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2022F80A">
      <w:pPr>
        <w:tabs>
          <w:tab w:val="left" w:pos="1080"/>
        </w:tabs>
        <w:ind w:left="1080" w:hanging="1080"/>
      </w:pPr>
      <w:r w:rsidRPr="004E0796">
        <w:rPr>
          <w:b/>
          <w:bCs/>
        </w:rPr>
        <w:t>To:</w:t>
      </w:r>
      <w:r w:rsidRPr="004E0796">
        <w:tab/>
      </w:r>
      <w:r w:rsidR="00C86AFC">
        <w:t>Elaine Soohoo and Jamie Wilson</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03ED0C5">
      <w:pPr>
        <w:tabs>
          <w:tab w:val="left" w:pos="1080"/>
        </w:tabs>
        <w:ind w:left="1080" w:hanging="1080"/>
      </w:pPr>
      <w:r w:rsidRPr="004E0796">
        <w:rPr>
          <w:b/>
          <w:bCs/>
        </w:rPr>
        <w:t>From:</w:t>
      </w:r>
      <w:r w:rsidRPr="004E0796">
        <w:tab/>
      </w:r>
      <w:r w:rsidR="0076060A">
        <w:t xml:space="preserve">Mary </w:t>
      </w:r>
      <w:r w:rsidR="00E54F97">
        <w:t>M</w:t>
      </w:r>
      <w:r w:rsidR="00BB1D96">
        <w:t>u</w:t>
      </w:r>
      <w:r w:rsidR="00E54F97">
        <w:t>eggenborg</w:t>
      </w:r>
    </w:p>
    <w:p w:rsidR="0005680D" w:rsidP="0005680D" w14:paraId="48DB0716" w14:textId="77777777">
      <w:pPr>
        <w:tabs>
          <w:tab w:val="left" w:pos="1080"/>
        </w:tabs>
        <w:ind w:left="1080" w:hanging="1080"/>
      </w:pPr>
      <w:r>
        <w:rPr>
          <w:b/>
          <w:bCs/>
        </w:rPr>
        <w:tab/>
      </w:r>
      <w:r w:rsidRPr="004E0796">
        <w:t>Office of Planning, Research and Evaluation (OPRE)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EA24AD" w14:paraId="0BBD6359" w14:textId="341F1F7C">
      <w:pPr>
        <w:tabs>
          <w:tab w:val="left" w:pos="1080"/>
          <w:tab w:val="right" w:pos="9360"/>
        </w:tabs>
      </w:pPr>
      <w:r w:rsidRPr="004E0796">
        <w:rPr>
          <w:b/>
          <w:bCs/>
        </w:rPr>
        <w:t>Date:</w:t>
      </w:r>
      <w:r w:rsidRPr="004E0796">
        <w:tab/>
      </w:r>
      <w:r w:rsidR="00BB1D96">
        <w:t xml:space="preserve">December </w:t>
      </w:r>
      <w:r w:rsidR="007A13D0">
        <w:t>1</w:t>
      </w:r>
      <w:r w:rsidR="00581319">
        <w:t>6</w:t>
      </w:r>
      <w:r w:rsidR="006C6110">
        <w:t>, 2022</w:t>
      </w:r>
      <w:r w:rsidR="00EA24AD">
        <w:tab/>
      </w:r>
    </w:p>
    <w:p w:rsidR="0005680D" w:rsidRPr="004E0796" w:rsidP="0005680D" w14:paraId="7B991363" w14:textId="77777777">
      <w:pPr>
        <w:tabs>
          <w:tab w:val="left" w:pos="1080"/>
        </w:tabs>
      </w:pPr>
    </w:p>
    <w:p w:rsidR="0005680D" w:rsidP="0005680D" w14:paraId="3A89B6CD" w14:textId="0B63C2E5">
      <w:pPr>
        <w:pBdr>
          <w:bottom w:val="single" w:sz="12" w:space="1" w:color="auto"/>
        </w:pBdr>
        <w:tabs>
          <w:tab w:val="left" w:pos="1080"/>
        </w:tabs>
        <w:ind w:left="1080" w:hanging="1080"/>
      </w:pPr>
      <w:r w:rsidRPr="004E0796">
        <w:rPr>
          <w:b/>
          <w:bCs/>
        </w:rPr>
        <w:t>Subject:</w:t>
      </w:r>
      <w:r w:rsidRPr="004E0796">
        <w:tab/>
      </w:r>
      <w:r w:rsidR="00E54F97">
        <w:t>Nonsubstantive</w:t>
      </w:r>
      <w:r>
        <w:t xml:space="preserve"> Change Request – </w:t>
      </w:r>
      <w:r w:rsidR="006C6110">
        <w:t>Supporting Youth to be Successful in Life (SYSIL) Study</w:t>
      </w:r>
      <w:r>
        <w:t xml:space="preserve"> (OMB #0970-</w:t>
      </w:r>
      <w:r w:rsidR="006C6110">
        <w:t>0574</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05680D" w14:paraId="494EB7FC" w14:textId="33708CEC">
      <w:r>
        <w:t xml:space="preserve">This memo requests approval of nonsubstantive changes to the approved information collection, </w:t>
      </w:r>
      <w:r w:rsidR="006C6110">
        <w:t>Supporting Youth to be Successful in Life (SYSIL) Study</w:t>
      </w:r>
      <w:r>
        <w:t xml:space="preserve"> (OMB #0970-</w:t>
      </w:r>
      <w:r w:rsidR="006C6110">
        <w:t>0574</w:t>
      </w:r>
      <w:r>
        <w:t xml:space="preserve">). </w:t>
      </w:r>
    </w:p>
    <w:p w:rsidR="0005680D" w:rsidP="0005680D" w14:paraId="6BF529D8" w14:textId="77777777"/>
    <w:p w:rsidR="0005680D" w:rsidP="0005680D" w14:paraId="37532181" w14:textId="77777777">
      <w:pPr>
        <w:spacing w:after="120"/>
      </w:pPr>
      <w:r>
        <w:rPr>
          <w:b/>
          <w:i/>
        </w:rPr>
        <w:t>Background</w:t>
      </w:r>
    </w:p>
    <w:p w:rsidR="008E45DE" w:rsidP="0005680D" w14:paraId="70F6C20D" w14:textId="78925DC3">
      <w:r w:rsidRPr="00574324">
        <w:t>OMB approved the impact and implementation studies and instruments for the OPRE Study, Supporting Youth to be Successful in Life (SYSIL) on July 27, 2021. Baseline data collection with youth for the impact study began in September 2021</w:t>
      </w:r>
      <w:r>
        <w:t>. D</w:t>
      </w:r>
      <w:r w:rsidRPr="00574324">
        <w:t xml:space="preserve">ata collection for the 6-month </w:t>
      </w:r>
      <w:r>
        <w:t xml:space="preserve">and 12-month </w:t>
      </w:r>
      <w:r w:rsidRPr="00574324">
        <w:t>follow-up survey</w:t>
      </w:r>
      <w:r>
        <w:t>s</w:t>
      </w:r>
      <w:r w:rsidRPr="00574324">
        <w:t xml:space="preserve"> began in April 2022</w:t>
      </w:r>
      <w:r>
        <w:t xml:space="preserve"> and October 2022, respectively.</w:t>
      </w:r>
      <w:r>
        <w:t xml:space="preserve"> </w:t>
      </w:r>
      <w:r w:rsidR="0042393A">
        <w:t xml:space="preserve">Two non-substantive changes were requested and approved in December 2021 (expansion of sample) and June 2022 (additional reminders to participants and informational documents). </w:t>
      </w:r>
      <w:r w:rsidRPr="004155B5" w:rsidR="004155B5">
        <w:t xml:space="preserve">The approved </w:t>
      </w:r>
      <w:r w:rsidR="00A54D48">
        <w:t>collection</w:t>
      </w:r>
      <w:r w:rsidRPr="004155B5" w:rsidR="00A54D48">
        <w:t xml:space="preserve"> </w:t>
      </w:r>
      <w:r w:rsidRPr="004155B5" w:rsidR="004155B5">
        <w:t xml:space="preserve">includes contacting youth periodically to remind them to complete a survey and to notify us of any contact information updates. </w:t>
      </w:r>
    </w:p>
    <w:p w:rsidR="008E45DE" w:rsidP="0005680D" w14:paraId="47CF5BBD" w14:textId="77777777"/>
    <w:p w:rsidR="0005680D" w:rsidP="0005680D" w14:paraId="0B392A35" w14:textId="6284E050">
      <w:r>
        <w:t xml:space="preserve">After beginning outreach for the 6-month and 12-month surveys, </w:t>
      </w:r>
      <w:r w:rsidR="0094302B">
        <w:t xml:space="preserve">we </w:t>
      </w:r>
      <w:r>
        <w:t xml:space="preserve">received feedback from youth that </w:t>
      </w:r>
      <w:r w:rsidR="0094302B">
        <w:t xml:space="preserve">some </w:t>
      </w:r>
      <w:r>
        <w:t xml:space="preserve">questions on the survey were emotionally </w:t>
      </w:r>
      <w:r w:rsidR="00392689">
        <w:t xml:space="preserve">draining </w:t>
      </w:r>
      <w:r w:rsidR="0094302B">
        <w:t xml:space="preserve">and as a result, some youth  </w:t>
      </w:r>
      <w:r w:rsidR="00392689">
        <w:t>do not complet</w:t>
      </w:r>
      <w:r w:rsidR="0094302B">
        <w:t>e survey.</w:t>
      </w:r>
      <w:r>
        <w:t xml:space="preserve"> </w:t>
      </w:r>
      <w:r w:rsidR="0042393A">
        <w:t>To ensure that the research process is trauma-informed for youth, we want to be mindful of these triggers and honor this request.</w:t>
      </w:r>
      <w:r w:rsidR="00905343">
        <w:t xml:space="preserve"> Youth are informed that they can skip any questions that they do not want to answer and many questions offer a response option of “choose not to answer.</w:t>
      </w:r>
      <w:r w:rsidR="00FE5922">
        <w:t>”</w:t>
      </w:r>
      <w:r w:rsidR="0042393A">
        <w:t xml:space="preserve"> </w:t>
      </w:r>
      <w:r>
        <w:t>To</w:t>
      </w:r>
      <w:r w:rsidR="00905343">
        <w:t xml:space="preserve"> further</w:t>
      </w:r>
      <w:r>
        <w:t xml:space="preserve"> </w:t>
      </w:r>
      <w:r w:rsidR="0042393A">
        <w:t>minimize discomfort and, hopefully, increase a youth’s ability to complete the survey</w:t>
      </w:r>
      <w:r>
        <w:t xml:space="preserve">, we </w:t>
      </w:r>
      <w:r w:rsidR="0094302B">
        <w:t xml:space="preserve">propose </w:t>
      </w:r>
      <w:r>
        <w:t>remov</w:t>
      </w:r>
      <w:r w:rsidR="0094302B">
        <w:t>ing</w:t>
      </w:r>
      <w:r>
        <w:t xml:space="preserve"> the survey items reported as</w:t>
      </w:r>
      <w:r w:rsidR="0094302B">
        <w:t xml:space="preserve"> particularly sensitive</w:t>
      </w:r>
      <w:r w:rsidR="00090E78">
        <w:t xml:space="preserve">. </w:t>
      </w:r>
    </w:p>
    <w:p w:rsidR="00574324" w:rsidP="0005680D" w14:paraId="7E84C69D" w14:textId="46C47E61"/>
    <w:p w:rsidR="00F10797" w:rsidP="00392689" w14:paraId="18974EDC" w14:textId="4BF22E61">
      <w:r w:rsidRPr="004155B5">
        <w:t xml:space="preserve">The approved </w:t>
      </w:r>
      <w:r>
        <w:t>collection</w:t>
      </w:r>
      <w:r w:rsidRPr="004155B5">
        <w:t xml:space="preserve"> includes contacting youth periodically </w:t>
      </w:r>
      <w:r>
        <w:t xml:space="preserve">via text and email </w:t>
      </w:r>
      <w:r w:rsidRPr="004155B5">
        <w:t xml:space="preserve">to notify </w:t>
      </w:r>
      <w:r>
        <w:t xml:space="preserve">Mathematica </w:t>
      </w:r>
      <w:r w:rsidRPr="004155B5">
        <w:t>of any contact information updates.</w:t>
      </w:r>
      <w:r>
        <w:t xml:space="preserve"> W</w:t>
      </w:r>
      <w:r w:rsidR="00574324">
        <w:t xml:space="preserve">e would </w:t>
      </w:r>
      <w:r>
        <w:t xml:space="preserve">now </w:t>
      </w:r>
      <w:r w:rsidR="00574324">
        <w:t xml:space="preserve">like to </w:t>
      </w:r>
      <w:r>
        <w:t xml:space="preserve">revise this outreach to incorporate </w:t>
      </w:r>
      <w:r w:rsidR="00574324">
        <w:t xml:space="preserve">four short </w:t>
      </w:r>
      <w:r w:rsidR="00D40CD7">
        <w:t xml:space="preserve">contact information </w:t>
      </w:r>
      <w:r w:rsidR="000B3D10">
        <w:t xml:space="preserve">requests </w:t>
      </w:r>
      <w:r w:rsidR="00D40CD7">
        <w:t xml:space="preserve">to provide an opportunity </w:t>
      </w:r>
      <w:r w:rsidR="008A4E75">
        <w:t xml:space="preserve">for youth </w:t>
      </w:r>
      <w:r w:rsidR="00D40CD7">
        <w:t xml:space="preserve">to </w:t>
      </w:r>
      <w:r w:rsidR="002F03C7">
        <w:t>confirm their current contact information and continue to</w:t>
      </w:r>
      <w:r w:rsidR="00CF5694">
        <w:t xml:space="preserve"> engage and</w:t>
      </w:r>
      <w:r w:rsidR="002F03C7">
        <w:t xml:space="preserve"> familiarize </w:t>
      </w:r>
      <w:r w:rsidR="00D40CD7">
        <w:t xml:space="preserve">youth </w:t>
      </w:r>
      <w:r w:rsidR="002F03C7">
        <w:t xml:space="preserve">with </w:t>
      </w:r>
      <w:r w:rsidR="008A4E75">
        <w:t xml:space="preserve">the </w:t>
      </w:r>
      <w:r w:rsidR="00D40CD7">
        <w:t>SYSIL</w:t>
      </w:r>
      <w:r w:rsidR="008A4E75">
        <w:t xml:space="preserve"> study</w:t>
      </w:r>
      <w:r w:rsidR="00D40CD7">
        <w:t xml:space="preserve">. </w:t>
      </w:r>
    </w:p>
    <w:p w:rsidR="00364F49" w:rsidRPr="00392689" w:rsidP="00392689" w14:paraId="02712D1D" w14:textId="77777777"/>
    <w:p w:rsidR="0005680D" w:rsidP="003D52BD" w14:paraId="5CC77B63" w14:textId="5D54C85C">
      <w:pPr>
        <w:spacing w:after="120"/>
        <w:rPr>
          <w:b/>
          <w:i/>
        </w:rPr>
      </w:pPr>
      <w:r w:rsidRPr="0005680D">
        <w:rPr>
          <w:b/>
          <w:i/>
        </w:rPr>
        <w:t>Overview of Requested Changes</w:t>
      </w:r>
    </w:p>
    <w:p w:rsidR="00F67959" w:rsidP="003D52BD" w14:paraId="0752F119" w14:textId="532BB55E">
      <w:pPr>
        <w:spacing w:after="120"/>
      </w:pPr>
      <w:r>
        <w:t>This memo requests the following nonsubstantive changes:</w:t>
      </w:r>
    </w:p>
    <w:p w:rsidR="00F67959" w:rsidRPr="00F67959" w:rsidP="00F67959" w14:paraId="4ED9AA05" w14:textId="4CD9C1C8">
      <w:pPr>
        <w:pStyle w:val="ListParagraph"/>
        <w:numPr>
          <w:ilvl w:val="0"/>
          <w:numId w:val="5"/>
        </w:numPr>
      </w:pPr>
      <w:r>
        <w:rPr>
          <w:rFonts w:ascii="Times New Roman" w:hAnsi="Times New Roman" w:cs="Times New Roman"/>
          <w:sz w:val="24"/>
          <w:szCs w:val="24"/>
        </w:rPr>
        <w:t>Remov</w:t>
      </w:r>
      <w:r w:rsidR="00DD1CC9">
        <w:rPr>
          <w:rFonts w:ascii="Times New Roman" w:hAnsi="Times New Roman" w:cs="Times New Roman"/>
          <w:sz w:val="24"/>
          <w:szCs w:val="24"/>
        </w:rPr>
        <w:t>e</w:t>
      </w:r>
      <w:r>
        <w:rPr>
          <w:rFonts w:ascii="Times New Roman" w:hAnsi="Times New Roman" w:cs="Times New Roman"/>
          <w:sz w:val="24"/>
          <w:szCs w:val="24"/>
        </w:rPr>
        <w:t xml:space="preserve"> and reorder </w:t>
      </w:r>
      <w:r w:rsidR="000B3D10">
        <w:rPr>
          <w:rFonts w:ascii="Times New Roman" w:hAnsi="Times New Roman" w:cs="Times New Roman"/>
          <w:sz w:val="24"/>
          <w:szCs w:val="24"/>
        </w:rPr>
        <w:t xml:space="preserve">select </w:t>
      </w:r>
      <w:r>
        <w:rPr>
          <w:rFonts w:ascii="Times New Roman" w:hAnsi="Times New Roman" w:cs="Times New Roman"/>
          <w:sz w:val="24"/>
          <w:szCs w:val="24"/>
        </w:rPr>
        <w:t xml:space="preserve">survey items </w:t>
      </w:r>
      <w:r w:rsidR="00DD1CC9">
        <w:rPr>
          <w:rFonts w:ascii="Times New Roman" w:hAnsi="Times New Roman" w:cs="Times New Roman"/>
          <w:sz w:val="24"/>
          <w:szCs w:val="24"/>
        </w:rPr>
        <w:t xml:space="preserve">in </w:t>
      </w:r>
      <w:r w:rsidR="002F03C7">
        <w:rPr>
          <w:rFonts w:ascii="Times New Roman" w:hAnsi="Times New Roman" w:cs="Times New Roman"/>
          <w:sz w:val="24"/>
          <w:szCs w:val="24"/>
        </w:rPr>
        <w:t>S</w:t>
      </w:r>
      <w:r w:rsidR="00DD1CC9">
        <w:rPr>
          <w:rFonts w:ascii="Times New Roman" w:hAnsi="Times New Roman" w:cs="Times New Roman"/>
          <w:sz w:val="24"/>
          <w:szCs w:val="24"/>
        </w:rPr>
        <w:t xml:space="preserve">ections D (“Relationships and communication”) and E (“Social and emotional wellbeing”) </w:t>
      </w:r>
      <w:r>
        <w:rPr>
          <w:rFonts w:ascii="Times New Roman" w:hAnsi="Times New Roman" w:cs="Times New Roman"/>
          <w:sz w:val="24"/>
          <w:szCs w:val="24"/>
        </w:rPr>
        <w:t>to reduce</w:t>
      </w:r>
      <w:r w:rsidR="00DD1CC9">
        <w:rPr>
          <w:rFonts w:ascii="Times New Roman" w:hAnsi="Times New Roman" w:cs="Times New Roman"/>
          <w:sz w:val="24"/>
          <w:szCs w:val="24"/>
        </w:rPr>
        <w:t xml:space="preserve"> youth-reported </w:t>
      </w:r>
      <w:r w:rsidR="00DD1CC9">
        <w:rPr>
          <w:rFonts w:ascii="Times New Roman" w:hAnsi="Times New Roman" w:cs="Times New Roman"/>
          <w:sz w:val="24"/>
          <w:szCs w:val="24"/>
        </w:rPr>
        <w:t>emotional</w:t>
      </w:r>
      <w:r>
        <w:rPr>
          <w:rFonts w:ascii="Times New Roman" w:hAnsi="Times New Roman" w:cs="Times New Roman"/>
          <w:sz w:val="24"/>
          <w:szCs w:val="24"/>
        </w:rPr>
        <w:t xml:space="preserve"> burden to respondents.</w:t>
      </w:r>
      <w:r w:rsidR="00364F49">
        <w:rPr>
          <w:rFonts w:ascii="Times New Roman" w:hAnsi="Times New Roman" w:cs="Times New Roman"/>
          <w:sz w:val="24"/>
          <w:szCs w:val="24"/>
        </w:rPr>
        <w:t xml:space="preserve"> Section K (“Empowerment”) </w:t>
      </w:r>
      <w:r w:rsidR="00B21432">
        <w:rPr>
          <w:rFonts w:ascii="Times New Roman" w:hAnsi="Times New Roman" w:cs="Times New Roman"/>
          <w:sz w:val="24"/>
          <w:szCs w:val="24"/>
        </w:rPr>
        <w:t xml:space="preserve">will be moved </w:t>
      </w:r>
      <w:r w:rsidR="00364F49">
        <w:rPr>
          <w:rFonts w:ascii="Times New Roman" w:hAnsi="Times New Roman" w:cs="Times New Roman"/>
          <w:sz w:val="24"/>
          <w:szCs w:val="24"/>
        </w:rPr>
        <w:t>between Sections D and E</w:t>
      </w:r>
      <w:r w:rsidR="00C204BC">
        <w:rPr>
          <w:rFonts w:ascii="Times New Roman" w:hAnsi="Times New Roman" w:cs="Times New Roman"/>
          <w:sz w:val="24"/>
          <w:szCs w:val="24"/>
        </w:rPr>
        <w:t xml:space="preserve"> (Instrument 1)</w:t>
      </w:r>
      <w:r w:rsidR="00364F49">
        <w:rPr>
          <w:rFonts w:ascii="Times New Roman" w:hAnsi="Times New Roman" w:cs="Times New Roman"/>
          <w:sz w:val="24"/>
          <w:szCs w:val="24"/>
        </w:rPr>
        <w:t>.</w:t>
      </w:r>
    </w:p>
    <w:p w:rsidR="00C204BC" w:rsidRPr="00C204BC" w:rsidP="00DD1CC9" w14:paraId="31B86EB8" w14:textId="20F74415">
      <w:pPr>
        <w:pStyle w:val="ListParagraph"/>
        <w:numPr>
          <w:ilvl w:val="0"/>
          <w:numId w:val="5"/>
        </w:numPr>
        <w:rPr>
          <w:rFonts w:ascii="Times New Roman" w:hAnsi="Times New Roman" w:cs="Times New Roman"/>
          <w:sz w:val="24"/>
          <w:szCs w:val="24"/>
        </w:rPr>
      </w:pPr>
      <w:r w:rsidRPr="00C204BC">
        <w:rPr>
          <w:rFonts w:ascii="Times New Roman" w:hAnsi="Times New Roman" w:cs="Times New Roman"/>
          <w:sz w:val="24"/>
          <w:szCs w:val="24"/>
        </w:rPr>
        <w:t>Revise outreach messages to youth request</w:t>
      </w:r>
      <w:r>
        <w:rPr>
          <w:rFonts w:ascii="Times New Roman" w:hAnsi="Times New Roman" w:cs="Times New Roman"/>
          <w:sz w:val="24"/>
          <w:szCs w:val="24"/>
        </w:rPr>
        <w:t>ing</w:t>
      </w:r>
      <w:r w:rsidRPr="00C204BC">
        <w:rPr>
          <w:rFonts w:ascii="Times New Roman" w:hAnsi="Times New Roman" w:cs="Times New Roman"/>
          <w:sz w:val="24"/>
          <w:szCs w:val="24"/>
        </w:rPr>
        <w:t xml:space="preserve"> updated contact information (Appendix C). </w:t>
      </w:r>
    </w:p>
    <w:p w:rsidR="00DD1CC9" w:rsidP="00DD1CC9" w14:paraId="5EC22BC4" w14:textId="0C4987E1">
      <w:pPr>
        <w:pStyle w:val="ListParagraph"/>
        <w:numPr>
          <w:ilvl w:val="0"/>
          <w:numId w:val="5"/>
        </w:numPr>
      </w:pPr>
      <w:r>
        <w:rPr>
          <w:rFonts w:ascii="Times New Roman" w:hAnsi="Times New Roman" w:cs="Times New Roman"/>
          <w:sz w:val="24"/>
          <w:szCs w:val="24"/>
        </w:rPr>
        <w:t>Implement f</w:t>
      </w:r>
      <w:r>
        <w:rPr>
          <w:rFonts w:ascii="Times New Roman" w:hAnsi="Times New Roman" w:cs="Times New Roman"/>
          <w:sz w:val="24"/>
          <w:szCs w:val="24"/>
        </w:rPr>
        <w:t xml:space="preserve">our short contact information </w:t>
      </w:r>
      <w:r w:rsidR="000B3D10">
        <w:rPr>
          <w:rFonts w:ascii="Times New Roman" w:hAnsi="Times New Roman" w:cs="Times New Roman"/>
          <w:sz w:val="24"/>
          <w:szCs w:val="24"/>
        </w:rPr>
        <w:t xml:space="preserve">requests </w:t>
      </w:r>
      <w:r>
        <w:rPr>
          <w:rFonts w:ascii="Times New Roman" w:hAnsi="Times New Roman" w:cs="Times New Roman"/>
          <w:sz w:val="24"/>
          <w:szCs w:val="24"/>
        </w:rPr>
        <w:t xml:space="preserve">to be sent to youth to ensure their contact information remains accurate and to </w:t>
      </w:r>
      <w:r>
        <w:rPr>
          <w:rFonts w:ascii="Times New Roman" w:hAnsi="Times New Roman" w:cs="Times New Roman"/>
          <w:sz w:val="24"/>
          <w:szCs w:val="24"/>
        </w:rPr>
        <w:t xml:space="preserve">continue to familiarize </w:t>
      </w:r>
      <w:r>
        <w:rPr>
          <w:rFonts w:ascii="Times New Roman" w:hAnsi="Times New Roman" w:cs="Times New Roman"/>
          <w:sz w:val="24"/>
          <w:szCs w:val="24"/>
        </w:rPr>
        <w:t xml:space="preserve">respondents </w:t>
      </w:r>
      <w:r>
        <w:rPr>
          <w:rFonts w:ascii="Times New Roman" w:hAnsi="Times New Roman" w:cs="Times New Roman"/>
          <w:sz w:val="24"/>
          <w:szCs w:val="24"/>
        </w:rPr>
        <w:t xml:space="preserve">with </w:t>
      </w:r>
      <w:r>
        <w:rPr>
          <w:rFonts w:ascii="Times New Roman" w:hAnsi="Times New Roman" w:cs="Times New Roman"/>
          <w:sz w:val="24"/>
          <w:szCs w:val="24"/>
        </w:rPr>
        <w:t>SYSIL</w:t>
      </w:r>
      <w:r w:rsidR="00C204BC">
        <w:rPr>
          <w:rFonts w:ascii="Times New Roman" w:hAnsi="Times New Roman" w:cs="Times New Roman"/>
          <w:sz w:val="24"/>
          <w:szCs w:val="24"/>
        </w:rPr>
        <w:t xml:space="preserve"> (Instrument 5)</w:t>
      </w:r>
      <w:r w:rsidR="00B11992">
        <w:rPr>
          <w:rFonts w:ascii="Times New Roman" w:hAnsi="Times New Roman" w:cs="Times New Roman"/>
          <w:sz w:val="24"/>
          <w:szCs w:val="24"/>
        </w:rPr>
        <w:t>.</w:t>
      </w:r>
    </w:p>
    <w:p w:rsidR="005E1961" w:rsidP="00DD1CC9" w14:paraId="61FB376F" w14:textId="77777777">
      <w:pPr>
        <w:rPr>
          <w:u w:val="single"/>
        </w:rPr>
      </w:pPr>
    </w:p>
    <w:p w:rsidR="00AF5006" w:rsidP="00DD1CC9" w14:paraId="3B104C4F" w14:textId="5E0ADE33">
      <w:pPr>
        <w:rPr>
          <w:u w:val="single"/>
        </w:rPr>
      </w:pPr>
      <w:r>
        <w:rPr>
          <w:u w:val="single"/>
        </w:rPr>
        <w:t xml:space="preserve">Removal </w:t>
      </w:r>
      <w:r w:rsidR="00FA576D">
        <w:rPr>
          <w:u w:val="single"/>
        </w:rPr>
        <w:t xml:space="preserve">and reordering </w:t>
      </w:r>
      <w:r>
        <w:rPr>
          <w:u w:val="single"/>
        </w:rPr>
        <w:t xml:space="preserve">of emotionally burdensome survey items </w:t>
      </w:r>
      <w:r w:rsidR="002C2E01">
        <w:rPr>
          <w:u w:val="single"/>
        </w:rPr>
        <w:t>in follow-up surveys</w:t>
      </w:r>
    </w:p>
    <w:p w:rsidR="00FA576D" w:rsidP="00DD1CC9" w14:paraId="061BE439" w14:textId="770F116E"/>
    <w:p w:rsidR="002351D6" w:rsidP="00DD1CC9" w14:paraId="328F9F9E" w14:textId="05C9D889">
      <w:r>
        <w:t xml:space="preserve">We propose </w:t>
      </w:r>
      <w:r>
        <w:t>adjusting the questions on the 6-month</w:t>
      </w:r>
      <w:r w:rsidR="005E1961">
        <w:t xml:space="preserve">, </w:t>
      </w:r>
      <w:r>
        <w:t>12-month</w:t>
      </w:r>
      <w:r w:rsidR="005E1961">
        <w:t>, and 24-month</w:t>
      </w:r>
      <w:r w:rsidR="00F4152D">
        <w:t xml:space="preserve"> follow-up</w:t>
      </w:r>
      <w:r>
        <w:t xml:space="preserve"> surveys to reduce the </w:t>
      </w:r>
      <w:r w:rsidR="008A4E75">
        <w:t xml:space="preserve">potential for emotional discomfort for </w:t>
      </w:r>
      <w:r>
        <w:t xml:space="preserve">respondents. Caseworkers, phone interviewers, and youth reported that questions on the survey have been </w:t>
      </w:r>
      <w:r w:rsidR="008A4E75">
        <w:t xml:space="preserve">upsetting </w:t>
      </w:r>
      <w:r>
        <w:t xml:space="preserve">for some respondents, in some instances causing them to </w:t>
      </w:r>
      <w:r w:rsidR="00392689">
        <w:t>n</w:t>
      </w:r>
      <w:r w:rsidR="00BA5C67">
        <w:t>ot</w:t>
      </w:r>
      <w:r w:rsidR="00392689">
        <w:t xml:space="preserve"> complete the survey.</w:t>
      </w:r>
      <w:r>
        <w:t xml:space="preserve"> Specifically, these individuals identified </w:t>
      </w:r>
      <w:r w:rsidR="002F03C7">
        <w:t>S</w:t>
      </w:r>
      <w:r>
        <w:t xml:space="preserve">ections D (“Relationships and </w:t>
      </w:r>
      <w:r w:rsidR="008A4E75">
        <w:t>C</w:t>
      </w:r>
      <w:r>
        <w:t xml:space="preserve">ommunication”) and E (“Social and </w:t>
      </w:r>
      <w:r w:rsidR="008A4E75">
        <w:t>E</w:t>
      </w:r>
      <w:r>
        <w:t xml:space="preserve">motional </w:t>
      </w:r>
      <w:r w:rsidR="008A4E75">
        <w:t>W</w:t>
      </w:r>
      <w:r>
        <w:t xml:space="preserve">ellbeing”) as </w:t>
      </w:r>
      <w:r w:rsidR="005E1961">
        <w:t xml:space="preserve">warranting </w:t>
      </w:r>
      <w:r>
        <w:t>necessary changes</w:t>
      </w:r>
      <w:r w:rsidR="002A6D42">
        <w:t xml:space="preserve"> due to their content</w:t>
      </w:r>
      <w:r>
        <w:t xml:space="preserve">. </w:t>
      </w:r>
      <w:r w:rsidR="00BB23B9">
        <w:t xml:space="preserve">Table 1 identifies the specific items we propose deleting, as well as the rationale for deleting the question. </w:t>
      </w:r>
      <w:r w:rsidR="00364F49">
        <w:t xml:space="preserve">The proposed revised survey is found in the attached survey instrument </w:t>
      </w:r>
      <w:r w:rsidR="00900684">
        <w:t>(Instrument 1)</w:t>
      </w:r>
      <w:r w:rsidR="00364F49">
        <w:t xml:space="preserve">. </w:t>
      </w:r>
    </w:p>
    <w:p w:rsidR="00F001CD" w:rsidP="00DD1CC9" w14:paraId="2B84B32C" w14:textId="1CDA69B1"/>
    <w:p w:rsidR="00F001CD" w:rsidP="00DD1CC9" w14:paraId="02156274" w14:textId="45E44F11">
      <w:r>
        <w:t xml:space="preserve">We anticipate removing the proposed items will decrease the burden to complete each survey by 5 minutes (0.08 hours). </w:t>
      </w:r>
    </w:p>
    <w:p w:rsidR="00E54F97" w:rsidP="00DD1CC9" w14:paraId="5D88E1D4" w14:textId="77777777"/>
    <w:p w:rsidR="002351D6" w:rsidRPr="007F43AE" w:rsidP="002351D6" w14:paraId="071B55E4" w14:textId="3747D3D1">
      <w:pPr>
        <w:pStyle w:val="TableTitle"/>
      </w:pPr>
      <w:r w:rsidRPr="007F43AE">
        <w:t>Table 1. P</w:t>
      </w:r>
      <w:r w:rsidR="00BB23B9">
        <w:t xml:space="preserve">roposed </w:t>
      </w:r>
      <w:r w:rsidRPr="007F43AE">
        <w:t>survey items to drop</w:t>
      </w:r>
    </w:p>
    <w:tbl>
      <w:tblPr>
        <w:tblW w:w="10128" w:type="dxa"/>
        <w:tblLook w:val="04A0"/>
      </w:tblPr>
      <w:tblGrid>
        <w:gridCol w:w="3325"/>
        <w:gridCol w:w="6803"/>
      </w:tblGrid>
      <w:tr w14:paraId="01785A94" w14:textId="77777777" w:rsidTr="00392689">
        <w:tblPrEx>
          <w:tblW w:w="10128" w:type="dxa"/>
          <w:tblLook w:val="04A0"/>
        </w:tblPrEx>
        <w:trPr>
          <w:trHeight w:val="300"/>
          <w:tblHeader/>
        </w:trPr>
        <w:tc>
          <w:tcPr>
            <w:tcW w:w="3325" w:type="dxa"/>
            <w:tcBorders>
              <w:top w:val="single" w:sz="4" w:space="0" w:color="auto"/>
              <w:left w:val="single" w:sz="4" w:space="0" w:color="auto"/>
              <w:bottom w:val="single" w:sz="4" w:space="0" w:color="auto"/>
              <w:right w:val="single" w:sz="4" w:space="0" w:color="auto"/>
            </w:tcBorders>
            <w:shd w:val="clear" w:color="auto" w:fill="046B5C"/>
            <w:noWrap/>
            <w:vAlign w:val="bottom"/>
            <w:hideMark/>
          </w:tcPr>
          <w:p w:rsidR="002351D6" w:rsidRPr="007F43AE" w:rsidP="00605255" w14:paraId="3EBAC945" w14:textId="2AEE13C6">
            <w:pPr>
              <w:rPr>
                <w:rFonts w:ascii="Calibri" w:eastAsia="Times New Roman" w:hAnsi="Calibri" w:cs="Calibri"/>
                <w:b/>
                <w:bCs/>
                <w:color w:val="FFFFFF" w:themeColor="background1"/>
              </w:rPr>
            </w:pPr>
            <w:r w:rsidRPr="007F43AE">
              <w:rPr>
                <w:rFonts w:ascii="Calibri" w:eastAsia="Times New Roman" w:hAnsi="Calibri" w:cs="Calibri"/>
                <w:b/>
                <w:bCs/>
                <w:color w:val="FFFFFF" w:themeColor="background1"/>
              </w:rPr>
              <w:t>Survey item</w:t>
            </w:r>
            <w:r>
              <w:rPr>
                <w:rStyle w:val="FootnoteReference"/>
                <w:rFonts w:ascii="Calibri" w:eastAsia="Times New Roman" w:hAnsi="Calibri" w:cs="Calibri"/>
                <w:b/>
                <w:bCs/>
                <w:color w:val="FFFFFF" w:themeColor="background1"/>
              </w:rPr>
              <w:footnoteReference w:id="2"/>
            </w:r>
          </w:p>
        </w:tc>
        <w:tc>
          <w:tcPr>
            <w:tcW w:w="6803" w:type="dxa"/>
            <w:tcBorders>
              <w:top w:val="single" w:sz="4" w:space="0" w:color="auto"/>
              <w:left w:val="nil"/>
              <w:bottom w:val="single" w:sz="4" w:space="0" w:color="auto"/>
              <w:right w:val="single" w:sz="4" w:space="0" w:color="auto"/>
            </w:tcBorders>
            <w:shd w:val="clear" w:color="auto" w:fill="046B5C"/>
            <w:noWrap/>
            <w:vAlign w:val="bottom"/>
            <w:hideMark/>
          </w:tcPr>
          <w:p w:rsidR="002351D6" w:rsidRPr="007F43AE" w:rsidP="00605255" w14:paraId="1EC833CF" w14:textId="77777777">
            <w:pPr>
              <w:rPr>
                <w:rFonts w:ascii="Calibri" w:eastAsia="Times New Roman" w:hAnsi="Calibri" w:cs="Calibri"/>
                <w:b/>
                <w:bCs/>
                <w:color w:val="FFFFFF" w:themeColor="background1"/>
              </w:rPr>
            </w:pPr>
            <w:r w:rsidRPr="007F43AE">
              <w:rPr>
                <w:rFonts w:ascii="Calibri" w:eastAsia="Times New Roman" w:hAnsi="Calibri" w:cs="Calibri"/>
                <w:b/>
                <w:bCs/>
                <w:color w:val="FFFFFF" w:themeColor="background1"/>
              </w:rPr>
              <w:t>Reason for dropping</w:t>
            </w:r>
          </w:p>
        </w:tc>
      </w:tr>
      <w:tr w14:paraId="0A8F4D31" w14:textId="77777777" w:rsidTr="00B21432">
        <w:tblPrEx>
          <w:tblW w:w="10128" w:type="dxa"/>
          <w:tblLook w:val="04A0"/>
        </w:tblPrEx>
        <w:trPr>
          <w:trHeight w:val="251"/>
        </w:trPr>
        <w:tc>
          <w:tcPr>
            <w:tcW w:w="3325" w:type="dxa"/>
            <w:tcBorders>
              <w:top w:val="single" w:sz="4" w:space="0" w:color="auto"/>
              <w:left w:val="single" w:sz="4" w:space="0" w:color="auto"/>
              <w:bottom w:val="single" w:sz="4" w:space="0" w:color="auto"/>
              <w:right w:val="single" w:sz="4" w:space="0" w:color="auto"/>
            </w:tcBorders>
            <w:shd w:val="clear" w:color="auto" w:fill="auto"/>
            <w:noWrap/>
            <w:hideMark/>
          </w:tcPr>
          <w:p w:rsidR="002351D6" w:rsidP="00605255" w14:paraId="3D354865" w14:textId="4D26033C">
            <w:pPr>
              <w:rPr>
                <w:rFonts w:ascii="Calibri" w:eastAsia="Times New Roman" w:hAnsi="Calibri" w:cs="Calibri"/>
                <w:color w:val="000000"/>
              </w:rPr>
            </w:pPr>
            <w:r>
              <w:rPr>
                <w:rFonts w:ascii="Calibri" w:eastAsia="Times New Roman" w:hAnsi="Calibri" w:cs="Calibri"/>
                <w:color w:val="000000"/>
              </w:rPr>
              <w:t>D6</w:t>
            </w:r>
          </w:p>
          <w:p w:rsidR="00DF64F9" w:rsidRPr="001B4B6D" w:rsidP="00605255" w14:paraId="4656E977" w14:textId="1CFDDCC5">
            <w:pPr>
              <w:rPr>
                <w:rFonts w:ascii="Calibri" w:eastAsia="Times New Roman" w:hAnsi="Calibri" w:cs="Calibri"/>
                <w:color w:val="000000"/>
                <w:sz w:val="22"/>
                <w:szCs w:val="22"/>
              </w:rPr>
            </w:pPr>
            <w:r w:rsidRPr="001B4B6D">
              <w:rPr>
                <w:rFonts w:ascii="Calibri" w:eastAsia="Times New Roman" w:hAnsi="Calibri" w:cs="Calibri"/>
                <w:color w:val="000000"/>
                <w:sz w:val="22"/>
                <w:szCs w:val="22"/>
              </w:rPr>
              <w:t>Indicate how much or how little each statement feels like you.</w:t>
            </w:r>
          </w:p>
          <w:p w:rsidR="00DF64F9" w:rsidRPr="001B4B6D" w:rsidP="00605255" w14:paraId="2F4F4E01" w14:textId="24B2C4DF">
            <w:pPr>
              <w:rPr>
                <w:rFonts w:ascii="Calibri" w:eastAsia="Times New Roman" w:hAnsi="Calibri" w:cs="Calibri"/>
                <w:color w:val="000000"/>
                <w:sz w:val="20"/>
                <w:szCs w:val="20"/>
              </w:rPr>
            </w:pPr>
            <w:r w:rsidRPr="001B4B6D">
              <w:rPr>
                <w:rFonts w:ascii="Calibri" w:eastAsia="Times New Roman" w:hAnsi="Calibri" w:cs="Calibri"/>
                <w:color w:val="000000"/>
                <w:sz w:val="20"/>
                <w:szCs w:val="20"/>
              </w:rPr>
              <w:t>“There are people in my life who…”</w:t>
            </w:r>
          </w:p>
          <w:p w:rsidR="00DF64F9" w:rsidRPr="001B4B6D" w:rsidP="00605255" w14:paraId="14EED403" w14:textId="3262CD9E">
            <w:pPr>
              <w:rPr>
                <w:rFonts w:ascii="Calibri" w:eastAsia="Times New Roman" w:hAnsi="Calibri" w:cs="Calibri"/>
                <w:color w:val="000000"/>
                <w:sz w:val="20"/>
                <w:szCs w:val="20"/>
              </w:rPr>
            </w:pPr>
            <w:r w:rsidRPr="001B4B6D">
              <w:rPr>
                <w:rFonts w:ascii="Calibri" w:eastAsia="Times New Roman" w:hAnsi="Calibri" w:cs="Calibri"/>
                <w:color w:val="000000"/>
                <w:sz w:val="20"/>
                <w:szCs w:val="20"/>
              </w:rPr>
              <w:t>“I have someone in my life who…”</w:t>
            </w:r>
          </w:p>
          <w:p w:rsidR="00DF64F9" w:rsidRPr="001B4B6D" w:rsidP="00605255" w14:paraId="4315436F" w14:textId="0437C1C4">
            <w:pPr>
              <w:rPr>
                <w:rFonts w:ascii="Calibri" w:eastAsia="Times New Roman" w:hAnsi="Calibri" w:cs="Calibri"/>
                <w:color w:val="000000"/>
                <w:sz w:val="20"/>
                <w:szCs w:val="20"/>
              </w:rPr>
            </w:pPr>
            <w:r w:rsidRPr="001B4B6D">
              <w:rPr>
                <w:rFonts w:ascii="Calibri" w:eastAsia="Times New Roman" w:hAnsi="Calibri" w:cs="Calibri"/>
                <w:color w:val="000000"/>
                <w:sz w:val="20"/>
                <w:szCs w:val="20"/>
              </w:rPr>
              <w:t>“I feel lonely…”</w:t>
            </w:r>
          </w:p>
          <w:p w:rsidR="00DF64F9" w:rsidP="00605255" w14:paraId="6A111EAB" w14:textId="30F9F354">
            <w:pPr>
              <w:rPr>
                <w:rFonts w:ascii="Calibri" w:eastAsia="Times New Roman" w:hAnsi="Calibri" w:cs="Calibri"/>
                <w:color w:val="000000"/>
                <w:sz w:val="20"/>
                <w:szCs w:val="20"/>
              </w:rPr>
            </w:pPr>
            <w:r w:rsidRPr="001B4B6D">
              <w:rPr>
                <w:rFonts w:ascii="Calibri" w:eastAsia="Times New Roman" w:hAnsi="Calibri" w:cs="Calibri"/>
                <w:color w:val="000000"/>
                <w:sz w:val="20"/>
                <w:szCs w:val="20"/>
              </w:rPr>
              <w:t>“I feel no one loves me…”</w:t>
            </w:r>
          </w:p>
          <w:p w:rsidR="00BB6181" w:rsidRPr="00FB0153" w:rsidP="00605255" w14:paraId="7FF8BA6C" w14:textId="5D001F45">
            <w:pPr>
              <w:rPr>
                <w:rFonts w:ascii="Calibri" w:eastAsia="Times New Roman" w:hAnsi="Calibri" w:cs="Calibri"/>
                <w:color w:val="000000"/>
                <w:sz w:val="20"/>
                <w:szCs w:val="20"/>
              </w:rPr>
            </w:pPr>
          </w:p>
          <w:p w:rsidR="00C15D87" w:rsidRPr="00AD1A7C" w:rsidP="00605255" w14:paraId="01379318" w14:textId="3FB2D422">
            <w:pPr>
              <w:rPr>
                <w:rFonts w:ascii="Calibri" w:eastAsia="Times New Roman" w:hAnsi="Calibri" w:cs="Calibri"/>
                <w:color w:val="000000"/>
              </w:rPr>
            </w:pPr>
          </w:p>
        </w:tc>
        <w:tc>
          <w:tcPr>
            <w:tcW w:w="6803" w:type="dxa"/>
            <w:tcBorders>
              <w:top w:val="single" w:sz="4" w:space="0" w:color="auto"/>
              <w:left w:val="nil"/>
              <w:bottom w:val="single" w:sz="4" w:space="0" w:color="auto"/>
              <w:right w:val="single" w:sz="4" w:space="0" w:color="auto"/>
            </w:tcBorders>
            <w:shd w:val="clear" w:color="auto" w:fill="auto"/>
            <w:hideMark/>
          </w:tcPr>
          <w:p w:rsidR="002351D6" w:rsidRPr="00D71D24" w:rsidP="00605255" w14:paraId="4C12C374"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Length</w:t>
            </w:r>
            <w:r w:rsidRPr="00D71D24">
              <w:rPr>
                <w:rFonts w:ascii="Calibri" w:eastAsia="Times New Roman" w:hAnsi="Calibri" w:cs="Calibri"/>
                <w:color w:val="000000"/>
                <w:sz w:val="22"/>
                <w:szCs w:val="22"/>
              </w:rPr>
              <w:t xml:space="preserve">— this item asks youth to respond to 17 statements about support and relationships with others, which may be burdensome. </w:t>
            </w:r>
          </w:p>
          <w:p w:rsidR="002351D6" w:rsidRPr="00D71D24" w:rsidP="00605255" w14:paraId="06E12646" w14:textId="77777777">
            <w:pPr>
              <w:rPr>
                <w:rFonts w:ascii="Calibri" w:eastAsia="Times New Roman" w:hAnsi="Calibri" w:cs="Calibri"/>
                <w:i/>
                <w:iCs/>
                <w:color w:val="000000"/>
                <w:sz w:val="22"/>
                <w:szCs w:val="22"/>
              </w:rPr>
            </w:pPr>
          </w:p>
          <w:p w:rsidR="002351D6" w:rsidRPr="00D71D24" w:rsidP="00605255" w14:paraId="06861098"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Similar item exists</w:t>
            </w:r>
            <w:r w:rsidRPr="00D71D24">
              <w:rPr>
                <w:rFonts w:ascii="Calibri" w:eastAsia="Times New Roman" w:hAnsi="Calibri" w:cs="Calibri"/>
                <w:color w:val="000000"/>
                <w:sz w:val="22"/>
                <w:szCs w:val="22"/>
              </w:rPr>
              <w:t xml:space="preserve">—We believe items D1-D5 can sufficiently capture whether youth have supportive connections and the type of connections. D6 also includes statements about feeling lonely and unloved, which we believe item E4 sufficiently captures.  </w:t>
            </w:r>
          </w:p>
          <w:p w:rsidR="002351D6" w:rsidRPr="00D71D24" w:rsidP="00605255" w14:paraId="60373D6E" w14:textId="77777777">
            <w:pPr>
              <w:rPr>
                <w:rFonts w:ascii="Calibri" w:eastAsia="Times New Roman" w:hAnsi="Calibri" w:cs="Calibri"/>
                <w:color w:val="000000"/>
                <w:sz w:val="22"/>
                <w:szCs w:val="22"/>
              </w:rPr>
            </w:pPr>
          </w:p>
          <w:p w:rsidR="002351D6" w:rsidRPr="00D71D24" w:rsidP="00605255" w14:paraId="423C973A"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Concern</w:t>
            </w:r>
            <w:r w:rsidRPr="00D71D24">
              <w:rPr>
                <w:rFonts w:ascii="Calibri" w:eastAsia="Times New Roman" w:hAnsi="Calibri" w:cs="Calibri"/>
                <w:color w:val="000000"/>
                <w:sz w:val="22"/>
                <w:szCs w:val="22"/>
              </w:rPr>
              <w:t xml:space="preserve">—For youth who may have limited support or are feeling lonely, it may be emotionally draining to report on that repeatedly across 17 statements.  </w:t>
            </w:r>
          </w:p>
          <w:p w:rsidR="002351D6" w:rsidRPr="00D71D24" w:rsidP="00605255" w14:paraId="298265FC" w14:textId="77777777">
            <w:pPr>
              <w:rPr>
                <w:rFonts w:ascii="Calibri" w:eastAsia="Times New Roman" w:hAnsi="Calibri" w:cs="Calibri"/>
                <w:color w:val="000000"/>
                <w:sz w:val="22"/>
                <w:szCs w:val="22"/>
              </w:rPr>
            </w:pPr>
          </w:p>
        </w:tc>
      </w:tr>
      <w:tr w14:paraId="457E0C27" w14:textId="77777777" w:rsidTr="00B21432">
        <w:tblPrEx>
          <w:tblW w:w="10128" w:type="dxa"/>
          <w:tblLook w:val="04A0"/>
        </w:tblPrEx>
        <w:trPr>
          <w:trHeight w:val="342"/>
        </w:trPr>
        <w:tc>
          <w:tcPr>
            <w:tcW w:w="3325" w:type="dxa"/>
            <w:tcBorders>
              <w:top w:val="single" w:sz="4" w:space="0" w:color="auto"/>
              <w:left w:val="single" w:sz="4" w:space="0" w:color="auto"/>
              <w:bottom w:val="single" w:sz="4" w:space="0" w:color="auto"/>
              <w:right w:val="single" w:sz="4" w:space="0" w:color="auto"/>
            </w:tcBorders>
            <w:shd w:val="clear" w:color="auto" w:fill="auto"/>
            <w:noWrap/>
          </w:tcPr>
          <w:p w:rsidR="002351D6" w:rsidP="00605255" w14:paraId="43A380F7" w14:textId="77777777">
            <w:pPr>
              <w:rPr>
                <w:rFonts w:ascii="Calibri" w:eastAsia="Times New Roman" w:hAnsi="Calibri" w:cs="Calibri"/>
                <w:color w:val="000000"/>
              </w:rPr>
            </w:pPr>
            <w:r>
              <w:rPr>
                <w:rFonts w:ascii="Calibri" w:eastAsia="Times New Roman" w:hAnsi="Calibri" w:cs="Calibri"/>
                <w:color w:val="000000"/>
              </w:rPr>
              <w:t>D8</w:t>
            </w:r>
          </w:p>
          <w:p w:rsidR="00DF64F9" w:rsidP="00605255" w14:paraId="749C24E8" w14:textId="77777777">
            <w:pPr>
              <w:rPr>
                <w:rFonts w:ascii="Calibri" w:eastAsia="Times New Roman" w:hAnsi="Calibri" w:cs="Calibri"/>
                <w:color w:val="000000"/>
                <w:sz w:val="22"/>
                <w:szCs w:val="22"/>
              </w:rPr>
            </w:pPr>
            <w:r>
              <w:rPr>
                <w:rFonts w:ascii="Calibri" w:eastAsia="Times New Roman" w:hAnsi="Calibri" w:cs="Calibri"/>
                <w:color w:val="000000"/>
                <w:sz w:val="22"/>
                <w:szCs w:val="22"/>
              </w:rPr>
              <w:t>Are the following statements like me?</w:t>
            </w:r>
          </w:p>
          <w:p w:rsidR="00DF64F9" w:rsidP="00605255" w14:paraId="7A1EEC92"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w:t>
            </w:r>
            <w:r w:rsidR="00BB6181">
              <w:rPr>
                <w:rFonts w:ascii="Calibri" w:eastAsia="Times New Roman" w:hAnsi="Calibri" w:cs="Calibri"/>
                <w:color w:val="000000"/>
                <w:sz w:val="20"/>
                <w:szCs w:val="20"/>
              </w:rPr>
              <w:t>My relationships are free from hitting, slapping, shoving, being made fun of, or name calling…”</w:t>
            </w:r>
          </w:p>
          <w:p w:rsidR="00BB6181" w:rsidP="00605255" w14:paraId="11EDBCAF"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“I can deal with anger without hurting others or damaging things…”</w:t>
            </w:r>
          </w:p>
          <w:p w:rsidR="00BB6181" w:rsidRPr="001B4B6D" w:rsidP="00605255" w14:paraId="3690FFB5" w14:textId="3C87D2F3">
            <w:pPr>
              <w:rPr>
                <w:rFonts w:ascii="Calibri" w:eastAsia="Times New Roman" w:hAnsi="Calibri" w:cs="Calibri"/>
                <w:color w:val="000000"/>
                <w:sz w:val="20"/>
                <w:szCs w:val="20"/>
              </w:rPr>
            </w:pPr>
            <w:r>
              <w:rPr>
                <w:rFonts w:ascii="Calibri" w:eastAsia="Times New Roman" w:hAnsi="Calibri" w:cs="Calibri"/>
                <w:color w:val="000000"/>
                <w:sz w:val="20"/>
                <w:szCs w:val="20"/>
              </w:rPr>
              <w:t>“I think about how my choices impact others…”</w:t>
            </w:r>
          </w:p>
        </w:tc>
        <w:tc>
          <w:tcPr>
            <w:tcW w:w="6803" w:type="dxa"/>
            <w:tcBorders>
              <w:top w:val="single" w:sz="4" w:space="0" w:color="auto"/>
              <w:left w:val="nil"/>
              <w:bottom w:val="single" w:sz="4" w:space="0" w:color="auto"/>
              <w:right w:val="single" w:sz="4" w:space="0" w:color="auto"/>
            </w:tcBorders>
            <w:shd w:val="clear" w:color="auto" w:fill="auto"/>
          </w:tcPr>
          <w:p w:rsidR="002351D6" w:rsidRPr="00D71D24" w:rsidP="00605255" w14:paraId="73AE915A"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Concern</w:t>
            </w:r>
            <w:r w:rsidRPr="00D71D24">
              <w:rPr>
                <w:rFonts w:ascii="Calibri" w:eastAsia="Times New Roman" w:hAnsi="Calibri" w:cs="Calibri"/>
                <w:color w:val="000000"/>
                <w:sz w:val="22"/>
                <w:szCs w:val="22"/>
              </w:rPr>
              <w:t xml:space="preserve">—this item asks about physical violence, a potentially triggering topic. </w:t>
            </w:r>
          </w:p>
          <w:p w:rsidR="002351D6" w:rsidRPr="00D71D24" w:rsidP="00605255" w14:paraId="0B0B184B" w14:textId="77777777">
            <w:pPr>
              <w:rPr>
                <w:rFonts w:ascii="Calibri" w:eastAsia="Times New Roman" w:hAnsi="Calibri" w:cs="Calibri"/>
                <w:i/>
                <w:iCs/>
                <w:color w:val="000000"/>
                <w:sz w:val="22"/>
                <w:szCs w:val="22"/>
              </w:rPr>
            </w:pPr>
          </w:p>
          <w:p w:rsidR="002351D6" w:rsidRPr="00D71D24" w:rsidP="00605255" w14:paraId="43AFAC9E"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Distal outcome</w:t>
            </w:r>
            <w:r w:rsidRPr="00D71D24">
              <w:rPr>
                <w:rFonts w:ascii="Calibri" w:eastAsia="Times New Roman" w:hAnsi="Calibri" w:cs="Calibri"/>
                <w:color w:val="000000"/>
                <w:sz w:val="22"/>
                <w:szCs w:val="22"/>
              </w:rPr>
              <w:t>—Pathways does not specifically target physical violence. We do not believe this item will be sensitive to the intervention.  If Pathways places youth in safer environments where they are less likely to experience violence, then we will capture the favorable effect on safer environments in Section C of the survey.</w:t>
            </w:r>
          </w:p>
        </w:tc>
      </w:tr>
      <w:tr w14:paraId="33EB3BEC" w14:textId="77777777" w:rsidTr="00B21432">
        <w:tblPrEx>
          <w:tblW w:w="10128" w:type="dxa"/>
          <w:tblLook w:val="04A0"/>
        </w:tblPrEx>
        <w:trPr>
          <w:trHeight w:val="342"/>
        </w:trPr>
        <w:tc>
          <w:tcPr>
            <w:tcW w:w="3325" w:type="dxa"/>
            <w:tcBorders>
              <w:top w:val="single" w:sz="4" w:space="0" w:color="auto"/>
              <w:left w:val="single" w:sz="4" w:space="0" w:color="auto"/>
              <w:bottom w:val="single" w:sz="4" w:space="0" w:color="auto"/>
              <w:right w:val="single" w:sz="4" w:space="0" w:color="auto"/>
            </w:tcBorders>
            <w:shd w:val="clear" w:color="auto" w:fill="auto"/>
            <w:noWrap/>
          </w:tcPr>
          <w:p w:rsidR="002351D6" w:rsidP="00605255" w14:paraId="78B21362" w14:textId="77777777">
            <w:pPr>
              <w:rPr>
                <w:rFonts w:ascii="Calibri" w:eastAsia="Times New Roman" w:hAnsi="Calibri" w:cs="Calibri"/>
                <w:color w:val="000000"/>
              </w:rPr>
            </w:pPr>
            <w:r>
              <w:rPr>
                <w:rFonts w:ascii="Calibri" w:eastAsia="Times New Roman" w:hAnsi="Calibri" w:cs="Calibri"/>
                <w:color w:val="000000"/>
              </w:rPr>
              <w:t>E2</w:t>
            </w:r>
          </w:p>
          <w:p w:rsidR="00BB6181" w:rsidP="00605255" w14:paraId="2293E8AF" w14:textId="77777777">
            <w:pPr>
              <w:rPr>
                <w:rFonts w:ascii="Calibri" w:eastAsia="Times New Roman" w:hAnsi="Calibri" w:cs="Calibri"/>
                <w:color w:val="000000"/>
                <w:sz w:val="22"/>
                <w:szCs w:val="22"/>
              </w:rPr>
            </w:pPr>
            <w:r>
              <w:rPr>
                <w:rFonts w:ascii="Calibri" w:eastAsia="Times New Roman" w:hAnsi="Calibri" w:cs="Calibri"/>
                <w:color w:val="000000"/>
                <w:sz w:val="22"/>
                <w:szCs w:val="22"/>
              </w:rPr>
              <w:t>Sometimes problems can get in the way of doing everyday activities. How hard is it for you to do each of the following?</w:t>
            </w:r>
          </w:p>
          <w:p w:rsidR="00BB6181" w:rsidP="00605255" w14:paraId="02163DEE"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“Get along with adults outside the family…”</w:t>
            </w:r>
          </w:p>
          <w:p w:rsidR="00BB6181" w:rsidP="00605255" w14:paraId="7169E6F2"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“Control your emotions and stay out of trouble…”</w:t>
            </w:r>
          </w:p>
          <w:p w:rsidR="00BB6181" w:rsidRPr="001B4B6D" w:rsidP="00605255" w14:paraId="0FA51D72" w14:textId="2046185B">
            <w:pPr>
              <w:rPr>
                <w:rFonts w:ascii="Calibri" w:eastAsia="Times New Roman" w:hAnsi="Calibri" w:cs="Calibri"/>
                <w:color w:val="000000"/>
                <w:sz w:val="20"/>
                <w:szCs w:val="20"/>
              </w:rPr>
            </w:pPr>
            <w:r>
              <w:rPr>
                <w:rFonts w:ascii="Calibri" w:eastAsia="Times New Roman" w:hAnsi="Calibri" w:cs="Calibri"/>
                <w:color w:val="000000"/>
                <w:sz w:val="20"/>
                <w:szCs w:val="20"/>
              </w:rPr>
              <w:t>“Express your feelings…”</w:t>
            </w:r>
          </w:p>
        </w:tc>
        <w:tc>
          <w:tcPr>
            <w:tcW w:w="6803" w:type="dxa"/>
            <w:tcBorders>
              <w:top w:val="single" w:sz="4" w:space="0" w:color="auto"/>
              <w:left w:val="nil"/>
              <w:bottom w:val="single" w:sz="4" w:space="0" w:color="auto"/>
              <w:right w:val="single" w:sz="4" w:space="0" w:color="auto"/>
            </w:tcBorders>
            <w:shd w:val="clear" w:color="auto" w:fill="auto"/>
          </w:tcPr>
          <w:p w:rsidR="002351D6" w:rsidRPr="00D71D24" w:rsidP="00605255" w14:paraId="4C6759C2"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Similar item exists</w:t>
            </w:r>
            <w:r w:rsidRPr="00D71D24">
              <w:rPr>
                <w:rFonts w:ascii="Calibri" w:eastAsia="Times New Roman" w:hAnsi="Calibri" w:cs="Calibri"/>
                <w:color w:val="000000"/>
                <w:sz w:val="22"/>
                <w:szCs w:val="22"/>
              </w:rPr>
              <w:t xml:space="preserve">—this item is intended to capture communication skills, self-control, and interpersonal relationships with adults. We believe E3 can sufficiently capture this construct. </w:t>
            </w:r>
          </w:p>
        </w:tc>
      </w:tr>
      <w:tr w14:paraId="3A7BE596" w14:textId="77777777" w:rsidTr="00B21432">
        <w:tblPrEx>
          <w:tblW w:w="10128" w:type="dxa"/>
          <w:tblLook w:val="04A0"/>
        </w:tblPrEx>
        <w:trPr>
          <w:trHeight w:val="287"/>
        </w:trPr>
        <w:tc>
          <w:tcPr>
            <w:tcW w:w="3325" w:type="dxa"/>
            <w:tcBorders>
              <w:top w:val="single" w:sz="4" w:space="0" w:color="auto"/>
              <w:left w:val="single" w:sz="4" w:space="0" w:color="auto"/>
              <w:bottom w:val="single" w:sz="4" w:space="0" w:color="auto"/>
              <w:right w:val="single" w:sz="4" w:space="0" w:color="auto"/>
            </w:tcBorders>
            <w:shd w:val="clear" w:color="auto" w:fill="auto"/>
            <w:noWrap/>
          </w:tcPr>
          <w:p w:rsidR="002351D6" w:rsidP="00605255" w14:paraId="5F22A24E" w14:textId="77777777">
            <w:pPr>
              <w:rPr>
                <w:rFonts w:ascii="Calibri" w:eastAsia="Times New Roman" w:hAnsi="Calibri" w:cs="Calibri"/>
                <w:color w:val="000000"/>
              </w:rPr>
            </w:pPr>
            <w:r>
              <w:rPr>
                <w:rFonts w:ascii="Calibri" w:eastAsia="Times New Roman" w:hAnsi="Calibri" w:cs="Calibri"/>
                <w:color w:val="000000"/>
              </w:rPr>
              <w:t>E5</w:t>
            </w:r>
          </w:p>
          <w:p w:rsidR="00BB6181" w:rsidP="00605255" w14:paraId="7976CDD7" w14:textId="77777777">
            <w:pPr>
              <w:rPr>
                <w:rFonts w:ascii="Calibri" w:eastAsia="Times New Roman" w:hAnsi="Calibri" w:cs="Calibri"/>
                <w:color w:val="000000"/>
                <w:sz w:val="22"/>
                <w:szCs w:val="22"/>
              </w:rPr>
            </w:pPr>
            <w:r>
              <w:rPr>
                <w:rFonts w:ascii="Calibri" w:eastAsia="Times New Roman" w:hAnsi="Calibri" w:cs="Calibri"/>
                <w:color w:val="000000"/>
                <w:sz w:val="22"/>
                <w:szCs w:val="22"/>
              </w:rPr>
              <w:t>Mark whether, during the past month, you felt this way never, once or twice, about once a week, 2 to 3 times a week, almost every day, or every day.</w:t>
            </w:r>
          </w:p>
          <w:p w:rsidR="00BB6181" w:rsidP="00605255" w14:paraId="688076DC"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“How often did you feel…</w:t>
            </w:r>
          </w:p>
          <w:p w:rsidR="00BB6181" w:rsidP="00605255" w14:paraId="53666F74"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Happy?</w:t>
            </w:r>
          </w:p>
          <w:p w:rsidR="00BB6181" w:rsidP="00605255" w14:paraId="3165FBB6"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Satisfied with life?</w:t>
            </w:r>
          </w:p>
          <w:p w:rsidR="00BB6181" w:rsidP="00605255" w14:paraId="0C0E0293"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That you had warm and trusting relationships with others?”</w:t>
            </w:r>
          </w:p>
          <w:p w:rsidR="00BB6181" w:rsidRPr="001B4B6D" w:rsidP="00605255" w14:paraId="62669B68" w14:textId="244C53B3">
            <w:pPr>
              <w:rPr>
                <w:rFonts w:ascii="Calibri" w:eastAsia="Times New Roman" w:hAnsi="Calibri" w:cs="Calibri"/>
                <w:color w:val="000000"/>
                <w:sz w:val="20"/>
                <w:szCs w:val="20"/>
              </w:rPr>
            </w:pPr>
          </w:p>
        </w:tc>
        <w:tc>
          <w:tcPr>
            <w:tcW w:w="6803" w:type="dxa"/>
            <w:tcBorders>
              <w:top w:val="single" w:sz="4" w:space="0" w:color="auto"/>
              <w:left w:val="nil"/>
              <w:bottom w:val="single" w:sz="4" w:space="0" w:color="auto"/>
              <w:right w:val="single" w:sz="4" w:space="0" w:color="auto"/>
            </w:tcBorders>
            <w:shd w:val="clear" w:color="auto" w:fill="auto"/>
          </w:tcPr>
          <w:p w:rsidR="002351D6" w:rsidRPr="00D71D24" w:rsidP="00605255" w14:paraId="1564DA59"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Length—</w:t>
            </w:r>
            <w:r w:rsidRPr="00D71D24">
              <w:rPr>
                <w:rFonts w:ascii="Calibri" w:eastAsia="Times New Roman" w:hAnsi="Calibri" w:cs="Calibri"/>
                <w:color w:val="000000"/>
                <w:sz w:val="22"/>
                <w:szCs w:val="22"/>
              </w:rPr>
              <w:t xml:space="preserve">this item asks youth to respond to 14 statements that capture aspects of mental health. </w:t>
            </w:r>
          </w:p>
          <w:p w:rsidR="002351D6" w:rsidRPr="00D71D24" w:rsidP="00605255" w14:paraId="59193B95" w14:textId="77777777">
            <w:pPr>
              <w:rPr>
                <w:rFonts w:ascii="Calibri" w:eastAsia="Times New Roman" w:hAnsi="Calibri" w:cs="Calibri"/>
                <w:i/>
                <w:iCs/>
                <w:color w:val="000000"/>
                <w:sz w:val="22"/>
                <w:szCs w:val="22"/>
              </w:rPr>
            </w:pPr>
          </w:p>
          <w:p w:rsidR="002351D6" w:rsidRPr="00D71D24" w:rsidP="00605255" w14:paraId="380FA643"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Similar item exists</w:t>
            </w:r>
            <w:r w:rsidRPr="00D71D24">
              <w:rPr>
                <w:rFonts w:ascii="Calibri" w:eastAsia="Times New Roman" w:hAnsi="Calibri" w:cs="Calibri"/>
                <w:color w:val="000000"/>
                <w:sz w:val="22"/>
                <w:szCs w:val="22"/>
              </w:rPr>
              <w:t xml:space="preserve">—E4 and E5 are both intended to capture mental health. We believe E4 can sufficiently capture this construct.  </w:t>
            </w:r>
          </w:p>
          <w:p w:rsidR="002351D6" w:rsidRPr="00D71D24" w:rsidP="00605255" w14:paraId="4B6A17BB" w14:textId="77777777">
            <w:pPr>
              <w:rPr>
                <w:rFonts w:ascii="Calibri" w:eastAsia="Times New Roman" w:hAnsi="Calibri" w:cs="Calibri"/>
                <w:color w:val="000000"/>
                <w:sz w:val="22"/>
                <w:szCs w:val="22"/>
              </w:rPr>
            </w:pPr>
          </w:p>
          <w:p w:rsidR="002351D6" w:rsidRPr="00D71D24" w:rsidP="00605255" w14:paraId="401D2E09"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Concern</w:t>
            </w:r>
            <w:r w:rsidRPr="00D71D24">
              <w:rPr>
                <w:rFonts w:ascii="Calibri" w:eastAsia="Times New Roman" w:hAnsi="Calibri" w:cs="Calibri"/>
                <w:color w:val="000000"/>
                <w:sz w:val="22"/>
                <w:szCs w:val="22"/>
              </w:rPr>
              <w:t>—This item may be particularly burdensome if youth have to repeatedly indicate a lack of happiness, satisfaction, trusting relationships, a sense of purpose, etc.</w:t>
            </w:r>
          </w:p>
        </w:tc>
      </w:tr>
      <w:tr w14:paraId="4387EB32" w14:textId="77777777" w:rsidTr="00B21432">
        <w:tblPrEx>
          <w:tblW w:w="10128" w:type="dxa"/>
          <w:tblLook w:val="04A0"/>
        </w:tblPrEx>
        <w:trPr>
          <w:trHeight w:val="143"/>
        </w:trPr>
        <w:tc>
          <w:tcPr>
            <w:tcW w:w="3325" w:type="dxa"/>
            <w:tcBorders>
              <w:top w:val="single" w:sz="4" w:space="0" w:color="auto"/>
              <w:left w:val="single" w:sz="4" w:space="0" w:color="auto"/>
              <w:bottom w:val="single" w:sz="4" w:space="0" w:color="auto"/>
              <w:right w:val="single" w:sz="4" w:space="0" w:color="auto"/>
            </w:tcBorders>
            <w:shd w:val="clear" w:color="auto" w:fill="auto"/>
            <w:noWrap/>
          </w:tcPr>
          <w:p w:rsidR="002351D6" w:rsidP="00605255" w14:paraId="2C01E8B6" w14:textId="77777777">
            <w:pPr>
              <w:rPr>
                <w:rFonts w:ascii="Calibri" w:eastAsia="Times New Roman" w:hAnsi="Calibri" w:cs="Calibri"/>
                <w:color w:val="000000"/>
              </w:rPr>
            </w:pPr>
            <w:r>
              <w:rPr>
                <w:rFonts w:ascii="Calibri" w:eastAsia="Times New Roman" w:hAnsi="Calibri" w:cs="Calibri"/>
                <w:color w:val="000000"/>
              </w:rPr>
              <w:t>E6</w:t>
            </w:r>
          </w:p>
          <w:p w:rsidR="00BB6181" w:rsidP="00605255" w14:paraId="3F6BBCC5" w14:textId="77777777">
            <w:pPr>
              <w:rPr>
                <w:rFonts w:ascii="Calibri" w:eastAsia="Times New Roman" w:hAnsi="Calibri" w:cs="Calibri"/>
                <w:color w:val="000000"/>
                <w:sz w:val="22"/>
                <w:szCs w:val="22"/>
              </w:rPr>
            </w:pPr>
            <w:r>
              <w:rPr>
                <w:rFonts w:ascii="Calibri" w:eastAsia="Times New Roman" w:hAnsi="Calibri" w:cs="Calibri"/>
                <w:color w:val="000000"/>
                <w:sz w:val="22"/>
                <w:szCs w:val="22"/>
              </w:rPr>
              <w:t>Now please think about your relationships with friends, family, and boyfriends or girlfriends. Not including horseplay or joking around, how many times in the past 3 months did…</w:t>
            </w:r>
          </w:p>
          <w:p w:rsidR="00BB6181" w:rsidP="00605255" w14:paraId="4BB8F541"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“someone threaten to hurt you, and you thought you might get really hurt?”</w:t>
            </w:r>
          </w:p>
          <w:p w:rsidR="00927C73" w:rsidP="00605255" w14:paraId="6046C087"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“someone push, grab, shake, or choke you?”</w:t>
            </w:r>
          </w:p>
          <w:p w:rsidR="00927C73" w:rsidP="00605255" w14:paraId="6671250D"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“someone hit you?”</w:t>
            </w:r>
          </w:p>
          <w:p w:rsidR="00927C73" w:rsidP="00605255" w14:paraId="479E68F3"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“someone beat you up?”</w:t>
            </w:r>
          </w:p>
          <w:p w:rsidR="00927C73" w:rsidP="00605255" w14:paraId="77F48E0C" w14:textId="77777777">
            <w:pPr>
              <w:rPr>
                <w:rFonts w:ascii="Calibri" w:eastAsia="Times New Roman" w:hAnsi="Calibri" w:cs="Calibri"/>
                <w:color w:val="000000"/>
                <w:sz w:val="20"/>
                <w:szCs w:val="20"/>
              </w:rPr>
            </w:pPr>
            <w:r>
              <w:rPr>
                <w:rFonts w:ascii="Calibri" w:eastAsia="Times New Roman" w:hAnsi="Calibri" w:cs="Calibri"/>
                <w:color w:val="000000"/>
                <w:sz w:val="20"/>
                <w:szCs w:val="20"/>
              </w:rPr>
              <w:t>“someone steal or destroy your property?”</w:t>
            </w:r>
          </w:p>
          <w:p w:rsidR="00927C73" w:rsidRPr="001B4B6D" w:rsidP="00605255" w14:paraId="3E238EEC" w14:textId="7710A82A">
            <w:pPr>
              <w:rPr>
                <w:rFonts w:ascii="Calibri" w:eastAsia="Times New Roman" w:hAnsi="Calibri" w:cs="Calibri"/>
                <w:color w:val="000000"/>
                <w:sz w:val="20"/>
                <w:szCs w:val="20"/>
              </w:rPr>
            </w:pPr>
            <w:r>
              <w:rPr>
                <w:rFonts w:ascii="Calibri" w:eastAsia="Times New Roman" w:hAnsi="Calibri" w:cs="Calibri"/>
                <w:color w:val="000000"/>
                <w:sz w:val="20"/>
                <w:szCs w:val="20"/>
              </w:rPr>
              <w:t>“someone scare you without laying a hand on you?”</w:t>
            </w:r>
          </w:p>
        </w:tc>
        <w:tc>
          <w:tcPr>
            <w:tcW w:w="6803" w:type="dxa"/>
            <w:tcBorders>
              <w:top w:val="single" w:sz="4" w:space="0" w:color="auto"/>
              <w:left w:val="nil"/>
              <w:bottom w:val="single" w:sz="4" w:space="0" w:color="auto"/>
              <w:right w:val="single" w:sz="4" w:space="0" w:color="auto"/>
            </w:tcBorders>
            <w:shd w:val="clear" w:color="auto" w:fill="auto"/>
          </w:tcPr>
          <w:p w:rsidR="002351D6" w:rsidRPr="00D71D24" w:rsidP="00605255" w14:paraId="752ECEFE"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Concern</w:t>
            </w:r>
            <w:r w:rsidRPr="00D71D24">
              <w:rPr>
                <w:rFonts w:ascii="Calibri" w:eastAsia="Times New Roman" w:hAnsi="Calibri" w:cs="Calibri"/>
                <w:color w:val="000000"/>
                <w:sz w:val="22"/>
                <w:szCs w:val="22"/>
              </w:rPr>
              <w:t xml:space="preserve">—this item asks about physical violence, a potentially triggering topic. </w:t>
            </w:r>
          </w:p>
          <w:p w:rsidR="002351D6" w:rsidRPr="00D71D24" w:rsidP="00605255" w14:paraId="1FC7EF9F" w14:textId="77777777">
            <w:pPr>
              <w:rPr>
                <w:rFonts w:ascii="Calibri" w:eastAsia="Times New Roman" w:hAnsi="Calibri" w:cs="Calibri"/>
                <w:i/>
                <w:iCs/>
                <w:color w:val="000000"/>
                <w:sz w:val="22"/>
                <w:szCs w:val="22"/>
              </w:rPr>
            </w:pPr>
          </w:p>
          <w:p w:rsidR="002351D6" w:rsidRPr="00D71D24" w:rsidP="00605255" w14:paraId="5440584A"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Distal outcome</w:t>
            </w:r>
            <w:r w:rsidRPr="00D71D24">
              <w:rPr>
                <w:rFonts w:ascii="Calibri" w:eastAsia="Times New Roman" w:hAnsi="Calibri" w:cs="Calibri"/>
                <w:color w:val="000000"/>
                <w:sz w:val="22"/>
                <w:szCs w:val="22"/>
              </w:rPr>
              <w:t>—Pathways does not specifically target physical violence. We do not believe this item will be sensitive to the intervention. (See similar note above on D8)</w:t>
            </w:r>
          </w:p>
        </w:tc>
      </w:tr>
      <w:tr w14:paraId="2D02E430" w14:textId="77777777" w:rsidTr="00B21432">
        <w:tblPrEx>
          <w:tblW w:w="10128" w:type="dxa"/>
          <w:tblLook w:val="04A0"/>
        </w:tblPrEx>
        <w:trPr>
          <w:trHeight w:val="143"/>
        </w:trPr>
        <w:tc>
          <w:tcPr>
            <w:tcW w:w="3325" w:type="dxa"/>
            <w:tcBorders>
              <w:top w:val="single" w:sz="4" w:space="0" w:color="auto"/>
              <w:left w:val="single" w:sz="4" w:space="0" w:color="auto"/>
              <w:bottom w:val="single" w:sz="4" w:space="0" w:color="auto"/>
              <w:right w:val="single" w:sz="4" w:space="0" w:color="auto"/>
            </w:tcBorders>
            <w:shd w:val="clear" w:color="auto" w:fill="auto"/>
            <w:noWrap/>
          </w:tcPr>
          <w:p w:rsidR="002351D6" w:rsidP="00605255" w14:paraId="6E86E5CD" w14:textId="77777777">
            <w:pPr>
              <w:rPr>
                <w:rFonts w:ascii="Calibri" w:eastAsia="Times New Roman" w:hAnsi="Calibri" w:cs="Calibri"/>
                <w:color w:val="000000"/>
              </w:rPr>
            </w:pPr>
            <w:r>
              <w:rPr>
                <w:rFonts w:ascii="Calibri" w:eastAsia="Times New Roman" w:hAnsi="Calibri" w:cs="Calibri"/>
                <w:color w:val="000000"/>
              </w:rPr>
              <w:t>E13</w:t>
            </w:r>
          </w:p>
          <w:p w:rsidR="00927C73" w:rsidP="00605255" w14:paraId="5056AE9C" w14:textId="59F60F62">
            <w:pPr>
              <w:rPr>
                <w:rFonts w:ascii="Calibri" w:eastAsia="Times New Roman" w:hAnsi="Calibri" w:cs="Calibri"/>
                <w:color w:val="000000"/>
              </w:rPr>
            </w:pPr>
            <w:r w:rsidRPr="001B4B6D">
              <w:rPr>
                <w:rFonts w:ascii="Calibri" w:eastAsia="Times New Roman" w:hAnsi="Calibri" w:cs="Calibri"/>
                <w:color w:val="000000"/>
                <w:sz w:val="22"/>
                <w:szCs w:val="22"/>
              </w:rPr>
              <w:t xml:space="preserve">During the past </w:t>
            </w:r>
            <w:r>
              <w:rPr>
                <w:rFonts w:ascii="Calibri" w:eastAsia="Times New Roman" w:hAnsi="Calibri" w:cs="Calibri"/>
                <w:color w:val="000000"/>
                <w:sz w:val="22"/>
                <w:szCs w:val="22"/>
              </w:rPr>
              <w:t>3 months, how many times were you in a physical fight?</w:t>
            </w:r>
          </w:p>
        </w:tc>
        <w:tc>
          <w:tcPr>
            <w:tcW w:w="6803" w:type="dxa"/>
            <w:tcBorders>
              <w:top w:val="single" w:sz="4" w:space="0" w:color="auto"/>
              <w:left w:val="nil"/>
              <w:bottom w:val="single" w:sz="4" w:space="0" w:color="auto"/>
              <w:right w:val="single" w:sz="4" w:space="0" w:color="auto"/>
            </w:tcBorders>
            <w:shd w:val="clear" w:color="auto" w:fill="auto"/>
          </w:tcPr>
          <w:p w:rsidR="002351D6" w:rsidRPr="00D71D24" w:rsidP="00605255" w14:paraId="28758185"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Concern</w:t>
            </w:r>
            <w:r w:rsidRPr="00D71D24">
              <w:rPr>
                <w:rFonts w:ascii="Calibri" w:eastAsia="Times New Roman" w:hAnsi="Calibri" w:cs="Calibri"/>
                <w:color w:val="000000"/>
                <w:sz w:val="22"/>
                <w:szCs w:val="22"/>
              </w:rPr>
              <w:t xml:space="preserve">—this item asks about physical violence, a potentially triggering topic. </w:t>
            </w:r>
          </w:p>
          <w:p w:rsidR="002351D6" w:rsidRPr="00D71D24" w:rsidP="00605255" w14:paraId="3EF6A5E8" w14:textId="77777777">
            <w:pPr>
              <w:rPr>
                <w:rFonts w:ascii="Calibri" w:eastAsia="Times New Roman" w:hAnsi="Calibri" w:cs="Calibri"/>
                <w:color w:val="000000"/>
                <w:sz w:val="22"/>
                <w:szCs w:val="22"/>
              </w:rPr>
            </w:pPr>
          </w:p>
          <w:p w:rsidR="002351D6" w:rsidRPr="00D71D24" w:rsidP="00605255" w14:paraId="17477FEA" w14:textId="77777777">
            <w:pPr>
              <w:rPr>
                <w:rFonts w:ascii="Calibri" w:eastAsia="Times New Roman" w:hAnsi="Calibri" w:cs="Calibri"/>
                <w:color w:val="000000"/>
                <w:sz w:val="22"/>
                <w:szCs w:val="22"/>
              </w:rPr>
            </w:pPr>
            <w:r w:rsidRPr="00D71D24">
              <w:rPr>
                <w:rFonts w:ascii="Calibri" w:eastAsia="Times New Roman" w:hAnsi="Calibri" w:cs="Calibri"/>
                <w:i/>
                <w:iCs/>
                <w:color w:val="000000"/>
                <w:sz w:val="22"/>
                <w:szCs w:val="22"/>
              </w:rPr>
              <w:t>Distal outcome</w:t>
            </w:r>
            <w:r w:rsidRPr="00D71D24">
              <w:rPr>
                <w:rFonts w:ascii="Calibri" w:eastAsia="Times New Roman" w:hAnsi="Calibri" w:cs="Calibri"/>
                <w:color w:val="000000"/>
                <w:sz w:val="22"/>
                <w:szCs w:val="22"/>
              </w:rPr>
              <w:t>— Pathways does not specifically target physical violence. We do not believe this item will be sensitive to the intervention. (See similar note above on D8)</w:t>
            </w:r>
          </w:p>
        </w:tc>
      </w:tr>
    </w:tbl>
    <w:p w:rsidR="00FA576D" w:rsidP="00DD1CC9" w14:paraId="00722B3B" w14:textId="36F11E85"/>
    <w:p w:rsidR="00ED1420" w:rsidP="00DD1CC9" w14:paraId="72BCEAA1" w14:textId="4317529B">
      <w:r>
        <w:t xml:space="preserve">Additionally, we propose moving Section K (Empowerment) so that it is between Sections D and </w:t>
      </w:r>
      <w:r>
        <w:t>E to help break up sections with more sensitive topics</w:t>
      </w:r>
      <w:r w:rsidR="00B21432">
        <w:t xml:space="preserve"> (</w:t>
      </w:r>
      <w:r w:rsidR="004854D2">
        <w:t>Instrument 1</w:t>
      </w:r>
      <w:r>
        <w:t xml:space="preserve">). </w:t>
      </w:r>
    </w:p>
    <w:p w:rsidR="00FA576D" w:rsidP="00DD1CC9" w14:paraId="433BFB4A" w14:textId="0AFE9333"/>
    <w:p w:rsidR="00F10797" w:rsidRPr="00392689" w:rsidP="00DD1CC9" w14:paraId="7A5FF63A" w14:textId="6798C486">
      <w:r>
        <w:t>It is important to us that youth feel safe and empowered taking the follow-up surveys. Furthermore, we feel that removing and rearranging these survey items will lessen emotional burden and secondary trauma, triggers, and sensitivities that have come up while completing the survey</w:t>
      </w:r>
      <w:r>
        <w:t>.</w:t>
      </w:r>
      <w:r>
        <w:rPr>
          <w:rStyle w:val="FootnoteReference"/>
        </w:rPr>
        <w:footnoteReference w:id="3"/>
      </w:r>
    </w:p>
    <w:p w:rsidR="00B21432" w:rsidP="00DD1CC9" w14:paraId="6577E40B" w14:textId="77777777">
      <w:pPr>
        <w:rPr>
          <w:u w:val="single"/>
        </w:rPr>
      </w:pPr>
    </w:p>
    <w:p w:rsidR="002C2E01" w:rsidP="00DD1CC9" w14:paraId="02F25779" w14:textId="70C8E14B">
      <w:pPr>
        <w:rPr>
          <w:u w:val="single"/>
        </w:rPr>
      </w:pPr>
      <w:r>
        <w:rPr>
          <w:u w:val="single"/>
        </w:rPr>
        <w:t>C</w:t>
      </w:r>
      <w:r>
        <w:rPr>
          <w:u w:val="single"/>
        </w:rPr>
        <w:t xml:space="preserve">ontact information </w:t>
      </w:r>
      <w:r w:rsidR="001E2487">
        <w:rPr>
          <w:u w:val="single"/>
        </w:rPr>
        <w:t xml:space="preserve">requests </w:t>
      </w:r>
    </w:p>
    <w:p w:rsidR="00FA576D" w:rsidP="00DD1CC9" w14:paraId="59999A17" w14:textId="74B95379">
      <w:pPr>
        <w:rPr>
          <w:u w:val="single"/>
        </w:rPr>
      </w:pPr>
    </w:p>
    <w:p w:rsidR="00E54F97" w:rsidP="00E54F97" w14:paraId="4FC1C313" w14:textId="20963A19">
      <w:r>
        <w:t xml:space="preserve">The </w:t>
      </w:r>
      <w:r w:rsidR="00F5439D">
        <w:t>current study</w:t>
      </w:r>
      <w:r>
        <w:t xml:space="preserve"> includes periodic contact with youth asking them to</w:t>
      </w:r>
      <w:r w:rsidR="00FE5922">
        <w:t xml:space="preserve"> contact the study team with any changes to contact information</w:t>
      </w:r>
      <w:r w:rsidR="0018242F">
        <w:t xml:space="preserve"> (Appendix C)</w:t>
      </w:r>
      <w:r w:rsidR="00FE5922">
        <w:t>.</w:t>
      </w:r>
      <w:r>
        <w:t xml:space="preserve"> </w:t>
      </w:r>
      <w:r w:rsidRPr="00FE5922" w:rsidR="00FE5922">
        <w:t xml:space="preserve"> </w:t>
      </w:r>
      <w:r w:rsidR="00FE5922">
        <w:t>We propose replacing the currently approved contact update process with four short contact information requests</w:t>
      </w:r>
      <w:r w:rsidR="0018242F">
        <w:t xml:space="preserve"> (Instrument 5)</w:t>
      </w:r>
      <w:r w:rsidR="00FE5922">
        <w:t>. Consistent with the current timeline, t</w:t>
      </w:r>
      <w:r w:rsidR="004B1D29">
        <w:t>he</w:t>
      </w:r>
      <w:r w:rsidR="001E2487">
        <w:t xml:space="preserve"> requests </w:t>
      </w:r>
      <w:r w:rsidR="004B1D29">
        <w:t xml:space="preserve">would be </w:t>
      </w:r>
      <w:r w:rsidR="001E2487">
        <w:t xml:space="preserve">sent </w:t>
      </w:r>
      <w:r w:rsidR="004B1D29">
        <w:t>to youth 9 months, 15 months, 18 months, and 21 months after</w:t>
      </w:r>
      <w:r w:rsidR="001E2487">
        <w:t xml:space="preserve"> </w:t>
      </w:r>
      <w:r w:rsidR="004B1D29">
        <w:t>enrollment</w:t>
      </w:r>
      <w:r w:rsidR="001E2487">
        <w:t xml:space="preserve"> in the study</w:t>
      </w:r>
      <w:r w:rsidR="004B1D29">
        <w:t xml:space="preserve">. </w:t>
      </w:r>
      <w:r w:rsidR="00ED1420">
        <w:t>This population tends to be mobile with frequent changes to their contact information and can be difficult to locate. Additionally, they tend not have as many stable, consistent alternate contacts as other populations that we may typically contact to help locate respondents.</w:t>
      </w:r>
      <w:r w:rsidR="006263A1">
        <w:t xml:space="preserve"> For each </w:t>
      </w:r>
      <w:r w:rsidR="00F001CD">
        <w:t xml:space="preserve">update </w:t>
      </w:r>
      <w:r w:rsidR="006263A1">
        <w:t>request</w:t>
      </w:r>
      <w:r w:rsidR="00F001CD">
        <w:t xml:space="preserve"> (at 9-, 15-, 18-, and 21-months)</w:t>
      </w:r>
      <w:r w:rsidR="006263A1">
        <w:t>, w</w:t>
      </w:r>
      <w:r w:rsidR="004B1D29">
        <w:t>e will contact the youth</w:t>
      </w:r>
      <w:r w:rsidR="00AC53E7">
        <w:t xml:space="preserve"> up to two times </w:t>
      </w:r>
      <w:r w:rsidR="00AC2125">
        <w:t>– an initial request and a reminder</w:t>
      </w:r>
      <w:r w:rsidR="00AC53E7">
        <w:t xml:space="preserve">, if needed – </w:t>
      </w:r>
      <w:r w:rsidR="00AC2125">
        <w:t>using the most recent text and email contact information</w:t>
      </w:r>
      <w:r w:rsidR="004B1D29">
        <w:t xml:space="preserve">. </w:t>
      </w:r>
      <w:r w:rsidR="006263A1">
        <w:t>The contact information request is shown in</w:t>
      </w:r>
      <w:r w:rsidR="00AC53E7">
        <w:t xml:space="preserve"> Instrument 5</w:t>
      </w:r>
      <w:r w:rsidR="00090E78">
        <w:t>.</w:t>
      </w:r>
    </w:p>
    <w:p w:rsidR="00090E78" w:rsidP="00E54F97" w14:paraId="5EF8FAFB" w14:textId="10C15FA7"/>
    <w:p w:rsidR="00194F82" w:rsidP="00E54F97" w14:paraId="0CEE9E74" w14:textId="15C95DDF">
      <w:r>
        <w:t xml:space="preserve">Given the importance of having updated contact information to achieve target response rates, we propose providing youth with a $5 </w:t>
      </w:r>
      <w:r w:rsidR="00BA5C67">
        <w:t>digital</w:t>
      </w:r>
      <w:r>
        <w:t xml:space="preserve"> gift card for each completed request. Furthermore, providing the digital </w:t>
      </w:r>
      <w:r w:rsidR="008E6E99">
        <w:t>token of appreciation</w:t>
      </w:r>
      <w:r>
        <w:t xml:space="preserve"> immediately upon completion of the </w:t>
      </w:r>
      <w:r w:rsidR="00481483">
        <w:t>update</w:t>
      </w:r>
      <w:r w:rsidR="00AC53E7">
        <w:t xml:space="preserve"> </w:t>
      </w:r>
      <w:r>
        <w:t xml:space="preserve">may help to build confidence in the youth they will receive </w:t>
      </w:r>
      <w:r w:rsidR="008E6E99">
        <w:t>tokens of appreciate</w:t>
      </w:r>
      <w:r>
        <w:t xml:space="preserve"> for all</w:t>
      </w:r>
      <w:r w:rsidR="00481483">
        <w:t xml:space="preserve"> study activities</w:t>
      </w:r>
      <w:r w:rsidR="003957EC">
        <w:t>,</w:t>
      </w:r>
      <w:r w:rsidR="00481483">
        <w:t xml:space="preserve"> including contact updates</w:t>
      </w:r>
      <w:r>
        <w:t>.</w:t>
      </w:r>
      <w:r w:rsidR="00661616">
        <w:t xml:space="preserve"> </w:t>
      </w:r>
      <w:r>
        <w:t>In line with a recent ASPE brief,</w:t>
      </w:r>
      <w:r w:rsidR="00DB5D49">
        <w:t xml:space="preserve"> </w:t>
      </w:r>
      <w:r>
        <w:t>p</w:t>
      </w:r>
      <w:r w:rsidR="00DB5D49">
        <w:t xml:space="preserve">roviding a direct digital </w:t>
      </w:r>
      <w:r w:rsidR="008E6E99">
        <w:t>token of appreciation</w:t>
      </w:r>
      <w:r w:rsidR="00DB5D49">
        <w:t xml:space="preserve"> </w:t>
      </w:r>
      <w:r w:rsidR="00B35F35">
        <w:t>may</w:t>
      </w:r>
      <w:r w:rsidR="00AC53E7">
        <w:t xml:space="preserve"> </w:t>
      </w:r>
      <w:r w:rsidR="00DB5D49">
        <w:t>prevent youth with lived experience from feeling undermined, disregarded, and/or marginalized.</w:t>
      </w:r>
      <w:r>
        <w:rPr>
          <w:rStyle w:val="FootnoteReference"/>
        </w:rPr>
        <w:footnoteReference w:id="4"/>
      </w:r>
      <w:r w:rsidR="004155B5">
        <w:t xml:space="preserve"> </w:t>
      </w:r>
      <w:r>
        <w:t>This request offers youth a quicker, more user-friendly way to provide that information at more frequent intervals.</w:t>
      </w:r>
      <w:r w:rsidR="00F368E7">
        <w:t xml:space="preserve"> </w:t>
      </w:r>
    </w:p>
    <w:p w:rsidR="00FA576D" w:rsidP="00DD1CC9" w14:paraId="3A61AB08" w14:textId="4FEB37F5"/>
    <w:p w:rsidR="00525182" w:rsidP="00DD1CC9" w14:paraId="60B80389" w14:textId="77777777">
      <w:r>
        <w:t>The contact information update requests are estimated to take 5 minutes to complete</w:t>
      </w:r>
      <w:r w:rsidR="00276EC7">
        <w:t xml:space="preserve"> (.08 hours)</w:t>
      </w:r>
      <w:r>
        <w:t xml:space="preserve"> </w:t>
      </w:r>
      <w:r w:rsidRPr="00D85C27">
        <w:t>and that 50 percent of youth will complete each of the four requests</w:t>
      </w:r>
      <w:r w:rsidRPr="00525182">
        <w:t>.</w:t>
      </w:r>
      <w:r>
        <w:t xml:space="preserve"> </w:t>
      </w:r>
    </w:p>
    <w:p w:rsidR="00525182" w:rsidP="00DD1CC9" w14:paraId="7452D3B5" w14:textId="77777777"/>
    <w:p w:rsidR="00D00A2F" w:rsidP="00DD1CC9" w14:paraId="0F4C0B3F" w14:textId="48FD07F4">
      <w:r>
        <w:t xml:space="preserve">Overall, the changes proposed in this request result in a decrease to the total annual burden estimates </w:t>
      </w:r>
      <w:r w:rsidR="00583474">
        <w:t xml:space="preserve">from 489 hours to </w:t>
      </w:r>
      <w:r w:rsidR="00875F80">
        <w:t>46</w:t>
      </w:r>
      <w:r w:rsidR="00D85C27">
        <w:t xml:space="preserve">1 </w:t>
      </w:r>
      <w:r w:rsidR="00875F80">
        <w:t xml:space="preserve">hours. </w:t>
      </w:r>
      <w:r w:rsidR="00A24369">
        <w:t>Table 2 provides the updated burden estimates.</w:t>
      </w:r>
    </w:p>
    <w:p w:rsidR="000B3D00" w:rsidP="00DD1CC9" w14:paraId="53FD911B" w14:textId="403012BF">
      <w:r>
        <w:t xml:space="preserve">   </w:t>
      </w:r>
    </w:p>
    <w:p w:rsidR="000B3D00" w:rsidP="00F23D8D" w14:paraId="49FA1E7D" w14:textId="4E2230CE">
      <w:pPr>
        <w:pStyle w:val="TableTitle"/>
      </w:pPr>
      <w:r w:rsidRPr="007F43AE">
        <w:t xml:space="preserve">Table </w:t>
      </w:r>
      <w:r>
        <w:t>2</w:t>
      </w:r>
      <w:r w:rsidRPr="007F43AE">
        <w:t>.</w:t>
      </w:r>
      <w:r>
        <w:t xml:space="preserve"> Updated estimated annual burden with the removal of survey items and additional of contact information update </w:t>
      </w:r>
      <w:r w:rsidRPr="007F43AE">
        <w:t xml:space="preserve"> </w:t>
      </w:r>
    </w:p>
    <w:tbl>
      <w:tblPr>
        <w:tblStyle w:val="TableGrid"/>
        <w:tblW w:w="9653" w:type="dxa"/>
        <w:tblInd w:w="108" w:type="dxa"/>
        <w:tblLayout w:type="fixed"/>
        <w:tblLook w:val="01E0"/>
      </w:tblPr>
      <w:tblGrid>
        <w:gridCol w:w="1777"/>
        <w:gridCol w:w="1350"/>
        <w:gridCol w:w="1440"/>
        <w:gridCol w:w="1350"/>
        <w:gridCol w:w="810"/>
        <w:gridCol w:w="810"/>
        <w:gridCol w:w="900"/>
        <w:gridCol w:w="1216"/>
      </w:tblGrid>
      <w:tr w14:paraId="55B9519B" w14:textId="77777777" w:rsidTr="003066FC">
        <w:tblPrEx>
          <w:tblW w:w="9653" w:type="dxa"/>
          <w:tblInd w:w="108" w:type="dxa"/>
          <w:tblLayout w:type="fixed"/>
          <w:tblLook w:val="01E0"/>
        </w:tblPrEx>
        <w:trPr>
          <w:tblHeader/>
        </w:trPr>
        <w:tc>
          <w:tcPr>
            <w:tcW w:w="1777" w:type="dxa"/>
            <w:tcBorders>
              <w:top w:val="single" w:sz="4" w:space="0" w:color="auto"/>
              <w:left w:val="single" w:sz="4" w:space="0" w:color="auto"/>
              <w:bottom w:val="single" w:sz="4" w:space="0" w:color="auto"/>
              <w:right w:val="single" w:sz="4" w:space="0" w:color="auto"/>
            </w:tcBorders>
            <w:shd w:val="clear" w:color="auto" w:fill="D9D9D9"/>
            <w:hideMark/>
          </w:tcPr>
          <w:p w:rsidR="003066FC" w:rsidRPr="003066FC" w:rsidP="003066FC" w14:paraId="3B43E6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bCs/>
                <w:kern w:val="0"/>
                <w:sz w:val="20"/>
                <w:szCs w:val="20"/>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hideMark/>
          </w:tcPr>
          <w:p w:rsidR="003066FC" w:rsidRPr="003066FC" w:rsidP="003066FC" w14:paraId="36ED96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bCs/>
                <w:kern w:val="0"/>
                <w:sz w:val="20"/>
                <w:szCs w:val="20"/>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3066FC" w:rsidRPr="003066FC" w:rsidP="003066FC" w14:paraId="53C612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bCs/>
                <w:kern w:val="0"/>
                <w:sz w:val="20"/>
                <w:szCs w:val="20"/>
              </w:rPr>
              <w:t>No. of Responses per Respondent (total over request period)</w:t>
            </w:r>
          </w:p>
        </w:tc>
        <w:tc>
          <w:tcPr>
            <w:tcW w:w="1350" w:type="dxa"/>
            <w:tcBorders>
              <w:top w:val="single" w:sz="4" w:space="0" w:color="auto"/>
              <w:left w:val="single" w:sz="4" w:space="0" w:color="auto"/>
              <w:bottom w:val="single" w:sz="4" w:space="0" w:color="auto"/>
              <w:right w:val="single" w:sz="4" w:space="0" w:color="auto"/>
            </w:tcBorders>
            <w:shd w:val="clear" w:color="auto" w:fill="D9D9D9"/>
            <w:hideMark/>
          </w:tcPr>
          <w:p w:rsidR="003066FC" w:rsidRPr="003066FC" w:rsidP="003066FC" w14:paraId="70AE26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bCs/>
                <w:kern w:val="0"/>
                <w:sz w:val="20"/>
                <w:szCs w:val="20"/>
              </w:rPr>
              <w:t>Avg. Burden per Response (in hours)</w:t>
            </w:r>
          </w:p>
        </w:tc>
        <w:tc>
          <w:tcPr>
            <w:tcW w:w="810" w:type="dxa"/>
            <w:tcBorders>
              <w:top w:val="single" w:sz="4" w:space="0" w:color="auto"/>
              <w:left w:val="single" w:sz="4" w:space="0" w:color="auto"/>
              <w:bottom w:val="single" w:sz="4" w:space="0" w:color="auto"/>
              <w:right w:val="single" w:sz="4" w:space="0" w:color="auto"/>
            </w:tcBorders>
            <w:shd w:val="clear" w:color="auto" w:fill="D9D9D9"/>
          </w:tcPr>
          <w:p w:rsidR="003066FC" w:rsidRPr="003066FC" w:rsidP="003066FC" w14:paraId="641370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bCs/>
                <w:kern w:val="0"/>
                <w:sz w:val="20"/>
                <w:szCs w:val="20"/>
              </w:rPr>
              <w:t>Total Burden (in hours)</w:t>
            </w:r>
          </w:p>
        </w:tc>
        <w:tc>
          <w:tcPr>
            <w:tcW w:w="810" w:type="dxa"/>
            <w:tcBorders>
              <w:top w:val="single" w:sz="4" w:space="0" w:color="auto"/>
              <w:left w:val="single" w:sz="4" w:space="0" w:color="auto"/>
              <w:bottom w:val="single" w:sz="4" w:space="0" w:color="auto"/>
              <w:right w:val="single" w:sz="4" w:space="0" w:color="auto"/>
            </w:tcBorders>
            <w:shd w:val="clear" w:color="auto" w:fill="D9D9D9"/>
            <w:hideMark/>
          </w:tcPr>
          <w:p w:rsidR="003066FC" w:rsidRPr="003066FC" w:rsidP="003066FC" w14:paraId="58C6F3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bCs/>
                <w:kern w:val="0"/>
                <w:sz w:val="20"/>
                <w:szCs w:val="20"/>
              </w:rPr>
              <w:t>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hideMark/>
          </w:tcPr>
          <w:p w:rsidR="003066FC" w:rsidRPr="003066FC" w:rsidP="003066FC" w14:paraId="636C56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bCs/>
                <w:kern w:val="0"/>
                <w:sz w:val="20"/>
                <w:szCs w:val="20"/>
              </w:rPr>
              <w:t>Average Hourly Wage Rate</w:t>
            </w:r>
          </w:p>
        </w:tc>
        <w:tc>
          <w:tcPr>
            <w:tcW w:w="1216" w:type="dxa"/>
            <w:tcBorders>
              <w:top w:val="single" w:sz="4" w:space="0" w:color="auto"/>
              <w:left w:val="single" w:sz="4" w:space="0" w:color="auto"/>
              <w:bottom w:val="single" w:sz="4" w:space="0" w:color="auto"/>
              <w:right w:val="single" w:sz="4" w:space="0" w:color="auto"/>
            </w:tcBorders>
            <w:shd w:val="clear" w:color="auto" w:fill="D9D9D9"/>
            <w:hideMark/>
          </w:tcPr>
          <w:p w:rsidR="003066FC" w:rsidRPr="003066FC" w:rsidP="003066FC" w14:paraId="4E3B58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bCs/>
                <w:kern w:val="0"/>
                <w:sz w:val="20"/>
                <w:szCs w:val="20"/>
              </w:rPr>
              <w:t>Total Annual Respondent Cost</w:t>
            </w:r>
          </w:p>
        </w:tc>
      </w:tr>
      <w:tr w14:paraId="1611C511"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3066FC" w:rsidP="003066FC" w14:paraId="417C8A24" w14:textId="77777777">
            <w:pPr>
              <w:widowControl/>
              <w:suppressAutoHyphens w:val="0"/>
              <w:autoSpaceDE w:val="0"/>
              <w:autoSpaceDN w:val="0"/>
              <w:adjustRightInd w:val="0"/>
              <w:rPr>
                <w:rFonts w:ascii="Calibri" w:eastAsia="Times New Roman" w:hAnsi="Calibri" w:cs="Calibri"/>
                <w:color w:val="000000"/>
                <w:kern w:val="0"/>
                <w:sz w:val="20"/>
                <w:szCs w:val="20"/>
              </w:rPr>
            </w:pPr>
            <w:r w:rsidRPr="003066FC">
              <w:rPr>
                <w:rFonts w:ascii="Calibri" w:eastAsia="Times New Roman" w:hAnsi="Calibri" w:cs="Calibri"/>
                <w:color w:val="000000"/>
                <w:kern w:val="0"/>
                <w:sz w:val="20"/>
                <w:szCs w:val="20"/>
              </w:rPr>
              <w:t xml:space="preserve">SYSIL Youth Survey – </w:t>
            </w:r>
            <w:r w:rsidRPr="003066FC">
              <w:rPr>
                <w:rFonts w:ascii="Calibri" w:eastAsia="Times New Roman" w:hAnsi="Calibri" w:cs="Calibri"/>
                <w:bCs/>
                <w:color w:val="000000"/>
                <w:kern w:val="0"/>
                <w:sz w:val="20"/>
                <w:szCs w:val="20"/>
              </w:rPr>
              <w:t xml:space="preserve">Baseline </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61CC50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700</w:t>
            </w: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64AA4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289909AD" w14:textId="4C61C8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0.</w:t>
            </w:r>
            <w:r w:rsidR="0071660A">
              <w:rPr>
                <w:rFonts w:ascii="Calibri" w:eastAsia="Times New Roman" w:hAnsi="Calibri" w:cs="Calibri"/>
                <w:bCs/>
                <w:kern w:val="0"/>
                <w:sz w:val="20"/>
                <w:szCs w:val="20"/>
              </w:rPr>
              <w:t>42</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1214FD01" w14:textId="5E53A5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Pr>
                <w:rFonts w:ascii="Calibri" w:eastAsia="Times New Roman" w:hAnsi="Calibri" w:cs="Calibri"/>
                <w:bCs/>
                <w:kern w:val="0"/>
                <w:sz w:val="20"/>
                <w:szCs w:val="20"/>
              </w:rPr>
              <w:t>294</w:t>
            </w:r>
            <w:r w:rsidRPr="003066FC">
              <w:rPr>
                <w:rFonts w:ascii="Calibri" w:eastAsia="Times New Roman" w:hAnsi="Calibri" w:cs="Calibri"/>
                <w:bCs/>
                <w:kern w:val="0"/>
                <w:sz w:val="20"/>
                <w:szCs w:val="20"/>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4A3AC9F5" w14:textId="4A0091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Pr>
                <w:rFonts w:ascii="Calibri" w:eastAsia="Times New Roman" w:hAnsi="Calibri" w:cs="Calibri"/>
                <w:bCs/>
                <w:kern w:val="0"/>
                <w:sz w:val="20"/>
                <w:szCs w:val="20"/>
              </w:rPr>
              <w:t>98</w:t>
            </w:r>
          </w:p>
        </w:tc>
        <w:tc>
          <w:tcPr>
            <w:tcW w:w="900" w:type="dxa"/>
            <w:tcBorders>
              <w:top w:val="single" w:sz="4" w:space="0" w:color="auto"/>
              <w:left w:val="single" w:sz="4" w:space="0" w:color="auto"/>
              <w:bottom w:val="single" w:sz="4" w:space="0" w:color="auto"/>
              <w:right w:val="single" w:sz="4" w:space="0" w:color="auto"/>
            </w:tcBorders>
            <w:vAlign w:val="center"/>
            <w:hideMark/>
          </w:tcPr>
          <w:p w:rsidR="003066FC" w:rsidRPr="003066FC" w:rsidP="003066FC" w14:paraId="4C6297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$12.32</w:t>
            </w:r>
          </w:p>
        </w:tc>
        <w:tc>
          <w:tcPr>
            <w:tcW w:w="1216" w:type="dxa"/>
            <w:tcBorders>
              <w:top w:val="single" w:sz="4" w:space="0" w:color="auto"/>
              <w:left w:val="single" w:sz="4" w:space="0" w:color="auto"/>
              <w:bottom w:val="single" w:sz="4" w:space="0" w:color="auto"/>
              <w:right w:val="single" w:sz="4" w:space="0" w:color="auto"/>
            </w:tcBorders>
            <w:vAlign w:val="center"/>
            <w:hideMark/>
          </w:tcPr>
          <w:p w:rsidR="003066FC" w:rsidRPr="003066FC" w:rsidP="003066FC" w14:paraId="7D5A8E4B" w14:textId="12E2E3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w:t>
            </w:r>
            <w:r w:rsidR="0071660A">
              <w:rPr>
                <w:rFonts w:ascii="Calibri" w:eastAsia="Times New Roman" w:hAnsi="Calibri" w:cs="Calibri"/>
                <w:bCs/>
                <w:kern w:val="0"/>
                <w:sz w:val="20"/>
                <w:szCs w:val="20"/>
              </w:rPr>
              <w:t>603.68</w:t>
            </w:r>
          </w:p>
        </w:tc>
      </w:tr>
      <w:tr w14:paraId="74167547"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3066FC" w:rsidP="003066FC" w14:paraId="42C1CD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kern w:val="0"/>
                <w:sz w:val="20"/>
                <w:szCs w:val="20"/>
              </w:rPr>
              <w:t xml:space="preserve">SYSIL Youth Survey – </w:t>
            </w:r>
            <w:r w:rsidRPr="003066FC">
              <w:rPr>
                <w:rFonts w:ascii="Calibri" w:eastAsia="Times New Roman" w:hAnsi="Calibri" w:cs="Calibri"/>
                <w:bCs/>
                <w:kern w:val="0"/>
                <w:sz w:val="20"/>
                <w:szCs w:val="20"/>
              </w:rPr>
              <w:t>Follow-Up Survey 1 (6 months)</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1FEFEE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630</w:t>
            </w: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28B77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4B7FFDF1" w14:textId="25307E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0.</w:t>
            </w:r>
            <w:r w:rsidR="0071660A">
              <w:rPr>
                <w:rFonts w:ascii="Calibri" w:eastAsia="Times New Roman" w:hAnsi="Calibri" w:cs="Calibri"/>
                <w:bCs/>
                <w:kern w:val="0"/>
                <w:sz w:val="20"/>
                <w:szCs w:val="20"/>
              </w:rPr>
              <w:t>42</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083DD3CE" w14:textId="506DC9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Pr>
                <w:rFonts w:ascii="Calibri" w:eastAsia="Times New Roman" w:hAnsi="Calibri" w:cs="Calibri"/>
                <w:bCs/>
                <w:kern w:val="0"/>
                <w:sz w:val="20"/>
                <w:szCs w:val="20"/>
              </w:rPr>
              <w:t>265</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46F343BA" w14:textId="1EE660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Pr>
                <w:rFonts w:ascii="Calibri" w:eastAsia="Times New Roman" w:hAnsi="Calibri" w:cs="Calibri"/>
                <w:bCs/>
                <w:kern w:val="0"/>
                <w:sz w:val="20"/>
                <w:szCs w:val="20"/>
              </w:rPr>
              <w:t>88</w:t>
            </w:r>
          </w:p>
        </w:tc>
        <w:tc>
          <w:tcPr>
            <w:tcW w:w="90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D7A11C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p>
          <w:p w:rsidR="003066FC" w:rsidRPr="003066FC" w:rsidP="003066FC" w14:paraId="4F081B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p>
          <w:p w:rsidR="003066FC" w:rsidRPr="003066FC" w:rsidP="003066FC" w14:paraId="051366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$12.32</w:t>
            </w:r>
          </w:p>
          <w:p w:rsidR="003066FC" w:rsidRPr="003066FC" w:rsidP="003066FC" w14:paraId="544A394D" w14:textId="77777777">
            <w:pPr>
              <w:widowControl/>
              <w:suppressAutoHyphens w:val="0"/>
              <w:rPr>
                <w:rFonts w:ascii="Calibri" w:eastAsia="Times New Roman" w:hAnsi="Calibri" w:cs="Calibri"/>
                <w:bCs/>
                <w:kern w:val="0"/>
                <w:sz w:val="20"/>
                <w:szCs w:val="20"/>
              </w:rPr>
            </w:pPr>
          </w:p>
          <w:p w:rsidR="003066FC" w:rsidRPr="003066FC" w:rsidP="003066FC" w14:paraId="3E851810" w14:textId="77777777">
            <w:pPr>
              <w:widowControl/>
              <w:suppressAutoHyphens w:val="0"/>
              <w:rPr>
                <w:rFonts w:ascii="Calibri" w:eastAsia="Times New Roman" w:hAnsi="Calibri" w:cs="Calibri"/>
                <w:kern w:val="0"/>
                <w:sz w:val="20"/>
                <w:szCs w:val="20"/>
              </w:rPr>
            </w:pPr>
          </w:p>
        </w:tc>
        <w:tc>
          <w:tcPr>
            <w:tcW w:w="1216"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12F8F688" w14:textId="070D3A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w:t>
            </w:r>
            <w:r w:rsidR="0071660A">
              <w:rPr>
                <w:rFonts w:ascii="Calibri" w:eastAsia="Times New Roman" w:hAnsi="Calibri" w:cs="Calibri"/>
                <w:bCs/>
                <w:kern w:val="0"/>
                <w:sz w:val="20"/>
                <w:szCs w:val="20"/>
              </w:rPr>
              <w:t>596.29</w:t>
            </w:r>
          </w:p>
        </w:tc>
      </w:tr>
      <w:tr w14:paraId="3EE60BE6"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3066FC" w:rsidP="003066FC" w14:paraId="1C9E15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kern w:val="0"/>
                <w:sz w:val="20"/>
                <w:szCs w:val="20"/>
              </w:rPr>
              <w:t xml:space="preserve">SYSIL Youth Survey –  </w:t>
            </w:r>
            <w:r w:rsidRPr="003066FC">
              <w:rPr>
                <w:rFonts w:ascii="Calibri" w:eastAsia="Times New Roman" w:hAnsi="Calibri" w:cs="Calibri"/>
                <w:bCs/>
                <w:kern w:val="0"/>
                <w:sz w:val="20"/>
                <w:szCs w:val="20"/>
              </w:rPr>
              <w:t>Follow-Up Survey 2 (12 months)</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7B0D6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595</w:t>
            </w: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633D0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1CC8C6F2" w14:textId="219AFC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0.</w:t>
            </w:r>
            <w:r w:rsidR="0071660A">
              <w:rPr>
                <w:rFonts w:ascii="Calibri" w:eastAsia="Times New Roman" w:hAnsi="Calibri" w:cs="Calibri"/>
                <w:bCs/>
                <w:kern w:val="0"/>
                <w:sz w:val="20"/>
                <w:szCs w:val="20"/>
              </w:rPr>
              <w:t>42</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D850562" w14:textId="51C749E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Pr>
                <w:rFonts w:ascii="Calibri" w:eastAsia="Times New Roman" w:hAnsi="Calibri" w:cs="Calibri"/>
                <w:bCs/>
                <w:kern w:val="0"/>
                <w:sz w:val="20"/>
                <w:szCs w:val="20"/>
              </w:rPr>
              <w:t>250</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32C67C7" w14:textId="656A89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Pr>
                <w:rFonts w:ascii="Calibri" w:eastAsia="Times New Roman" w:hAnsi="Calibri" w:cs="Calibri"/>
                <w:bCs/>
                <w:kern w:val="0"/>
                <w:sz w:val="20"/>
                <w:szCs w:val="20"/>
              </w:rPr>
              <w:t>83</w:t>
            </w:r>
          </w:p>
        </w:tc>
        <w:tc>
          <w:tcPr>
            <w:tcW w:w="90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69961B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3EB19D23" w14:textId="433316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w:t>
            </w:r>
            <w:r w:rsidR="0071660A">
              <w:rPr>
                <w:rFonts w:ascii="Calibri" w:eastAsia="Times New Roman" w:hAnsi="Calibri" w:cs="Calibri"/>
                <w:bCs/>
                <w:kern w:val="0"/>
                <w:sz w:val="20"/>
                <w:szCs w:val="20"/>
              </w:rPr>
              <w:t>613.54</w:t>
            </w:r>
          </w:p>
        </w:tc>
      </w:tr>
      <w:tr w14:paraId="15E84BE5"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3066FC" w:rsidP="003066FC" w14:paraId="1A635B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kern w:val="0"/>
                <w:sz w:val="20"/>
                <w:szCs w:val="20"/>
              </w:rPr>
              <w:t xml:space="preserve">SYSIL Youth Survey – </w:t>
            </w:r>
            <w:r w:rsidRPr="003066FC">
              <w:rPr>
                <w:rFonts w:ascii="Calibri" w:eastAsia="Times New Roman" w:hAnsi="Calibri" w:cs="Calibri"/>
                <w:bCs/>
                <w:kern w:val="0"/>
                <w:sz w:val="20"/>
                <w:szCs w:val="20"/>
              </w:rPr>
              <w:t>Follow-Up Survey 3 (24 months)</w:t>
            </w:r>
            <w:r>
              <w:rPr>
                <w:rFonts w:ascii="Calibri" w:eastAsia="Times New Roman" w:hAnsi="Calibri" w:cs="Calibri"/>
                <w:bCs/>
                <w:kern w:val="0"/>
                <w:sz w:val="20"/>
                <w:szCs w:val="20"/>
                <w:vertAlign w:val="superscript"/>
              </w:rPr>
              <w:footnoteReference w:id="5"/>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0BF30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490</w:t>
            </w: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1C648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EE2B410" w14:textId="37A4B5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0.</w:t>
            </w:r>
            <w:r w:rsidR="0071660A">
              <w:rPr>
                <w:rFonts w:ascii="Calibri" w:eastAsia="Times New Roman" w:hAnsi="Calibri" w:cs="Calibri"/>
                <w:bCs/>
                <w:kern w:val="0"/>
                <w:sz w:val="20"/>
                <w:szCs w:val="20"/>
              </w:rPr>
              <w:t>42</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3A22A573" w14:textId="44D798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Pr>
                <w:rFonts w:ascii="Calibri" w:eastAsia="Times New Roman" w:hAnsi="Calibri" w:cs="Calibri"/>
                <w:bCs/>
                <w:kern w:val="0"/>
                <w:sz w:val="20"/>
                <w:szCs w:val="20"/>
              </w:rPr>
              <w:t>206</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E320C3C" w14:textId="1E14AC5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Pr>
                <w:rFonts w:ascii="Calibri" w:eastAsia="Times New Roman" w:hAnsi="Calibri" w:cs="Calibri"/>
                <w:bCs/>
                <w:kern w:val="0"/>
                <w:sz w:val="20"/>
                <w:szCs w:val="20"/>
              </w:rPr>
              <w:t>69</w:t>
            </w:r>
          </w:p>
        </w:tc>
        <w:tc>
          <w:tcPr>
            <w:tcW w:w="90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410C43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0E816ABB" w14:textId="1A23CF8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w:t>
            </w:r>
            <w:r w:rsidR="0071660A">
              <w:rPr>
                <w:rFonts w:ascii="Calibri" w:eastAsia="Times New Roman" w:hAnsi="Calibri" w:cs="Calibri"/>
                <w:bCs/>
                <w:kern w:val="0"/>
                <w:sz w:val="20"/>
                <w:szCs w:val="20"/>
              </w:rPr>
              <w:t>595.06</w:t>
            </w:r>
          </w:p>
        </w:tc>
      </w:tr>
      <w:tr w14:paraId="751E12AF"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3066FC" w:rsidP="003066FC" w14:paraId="0BB460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kern w:val="0"/>
                <w:sz w:val="20"/>
                <w:szCs w:val="20"/>
              </w:rPr>
              <w:t>Interview Guide for Pathways Sites (Treatment Sites)</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21E1B7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30</w:t>
            </w: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6B4059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1EAD23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1.5</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33B90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45</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4F2B27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15</w:t>
            </w:r>
          </w:p>
        </w:tc>
        <w:tc>
          <w:tcPr>
            <w:tcW w:w="90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4591792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8E144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$623.85</w:t>
            </w:r>
          </w:p>
        </w:tc>
      </w:tr>
      <w:tr w14:paraId="2BC62657"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3066FC" w:rsidP="003066FC" w14:paraId="1DBFB4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eastAsia="Times New Roman" w:cs="Calibri"/>
                <w:kern w:val="0"/>
                <w:sz w:val="20"/>
                <w:szCs w:val="20"/>
              </w:rPr>
            </w:pPr>
            <w:r w:rsidRPr="003066FC">
              <w:rPr>
                <w:rFonts w:ascii="Calibri" w:eastAsia="Times New Roman" w:hAnsi="Calibri" w:cs="Calibri"/>
                <w:kern w:val="0"/>
                <w:sz w:val="20"/>
                <w:szCs w:val="20"/>
              </w:rPr>
              <w:t>Program Director Check-ins for Pathways Sites (Treatment Sites)</w:t>
            </w:r>
            <w:r w:rsidRPr="003066FC">
              <w:rPr>
                <w:rFonts w:ascii="Calibri" w:eastAsia="Times New Roman" w:hAnsi="Calibri" w:cs="Calibri"/>
                <w:kern w:val="0"/>
                <w:sz w:val="20"/>
                <w:szCs w:val="20"/>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E81D5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10</w:t>
            </w: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35DB81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40F3A7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.5</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E6A94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eastAsia="Times New Roman" w:cs="Calibri"/>
                <w:bCs/>
                <w:kern w:val="0"/>
                <w:sz w:val="20"/>
                <w:szCs w:val="20"/>
              </w:rPr>
              <w:t>10</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39DC64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7087A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B4BF3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$166.36</w:t>
            </w:r>
          </w:p>
        </w:tc>
      </w:tr>
      <w:tr w14:paraId="42627601"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3066FC" w:rsidP="003066FC" w14:paraId="6BB9A2C2" w14:textId="77777777">
            <w:pPr>
              <w:widowControl/>
              <w:suppressAutoHyphens w:val="0"/>
              <w:autoSpaceDE w:val="0"/>
              <w:autoSpaceDN w:val="0"/>
              <w:adjustRightInd w:val="0"/>
              <w:rPr>
                <w:rFonts w:ascii="Calibri" w:eastAsia="Times New Roman" w:hAnsi="Calibri" w:cs="Calibri"/>
                <w:color w:val="000000"/>
                <w:kern w:val="0"/>
                <w:sz w:val="20"/>
                <w:szCs w:val="20"/>
              </w:rPr>
            </w:pPr>
            <w:r w:rsidRPr="003066FC">
              <w:rPr>
                <w:rFonts w:ascii="Calibri" w:eastAsia="Times New Roman" w:hAnsi="Calibri" w:cs="Calibri"/>
                <w:color w:val="000000"/>
                <w:kern w:val="0"/>
                <w:sz w:val="20"/>
                <w:szCs w:val="20"/>
              </w:rPr>
              <w:t>Interview Guide for Comparison Sites</w:t>
            </w:r>
          </w:p>
          <w:p w:rsidR="003066FC" w:rsidRPr="003066FC" w:rsidP="003066FC" w14:paraId="4BA5CD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32C6F6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30</w:t>
            </w: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15FD1A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29FAFA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1.5</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1C5E5A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45</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6ABA8C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15</w:t>
            </w:r>
          </w:p>
        </w:tc>
        <w:tc>
          <w:tcPr>
            <w:tcW w:w="90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11BA0A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29371D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$623.85</w:t>
            </w:r>
          </w:p>
        </w:tc>
      </w:tr>
      <w:tr w14:paraId="0AE755CA"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3066FC" w:rsidP="003066FC" w14:paraId="5655EEFC" w14:textId="77777777">
            <w:pPr>
              <w:widowControl/>
              <w:suppressAutoHyphens w:val="0"/>
              <w:autoSpaceDE w:val="0"/>
              <w:autoSpaceDN w:val="0"/>
              <w:adjustRightInd w:val="0"/>
              <w:rPr>
                <w:rFonts w:ascii="Calibri" w:eastAsia="Times New Roman" w:hAnsi="Calibri" w:cs="Calibri"/>
                <w:color w:val="000000"/>
                <w:kern w:val="0"/>
                <w:sz w:val="20"/>
                <w:szCs w:val="20"/>
              </w:rPr>
            </w:pPr>
            <w:r w:rsidRPr="003066FC">
              <w:rPr>
                <w:rFonts w:ascii="Calibri" w:eastAsia="Times New Roman" w:hAnsi="Calibri" w:cs="Calibri"/>
                <w:color w:val="000000"/>
                <w:kern w:val="0"/>
                <w:sz w:val="20"/>
                <w:szCs w:val="20"/>
              </w:rPr>
              <w:t>Program Director Check-ins for Comparison Sites</w:t>
            </w:r>
            <w:r w:rsidRPr="003066FC">
              <w:rPr>
                <w:rFonts w:ascii="Calibri" w:eastAsia="Times New Roman" w:hAnsi="Calibri" w:cs="Calibri"/>
                <w:color w:val="000000"/>
                <w:kern w:val="0"/>
                <w:sz w:val="20"/>
                <w:szCs w:val="20"/>
                <w:vertAlign w:val="superscript"/>
              </w:rPr>
              <w:t>*</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39BE25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6</w:t>
            </w: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4EB50F3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131560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.5</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361215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eastAsia="Times New Roman" w:cs="Calibri"/>
                <w:bCs/>
                <w:kern w:val="0"/>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6EDB662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1EC1D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$41.59</w:t>
            </w:r>
          </w:p>
        </w:tc>
        <w:tc>
          <w:tcPr>
            <w:tcW w:w="1216"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0A44C2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eastAsia="Times New Roman" w:cs="Calibri"/>
                <w:bCs/>
                <w:kern w:val="0"/>
                <w:sz w:val="20"/>
                <w:szCs w:val="20"/>
              </w:rPr>
            </w:pPr>
            <w:r w:rsidRPr="003066FC">
              <w:rPr>
                <w:rFonts w:ascii="Calibri" w:eastAsia="Times New Roman" w:hAnsi="Calibri" w:cs="Calibri"/>
                <w:bCs/>
                <w:kern w:val="0"/>
                <w:sz w:val="20"/>
                <w:szCs w:val="20"/>
              </w:rPr>
              <w:t>$83.18</w:t>
            </w:r>
          </w:p>
        </w:tc>
      </w:tr>
      <w:tr w14:paraId="650E938F"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3066FC" w:rsidP="003066FC" w14:paraId="67D2E851" w14:textId="77777777">
            <w:pPr>
              <w:widowControl/>
              <w:suppressAutoHyphens w:val="0"/>
              <w:autoSpaceDE w:val="0"/>
              <w:autoSpaceDN w:val="0"/>
              <w:adjustRightInd w:val="0"/>
              <w:rPr>
                <w:rFonts w:ascii="Calibri" w:eastAsia="Times New Roman" w:hAnsi="Calibri" w:cs="Calibri"/>
                <w:color w:val="000000"/>
                <w:kern w:val="0"/>
                <w:sz w:val="20"/>
                <w:szCs w:val="20"/>
              </w:rPr>
            </w:pPr>
            <w:r w:rsidRPr="003066FC">
              <w:rPr>
                <w:rFonts w:ascii="Calibri" w:eastAsia="Times New Roman" w:hAnsi="Calibri" w:cs="Calibri"/>
                <w:color w:val="000000"/>
                <w:kern w:val="0"/>
                <w:sz w:val="20"/>
                <w:szCs w:val="20"/>
              </w:rPr>
              <w:t>Focus Group Discussion Guide for Pathways Youth (Treatment Youth)</w:t>
            </w:r>
          </w:p>
          <w:p w:rsidR="003066FC" w:rsidRPr="003066FC" w:rsidP="003066FC" w14:paraId="212765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F72DB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50</w:t>
            </w: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45BD4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01E20D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1.5</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83086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75</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8A736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25</w:t>
            </w:r>
          </w:p>
        </w:tc>
        <w:tc>
          <w:tcPr>
            <w:tcW w:w="90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21DB1F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6E5C46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$154.00</w:t>
            </w:r>
          </w:p>
        </w:tc>
      </w:tr>
      <w:tr w14:paraId="02BC24DE"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3066FC" w:rsidP="003066FC" w14:paraId="7B3FC590" w14:textId="77777777">
            <w:pPr>
              <w:widowControl/>
              <w:suppressAutoHyphens w:val="0"/>
              <w:autoSpaceDE w:val="0"/>
              <w:autoSpaceDN w:val="0"/>
              <w:adjustRightInd w:val="0"/>
              <w:rPr>
                <w:rFonts w:ascii="Calibri" w:eastAsia="Times New Roman" w:hAnsi="Calibri" w:cs="Calibri"/>
                <w:color w:val="000000"/>
                <w:kern w:val="0"/>
                <w:sz w:val="20"/>
                <w:szCs w:val="20"/>
              </w:rPr>
            </w:pPr>
            <w:r w:rsidRPr="003066FC">
              <w:rPr>
                <w:rFonts w:ascii="Calibri" w:eastAsia="Times New Roman" w:hAnsi="Calibri" w:cs="Calibri"/>
                <w:color w:val="000000"/>
                <w:kern w:val="0"/>
                <w:sz w:val="20"/>
                <w:szCs w:val="20"/>
              </w:rPr>
              <w:t>Focus Group Discussion Guide for Comparison Youth</w:t>
            </w:r>
          </w:p>
          <w:p w:rsidR="003066FC" w:rsidRPr="003066FC" w:rsidP="003066FC" w14:paraId="588B25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6D33AA6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50</w:t>
            </w: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21C72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4871DB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1.5</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306F1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75</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4C76CB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25</w:t>
            </w:r>
          </w:p>
        </w:tc>
        <w:tc>
          <w:tcPr>
            <w:tcW w:w="90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0462C2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5BD4834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$154.00</w:t>
            </w:r>
          </w:p>
        </w:tc>
      </w:tr>
      <w:tr w14:paraId="7F2D4F29"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71660A" w:rsidP="003066FC" w14:paraId="6980C67A" w14:textId="42F476CD">
            <w:pPr>
              <w:widowControl/>
              <w:suppressAutoHyphens w:val="0"/>
              <w:autoSpaceDE w:val="0"/>
              <w:autoSpaceDN w:val="0"/>
              <w:adjustRightInd w:val="0"/>
              <w:rPr>
                <w:rFonts w:ascii="Calibri" w:eastAsia="Times New Roman" w:hAnsi="Calibri" w:cs="Calibri"/>
                <w:color w:val="000000"/>
                <w:kern w:val="0"/>
                <w:sz w:val="20"/>
                <w:szCs w:val="20"/>
              </w:rPr>
            </w:pPr>
            <w:r w:rsidRPr="0071660A">
              <w:rPr>
                <w:rFonts w:asciiTheme="minorHAnsi" w:hAnsiTheme="minorHAnsi" w:cstheme="minorHAnsi"/>
                <w:sz w:val="20"/>
                <w:szCs w:val="20"/>
              </w:rPr>
              <w:t xml:space="preserve">Contact Information Update Requests </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71660A" w:rsidP="003066FC" w14:paraId="0C4B2824" w14:textId="377E66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71660A">
              <w:rPr>
                <w:rFonts w:asciiTheme="minorHAnsi" w:hAnsiTheme="minorHAnsi" w:cstheme="minorHAnsi"/>
                <w:bCs/>
                <w:sz w:val="20"/>
                <w:szCs w:val="20"/>
              </w:rPr>
              <w:t>350</w:t>
            </w: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71660A" w:rsidP="003066FC" w14:paraId="3A4F9D2F" w14:textId="07378F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71660A">
              <w:rPr>
                <w:rFonts w:asciiTheme="minorHAnsi" w:hAnsiTheme="minorHAnsi" w:cstheme="minorHAnsi"/>
                <w:bCs/>
                <w:sz w:val="20"/>
                <w:szCs w:val="20"/>
              </w:rPr>
              <w:t>4</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71660A" w:rsidP="003066FC" w14:paraId="1B4DDF14" w14:textId="7980D9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71660A">
              <w:rPr>
                <w:rFonts w:asciiTheme="minorHAnsi" w:hAnsiTheme="minorHAnsi" w:cstheme="minorHAnsi"/>
                <w:bCs/>
                <w:sz w:val="20"/>
                <w:szCs w:val="20"/>
              </w:rPr>
              <w:t>.08</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71660A" w:rsidP="003066FC" w14:paraId="1573D54A" w14:textId="5F2BD3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71660A">
              <w:rPr>
                <w:rFonts w:asciiTheme="minorHAnsi" w:hAnsiTheme="minorHAnsi" w:cstheme="minorHAnsi"/>
                <w:bCs/>
                <w:sz w:val="20"/>
                <w:szCs w:val="20"/>
              </w:rPr>
              <w:t>112</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71660A" w:rsidP="003066FC" w14:paraId="17CA3540" w14:textId="02905C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71660A">
              <w:rPr>
                <w:rFonts w:asciiTheme="minorHAnsi" w:hAnsiTheme="minorHAnsi" w:cstheme="minorHAnsi"/>
                <w:bCs/>
                <w:sz w:val="20"/>
                <w:szCs w:val="20"/>
              </w:rPr>
              <w:t>37</w:t>
            </w:r>
          </w:p>
        </w:tc>
        <w:tc>
          <w:tcPr>
            <w:tcW w:w="900" w:type="dxa"/>
            <w:tcBorders>
              <w:top w:val="single" w:sz="4" w:space="0" w:color="auto"/>
              <w:left w:val="single" w:sz="4" w:space="0" w:color="auto"/>
              <w:bottom w:val="single" w:sz="4" w:space="0" w:color="auto"/>
              <w:right w:val="single" w:sz="4" w:space="0" w:color="auto"/>
            </w:tcBorders>
            <w:vAlign w:val="center"/>
          </w:tcPr>
          <w:p w:rsidR="003066FC" w:rsidRPr="0071660A" w:rsidP="003066FC" w14:paraId="4369A906" w14:textId="0B233B0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71660A">
              <w:rPr>
                <w:rFonts w:asciiTheme="minorHAnsi" w:hAnsiTheme="minorHAnsi" w:cstheme="minorHAnsi"/>
                <w:bCs/>
                <w:sz w:val="20"/>
                <w:szCs w:val="20"/>
              </w:rPr>
              <w:t>$12.32</w:t>
            </w:r>
          </w:p>
        </w:tc>
        <w:tc>
          <w:tcPr>
            <w:tcW w:w="1216" w:type="dxa"/>
            <w:tcBorders>
              <w:top w:val="single" w:sz="4" w:space="0" w:color="auto"/>
              <w:left w:val="single" w:sz="4" w:space="0" w:color="auto"/>
              <w:bottom w:val="single" w:sz="4" w:space="0" w:color="auto"/>
              <w:right w:val="single" w:sz="4" w:space="0" w:color="auto"/>
            </w:tcBorders>
            <w:vAlign w:val="center"/>
          </w:tcPr>
          <w:p w:rsidR="003066FC" w:rsidRPr="0071660A" w:rsidP="003066FC" w14:paraId="47861DAD" w14:textId="78AD284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71660A">
              <w:rPr>
                <w:rFonts w:asciiTheme="minorHAnsi" w:hAnsiTheme="minorHAnsi" w:cstheme="minorHAnsi"/>
                <w:bCs/>
                <w:sz w:val="20"/>
                <w:szCs w:val="20"/>
              </w:rPr>
              <w:t>$</w:t>
            </w:r>
            <w:r w:rsidR="0071660A">
              <w:rPr>
                <w:rFonts w:asciiTheme="minorHAnsi" w:hAnsiTheme="minorHAnsi" w:cstheme="minorHAnsi"/>
                <w:bCs/>
                <w:sz w:val="20"/>
                <w:szCs w:val="20"/>
              </w:rPr>
              <w:t>287.18</w:t>
            </w:r>
          </w:p>
        </w:tc>
      </w:tr>
      <w:tr w14:paraId="7929896D" w14:textId="77777777" w:rsidTr="005E62A6">
        <w:tblPrEx>
          <w:tblW w:w="9653" w:type="dxa"/>
          <w:tblInd w:w="108" w:type="dxa"/>
          <w:tblLayout w:type="fixed"/>
          <w:tblLook w:val="01E0"/>
        </w:tblPrEx>
        <w:tc>
          <w:tcPr>
            <w:tcW w:w="1777" w:type="dxa"/>
            <w:tcBorders>
              <w:top w:val="single" w:sz="4" w:space="0" w:color="auto"/>
              <w:left w:val="single" w:sz="4" w:space="0" w:color="auto"/>
              <w:bottom w:val="single" w:sz="4" w:space="0" w:color="auto"/>
              <w:right w:val="single" w:sz="4" w:space="0" w:color="auto"/>
            </w:tcBorders>
          </w:tcPr>
          <w:p w:rsidR="003066FC" w:rsidRPr="003066FC" w:rsidP="003066FC" w14:paraId="06DEF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bCs/>
                <w:kern w:val="0"/>
                <w:sz w:val="20"/>
                <w:szCs w:val="20"/>
              </w:rPr>
              <w:t>Total</w:t>
            </w: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3337B7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B98C0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2E2D54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p>
        </w:tc>
        <w:tc>
          <w:tcPr>
            <w:tcW w:w="810" w:type="dxa"/>
            <w:tcBorders>
              <w:top w:val="single" w:sz="4" w:space="0" w:color="auto"/>
              <w:left w:val="single" w:sz="4" w:space="0" w:color="auto"/>
              <w:bottom w:val="single" w:sz="4" w:space="0" w:color="auto"/>
              <w:right w:val="single" w:sz="4" w:space="0" w:color="auto"/>
            </w:tcBorders>
          </w:tcPr>
          <w:p w:rsidR="003066FC" w:rsidRPr="003066FC" w:rsidP="003066FC" w14:paraId="1C0F3DAB" w14:textId="6ADC82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 xml:space="preserve"> 1,</w:t>
            </w:r>
            <w:r w:rsidR="0071660A">
              <w:rPr>
                <w:rFonts w:ascii="Calibri" w:eastAsia="Times New Roman" w:hAnsi="Calibri" w:cs="Calibri"/>
                <w:bCs/>
                <w:kern w:val="0"/>
                <w:sz w:val="20"/>
                <w:szCs w:val="20"/>
              </w:rPr>
              <w:t>382</w:t>
            </w:r>
          </w:p>
        </w:tc>
        <w:tc>
          <w:tcPr>
            <w:tcW w:w="81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0FBD7F13" w14:textId="28880F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r w:rsidRPr="003066FC">
              <w:rPr>
                <w:rFonts w:ascii="Calibri" w:eastAsia="Times New Roman" w:hAnsi="Calibri" w:cs="Calibri"/>
                <w:bCs/>
                <w:kern w:val="0"/>
                <w:sz w:val="20"/>
                <w:szCs w:val="20"/>
              </w:rPr>
              <w:t>4</w:t>
            </w:r>
            <w:r w:rsidR="0071660A">
              <w:rPr>
                <w:rFonts w:ascii="Calibri" w:eastAsia="Times New Roman" w:hAnsi="Calibri" w:cs="Calibri"/>
                <w:bCs/>
                <w:kern w:val="0"/>
                <w:sz w:val="20"/>
                <w:szCs w:val="20"/>
              </w:rPr>
              <w:t>61</w:t>
            </w:r>
          </w:p>
        </w:tc>
        <w:tc>
          <w:tcPr>
            <w:tcW w:w="900"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73C0A6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jc w:val="center"/>
              <w:rPr>
                <w:rFonts w:ascii="Calibri" w:eastAsia="Times New Roman" w:hAnsi="Calibri" w:cs="Calibri"/>
                <w:bCs/>
                <w:kern w:val="0"/>
                <w:sz w:val="20"/>
                <w:szCs w:val="20"/>
              </w:rPr>
            </w:pPr>
          </w:p>
        </w:tc>
        <w:tc>
          <w:tcPr>
            <w:tcW w:w="1216" w:type="dxa"/>
            <w:tcBorders>
              <w:top w:val="single" w:sz="4" w:space="0" w:color="auto"/>
              <w:left w:val="single" w:sz="4" w:space="0" w:color="auto"/>
              <w:bottom w:val="single" w:sz="4" w:space="0" w:color="auto"/>
              <w:right w:val="single" w:sz="4" w:space="0" w:color="auto"/>
            </w:tcBorders>
            <w:vAlign w:val="center"/>
          </w:tcPr>
          <w:p w:rsidR="003066FC" w:rsidRPr="003066FC" w:rsidP="003066FC" w14:paraId="40D2FC65" w14:textId="06C453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Calibri" w:eastAsia="Times New Roman" w:hAnsi="Calibri" w:cs="Calibri"/>
                <w:bCs/>
                <w:kern w:val="0"/>
                <w:sz w:val="20"/>
                <w:szCs w:val="20"/>
              </w:rPr>
            </w:pPr>
            <w:r w:rsidRPr="003066FC">
              <w:rPr>
                <w:rFonts w:ascii="Calibri" w:eastAsia="Times New Roman" w:hAnsi="Calibri" w:cs="Calibri"/>
                <w:bCs/>
                <w:kern w:val="0"/>
                <w:sz w:val="20"/>
                <w:szCs w:val="20"/>
              </w:rPr>
              <w:t>$</w:t>
            </w:r>
            <w:r w:rsidR="0071660A">
              <w:rPr>
                <w:rFonts w:ascii="Calibri" w:eastAsia="Times New Roman" w:hAnsi="Calibri" w:cs="Calibri"/>
                <w:bCs/>
                <w:kern w:val="0"/>
                <w:sz w:val="20"/>
                <w:szCs w:val="20"/>
              </w:rPr>
              <w:t>4,500.98</w:t>
            </w:r>
          </w:p>
        </w:tc>
      </w:tr>
    </w:tbl>
    <w:p w:rsidR="007329A5" w:rsidP="00DD1CC9" w14:paraId="2A307EA7" w14:textId="77777777"/>
    <w:p w:rsidR="007329A5" w:rsidP="00DD1CC9" w14:paraId="1712C04A" w14:textId="77777777"/>
    <w:p w:rsidR="002C2E01" w:rsidP="00DD1CC9" w14:paraId="0CC413C6" w14:textId="35582BD0">
      <w:r>
        <w:t>A</w:t>
      </w:r>
      <w:r>
        <w:t xml:space="preserve"> revised </w:t>
      </w:r>
      <w:r w:rsidRPr="002508B0" w:rsidR="004854D2">
        <w:t>Instrument 1</w:t>
      </w:r>
      <w:r w:rsidRPr="002508B0">
        <w:t xml:space="preserve">, </w:t>
      </w:r>
      <w:r w:rsidR="00CF1528">
        <w:t>revised</w:t>
      </w:r>
      <w:r w:rsidRPr="002508B0" w:rsidR="00CF1528">
        <w:t xml:space="preserve"> </w:t>
      </w:r>
      <w:r w:rsidRPr="002508B0">
        <w:t xml:space="preserve">Appendix </w:t>
      </w:r>
      <w:r w:rsidR="004854D2">
        <w:t>C</w:t>
      </w:r>
      <w:r w:rsidR="00DC12D0">
        <w:t xml:space="preserve">, </w:t>
      </w:r>
      <w:r w:rsidR="001D6A7C">
        <w:t xml:space="preserve">updated Supporting Statement A, </w:t>
      </w:r>
      <w:r w:rsidR="00D85C27">
        <w:t xml:space="preserve">Supporting Statement B, </w:t>
      </w:r>
      <w:r w:rsidR="001D6A7C">
        <w:t xml:space="preserve">and Instrument 5 </w:t>
      </w:r>
      <w:r>
        <w:t>accompany this memo.</w:t>
      </w:r>
    </w:p>
    <w:p w:rsidR="00F67959" w:rsidRPr="0005680D" w:rsidP="0005680D" w14:paraId="2A47F751" w14:textId="77777777"/>
    <w:p w:rsidR="0005680D" w:rsidP="0005680D" w14:paraId="7DBC6097" w14:textId="0E98AEBF">
      <w:pPr>
        <w:rPr>
          <w:b/>
          <w:i/>
        </w:rPr>
      </w:pPr>
      <w:r>
        <w:rPr>
          <w:b/>
          <w:i/>
        </w:rPr>
        <w:t xml:space="preserve">Time Sensitivities </w:t>
      </w:r>
    </w:p>
    <w:p w:rsidR="002C2E01" w:rsidP="002C2E01" w14:paraId="15C2C432" w14:textId="77777777"/>
    <w:p w:rsidR="00230286" w:rsidRPr="001E6F97" w:rsidP="0005680D" w14:paraId="6B32E6FE" w14:textId="036A1C57">
      <w:r>
        <w:t xml:space="preserve">We would appreciate approval </w:t>
      </w:r>
      <w:r w:rsidR="00583EB2">
        <w:t xml:space="preserve">as soon as possible since data collection is ongoing and we would like to make these adjustments for as many youth as possible as they complete </w:t>
      </w:r>
      <w:r>
        <w:t>the follow-up surveys</w:t>
      </w:r>
      <w:r w:rsidR="00F10797">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FC0799" w:rsidP="00460EFD" w14:paraId="1D8E818A" w14:textId="77777777">
      <w:r>
        <w:separator/>
      </w:r>
    </w:p>
  </w:footnote>
  <w:footnote w:type="continuationSeparator" w:id="1">
    <w:p w:rsidR="00FC0799" w:rsidP="00460EFD" w14:paraId="17514FBD" w14:textId="77777777">
      <w:r>
        <w:continuationSeparator/>
      </w:r>
    </w:p>
  </w:footnote>
  <w:footnote w:id="2">
    <w:p w:rsidR="00460EFD" w14:paraId="0A7962BB" w14:textId="53B22C64">
      <w:pPr>
        <w:pStyle w:val="FootnoteText"/>
      </w:pPr>
      <w:r>
        <w:rPr>
          <w:rStyle w:val="FootnoteReference"/>
        </w:rPr>
        <w:footnoteRef/>
      </w:r>
      <w:r>
        <w:t xml:space="preserve"> Please note that survey items D6 and E5 are merely summaries of the instrument and do not include all survey items.</w:t>
      </w:r>
      <w:r w:rsidR="00480B25">
        <w:t xml:space="preserve"> The full revised survey can be found in</w:t>
      </w:r>
      <w:r w:rsidR="00364F49">
        <w:t xml:space="preserve"> the attach</w:t>
      </w:r>
      <w:r w:rsidR="004854D2">
        <w:t>ed documents</w:t>
      </w:r>
      <w:r w:rsidR="00364F49">
        <w:t>.</w:t>
      </w:r>
      <w:r w:rsidR="00480B25">
        <w:t xml:space="preserve"> </w:t>
      </w:r>
    </w:p>
  </w:footnote>
  <w:footnote w:id="3">
    <w:p w:rsidR="00CE3D6E" w:rsidP="00CE3D6E" w14:paraId="3A3E7EC6" w14:textId="7A3FEB3A">
      <w:pPr>
        <w:pStyle w:val="FootnoteText"/>
      </w:pPr>
      <w:r>
        <w:rPr>
          <w:rStyle w:val="FootnoteReference"/>
        </w:rPr>
        <w:footnoteRef/>
      </w:r>
      <w:r>
        <w:t xml:space="preserve"> </w:t>
      </w:r>
      <w:r w:rsidRPr="00CE3D6E">
        <w:t>Office of the Assistant Secretary for Planning and Evaluation</w:t>
      </w:r>
      <w:r>
        <w:t>. “Report to Congress on Medicaid and</w:t>
      </w:r>
    </w:p>
    <w:p w:rsidR="00CE3D6E" w:rsidP="00CE3D6E" w14:paraId="0A9241F5" w14:textId="0068D1C3">
      <w:pPr>
        <w:pStyle w:val="FootnoteText"/>
      </w:pPr>
      <w:r>
        <w:t>CHIP</w:t>
      </w:r>
      <w:r w:rsidRPr="00CE3D6E">
        <w:t xml:space="preserve"> </w:t>
      </w:r>
      <w:r>
        <w:t>Methods and Emerging Strategies to Engage People with Lived Experience: Improving Federal Research, Policy, and Practice.” Fairfax, VA: December 20, 2021.</w:t>
      </w:r>
    </w:p>
    <w:p w:rsidR="00CE3D6E" w:rsidP="00CE3D6E" w14:paraId="29B9EFB7" w14:textId="2E9E06C4">
      <w:pPr>
        <w:pStyle w:val="FootnoteText"/>
      </w:pPr>
      <w:r>
        <w:t xml:space="preserve">Available at </w:t>
      </w:r>
      <w:hyperlink r:id="rId1" w:history="1">
        <w:r w:rsidRPr="00A35EA0">
          <w:rPr>
            <w:rStyle w:val="Hyperlink"/>
          </w:rPr>
          <w:t>https://aspe.hhs.gov/sites/default/files/documents/47f62cae96710d1fa13b0f590f2d1b03/lived-experience-brief.pdf</w:t>
        </w:r>
      </w:hyperlink>
      <w:r>
        <w:t xml:space="preserve">. </w:t>
      </w:r>
    </w:p>
  </w:footnote>
  <w:footnote w:id="4">
    <w:p w:rsidR="000920CE" w:rsidP="000920CE" w14:paraId="6FD39F57" w14:textId="77777777">
      <w:pPr>
        <w:pStyle w:val="FootnoteText"/>
      </w:pPr>
      <w:r>
        <w:rPr>
          <w:rStyle w:val="FootnoteReference"/>
        </w:rPr>
        <w:footnoteRef/>
      </w:r>
      <w:r>
        <w:t xml:space="preserve"> Office of the Assistant Secretary for Planning and Evaluation. “Report to Congress on Medicaid and</w:t>
      </w:r>
    </w:p>
    <w:p w:rsidR="000920CE" w:rsidP="000920CE" w14:paraId="2494C1B8" w14:textId="77777777">
      <w:pPr>
        <w:pStyle w:val="FootnoteText"/>
      </w:pPr>
      <w:r>
        <w:t>CHIP Methods and Emerging Strategies to Engage People with Lived Experience: Improving Federal Research, Policy, and Practice.” Fairfax, VA: December 20, 2021.</w:t>
      </w:r>
    </w:p>
    <w:p w:rsidR="000920CE" w:rsidP="000920CE" w14:paraId="71F6F011" w14:textId="61173FB1">
      <w:pPr>
        <w:pStyle w:val="FootnoteText"/>
      </w:pPr>
      <w:r>
        <w:t xml:space="preserve">Available at </w:t>
      </w:r>
      <w:hyperlink r:id="rId1" w:history="1">
        <w:r w:rsidRPr="00A35EA0">
          <w:rPr>
            <w:rStyle w:val="Hyperlink"/>
          </w:rPr>
          <w:t>https://aspe.hhs.gov/sites/default/files/documents/47f62cae96710d1fa13b0f590f2d1b03/lived-experience-brief.pdf</w:t>
        </w:r>
      </w:hyperlink>
      <w:r>
        <w:t xml:space="preserve">. </w:t>
      </w:r>
    </w:p>
  </w:footnote>
  <w:footnote w:id="5">
    <w:p w:rsidR="003066FC" w:rsidP="003066FC" w14:paraId="498A1987" w14:textId="77777777">
      <w:pPr>
        <w:pStyle w:val="FootnoteText"/>
      </w:pPr>
      <w:r>
        <w:rPr>
          <w:rStyle w:val="FootnoteReference"/>
        </w:rPr>
        <w:footnoteRef/>
      </w:r>
      <w:r>
        <w:t xml:space="preserve"> </w:t>
      </w:r>
      <w:r w:rsidRPr="004631BB">
        <w:rPr>
          <w:sz w:val="18"/>
          <w:szCs w:val="18"/>
        </w:rPr>
        <w:t>Data collection for the 24-month follow-up is likely to extend beyond 3 years. A request to continue data collection will be submitted prior to the expiration date of OMB approval</w:t>
      </w:r>
      <w:r w:rsidRPr="00685B9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F576AD"/>
    <w:multiLevelType w:val="hybridMultilevel"/>
    <w:tmpl w:val="43C42DB6"/>
    <w:lvl w:ilvl="0">
      <w:start w:val="0"/>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0310B1"/>
    <w:multiLevelType w:val="hybridMultilevel"/>
    <w:tmpl w:val="DEC4A8A8"/>
    <w:lvl w:ilvl="0">
      <w:start w:val="0"/>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0AF67E0"/>
    <w:multiLevelType w:val="hybridMultilevel"/>
    <w:tmpl w:val="87D8E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323E42"/>
    <w:multiLevelType w:val="hybridMultilevel"/>
    <w:tmpl w:val="50FAF36E"/>
    <w:lvl w:ilvl="0">
      <w:start w:val="0"/>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BC63A8F"/>
    <w:multiLevelType w:val="hybridMultilevel"/>
    <w:tmpl w:val="66089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40"/>
  <w:proofState w:spelling="clean" w:grammar="clean"/>
  <w:revisionView w:comments="1" w:formatting="1" w:inkAnnotations="0" w:insDel="1" w:markup="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626E7"/>
    <w:rsid w:val="000766B2"/>
    <w:rsid w:val="000900BB"/>
    <w:rsid w:val="00090E78"/>
    <w:rsid w:val="000920CE"/>
    <w:rsid w:val="000B3D00"/>
    <w:rsid w:val="000B3D10"/>
    <w:rsid w:val="000D73A0"/>
    <w:rsid w:val="000D7E1B"/>
    <w:rsid w:val="001109BD"/>
    <w:rsid w:val="0011189C"/>
    <w:rsid w:val="00173D24"/>
    <w:rsid w:val="0018242F"/>
    <w:rsid w:val="00194F82"/>
    <w:rsid w:val="001A114E"/>
    <w:rsid w:val="001A2FE5"/>
    <w:rsid w:val="001B4B6D"/>
    <w:rsid w:val="001D6A7C"/>
    <w:rsid w:val="001D6E3E"/>
    <w:rsid w:val="001E2487"/>
    <w:rsid w:val="001E6F97"/>
    <w:rsid w:val="00201D4A"/>
    <w:rsid w:val="0022735D"/>
    <w:rsid w:val="00230286"/>
    <w:rsid w:val="00234644"/>
    <w:rsid w:val="002351D6"/>
    <w:rsid w:val="0024387B"/>
    <w:rsid w:val="002469A5"/>
    <w:rsid w:val="002508B0"/>
    <w:rsid w:val="0027236D"/>
    <w:rsid w:val="00276EC7"/>
    <w:rsid w:val="002A6D42"/>
    <w:rsid w:val="002C2E01"/>
    <w:rsid w:val="002D21C3"/>
    <w:rsid w:val="002D3CD1"/>
    <w:rsid w:val="002F03C7"/>
    <w:rsid w:val="003066FC"/>
    <w:rsid w:val="00347FDA"/>
    <w:rsid w:val="00364F49"/>
    <w:rsid w:val="00392689"/>
    <w:rsid w:val="003957EC"/>
    <w:rsid w:val="003D52BD"/>
    <w:rsid w:val="004155B5"/>
    <w:rsid w:val="00416E1B"/>
    <w:rsid w:val="0042393A"/>
    <w:rsid w:val="00430033"/>
    <w:rsid w:val="00453D15"/>
    <w:rsid w:val="00454935"/>
    <w:rsid w:val="00460EFD"/>
    <w:rsid w:val="004631BB"/>
    <w:rsid w:val="00470067"/>
    <w:rsid w:val="00480B25"/>
    <w:rsid w:val="00481483"/>
    <w:rsid w:val="004854D2"/>
    <w:rsid w:val="00497E31"/>
    <w:rsid w:val="004A7401"/>
    <w:rsid w:val="004B1D29"/>
    <w:rsid w:val="004E0796"/>
    <w:rsid w:val="00525182"/>
    <w:rsid w:val="00556540"/>
    <w:rsid w:val="00574324"/>
    <w:rsid w:val="00581319"/>
    <w:rsid w:val="00583474"/>
    <w:rsid w:val="00583EB2"/>
    <w:rsid w:val="005A1A71"/>
    <w:rsid w:val="005C005B"/>
    <w:rsid w:val="005C473A"/>
    <w:rsid w:val="005E1961"/>
    <w:rsid w:val="005E52D1"/>
    <w:rsid w:val="00602B74"/>
    <w:rsid w:val="00605255"/>
    <w:rsid w:val="006263A1"/>
    <w:rsid w:val="006364D1"/>
    <w:rsid w:val="00641792"/>
    <w:rsid w:val="00661616"/>
    <w:rsid w:val="00685B94"/>
    <w:rsid w:val="00690E96"/>
    <w:rsid w:val="00697B42"/>
    <w:rsid w:val="006C6110"/>
    <w:rsid w:val="006D7262"/>
    <w:rsid w:val="00706307"/>
    <w:rsid w:val="0071660A"/>
    <w:rsid w:val="00730128"/>
    <w:rsid w:val="007329A5"/>
    <w:rsid w:val="00737D50"/>
    <w:rsid w:val="00755F79"/>
    <w:rsid w:val="0076060A"/>
    <w:rsid w:val="007749B3"/>
    <w:rsid w:val="00776E47"/>
    <w:rsid w:val="007A13D0"/>
    <w:rsid w:val="007F43AE"/>
    <w:rsid w:val="00875F80"/>
    <w:rsid w:val="008A4E75"/>
    <w:rsid w:val="008E45DE"/>
    <w:rsid w:val="008E6E99"/>
    <w:rsid w:val="00900684"/>
    <w:rsid w:val="00905343"/>
    <w:rsid w:val="00927C73"/>
    <w:rsid w:val="0094302B"/>
    <w:rsid w:val="00950609"/>
    <w:rsid w:val="00993E0A"/>
    <w:rsid w:val="00995018"/>
    <w:rsid w:val="009A692A"/>
    <w:rsid w:val="009B618C"/>
    <w:rsid w:val="009D0188"/>
    <w:rsid w:val="00A24369"/>
    <w:rsid w:val="00A35EA0"/>
    <w:rsid w:val="00A44387"/>
    <w:rsid w:val="00A54D48"/>
    <w:rsid w:val="00AC2125"/>
    <w:rsid w:val="00AC53E7"/>
    <w:rsid w:val="00AD1A7C"/>
    <w:rsid w:val="00AF5006"/>
    <w:rsid w:val="00AF7A18"/>
    <w:rsid w:val="00B11992"/>
    <w:rsid w:val="00B21432"/>
    <w:rsid w:val="00B35F35"/>
    <w:rsid w:val="00BA5C67"/>
    <w:rsid w:val="00BB1D96"/>
    <w:rsid w:val="00BB23B9"/>
    <w:rsid w:val="00BB6181"/>
    <w:rsid w:val="00BD0FBB"/>
    <w:rsid w:val="00C15D87"/>
    <w:rsid w:val="00C204BC"/>
    <w:rsid w:val="00C86AFC"/>
    <w:rsid w:val="00CC3473"/>
    <w:rsid w:val="00CE3D6E"/>
    <w:rsid w:val="00CF1528"/>
    <w:rsid w:val="00CF5694"/>
    <w:rsid w:val="00D00A2F"/>
    <w:rsid w:val="00D40CD7"/>
    <w:rsid w:val="00D71D24"/>
    <w:rsid w:val="00D85C27"/>
    <w:rsid w:val="00DB5D49"/>
    <w:rsid w:val="00DC12D0"/>
    <w:rsid w:val="00DD1CC9"/>
    <w:rsid w:val="00DF64F9"/>
    <w:rsid w:val="00E525D4"/>
    <w:rsid w:val="00E54F97"/>
    <w:rsid w:val="00E56B7E"/>
    <w:rsid w:val="00E70D07"/>
    <w:rsid w:val="00E87678"/>
    <w:rsid w:val="00EA24AD"/>
    <w:rsid w:val="00EA2775"/>
    <w:rsid w:val="00EA7DBD"/>
    <w:rsid w:val="00EC335C"/>
    <w:rsid w:val="00ED1420"/>
    <w:rsid w:val="00F001CD"/>
    <w:rsid w:val="00F10797"/>
    <w:rsid w:val="00F23D8D"/>
    <w:rsid w:val="00F25BB4"/>
    <w:rsid w:val="00F36010"/>
    <w:rsid w:val="00F368E7"/>
    <w:rsid w:val="00F4152D"/>
    <w:rsid w:val="00F50868"/>
    <w:rsid w:val="00F5439D"/>
    <w:rsid w:val="00F5586F"/>
    <w:rsid w:val="00F67959"/>
    <w:rsid w:val="00FA576D"/>
    <w:rsid w:val="00FB0153"/>
    <w:rsid w:val="00FC0799"/>
    <w:rsid w:val="00FC5D55"/>
    <w:rsid w:val="00FD64AD"/>
    <w:rsid w:val="00FE5922"/>
    <w:rsid w:val="00FF493D"/>
    <w:rsid w:val="00FF5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0900BB"/>
    <w:pPr>
      <w:widowControl/>
      <w:suppressAutoHyphens w:val="0"/>
      <w:ind w:left="720"/>
    </w:pPr>
    <w:rPr>
      <w:rFonts w:ascii="Calibri" w:hAnsi="Calibri" w:eastAsiaTheme="minorHAnsi" w:cs="Calibri"/>
      <w:kern w:val="0"/>
      <w:sz w:val="22"/>
      <w:szCs w:val="22"/>
    </w:rPr>
  </w:style>
  <w:style w:type="character" w:styleId="UnresolvedMention">
    <w:name w:val="Unresolved Mention"/>
    <w:basedOn w:val="DefaultParagraphFont"/>
    <w:uiPriority w:val="99"/>
    <w:unhideWhenUsed/>
    <w:rsid w:val="00DD1CC9"/>
    <w:rPr>
      <w:color w:val="605E5C"/>
      <w:shd w:val="clear" w:color="auto" w:fill="E1DFDD"/>
    </w:rPr>
  </w:style>
  <w:style w:type="character" w:styleId="Mention">
    <w:name w:val="Mention"/>
    <w:basedOn w:val="DefaultParagraphFont"/>
    <w:uiPriority w:val="99"/>
    <w:unhideWhenUsed/>
    <w:rsid w:val="00DD1CC9"/>
    <w:rPr>
      <w:color w:val="2B579A"/>
      <w:shd w:val="clear" w:color="auto" w:fill="E1DFDD"/>
    </w:rPr>
  </w:style>
  <w:style w:type="paragraph" w:styleId="Revision">
    <w:name w:val="Revision"/>
    <w:hidden/>
    <w:uiPriority w:val="99"/>
    <w:semiHidden/>
    <w:rsid w:val="002351D6"/>
    <w:pPr>
      <w:spacing w:after="0" w:line="240" w:lineRule="auto"/>
    </w:pPr>
    <w:rPr>
      <w:rFonts w:ascii="Times New Roman" w:eastAsia="Tahoma" w:hAnsi="Times New Roman" w:cs="Times New Roman"/>
      <w:kern w:val="1"/>
      <w:sz w:val="24"/>
      <w:szCs w:val="24"/>
    </w:rPr>
  </w:style>
  <w:style w:type="paragraph" w:customStyle="1" w:styleId="TableTitle">
    <w:name w:val="Table Title"/>
    <w:basedOn w:val="Normal"/>
    <w:qFormat/>
    <w:rsid w:val="002351D6"/>
    <w:pPr>
      <w:keepNext/>
      <w:keepLines/>
      <w:widowControl/>
      <w:suppressAutoHyphens w:val="0"/>
      <w:spacing w:before="40" w:after="40" w:line="264" w:lineRule="auto"/>
    </w:pPr>
    <w:rPr>
      <w:rFonts w:asciiTheme="majorHAnsi" w:eastAsiaTheme="minorHAnsi" w:hAnsiTheme="majorHAnsi" w:cstheme="minorBidi"/>
      <w:b/>
      <w:color w:val="000000" w:themeColor="text1"/>
      <w:kern w:val="0"/>
      <w:sz w:val="20"/>
      <w:szCs w:val="22"/>
    </w:rPr>
  </w:style>
  <w:style w:type="paragraph" w:customStyle="1" w:styleId="TableTextLeft">
    <w:name w:val="Table Text Left"/>
    <w:semiHidden/>
    <w:rsid w:val="00E54F97"/>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semiHidden/>
    <w:rsid w:val="00E54F97"/>
    <w:pPr>
      <w:keepNext/>
      <w:jc w:val="center"/>
    </w:pPr>
    <w:rPr>
      <w:color w:val="FFFFFF" w:themeColor="background1"/>
      <w:sz w:val="20"/>
    </w:rPr>
  </w:style>
  <w:style w:type="paragraph" w:customStyle="1" w:styleId="TableHeaderLeft">
    <w:name w:val="Table Header Left"/>
    <w:basedOn w:val="TableTextLeft"/>
    <w:semiHidden/>
    <w:rsid w:val="00E54F97"/>
    <w:pPr>
      <w:keepNext/>
    </w:pPr>
    <w:rPr>
      <w:color w:val="FFFFFF" w:themeColor="background1"/>
      <w:sz w:val="20"/>
    </w:rPr>
  </w:style>
  <w:style w:type="table" w:customStyle="1" w:styleId="BaseTable">
    <w:name w:val="Base Table"/>
    <w:basedOn w:val="TableNormal"/>
    <w:rsid w:val="00E54F97"/>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character" w:styleId="Hyperlink">
    <w:name w:val="Hyperlink"/>
    <w:basedOn w:val="DefaultParagraphFont"/>
    <w:uiPriority w:val="99"/>
    <w:unhideWhenUsed/>
    <w:rsid w:val="00661616"/>
    <w:rPr>
      <w:color w:val="0563C1" w:themeColor="hyperlink"/>
      <w:u w:val="single"/>
    </w:rPr>
  </w:style>
  <w:style w:type="character" w:styleId="FollowedHyperlink">
    <w:name w:val="FollowedHyperlink"/>
    <w:basedOn w:val="DefaultParagraphFont"/>
    <w:uiPriority w:val="99"/>
    <w:semiHidden/>
    <w:unhideWhenUsed/>
    <w:rsid w:val="005C473A"/>
    <w:rPr>
      <w:color w:val="954F72" w:themeColor="followedHyperlink"/>
      <w:u w:val="single"/>
    </w:rPr>
  </w:style>
  <w:style w:type="paragraph" w:styleId="FootnoteText">
    <w:name w:val="footnote text"/>
    <w:aliases w:val="F1"/>
    <w:basedOn w:val="Normal"/>
    <w:link w:val="FootnoteTextChar"/>
    <w:unhideWhenUsed/>
    <w:qFormat/>
    <w:rsid w:val="00460EFD"/>
    <w:rPr>
      <w:sz w:val="20"/>
      <w:szCs w:val="20"/>
    </w:rPr>
  </w:style>
  <w:style w:type="character" w:customStyle="1" w:styleId="FootnoteTextChar">
    <w:name w:val="Footnote Text Char"/>
    <w:aliases w:val="F1 Char"/>
    <w:basedOn w:val="DefaultParagraphFont"/>
    <w:link w:val="FootnoteText"/>
    <w:uiPriority w:val="99"/>
    <w:rsid w:val="00460EFD"/>
    <w:rPr>
      <w:rFonts w:ascii="Times New Roman" w:eastAsia="Tahoma" w:hAnsi="Times New Roman" w:cs="Times New Roman"/>
      <w:kern w:val="1"/>
      <w:sz w:val="20"/>
      <w:szCs w:val="20"/>
    </w:rPr>
  </w:style>
  <w:style w:type="character" w:styleId="FootnoteReference">
    <w:name w:val="footnote reference"/>
    <w:basedOn w:val="DefaultParagraphFont"/>
    <w:unhideWhenUsed/>
    <w:qFormat/>
    <w:rsid w:val="00460EFD"/>
    <w:rPr>
      <w:vertAlign w:val="superscript"/>
    </w:rPr>
  </w:style>
  <w:style w:type="table" w:styleId="TableGrid">
    <w:name w:val="Table Grid"/>
    <w:basedOn w:val="TableNormal"/>
    <w:rsid w:val="00EA27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27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sites/default/files/documents/47f62cae96710d1fa13b0f590f2d1b03/lived-experience-brief.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Do not include</Include_x0020_in_x0020_Transition_x0020_Materia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5" ma:contentTypeDescription="Create a new document." ma:contentTypeScope="" ma:versionID="63353f774a8baae1bfad5db1f681ebcd">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2034d58821c6013fa70d75d12d786204"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9047fb6c-9071-4514-aa56-f9611b5b8f3d"/>
  </ds:schemaRefs>
</ds:datastoreItem>
</file>

<file path=customXml/itemProps3.xml><?xml version="1.0" encoding="utf-8"?>
<ds:datastoreItem xmlns:ds="http://schemas.openxmlformats.org/officeDocument/2006/customXml" ds:itemID="{36DB6A45-1C36-4237-8729-E1D7D60F6541}">
  <ds:schemaRefs>
    <ds:schemaRef ds:uri="http://schemas.openxmlformats.org/officeDocument/2006/bibliography"/>
  </ds:schemaRefs>
</ds:datastoreItem>
</file>

<file path=customXml/itemProps4.xml><?xml version="1.0" encoding="utf-8"?>
<ds:datastoreItem xmlns:ds="http://schemas.openxmlformats.org/officeDocument/2006/customXml" ds:itemID="{1EF69FF0-78A5-4AB8-AD37-000F28DC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Mathematica</cp:lastModifiedBy>
  <cp:revision>3</cp:revision>
  <dcterms:created xsi:type="dcterms:W3CDTF">2022-12-16T15:59:00Z</dcterms:created>
  <dcterms:modified xsi:type="dcterms:W3CDTF">2022-12-16T16:00:00Z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ies>
</file>