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270E0F96">
      <w:pPr>
        <w:tabs>
          <w:tab w:val="left" w:pos="1080"/>
        </w:tabs>
        <w:ind w:left="1080" w:hanging="1080"/>
      </w:pPr>
      <w:r w:rsidRPr="004E0796">
        <w:rPr>
          <w:b/>
          <w:bCs/>
        </w:rPr>
        <w:t>From:</w:t>
      </w:r>
      <w:r w:rsidRPr="004E0796">
        <w:tab/>
      </w:r>
      <w:r w:rsidR="00872B16">
        <w:t>Vera J. Soto</w:t>
      </w:r>
    </w:p>
    <w:p w:rsidR="0005680D" w:rsidP="0005680D" w14:paraId="48DB0716" w14:textId="30771BD1">
      <w:pPr>
        <w:tabs>
          <w:tab w:val="left" w:pos="1080"/>
        </w:tabs>
        <w:ind w:left="1080" w:hanging="1080"/>
      </w:pPr>
      <w:r>
        <w:rPr>
          <w:b/>
          <w:bCs/>
        </w:rPr>
        <w:tab/>
      </w:r>
      <w:r w:rsidR="00872B16">
        <w:t>Office on Trafficking in Persons (OTIP)</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7DDCF731">
      <w:pPr>
        <w:tabs>
          <w:tab w:val="left" w:pos="1080"/>
        </w:tabs>
      </w:pPr>
      <w:r w:rsidRPr="004E0796">
        <w:rPr>
          <w:b/>
          <w:bCs/>
        </w:rPr>
        <w:t>Date:</w:t>
      </w:r>
      <w:r w:rsidRPr="004E0796">
        <w:tab/>
      </w:r>
      <w:r w:rsidR="00872B16">
        <w:t xml:space="preserve">July </w:t>
      </w:r>
      <w:r w:rsidR="00041273">
        <w:t>19</w:t>
      </w:r>
      <w:r w:rsidR="00872B16">
        <w:t>, 2023</w:t>
      </w:r>
    </w:p>
    <w:p w:rsidR="0005680D" w:rsidRPr="004E0796" w:rsidP="0005680D" w14:paraId="7B991363" w14:textId="77777777">
      <w:pPr>
        <w:tabs>
          <w:tab w:val="left" w:pos="1080"/>
        </w:tabs>
      </w:pPr>
    </w:p>
    <w:p w:rsidR="0005680D" w:rsidP="0005680D" w14:paraId="3A89B6CD" w14:textId="497194A1">
      <w:pPr>
        <w:pBdr>
          <w:bottom w:val="single" w:sz="12" w:space="1" w:color="auto"/>
        </w:pBdr>
        <w:tabs>
          <w:tab w:val="left" w:pos="1080"/>
        </w:tabs>
        <w:ind w:left="1080" w:hanging="1080"/>
      </w:pPr>
      <w:r w:rsidRPr="004E0796">
        <w:rPr>
          <w:b/>
          <w:bCs/>
        </w:rPr>
        <w:t>Subject:</w:t>
      </w:r>
      <w:r w:rsidRPr="004E0796">
        <w:tab/>
      </w:r>
      <w:r>
        <w:t xml:space="preserve">NonSubstantive Change Request – </w:t>
      </w:r>
      <w:r w:rsidRPr="00FB6905" w:rsidR="00FB6905">
        <w:t>National Human Trafficking Hotline Performance Indicators</w:t>
      </w:r>
      <w:r>
        <w:t xml:space="preserve"> (OMB #0970-0</w:t>
      </w:r>
      <w:r w:rsidR="00FB6905">
        <w:t>598</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0DE542A3">
      <w:r>
        <w:t xml:space="preserve">This memo requests approval of nonsubstantive changes to the approved information collection, </w:t>
      </w:r>
      <w:r w:rsidRPr="00FB6905" w:rsidR="00FB6905">
        <w:t>National Human Trafficking Hotline Performance Indicators</w:t>
      </w:r>
      <w:r w:rsidR="00FB6905">
        <w:t xml:space="preserve"> (OMB #0970-0598)</w:t>
      </w:r>
      <w:r>
        <w:t xml:space="preserve">. </w:t>
      </w:r>
    </w:p>
    <w:p w:rsidR="0005680D" w:rsidP="00BF696B" w14:paraId="6BF529D8" w14:textId="77777777"/>
    <w:p w:rsidR="0005680D" w:rsidP="00BF696B" w14:paraId="37532181" w14:textId="77777777">
      <w:pPr>
        <w:spacing w:after="120"/>
      </w:pPr>
      <w:r>
        <w:rPr>
          <w:b/>
          <w:i/>
        </w:rPr>
        <w:t>Background</w:t>
      </w:r>
    </w:p>
    <w:p w:rsidR="006A0AE5" w:rsidP="005C2A05" w14:paraId="066FA120" w14:textId="7C77E178">
      <w:pPr>
        <w:widowControl/>
        <w:tabs>
          <w:tab w:val="num" w:pos="360"/>
        </w:tabs>
      </w:pPr>
      <w:r w:rsidRPr="00813B46">
        <w:t xml:space="preserve">Section 107(b)(1)(B)(ii) of the Trafficking Victims Protection Act of 2000 (TVPA), as amended at 22 U.S.C. § 7105(b)(1)(B)(ii), authorizes the Secretary of Health and Human Services to make a grant for a national communication system—the National Human Trafficking Hotline (NHTH)—to assist victims of severe forms of trafficking in persons in seeking help, receiving referrals, and reporting potential trafficking </w:t>
      </w:r>
      <w:r w:rsidR="005C2A05">
        <w:t>situations</w:t>
      </w:r>
      <w:r w:rsidRPr="00813B46">
        <w:t>.</w:t>
      </w:r>
      <w:r w:rsidR="005C2A05">
        <w:t xml:space="preserve"> </w:t>
      </w:r>
      <w:r w:rsidRPr="00813B46">
        <w:t>The Office on Trafficking in Persons (OTIP) made an award in the form of a Cooperative Agreement to a single, competitively selected grant</w:t>
      </w:r>
      <w:r>
        <w:t xml:space="preserve"> r</w:t>
      </w:r>
      <w:r w:rsidRPr="00813B46">
        <w:t>e</w:t>
      </w:r>
      <w:r>
        <w:t>cipi</w:t>
      </w:r>
      <w:r w:rsidRPr="00813B46">
        <w:t>e</w:t>
      </w:r>
      <w:r>
        <w:t>nt</w:t>
      </w:r>
      <w:r w:rsidRPr="00813B46">
        <w:t xml:space="preserve"> to maintain and support operation of the NHTH throughout the United States and U.S. territories.</w:t>
      </w:r>
      <w:r>
        <w:t xml:space="preserve">  </w:t>
      </w:r>
      <w:r w:rsidRPr="00813B46">
        <w:t xml:space="preserve">The NHTH is a toll-free hotline that operates 24 hours a day, every day of the year. </w:t>
      </w:r>
    </w:p>
    <w:p w:rsidR="005C2A05" w:rsidRPr="00813B46" w:rsidP="005C2A05" w14:paraId="7CB2A386" w14:textId="77777777">
      <w:pPr>
        <w:widowControl/>
        <w:tabs>
          <w:tab w:val="num" w:pos="360"/>
        </w:tabs>
      </w:pPr>
    </w:p>
    <w:p w:rsidR="0005680D" w:rsidP="00E32B91" w14:paraId="0B392A35" w14:textId="08A5DA21">
      <w:pPr>
        <w:widowControl/>
        <w:tabs>
          <w:tab w:val="num" w:pos="360"/>
        </w:tabs>
      </w:pPr>
      <w:r w:rsidRPr="00FB6905">
        <w:t>National Human Trafficking Hotline Performance Indicators</w:t>
      </w:r>
      <w:r>
        <w:t xml:space="preserve"> (OMB #0970-0598) is an active and approved collection of aggregate information </w:t>
      </w:r>
      <w:r w:rsidRPr="005C2A05">
        <w:t xml:space="preserve">about signalers (individuals who contact the </w:t>
      </w:r>
      <w:r>
        <w:t>NHTH</w:t>
      </w:r>
      <w:r w:rsidRPr="005C2A05">
        <w:t>) and from signalers regarding potential victims of a severe form of trafficking in persons and potential human trafficking</w:t>
      </w:r>
      <w:r>
        <w:t xml:space="preserve"> situations.</w:t>
      </w:r>
      <w:r w:rsidRPr="005C2A05">
        <w:t xml:space="preserve"> </w:t>
      </w:r>
      <w:r w:rsidR="00E32B91">
        <w:t>T</w:t>
      </w:r>
      <w:r w:rsidRPr="006A0AE5" w:rsidR="006A0AE5">
        <w:t>h</w:t>
      </w:r>
      <w:r w:rsidR="00E32B91">
        <w:t>e</w:t>
      </w:r>
      <w:r w:rsidRPr="006A0AE5" w:rsidR="006A0AE5">
        <w:t xml:space="preserve"> information collected is</w:t>
      </w:r>
      <w:r w:rsidR="00E32B91">
        <w:t xml:space="preserve"> reported on a monthly</w:t>
      </w:r>
      <w:r w:rsidR="00AD55E8">
        <w:t xml:space="preserve">, </w:t>
      </w:r>
      <w:r w:rsidR="00E32B91">
        <w:t>semi-annual</w:t>
      </w:r>
      <w:r w:rsidR="00AD55E8">
        <w:t>, and annual</w:t>
      </w:r>
      <w:r w:rsidR="00E32B91">
        <w:t xml:space="preserve"> basis</w:t>
      </w:r>
      <w:r w:rsidR="00AD55E8">
        <w:t>,</w:t>
      </w:r>
      <w:r w:rsidR="00E32B91">
        <w:t xml:space="preserve"> and is</w:t>
      </w:r>
      <w:r w:rsidRPr="006A0AE5" w:rsidR="006A0AE5">
        <w:t xml:space="preserve"> necessary to support the monitoring of work done through </w:t>
      </w:r>
      <w:r>
        <w:t>the</w:t>
      </w:r>
      <w:r w:rsidRPr="006A0AE5" w:rsidR="006A0AE5">
        <w:t xml:space="preserve"> cooperative agreement, </w:t>
      </w:r>
      <w:r>
        <w:t xml:space="preserve">to </w:t>
      </w:r>
      <w:r w:rsidRPr="006A0AE5" w:rsidR="006A0AE5">
        <w:t xml:space="preserve">ensure signalers receive </w:t>
      </w:r>
      <w:r w:rsidR="00E32B91">
        <w:t xml:space="preserve">the </w:t>
      </w:r>
      <w:r w:rsidRPr="006A0AE5" w:rsidR="006A0AE5">
        <w:t xml:space="preserve">information and support </w:t>
      </w:r>
      <w:r w:rsidR="00E32B91">
        <w:t>requested</w:t>
      </w:r>
      <w:r w:rsidRPr="006A0AE5" w:rsidR="006A0AE5">
        <w:t>,</w:t>
      </w:r>
      <w:r>
        <w:t xml:space="preserve"> and</w:t>
      </w:r>
      <w:r w:rsidRPr="006A0AE5" w:rsidR="006A0AE5">
        <w:t xml:space="preserve"> </w:t>
      </w:r>
      <w:r>
        <w:t xml:space="preserve">to </w:t>
      </w:r>
      <w:r w:rsidRPr="006A0AE5" w:rsidR="006A0AE5">
        <w:t>provide appropriate technical assistance (TA) to the grant recipient</w:t>
      </w:r>
      <w:r>
        <w:t>.</w:t>
      </w:r>
      <w:r w:rsidR="00E32B91">
        <w:t xml:space="preserve"> </w:t>
      </w:r>
    </w:p>
    <w:p w:rsidR="00E32B91" w:rsidP="00E32B91" w14:paraId="4381CED4" w14:textId="65E86677">
      <w:pPr>
        <w:widowControl/>
        <w:tabs>
          <w:tab w:val="num" w:pos="360"/>
        </w:tabs>
      </w:pPr>
    </w:p>
    <w:p w:rsidR="00E32B91" w:rsidP="00E32B91" w14:paraId="1FAFE010" w14:textId="1BC6B784">
      <w:pPr>
        <w:widowControl/>
        <w:tabs>
          <w:tab w:val="num" w:pos="360"/>
        </w:tabs>
      </w:pPr>
      <w:r>
        <w:t xml:space="preserve">The grant recipient has been reporting performance data to OTIP since the collection was approved on </w:t>
      </w:r>
      <w:r w:rsidRPr="00E32B91">
        <w:t>10/27/2022</w:t>
      </w:r>
      <w:r>
        <w:t xml:space="preserve">. Through submission of the first semi-annual performance report </w:t>
      </w:r>
      <w:r w:rsidRPr="00E32B91">
        <w:t>(</w:t>
      </w:r>
      <w:r>
        <w:t>s</w:t>
      </w:r>
      <w:r w:rsidRPr="00E32B91">
        <w:t xml:space="preserve">ummarizing </w:t>
      </w:r>
      <w:r>
        <w:t xml:space="preserve">the period </w:t>
      </w:r>
      <w:r w:rsidRPr="00E32B91">
        <w:t>10/1/2022 - 3/31/2023)</w:t>
      </w:r>
      <w:r>
        <w:t xml:space="preserve">, the grant recipient identified </w:t>
      </w:r>
      <w:r w:rsidRPr="00E32B91">
        <w:t>c</w:t>
      </w:r>
      <w:r>
        <w:t>o</w:t>
      </w:r>
      <w:r w:rsidRPr="00E32B91">
        <w:t>nstraints</w:t>
      </w:r>
      <w:r>
        <w:t xml:space="preserve"> related to their current data architecture that </w:t>
      </w:r>
      <w:r w:rsidR="00231B43">
        <w:t>render a handful of data elements difficult to collect and report to OTIP</w:t>
      </w:r>
      <w:r w:rsidR="00AD55E8">
        <w:t xml:space="preserve">. </w:t>
      </w:r>
      <w:r w:rsidR="00231B43">
        <w:t xml:space="preserve">Accordingly, we are seeking to make nonsubstantive changes to </w:t>
      </w:r>
      <w:r w:rsidRPr="00FB6905" w:rsidR="00231B43">
        <w:t>National Human Trafficking Hotline Performance Indicators</w:t>
      </w:r>
      <w:r w:rsidR="00231B43">
        <w:t xml:space="preserve"> (OMB #0970-0598).</w:t>
      </w:r>
    </w:p>
    <w:p w:rsidR="0005680D" w:rsidP="00BF696B" w14:paraId="2B14ECA7" w14:textId="66F6F839"/>
    <w:p w:rsidR="005A157C" w:rsidP="005A157C" w14:paraId="79041650" w14:textId="18C7ED13">
      <w:pPr>
        <w:spacing w:after="120"/>
        <w:rPr>
          <w:b/>
          <w:i/>
        </w:rPr>
      </w:pPr>
      <w:r w:rsidRPr="00231B43">
        <w:rPr>
          <w:b/>
          <w:i/>
        </w:rPr>
        <w:t>Overview of Requested Changes</w:t>
      </w:r>
    </w:p>
    <w:p w:rsidR="005A157C" w:rsidRPr="00795CA2" w:rsidP="005A157C" w14:paraId="48DEAE4B" w14:textId="68938EEB">
      <w:pPr>
        <w:spacing w:after="120"/>
      </w:pPr>
      <w:r>
        <w:t xml:space="preserve">The nonsubstantive changes requested all apply to data elements on the </w:t>
      </w:r>
      <w:r w:rsidRPr="005A157C">
        <w:t>Semi-Annual</w:t>
      </w:r>
      <w:r>
        <w:t xml:space="preserve"> </w:t>
      </w:r>
      <w:r w:rsidRPr="005A157C">
        <w:t>Performance Indicator Report</w:t>
      </w:r>
      <w:r>
        <w:t xml:space="preserve">. </w:t>
      </w:r>
      <w:r w:rsidR="00754DC2">
        <w:t xml:space="preserve">First, to clarify that data is organized at the “case-level” rather </w:t>
      </w:r>
      <w:r w:rsidR="00754DC2">
        <w:t xml:space="preserve">than the individual or “potential victim-level,” we are proposing to rename the </w:t>
      </w:r>
      <w:r w:rsidRPr="00D14419" w:rsidR="00754DC2">
        <w:rPr>
          <w:b/>
          <w:bCs/>
          <w:i/>
          <w:iCs/>
        </w:rPr>
        <w:t>Potential Victim</w:t>
      </w:r>
      <w:r w:rsidRPr="00D14419" w:rsidR="00754DC2">
        <w:rPr>
          <w:i/>
          <w:iCs/>
        </w:rPr>
        <w:t xml:space="preserve"> Referral, Report, and Outcome Data</w:t>
      </w:r>
      <w:r w:rsidRPr="00754DC2" w:rsidR="00754DC2">
        <w:t xml:space="preserve"> section of the Semi-Annual Performance</w:t>
      </w:r>
      <w:r w:rsidR="00754DC2">
        <w:t xml:space="preserve"> Report to</w:t>
      </w:r>
      <w:r w:rsidR="00D14419">
        <w:t xml:space="preserve"> the</w:t>
      </w:r>
      <w:r w:rsidR="00754DC2">
        <w:t xml:space="preserve"> </w:t>
      </w:r>
      <w:r w:rsidRPr="00D14419" w:rsidR="00754DC2">
        <w:rPr>
          <w:b/>
          <w:bCs/>
          <w:i/>
          <w:iCs/>
        </w:rPr>
        <w:t xml:space="preserve">Case </w:t>
      </w:r>
      <w:r w:rsidRPr="00D14419" w:rsidR="00754DC2">
        <w:rPr>
          <w:i/>
          <w:iCs/>
        </w:rPr>
        <w:t>Referral, Report, and Outcome Data</w:t>
      </w:r>
      <w:r w:rsidR="00754DC2">
        <w:t xml:space="preserve"> section</w:t>
      </w:r>
      <w:r w:rsidR="00D14419">
        <w:t xml:space="preserve">. </w:t>
      </w:r>
      <w:r w:rsidR="00795CA2">
        <w:t xml:space="preserve">On </w:t>
      </w:r>
      <w:r w:rsidR="002567A0">
        <w:t xml:space="preserve">those </w:t>
      </w:r>
      <w:r w:rsidR="00D14419">
        <w:t>section</w:t>
      </w:r>
      <w:r w:rsidR="002567A0">
        <w:t>s</w:t>
      </w:r>
      <w:r w:rsidR="00D14419">
        <w:t xml:space="preserve"> of the report,</w:t>
      </w:r>
      <w:r w:rsidR="00795CA2">
        <w:t xml:space="preserve"> we would like to remove the following </w:t>
      </w:r>
      <w:bookmarkStart w:id="0" w:name="_Hlk140664156"/>
      <w:r w:rsidR="00795CA2">
        <w:t>referral/report source categories</w:t>
      </w:r>
      <w:bookmarkEnd w:id="0"/>
      <w:r w:rsidR="00795CA2">
        <w:t xml:space="preserve">: </w:t>
      </w:r>
    </w:p>
    <w:p w:rsidR="00795CA2" w:rsidRPr="00795CA2" w:rsidP="00705197" w14:paraId="106613CB" w14:textId="77777777">
      <w:pPr>
        <w:pStyle w:val="m5565226157187300276msolistparagraph"/>
        <w:numPr>
          <w:ilvl w:val="0"/>
          <w:numId w:val="2"/>
        </w:numPr>
        <w:spacing w:before="0" w:beforeAutospacing="0"/>
        <w:rPr>
          <w:rFonts w:ascii="Times New Roman" w:eastAsia="Tahoma" w:hAnsi="Times New Roman" w:cs="Times New Roman"/>
          <w:kern w:val="1"/>
          <w:sz w:val="24"/>
          <w:szCs w:val="24"/>
        </w:rPr>
      </w:pPr>
      <w:r w:rsidRPr="00795CA2">
        <w:rPr>
          <w:rFonts w:ascii="Times New Roman" w:eastAsia="Tahoma" w:hAnsi="Times New Roman" w:cs="Times New Roman"/>
          <w:kern w:val="1"/>
          <w:sz w:val="24"/>
          <w:szCs w:val="24"/>
        </w:rPr>
        <w:t>DVHT Program Grant Recipient</w:t>
      </w:r>
    </w:p>
    <w:p w:rsidR="00795CA2" w:rsidRPr="00795CA2" w:rsidP="006A0AE5" w14:paraId="5FA49CFF" w14:textId="77777777">
      <w:pPr>
        <w:pStyle w:val="m5565226157187300276msolistparagraph"/>
        <w:numPr>
          <w:ilvl w:val="0"/>
          <w:numId w:val="2"/>
        </w:numPr>
        <w:rPr>
          <w:rFonts w:ascii="Times New Roman" w:eastAsia="Tahoma" w:hAnsi="Times New Roman" w:cs="Times New Roman"/>
          <w:kern w:val="1"/>
          <w:sz w:val="24"/>
          <w:szCs w:val="24"/>
        </w:rPr>
      </w:pPr>
      <w:r w:rsidRPr="00795CA2">
        <w:rPr>
          <w:rFonts w:ascii="Times New Roman" w:eastAsia="Tahoma" w:hAnsi="Times New Roman" w:cs="Times New Roman"/>
          <w:kern w:val="1"/>
          <w:sz w:val="24"/>
          <w:szCs w:val="24"/>
        </w:rPr>
        <w:t>TVAP Program Grant Recipient</w:t>
      </w:r>
    </w:p>
    <w:p w:rsidR="00795CA2" w:rsidRPr="00795CA2" w:rsidP="006A0AE5" w14:paraId="216E553F" w14:textId="77777777">
      <w:pPr>
        <w:pStyle w:val="m5565226157187300276msolistparagraph"/>
        <w:numPr>
          <w:ilvl w:val="0"/>
          <w:numId w:val="2"/>
        </w:numPr>
        <w:rPr>
          <w:rFonts w:ascii="Times New Roman" w:eastAsia="Tahoma" w:hAnsi="Times New Roman" w:cs="Times New Roman"/>
          <w:kern w:val="1"/>
          <w:sz w:val="24"/>
          <w:szCs w:val="24"/>
        </w:rPr>
      </w:pPr>
      <w:r w:rsidRPr="00795CA2">
        <w:rPr>
          <w:rFonts w:ascii="Times New Roman" w:eastAsia="Tahoma" w:hAnsi="Times New Roman" w:cs="Times New Roman"/>
          <w:kern w:val="1"/>
          <w:sz w:val="24"/>
          <w:szCs w:val="24"/>
        </w:rPr>
        <w:t>Other Service Provider</w:t>
      </w:r>
    </w:p>
    <w:p w:rsidR="006A0AE5" w:rsidRPr="00795CA2" w:rsidP="00705197" w14:paraId="3F568DDA" w14:textId="24385DAC">
      <w:pPr>
        <w:pStyle w:val="m5565226157187300276msolistparagraph"/>
        <w:numPr>
          <w:ilvl w:val="0"/>
          <w:numId w:val="2"/>
        </w:numPr>
        <w:rPr>
          <w:rFonts w:ascii="Times New Roman" w:eastAsia="Tahoma" w:hAnsi="Times New Roman" w:cs="Times New Roman"/>
          <w:kern w:val="1"/>
          <w:sz w:val="24"/>
          <w:szCs w:val="24"/>
        </w:rPr>
      </w:pPr>
      <w:r w:rsidRPr="00795CA2">
        <w:rPr>
          <w:rFonts w:ascii="Times New Roman" w:eastAsia="Tahoma" w:hAnsi="Times New Roman" w:cs="Times New Roman"/>
          <w:kern w:val="1"/>
          <w:sz w:val="24"/>
          <w:szCs w:val="24"/>
        </w:rPr>
        <w:t>Other Trafficking Service Provider</w:t>
      </w:r>
    </w:p>
    <w:p w:rsidR="002567A0" w:rsidP="00705197" w14:paraId="4B18E27C" w14:textId="6060E020">
      <w:pPr>
        <w:pStyle w:val="m5565226157187300276msolistparagraph"/>
        <w:spacing w:after="120" w:afterAutospacing="0"/>
        <w:rPr>
          <w:rFonts w:ascii="Times New Roman" w:eastAsia="Tahoma" w:hAnsi="Times New Roman" w:cs="Times New Roman"/>
          <w:kern w:val="1"/>
          <w:sz w:val="24"/>
          <w:szCs w:val="24"/>
        </w:rPr>
      </w:pPr>
      <w:r w:rsidRPr="00795CA2">
        <w:rPr>
          <w:rFonts w:ascii="Times New Roman" w:eastAsia="Tahoma" w:hAnsi="Times New Roman" w:cs="Times New Roman"/>
          <w:kern w:val="1"/>
          <w:sz w:val="24"/>
          <w:szCs w:val="24"/>
        </w:rPr>
        <w:t>To the same</w:t>
      </w:r>
      <w:r w:rsidR="00DA789A">
        <w:rPr>
          <w:rFonts w:ascii="Times New Roman" w:eastAsia="Tahoma" w:hAnsi="Times New Roman" w:cs="Times New Roman"/>
          <w:kern w:val="1"/>
          <w:sz w:val="24"/>
          <w:szCs w:val="24"/>
        </w:rPr>
        <w:t xml:space="preserve"> section</w:t>
      </w:r>
      <w:r>
        <w:rPr>
          <w:rFonts w:ascii="Times New Roman" w:eastAsia="Tahoma" w:hAnsi="Times New Roman" w:cs="Times New Roman"/>
          <w:kern w:val="1"/>
          <w:sz w:val="24"/>
          <w:szCs w:val="24"/>
        </w:rPr>
        <w:t>s</w:t>
      </w:r>
      <w:r w:rsidR="00DA789A">
        <w:rPr>
          <w:rFonts w:ascii="Times New Roman" w:eastAsia="Tahoma" w:hAnsi="Times New Roman" w:cs="Times New Roman"/>
          <w:kern w:val="1"/>
          <w:sz w:val="24"/>
          <w:szCs w:val="24"/>
        </w:rPr>
        <w:t xml:space="preserve"> of the</w:t>
      </w:r>
      <w:r w:rsidRPr="00795CA2">
        <w:rPr>
          <w:rFonts w:ascii="Times New Roman" w:eastAsia="Tahoma" w:hAnsi="Times New Roman" w:cs="Times New Roman"/>
          <w:kern w:val="1"/>
          <w:sz w:val="24"/>
          <w:szCs w:val="24"/>
        </w:rPr>
        <w:t xml:space="preserve"> report, we would like to add </w:t>
      </w:r>
      <w:r w:rsidRPr="00795CA2" w:rsidR="006A0AE5">
        <w:rPr>
          <w:rFonts w:ascii="Times New Roman" w:eastAsia="Tahoma" w:hAnsi="Times New Roman" w:cs="Times New Roman"/>
          <w:kern w:val="1"/>
          <w:sz w:val="24"/>
          <w:szCs w:val="24"/>
        </w:rPr>
        <w:t xml:space="preserve">the following referral source category: </w:t>
      </w:r>
    </w:p>
    <w:p w:rsidR="006A0AE5" w:rsidP="00705197" w14:paraId="768CCC58" w14:textId="15D297DE">
      <w:pPr>
        <w:pStyle w:val="m5565226157187300276msolistparagraph"/>
        <w:numPr>
          <w:ilvl w:val="0"/>
          <w:numId w:val="4"/>
        </w:numPr>
        <w:spacing w:before="0" w:beforeAutospacing="0"/>
        <w:rPr>
          <w:rFonts w:ascii="Times New Roman" w:eastAsia="Tahoma" w:hAnsi="Times New Roman" w:cs="Times New Roman"/>
          <w:kern w:val="1"/>
          <w:sz w:val="24"/>
          <w:szCs w:val="24"/>
        </w:rPr>
      </w:pPr>
      <w:r w:rsidRPr="00795CA2">
        <w:rPr>
          <w:rFonts w:ascii="Times New Roman" w:eastAsia="Tahoma" w:hAnsi="Times New Roman" w:cs="Times New Roman"/>
          <w:kern w:val="1"/>
          <w:sz w:val="24"/>
          <w:szCs w:val="24"/>
        </w:rPr>
        <w:t>NCMEC/CyberTipline</w:t>
      </w:r>
      <w:r w:rsidR="00795CA2">
        <w:rPr>
          <w:rFonts w:ascii="Times New Roman" w:eastAsia="Tahoma" w:hAnsi="Times New Roman" w:cs="Times New Roman"/>
          <w:kern w:val="1"/>
          <w:sz w:val="24"/>
          <w:szCs w:val="24"/>
        </w:rPr>
        <w:t>.</w:t>
      </w:r>
    </w:p>
    <w:p w:rsidR="002567A0" w:rsidRPr="00705197" w:rsidP="00705197" w14:paraId="62DC06F9" w14:textId="4302BB18">
      <w:pPr>
        <w:pStyle w:val="m5565226157187300276msolistparagraph"/>
        <w:spacing w:before="0" w:beforeAutospacing="0" w:after="120" w:afterAutospacing="0"/>
        <w:rPr>
          <w:rFonts w:ascii="Times New Roman" w:eastAsia="Tahoma" w:hAnsi="Times New Roman" w:cs="Times New Roman"/>
          <w:kern w:val="1"/>
          <w:sz w:val="24"/>
          <w:szCs w:val="24"/>
          <w:u w:val="single"/>
        </w:rPr>
      </w:pPr>
      <w:r w:rsidRPr="00705197">
        <w:rPr>
          <w:rFonts w:ascii="Times New Roman" w:eastAsia="Tahoma" w:hAnsi="Times New Roman" w:cs="Times New Roman"/>
          <w:kern w:val="1"/>
          <w:sz w:val="24"/>
          <w:szCs w:val="24"/>
          <w:u w:val="single"/>
        </w:rPr>
        <w:t xml:space="preserve">Reasons for Removal of the </w:t>
      </w:r>
      <w:r w:rsidR="007C1B0A">
        <w:rPr>
          <w:rFonts w:ascii="Times New Roman" w:eastAsia="Tahoma" w:hAnsi="Times New Roman" w:cs="Times New Roman"/>
          <w:kern w:val="1"/>
          <w:sz w:val="24"/>
          <w:szCs w:val="24"/>
          <w:u w:val="single"/>
        </w:rPr>
        <w:t>R</w:t>
      </w:r>
      <w:r w:rsidRPr="00705197">
        <w:rPr>
          <w:rFonts w:ascii="Times New Roman" w:hAnsi="Times New Roman" w:cs="Times New Roman"/>
          <w:sz w:val="24"/>
          <w:szCs w:val="24"/>
          <w:u w:val="single"/>
        </w:rPr>
        <w:t>eferral/</w:t>
      </w:r>
      <w:r w:rsidR="007C1B0A">
        <w:rPr>
          <w:rFonts w:ascii="Times New Roman" w:hAnsi="Times New Roman" w:cs="Times New Roman"/>
          <w:sz w:val="24"/>
          <w:szCs w:val="24"/>
          <w:u w:val="single"/>
        </w:rPr>
        <w:t>R</w:t>
      </w:r>
      <w:r w:rsidRPr="00705197">
        <w:rPr>
          <w:rFonts w:ascii="Times New Roman" w:hAnsi="Times New Roman" w:cs="Times New Roman"/>
          <w:sz w:val="24"/>
          <w:szCs w:val="24"/>
          <w:u w:val="single"/>
        </w:rPr>
        <w:t xml:space="preserve">eport </w:t>
      </w:r>
      <w:r w:rsidR="007C1B0A">
        <w:rPr>
          <w:rFonts w:ascii="Times New Roman" w:hAnsi="Times New Roman" w:cs="Times New Roman"/>
          <w:sz w:val="24"/>
          <w:szCs w:val="24"/>
          <w:u w:val="single"/>
        </w:rPr>
        <w:t>S</w:t>
      </w:r>
      <w:r w:rsidRPr="00705197">
        <w:rPr>
          <w:rFonts w:ascii="Times New Roman" w:hAnsi="Times New Roman" w:cs="Times New Roman"/>
          <w:sz w:val="24"/>
          <w:szCs w:val="24"/>
          <w:u w:val="single"/>
        </w:rPr>
        <w:t xml:space="preserve">ource </w:t>
      </w:r>
      <w:r w:rsidR="007C1B0A">
        <w:rPr>
          <w:rFonts w:ascii="Times New Roman" w:hAnsi="Times New Roman" w:cs="Times New Roman"/>
          <w:sz w:val="24"/>
          <w:szCs w:val="24"/>
          <w:u w:val="single"/>
        </w:rPr>
        <w:t>C</w:t>
      </w:r>
      <w:r w:rsidRPr="00705197">
        <w:rPr>
          <w:rFonts w:ascii="Times New Roman" w:hAnsi="Times New Roman" w:cs="Times New Roman"/>
          <w:sz w:val="24"/>
          <w:szCs w:val="24"/>
          <w:u w:val="single"/>
        </w:rPr>
        <w:t>ategories</w:t>
      </w:r>
      <w:r w:rsidRPr="00705197">
        <w:rPr>
          <w:rFonts w:ascii="Times New Roman" w:eastAsia="Tahoma" w:hAnsi="Times New Roman" w:cs="Times New Roman"/>
          <w:kern w:val="1"/>
          <w:sz w:val="24"/>
          <w:szCs w:val="24"/>
          <w:u w:val="single"/>
        </w:rPr>
        <w:t xml:space="preserve"> </w:t>
      </w:r>
    </w:p>
    <w:p w:rsidR="0038591C" w:rsidP="002567A0" w14:paraId="60270332" w14:textId="7E6A777C">
      <w:pPr>
        <w:pStyle w:val="m5565226157187300276msolistparagraph"/>
        <w:spacing w:before="0" w:beforeAutospacing="0" w:after="0" w:afterAutospacing="0"/>
        <w:rPr>
          <w:rFonts w:ascii="Times New Roman" w:eastAsia="Tahoma" w:hAnsi="Times New Roman" w:cs="Times New Roman"/>
          <w:kern w:val="1"/>
          <w:sz w:val="24"/>
          <w:szCs w:val="24"/>
        </w:rPr>
      </w:pPr>
      <w:r w:rsidRPr="00795CA2">
        <w:rPr>
          <w:rFonts w:ascii="Times New Roman" w:eastAsia="Tahoma" w:hAnsi="Times New Roman" w:cs="Times New Roman"/>
          <w:kern w:val="1"/>
          <w:sz w:val="24"/>
          <w:szCs w:val="24"/>
        </w:rPr>
        <w:t>The</w:t>
      </w:r>
      <w:r>
        <w:rPr>
          <w:rFonts w:ascii="Times New Roman" w:eastAsia="Tahoma" w:hAnsi="Times New Roman" w:cs="Times New Roman"/>
          <w:kern w:val="1"/>
          <w:sz w:val="24"/>
          <w:szCs w:val="24"/>
        </w:rPr>
        <w:t xml:space="preserve"> NHTH grant recipient maintains a</w:t>
      </w:r>
      <w:r w:rsidRPr="00795CA2">
        <w:rPr>
          <w:rFonts w:ascii="Times New Roman" w:eastAsia="Tahoma" w:hAnsi="Times New Roman" w:cs="Times New Roman"/>
          <w:kern w:val="1"/>
          <w:sz w:val="24"/>
          <w:szCs w:val="24"/>
        </w:rPr>
        <w:t xml:space="preserve"> National Human Trafficking Referral Directory</w:t>
      </w:r>
      <w:r>
        <w:rPr>
          <w:rFonts w:ascii="Times New Roman" w:eastAsia="Tahoma" w:hAnsi="Times New Roman" w:cs="Times New Roman"/>
          <w:kern w:val="1"/>
          <w:sz w:val="24"/>
          <w:szCs w:val="24"/>
        </w:rPr>
        <w:t>,</w:t>
      </w:r>
      <w:r w:rsidRPr="00795CA2">
        <w:rPr>
          <w:rFonts w:ascii="Times New Roman" w:eastAsia="Tahoma" w:hAnsi="Times New Roman" w:cs="Times New Roman"/>
          <w:kern w:val="1"/>
          <w:sz w:val="24"/>
          <w:szCs w:val="24"/>
        </w:rPr>
        <w:t xml:space="preserve"> a comprehensive directory developed for the purpose of </w:t>
      </w:r>
      <w:r>
        <w:rPr>
          <w:rFonts w:ascii="Times New Roman" w:eastAsia="Tahoma" w:hAnsi="Times New Roman" w:cs="Times New Roman"/>
          <w:kern w:val="1"/>
          <w:sz w:val="24"/>
          <w:szCs w:val="24"/>
        </w:rPr>
        <w:t xml:space="preserve">identifying individuals and organizations capable of </w:t>
      </w:r>
      <w:r w:rsidRPr="00795CA2">
        <w:rPr>
          <w:rFonts w:ascii="Times New Roman" w:eastAsia="Tahoma" w:hAnsi="Times New Roman" w:cs="Times New Roman"/>
          <w:kern w:val="1"/>
          <w:sz w:val="24"/>
          <w:szCs w:val="24"/>
        </w:rPr>
        <w:t>providing access to critical emergency, transitional, and long-term social services for victims and survivors of human trafficking,</w:t>
      </w:r>
      <w:r>
        <w:rPr>
          <w:rFonts w:ascii="Times New Roman" w:eastAsia="Tahoma" w:hAnsi="Times New Roman" w:cs="Times New Roman"/>
          <w:kern w:val="1"/>
          <w:sz w:val="24"/>
          <w:szCs w:val="24"/>
        </w:rPr>
        <w:t xml:space="preserve"> for</w:t>
      </w:r>
      <w:r w:rsidRPr="00795CA2">
        <w:rPr>
          <w:rFonts w:ascii="Times New Roman" w:eastAsia="Tahoma" w:hAnsi="Times New Roman" w:cs="Times New Roman"/>
          <w:kern w:val="1"/>
          <w:sz w:val="24"/>
          <w:szCs w:val="24"/>
        </w:rPr>
        <w:t xml:space="preserve"> reporting cases of potential human trafficking to specialized law enforcement and government agencies, and </w:t>
      </w:r>
      <w:r>
        <w:rPr>
          <w:rFonts w:ascii="Times New Roman" w:eastAsia="Tahoma" w:hAnsi="Times New Roman" w:cs="Times New Roman"/>
          <w:kern w:val="1"/>
          <w:sz w:val="24"/>
          <w:szCs w:val="24"/>
        </w:rPr>
        <w:t xml:space="preserve">for </w:t>
      </w:r>
      <w:r w:rsidRPr="00795CA2">
        <w:rPr>
          <w:rFonts w:ascii="Times New Roman" w:eastAsia="Tahoma" w:hAnsi="Times New Roman" w:cs="Times New Roman"/>
          <w:kern w:val="1"/>
          <w:sz w:val="24"/>
          <w:szCs w:val="24"/>
        </w:rPr>
        <w:t xml:space="preserve">connecting individuals with training and technical assistance and opportunities to get involved in their communities. </w:t>
      </w:r>
      <w:r>
        <w:rPr>
          <w:rFonts w:ascii="Times New Roman" w:eastAsia="Tahoma" w:hAnsi="Times New Roman" w:cs="Times New Roman"/>
          <w:kern w:val="1"/>
          <w:sz w:val="24"/>
          <w:szCs w:val="24"/>
        </w:rPr>
        <w:t xml:space="preserve">OTIP grant program providers are not required to be </w:t>
      </w:r>
      <w:hyperlink r:id="rId9" w:history="1">
        <w:r w:rsidRPr="00795CA2">
          <w:rPr>
            <w:rStyle w:val="Hyperlink"/>
            <w:rFonts w:ascii="Times New Roman" w:eastAsia="Tahoma" w:hAnsi="Times New Roman" w:cs="Times New Roman"/>
            <w:kern w:val="1"/>
            <w:sz w:val="24"/>
            <w:szCs w:val="24"/>
          </w:rPr>
          <w:t>participating organizations</w:t>
        </w:r>
      </w:hyperlink>
      <w:r>
        <w:rPr>
          <w:rFonts w:ascii="Times New Roman" w:eastAsia="Tahoma" w:hAnsi="Times New Roman" w:cs="Times New Roman"/>
          <w:kern w:val="1"/>
          <w:sz w:val="24"/>
          <w:szCs w:val="24"/>
        </w:rPr>
        <w:t xml:space="preserve"> in the National Human Trafficking Referral Directory. At this time, it is not feasible (or sustainable) for the grant recipient to maintain a directory of OTIP and other federally-funded grant programs, separate from the National Human Trafficking Referral Directory. It is therefore not possible for the NHTH grant recipient to collect on the number of referrals issued to DVHT and TVAP Program Grant Recipients. </w:t>
      </w:r>
      <w:r w:rsidR="00D035CA">
        <w:rPr>
          <w:rFonts w:ascii="Times New Roman" w:eastAsia="Tahoma" w:hAnsi="Times New Roman" w:cs="Times New Roman"/>
          <w:kern w:val="1"/>
          <w:sz w:val="24"/>
          <w:szCs w:val="24"/>
        </w:rPr>
        <w:t>R</w:t>
      </w:r>
      <w:r w:rsidRPr="00D035CA" w:rsidR="00231B43">
        <w:rPr>
          <w:rFonts w:ascii="Times New Roman" w:eastAsia="Tahoma" w:hAnsi="Times New Roman" w:cs="Times New Roman"/>
          <w:kern w:val="1"/>
          <w:sz w:val="24"/>
          <w:szCs w:val="24"/>
        </w:rPr>
        <w:t xml:space="preserve">egarding </w:t>
      </w:r>
      <w:r w:rsidR="00D035CA">
        <w:rPr>
          <w:rFonts w:ascii="Times New Roman" w:eastAsia="Tahoma" w:hAnsi="Times New Roman" w:cs="Times New Roman"/>
          <w:kern w:val="1"/>
          <w:sz w:val="24"/>
          <w:szCs w:val="24"/>
        </w:rPr>
        <w:t>the “</w:t>
      </w:r>
      <w:r w:rsidRPr="00D035CA" w:rsidR="00231B43">
        <w:rPr>
          <w:rFonts w:ascii="Times New Roman" w:eastAsia="Tahoma" w:hAnsi="Times New Roman" w:cs="Times New Roman"/>
          <w:kern w:val="1"/>
          <w:sz w:val="24"/>
          <w:szCs w:val="24"/>
        </w:rPr>
        <w:t>Other Trafficking Service Provider”</w:t>
      </w:r>
      <w:r w:rsidR="00D035CA">
        <w:rPr>
          <w:rFonts w:ascii="Times New Roman" w:eastAsia="Tahoma" w:hAnsi="Times New Roman" w:cs="Times New Roman"/>
          <w:kern w:val="1"/>
          <w:sz w:val="24"/>
          <w:szCs w:val="24"/>
        </w:rPr>
        <w:t xml:space="preserve"> and </w:t>
      </w:r>
      <w:r w:rsidRPr="00D035CA" w:rsidR="00D035CA">
        <w:rPr>
          <w:rFonts w:ascii="Times New Roman" w:eastAsia="Tahoma" w:hAnsi="Times New Roman" w:cs="Times New Roman"/>
          <w:kern w:val="1"/>
          <w:sz w:val="24"/>
          <w:szCs w:val="24"/>
        </w:rPr>
        <w:t>“Other Service Provider</w:t>
      </w:r>
      <w:r w:rsidR="00D035CA">
        <w:rPr>
          <w:rFonts w:ascii="Times New Roman" w:eastAsia="Tahoma" w:hAnsi="Times New Roman" w:cs="Times New Roman"/>
          <w:kern w:val="1"/>
          <w:sz w:val="24"/>
          <w:szCs w:val="24"/>
        </w:rPr>
        <w:t xml:space="preserve">” </w:t>
      </w:r>
      <w:r w:rsidRPr="00D035CA" w:rsidR="00231B43">
        <w:rPr>
          <w:rFonts w:ascii="Times New Roman" w:eastAsia="Tahoma" w:hAnsi="Times New Roman" w:cs="Times New Roman"/>
          <w:kern w:val="1"/>
          <w:sz w:val="24"/>
          <w:szCs w:val="24"/>
        </w:rPr>
        <w:t xml:space="preserve"> </w:t>
      </w:r>
      <w:r w:rsidRPr="007C1B0A" w:rsidR="007C1B0A">
        <w:rPr>
          <w:rFonts w:ascii="Times New Roman" w:eastAsia="Tahoma" w:hAnsi="Times New Roman" w:cs="Times New Roman"/>
          <w:kern w:val="1"/>
          <w:sz w:val="24"/>
          <w:szCs w:val="24"/>
        </w:rPr>
        <w:t>referral/report source categor</w:t>
      </w:r>
      <w:r w:rsidR="007C1B0A">
        <w:rPr>
          <w:rFonts w:ascii="Times New Roman" w:eastAsia="Tahoma" w:hAnsi="Times New Roman" w:cs="Times New Roman"/>
          <w:kern w:val="1"/>
          <w:sz w:val="24"/>
          <w:szCs w:val="24"/>
        </w:rPr>
        <w:t>ies</w:t>
      </w:r>
      <w:r w:rsidRPr="00D035CA" w:rsidR="00592AFB">
        <w:rPr>
          <w:rFonts w:ascii="Times New Roman" w:eastAsia="Tahoma" w:hAnsi="Times New Roman" w:cs="Times New Roman"/>
          <w:kern w:val="1"/>
          <w:sz w:val="24"/>
          <w:szCs w:val="24"/>
        </w:rPr>
        <w:t xml:space="preserve">, </w:t>
      </w:r>
      <w:r w:rsidRPr="00D035CA" w:rsidR="00231B43">
        <w:rPr>
          <w:rFonts w:ascii="Times New Roman" w:eastAsia="Tahoma" w:hAnsi="Times New Roman" w:cs="Times New Roman"/>
          <w:kern w:val="1"/>
          <w:sz w:val="24"/>
          <w:szCs w:val="24"/>
        </w:rPr>
        <w:t xml:space="preserve">these </w:t>
      </w:r>
      <w:r w:rsidR="00D035CA">
        <w:rPr>
          <w:rFonts w:ascii="Times New Roman" w:eastAsia="Tahoma" w:hAnsi="Times New Roman" w:cs="Times New Roman"/>
          <w:kern w:val="1"/>
          <w:sz w:val="24"/>
          <w:szCs w:val="24"/>
        </w:rPr>
        <w:t>categories were intended to capture referrals</w:t>
      </w:r>
      <w:r w:rsidR="007C1B0A">
        <w:rPr>
          <w:rFonts w:ascii="Times New Roman" w:eastAsia="Tahoma" w:hAnsi="Times New Roman" w:cs="Times New Roman"/>
          <w:kern w:val="1"/>
          <w:sz w:val="24"/>
          <w:szCs w:val="24"/>
        </w:rPr>
        <w:t>/reports</w:t>
      </w:r>
      <w:r w:rsidR="00D035CA">
        <w:rPr>
          <w:rFonts w:ascii="Times New Roman" w:eastAsia="Tahoma" w:hAnsi="Times New Roman" w:cs="Times New Roman"/>
          <w:kern w:val="1"/>
          <w:sz w:val="24"/>
          <w:szCs w:val="24"/>
        </w:rPr>
        <w:t xml:space="preserve"> made to</w:t>
      </w:r>
      <w:r w:rsidRPr="00D035CA" w:rsidR="00231B43">
        <w:rPr>
          <w:rFonts w:ascii="Times New Roman" w:eastAsia="Tahoma" w:hAnsi="Times New Roman" w:cs="Times New Roman"/>
          <w:kern w:val="1"/>
          <w:sz w:val="24"/>
          <w:szCs w:val="24"/>
        </w:rPr>
        <w:t xml:space="preserve"> trafficking-specific service provider, as opposed to referrals</w:t>
      </w:r>
      <w:r w:rsidR="007C1B0A">
        <w:rPr>
          <w:rFonts w:ascii="Times New Roman" w:eastAsia="Tahoma" w:hAnsi="Times New Roman" w:cs="Times New Roman"/>
          <w:kern w:val="1"/>
          <w:sz w:val="24"/>
          <w:szCs w:val="24"/>
        </w:rPr>
        <w:t>/reports made</w:t>
      </w:r>
      <w:r w:rsidRPr="00D035CA" w:rsidR="00231B43">
        <w:rPr>
          <w:rFonts w:ascii="Times New Roman" w:eastAsia="Tahoma" w:hAnsi="Times New Roman" w:cs="Times New Roman"/>
          <w:kern w:val="1"/>
          <w:sz w:val="24"/>
          <w:szCs w:val="24"/>
        </w:rPr>
        <w:t xml:space="preserve"> to providers who supply other, non-trafficking specific services (</w:t>
      </w:r>
      <w:r w:rsidRPr="00D035CA">
        <w:rPr>
          <w:rFonts w:ascii="Times New Roman" w:eastAsia="Tahoma" w:hAnsi="Times New Roman" w:cs="Times New Roman"/>
          <w:kern w:val="1"/>
          <w:sz w:val="24"/>
          <w:szCs w:val="24"/>
        </w:rPr>
        <w:t xml:space="preserve">e.g. services </w:t>
      </w:r>
      <w:r w:rsidRPr="00D035CA" w:rsidR="00592AFB">
        <w:rPr>
          <w:rFonts w:ascii="Times New Roman" w:eastAsia="Tahoma" w:hAnsi="Times New Roman" w:cs="Times New Roman"/>
          <w:kern w:val="1"/>
          <w:sz w:val="24"/>
          <w:szCs w:val="24"/>
        </w:rPr>
        <w:t>for those who have experienced</w:t>
      </w:r>
      <w:r w:rsidRPr="00D035CA">
        <w:rPr>
          <w:rFonts w:ascii="Times New Roman" w:eastAsia="Tahoma" w:hAnsi="Times New Roman" w:cs="Times New Roman"/>
          <w:kern w:val="1"/>
          <w:sz w:val="24"/>
          <w:szCs w:val="24"/>
        </w:rPr>
        <w:t xml:space="preserve"> intimate partner violence</w:t>
      </w:r>
      <w:r w:rsidRPr="00D035CA" w:rsidR="00592AFB">
        <w:rPr>
          <w:rFonts w:ascii="Times New Roman" w:eastAsia="Tahoma" w:hAnsi="Times New Roman" w:cs="Times New Roman"/>
          <w:kern w:val="1"/>
          <w:sz w:val="24"/>
          <w:szCs w:val="24"/>
        </w:rPr>
        <w:t xml:space="preserve"> </w:t>
      </w:r>
      <w:r w:rsidRPr="00D035CA">
        <w:rPr>
          <w:rFonts w:ascii="Times New Roman" w:eastAsia="Tahoma" w:hAnsi="Times New Roman" w:cs="Times New Roman"/>
          <w:kern w:val="1"/>
          <w:sz w:val="24"/>
          <w:szCs w:val="24"/>
        </w:rPr>
        <w:t xml:space="preserve">without consideration paid to </w:t>
      </w:r>
      <w:r w:rsidRPr="00D035CA" w:rsidR="00592AFB">
        <w:rPr>
          <w:rFonts w:ascii="Times New Roman" w:eastAsia="Tahoma" w:hAnsi="Times New Roman" w:cs="Times New Roman"/>
          <w:kern w:val="1"/>
          <w:sz w:val="24"/>
          <w:szCs w:val="24"/>
        </w:rPr>
        <w:t>whether there was a commercial element to the exploitation</w:t>
      </w:r>
      <w:r w:rsidRPr="00D035CA" w:rsidR="00231B43">
        <w:rPr>
          <w:rFonts w:ascii="Times New Roman" w:eastAsia="Tahoma" w:hAnsi="Times New Roman" w:cs="Times New Roman"/>
          <w:kern w:val="1"/>
          <w:sz w:val="24"/>
          <w:szCs w:val="24"/>
        </w:rPr>
        <w:t xml:space="preserve">). </w:t>
      </w:r>
      <w:r w:rsidRPr="00D035CA" w:rsidR="00592AFB">
        <w:rPr>
          <w:rFonts w:ascii="Times New Roman" w:eastAsia="Tahoma" w:hAnsi="Times New Roman" w:cs="Times New Roman"/>
          <w:kern w:val="1"/>
          <w:sz w:val="24"/>
          <w:szCs w:val="24"/>
        </w:rPr>
        <w:t>The NHTH is not currently able to query its database to identify trafficking-specific from non-trafficking specific service providers, as these organizations are not currently “tagged” in that way.</w:t>
      </w:r>
      <w:r>
        <w:rPr>
          <w:rStyle w:val="FootnoteReference"/>
          <w:rFonts w:ascii="Times New Roman" w:eastAsia="Tahoma" w:hAnsi="Times New Roman" w:cs="Times New Roman"/>
          <w:kern w:val="1"/>
          <w:sz w:val="24"/>
          <w:szCs w:val="24"/>
        </w:rPr>
        <w:footnoteReference w:id="2"/>
      </w:r>
      <w:r w:rsidR="00D035CA">
        <w:rPr>
          <w:rFonts w:ascii="Times New Roman" w:eastAsia="Tahoma" w:hAnsi="Times New Roman" w:cs="Times New Roman"/>
          <w:kern w:val="1"/>
          <w:sz w:val="24"/>
          <w:szCs w:val="24"/>
        </w:rPr>
        <w:t xml:space="preserve"> </w:t>
      </w:r>
      <w:r w:rsidRPr="00D035CA" w:rsidR="00592AFB">
        <w:rPr>
          <w:rFonts w:ascii="Times New Roman" w:eastAsia="Tahoma" w:hAnsi="Times New Roman" w:cs="Times New Roman"/>
          <w:kern w:val="1"/>
          <w:sz w:val="24"/>
          <w:szCs w:val="24"/>
        </w:rPr>
        <w:t xml:space="preserve">So as to reduce manual burden on the grant recipient, we are proposing to remove these two </w:t>
      </w:r>
      <w:r w:rsidR="00D035CA">
        <w:rPr>
          <w:rFonts w:ascii="Times New Roman" w:eastAsia="Tahoma" w:hAnsi="Times New Roman" w:cs="Times New Roman"/>
          <w:kern w:val="1"/>
          <w:sz w:val="24"/>
          <w:szCs w:val="24"/>
        </w:rPr>
        <w:t>referral</w:t>
      </w:r>
      <w:r w:rsidR="007C1B0A">
        <w:rPr>
          <w:rFonts w:ascii="Times New Roman" w:eastAsia="Tahoma" w:hAnsi="Times New Roman" w:cs="Times New Roman"/>
          <w:kern w:val="1"/>
          <w:sz w:val="24"/>
          <w:szCs w:val="24"/>
        </w:rPr>
        <w:t>/report source</w:t>
      </w:r>
      <w:r w:rsidR="00D035CA">
        <w:rPr>
          <w:rFonts w:ascii="Times New Roman" w:eastAsia="Tahoma" w:hAnsi="Times New Roman" w:cs="Times New Roman"/>
          <w:kern w:val="1"/>
          <w:sz w:val="24"/>
          <w:szCs w:val="24"/>
        </w:rPr>
        <w:t xml:space="preserve"> categories</w:t>
      </w:r>
      <w:r w:rsidRPr="00D035CA" w:rsidR="00592AFB">
        <w:rPr>
          <w:rFonts w:ascii="Times New Roman" w:eastAsia="Tahoma" w:hAnsi="Times New Roman" w:cs="Times New Roman"/>
          <w:kern w:val="1"/>
          <w:sz w:val="24"/>
          <w:szCs w:val="24"/>
        </w:rPr>
        <w:t>.</w:t>
      </w:r>
    </w:p>
    <w:p w:rsidR="002567A0" w:rsidP="00705197" w14:paraId="0C66A971" w14:textId="77777777">
      <w:pPr>
        <w:pStyle w:val="m5565226157187300276msolistparagraph"/>
        <w:spacing w:before="0" w:beforeAutospacing="0" w:after="0" w:afterAutospacing="0"/>
      </w:pPr>
    </w:p>
    <w:p w:rsidR="002567A0" w:rsidRPr="00705197" w:rsidP="002567A0" w14:paraId="2B9A2AC4" w14:textId="3809A1FB">
      <w:pPr>
        <w:pStyle w:val="m5565226157187300276msolistparagraph"/>
        <w:spacing w:before="0" w:beforeAutospacing="0" w:after="120" w:afterAutospacing="0"/>
        <w:rPr>
          <w:rFonts w:ascii="Times New Roman" w:eastAsia="Tahoma" w:hAnsi="Times New Roman" w:cs="Times New Roman"/>
          <w:kern w:val="1"/>
          <w:sz w:val="24"/>
          <w:szCs w:val="24"/>
          <w:u w:val="single"/>
        </w:rPr>
      </w:pPr>
      <w:r w:rsidRPr="00705197">
        <w:rPr>
          <w:rFonts w:ascii="Times New Roman" w:eastAsia="Tahoma" w:hAnsi="Times New Roman" w:cs="Times New Roman"/>
          <w:kern w:val="1"/>
          <w:sz w:val="24"/>
          <w:szCs w:val="24"/>
          <w:u w:val="single"/>
        </w:rPr>
        <w:t>Reasons for Additional R</w:t>
      </w:r>
      <w:r w:rsidRPr="00705197">
        <w:rPr>
          <w:rFonts w:ascii="Times New Roman" w:hAnsi="Times New Roman" w:cs="Times New Roman"/>
          <w:sz w:val="24"/>
          <w:szCs w:val="24"/>
          <w:u w:val="single"/>
        </w:rPr>
        <w:t>eferral/Report Source Category</w:t>
      </w:r>
      <w:r w:rsidRPr="00705197">
        <w:rPr>
          <w:rFonts w:ascii="Times New Roman" w:eastAsia="Tahoma" w:hAnsi="Times New Roman" w:cs="Times New Roman"/>
          <w:kern w:val="1"/>
          <w:sz w:val="24"/>
          <w:szCs w:val="24"/>
          <w:u w:val="single"/>
        </w:rPr>
        <w:t xml:space="preserve"> </w:t>
      </w:r>
    </w:p>
    <w:p w:rsidR="00231B43" w:rsidP="002567A0" w14:paraId="45754DCF" w14:textId="45BB1B65">
      <w:r>
        <w:t xml:space="preserve">We are seeking to add “NCMEC/CyberTipline” as a </w:t>
      </w:r>
      <w:r w:rsidR="007C1B0A">
        <w:t xml:space="preserve">referral/report source </w:t>
      </w:r>
      <w:r w:rsidR="007C1B0A">
        <w:t xml:space="preserve">category </w:t>
      </w:r>
      <w:r>
        <w:t xml:space="preserve">to monitor </w:t>
      </w:r>
      <w:r w:rsidR="00F21D16">
        <w:t xml:space="preserve">the </w:t>
      </w:r>
      <w:r>
        <w:t>intersection between the NHTH and other federally-funded hotline service providers and to monitor fulfillment of mandatory reporting requirements.</w:t>
      </w:r>
      <w:r w:rsidR="00F21D16">
        <w:t xml:space="preserve"> </w:t>
      </w:r>
      <w:r w:rsidRPr="00F21D16" w:rsidR="00F21D16">
        <w:t>Domestic Violence Hotline/Services</w:t>
      </w:r>
      <w:r w:rsidR="00F21D16">
        <w:t xml:space="preserve">, </w:t>
      </w:r>
      <w:r w:rsidRPr="00F21D16" w:rsidR="00F21D16">
        <w:t>Runaway Safeline/Services</w:t>
      </w:r>
      <w:r w:rsidR="00F21D16">
        <w:t xml:space="preserve">, </w:t>
      </w:r>
      <w:r w:rsidRPr="00F21D16" w:rsidR="00F21D16">
        <w:t>SAMHSA Helpline/Services</w:t>
      </w:r>
      <w:r w:rsidR="00F21D16">
        <w:t xml:space="preserve">, </w:t>
      </w:r>
      <w:r w:rsidRPr="00F21D16" w:rsidR="00F21D16">
        <w:t>Sexual Assault Hotline/Services</w:t>
      </w:r>
      <w:r w:rsidR="00F21D16">
        <w:t xml:space="preserve">, and </w:t>
      </w:r>
      <w:r w:rsidRPr="00F21D16" w:rsidR="00F21D16">
        <w:t>Suicide Prevention Lifeline/Services</w:t>
      </w:r>
      <w:r w:rsidR="00F21D16">
        <w:t xml:space="preserve"> are all included as </w:t>
      </w:r>
      <w:r w:rsidR="00D035CA">
        <w:t>referral</w:t>
      </w:r>
      <w:r w:rsidR="007C1B0A">
        <w:t>/report source</w:t>
      </w:r>
      <w:r w:rsidR="00D035CA">
        <w:t xml:space="preserve"> category options</w:t>
      </w:r>
      <w:r w:rsidR="001C50C0">
        <w:t xml:space="preserve"> under the approved, active collection</w:t>
      </w:r>
      <w:r w:rsidR="00F21D16">
        <w:t xml:space="preserve">. NCMEC/CyberTipline was inadvertently omitted. </w:t>
      </w:r>
    </w:p>
    <w:p w:rsidR="002567A0" w:rsidP="002567A0" w14:paraId="56DC9393" w14:textId="77777777"/>
    <w:p w:rsidR="0005680D" w:rsidP="002567A0" w14:paraId="7DBC6097" w14:textId="6AAA5779">
      <w:pPr>
        <w:spacing w:after="120"/>
        <w:rPr>
          <w:b/>
          <w:i/>
        </w:rPr>
      </w:pPr>
      <w:r>
        <w:rPr>
          <w:b/>
          <w:i/>
        </w:rPr>
        <w:t xml:space="preserve">Time Sensitivities </w:t>
      </w:r>
    </w:p>
    <w:p w:rsidR="00C164D1" w:rsidRPr="00C164D1" w:rsidP="002567A0" w14:paraId="6C21A05B" w14:textId="5FD84145">
      <w:pPr>
        <w:rPr>
          <w:bCs/>
          <w:iCs/>
        </w:rPr>
      </w:pPr>
      <w:r>
        <w:rPr>
          <w:bCs/>
          <w:iCs/>
        </w:rPr>
        <w:t>Proposed updates apply to data elements on the grant recipient’s semi-annual performance report, which is due 30 days after the close of the reporting period fiscal year (10</w:t>
      </w:r>
      <w:r w:rsidRPr="00C164D1">
        <w:rPr>
          <w:bCs/>
          <w:iCs/>
        </w:rPr>
        <w:t>/30/2023)</w:t>
      </w:r>
      <w:r>
        <w:rPr>
          <w:bCs/>
          <w:iCs/>
        </w:rPr>
        <w:t xml:space="preserve">. </w:t>
      </w:r>
      <w:r w:rsidR="00705197">
        <w:rPr>
          <w:bCs/>
          <w:iCs/>
        </w:rPr>
        <w:t xml:space="preserve">To ensure the grantee has time to implement the corresponding changes to data cleansing, aggregation, and reporting well in advance of the next reporting period, we ask for a response as soon as possible.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04F8" w:rsidP="00592AFB" w14:paraId="3AC26057" w14:textId="77777777">
      <w:r>
        <w:separator/>
      </w:r>
    </w:p>
  </w:footnote>
  <w:footnote w:type="continuationSeparator" w:id="1">
    <w:p w:rsidR="00F004F8" w:rsidP="00592AFB" w14:paraId="0E478301" w14:textId="77777777">
      <w:r>
        <w:continuationSeparator/>
      </w:r>
    </w:p>
  </w:footnote>
  <w:footnote w:id="2">
    <w:p w:rsidR="00D035CA" w:rsidP="00D035CA" w14:paraId="6A7C30FD" w14:textId="77777777">
      <w:pPr>
        <w:pStyle w:val="FootnoteText"/>
      </w:pPr>
      <w:r>
        <w:rPr>
          <w:rStyle w:val="FootnoteReference"/>
        </w:rPr>
        <w:footnoteRef/>
      </w:r>
      <w:r>
        <w:t xml:space="preserve"> </w:t>
      </w:r>
      <w:r w:rsidRPr="00592AFB">
        <w:t>All organizations seeking inclusion in the National Human Trafficking Referral Directory must</w:t>
      </w:r>
      <w:r>
        <w:t xml:space="preserve"> meet certain eligibility and inclusion criteria. See:</w:t>
      </w:r>
      <w:r w:rsidRPr="00592AFB">
        <w:t xml:space="preserve"> </w:t>
      </w:r>
      <w:hyperlink r:id="rId1" w:history="1">
        <w:r>
          <w:rPr>
            <w:rStyle w:val="Hyperlink"/>
          </w:rPr>
          <w:t>NHTRC Referral Directory Info &amp; App (Light) (2).pdf (humantraffickinghotline.org)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276EF"/>
    <w:multiLevelType w:val="multilevel"/>
    <w:tmpl w:val="D7BABC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C06EA5"/>
    <w:multiLevelType w:val="hybridMultilevel"/>
    <w:tmpl w:val="1F5200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7E00C71"/>
    <w:multiLevelType w:val="multilevel"/>
    <w:tmpl w:val="D7BABC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3894335">
    <w:abstractNumId w:val="1"/>
  </w:num>
  <w:num w:numId="2" w16cid:durableId="1536577347">
    <w:abstractNumId w:val="3"/>
  </w:num>
  <w:num w:numId="3" w16cid:durableId="80949104">
    <w:abstractNumId w:val="2"/>
  </w:num>
  <w:num w:numId="4" w16cid:durableId="57825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1273"/>
    <w:rsid w:val="0005680D"/>
    <w:rsid w:val="00116024"/>
    <w:rsid w:val="0016342A"/>
    <w:rsid w:val="001C50C0"/>
    <w:rsid w:val="001D6F50"/>
    <w:rsid w:val="00201D4A"/>
    <w:rsid w:val="00231B43"/>
    <w:rsid w:val="002567A0"/>
    <w:rsid w:val="0038591C"/>
    <w:rsid w:val="00416E1B"/>
    <w:rsid w:val="00430033"/>
    <w:rsid w:val="0045170C"/>
    <w:rsid w:val="004A777C"/>
    <w:rsid w:val="004E0796"/>
    <w:rsid w:val="00501E44"/>
    <w:rsid w:val="00583841"/>
    <w:rsid w:val="00592AFB"/>
    <w:rsid w:val="005A157C"/>
    <w:rsid w:val="005C2A05"/>
    <w:rsid w:val="006803F5"/>
    <w:rsid w:val="006A0AE5"/>
    <w:rsid w:val="006C6DFB"/>
    <w:rsid w:val="00705197"/>
    <w:rsid w:val="00754DC2"/>
    <w:rsid w:val="00795CA2"/>
    <w:rsid w:val="007A3DD5"/>
    <w:rsid w:val="007C1B0A"/>
    <w:rsid w:val="00813B46"/>
    <w:rsid w:val="00872B16"/>
    <w:rsid w:val="00995018"/>
    <w:rsid w:val="00A44387"/>
    <w:rsid w:val="00A62812"/>
    <w:rsid w:val="00AD55E8"/>
    <w:rsid w:val="00AF0434"/>
    <w:rsid w:val="00BE5A4F"/>
    <w:rsid w:val="00BF696B"/>
    <w:rsid w:val="00C164D1"/>
    <w:rsid w:val="00D035CA"/>
    <w:rsid w:val="00D14419"/>
    <w:rsid w:val="00DA789A"/>
    <w:rsid w:val="00DF6045"/>
    <w:rsid w:val="00E32B91"/>
    <w:rsid w:val="00E433E2"/>
    <w:rsid w:val="00E525D4"/>
    <w:rsid w:val="00F004F8"/>
    <w:rsid w:val="00F21D16"/>
    <w:rsid w:val="00FB69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m5565226157187300276msolistparagraph">
    <w:name w:val="m_5565226157187300276msolistparagraph"/>
    <w:basedOn w:val="Normal"/>
    <w:rsid w:val="006A0AE5"/>
    <w:pPr>
      <w:widowControl/>
      <w:suppressAutoHyphens w:val="0"/>
      <w:spacing w:before="100" w:beforeAutospacing="1" w:after="100" w:afterAutospacing="1"/>
    </w:pPr>
    <w:rPr>
      <w:rFonts w:ascii="Calibri" w:hAnsi="Calibri" w:eastAsiaTheme="minorHAnsi" w:cs="Calibri"/>
      <w:kern w:val="0"/>
      <w:sz w:val="22"/>
      <w:szCs w:val="22"/>
    </w:rPr>
  </w:style>
  <w:style w:type="paragraph" w:styleId="ListParagraph">
    <w:name w:val="List Paragraph"/>
    <w:basedOn w:val="Normal"/>
    <w:uiPriority w:val="34"/>
    <w:qFormat/>
    <w:rsid w:val="006A0AE5"/>
    <w:pPr>
      <w:suppressAutoHyphens w:val="0"/>
      <w:ind w:left="720"/>
    </w:pPr>
    <w:rPr>
      <w:rFonts w:ascii="Courier New" w:eastAsia="Times New Roman" w:hAnsi="Courier New"/>
      <w:snapToGrid w:val="0"/>
      <w:kern w:val="0"/>
      <w:sz w:val="20"/>
      <w:szCs w:val="20"/>
    </w:rPr>
  </w:style>
  <w:style w:type="character" w:styleId="Hyperlink">
    <w:name w:val="Hyperlink"/>
    <w:basedOn w:val="DefaultParagraphFont"/>
    <w:uiPriority w:val="99"/>
    <w:unhideWhenUsed/>
    <w:rsid w:val="00795CA2"/>
    <w:rPr>
      <w:color w:val="0563C1" w:themeColor="hyperlink"/>
      <w:u w:val="single"/>
    </w:rPr>
  </w:style>
  <w:style w:type="character" w:styleId="UnresolvedMention">
    <w:name w:val="Unresolved Mention"/>
    <w:basedOn w:val="DefaultParagraphFont"/>
    <w:uiPriority w:val="99"/>
    <w:semiHidden/>
    <w:unhideWhenUsed/>
    <w:rsid w:val="00795CA2"/>
    <w:rPr>
      <w:color w:val="605E5C"/>
      <w:shd w:val="clear" w:color="auto" w:fill="E1DFDD"/>
    </w:rPr>
  </w:style>
  <w:style w:type="paragraph" w:styleId="FootnoteText">
    <w:name w:val="footnote text"/>
    <w:basedOn w:val="Normal"/>
    <w:link w:val="FootnoteTextChar"/>
    <w:uiPriority w:val="99"/>
    <w:semiHidden/>
    <w:unhideWhenUsed/>
    <w:rsid w:val="00592AFB"/>
    <w:rPr>
      <w:sz w:val="20"/>
      <w:szCs w:val="20"/>
    </w:rPr>
  </w:style>
  <w:style w:type="character" w:customStyle="1" w:styleId="FootnoteTextChar">
    <w:name w:val="Footnote Text Char"/>
    <w:basedOn w:val="DefaultParagraphFont"/>
    <w:link w:val="FootnoteText"/>
    <w:uiPriority w:val="99"/>
    <w:semiHidden/>
    <w:rsid w:val="00592AFB"/>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592AFB"/>
    <w:rPr>
      <w:vertAlign w:val="superscript"/>
    </w:rPr>
  </w:style>
  <w:style w:type="paragraph" w:styleId="Revision">
    <w:name w:val="Revision"/>
    <w:hidden/>
    <w:uiPriority w:val="99"/>
    <w:semiHidden/>
    <w:rsid w:val="002567A0"/>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humantraffickinghotline.org/sites/default/files/2022-12/NHTRC%20Referral%20Directory%20Info%20%26%20App%20%28Light%29%20%282%29.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humantraffickinghotline.org/sites/default/files/2022-12/NHTRC%20Referral%20Directory%20Info%20%26%20App%20%28Light%29%20%282%2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C4BCB22A-61D8-46C9-A7CF-B560C060D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E849E-0C5D-4B4D-87E3-2EEBA6F7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Soto, Vera J.</cp:lastModifiedBy>
  <cp:revision>3</cp:revision>
  <dcterms:created xsi:type="dcterms:W3CDTF">2023-07-19T17:28:00Z</dcterms:created>
  <dcterms:modified xsi:type="dcterms:W3CDTF">2023-07-19T17:32:00Z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