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91ABC" w:rsidR="00501598" w:rsidP="00501598" w:rsidRDefault="00501598">
      <w:pPr>
        <w:jc w:val="right"/>
        <w:rPr>
          <w:rFonts w:ascii="Times New Roman" w:hAnsi="Times New Roman" w:cs="Times New Roman"/>
          <w:sz w:val="24"/>
          <w:szCs w:val="24"/>
        </w:rPr>
      </w:pPr>
      <w:r w:rsidRPr="00E91ABC">
        <w:rPr>
          <w:rFonts w:ascii="Times New Roman" w:hAnsi="Times New Roman" w:cs="Times New Roman"/>
          <w:sz w:val="24"/>
          <w:szCs w:val="24"/>
        </w:rPr>
        <w:t>OMB Control Number:  0970-</w:t>
      </w:r>
      <w:r w:rsidRPr="00E91ABC" w:rsidR="00BA1F20">
        <w:rPr>
          <w:rFonts w:ascii="Times New Roman" w:hAnsi="Times New Roman" w:cs="Times New Roman"/>
          <w:sz w:val="24"/>
          <w:szCs w:val="24"/>
        </w:rPr>
        <w:t>0558</w:t>
      </w:r>
      <w:r w:rsidRPr="00E91ABC">
        <w:rPr>
          <w:rFonts w:ascii="Times New Roman" w:hAnsi="Times New Roman" w:cs="Times New Roman"/>
          <w:sz w:val="24"/>
          <w:szCs w:val="24"/>
        </w:rPr>
        <w:t xml:space="preserve">, Expiration Date:  </w:t>
      </w:r>
      <w:r w:rsidRPr="00E91ABC" w:rsidR="00BA1F20">
        <w:rPr>
          <w:rFonts w:ascii="Times New Roman" w:hAnsi="Times New Roman" w:cs="Times New Roman"/>
          <w:sz w:val="24"/>
          <w:szCs w:val="24"/>
        </w:rPr>
        <w:t>11/30/2023</w:t>
      </w:r>
    </w:p>
    <w:p w:rsidR="00501598" w:rsidP="00501598" w:rsidRDefault="00501598">
      <w:pPr>
        <w:ind w:left="-5"/>
        <w:jc w:val="right"/>
        <w:rPr>
          <w:lang w:val="es-PR"/>
        </w:rPr>
      </w:pPr>
    </w:p>
    <w:p w:rsidRPr="002420E0" w:rsidR="008302DF" w:rsidRDefault="002420E0">
      <w:pPr>
        <w:ind w:left="-5"/>
        <w:rPr>
          <w:lang w:val="es-PR"/>
        </w:rPr>
      </w:pPr>
      <w:r w:rsidRPr="002420E0">
        <w:rPr>
          <w:lang w:val="es-PR"/>
        </w:rPr>
        <w:t xml:space="preserve">Saludos,  </w:t>
      </w:r>
    </w:p>
    <w:p w:rsidRPr="002420E0" w:rsidR="008302DF" w:rsidRDefault="002420E0">
      <w:pPr>
        <w:spacing w:after="12" w:line="259" w:lineRule="auto"/>
        <w:ind w:left="0" w:firstLine="0"/>
        <w:rPr>
          <w:lang w:val="es-PR"/>
        </w:rPr>
      </w:pPr>
      <w:r w:rsidRPr="002420E0">
        <w:rPr>
          <w:lang w:val="es-PR"/>
        </w:rPr>
        <w:t xml:space="preserve">   </w:t>
      </w:r>
    </w:p>
    <w:p w:rsidRPr="002420E0" w:rsidR="008302DF" w:rsidP="002420E0" w:rsidRDefault="002420E0">
      <w:pPr>
        <w:ind w:left="-5"/>
        <w:jc w:val="both"/>
        <w:rPr>
          <w:lang w:val="es-PR"/>
        </w:rPr>
      </w:pPr>
      <w:r w:rsidRPr="002420E0">
        <w:rPr>
          <w:lang w:val="es-PR"/>
        </w:rPr>
        <w:t xml:space="preserve">La Oficina de Head Start (OHS) notificó </w:t>
      </w:r>
      <w:r>
        <w:rPr>
          <w:lang w:val="es-PR"/>
        </w:rPr>
        <w:t xml:space="preserve">anteriormente sobre </w:t>
      </w:r>
      <w:bookmarkStart w:name="_GoBack" w:id="0"/>
      <w:bookmarkEnd w:id="0"/>
      <w:r>
        <w:rPr>
          <w:lang w:val="es-PR"/>
        </w:rPr>
        <w:t>el requisito para</w:t>
      </w:r>
      <w:r w:rsidRPr="002420E0">
        <w:rPr>
          <w:lang w:val="es-PR"/>
        </w:rPr>
        <w:t xml:space="preserve"> </w:t>
      </w:r>
      <w:r>
        <w:rPr>
          <w:lang w:val="es-PR"/>
        </w:rPr>
        <w:t xml:space="preserve">que </w:t>
      </w:r>
      <w:r w:rsidRPr="002420E0">
        <w:rPr>
          <w:lang w:val="es-PR"/>
        </w:rPr>
        <w:t>los bene</w:t>
      </w:r>
      <w:r>
        <w:rPr>
          <w:lang w:val="es-PR"/>
        </w:rPr>
        <w:t>ficiarios que reciben fondos bajo</w:t>
      </w:r>
      <w:r w:rsidRPr="002420E0">
        <w:rPr>
          <w:lang w:val="es-PR"/>
        </w:rPr>
        <w:t xml:space="preserve"> la “Ley de Ayuda para Desastres”, participen en revisiones de pagos incorrectos</w:t>
      </w:r>
      <w:r>
        <w:rPr>
          <w:lang w:val="es-PR"/>
        </w:rPr>
        <w:t xml:space="preserve"> como se e</w:t>
      </w:r>
      <w:r w:rsidRPr="002420E0">
        <w:rPr>
          <w:lang w:val="es-PR"/>
        </w:rPr>
        <w:t>specifica en los Térm</w:t>
      </w:r>
      <w:r>
        <w:rPr>
          <w:lang w:val="es-PR"/>
        </w:rPr>
        <w:t xml:space="preserve">inos y Condiciones Aplicables de </w:t>
      </w:r>
      <w:r w:rsidRPr="002420E0">
        <w:rPr>
          <w:lang w:val="es-PR"/>
        </w:rPr>
        <w:t>los Fo</w:t>
      </w:r>
      <w:r>
        <w:rPr>
          <w:lang w:val="es-PR"/>
        </w:rPr>
        <w:t>ndos de la Ley de Ayuda para D</w:t>
      </w:r>
      <w:r w:rsidRPr="002420E0">
        <w:rPr>
          <w:lang w:val="es-PR"/>
        </w:rPr>
        <w:t>esastres</w:t>
      </w:r>
      <w:r>
        <w:rPr>
          <w:lang w:val="es-PR"/>
        </w:rPr>
        <w:t>,</w:t>
      </w:r>
      <w:r w:rsidRPr="002420E0">
        <w:rPr>
          <w:lang w:val="es-PR"/>
        </w:rPr>
        <w:t xml:space="preserve"> en el Aviso de la Adjudicaci</w:t>
      </w:r>
      <w:r>
        <w:rPr>
          <w:lang w:val="es-PR"/>
        </w:rPr>
        <w:t>ón. Esta información también fue compartida durante l</w:t>
      </w:r>
      <w:r w:rsidRPr="002420E0">
        <w:rPr>
          <w:lang w:val="es-PR"/>
        </w:rPr>
        <w:t xml:space="preserve">a conferencia virtual </w:t>
      </w:r>
      <w:r>
        <w:rPr>
          <w:lang w:val="es-PR"/>
        </w:rPr>
        <w:t>“</w:t>
      </w:r>
      <w:proofErr w:type="spellStart"/>
      <w:r w:rsidRPr="002420E0">
        <w:rPr>
          <w:lang w:val="es-PR"/>
        </w:rPr>
        <w:t>The</w:t>
      </w:r>
      <w:proofErr w:type="spellEnd"/>
      <w:r w:rsidRPr="002420E0">
        <w:rPr>
          <w:lang w:val="es-PR"/>
        </w:rPr>
        <w:t xml:space="preserve"> Ultimate </w:t>
      </w:r>
      <w:proofErr w:type="spellStart"/>
      <w:r w:rsidRPr="002420E0">
        <w:rPr>
          <w:lang w:val="es-PR"/>
        </w:rPr>
        <w:t>Path</w:t>
      </w:r>
      <w:proofErr w:type="spellEnd"/>
      <w:r w:rsidRPr="002420E0">
        <w:rPr>
          <w:lang w:val="es-PR"/>
        </w:rPr>
        <w:t xml:space="preserve"> </w:t>
      </w:r>
      <w:proofErr w:type="spellStart"/>
      <w:r w:rsidRPr="002420E0">
        <w:rPr>
          <w:lang w:val="es-PR"/>
        </w:rPr>
        <w:t>to</w:t>
      </w:r>
      <w:proofErr w:type="spellEnd"/>
      <w:r w:rsidRPr="002420E0">
        <w:rPr>
          <w:lang w:val="es-PR"/>
        </w:rPr>
        <w:t xml:space="preserve"> </w:t>
      </w:r>
      <w:proofErr w:type="spellStart"/>
      <w:r w:rsidRPr="002420E0">
        <w:rPr>
          <w:lang w:val="es-PR"/>
        </w:rPr>
        <w:t>Recovery</w:t>
      </w:r>
      <w:proofErr w:type="spellEnd"/>
      <w:r>
        <w:rPr>
          <w:lang w:val="es-PR"/>
        </w:rPr>
        <w:t>”,</w:t>
      </w:r>
      <w:r w:rsidRPr="002420E0">
        <w:rPr>
          <w:lang w:val="es-PR"/>
        </w:rPr>
        <w:t xml:space="preserve"> realizada del 3 al 6 de agosto de 2020.  </w:t>
      </w:r>
    </w:p>
    <w:p w:rsidRPr="002420E0" w:rsidR="008302DF" w:rsidP="002420E0" w:rsidRDefault="002420E0">
      <w:pPr>
        <w:spacing w:after="12" w:line="259" w:lineRule="auto"/>
        <w:ind w:left="0" w:firstLine="0"/>
        <w:jc w:val="both"/>
        <w:rPr>
          <w:lang w:val="es-PR"/>
        </w:rPr>
      </w:pPr>
      <w:r w:rsidRPr="002420E0">
        <w:rPr>
          <w:lang w:val="es-PR"/>
        </w:rPr>
        <w:t xml:space="preserve">   </w:t>
      </w:r>
    </w:p>
    <w:p w:rsidRPr="002420E0" w:rsidR="008302DF" w:rsidP="002420E0" w:rsidRDefault="002420E0">
      <w:pPr>
        <w:ind w:left="-5"/>
        <w:jc w:val="both"/>
        <w:rPr>
          <w:lang w:val="es-PR"/>
        </w:rPr>
      </w:pPr>
      <w:r w:rsidRPr="002420E0">
        <w:rPr>
          <w:lang w:val="es-PR"/>
        </w:rPr>
        <w:t>La Oficina</w:t>
      </w:r>
      <w:r>
        <w:rPr>
          <w:lang w:val="es-PR"/>
        </w:rPr>
        <w:t xml:space="preserve"> de Head Start ha contratado</w:t>
      </w:r>
      <w:r w:rsidRPr="002420E0">
        <w:rPr>
          <w:lang w:val="es-PR"/>
        </w:rPr>
        <w:t xml:space="preserve"> la empresa </w:t>
      </w:r>
      <w:proofErr w:type="spellStart"/>
      <w:r w:rsidRPr="002420E0">
        <w:rPr>
          <w:lang w:val="es-PR"/>
        </w:rPr>
        <w:t>Rubino</w:t>
      </w:r>
      <w:proofErr w:type="spellEnd"/>
      <w:r w:rsidRPr="002420E0">
        <w:rPr>
          <w:lang w:val="es-PR"/>
        </w:rPr>
        <w:t xml:space="preserve"> &amp; Company</w:t>
      </w:r>
      <w:r>
        <w:rPr>
          <w:lang w:val="es-PR"/>
        </w:rPr>
        <w:t>,</w:t>
      </w:r>
      <w:r w:rsidRPr="002420E0">
        <w:rPr>
          <w:lang w:val="es-PR"/>
        </w:rPr>
        <w:t xml:space="preserve"> para </w:t>
      </w:r>
      <w:r>
        <w:rPr>
          <w:lang w:val="es-PR"/>
        </w:rPr>
        <w:t>completar revisiones de pagos incorrecto</w:t>
      </w:r>
      <w:r w:rsidRPr="002420E0">
        <w:rPr>
          <w:lang w:val="es-PR"/>
        </w:rPr>
        <w:t>s</w:t>
      </w:r>
      <w:r>
        <w:rPr>
          <w:lang w:val="es-PR"/>
        </w:rPr>
        <w:t>,</w:t>
      </w:r>
      <w:r w:rsidRPr="002420E0">
        <w:rPr>
          <w:lang w:val="es-PR"/>
        </w:rPr>
        <w:t xml:space="preserve"> relacionadas a las subvenciones de recuperación por desastre.  Cada beneficiario recibirá u</w:t>
      </w:r>
      <w:r>
        <w:rPr>
          <w:lang w:val="es-PR"/>
        </w:rPr>
        <w:t>n correo electrónico i</w:t>
      </w:r>
      <w:r w:rsidRPr="002420E0">
        <w:rPr>
          <w:lang w:val="es-PR"/>
        </w:rPr>
        <w:t>ntroductorio de Patrick Curtis o Danie</w:t>
      </w:r>
      <w:r>
        <w:rPr>
          <w:lang w:val="es-PR"/>
        </w:rPr>
        <w:t xml:space="preserve">l Borne de </w:t>
      </w:r>
      <w:proofErr w:type="spellStart"/>
      <w:r>
        <w:rPr>
          <w:lang w:val="es-PR"/>
        </w:rPr>
        <w:t>Rubino</w:t>
      </w:r>
      <w:proofErr w:type="spellEnd"/>
      <w:r>
        <w:rPr>
          <w:lang w:val="es-PR"/>
        </w:rPr>
        <w:t xml:space="preserve"> &amp; Company, el cual</w:t>
      </w:r>
      <w:r w:rsidRPr="002420E0">
        <w:rPr>
          <w:lang w:val="es-PR"/>
        </w:rPr>
        <w:t xml:space="preserve"> incluirá el total de retiros completados bajo las subv</w:t>
      </w:r>
      <w:r>
        <w:rPr>
          <w:lang w:val="es-PR"/>
        </w:rPr>
        <w:t>enciones de Recuperación por D</w:t>
      </w:r>
      <w:r w:rsidRPr="002420E0">
        <w:rPr>
          <w:lang w:val="es-PR"/>
        </w:rPr>
        <w:t>esastre</w:t>
      </w:r>
      <w:r>
        <w:rPr>
          <w:lang w:val="es-PR"/>
        </w:rPr>
        <w:t>,</w:t>
      </w:r>
      <w:r w:rsidRPr="002420E0">
        <w:rPr>
          <w:lang w:val="es-PR"/>
        </w:rPr>
        <w:t xml:space="preserve"> durante el año fiscal 2020 (que cubre el 1 de octubre de 2019 al 30 de septiembre de 2020).  </w:t>
      </w:r>
    </w:p>
    <w:p w:rsidRPr="002420E0" w:rsidR="008302DF" w:rsidP="002420E0" w:rsidRDefault="002420E0">
      <w:pPr>
        <w:spacing w:after="46" w:line="259" w:lineRule="auto"/>
        <w:ind w:left="0" w:firstLine="0"/>
        <w:jc w:val="both"/>
        <w:rPr>
          <w:lang w:val="es-PR"/>
        </w:rPr>
      </w:pPr>
      <w:r w:rsidRPr="002420E0">
        <w:rPr>
          <w:lang w:val="es-PR"/>
        </w:rPr>
        <w:t xml:space="preserve">   </w:t>
      </w:r>
    </w:p>
    <w:p w:rsidRPr="002420E0" w:rsidR="008302DF" w:rsidP="002420E0" w:rsidRDefault="002420E0">
      <w:pPr>
        <w:ind w:left="-5"/>
        <w:jc w:val="both"/>
        <w:rPr>
          <w:lang w:val="es-PR"/>
        </w:rPr>
      </w:pPr>
      <w:proofErr w:type="spellStart"/>
      <w:r w:rsidRPr="002420E0">
        <w:rPr>
          <w:lang w:val="es-PR"/>
        </w:rPr>
        <w:t>Rubino</w:t>
      </w:r>
      <w:proofErr w:type="spellEnd"/>
      <w:r>
        <w:rPr>
          <w:lang w:val="es-PR"/>
        </w:rPr>
        <w:t xml:space="preserve"> &amp; Company requerirá que cada s</w:t>
      </w:r>
      <w:r w:rsidRPr="002420E0">
        <w:rPr>
          <w:lang w:val="es-PR"/>
        </w:rPr>
        <w:t>ubvencionado proporcione una lista detal</w:t>
      </w:r>
      <w:r>
        <w:rPr>
          <w:lang w:val="es-PR"/>
        </w:rPr>
        <w:t xml:space="preserve">lada de gastos, equivalente a </w:t>
      </w:r>
      <w:r w:rsidRPr="002420E0">
        <w:rPr>
          <w:lang w:val="es-PR"/>
        </w:rPr>
        <w:t xml:space="preserve">la suma total de los retiros realizados bajo las subvenciones de recuperación de desastres durante el año fiscal 2020. </w:t>
      </w:r>
      <w:proofErr w:type="spellStart"/>
      <w:r w:rsidRPr="002420E0">
        <w:rPr>
          <w:lang w:val="es-PR"/>
        </w:rPr>
        <w:t>Rubino</w:t>
      </w:r>
      <w:proofErr w:type="spellEnd"/>
      <w:r w:rsidRPr="002420E0">
        <w:rPr>
          <w:lang w:val="es-PR"/>
        </w:rPr>
        <w:t xml:space="preserve"> &amp; Company proporcionará instrucciones específicas sobre cómo transmitir</w:t>
      </w:r>
      <w:r>
        <w:rPr>
          <w:lang w:val="es-PR"/>
        </w:rPr>
        <w:t>,</w:t>
      </w:r>
      <w:r w:rsidRPr="002420E0">
        <w:rPr>
          <w:lang w:val="es-PR"/>
        </w:rPr>
        <w:t xml:space="preserve"> de manera segura</w:t>
      </w:r>
      <w:r>
        <w:rPr>
          <w:lang w:val="es-PR"/>
        </w:rPr>
        <w:t>,</w:t>
      </w:r>
      <w:r w:rsidRPr="002420E0">
        <w:rPr>
          <w:lang w:val="es-PR"/>
        </w:rPr>
        <w:t xml:space="preserve"> dicha información y los formatos aceptables para transmisión de </w:t>
      </w:r>
      <w:r>
        <w:rPr>
          <w:lang w:val="es-PR"/>
        </w:rPr>
        <w:t xml:space="preserve">estos </w:t>
      </w:r>
      <w:r w:rsidRPr="002420E0">
        <w:rPr>
          <w:lang w:val="es-PR"/>
        </w:rPr>
        <w:t>datos. Estarán muest</w:t>
      </w:r>
      <w:r>
        <w:rPr>
          <w:lang w:val="es-PR"/>
        </w:rPr>
        <w:t>reando transacciones de toda la</w:t>
      </w:r>
      <w:r w:rsidRPr="002420E0">
        <w:rPr>
          <w:lang w:val="es-PR"/>
        </w:rPr>
        <w:t xml:space="preserve"> población de gastos realizados bajo subvenciones de recuperación de desastres durante el año fiscal 2020. Si los gastos de su organización se seleccionan como parte de la m</w:t>
      </w:r>
      <w:r>
        <w:rPr>
          <w:lang w:val="es-PR"/>
        </w:rPr>
        <w:t xml:space="preserve">uestra, </w:t>
      </w:r>
      <w:proofErr w:type="spellStart"/>
      <w:r>
        <w:rPr>
          <w:lang w:val="es-PR"/>
        </w:rPr>
        <w:t>Rubino</w:t>
      </w:r>
      <w:proofErr w:type="spellEnd"/>
      <w:r>
        <w:rPr>
          <w:lang w:val="es-PR"/>
        </w:rPr>
        <w:t xml:space="preserve"> &amp; Company </w:t>
      </w:r>
      <w:r w:rsidRPr="002420E0">
        <w:rPr>
          <w:lang w:val="es-PR"/>
        </w:rPr>
        <w:t>le informará y le brindará instrucciones adicionales para la transmisión segura de l</w:t>
      </w:r>
      <w:r>
        <w:rPr>
          <w:lang w:val="es-PR"/>
        </w:rPr>
        <w:t>os documentos d</w:t>
      </w:r>
      <w:r w:rsidRPr="002420E0">
        <w:rPr>
          <w:lang w:val="es-PR"/>
        </w:rPr>
        <w:t xml:space="preserve">e prueba.  </w:t>
      </w:r>
    </w:p>
    <w:p w:rsidRPr="002420E0" w:rsidR="008302DF" w:rsidP="002420E0" w:rsidRDefault="002420E0">
      <w:pPr>
        <w:spacing w:after="27" w:line="259" w:lineRule="auto"/>
        <w:ind w:left="0" w:firstLine="0"/>
        <w:jc w:val="both"/>
        <w:rPr>
          <w:lang w:val="es-PR"/>
        </w:rPr>
      </w:pPr>
      <w:r w:rsidRPr="002420E0">
        <w:rPr>
          <w:lang w:val="es-PR"/>
        </w:rPr>
        <w:t xml:space="preserve">   </w:t>
      </w:r>
    </w:p>
    <w:p w:rsidRPr="002420E0" w:rsidR="008302DF" w:rsidP="002420E0" w:rsidRDefault="002420E0">
      <w:pPr>
        <w:ind w:left="-5"/>
        <w:jc w:val="both"/>
        <w:rPr>
          <w:lang w:val="es-PR"/>
        </w:rPr>
      </w:pPr>
      <w:r w:rsidRPr="002420E0">
        <w:rPr>
          <w:lang w:val="es-PR"/>
        </w:rPr>
        <w:t>Los beneficiarios pueden ver</w:t>
      </w:r>
      <w:r>
        <w:rPr>
          <w:lang w:val="es-PR"/>
        </w:rPr>
        <w:t xml:space="preserve"> todas las conferencias ofrecidas durante la c</w:t>
      </w:r>
      <w:r w:rsidRPr="002420E0">
        <w:rPr>
          <w:lang w:val="es-PR"/>
        </w:rPr>
        <w:t>onferencia  virtual “</w:t>
      </w:r>
      <w:proofErr w:type="spellStart"/>
      <w:r w:rsidRPr="002420E0">
        <w:rPr>
          <w:lang w:val="es-PR"/>
        </w:rPr>
        <w:t>The</w:t>
      </w:r>
      <w:proofErr w:type="spellEnd"/>
      <w:r w:rsidRPr="002420E0">
        <w:rPr>
          <w:lang w:val="es-PR"/>
        </w:rPr>
        <w:t xml:space="preserve"> Ultimate </w:t>
      </w:r>
      <w:proofErr w:type="spellStart"/>
      <w:r w:rsidRPr="002420E0">
        <w:rPr>
          <w:lang w:val="es-PR"/>
        </w:rPr>
        <w:t>Path</w:t>
      </w:r>
      <w:proofErr w:type="spellEnd"/>
      <w:r w:rsidRPr="002420E0">
        <w:rPr>
          <w:lang w:val="es-PR"/>
        </w:rPr>
        <w:t xml:space="preserve"> </w:t>
      </w:r>
      <w:proofErr w:type="spellStart"/>
      <w:r w:rsidRPr="002420E0">
        <w:rPr>
          <w:lang w:val="es-PR"/>
        </w:rPr>
        <w:t>to</w:t>
      </w:r>
      <w:proofErr w:type="spellEnd"/>
      <w:r w:rsidRPr="002420E0">
        <w:rPr>
          <w:lang w:val="es-PR"/>
        </w:rPr>
        <w:t xml:space="preserve"> </w:t>
      </w:r>
      <w:proofErr w:type="spellStart"/>
      <w:r w:rsidRPr="002420E0">
        <w:rPr>
          <w:lang w:val="es-PR"/>
        </w:rPr>
        <w:t>Recovery</w:t>
      </w:r>
      <w:proofErr w:type="spellEnd"/>
      <w:r w:rsidRPr="002420E0">
        <w:rPr>
          <w:lang w:val="es-PR"/>
        </w:rPr>
        <w:t xml:space="preserve">”, utilizando el enlace a continuación:  </w:t>
      </w:r>
      <w:hyperlink r:id="rId4">
        <w:r w:rsidRPr="002420E0">
          <w:rPr>
            <w:color w:val="1155CC"/>
            <w:u w:val="single" w:color="1155CC"/>
            <w:lang w:val="es-PR"/>
          </w:rPr>
          <w:t xml:space="preserve">Conferencia </w:t>
        </w:r>
        <w:proofErr w:type="spellStart"/>
        <w:r w:rsidRPr="002420E0">
          <w:rPr>
            <w:color w:val="1155CC"/>
            <w:u w:val="single" w:color="1155CC"/>
            <w:lang w:val="es-PR"/>
          </w:rPr>
          <w:t>The</w:t>
        </w:r>
        <w:proofErr w:type="spellEnd"/>
        <w:r w:rsidRPr="002420E0">
          <w:rPr>
            <w:color w:val="1155CC"/>
            <w:u w:val="single" w:color="1155CC"/>
            <w:lang w:val="es-PR"/>
          </w:rPr>
          <w:t xml:space="preserve"> Ultimate </w:t>
        </w:r>
        <w:proofErr w:type="spellStart"/>
        <w:r w:rsidRPr="002420E0">
          <w:rPr>
            <w:color w:val="1155CC"/>
            <w:u w:val="single" w:color="1155CC"/>
            <w:lang w:val="es-PR"/>
          </w:rPr>
          <w:t>Path</w:t>
        </w:r>
        <w:proofErr w:type="spellEnd"/>
        <w:r w:rsidRPr="002420E0">
          <w:rPr>
            <w:color w:val="1155CC"/>
            <w:u w:val="single" w:color="1155CC"/>
            <w:lang w:val="es-PR"/>
          </w:rPr>
          <w:t xml:space="preserve"> </w:t>
        </w:r>
        <w:proofErr w:type="spellStart"/>
        <w:r w:rsidRPr="002420E0">
          <w:rPr>
            <w:color w:val="1155CC"/>
            <w:u w:val="single" w:color="1155CC"/>
            <w:lang w:val="es-PR"/>
          </w:rPr>
          <w:t>to</w:t>
        </w:r>
        <w:proofErr w:type="spellEnd"/>
        <w:r w:rsidRPr="002420E0">
          <w:rPr>
            <w:color w:val="1155CC"/>
            <w:u w:val="single" w:color="1155CC"/>
            <w:lang w:val="es-PR"/>
          </w:rPr>
          <w:t xml:space="preserve"> </w:t>
        </w:r>
        <w:proofErr w:type="spellStart"/>
        <w:r w:rsidRPr="002420E0">
          <w:rPr>
            <w:color w:val="1155CC"/>
            <w:u w:val="single" w:color="1155CC"/>
            <w:lang w:val="es-PR"/>
          </w:rPr>
          <w:t>Recovery</w:t>
        </w:r>
        <w:proofErr w:type="spellEnd"/>
      </w:hyperlink>
      <w:hyperlink r:id="rId5">
        <w:r w:rsidRPr="002420E0">
          <w:rPr>
            <w:lang w:val="es-PR"/>
          </w:rPr>
          <w:t xml:space="preserve"> </w:t>
        </w:r>
      </w:hyperlink>
      <w:r w:rsidRPr="002420E0">
        <w:rPr>
          <w:lang w:val="es-PR"/>
        </w:rPr>
        <w:t xml:space="preserve"> </w:t>
      </w:r>
    </w:p>
    <w:p w:rsidRPr="002420E0" w:rsidR="008302DF" w:rsidP="002420E0" w:rsidRDefault="002420E0">
      <w:pPr>
        <w:spacing w:after="12" w:line="259" w:lineRule="auto"/>
        <w:ind w:left="0" w:firstLine="0"/>
        <w:jc w:val="both"/>
        <w:rPr>
          <w:lang w:val="es-PR"/>
        </w:rPr>
      </w:pPr>
      <w:r w:rsidRPr="002420E0">
        <w:rPr>
          <w:lang w:val="es-PR"/>
        </w:rPr>
        <w:t xml:space="preserve">   </w:t>
      </w:r>
    </w:p>
    <w:p w:rsidRPr="002420E0" w:rsidR="008302DF" w:rsidP="002420E0" w:rsidRDefault="002420E0">
      <w:pPr>
        <w:ind w:left="-5"/>
        <w:jc w:val="both"/>
        <w:rPr>
          <w:lang w:val="es-PR"/>
        </w:rPr>
      </w:pPr>
      <w:r w:rsidRPr="002420E0">
        <w:rPr>
          <w:lang w:val="es-PR"/>
        </w:rPr>
        <w:t>Si tiene alguna pregunta o inquietud, comuníquese con su Especialista del</w:t>
      </w:r>
      <w:r>
        <w:rPr>
          <w:lang w:val="es-PR"/>
        </w:rPr>
        <w:t xml:space="preserve"> Programa de Recuperación por D</w:t>
      </w:r>
      <w:r w:rsidRPr="002420E0">
        <w:rPr>
          <w:lang w:val="es-PR"/>
        </w:rPr>
        <w:t xml:space="preserve">esastre o su Especialista en Subvenciones asignado.  </w:t>
      </w:r>
    </w:p>
    <w:p w:rsidRPr="002420E0" w:rsidR="008302DF" w:rsidP="002420E0" w:rsidRDefault="002420E0">
      <w:pPr>
        <w:spacing w:after="12" w:line="259" w:lineRule="auto"/>
        <w:ind w:left="0" w:firstLine="0"/>
        <w:jc w:val="both"/>
        <w:rPr>
          <w:lang w:val="es-PR"/>
        </w:rPr>
      </w:pPr>
      <w:r w:rsidRPr="002420E0">
        <w:rPr>
          <w:lang w:val="es-PR"/>
        </w:rPr>
        <w:t xml:space="preserve">   </w:t>
      </w:r>
    </w:p>
    <w:p w:rsidRPr="002420E0" w:rsidR="008302DF" w:rsidP="002420E0" w:rsidRDefault="002420E0">
      <w:pPr>
        <w:ind w:left="-5"/>
        <w:jc w:val="both"/>
        <w:rPr>
          <w:lang w:val="es-PR"/>
        </w:rPr>
      </w:pPr>
      <w:r w:rsidRPr="002420E0">
        <w:rPr>
          <w:lang w:val="es-PR"/>
        </w:rPr>
        <w:t xml:space="preserve">Sinceramente,  </w:t>
      </w:r>
    </w:p>
    <w:p w:rsidRPr="002420E0" w:rsidR="008302DF" w:rsidP="002420E0" w:rsidRDefault="002420E0">
      <w:pPr>
        <w:spacing w:line="259" w:lineRule="auto"/>
        <w:ind w:left="0" w:firstLine="0"/>
        <w:jc w:val="both"/>
        <w:rPr>
          <w:lang w:val="es-PR"/>
        </w:rPr>
      </w:pPr>
      <w:r w:rsidRPr="002420E0">
        <w:rPr>
          <w:lang w:val="es-PR"/>
        </w:rPr>
        <w:t xml:space="preserve"> </w:t>
      </w:r>
      <w:r w:rsidRPr="002420E0">
        <w:rPr>
          <w:lang w:val="es-PR"/>
        </w:rPr>
        <w:tab/>
        <w:t xml:space="preserve">  </w:t>
      </w:r>
    </w:p>
    <w:p w:rsidRPr="002420E0" w:rsidR="008302DF" w:rsidP="002420E0" w:rsidRDefault="002420E0">
      <w:pPr>
        <w:ind w:left="-5"/>
        <w:jc w:val="both"/>
        <w:rPr>
          <w:lang w:val="es-PR"/>
        </w:rPr>
      </w:pPr>
      <w:r w:rsidRPr="002420E0">
        <w:rPr>
          <w:lang w:val="es-PR"/>
        </w:rPr>
        <w:t xml:space="preserve">/ Heather Wanderski /  </w:t>
      </w:r>
    </w:p>
    <w:p w:rsidRPr="002420E0" w:rsidR="008302DF" w:rsidP="002420E0" w:rsidRDefault="002420E0">
      <w:pPr>
        <w:spacing w:after="31" w:line="259" w:lineRule="auto"/>
        <w:ind w:left="0" w:firstLine="0"/>
        <w:jc w:val="both"/>
        <w:rPr>
          <w:lang w:val="es-PR"/>
        </w:rPr>
      </w:pPr>
      <w:r w:rsidRPr="002420E0">
        <w:rPr>
          <w:lang w:val="es-PR"/>
        </w:rPr>
        <w:t xml:space="preserve">   </w:t>
      </w:r>
    </w:p>
    <w:p w:rsidRPr="002420E0" w:rsidR="008302DF" w:rsidP="002420E0" w:rsidRDefault="002420E0">
      <w:pPr>
        <w:ind w:left="-5"/>
        <w:jc w:val="both"/>
        <w:rPr>
          <w:lang w:val="es-PR"/>
        </w:rPr>
      </w:pPr>
      <w:r>
        <w:rPr>
          <w:lang w:val="es-PR"/>
        </w:rPr>
        <w:t>Directora de la División d</w:t>
      </w:r>
      <w:r w:rsidRPr="002420E0">
        <w:rPr>
          <w:lang w:val="es-PR"/>
        </w:rPr>
        <w:t xml:space="preserve">e Operaciones del Programa  </w:t>
      </w:r>
    </w:p>
    <w:p w:rsidR="008302DF" w:rsidP="002420E0" w:rsidRDefault="002420E0">
      <w:pPr>
        <w:ind w:left="-5"/>
        <w:jc w:val="both"/>
      </w:pPr>
      <w:r>
        <w:t xml:space="preserve">Oficina de Head Start </w:t>
      </w:r>
      <w:r>
        <w:rPr>
          <w:rFonts w:ascii="Courier New" w:hAnsi="Courier New" w:eastAsia="Courier New" w:cs="Courier New"/>
          <w:color w:val="202124"/>
          <w:sz w:val="28"/>
        </w:rPr>
        <w:t xml:space="preserve">  </w:t>
      </w:r>
    </w:p>
    <w:p w:rsidR="008302DF" w:rsidP="002420E0" w:rsidRDefault="002420E0">
      <w:pPr>
        <w:spacing w:after="2" w:line="259" w:lineRule="auto"/>
        <w:ind w:left="0" w:firstLine="0"/>
        <w:jc w:val="both"/>
      </w:pPr>
      <w:r>
        <w:rPr>
          <w:sz w:val="24"/>
        </w:rPr>
        <w:t xml:space="preserve">   </w:t>
      </w:r>
    </w:p>
    <w:p w:rsidR="008302DF" w:rsidP="002420E0" w:rsidRDefault="002420E0">
      <w:pPr>
        <w:spacing w:after="0" w:line="259" w:lineRule="auto"/>
        <w:ind w:left="0" w:firstLine="0"/>
        <w:jc w:val="both"/>
      </w:pPr>
      <w:r>
        <w:t xml:space="preserve">  </w:t>
      </w:r>
    </w:p>
    <w:p w:rsidR="002420E0" w:rsidRDefault="00501598">
      <w:pPr>
        <w:spacing w:after="0" w:line="259" w:lineRule="auto"/>
        <w:ind w:left="0" w:firstLine="0"/>
      </w:pPr>
      <w:r w:rsidRPr="000D634C">
        <w:rPr>
          <w:color w:val="000000" w:themeColor="text1"/>
        </w:rPr>
        <w:lastRenderedPageBreak/>
        <w:t xml:space="preserve">PAPERWORK REDUCTION ACT OF 1995 (Pub. L. 104-13) </w:t>
      </w:r>
      <w:r w:rsidRPr="000D634C">
        <w:rPr>
          <w:color w:val="000000" w:themeColor="text1"/>
          <w:lang w:val="en"/>
        </w:rPr>
        <w:t xml:space="preserve">STATEMENT OF PUBLIC BURDEN:  </w:t>
      </w:r>
      <w:r w:rsidRPr="000D634C">
        <w:rPr>
          <w:color w:val="000000" w:themeColor="text1"/>
        </w:rPr>
        <w:t xml:space="preserve">Through this information collection, ACF is gathering information to help the Office of Head Start (OHS) examine grantee use of federal funds related to disaster relief in accordance with the Improper Payments Information Act 2002. Public reporting burden for this collection of information is estimated to average 1 hour per grantee, including the time for reviewing instructions, gathering and maintaining the data needed, and reviewing the collection of information.  </w:t>
      </w:r>
      <w:r w:rsidRPr="000D634C">
        <w:rPr>
          <w:color w:val="000000" w:themeColor="text1"/>
          <w:lang w:val="en"/>
        </w:rPr>
        <w:t xml:space="preserve">This is a mandatory collection of information (Title 2, Code of Federal Regulations (CFR), Part 200, Subsection 300, "Statutory and National Policy Requirements" [also codified at Title 45, CFR, Part 75, Subsection 300]). </w:t>
      </w:r>
      <w:r w:rsidRPr="000D634C">
        <w:rPr>
          <w:color w:val="000000" w:themeColor="text1"/>
        </w:rPr>
        <w:t xml:space="preserve">An agency may not conduct or sponsor, and a person is not required to respond to, a collection of information subject to the requirements of the Paperwork Reduction Act of 1995, unless it displays a currently valid OMB control number.  </w:t>
      </w:r>
      <w:r w:rsidRPr="004115FE" w:rsidR="00BA1F20">
        <w:t>The OMB # is 0970-0</w:t>
      </w:r>
      <w:r w:rsidR="00BA1F20">
        <w:t>558</w:t>
      </w:r>
      <w:r w:rsidRPr="004115FE" w:rsidR="00BA1F20">
        <w:t xml:space="preserve"> and the expiration date is </w:t>
      </w:r>
      <w:r w:rsidR="00BA1F20">
        <w:t>11/30/2023</w:t>
      </w:r>
      <w:r w:rsidRPr="000D634C">
        <w:rPr>
          <w:color w:val="000000" w:themeColor="text1"/>
        </w:rPr>
        <w:t xml:space="preserve">.  </w:t>
      </w:r>
      <w:r w:rsidRPr="000D634C">
        <w:rPr>
          <w:color w:val="000000" w:themeColor="text1"/>
          <w:lang w:val="en"/>
        </w:rPr>
        <w:t xml:space="preserve">If you have any comments on this collection of information, please contact Stefanie Gordon at </w:t>
      </w:r>
      <w:hyperlink w:history="1" r:id="rId6">
        <w:r w:rsidRPr="000D634C">
          <w:rPr>
            <w:rStyle w:val="Hyperlink"/>
            <w:color w:val="000000" w:themeColor="text1"/>
            <w:lang w:val="en"/>
          </w:rPr>
          <w:t>stefanie.gordon@acf.hhs.gov</w:t>
        </w:r>
      </w:hyperlink>
      <w:r w:rsidRPr="000D634C">
        <w:rPr>
          <w:color w:val="000000" w:themeColor="text1"/>
          <w:lang w:val="en"/>
        </w:rPr>
        <w:t xml:space="preserve"> or (646) 905-8061.</w:t>
      </w:r>
    </w:p>
    <w:sectPr w:rsidR="002420E0">
      <w:pgSz w:w="12240" w:h="15840"/>
      <w:pgMar w:top="1440" w:right="147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PR" w:vendorID="64" w:dllVersion="6" w:nlCheck="1" w:checkStyle="0"/>
  <w:activeWritingStyle w:appName="MSWord" w:lang="en-US" w:vendorID="64" w:dllVersion="6" w:nlCheck="1" w:checkStyle="1"/>
  <w:activeWritingStyle w:appName="MSWord" w:lang="en-US" w:vendorID="64" w:dllVersion="0" w:nlCheck="1" w:checkStyle="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2DF"/>
    <w:rsid w:val="002420E0"/>
    <w:rsid w:val="00501598"/>
    <w:rsid w:val="006854B5"/>
    <w:rsid w:val="008302DF"/>
    <w:rsid w:val="00BA1F20"/>
    <w:rsid w:val="00E91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29611-0F65-4D7D-BBEB-B28135B3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9" w:line="271"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598"/>
    <w:rPr>
      <w:color w:val="0563C1" w:themeColor="hyperlink"/>
      <w:u w:val="single"/>
    </w:rPr>
  </w:style>
  <w:style w:type="paragraph" w:styleId="BalloonText">
    <w:name w:val="Balloon Text"/>
    <w:basedOn w:val="Normal"/>
    <w:link w:val="BalloonTextChar"/>
    <w:uiPriority w:val="99"/>
    <w:semiHidden/>
    <w:unhideWhenUsed/>
    <w:rsid w:val="00E91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AB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fanie.gordon@acf.hhs.gov" TargetMode="External"/><Relationship Id="rId5" Type="http://schemas.openxmlformats.org/officeDocument/2006/relationships/hyperlink" Target="https://web.cvent.com/event/7095a357-be2c-4e76-b379-657629e81a9b/websitePage:31495d1c-8c10-4b79-8733-4412213427ec" TargetMode="External"/><Relationship Id="rId4" Type="http://schemas.openxmlformats.org/officeDocument/2006/relationships/hyperlink" Target="https://web.cvent.com/event/7095a357-be2c-4e76-b379-657629e81a9b/websitePage:31495d1c-8c10-4b79-8733-4412213427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Tania (ACF)</dc:creator>
  <cp:keywords/>
  <cp:lastModifiedBy>Gordon, Stefanie (ACF)</cp:lastModifiedBy>
  <cp:revision>4</cp:revision>
  <dcterms:created xsi:type="dcterms:W3CDTF">2021-02-24T12:26:00Z</dcterms:created>
  <dcterms:modified xsi:type="dcterms:W3CDTF">2021-02-24T12:26:00Z</dcterms:modified>
</cp:coreProperties>
</file>