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01376054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C31702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885E27" w14:paraId="48DB0716" w14:textId="5BA8C42F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D07AFE">
        <w:t>Shannon Herboldsheimer</w:t>
      </w:r>
    </w:p>
    <w:p w:rsidR="00885E27" w:rsidRPr="00885E27" w:rsidP="00885E27" w14:paraId="5F386B2B" w14:textId="4F35650F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885E27">
        <w:t>Office of Refugee Resettlement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RPr="00D07AFE" w:rsidP="0005680D" w14:paraId="0BBD6359" w14:textId="4BAEE863">
      <w:pPr>
        <w:tabs>
          <w:tab w:val="left" w:pos="1080"/>
        </w:tabs>
      </w:pPr>
      <w:r w:rsidRPr="00D07AFE">
        <w:rPr>
          <w:b/>
          <w:bCs/>
        </w:rPr>
        <w:t>Date:</w:t>
      </w:r>
      <w:r w:rsidRPr="00D07AFE">
        <w:tab/>
      </w:r>
      <w:r w:rsidRPr="00D07AFE" w:rsidR="00D07AFE">
        <w:t>June 5</w:t>
      </w:r>
      <w:r w:rsidRPr="00D07AFE" w:rsidR="00885E27">
        <w:t>, 2023</w:t>
      </w:r>
    </w:p>
    <w:p w:rsidR="0005680D" w:rsidRPr="00D07AFE" w:rsidP="0005680D" w14:paraId="7B991363" w14:textId="77777777">
      <w:pPr>
        <w:tabs>
          <w:tab w:val="left" w:pos="1080"/>
        </w:tabs>
      </w:pPr>
    </w:p>
    <w:p w:rsidR="0005680D" w:rsidRPr="00D07AFE" w:rsidP="0005680D" w14:paraId="3A89B6CD" w14:textId="2F1C260D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D07AFE">
        <w:rPr>
          <w:b/>
          <w:bCs/>
        </w:rPr>
        <w:t>Subject:</w:t>
      </w:r>
      <w:r w:rsidRPr="00D07AFE">
        <w:tab/>
        <w:t xml:space="preserve">Change Request – </w:t>
      </w:r>
      <w:r w:rsidRPr="00D07AFE" w:rsidR="00D07AFE">
        <w:rPr>
          <w:color w:val="000000"/>
          <w:shd w:val="clear" w:color="auto" w:fill="FFFFFF"/>
        </w:rPr>
        <w:t>Annual Data Collection on Sexual Abuse and Sexual Harassment Involving Unaccompanied Children</w:t>
      </w:r>
      <w:r w:rsidRPr="00D07AFE" w:rsidR="00885E27">
        <w:t xml:space="preserve"> </w:t>
      </w:r>
      <w:r w:rsidRPr="00D07AFE">
        <w:t>(OMB #0970-0</w:t>
      </w:r>
      <w:r w:rsidRPr="00D07AFE" w:rsidR="00885E27">
        <w:t>558</w:t>
      </w:r>
      <w:r w:rsidRPr="00D07AFE">
        <w:t xml:space="preserve">) </w:t>
      </w:r>
    </w:p>
    <w:p w:rsidR="0005680D" w:rsidRPr="00D07AFE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</w:pPr>
    </w:p>
    <w:p w:rsidR="0005680D" w:rsidRPr="00D07AFE" w:rsidP="0005680D" w14:paraId="595C69AB" w14:textId="77777777">
      <w:pPr>
        <w:tabs>
          <w:tab w:val="left" w:pos="1080"/>
        </w:tabs>
        <w:ind w:left="1080" w:hanging="1080"/>
      </w:pPr>
    </w:p>
    <w:p w:rsidR="00E525D4" w:rsidRPr="00D07AFE" w:rsidP="00BF696B" w14:paraId="494EB7FC" w14:textId="51ECF6A7">
      <w:r w:rsidRPr="00D07AFE">
        <w:t xml:space="preserve">This memo requests approval of changes to the approved information collection, </w:t>
      </w:r>
      <w:r w:rsidRPr="00D07AFE" w:rsidR="00D07AFE">
        <w:rPr>
          <w:color w:val="000000"/>
          <w:shd w:val="clear" w:color="auto" w:fill="FFFFFF"/>
        </w:rPr>
        <w:t>Annual Data Collection on Sexual Abuse and Sexual Harassment Involving Unaccompanied Children</w:t>
      </w:r>
      <w:r w:rsidRPr="00D07AFE" w:rsidR="00A5681E">
        <w:t xml:space="preserve">, approved under the </w:t>
      </w:r>
      <w:r w:rsidRPr="00D07AFE" w:rsidR="00885E27">
        <w:t>Generic for ACF Program Monitoring Activities</w:t>
      </w:r>
      <w:r w:rsidRPr="00D07AFE">
        <w:t xml:space="preserve"> (OMB #0970-</w:t>
      </w:r>
      <w:r w:rsidRPr="00D07AFE" w:rsidR="00885E27">
        <w:t>0558</w:t>
      </w:r>
      <w:r w:rsidRPr="00D07AFE">
        <w:t xml:space="preserve">). </w:t>
      </w:r>
    </w:p>
    <w:p w:rsidR="0005680D" w:rsidRPr="00D07AFE" w:rsidP="00BF696B" w14:paraId="6BF529D8" w14:textId="77777777"/>
    <w:p w:rsidR="0005680D" w:rsidRPr="00D07AFE" w:rsidP="00BF696B" w14:paraId="37532181" w14:textId="77777777">
      <w:pPr>
        <w:spacing w:after="120"/>
      </w:pPr>
      <w:r w:rsidRPr="00D07AFE">
        <w:rPr>
          <w:b/>
          <w:i/>
        </w:rPr>
        <w:t>Background</w:t>
      </w:r>
    </w:p>
    <w:p w:rsidR="00D07AFE" w:rsidRPr="00D07AFE" w:rsidP="00BF696B" w14:paraId="264FA7C4" w14:textId="5243D942">
      <w:r w:rsidRPr="00D07AFE">
        <w:t xml:space="preserve">The Office of Refugee Resettlement (ORR) </w:t>
      </w:r>
      <w:r w:rsidRPr="00D07AFE" w:rsidR="00AF125D">
        <w:t xml:space="preserve">received approval from OMB to </w:t>
      </w:r>
      <w:r w:rsidRPr="00D07AFE">
        <w:t xml:space="preserve">collect information to meet the requirements of the Interim Final Rule (IFR) on </w:t>
      </w:r>
      <w:r w:rsidRPr="00D07AFE">
        <w:rPr>
          <w:i/>
          <w:iCs/>
        </w:rPr>
        <w:t xml:space="preserve">Standards to Prevent, Detect, and Respond to Sexual Abuse and Sexual Harassment Involving Unaccompanied Children, </w:t>
      </w:r>
      <w:r w:rsidRPr="00D07AFE">
        <w:t xml:space="preserve">which requires care provider programs to aggregate and provide to ORR incident-based sexual abuse and sexual harassment data on an annual basis (45 CFR 411.102(d)). </w:t>
      </w:r>
      <w:bookmarkStart w:id="0" w:name="_Hlk132792277"/>
    </w:p>
    <w:p w:rsidR="00D07AFE" w:rsidRPr="00D07AFE" w:rsidP="00BF696B" w14:paraId="34F901FC" w14:textId="77777777"/>
    <w:p w:rsidR="0005680D" w:rsidRPr="00D07AFE" w:rsidP="00BF696B" w14:paraId="0B392A35" w14:textId="5879EDCD">
      <w:r w:rsidRPr="00D07AFE">
        <w:t xml:space="preserve">Since approval, the number of care provider programs has grown. </w:t>
      </w:r>
      <w:bookmarkEnd w:id="0"/>
    </w:p>
    <w:p w:rsidR="0005680D" w:rsidRPr="00D07AFE" w:rsidP="00BF696B" w14:paraId="2B14ECA7" w14:textId="77777777"/>
    <w:p w:rsidR="0005680D" w:rsidRPr="00D07AFE" w:rsidP="00BF696B" w14:paraId="5CC77B63" w14:textId="77777777">
      <w:pPr>
        <w:spacing w:after="120"/>
        <w:rPr>
          <w:b/>
          <w:i/>
        </w:rPr>
      </w:pPr>
      <w:r w:rsidRPr="00D07AFE">
        <w:rPr>
          <w:b/>
          <w:i/>
        </w:rPr>
        <w:t>Overview of Requested Changes</w:t>
      </w:r>
    </w:p>
    <w:p w:rsidR="00C31702" w:rsidRPr="00D07AFE" w:rsidP="00C31702" w14:paraId="2BF3DEED" w14:textId="09DF5985">
      <w:pPr>
        <w:rPr>
          <w:kern w:val="2"/>
        </w:rPr>
      </w:pPr>
      <w:r w:rsidRPr="00D07AFE">
        <w:t>This request is to increase</w:t>
      </w:r>
      <w:r w:rsidRPr="00D07AFE" w:rsidR="00D07AFE">
        <w:t xml:space="preserve"> the estimated</w:t>
      </w:r>
      <w:r w:rsidRPr="00D07AFE">
        <w:t xml:space="preserve"> number of respondents </w:t>
      </w:r>
      <w:r w:rsidRPr="00D07AFE" w:rsidR="00D07AFE">
        <w:t>from</w:t>
      </w:r>
      <w:r w:rsidRPr="00D07AFE">
        <w:t xml:space="preserve"> </w:t>
      </w:r>
      <w:r w:rsidRPr="00D07AFE" w:rsidR="00D07AFE">
        <w:t xml:space="preserve">235 to 300 programs. There are no other changes proposed. </w:t>
      </w:r>
    </w:p>
    <w:p w:rsidR="0005680D" w:rsidRPr="0005680D" w:rsidP="00BF696B" w14:paraId="76859545" w14:textId="77777777"/>
    <w:p w:rsidR="0005680D" w:rsidRPr="0005680D" w:rsidP="00BF696B" w14:paraId="7DBC6097" w14:textId="786B1562">
      <w:pPr>
        <w:spacing w:after="120"/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2C13C2"/>
    <w:rsid w:val="00392787"/>
    <w:rsid w:val="003C2524"/>
    <w:rsid w:val="00416E1B"/>
    <w:rsid w:val="004A777C"/>
    <w:rsid w:val="004E0796"/>
    <w:rsid w:val="00616FEF"/>
    <w:rsid w:val="006C7C54"/>
    <w:rsid w:val="00885E27"/>
    <w:rsid w:val="00995018"/>
    <w:rsid w:val="00A44387"/>
    <w:rsid w:val="00A5681E"/>
    <w:rsid w:val="00AF125D"/>
    <w:rsid w:val="00BF696B"/>
    <w:rsid w:val="00C31702"/>
    <w:rsid w:val="00D07AFE"/>
    <w:rsid w:val="00E520E0"/>
    <w:rsid w:val="00E525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Jones, Molly (ACF)</cp:lastModifiedBy>
  <cp:revision>6</cp:revision>
  <dcterms:created xsi:type="dcterms:W3CDTF">2023-04-19T14:20:00Z</dcterms:created>
  <dcterms:modified xsi:type="dcterms:W3CDTF">2023-06-05T14:50:00Z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