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2560FD02">
      <w:pPr>
        <w:pStyle w:val="ReportCover-Title"/>
        <w:jc w:val="center"/>
        <w:rPr>
          <w:rFonts w:ascii="Arial" w:hAnsi="Arial" w:cs="Arial"/>
          <w:color w:val="auto"/>
        </w:rPr>
      </w:pPr>
      <w:r w:rsidRPr="004F7B95">
        <w:rPr>
          <w:rFonts w:ascii="Times New Roman" w:hAnsi="Times New Roman"/>
          <w:sz w:val="24"/>
          <w:szCs w:val="24"/>
        </w:rPr>
        <w:tab/>
      </w:r>
      <w:r w:rsidR="00521B99">
        <w:rPr>
          <w:rFonts w:ascii="Arial" w:eastAsia="Arial Unicode MS" w:hAnsi="Arial" w:cs="Arial"/>
          <w:noProof/>
          <w:color w:val="auto"/>
        </w:rPr>
        <w:t>Administration for Children and Families Generic for Information Collections related to Gatherings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4921FB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521B99">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5DB06BB2">
      <w:pPr>
        <w:pStyle w:val="ReportCover-Date"/>
        <w:jc w:val="center"/>
        <w:rPr>
          <w:rFonts w:ascii="Arial" w:hAnsi="Arial" w:cs="Arial"/>
          <w:color w:val="auto"/>
        </w:rPr>
      </w:pPr>
      <w:r>
        <w:rPr>
          <w:rFonts w:ascii="Arial" w:hAnsi="Arial" w:cs="Arial"/>
          <w:color w:val="auto"/>
        </w:rPr>
        <w:t>August 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4D4D1F" w:rsidRPr="004D4D1F" w:rsidP="00663057" w14:paraId="7AEC6BD5" w14:textId="61D7872F">
      <w:pPr>
        <w:widowControl/>
        <w:ind w:left="360"/>
        <w:rPr>
          <w:rFonts w:ascii="Times New Roman" w:hAnsi="Times New Roman"/>
          <w:sz w:val="24"/>
          <w:szCs w:val="24"/>
        </w:rPr>
      </w:pPr>
      <w:r w:rsidRPr="00663057">
        <w:rPr>
          <w:rFonts w:ascii="Times New Roman" w:hAnsi="Times New Roman"/>
          <w:bCs/>
          <w:snapToGrid/>
          <w:sz w:val="24"/>
          <w:szCs w:val="24"/>
        </w:rPr>
        <w:t xml:space="preserve">This request is to establish a new umbrella generic clearance for the Administration for Children and Families (ACF) to request information from potential participants at ACF gatherings, such as meetings or conferences. </w:t>
      </w:r>
      <w:r w:rsidRPr="004D4D1F">
        <w:rPr>
          <w:rFonts w:ascii="Times New Roman" w:hAnsi="Times New Roman"/>
          <w:sz w:val="24"/>
          <w:szCs w:val="24"/>
        </w:rPr>
        <w:t xml:space="preserve">This may include large scale conferences, meetings for grantees or contractors, workshops, trainings, poster sessions, and other in-person and virtual gatherings for individuals with interest in ACF programs (clients, researchers, policymakers, etc.), among others.  To ensure ACF has adequate information to plan these activities, the Agency must often collect information from potential participants such as basic contact information, preferences for attendance (mode, special requests, etc.), organizational affiliation, feedback about meeting content, etc.  </w:t>
      </w:r>
      <w:bookmarkStart w:id="0" w:name="_Hlk134521962"/>
      <w:r w:rsidRPr="004D4D1F">
        <w:rPr>
          <w:rFonts w:ascii="Times New Roman" w:hAnsi="Times New Roman"/>
          <w:sz w:val="24"/>
          <w:szCs w:val="24"/>
        </w:rPr>
        <w:t xml:space="preserve">Additionally, some activities require ACF to have additional information to have the means to select the most appropriate participants for attendance according to the type or purpose of a given activity, or to group participants into the most appropriate category or activity during an event.  </w:t>
      </w:r>
      <w:bookmarkEnd w:id="0"/>
      <w:r w:rsidRPr="004D4D1F">
        <w:rPr>
          <w:rFonts w:ascii="Times New Roman" w:hAnsi="Times New Roman"/>
          <w:sz w:val="24"/>
          <w:szCs w:val="24"/>
        </w:rPr>
        <w:t xml:space="preserve">This may include information about poster presentations, speaking panels, training courses, professional </w:t>
      </w:r>
      <w:r w:rsidRPr="004D4D1F">
        <w:rPr>
          <w:rFonts w:ascii="Times New Roman" w:hAnsi="Times New Roman"/>
          <w:sz w:val="24"/>
          <w:szCs w:val="24"/>
        </w:rPr>
        <w:t>perspectives</w:t>
      </w:r>
      <w:r w:rsidRPr="004D4D1F">
        <w:rPr>
          <w:rFonts w:ascii="Times New Roman" w:hAnsi="Times New Roman"/>
          <w:sz w:val="24"/>
          <w:szCs w:val="24"/>
        </w:rPr>
        <w:t xml:space="preserve"> or experiences, etc.  In addition, attendees may be asked to </w:t>
      </w:r>
      <w:r w:rsidRPr="004D4D1F">
        <w:rPr>
          <w:rFonts w:ascii="Times New Roman" w:hAnsi="Times New Roman"/>
          <w:sz w:val="24"/>
          <w:szCs w:val="24"/>
        </w:rPr>
        <w:t>submit an application</w:t>
      </w:r>
      <w:r w:rsidRPr="004D4D1F">
        <w:rPr>
          <w:rFonts w:ascii="Times New Roman" w:hAnsi="Times New Roman"/>
          <w:sz w:val="24"/>
          <w:szCs w:val="24"/>
        </w:rPr>
        <w:t xml:space="preserve"> or abstract for prescreening to be selected for attendance.  </w:t>
      </w:r>
    </w:p>
    <w:p w:rsidR="0092264D" w:rsidP="00D7443D" w14:paraId="6EECA727" w14:textId="07D57D14">
      <w:pPr>
        <w:widowControl/>
        <w:tabs>
          <w:tab w:val="num" w:pos="360"/>
        </w:tabs>
        <w:ind w:left="360"/>
        <w:rPr>
          <w:rFonts w:ascii="Times New Roman" w:hAnsi="Times New Roman"/>
          <w:sz w:val="24"/>
          <w:szCs w:val="24"/>
        </w:rPr>
      </w:pPr>
    </w:p>
    <w:p w:rsidR="0092264D" w:rsidRPr="00AF2EF0" w:rsidP="00D7443D" w14:paraId="242C3020" w14:textId="46CF0271">
      <w:pPr>
        <w:widowControl/>
        <w:tabs>
          <w:tab w:val="num" w:pos="360"/>
        </w:tabs>
        <w:ind w:left="360"/>
        <w:rPr>
          <w:rFonts w:ascii="Times New Roman" w:hAnsi="Times New Roman"/>
          <w:snapToGrid/>
          <w:sz w:val="24"/>
          <w:szCs w:val="24"/>
        </w:rPr>
      </w:pPr>
      <w:r>
        <w:rPr>
          <w:rFonts w:ascii="Times New Roman" w:hAnsi="Times New Roman"/>
          <w:sz w:val="24"/>
          <w:szCs w:val="24"/>
        </w:rPr>
        <w:t xml:space="preserve">The planning for meetings is most often on a quick timeline and the </w:t>
      </w:r>
      <w:r w:rsidR="004852E4">
        <w:rPr>
          <w:rFonts w:ascii="Times New Roman" w:hAnsi="Times New Roman"/>
          <w:sz w:val="24"/>
          <w:szCs w:val="24"/>
        </w:rPr>
        <w:t xml:space="preserve">standard timeline to comply with a full request under the Paperwork Reduction Act </w:t>
      </w:r>
      <w:r w:rsidR="00FE0510">
        <w:rPr>
          <w:rFonts w:ascii="Times New Roman" w:hAnsi="Times New Roman"/>
          <w:sz w:val="24"/>
          <w:szCs w:val="24"/>
        </w:rPr>
        <w:t xml:space="preserve">(PRA) </w:t>
      </w:r>
      <w:r w:rsidR="004852E4">
        <w:rPr>
          <w:rFonts w:ascii="Times New Roman" w:hAnsi="Times New Roman"/>
          <w:sz w:val="24"/>
          <w:szCs w:val="24"/>
        </w:rPr>
        <w:t xml:space="preserve">would inhibit the ability to collect information to inform these activities. Therefore, an umbrella generic is necessary to allow for quick turnaround </w:t>
      </w:r>
      <w:r w:rsidRPr="001E6C1A" w:rsidR="004852E4">
        <w:rPr>
          <w:rFonts w:ascii="Times New Roman" w:hAnsi="Times New Roman"/>
          <w:sz w:val="24"/>
          <w:szCs w:val="24"/>
        </w:rPr>
        <w:t>requests</w:t>
      </w:r>
      <w:r w:rsidRPr="001E6C1A" w:rsidR="00CD7847">
        <w:rPr>
          <w:rFonts w:ascii="Times New Roman" w:hAnsi="Times New Roman"/>
          <w:sz w:val="24"/>
          <w:szCs w:val="24"/>
        </w:rPr>
        <w:t xml:space="preserve"> </w:t>
      </w:r>
      <w:r w:rsidRPr="001E6C1A" w:rsidR="001E6C1A">
        <w:rPr>
          <w:rFonts w:ascii="Times New Roman" w:hAnsi="Times New Roman"/>
          <w:sz w:val="24"/>
          <w:szCs w:val="24"/>
        </w:rPr>
        <w:t>for similar information collections related to these activities</w:t>
      </w:r>
      <w:r w:rsidRPr="001E6C1A" w:rsidR="00CD7847">
        <w:rPr>
          <w:rFonts w:ascii="Times New Roman" w:hAnsi="Times New Roman"/>
          <w:sz w:val="24"/>
          <w:szCs w:val="24"/>
        </w:rPr>
        <w:t xml:space="preserve">. </w:t>
      </w:r>
      <w:r w:rsidRPr="001E6C1A" w:rsidR="001C0CB5">
        <w:rPr>
          <w:rFonts w:ascii="Times New Roman" w:hAnsi="Times New Roman"/>
          <w:sz w:val="24"/>
          <w:szCs w:val="24"/>
        </w:rPr>
        <w:t>As</w:t>
      </w:r>
      <w:r w:rsidRPr="003A3188" w:rsidR="001C0CB5">
        <w:rPr>
          <w:rFonts w:ascii="Times New Roman" w:hAnsi="Times New Roman"/>
          <w:sz w:val="24"/>
          <w:szCs w:val="24"/>
        </w:rPr>
        <w:t xml:space="preserve"> part of this generic, ACF requests OMB provide a response on individual generic information collections (</w:t>
      </w:r>
      <w:r w:rsidRPr="003A3188" w:rsidR="001C0CB5">
        <w:rPr>
          <w:rFonts w:ascii="Times New Roman" w:hAnsi="Times New Roman"/>
          <w:sz w:val="24"/>
          <w:szCs w:val="24"/>
        </w:rPr>
        <w:t>GenICs</w:t>
      </w:r>
      <w:r w:rsidRPr="003A3188" w:rsidR="001C0CB5">
        <w:rPr>
          <w:rFonts w:ascii="Times New Roman" w:hAnsi="Times New Roman"/>
          <w:sz w:val="24"/>
          <w:szCs w:val="24"/>
        </w:rPr>
        <w:t>) within 5 business days. If no response is received and the request meets the purposes, uses and scope outlined in this document, ACF may move forward with the proposed information collection.</w:t>
      </w:r>
      <w:r w:rsidR="001C0CB5">
        <w:rPr>
          <w:rFonts w:ascii="Times New Roman" w:hAnsi="Times New Roman"/>
          <w:sz w:val="24"/>
          <w:szCs w:val="24"/>
        </w:rPr>
        <w:t xml:space="preserve"> </w:t>
      </w:r>
    </w:p>
    <w:p w:rsidR="00790D2C" w:rsidP="00D7443D" w14:paraId="6A4D4BDD" w14:textId="4CBC3FED">
      <w:pPr>
        <w:widowControl/>
        <w:tabs>
          <w:tab w:val="num" w:pos="360"/>
        </w:tabs>
        <w:ind w:left="360"/>
        <w:rPr>
          <w:rFonts w:ascii="Times New Roman" w:hAnsi="Times New Roman"/>
          <w:snapToGrid/>
          <w:sz w:val="24"/>
          <w:szCs w:val="24"/>
        </w:rPr>
      </w:pPr>
    </w:p>
    <w:p w:rsidR="00FE0510" w:rsidRPr="00FE0510" w:rsidP="00FE0510" w14:paraId="41CC0B0B" w14:textId="77DA0F5F">
      <w:pPr>
        <w:ind w:left="360"/>
        <w:rPr>
          <w:rFonts w:ascii="Times New Roman" w:hAnsi="Times New Roman"/>
          <w:sz w:val="24"/>
          <w:szCs w:val="24"/>
        </w:rPr>
      </w:pPr>
      <w:r w:rsidRPr="00FE0510">
        <w:rPr>
          <w:rFonts w:ascii="Times New Roman" w:hAnsi="Times New Roman"/>
          <w:sz w:val="24"/>
          <w:szCs w:val="24"/>
        </w:rPr>
        <w:t xml:space="preserve">Note that </w:t>
      </w:r>
      <w:r>
        <w:rPr>
          <w:rFonts w:ascii="Times New Roman" w:hAnsi="Times New Roman"/>
          <w:sz w:val="24"/>
          <w:szCs w:val="24"/>
        </w:rPr>
        <w:t xml:space="preserve">this generic is for information collected in connection with closed ACF meetings, as </w:t>
      </w:r>
      <w:r w:rsidRPr="00FE0510">
        <w:rPr>
          <w:rFonts w:ascii="Times New Roman" w:hAnsi="Times New Roman"/>
          <w:sz w:val="24"/>
          <w:szCs w:val="24"/>
        </w:rPr>
        <w:t xml:space="preserve">information collected in connection with </w:t>
      </w:r>
      <w:r w:rsidRPr="00FE0510">
        <w:rPr>
          <w:rFonts w:ascii="Times New Roman" w:hAnsi="Times New Roman"/>
          <w:b/>
          <w:bCs/>
          <w:sz w:val="24"/>
          <w:szCs w:val="24"/>
          <w:u w:val="single"/>
        </w:rPr>
        <w:t>public</w:t>
      </w:r>
      <w:r w:rsidRPr="00FE0510">
        <w:rPr>
          <w:rFonts w:ascii="Times New Roman" w:hAnsi="Times New Roman"/>
          <w:sz w:val="24"/>
          <w:szCs w:val="24"/>
        </w:rPr>
        <w:t xml:space="preserve"> ACF meetings are not considered “information” </w:t>
      </w:r>
      <w:r>
        <w:rPr>
          <w:rFonts w:ascii="Times New Roman" w:hAnsi="Times New Roman"/>
          <w:sz w:val="24"/>
          <w:szCs w:val="24"/>
        </w:rPr>
        <w:t xml:space="preserve">under PRA </w:t>
      </w:r>
      <w:r w:rsidRPr="00FE0510">
        <w:rPr>
          <w:rFonts w:ascii="Times New Roman" w:hAnsi="Times New Roman"/>
          <w:sz w:val="24"/>
          <w:szCs w:val="24"/>
        </w:rPr>
        <w:t>per 44 USC, 5 CFR Ch. 11 (1-1-99 Edition), 1320.3: Definitions</w:t>
      </w:r>
      <w:r>
        <w:rPr>
          <w:rStyle w:val="FootnoteReference"/>
          <w:rFonts w:ascii="Times New Roman" w:hAnsi="Times New Roman"/>
          <w:sz w:val="24"/>
          <w:szCs w:val="24"/>
        </w:rPr>
        <w:footnoteReference w:id="2"/>
      </w:r>
      <w:r>
        <w:rPr>
          <w:rFonts w:ascii="Times New Roman" w:hAnsi="Times New Roman"/>
          <w:sz w:val="24"/>
          <w:szCs w:val="24"/>
        </w:rPr>
        <w:t xml:space="preserve">. </w:t>
      </w:r>
    </w:p>
    <w:p w:rsidR="00AF2EF0" w:rsidP="00D7443D" w14:paraId="6CED4116" w14:textId="3FC751DC">
      <w:pPr>
        <w:widowControl/>
        <w:tabs>
          <w:tab w:val="num" w:pos="360"/>
        </w:tabs>
        <w:ind w:left="360"/>
        <w:rPr>
          <w:rFonts w:ascii="Times New Roman" w:hAnsi="Times New Roman"/>
          <w:snapToGrid/>
          <w:sz w:val="24"/>
          <w:szCs w:val="24"/>
        </w:rPr>
      </w:pPr>
    </w:p>
    <w:p w:rsidR="00AD7F46" w:rsidRPr="004F7B95" w:rsidP="00D7443D" w14:paraId="5C9C297B"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FE0510" w:rsidP="0092264D" w14:paraId="406E8E74" w14:textId="31B3E266">
      <w:pPr>
        <w:widowControl/>
        <w:tabs>
          <w:tab w:val="num" w:pos="360"/>
        </w:tabs>
        <w:ind w:left="360"/>
        <w:rPr>
          <w:rFonts w:ascii="Times New Roman" w:hAnsi="Times New Roman"/>
          <w:sz w:val="24"/>
          <w:szCs w:val="24"/>
        </w:rPr>
      </w:pPr>
      <w:r>
        <w:rPr>
          <w:rFonts w:ascii="Times New Roman" w:hAnsi="Times New Roman"/>
          <w:snapToGrid/>
          <w:sz w:val="24"/>
          <w:szCs w:val="24"/>
        </w:rPr>
        <w:t xml:space="preserve">The purpose of the collections under this umbrella generic information collection </w:t>
      </w:r>
      <w:r w:rsidR="0092264D">
        <w:rPr>
          <w:rFonts w:ascii="Times New Roman" w:hAnsi="Times New Roman"/>
          <w:snapToGrid/>
          <w:sz w:val="24"/>
          <w:szCs w:val="24"/>
        </w:rPr>
        <w:t xml:space="preserve">is to gather appropriate information to plan ACF gatherings. </w:t>
      </w:r>
      <w:r w:rsidRPr="0092264D" w:rsidR="0092264D">
        <w:rPr>
          <w:rFonts w:ascii="Times New Roman" w:hAnsi="Times New Roman"/>
          <w:sz w:val="24"/>
          <w:szCs w:val="24"/>
        </w:rPr>
        <w:t xml:space="preserve">For example, registration </w:t>
      </w:r>
      <w:r w:rsidR="00E426E3">
        <w:rPr>
          <w:rFonts w:ascii="Times New Roman" w:hAnsi="Times New Roman"/>
          <w:sz w:val="24"/>
          <w:szCs w:val="24"/>
        </w:rPr>
        <w:t xml:space="preserve">information </w:t>
      </w:r>
      <w:r w:rsidRPr="0092264D" w:rsidR="0092264D">
        <w:rPr>
          <w:rFonts w:ascii="Times New Roman" w:hAnsi="Times New Roman"/>
          <w:sz w:val="24"/>
          <w:szCs w:val="24"/>
        </w:rPr>
        <w:t xml:space="preserve">allows the programs to plan for meetings, workshops etc. to allow organizers to target advertising and compile proper resources and tools for participants. </w:t>
      </w:r>
      <w:r w:rsidR="0092264D">
        <w:rPr>
          <w:rFonts w:ascii="Times New Roman" w:hAnsi="Times New Roman"/>
          <w:sz w:val="24"/>
          <w:szCs w:val="24"/>
        </w:rPr>
        <w:t>Additionally, collecting information to select participants for activities such as</w:t>
      </w:r>
      <w:r w:rsidRPr="0092264D" w:rsidR="0092264D">
        <w:rPr>
          <w:rFonts w:ascii="Times New Roman" w:hAnsi="Times New Roman"/>
          <w:sz w:val="24"/>
          <w:szCs w:val="24"/>
        </w:rPr>
        <w:t xml:space="preserve"> poster sessions will </w:t>
      </w:r>
      <w:r w:rsidR="0092264D">
        <w:rPr>
          <w:rFonts w:ascii="Times New Roman" w:hAnsi="Times New Roman"/>
          <w:sz w:val="24"/>
          <w:szCs w:val="24"/>
        </w:rPr>
        <w:t xml:space="preserve">allow ACF to select participants who will meet the needs of the specific activity and </w:t>
      </w:r>
      <w:r w:rsidRPr="0092264D" w:rsidR="0092264D">
        <w:rPr>
          <w:rFonts w:ascii="Times New Roman" w:hAnsi="Times New Roman"/>
          <w:sz w:val="24"/>
          <w:szCs w:val="24"/>
        </w:rPr>
        <w:t xml:space="preserve">efficiently communicate concepts and data to an audience using a combination of visuals and text. </w:t>
      </w:r>
    </w:p>
    <w:p w:rsidR="00CD7847" w:rsidRPr="004D4D1F" w:rsidP="004D4D1F" w14:paraId="68517AB5" w14:textId="58FEDB07">
      <w:pPr>
        <w:widowControl/>
        <w:tabs>
          <w:tab w:val="num" w:pos="360"/>
        </w:tabs>
        <w:spacing w:after="120"/>
        <w:ind w:left="360"/>
        <w:rPr>
          <w:rFonts w:ascii="Times New Roman" w:hAnsi="Times New Roman"/>
          <w:sz w:val="24"/>
          <w:szCs w:val="24"/>
        </w:rPr>
      </w:pPr>
      <w:r w:rsidRPr="004D4D1F">
        <w:rPr>
          <w:rFonts w:ascii="Times New Roman" w:hAnsi="Times New Roman"/>
          <w:sz w:val="24"/>
          <w:szCs w:val="24"/>
        </w:rPr>
        <w:t xml:space="preserve">Example </w:t>
      </w:r>
      <w:r w:rsidRPr="004D4D1F" w:rsidR="001E6C1A">
        <w:rPr>
          <w:rFonts w:ascii="Times New Roman" w:hAnsi="Times New Roman"/>
          <w:sz w:val="24"/>
          <w:szCs w:val="24"/>
        </w:rPr>
        <w:t xml:space="preserve">information collection </w:t>
      </w:r>
      <w:r w:rsidRPr="004D4D1F">
        <w:rPr>
          <w:rFonts w:ascii="Times New Roman" w:hAnsi="Times New Roman"/>
          <w:sz w:val="24"/>
          <w:szCs w:val="24"/>
        </w:rPr>
        <w:t xml:space="preserve">activities could include: </w:t>
      </w:r>
    </w:p>
    <w:p w:rsidR="00CD7847" w:rsidRPr="004D4D1F" w:rsidP="004D4D1F" w14:paraId="2332E2EA" w14:textId="06073ED1">
      <w:pPr>
        <w:pStyle w:val="ListParagraph"/>
        <w:widowControl/>
        <w:numPr>
          <w:ilvl w:val="0"/>
          <w:numId w:val="21"/>
        </w:numPr>
        <w:tabs>
          <w:tab w:val="num" w:pos="360"/>
        </w:tabs>
        <w:rPr>
          <w:rFonts w:ascii="Times New Roman" w:hAnsi="Times New Roman"/>
          <w:sz w:val="24"/>
          <w:szCs w:val="24"/>
        </w:rPr>
      </w:pPr>
      <w:r w:rsidRPr="004D4D1F">
        <w:rPr>
          <w:rFonts w:ascii="Times New Roman" w:hAnsi="Times New Roman"/>
          <w:sz w:val="24"/>
          <w:szCs w:val="24"/>
        </w:rPr>
        <w:t>Registration forms</w:t>
      </w:r>
    </w:p>
    <w:p w:rsidR="004D4D1F" w:rsidRPr="004D4D1F" w:rsidP="004D4D1F" w14:paraId="49CCDAF5" w14:textId="77777777">
      <w:pPr>
        <w:pStyle w:val="ListParagraph"/>
        <w:numPr>
          <w:ilvl w:val="1"/>
          <w:numId w:val="21"/>
        </w:numPr>
        <w:spacing w:after="120"/>
        <w:rPr>
          <w:rFonts w:ascii="Times New Roman" w:hAnsi="Times New Roman"/>
          <w:sz w:val="24"/>
          <w:szCs w:val="24"/>
        </w:rPr>
      </w:pPr>
      <w:r w:rsidRPr="004D4D1F">
        <w:rPr>
          <w:rFonts w:ascii="Times New Roman" w:hAnsi="Times New Roman"/>
          <w:sz w:val="24"/>
          <w:szCs w:val="24"/>
        </w:rPr>
        <w:t xml:space="preserve">Information collected on these types of forms could include name, contact information, organization/affiliation, basic demographics, attendance needs, etc.  </w:t>
      </w:r>
    </w:p>
    <w:p w:rsidR="00FE0510" w:rsidRPr="004D4D1F" w:rsidP="004D4D1F" w14:paraId="4A7A946D" w14:textId="1ECCAA97">
      <w:pPr>
        <w:pStyle w:val="ListParagraph"/>
        <w:widowControl/>
        <w:numPr>
          <w:ilvl w:val="0"/>
          <w:numId w:val="21"/>
        </w:numPr>
        <w:tabs>
          <w:tab w:val="num" w:pos="360"/>
        </w:tabs>
        <w:rPr>
          <w:rFonts w:ascii="Times New Roman" w:hAnsi="Times New Roman"/>
          <w:sz w:val="24"/>
          <w:szCs w:val="24"/>
        </w:rPr>
      </w:pPr>
      <w:r w:rsidRPr="004D4D1F">
        <w:rPr>
          <w:rFonts w:ascii="Times New Roman" w:hAnsi="Times New Roman"/>
          <w:sz w:val="24"/>
          <w:szCs w:val="24"/>
        </w:rPr>
        <w:t>Applications for p</w:t>
      </w:r>
      <w:r w:rsidRPr="004D4D1F">
        <w:rPr>
          <w:rFonts w:ascii="Times New Roman" w:hAnsi="Times New Roman"/>
          <w:sz w:val="24"/>
          <w:szCs w:val="24"/>
        </w:rPr>
        <w:t>anel</w:t>
      </w:r>
      <w:r w:rsidRPr="004D4D1F">
        <w:rPr>
          <w:rFonts w:ascii="Times New Roman" w:hAnsi="Times New Roman"/>
          <w:sz w:val="24"/>
          <w:szCs w:val="24"/>
        </w:rPr>
        <w:t>s</w:t>
      </w:r>
      <w:r w:rsidRPr="004D4D1F">
        <w:rPr>
          <w:rFonts w:ascii="Times New Roman" w:hAnsi="Times New Roman"/>
          <w:sz w:val="24"/>
          <w:szCs w:val="24"/>
        </w:rPr>
        <w:t>, poster</w:t>
      </w:r>
      <w:r w:rsidRPr="004D4D1F">
        <w:rPr>
          <w:rFonts w:ascii="Times New Roman" w:hAnsi="Times New Roman"/>
          <w:sz w:val="24"/>
          <w:szCs w:val="24"/>
        </w:rPr>
        <w:t>s</w:t>
      </w:r>
      <w:r w:rsidRPr="004D4D1F">
        <w:rPr>
          <w:rFonts w:ascii="Times New Roman" w:hAnsi="Times New Roman"/>
          <w:sz w:val="24"/>
          <w:szCs w:val="24"/>
        </w:rPr>
        <w:t xml:space="preserve">, </w:t>
      </w:r>
      <w:r w:rsidRPr="004D4D1F">
        <w:rPr>
          <w:rFonts w:ascii="Times New Roman" w:hAnsi="Times New Roman"/>
          <w:sz w:val="24"/>
          <w:szCs w:val="24"/>
        </w:rPr>
        <w:t xml:space="preserve">or other </w:t>
      </w:r>
      <w:r w:rsidRPr="004D4D1F">
        <w:rPr>
          <w:rFonts w:ascii="Times New Roman" w:hAnsi="Times New Roman"/>
          <w:sz w:val="24"/>
          <w:szCs w:val="24"/>
        </w:rPr>
        <w:t xml:space="preserve">presentation </w:t>
      </w:r>
      <w:r w:rsidRPr="004D4D1F">
        <w:rPr>
          <w:rFonts w:ascii="Times New Roman" w:hAnsi="Times New Roman"/>
          <w:sz w:val="24"/>
          <w:szCs w:val="24"/>
        </w:rPr>
        <w:t>formats</w:t>
      </w:r>
    </w:p>
    <w:p w:rsidR="004D4D1F" w:rsidRPr="004D4D1F" w:rsidP="004D4D1F" w14:paraId="41C1FABD" w14:textId="77777777">
      <w:pPr>
        <w:pStyle w:val="ListParagraph"/>
        <w:numPr>
          <w:ilvl w:val="1"/>
          <w:numId w:val="21"/>
        </w:numPr>
        <w:spacing w:after="120"/>
        <w:rPr>
          <w:rFonts w:ascii="Times New Roman" w:hAnsi="Times New Roman"/>
          <w:sz w:val="24"/>
          <w:szCs w:val="24"/>
        </w:rPr>
      </w:pPr>
      <w:r w:rsidRPr="004D4D1F">
        <w:rPr>
          <w:rFonts w:ascii="Times New Roman" w:hAnsi="Times New Roman"/>
          <w:sz w:val="24"/>
          <w:szCs w:val="24"/>
        </w:rPr>
        <w:t>Information collected on these types of applications could include title, author(s), institution/organization, abstract describing presentation or poster, instructions, etc.</w:t>
      </w:r>
    </w:p>
    <w:p w:rsidR="00CD7847" w:rsidRPr="004D4D1F" w:rsidP="004D4D1F" w14:paraId="11EB6662" w14:textId="1031BF84">
      <w:pPr>
        <w:pStyle w:val="ListParagraph"/>
        <w:widowControl/>
        <w:numPr>
          <w:ilvl w:val="0"/>
          <w:numId w:val="21"/>
        </w:numPr>
        <w:tabs>
          <w:tab w:val="num" w:pos="360"/>
        </w:tabs>
        <w:rPr>
          <w:rFonts w:ascii="Times New Roman" w:hAnsi="Times New Roman"/>
          <w:sz w:val="24"/>
          <w:szCs w:val="24"/>
        </w:rPr>
      </w:pPr>
      <w:r w:rsidRPr="004D4D1F">
        <w:rPr>
          <w:rFonts w:ascii="Times New Roman" w:hAnsi="Times New Roman"/>
          <w:sz w:val="24"/>
          <w:szCs w:val="24"/>
        </w:rPr>
        <w:t>Pre-meeting surveys</w:t>
      </w:r>
    </w:p>
    <w:p w:rsidR="004D4D1F" w:rsidRPr="004D4D1F" w:rsidP="004D4D1F" w14:paraId="2842FA79" w14:textId="77777777">
      <w:pPr>
        <w:pStyle w:val="ListParagraph"/>
        <w:numPr>
          <w:ilvl w:val="1"/>
          <w:numId w:val="21"/>
        </w:numPr>
        <w:spacing w:after="120"/>
        <w:rPr>
          <w:rFonts w:ascii="Times New Roman" w:hAnsi="Times New Roman"/>
          <w:sz w:val="24"/>
          <w:szCs w:val="24"/>
        </w:rPr>
      </w:pPr>
      <w:r w:rsidRPr="004D4D1F">
        <w:rPr>
          <w:rFonts w:ascii="Times New Roman" w:hAnsi="Times New Roman"/>
          <w:sz w:val="24"/>
          <w:szCs w:val="24"/>
        </w:rPr>
        <w:t>Information collected on these types of surveys could include content preferences, scheduling needs and preferences, pre-meeting knowledge, etc.</w:t>
      </w:r>
    </w:p>
    <w:p w:rsidR="00CD7847" w:rsidRPr="004D4D1F" w:rsidP="004D4D1F" w14:paraId="0BBD3F92" w14:textId="7B2ED937">
      <w:pPr>
        <w:pStyle w:val="ListParagraph"/>
        <w:numPr>
          <w:ilvl w:val="0"/>
          <w:numId w:val="21"/>
        </w:numPr>
        <w:autoSpaceDE w:val="0"/>
        <w:autoSpaceDN w:val="0"/>
        <w:adjustRightInd w:val="0"/>
        <w:rPr>
          <w:rFonts w:ascii="Times New Roman" w:hAnsi="Times New Roman"/>
          <w:snapToGrid/>
          <w:sz w:val="24"/>
          <w:szCs w:val="24"/>
        </w:rPr>
      </w:pPr>
      <w:r w:rsidRPr="004D4D1F">
        <w:rPr>
          <w:rFonts w:ascii="Times New Roman" w:hAnsi="Times New Roman"/>
          <w:sz w:val="24"/>
          <w:szCs w:val="24"/>
        </w:rPr>
        <w:t xml:space="preserve">Post-Meeting/-Workshop/-Training Evaluation </w:t>
      </w:r>
      <w:r w:rsidRPr="004D4D1F" w:rsidR="00FE0510">
        <w:rPr>
          <w:rFonts w:ascii="Times New Roman" w:hAnsi="Times New Roman"/>
          <w:sz w:val="24"/>
          <w:szCs w:val="24"/>
        </w:rPr>
        <w:t>Surveys</w:t>
      </w:r>
      <w:r w:rsidRPr="004D4D1F">
        <w:rPr>
          <w:rFonts w:ascii="Times New Roman" w:hAnsi="Times New Roman"/>
          <w:sz w:val="24"/>
          <w:szCs w:val="24"/>
        </w:rPr>
        <w:t xml:space="preserve"> </w:t>
      </w:r>
    </w:p>
    <w:p w:rsidR="004D4D1F" w:rsidRPr="004D4D1F" w:rsidP="004D4D1F" w14:paraId="028DCB3A" w14:textId="77777777">
      <w:pPr>
        <w:pStyle w:val="ListParagraph"/>
        <w:numPr>
          <w:ilvl w:val="1"/>
          <w:numId w:val="21"/>
        </w:numPr>
        <w:rPr>
          <w:rFonts w:ascii="Times New Roman" w:hAnsi="Times New Roman"/>
          <w:sz w:val="24"/>
          <w:szCs w:val="24"/>
        </w:rPr>
      </w:pPr>
      <w:r w:rsidRPr="004D4D1F">
        <w:rPr>
          <w:rFonts w:ascii="Times New Roman" w:hAnsi="Times New Roman"/>
          <w:sz w:val="24"/>
          <w:szCs w:val="24"/>
        </w:rPr>
        <w:t>Information collected on these types of surveys could include requests for feedback on the overall activity, feedback on content, post-meeting knowledge, post-meeting uses of content, preferences for future activities, etc.</w:t>
      </w:r>
    </w:p>
    <w:p w:rsidR="00D60543" w:rsidRPr="004D4D1F" w:rsidP="004D4D1F" w14:paraId="3C8C4501" w14:textId="76AB3B1B">
      <w:pPr>
        <w:widowControl/>
        <w:tabs>
          <w:tab w:val="num" w:pos="360"/>
        </w:tabs>
        <w:ind w:left="360"/>
        <w:rPr>
          <w:rFonts w:ascii="Times New Roman" w:hAnsi="Times New Roman"/>
          <w:snapToGrid/>
          <w:sz w:val="24"/>
          <w:szCs w:val="24"/>
        </w:rPr>
      </w:pPr>
    </w:p>
    <w:p w:rsidR="001C0CB5" w:rsidRPr="004D4D1F" w:rsidP="004D4D1F" w14:paraId="22076C2D" w14:textId="3307C42F">
      <w:pPr>
        <w:widowControl/>
        <w:tabs>
          <w:tab w:val="num" w:pos="360"/>
        </w:tabs>
        <w:ind w:left="360"/>
        <w:rPr>
          <w:rFonts w:ascii="Times New Roman" w:hAnsi="Times New Roman"/>
          <w:snapToGrid/>
          <w:sz w:val="24"/>
          <w:szCs w:val="24"/>
        </w:rPr>
      </w:pPr>
      <w:r w:rsidRPr="004D4D1F">
        <w:rPr>
          <w:rFonts w:ascii="Times New Roman" w:hAnsi="Times New Roman"/>
          <w:snapToGrid/>
          <w:sz w:val="24"/>
          <w:szCs w:val="24"/>
        </w:rPr>
        <w:t xml:space="preserve">ACF will submit specific </w:t>
      </w:r>
      <w:r w:rsidRPr="004D4D1F">
        <w:rPr>
          <w:rFonts w:ascii="Times New Roman" w:hAnsi="Times New Roman"/>
          <w:snapToGrid/>
          <w:sz w:val="24"/>
          <w:szCs w:val="24"/>
        </w:rPr>
        <w:t>GenICs</w:t>
      </w:r>
      <w:r w:rsidRPr="004D4D1F">
        <w:rPr>
          <w:rFonts w:ascii="Times New Roman" w:hAnsi="Times New Roman"/>
          <w:snapToGrid/>
          <w:sz w:val="24"/>
          <w:szCs w:val="24"/>
        </w:rPr>
        <w:t xml:space="preserve"> </w:t>
      </w:r>
      <w:r w:rsidRPr="004D4D1F" w:rsidR="00AD7F46">
        <w:rPr>
          <w:rFonts w:ascii="Times New Roman" w:hAnsi="Times New Roman"/>
          <w:snapToGrid/>
          <w:sz w:val="24"/>
          <w:szCs w:val="24"/>
        </w:rPr>
        <w:t xml:space="preserve">as they are developed. Each submission will include a submission template (see Attachment A) and the proposed information collection, including proposed instructions, where appropriate. </w:t>
      </w:r>
    </w:p>
    <w:p w:rsidR="00AD7F46" w:rsidP="00D7443D" w14:paraId="041539A9" w14:textId="4BFE079B">
      <w:pPr>
        <w:widowControl/>
        <w:tabs>
          <w:tab w:val="num" w:pos="360"/>
        </w:tabs>
        <w:ind w:left="360"/>
        <w:rPr>
          <w:rFonts w:ascii="Times New Roman" w:hAnsi="Times New Roman"/>
          <w:snapToGrid/>
          <w:sz w:val="24"/>
          <w:szCs w:val="24"/>
        </w:rPr>
      </w:pPr>
    </w:p>
    <w:p w:rsidR="00AD7F46" w:rsidP="00615E73" w14:paraId="6B76988D" w14:textId="50E667A0">
      <w:pPr>
        <w:ind w:left="360"/>
        <w:rPr>
          <w:rFonts w:ascii="Times New Roman" w:hAnsi="Times New Roman"/>
          <w:sz w:val="24"/>
          <w:szCs w:val="24"/>
        </w:rPr>
      </w:pPr>
      <w:r w:rsidRPr="0059052B">
        <w:rPr>
          <w:rFonts w:ascii="Times New Roman" w:hAnsi="Times New Roman"/>
          <w:sz w:val="24"/>
          <w:szCs w:val="24"/>
        </w:rPr>
        <w:t xml:space="preserve">At this time, ACF is submitting </w:t>
      </w:r>
      <w:r w:rsidR="00615E73">
        <w:rPr>
          <w:rFonts w:ascii="Times New Roman" w:hAnsi="Times New Roman"/>
          <w:sz w:val="24"/>
          <w:szCs w:val="24"/>
        </w:rPr>
        <w:t>one</w:t>
      </w:r>
      <w:r w:rsidRPr="0059052B">
        <w:rPr>
          <w:rFonts w:ascii="Times New Roman" w:hAnsi="Times New Roman"/>
          <w:sz w:val="24"/>
          <w:szCs w:val="24"/>
        </w:rPr>
        <w:t xml:space="preserve"> </w:t>
      </w:r>
      <w:r w:rsidRPr="0059052B">
        <w:rPr>
          <w:rFonts w:ascii="Times New Roman" w:hAnsi="Times New Roman"/>
          <w:sz w:val="24"/>
          <w:szCs w:val="24"/>
        </w:rPr>
        <w:t>GenIC</w:t>
      </w:r>
      <w:r w:rsidRPr="0059052B">
        <w:rPr>
          <w:rFonts w:ascii="Times New Roman" w:hAnsi="Times New Roman"/>
          <w:sz w:val="24"/>
          <w:szCs w:val="24"/>
        </w:rPr>
        <w:t xml:space="preserve"> that was previously approved under OMB #0970-0401</w:t>
      </w:r>
      <w:r>
        <w:rPr>
          <w:rStyle w:val="FootnoteReference"/>
          <w:rFonts w:ascii="Times New Roman" w:hAnsi="Times New Roman"/>
          <w:sz w:val="24"/>
          <w:szCs w:val="24"/>
        </w:rPr>
        <w:footnoteReference w:id="3"/>
      </w:r>
      <w:r w:rsidRPr="0059052B">
        <w:rPr>
          <w:rFonts w:ascii="Times New Roman" w:hAnsi="Times New Roman"/>
          <w:sz w:val="24"/>
          <w:szCs w:val="24"/>
        </w:rPr>
        <w:t xml:space="preserve"> but fits more clearly under this new umbrella generic. This request is for the </w:t>
      </w:r>
      <w:r w:rsidRPr="0059052B">
        <w:rPr>
          <w:rFonts w:ascii="Times New Roman" w:hAnsi="Times New Roman"/>
          <w:i/>
          <w:iCs/>
          <w:sz w:val="24"/>
          <w:szCs w:val="24"/>
        </w:rPr>
        <w:t>Immigration Legal Services for Afghan Arrivals Event Registration</w:t>
      </w:r>
      <w:r w:rsidR="008F1093">
        <w:rPr>
          <w:rFonts w:ascii="Times New Roman" w:hAnsi="Times New Roman"/>
          <w:i/>
          <w:iCs/>
          <w:sz w:val="24"/>
          <w:szCs w:val="24"/>
        </w:rPr>
        <w:t xml:space="preserve"> Form</w:t>
      </w:r>
      <w:r w:rsidR="00615E73">
        <w:rPr>
          <w:rFonts w:ascii="Times New Roman" w:hAnsi="Times New Roman"/>
          <w:sz w:val="24"/>
          <w:szCs w:val="24"/>
        </w:rPr>
        <w:t>.</w:t>
      </w:r>
      <w:r w:rsidRPr="0059052B">
        <w:rPr>
          <w:rFonts w:ascii="Times New Roman" w:hAnsi="Times New Roman"/>
          <w:sz w:val="24"/>
          <w:szCs w:val="24"/>
        </w:rPr>
        <w:t xml:space="preserve"> </w:t>
      </w:r>
      <w:r w:rsidR="008F1093">
        <w:rPr>
          <w:rFonts w:ascii="Times New Roman" w:hAnsi="Times New Roman"/>
          <w:sz w:val="24"/>
          <w:szCs w:val="24"/>
        </w:rPr>
        <w:t>Information</w:t>
      </w:r>
      <w:r>
        <w:rPr>
          <w:rFonts w:ascii="Times New Roman" w:hAnsi="Times New Roman"/>
          <w:sz w:val="24"/>
          <w:szCs w:val="24"/>
        </w:rPr>
        <w:t xml:space="preserve"> about this request is included in Attachment </w:t>
      </w:r>
      <w:r w:rsidR="00F7562E">
        <w:rPr>
          <w:rFonts w:ascii="Times New Roman" w:hAnsi="Times New Roman"/>
          <w:sz w:val="24"/>
          <w:szCs w:val="24"/>
        </w:rPr>
        <w:t>B</w:t>
      </w:r>
      <w:r>
        <w:rPr>
          <w:rFonts w:ascii="Times New Roman" w:hAnsi="Times New Roman"/>
          <w:sz w:val="24"/>
          <w:szCs w:val="24"/>
        </w:rPr>
        <w:t xml:space="preserve"> – Meeting Registration </w:t>
      </w:r>
      <w:r>
        <w:rPr>
          <w:rFonts w:ascii="Times New Roman" w:hAnsi="Times New Roman"/>
          <w:sz w:val="24"/>
          <w:szCs w:val="24"/>
        </w:rPr>
        <w:t>GenIC</w:t>
      </w:r>
      <w:r>
        <w:rPr>
          <w:rFonts w:ascii="Times New Roman" w:hAnsi="Times New Roman"/>
          <w:sz w:val="24"/>
          <w:szCs w:val="24"/>
        </w:rPr>
        <w:t xml:space="preserve"> Submission Form ILSAA Event Registration. </w:t>
      </w:r>
    </w:p>
    <w:p w:rsidR="0059052B" w:rsidP="0059052B" w14:paraId="753CC53C" w14:textId="3767857C">
      <w:pPr>
        <w:rPr>
          <w:rFonts w:ascii="Times New Roman" w:hAnsi="Times New Roman"/>
          <w:sz w:val="24"/>
          <w:szCs w:val="24"/>
        </w:rPr>
      </w:pPr>
    </w:p>
    <w:p w:rsidR="0059052B" w:rsidRPr="0059052B" w:rsidP="0059052B" w14:paraId="1978B519" w14:textId="77777777">
      <w:pPr>
        <w:rPr>
          <w:rFonts w:ascii="Times New Roman" w:hAnsi="Times New Roman"/>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1C0CB5" w:rsidRPr="001C0CB5" w:rsidP="001C0CB5" w14:paraId="40FB67DE" w14:textId="5279DCD3">
      <w:pPr>
        <w:ind w:left="360"/>
        <w:rPr>
          <w:rFonts w:ascii="Times New Roman" w:hAnsi="Times New Roman"/>
          <w:sz w:val="24"/>
          <w:szCs w:val="24"/>
        </w:rPr>
      </w:pPr>
      <w:r w:rsidRPr="001C0CB5">
        <w:rPr>
          <w:rFonts w:ascii="Times New Roman" w:hAnsi="Times New Roman"/>
          <w:sz w:val="24"/>
          <w:szCs w:val="24"/>
        </w:rPr>
        <w:t xml:space="preserve">As appropriate, programs will collect information electronically and/or use online collaboration tools to reduce burden. </w:t>
      </w:r>
      <w:r>
        <w:rPr>
          <w:rFonts w:ascii="Times New Roman" w:hAnsi="Times New Roman"/>
          <w:sz w:val="24"/>
          <w:szCs w:val="24"/>
        </w:rPr>
        <w:t xml:space="preserve">In some instances, information may be requested in-person, such as pre- or post-meeting feedback surveys. Information about use of technology will be </w:t>
      </w:r>
      <w:r w:rsidR="00AD7F46">
        <w:rPr>
          <w:rFonts w:ascii="Times New Roman" w:hAnsi="Times New Roman"/>
          <w:sz w:val="24"/>
          <w:szCs w:val="24"/>
        </w:rPr>
        <w:t xml:space="preserve">included in individual </w:t>
      </w:r>
      <w:r w:rsidR="00AD7F46">
        <w:rPr>
          <w:rFonts w:ascii="Times New Roman" w:hAnsi="Times New Roman"/>
          <w:sz w:val="24"/>
          <w:szCs w:val="24"/>
        </w:rPr>
        <w:t>GenIC</w:t>
      </w:r>
      <w:r w:rsidR="00AD7F46">
        <w:rPr>
          <w:rFonts w:ascii="Times New Roman" w:hAnsi="Times New Roman"/>
          <w:sz w:val="24"/>
          <w:szCs w:val="24"/>
        </w:rPr>
        <w:t xml:space="preserve"> requests. </w:t>
      </w:r>
    </w:p>
    <w:p w:rsidR="009C2DE1" w:rsidP="00022586" w14:paraId="64C47E67"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AD7F46" w:rsidRPr="00AD7F46" w:rsidP="00AD7F46" w14:paraId="21A9BDA1" w14:textId="77777777">
      <w:pPr>
        <w:tabs>
          <w:tab w:val="left" w:pos="360"/>
        </w:tabs>
        <w:ind w:left="360"/>
        <w:rPr>
          <w:rFonts w:ascii="Times New Roman" w:hAnsi="Times New Roman"/>
          <w:b/>
          <w:snapToGrid/>
          <w:sz w:val="24"/>
          <w:szCs w:val="24"/>
        </w:rPr>
      </w:pPr>
      <w:r w:rsidRPr="00AD7F46">
        <w:rPr>
          <w:rFonts w:ascii="Times New Roman" w:hAnsi="Times New Roman"/>
          <w:sz w:val="24"/>
          <w:szCs w:val="24"/>
        </w:rPr>
        <w:t xml:space="preserve">No similar data are gathered or maintained by the agency or available from other sources known to the agency. </w:t>
      </w: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AD7F46" w:rsidRPr="001C0CB5" w:rsidP="00AD7F46" w14:paraId="71310771" w14:textId="18DBF38A">
      <w:pPr>
        <w:ind w:left="360"/>
        <w:rPr>
          <w:rFonts w:ascii="Times New Roman" w:hAnsi="Times New Roman"/>
          <w:sz w:val="24"/>
          <w:szCs w:val="24"/>
        </w:rPr>
      </w:pPr>
      <w:r w:rsidRPr="00AD7F46">
        <w:rPr>
          <w:rFonts w:ascii="Times New Roman" w:hAnsi="Times New Roman"/>
          <w:sz w:val="24"/>
          <w:szCs w:val="24"/>
        </w:rPr>
        <w:t>Small business or other small entities may be involved in these efforts, but the agency will minimize the burden on them</w:t>
      </w:r>
      <w:r>
        <w:rPr>
          <w:rFonts w:ascii="Times New Roman" w:hAnsi="Times New Roman"/>
          <w:sz w:val="24"/>
          <w:szCs w:val="24"/>
        </w:rPr>
        <w:t>, based on needs. Some examples could include</w:t>
      </w:r>
      <w:r w:rsidRPr="00AD7F46">
        <w:rPr>
          <w:rFonts w:ascii="Times New Roman" w:hAnsi="Times New Roman"/>
          <w:sz w:val="24"/>
          <w:szCs w:val="24"/>
        </w:rPr>
        <w:t xml:space="preserve"> asking for readily available information, and using short, easy-to-complete information collection instruments.  </w:t>
      </w:r>
      <w:r>
        <w:rPr>
          <w:rFonts w:ascii="Times New Roman" w:hAnsi="Times New Roman"/>
          <w:sz w:val="24"/>
          <w:szCs w:val="24"/>
        </w:rPr>
        <w:t xml:space="preserve">Specific tactics for reducing burden on small businesses or entities will be included in individual </w:t>
      </w:r>
      <w:r>
        <w:rPr>
          <w:rFonts w:ascii="Times New Roman" w:hAnsi="Times New Roman"/>
          <w:sz w:val="24"/>
          <w:szCs w:val="24"/>
        </w:rPr>
        <w:t>GenIC</w:t>
      </w:r>
      <w:r>
        <w:rPr>
          <w:rFonts w:ascii="Times New Roman" w:hAnsi="Times New Roman"/>
          <w:sz w:val="24"/>
          <w:szCs w:val="24"/>
        </w:rPr>
        <w:t xml:space="preserve"> requests. </w:t>
      </w:r>
    </w:p>
    <w:p w:rsidR="00D60543" w:rsidP="00022586" w14:paraId="3417396F" w14:textId="77777777">
      <w:pPr>
        <w:widowControl/>
        <w:tabs>
          <w:tab w:val="num" w:pos="360"/>
        </w:tabs>
        <w:ind w:left="360"/>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022586" w14:paraId="456E0DAC" w14:textId="0E704B8D">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Information will be requested on an as-needed basis and only as frequently as needed to fulfill the formative needs described above. </w:t>
      </w:r>
    </w:p>
    <w:p w:rsidR="00D60543" w:rsidP="00022586" w14:paraId="2A0F47DE" w14:textId="77777777">
      <w:pPr>
        <w:widowControl/>
        <w:tabs>
          <w:tab w:val="num" w:pos="360"/>
        </w:tabs>
        <w:ind w:left="360"/>
        <w:rPr>
          <w:rFonts w:ascii="Times New Roman" w:hAnsi="Times New Roman"/>
          <w:snapToGrid/>
          <w:sz w:val="24"/>
          <w:szCs w:val="24"/>
        </w:rPr>
      </w:pP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AD7F46" w:rsidRPr="00AD7F46" w:rsidP="00AD7F46" w14:paraId="248FF0F0" w14:textId="77777777">
      <w:pPr>
        <w:ind w:left="360"/>
        <w:rPr>
          <w:rFonts w:ascii="Times New Roman" w:hAnsi="Times New Roman"/>
          <w:snapToGrid/>
          <w:sz w:val="24"/>
          <w:szCs w:val="24"/>
        </w:rPr>
      </w:pPr>
      <w:r w:rsidRPr="00AD7F46">
        <w:rPr>
          <w:rFonts w:ascii="Times New Roman" w:hAnsi="Times New Roman"/>
          <w:sz w:val="24"/>
          <w:szCs w:val="24"/>
        </w:rPr>
        <w:t>There are no special circumstances. The information collected will be voluntary and will not be used for statistical purposes.</w:t>
      </w:r>
    </w:p>
    <w:p w:rsidR="00DE529D" w:rsidP="00022586" w14:paraId="37489B7C" w14:textId="77777777">
      <w:pPr>
        <w:widowControl/>
        <w:tabs>
          <w:tab w:val="num" w:pos="360"/>
        </w:tabs>
        <w:ind w:left="360"/>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67BC510E">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w:t>
      </w:r>
      <w:r w:rsidRPr="00615E73">
        <w:rPr>
          <w:rFonts w:ascii="Times New Roman" w:hAnsi="Times New Roman"/>
          <w:sz w:val="24"/>
          <w:szCs w:val="24"/>
        </w:rPr>
        <w:t xml:space="preserve">collection activity.  This notice was published on </w:t>
      </w:r>
      <w:r w:rsidRPr="00615E73" w:rsidR="008D1C43">
        <w:rPr>
          <w:rFonts w:ascii="Times New Roman" w:hAnsi="Times New Roman"/>
          <w:sz w:val="24"/>
          <w:szCs w:val="24"/>
        </w:rPr>
        <w:t>June 1, 2023 (88 FR 35882)</w:t>
      </w:r>
      <w:r w:rsidRPr="00615E73">
        <w:rPr>
          <w:rFonts w:ascii="Times New Roman" w:hAnsi="Times New Roman"/>
          <w:sz w:val="24"/>
          <w:szCs w:val="24"/>
        </w:rPr>
        <w:t xml:space="preserve"> and provided a sixty-day period for public comment.  During the notice and comment period, </w:t>
      </w:r>
      <w:r w:rsidRPr="00615E73" w:rsidR="00615E73">
        <w:rPr>
          <w:rFonts w:ascii="Times New Roman" w:hAnsi="Times New Roman"/>
          <w:sz w:val="24"/>
          <w:szCs w:val="24"/>
        </w:rPr>
        <w:t>w</w:t>
      </w:r>
      <w:r w:rsidRPr="00615E73">
        <w:rPr>
          <w:rFonts w:ascii="Times New Roman" w:hAnsi="Times New Roman"/>
          <w:sz w:val="24"/>
          <w:szCs w:val="24"/>
        </w:rPr>
        <w:t>e did not receive comments.</w:t>
      </w:r>
      <w:r w:rsidRPr="004F7B95">
        <w:rPr>
          <w:rFonts w:ascii="Times New Roman" w:hAnsi="Times New Roman"/>
          <w:sz w:val="24"/>
          <w:szCs w:val="24"/>
        </w:rPr>
        <w:t xml:space="preserve"> </w:t>
      </w:r>
    </w:p>
    <w:p w:rsidR="00022586" w:rsidP="00022586" w14:paraId="1992C6A4" w14:textId="77777777">
      <w:pPr>
        <w:widowControl/>
        <w:tabs>
          <w:tab w:val="num" w:pos="360"/>
        </w:tabs>
        <w:ind w:left="360"/>
        <w:rPr>
          <w:rFonts w:ascii="Times New Roman" w:hAnsi="Times New Roman"/>
          <w:snapToGrid/>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AD7F46" w:rsidRPr="00AD7F46" w:rsidP="00AD7F46" w14:paraId="029EE69F" w14:textId="5C9472CF">
      <w:pPr>
        <w:ind w:left="360"/>
        <w:rPr>
          <w:rFonts w:ascii="Times New Roman" w:hAnsi="Times New Roman"/>
          <w:snapToGrid/>
          <w:sz w:val="24"/>
          <w:szCs w:val="24"/>
        </w:rPr>
      </w:pPr>
      <w:r w:rsidRPr="00AD7F46">
        <w:rPr>
          <w:rFonts w:ascii="Times New Roman" w:hAnsi="Times New Roman"/>
          <w:sz w:val="24"/>
          <w:szCs w:val="24"/>
        </w:rPr>
        <w:t xml:space="preserve">Monetary gifts or payments will not be made to attendees for completing any of the data collection instruments. On occasions, attendees may receive informational materials, </w:t>
      </w:r>
      <w:r w:rsidRPr="00AD7F46">
        <w:rPr>
          <w:rFonts w:ascii="Times New Roman" w:hAnsi="Times New Roman"/>
          <w:sz w:val="24"/>
          <w:szCs w:val="24"/>
        </w:rPr>
        <w:t>tokens</w:t>
      </w:r>
      <w:r w:rsidRPr="00AD7F46">
        <w:rPr>
          <w:rFonts w:ascii="Times New Roman" w:hAnsi="Times New Roman"/>
          <w:sz w:val="24"/>
          <w:szCs w:val="24"/>
        </w:rPr>
        <w:t xml:space="preserve"> or souvenir.</w:t>
      </w:r>
      <w:r>
        <w:rPr>
          <w:rFonts w:ascii="Times New Roman" w:hAnsi="Times New Roman"/>
          <w:sz w:val="24"/>
          <w:szCs w:val="24"/>
        </w:rPr>
        <w:t xml:space="preserve"> In these cases, information and justification will be included in individual </w:t>
      </w:r>
      <w:r>
        <w:rPr>
          <w:rFonts w:ascii="Times New Roman" w:hAnsi="Times New Roman"/>
          <w:sz w:val="24"/>
          <w:szCs w:val="24"/>
        </w:rPr>
        <w:t>GenIC</w:t>
      </w:r>
      <w:r>
        <w:rPr>
          <w:rFonts w:ascii="Times New Roman" w:hAnsi="Times New Roman"/>
          <w:sz w:val="24"/>
          <w:szCs w:val="24"/>
        </w:rPr>
        <w:t xml:space="preserve"> requests.</w:t>
      </w:r>
    </w:p>
    <w:p w:rsidR="00D60543" w:rsidP="00022586" w14:paraId="4915BD6F" w14:textId="77777777">
      <w:pPr>
        <w:widowControl/>
        <w:tabs>
          <w:tab w:val="num" w:pos="360"/>
        </w:tabs>
        <w:ind w:left="360"/>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6349BA"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6349BA" w:rsidRPr="006349BA" w:rsidP="006349BA" w14:paraId="4370C404" w14:textId="6C21EBA2">
      <w:pPr>
        <w:ind w:left="360"/>
        <w:rPr>
          <w:rFonts w:ascii="Times New Roman" w:hAnsi="Times New Roman"/>
          <w:sz w:val="24"/>
          <w:szCs w:val="24"/>
        </w:rPr>
      </w:pPr>
      <w:r w:rsidRPr="006349BA">
        <w:rPr>
          <w:rFonts w:ascii="Times New Roman" w:hAnsi="Times New Roman"/>
          <w:sz w:val="24"/>
          <w:szCs w:val="24"/>
        </w:rPr>
        <w:t xml:space="preserve">Personal Identifiable Information (PII) will only be collected to the extent necessary.  </w:t>
      </w:r>
      <w:r w:rsidRPr="006349BA">
        <w:rPr>
          <w:rFonts w:ascii="Times New Roman" w:hAnsi="Times New Roman"/>
          <w:sz w:val="24"/>
          <w:szCs w:val="24"/>
        </w:rPr>
        <w:t xml:space="preserve">Respondents will be assured that neither their participation nor lack of participation will have any effect on their eligibility for receipt of services. In addition, respondents will be advised of the purpose of the information collection, the use of information collection, </w:t>
      </w:r>
      <w:r>
        <w:rPr>
          <w:rFonts w:ascii="Times New Roman" w:hAnsi="Times New Roman"/>
          <w:sz w:val="24"/>
          <w:szCs w:val="24"/>
        </w:rPr>
        <w:t>ACF</w:t>
      </w:r>
      <w:r w:rsidRPr="006349BA">
        <w:rPr>
          <w:rFonts w:ascii="Times New Roman" w:hAnsi="Times New Roman"/>
          <w:sz w:val="24"/>
          <w:szCs w:val="24"/>
        </w:rPr>
        <w:t xml:space="preserve"> </w:t>
      </w:r>
      <w:r w:rsidRPr="006349BA">
        <w:rPr>
          <w:rFonts w:ascii="Times New Roman" w:hAnsi="Times New Roman"/>
          <w:sz w:val="24"/>
          <w:szCs w:val="24"/>
        </w:rPr>
        <w:t xml:space="preserve">sponsorship, that their participation is voluntary, and that they may choose to discontinue or have their name and/or related information withdrawn at any time.  </w:t>
      </w:r>
    </w:p>
    <w:p w:rsidR="006349BA" w:rsidRPr="006349BA" w:rsidP="006349BA" w14:paraId="265BB5DC" w14:textId="77777777">
      <w:pPr>
        <w:ind w:left="360"/>
        <w:rPr>
          <w:rFonts w:ascii="Times New Roman" w:hAnsi="Times New Roman"/>
          <w:sz w:val="24"/>
          <w:szCs w:val="24"/>
        </w:rPr>
      </w:pPr>
    </w:p>
    <w:p w:rsidR="006349BA" w:rsidP="006349BA" w14:paraId="3201E47E" w14:textId="77777777">
      <w:pPr>
        <w:ind w:left="360"/>
        <w:rPr>
          <w:rFonts w:ascii="Times New Roman" w:hAnsi="Times New Roman"/>
          <w:sz w:val="24"/>
          <w:szCs w:val="24"/>
        </w:rPr>
      </w:pPr>
      <w:r w:rsidRPr="006349BA">
        <w:rPr>
          <w:rFonts w:ascii="Times New Roman" w:hAnsi="Times New Roman"/>
          <w:sz w:val="24"/>
          <w:szCs w:val="24"/>
        </w:rPr>
        <w:t xml:space="preserve">It may be necessary for some information collections to retain name and contact information to be used to contact potential respondents. In these instances, the rationale for retention of PII will be fully explained.  </w:t>
      </w:r>
    </w:p>
    <w:p w:rsidR="006349BA" w:rsidP="006349BA" w14:paraId="6E492235" w14:textId="77777777">
      <w:pPr>
        <w:ind w:left="360"/>
        <w:rPr>
          <w:rFonts w:ascii="Times New Roman" w:hAnsi="Times New Roman"/>
          <w:sz w:val="24"/>
          <w:szCs w:val="24"/>
        </w:rPr>
      </w:pPr>
    </w:p>
    <w:p w:rsidR="00D60543" w:rsidRPr="006349BA" w:rsidP="006349BA" w14:paraId="2748236F" w14:textId="4BE6CA21">
      <w:pPr>
        <w:ind w:left="360"/>
        <w:rPr>
          <w:rFonts w:ascii="Times New Roman" w:hAnsi="Times New Roman"/>
          <w:sz w:val="24"/>
          <w:szCs w:val="24"/>
        </w:rPr>
      </w:pPr>
      <w:r w:rsidRPr="006349BA">
        <w:rPr>
          <w:rFonts w:ascii="Times New Roman" w:hAnsi="Times New Roman"/>
          <w:sz w:val="24"/>
          <w:szCs w:val="24"/>
        </w:rPr>
        <w:t xml:space="preserve">Information about </w:t>
      </w:r>
      <w:r>
        <w:rPr>
          <w:rFonts w:ascii="Times New Roman" w:hAnsi="Times New Roman"/>
          <w:sz w:val="24"/>
          <w:szCs w:val="24"/>
        </w:rPr>
        <w:t>any PII requested, assurances of privacy, and data security</w:t>
      </w:r>
      <w:r w:rsidRPr="006349BA">
        <w:rPr>
          <w:rFonts w:ascii="Times New Roman" w:hAnsi="Times New Roman"/>
          <w:sz w:val="24"/>
          <w:szCs w:val="24"/>
        </w:rPr>
        <w:t xml:space="preserve"> will be included in individual </w:t>
      </w:r>
      <w:r w:rsidRPr="006349BA">
        <w:rPr>
          <w:rFonts w:ascii="Times New Roman" w:hAnsi="Times New Roman"/>
          <w:sz w:val="24"/>
          <w:szCs w:val="24"/>
        </w:rPr>
        <w:t>GenIC</w:t>
      </w:r>
      <w:r w:rsidRPr="006349BA">
        <w:rPr>
          <w:rFonts w:ascii="Times New Roman" w:hAnsi="Times New Roman"/>
          <w:sz w:val="24"/>
          <w:szCs w:val="24"/>
        </w:rPr>
        <w:t xml:space="preserve"> requests.</w:t>
      </w:r>
    </w:p>
    <w:p w:rsidR="00D60543" w:rsidP="00022586" w14:paraId="0630E30B" w14:textId="77777777">
      <w:pPr>
        <w:widowControl/>
        <w:tabs>
          <w:tab w:val="num" w:pos="360"/>
        </w:tabs>
        <w:ind w:left="360"/>
        <w:rPr>
          <w:rFonts w:ascii="Times New Roman" w:hAnsi="Times New Roman"/>
          <w:snapToGrid/>
          <w:sz w:val="24"/>
          <w:szCs w:val="24"/>
        </w:rPr>
      </w:pP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615E73"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6349BA" w:rsidP="006349BA" w14:paraId="0CE4B1E6" w14:textId="77777777">
      <w:pPr>
        <w:ind w:left="360"/>
        <w:rPr>
          <w:rFonts w:ascii="Times New Roman" w:hAnsi="Times New Roman"/>
          <w:sz w:val="24"/>
          <w:szCs w:val="24"/>
        </w:rPr>
      </w:pPr>
      <w:r w:rsidRPr="006349BA">
        <w:rPr>
          <w:rFonts w:ascii="Times New Roman" w:hAnsi="Times New Roman"/>
          <w:sz w:val="24"/>
          <w:szCs w:val="24"/>
        </w:rPr>
        <w:t>Most questions that will be asked would not typically be considered sensitive</w:t>
      </w:r>
      <w:r>
        <w:rPr>
          <w:rFonts w:ascii="Times New Roman" w:hAnsi="Times New Roman"/>
          <w:sz w:val="24"/>
          <w:szCs w:val="24"/>
        </w:rPr>
        <w:t xml:space="preserve">, but it is possible some questions may be included that could </w:t>
      </w:r>
      <w:r w:rsidRPr="007562BC">
        <w:rPr>
          <w:rFonts w:ascii="Times New Roman" w:hAnsi="Times New Roman"/>
          <w:sz w:val="24"/>
          <w:szCs w:val="24"/>
        </w:rPr>
        <w:t>potentially be seen as sensitive.</w:t>
      </w:r>
      <w:r w:rsidRPr="006349BA">
        <w:rPr>
          <w:rFonts w:ascii="Times New Roman" w:hAnsi="Times New Roman"/>
          <w:sz w:val="24"/>
          <w:szCs w:val="24"/>
        </w:rPr>
        <w:t xml:space="preserve"> </w:t>
      </w:r>
    </w:p>
    <w:p w:rsidR="006349BA" w:rsidP="006349BA" w14:paraId="7EF731C9" w14:textId="77777777">
      <w:pPr>
        <w:ind w:left="360"/>
        <w:rPr>
          <w:rFonts w:ascii="Times New Roman" w:hAnsi="Times New Roman"/>
          <w:sz w:val="24"/>
          <w:szCs w:val="24"/>
        </w:rPr>
      </w:pPr>
    </w:p>
    <w:p w:rsidR="006349BA" w:rsidP="006349BA" w14:paraId="095DAF2F" w14:textId="7339168A">
      <w:pPr>
        <w:ind w:left="360"/>
        <w:rPr>
          <w:rFonts w:ascii="Times New Roman" w:hAnsi="Times New Roman"/>
          <w:sz w:val="24"/>
          <w:szCs w:val="24"/>
        </w:rPr>
      </w:pPr>
      <w:r w:rsidRPr="006349BA">
        <w:rPr>
          <w:rFonts w:ascii="Times New Roman" w:hAnsi="Times New Roman"/>
          <w:sz w:val="24"/>
          <w:szCs w:val="24"/>
        </w:rPr>
        <w:t>PII will be collected for some requests, primarily for following, scheduling, etc</w:t>
      </w:r>
      <w:r>
        <w:rPr>
          <w:rFonts w:ascii="Times New Roman" w:hAnsi="Times New Roman"/>
          <w:sz w:val="24"/>
          <w:szCs w:val="24"/>
        </w:rPr>
        <w:t>. as described above. Additionally</w:t>
      </w:r>
      <w:r w:rsidRPr="007562BC">
        <w:rPr>
          <w:rFonts w:ascii="Times New Roman" w:hAnsi="Times New Roman"/>
          <w:sz w:val="24"/>
          <w:szCs w:val="24"/>
        </w:rPr>
        <w:t>, we may request background information</w:t>
      </w:r>
      <w:r>
        <w:rPr>
          <w:rFonts w:ascii="Times New Roman" w:hAnsi="Times New Roman"/>
          <w:sz w:val="24"/>
          <w:szCs w:val="24"/>
        </w:rPr>
        <w:t xml:space="preserve"> such as demographics or specific experiences </w:t>
      </w:r>
      <w:r w:rsidRPr="007562BC">
        <w:rPr>
          <w:rFonts w:ascii="Times New Roman" w:hAnsi="Times New Roman"/>
          <w:sz w:val="24"/>
          <w:szCs w:val="24"/>
        </w:rPr>
        <w:t xml:space="preserve">when looking </w:t>
      </w:r>
      <w:r w:rsidR="00615E73">
        <w:rPr>
          <w:rFonts w:ascii="Times New Roman" w:hAnsi="Times New Roman"/>
          <w:sz w:val="24"/>
          <w:szCs w:val="24"/>
        </w:rPr>
        <w:t>to include</w:t>
      </w:r>
      <w:r w:rsidRPr="007562BC">
        <w:rPr>
          <w:rFonts w:ascii="Times New Roman" w:hAnsi="Times New Roman"/>
          <w:sz w:val="24"/>
          <w:szCs w:val="24"/>
        </w:rPr>
        <w:t xml:space="preserve"> </w:t>
      </w:r>
      <w:r>
        <w:rPr>
          <w:rFonts w:ascii="Times New Roman" w:hAnsi="Times New Roman"/>
          <w:sz w:val="24"/>
          <w:szCs w:val="24"/>
        </w:rPr>
        <w:t>individuals</w:t>
      </w:r>
      <w:r w:rsidRPr="007562BC">
        <w:rPr>
          <w:rFonts w:ascii="Times New Roman" w:hAnsi="Times New Roman"/>
          <w:sz w:val="24"/>
          <w:szCs w:val="24"/>
        </w:rPr>
        <w:t xml:space="preserve"> with lived experiences. </w:t>
      </w:r>
      <w:r>
        <w:rPr>
          <w:rFonts w:ascii="Times New Roman" w:hAnsi="Times New Roman"/>
          <w:sz w:val="24"/>
          <w:szCs w:val="24"/>
        </w:rPr>
        <w:t>Demographics may include</w:t>
      </w:r>
      <w:r w:rsidR="00A33291">
        <w:rPr>
          <w:rFonts w:ascii="Times New Roman" w:hAnsi="Times New Roman"/>
          <w:sz w:val="24"/>
          <w:szCs w:val="24"/>
        </w:rPr>
        <w:t xml:space="preserve"> items such as</w:t>
      </w:r>
      <w:r>
        <w:rPr>
          <w:rFonts w:ascii="Times New Roman" w:hAnsi="Times New Roman"/>
          <w:sz w:val="24"/>
          <w:szCs w:val="24"/>
        </w:rPr>
        <w:t xml:space="preserve"> </w:t>
      </w:r>
      <w:r w:rsidR="00A33291">
        <w:rPr>
          <w:rFonts w:ascii="Times New Roman" w:hAnsi="Times New Roman"/>
          <w:sz w:val="24"/>
          <w:szCs w:val="24"/>
        </w:rPr>
        <w:t xml:space="preserve">sexual orientation, gender identity, race, or ethnicity. When requesting such information, </w:t>
      </w:r>
      <w:r w:rsidR="00A33291">
        <w:rPr>
          <w:rFonts w:ascii="Times New Roman" w:hAnsi="Times New Roman"/>
          <w:sz w:val="24"/>
          <w:szCs w:val="24"/>
        </w:rPr>
        <w:t>GenICs</w:t>
      </w:r>
      <w:r w:rsidR="00A33291">
        <w:rPr>
          <w:rFonts w:ascii="Times New Roman" w:hAnsi="Times New Roman"/>
          <w:sz w:val="24"/>
          <w:szCs w:val="24"/>
        </w:rPr>
        <w:t xml:space="preserve"> under this umbrella will prescribe to the most recent best practices in these areas and each individual request will explain the need for the information and describe proposed uses of the data. If questions diverge from current best practices, this will be explained and justified in the individual </w:t>
      </w:r>
      <w:r w:rsidR="00A33291">
        <w:rPr>
          <w:rFonts w:ascii="Times New Roman" w:hAnsi="Times New Roman"/>
          <w:sz w:val="24"/>
          <w:szCs w:val="24"/>
        </w:rPr>
        <w:t>GenIC</w:t>
      </w:r>
      <w:r w:rsidR="00A33291">
        <w:rPr>
          <w:rFonts w:ascii="Times New Roman" w:hAnsi="Times New Roman"/>
          <w:sz w:val="24"/>
          <w:szCs w:val="24"/>
        </w:rPr>
        <w:t xml:space="preserve"> request. </w:t>
      </w:r>
    </w:p>
    <w:p w:rsidR="006349BA" w:rsidP="006349BA" w14:paraId="744F0AE2" w14:textId="77777777">
      <w:pPr>
        <w:ind w:left="360"/>
        <w:rPr>
          <w:rFonts w:ascii="Times New Roman" w:hAnsi="Times New Roman"/>
          <w:sz w:val="24"/>
          <w:szCs w:val="24"/>
        </w:rPr>
      </w:pPr>
    </w:p>
    <w:p w:rsidR="006349BA" w:rsidRPr="007562BC" w:rsidP="006349BA" w14:paraId="6F96B203" w14:textId="4891D8EA">
      <w:pPr>
        <w:ind w:left="360"/>
        <w:rPr>
          <w:rFonts w:ascii="Times New Roman" w:hAnsi="Times New Roman"/>
          <w:snapToGrid/>
          <w:sz w:val="24"/>
          <w:szCs w:val="24"/>
        </w:rPr>
      </w:pPr>
      <w:r w:rsidRPr="007562BC">
        <w:rPr>
          <w:rFonts w:ascii="Times New Roman" w:hAnsi="Times New Roman"/>
          <w:sz w:val="24"/>
          <w:szCs w:val="24"/>
        </w:rPr>
        <w:t>I</w:t>
      </w:r>
      <w:r w:rsidR="00A33291">
        <w:rPr>
          <w:rFonts w:ascii="Times New Roman" w:hAnsi="Times New Roman"/>
          <w:sz w:val="24"/>
          <w:szCs w:val="24"/>
        </w:rPr>
        <w:t>n general, i</w:t>
      </w:r>
      <w:r w:rsidRPr="007562BC">
        <w:rPr>
          <w:rFonts w:ascii="Times New Roman" w:hAnsi="Times New Roman"/>
          <w:sz w:val="24"/>
          <w:szCs w:val="24"/>
        </w:rPr>
        <w:t xml:space="preserve">ndividual </w:t>
      </w:r>
      <w:r w:rsidRPr="007562BC">
        <w:rPr>
          <w:rFonts w:ascii="Times New Roman" w:hAnsi="Times New Roman"/>
          <w:sz w:val="24"/>
          <w:szCs w:val="24"/>
        </w:rPr>
        <w:t>GenICs</w:t>
      </w:r>
      <w:r w:rsidRPr="007562BC">
        <w:rPr>
          <w:rFonts w:ascii="Times New Roman" w:hAnsi="Times New Roman"/>
          <w:sz w:val="24"/>
          <w:szCs w:val="24"/>
        </w:rPr>
        <w:t xml:space="preserve"> will provide information about sensitive questions</w:t>
      </w:r>
      <w:r w:rsidR="00A33291">
        <w:rPr>
          <w:rFonts w:ascii="Times New Roman" w:hAnsi="Times New Roman"/>
          <w:sz w:val="24"/>
          <w:szCs w:val="24"/>
        </w:rPr>
        <w:t xml:space="preserve"> and respondents</w:t>
      </w:r>
      <w:r w:rsidRPr="007562BC">
        <w:rPr>
          <w:rFonts w:ascii="Times New Roman" w:hAnsi="Times New Roman"/>
          <w:sz w:val="24"/>
          <w:szCs w:val="24"/>
        </w:rPr>
        <w:t xml:space="preserve"> will be informed </w:t>
      </w:r>
      <w:r w:rsidR="00A33291">
        <w:rPr>
          <w:rFonts w:ascii="Times New Roman" w:hAnsi="Times New Roman"/>
          <w:sz w:val="24"/>
          <w:szCs w:val="24"/>
        </w:rPr>
        <w:t>of privacy assurances and that responding to the request</w:t>
      </w:r>
      <w:r w:rsidRPr="007562BC">
        <w:rPr>
          <w:rFonts w:ascii="Times New Roman" w:hAnsi="Times New Roman"/>
          <w:sz w:val="24"/>
          <w:szCs w:val="24"/>
        </w:rPr>
        <w:t xml:space="preserve"> is voluntary. </w:t>
      </w:r>
    </w:p>
    <w:p w:rsidR="006349BA" w:rsidRPr="006349BA" w:rsidP="006349BA" w14:paraId="353426ED" w14:textId="03381115">
      <w:pPr>
        <w:ind w:left="360"/>
        <w:rPr>
          <w:rFonts w:ascii="Times New Roman" w:hAnsi="Times New Roman"/>
          <w:sz w:val="24"/>
          <w:szCs w:val="24"/>
        </w:rPr>
      </w:pP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4330CC" w:rsidRPr="004330CC" w:rsidP="004330CC" w14:paraId="2ECF90BE" w14:textId="16E15E6E">
      <w:pPr>
        <w:spacing w:after="60"/>
        <w:ind w:firstLine="360"/>
        <w:rPr>
          <w:rFonts w:ascii="Times New Roman" w:hAnsi="Times New Roman"/>
          <w:b/>
          <w:i/>
          <w:sz w:val="24"/>
          <w:szCs w:val="24"/>
        </w:rPr>
      </w:pPr>
      <w:r w:rsidRPr="004330CC">
        <w:rPr>
          <w:rFonts w:ascii="Times New Roman" w:hAnsi="Times New Roman"/>
          <w:b/>
          <w:i/>
          <w:sz w:val="24"/>
          <w:szCs w:val="24"/>
        </w:rPr>
        <w:t xml:space="preserve">Estimated </w:t>
      </w:r>
      <w:r>
        <w:rPr>
          <w:rFonts w:ascii="Times New Roman" w:hAnsi="Times New Roman"/>
          <w:b/>
          <w:i/>
          <w:sz w:val="24"/>
          <w:szCs w:val="24"/>
        </w:rPr>
        <w:t>Burden</w:t>
      </w:r>
    </w:p>
    <w:p w:rsidR="00686555" w:rsidRPr="000D17E2" w:rsidP="00686555" w14:paraId="3F794676" w14:textId="0105B262">
      <w:pPr>
        <w:ind w:left="360"/>
        <w:rPr>
          <w:rFonts w:ascii="Times New Roman" w:hAnsi="Times New Roman"/>
          <w:sz w:val="24"/>
          <w:szCs w:val="24"/>
        </w:rPr>
      </w:pPr>
      <w:bookmarkStart w:id="1" w:name="_Hlk134186937"/>
      <w:bookmarkStart w:id="2" w:name="_Hlk134192344"/>
      <w:r w:rsidRPr="000D17E2">
        <w:rPr>
          <w:rFonts w:ascii="Times New Roman" w:hAnsi="Times New Roman"/>
          <w:sz w:val="24"/>
          <w:szCs w:val="24"/>
        </w:rPr>
        <w:t>Potential respondents</w:t>
      </w:r>
      <w:r w:rsidRPr="000D17E2" w:rsidR="00A33291">
        <w:rPr>
          <w:rFonts w:ascii="Times New Roman" w:hAnsi="Times New Roman"/>
          <w:sz w:val="24"/>
          <w:szCs w:val="24"/>
        </w:rPr>
        <w:t xml:space="preserve"> may include </w:t>
      </w:r>
      <w:r w:rsidRPr="000D17E2">
        <w:rPr>
          <w:rFonts w:ascii="Times New Roman" w:hAnsi="Times New Roman"/>
          <w:sz w:val="24"/>
          <w:szCs w:val="24"/>
        </w:rPr>
        <w:t>researchers, individuals with expertise in ACF program areas, individuals with interest in ACF program areas, those receiving ACF services, ACF grantees or contractors, among others with involvement or interest in ACF activities</w:t>
      </w:r>
      <w:bookmarkEnd w:id="1"/>
      <w:r w:rsidR="00EA3D67">
        <w:rPr>
          <w:rFonts w:ascii="Times New Roman" w:hAnsi="Times New Roman"/>
          <w:sz w:val="24"/>
          <w:szCs w:val="24"/>
        </w:rPr>
        <w:t>.</w:t>
      </w:r>
    </w:p>
    <w:bookmarkEnd w:id="2"/>
    <w:p w:rsidR="00686555" w:rsidRPr="000D17E2" w:rsidP="00686555" w14:paraId="5C2035CB" w14:textId="77777777">
      <w:pPr>
        <w:ind w:left="360"/>
        <w:rPr>
          <w:rFonts w:ascii="Times New Roman" w:hAnsi="Times New Roman"/>
          <w:sz w:val="24"/>
          <w:szCs w:val="24"/>
        </w:rPr>
      </w:pPr>
    </w:p>
    <w:p w:rsidR="00686555" w:rsidRPr="001F1DE2" w:rsidP="00C06D9D" w14:paraId="5198EAA9" w14:textId="2AFDBBC9">
      <w:pPr>
        <w:ind w:left="360"/>
        <w:rPr>
          <w:rFonts w:ascii="Times New Roman" w:hAnsi="Times New Roman"/>
          <w:sz w:val="24"/>
          <w:szCs w:val="24"/>
        </w:rPr>
      </w:pPr>
      <w:r w:rsidRPr="000D17E2">
        <w:rPr>
          <w:rFonts w:ascii="Times New Roman" w:hAnsi="Times New Roman"/>
          <w:sz w:val="24"/>
          <w:szCs w:val="24"/>
        </w:rPr>
        <w:t xml:space="preserve">A variety of instruments and platforms will be used to collect information from respondents and each </w:t>
      </w:r>
      <w:r w:rsidRPr="000D17E2">
        <w:rPr>
          <w:rFonts w:ascii="Times New Roman" w:hAnsi="Times New Roman"/>
          <w:sz w:val="24"/>
          <w:szCs w:val="24"/>
        </w:rPr>
        <w:t>GenIC</w:t>
      </w:r>
      <w:r w:rsidRPr="000D17E2">
        <w:rPr>
          <w:rFonts w:ascii="Times New Roman" w:hAnsi="Times New Roman"/>
          <w:sz w:val="24"/>
          <w:szCs w:val="24"/>
        </w:rPr>
        <w:t xml:space="preserve"> will vary by number of respondents and average time per response. </w:t>
      </w:r>
      <w:r w:rsidRPr="000D17E2">
        <w:rPr>
          <w:rFonts w:ascii="Times New Roman" w:hAnsi="Times New Roman"/>
          <w:sz w:val="24"/>
          <w:szCs w:val="24"/>
        </w:rPr>
        <w:t xml:space="preserve">The burden table below is illustrative. </w:t>
      </w:r>
      <w:r w:rsidRPr="000D17E2" w:rsidR="000D17E2">
        <w:rPr>
          <w:rFonts w:ascii="Times New Roman" w:hAnsi="Times New Roman"/>
          <w:sz w:val="24"/>
          <w:szCs w:val="24"/>
        </w:rPr>
        <w:t xml:space="preserve">Estimates for the number of respondents and time per response have been made based on discussion with ACF program offices, but as this is a new umbrella generic, it may be possible that we will need to adjust estimates throughout the </w:t>
      </w:r>
      <w:r w:rsidRPr="000D17E2" w:rsidR="000D17E2">
        <w:rPr>
          <w:rFonts w:ascii="Times New Roman" w:hAnsi="Times New Roman"/>
          <w:sz w:val="24"/>
          <w:szCs w:val="24"/>
        </w:rPr>
        <w:t>three year</w:t>
      </w:r>
      <w:r w:rsidRPr="000D17E2" w:rsidR="000D17E2">
        <w:rPr>
          <w:rFonts w:ascii="Times New Roman" w:hAnsi="Times New Roman"/>
          <w:sz w:val="24"/>
          <w:szCs w:val="24"/>
        </w:rPr>
        <w:t xml:space="preserve"> approval period. If needed, ACF will submit a change request for these updates. </w:t>
      </w:r>
      <w:r w:rsidRPr="001F1DE2">
        <w:rPr>
          <w:rFonts w:ascii="Times New Roman" w:hAnsi="Times New Roman"/>
          <w:sz w:val="24"/>
          <w:szCs w:val="24"/>
        </w:rPr>
        <w:t>While we will not exceed the total burden cap for this generic</w:t>
      </w:r>
      <w:r w:rsidRPr="001F1DE2" w:rsidR="0060705B">
        <w:rPr>
          <w:rFonts w:ascii="Times New Roman" w:hAnsi="Times New Roman"/>
          <w:sz w:val="24"/>
          <w:szCs w:val="24"/>
        </w:rPr>
        <w:t xml:space="preserve"> without requesting a change</w:t>
      </w:r>
      <w:r w:rsidRPr="001F1DE2" w:rsidR="000D17E2">
        <w:rPr>
          <w:rFonts w:ascii="Times New Roman" w:hAnsi="Times New Roman"/>
          <w:sz w:val="24"/>
          <w:szCs w:val="24"/>
        </w:rPr>
        <w:t xml:space="preserve"> </w:t>
      </w:r>
      <w:r w:rsidRPr="001F1DE2" w:rsidR="000D17E2">
        <w:rPr>
          <w:rFonts w:ascii="Times New Roman" w:hAnsi="Times New Roman"/>
          <w:sz w:val="24"/>
          <w:szCs w:val="24"/>
        </w:rPr>
        <w:t>for updates</w:t>
      </w:r>
      <w:r w:rsidRPr="001F1DE2">
        <w:rPr>
          <w:rFonts w:ascii="Times New Roman" w:hAnsi="Times New Roman"/>
          <w:sz w:val="24"/>
          <w:szCs w:val="24"/>
        </w:rPr>
        <w:t xml:space="preserve">, we may use </w:t>
      </w:r>
      <w:r w:rsidRPr="001F1DE2">
        <w:rPr>
          <w:rFonts w:ascii="Times New Roman" w:hAnsi="Times New Roman"/>
          <w:sz w:val="24"/>
          <w:szCs w:val="24"/>
        </w:rPr>
        <w:t>more or less burden</w:t>
      </w:r>
      <w:r w:rsidRPr="001F1DE2">
        <w:rPr>
          <w:rFonts w:ascii="Times New Roman" w:hAnsi="Times New Roman"/>
          <w:sz w:val="24"/>
          <w:szCs w:val="24"/>
        </w:rPr>
        <w:t xml:space="preserve"> within each instrument type.  </w:t>
      </w:r>
    </w:p>
    <w:p w:rsidR="00EA3D67" w:rsidP="004330CC" w14:paraId="120411AB" w14:textId="77777777">
      <w:pPr>
        <w:spacing w:after="60"/>
        <w:ind w:firstLine="360"/>
        <w:rPr>
          <w:rFonts w:ascii="Times New Roman" w:hAnsi="Times New Roman"/>
          <w:b/>
          <w:i/>
          <w:sz w:val="24"/>
          <w:szCs w:val="24"/>
        </w:rPr>
      </w:pPr>
    </w:p>
    <w:p w:rsidR="004330CC" w:rsidRPr="004330CC" w:rsidP="004330CC" w14:paraId="77F2C520" w14:textId="61F1BD9D">
      <w:pPr>
        <w:spacing w:after="60"/>
        <w:ind w:firstLine="360"/>
        <w:rPr>
          <w:rFonts w:ascii="Times New Roman" w:hAnsi="Times New Roman"/>
          <w:b/>
          <w:i/>
          <w:sz w:val="24"/>
          <w:szCs w:val="24"/>
        </w:rPr>
      </w:pPr>
      <w:r>
        <w:rPr>
          <w:rFonts w:ascii="Times New Roman" w:hAnsi="Times New Roman"/>
          <w:b/>
          <w:i/>
          <w:sz w:val="24"/>
          <w:szCs w:val="24"/>
        </w:rPr>
        <w:t xml:space="preserve">Estimated </w:t>
      </w:r>
      <w:r w:rsidRPr="004330CC">
        <w:rPr>
          <w:rFonts w:ascii="Times New Roman" w:hAnsi="Times New Roman"/>
          <w:b/>
          <w:i/>
          <w:sz w:val="24"/>
          <w:szCs w:val="24"/>
        </w:rPr>
        <w:t>Cost</w:t>
      </w:r>
      <w:r w:rsidR="00C06D9D">
        <w:rPr>
          <w:rFonts w:ascii="Times New Roman" w:hAnsi="Times New Roman"/>
          <w:b/>
          <w:i/>
          <w:sz w:val="24"/>
          <w:szCs w:val="24"/>
        </w:rPr>
        <w:t>s</w:t>
      </w:r>
      <w:r w:rsidRPr="004330CC">
        <w:rPr>
          <w:rFonts w:ascii="Times New Roman" w:hAnsi="Times New Roman"/>
          <w:b/>
          <w:i/>
          <w:sz w:val="24"/>
          <w:szCs w:val="24"/>
        </w:rPr>
        <w:t xml:space="preserve"> </w:t>
      </w:r>
    </w:p>
    <w:p w:rsidR="00A33291" w:rsidRPr="001F1DE2" w:rsidP="00A33291" w14:paraId="39D42521" w14:textId="5E3488F4">
      <w:pPr>
        <w:ind w:left="360"/>
        <w:rPr>
          <w:rFonts w:ascii="Times New Roman" w:hAnsi="Times New Roman"/>
          <w:sz w:val="24"/>
          <w:szCs w:val="24"/>
        </w:rPr>
      </w:pPr>
      <w:r w:rsidRPr="001F1DE2">
        <w:rPr>
          <w:rFonts w:ascii="Times New Roman" w:hAnsi="Times New Roman"/>
          <w:sz w:val="24"/>
          <w:szCs w:val="24"/>
        </w:rPr>
        <w:t xml:space="preserve">The basis for the hourly wage </w:t>
      </w:r>
      <w:r w:rsidRPr="001F1DE2" w:rsidR="000D17E2">
        <w:rPr>
          <w:rFonts w:ascii="Times New Roman" w:hAnsi="Times New Roman"/>
          <w:sz w:val="24"/>
          <w:szCs w:val="24"/>
        </w:rPr>
        <w:t>wa</w:t>
      </w:r>
      <w:r w:rsidRPr="001F1DE2">
        <w:rPr>
          <w:rFonts w:ascii="Times New Roman" w:hAnsi="Times New Roman"/>
          <w:sz w:val="24"/>
          <w:szCs w:val="24"/>
        </w:rPr>
        <w:t xml:space="preserve">s determined by the average salary of individuals in locales around the country who </w:t>
      </w:r>
      <w:r w:rsidRPr="001F1DE2" w:rsidR="000D17E2">
        <w:rPr>
          <w:rFonts w:ascii="Times New Roman" w:hAnsi="Times New Roman"/>
          <w:sz w:val="24"/>
          <w:szCs w:val="24"/>
        </w:rPr>
        <w:t xml:space="preserve">fit into the potential respondents described above. </w:t>
      </w:r>
      <w:r w:rsidRPr="001F1DE2">
        <w:rPr>
          <w:rFonts w:ascii="Times New Roman" w:hAnsi="Times New Roman"/>
          <w:sz w:val="24"/>
          <w:szCs w:val="24"/>
        </w:rPr>
        <w:t>Therefore, an estimated hourly wage of $3</w:t>
      </w:r>
      <w:r w:rsidRPr="001F1DE2" w:rsidR="001F1DE2">
        <w:rPr>
          <w:rFonts w:ascii="Times New Roman" w:hAnsi="Times New Roman"/>
          <w:sz w:val="24"/>
          <w:szCs w:val="24"/>
        </w:rPr>
        <w:t>2</w:t>
      </w:r>
      <w:r w:rsidRPr="001F1DE2">
        <w:rPr>
          <w:rFonts w:ascii="Times New Roman" w:hAnsi="Times New Roman"/>
          <w:sz w:val="24"/>
          <w:szCs w:val="24"/>
        </w:rPr>
        <w:t xml:space="preserve"> per hour is used, based on May 202</w:t>
      </w:r>
      <w:r w:rsidRPr="001F1DE2" w:rsidR="00C34C99">
        <w:rPr>
          <w:rFonts w:ascii="Times New Roman" w:hAnsi="Times New Roman"/>
          <w:sz w:val="24"/>
          <w:szCs w:val="24"/>
        </w:rPr>
        <w:t>2</w:t>
      </w:r>
      <w:r w:rsidRPr="001F1DE2">
        <w:rPr>
          <w:rFonts w:ascii="Times New Roman" w:hAnsi="Times New Roman"/>
          <w:sz w:val="24"/>
          <w:szCs w:val="24"/>
        </w:rPr>
        <w:t xml:space="preserve"> BLS data for the following occupation labor categories</w:t>
      </w:r>
      <w:r w:rsidR="001F1DE2">
        <w:rPr>
          <w:rFonts w:ascii="Times New Roman" w:hAnsi="Times New Roman"/>
          <w:sz w:val="24"/>
          <w:szCs w:val="24"/>
        </w:rPr>
        <w:t>, but assuming participants will make up a minority of respondents</w:t>
      </w:r>
      <w:r w:rsidRPr="001F1DE2">
        <w:rPr>
          <w:rFonts w:ascii="Times New Roman" w:hAnsi="Times New Roman"/>
          <w:sz w:val="24"/>
          <w:szCs w:val="24"/>
        </w:rPr>
        <w:t>: Social Science (19-0000; $</w:t>
      </w:r>
      <w:r w:rsidRPr="001F1DE2" w:rsidR="00C34C99">
        <w:rPr>
          <w:rFonts w:ascii="Times New Roman" w:hAnsi="Times New Roman"/>
          <w:sz w:val="24"/>
          <w:szCs w:val="24"/>
        </w:rPr>
        <w:t>40.21</w:t>
      </w:r>
      <w:r w:rsidRPr="001F1DE2">
        <w:rPr>
          <w:rFonts w:ascii="Times New Roman" w:hAnsi="Times New Roman"/>
          <w:sz w:val="24"/>
          <w:szCs w:val="24"/>
        </w:rPr>
        <w:t>), Community and Social Service (21-0000; $</w:t>
      </w:r>
      <w:r w:rsidRPr="001F1DE2" w:rsidR="00C34C99">
        <w:rPr>
          <w:rFonts w:ascii="Times New Roman" w:hAnsi="Times New Roman"/>
          <w:sz w:val="24"/>
          <w:szCs w:val="24"/>
        </w:rPr>
        <w:t>26.81</w:t>
      </w:r>
      <w:r w:rsidRPr="001F1DE2">
        <w:rPr>
          <w:rFonts w:ascii="Times New Roman" w:hAnsi="Times New Roman"/>
          <w:sz w:val="24"/>
          <w:szCs w:val="24"/>
        </w:rPr>
        <w:t>), and Education and Training (25-0000; $</w:t>
      </w:r>
      <w:r w:rsidRPr="001F1DE2" w:rsidR="00C34C99">
        <w:rPr>
          <w:rFonts w:ascii="Times New Roman" w:hAnsi="Times New Roman"/>
          <w:sz w:val="24"/>
          <w:szCs w:val="24"/>
        </w:rPr>
        <w:t>30.41</w:t>
      </w:r>
      <w:r w:rsidRPr="001F1DE2">
        <w:rPr>
          <w:rFonts w:ascii="Times New Roman" w:hAnsi="Times New Roman"/>
          <w:sz w:val="24"/>
          <w:szCs w:val="24"/>
        </w:rPr>
        <w:t>)</w:t>
      </w:r>
      <w:r w:rsidRPr="001F1DE2" w:rsidR="000D17E2">
        <w:rPr>
          <w:rFonts w:ascii="Times New Roman" w:hAnsi="Times New Roman"/>
          <w:sz w:val="24"/>
          <w:szCs w:val="24"/>
        </w:rPr>
        <w:t>, state government officials ($</w:t>
      </w:r>
      <w:r w:rsidRPr="001F1DE2" w:rsidR="001F1DE2">
        <w:rPr>
          <w:rFonts w:ascii="Times New Roman" w:hAnsi="Times New Roman"/>
          <w:sz w:val="24"/>
          <w:szCs w:val="24"/>
        </w:rPr>
        <w:t>31.28</w:t>
      </w:r>
      <w:r w:rsidRPr="001F1DE2" w:rsidR="000D17E2">
        <w:rPr>
          <w:rFonts w:ascii="Times New Roman" w:hAnsi="Times New Roman"/>
          <w:sz w:val="24"/>
          <w:szCs w:val="24"/>
        </w:rPr>
        <w:t>), local government officials ($</w:t>
      </w:r>
      <w:r w:rsidRPr="001F1DE2" w:rsidR="001F1DE2">
        <w:rPr>
          <w:rFonts w:ascii="Times New Roman" w:hAnsi="Times New Roman"/>
          <w:sz w:val="24"/>
          <w:szCs w:val="24"/>
        </w:rPr>
        <w:t>29.36</w:t>
      </w:r>
      <w:r w:rsidRPr="001F1DE2" w:rsidR="000D17E2">
        <w:rPr>
          <w:rFonts w:ascii="Times New Roman" w:hAnsi="Times New Roman"/>
          <w:sz w:val="24"/>
          <w:szCs w:val="24"/>
        </w:rPr>
        <w:t xml:space="preserve">), </w:t>
      </w:r>
      <w:r w:rsidRPr="001F1DE2" w:rsidR="001F1DE2">
        <w:rPr>
          <w:rFonts w:ascii="Times New Roman" w:hAnsi="Times New Roman"/>
          <w:sz w:val="24"/>
          <w:szCs w:val="24"/>
        </w:rPr>
        <w:t xml:space="preserve">and </w:t>
      </w:r>
      <w:r w:rsidRPr="001F1DE2" w:rsidR="000D17E2">
        <w:rPr>
          <w:rFonts w:ascii="Times New Roman" w:hAnsi="Times New Roman"/>
          <w:sz w:val="24"/>
          <w:szCs w:val="24"/>
        </w:rPr>
        <w:t>program participants ($7.25)</w:t>
      </w:r>
      <w:r w:rsidRPr="001F1DE2">
        <w:rPr>
          <w:rFonts w:ascii="Times New Roman" w:hAnsi="Times New Roman"/>
          <w:sz w:val="24"/>
          <w:szCs w:val="24"/>
        </w:rPr>
        <w:t xml:space="preserve">. </w:t>
      </w:r>
      <w:hyperlink r:id="rId10" w:history="1">
        <w:r w:rsidRPr="001F1DE2" w:rsidR="00C34C99">
          <w:rPr>
            <w:rStyle w:val="Hyperlink"/>
            <w:rFonts w:ascii="Times New Roman" w:hAnsi="Times New Roman"/>
            <w:sz w:val="24"/>
            <w:szCs w:val="24"/>
          </w:rPr>
          <w:t>https://www.bls.gov/oes/current/oes_stru.htm</w:t>
        </w:r>
      </w:hyperlink>
      <w:r w:rsidRPr="001F1DE2">
        <w:rPr>
          <w:rFonts w:ascii="Times New Roman" w:hAnsi="Times New Roman"/>
          <w:sz w:val="24"/>
          <w:szCs w:val="24"/>
        </w:rPr>
        <w:t>. To account for fringe benefits and overhead, the wage rate is multiplied by two, which is $6</w:t>
      </w:r>
      <w:r w:rsidR="001F1DE2">
        <w:rPr>
          <w:rFonts w:ascii="Times New Roman" w:hAnsi="Times New Roman"/>
          <w:sz w:val="24"/>
          <w:szCs w:val="24"/>
        </w:rPr>
        <w:t>4</w:t>
      </w:r>
      <w:r w:rsidRPr="001F1DE2">
        <w:rPr>
          <w:rFonts w:ascii="Times New Roman" w:hAnsi="Times New Roman"/>
          <w:sz w:val="24"/>
          <w:szCs w:val="24"/>
        </w:rPr>
        <w:t xml:space="preserve">. </w:t>
      </w:r>
    </w:p>
    <w:p w:rsidR="00CB1A12" w:rsidRPr="004F7B95" w:rsidP="00DE529D" w14:paraId="055034F3" w14:textId="77777777">
      <w:pPr>
        <w:widowControl/>
        <w:ind w:left="360"/>
        <w:rPr>
          <w:rFonts w:ascii="Times New Roman" w:hAnsi="Times New Roman"/>
          <w:snapToGrid/>
          <w:sz w:val="24"/>
          <w:szCs w:val="24"/>
        </w:rPr>
      </w:pPr>
    </w:p>
    <w:tbl>
      <w:tblPr>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03"/>
        <w:gridCol w:w="1306"/>
        <w:gridCol w:w="1531"/>
        <w:gridCol w:w="1335"/>
        <w:gridCol w:w="915"/>
        <w:gridCol w:w="1050"/>
        <w:gridCol w:w="1175"/>
      </w:tblGrid>
      <w:tr w14:paraId="230FE56D" w14:textId="77777777" w:rsidTr="009428FF">
        <w:tblPrEx>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615" w:type="dxa"/>
            <w:shd w:val="clear" w:color="auto" w:fill="BFBFBF"/>
            <w:vAlign w:val="center"/>
          </w:tcPr>
          <w:p w:rsidR="00C06D9D" w:rsidRPr="009428FF" w:rsidP="004110F5" w14:paraId="710C0652" w14:textId="137AF0FF">
            <w:pPr>
              <w:jc w:val="center"/>
              <w:rPr>
                <w:rFonts w:ascii="Times New Roman" w:hAnsi="Times New Roman"/>
                <w:b/>
                <w:bCs/>
              </w:rPr>
            </w:pPr>
            <w:bookmarkStart w:id="3" w:name="_Hlk134187012"/>
            <w:r>
              <w:rPr>
                <w:rFonts w:ascii="Times New Roman" w:hAnsi="Times New Roman"/>
                <w:b/>
                <w:bCs/>
              </w:rPr>
              <w:t>Example Types of Information Collections</w:t>
            </w:r>
          </w:p>
        </w:tc>
        <w:tc>
          <w:tcPr>
            <w:tcW w:w="1262" w:type="dxa"/>
            <w:shd w:val="clear" w:color="auto" w:fill="BFBFBF"/>
            <w:vAlign w:val="center"/>
          </w:tcPr>
          <w:p w:rsidR="00C06D9D" w:rsidRPr="009428FF" w:rsidP="004F7B95" w14:paraId="755B72E5" w14:textId="43727849">
            <w:pPr>
              <w:jc w:val="center"/>
              <w:rPr>
                <w:rFonts w:ascii="Times New Roman" w:hAnsi="Times New Roman"/>
                <w:b/>
                <w:bCs/>
              </w:rPr>
            </w:pPr>
            <w:r w:rsidRPr="009428FF">
              <w:rPr>
                <w:rFonts w:ascii="Times New Roman" w:hAnsi="Times New Roman"/>
                <w:b/>
                <w:bCs/>
              </w:rPr>
              <w:t>Total Number of Respondents</w:t>
            </w:r>
          </w:p>
        </w:tc>
        <w:tc>
          <w:tcPr>
            <w:tcW w:w="1542" w:type="dxa"/>
            <w:shd w:val="clear" w:color="auto" w:fill="BFBFBF"/>
            <w:vAlign w:val="center"/>
          </w:tcPr>
          <w:p w:rsidR="00C06D9D" w:rsidRPr="009428FF" w:rsidP="004F7B95" w14:paraId="5053A5D0" w14:textId="77777777">
            <w:pPr>
              <w:jc w:val="center"/>
              <w:rPr>
                <w:rFonts w:ascii="Times New Roman" w:hAnsi="Times New Roman"/>
                <w:b/>
                <w:bCs/>
              </w:rPr>
            </w:pPr>
            <w:r w:rsidRPr="009428FF">
              <w:rPr>
                <w:rFonts w:ascii="Times New Roman" w:hAnsi="Times New Roman"/>
                <w:b/>
                <w:bCs/>
              </w:rPr>
              <w:t>Total Number of Responses Per Respondent</w:t>
            </w:r>
          </w:p>
        </w:tc>
        <w:tc>
          <w:tcPr>
            <w:tcW w:w="1347" w:type="dxa"/>
            <w:shd w:val="clear" w:color="auto" w:fill="BFBFBF"/>
            <w:vAlign w:val="center"/>
          </w:tcPr>
          <w:p w:rsidR="00C06D9D" w:rsidRPr="009428FF" w:rsidP="004F7B95" w14:paraId="340D08AF" w14:textId="77777777">
            <w:pPr>
              <w:jc w:val="center"/>
              <w:rPr>
                <w:rFonts w:ascii="Times New Roman" w:hAnsi="Times New Roman"/>
                <w:b/>
                <w:bCs/>
              </w:rPr>
            </w:pPr>
            <w:r w:rsidRPr="009428FF">
              <w:rPr>
                <w:rFonts w:ascii="Times New Roman" w:hAnsi="Times New Roman"/>
                <w:b/>
                <w:bCs/>
              </w:rPr>
              <w:t>Average Burden Hours Per Response</w:t>
            </w:r>
          </w:p>
        </w:tc>
        <w:tc>
          <w:tcPr>
            <w:tcW w:w="917" w:type="dxa"/>
            <w:shd w:val="clear" w:color="auto" w:fill="BFBFBF"/>
          </w:tcPr>
          <w:p w:rsidR="00C06D9D" w:rsidRPr="009428FF" w:rsidP="004F7B95" w14:paraId="675B7D7C" w14:textId="3673193C">
            <w:pPr>
              <w:jc w:val="center"/>
              <w:rPr>
                <w:rFonts w:ascii="Times New Roman" w:hAnsi="Times New Roman"/>
                <w:b/>
                <w:bCs/>
              </w:rPr>
            </w:pPr>
            <w:r w:rsidRPr="009428FF">
              <w:rPr>
                <w:rFonts w:ascii="Times New Roman" w:hAnsi="Times New Roman"/>
                <w:b/>
                <w:bCs/>
              </w:rPr>
              <w:t>Total Burden Hours</w:t>
            </w:r>
          </w:p>
        </w:tc>
        <w:tc>
          <w:tcPr>
            <w:tcW w:w="1055" w:type="dxa"/>
            <w:shd w:val="clear" w:color="auto" w:fill="BFBFBF"/>
            <w:vAlign w:val="center"/>
          </w:tcPr>
          <w:p w:rsidR="00C06D9D" w:rsidRPr="009428FF" w:rsidP="004F7B95" w14:paraId="0A8FF52A" w14:textId="77777777">
            <w:pPr>
              <w:jc w:val="center"/>
              <w:rPr>
                <w:rFonts w:ascii="Times New Roman" w:hAnsi="Times New Roman"/>
                <w:b/>
                <w:bCs/>
              </w:rPr>
            </w:pPr>
            <w:r w:rsidRPr="009428FF">
              <w:rPr>
                <w:rFonts w:ascii="Times New Roman" w:hAnsi="Times New Roman"/>
                <w:b/>
                <w:bCs/>
              </w:rPr>
              <w:t>Average Hourly Wage</w:t>
            </w:r>
          </w:p>
        </w:tc>
        <w:tc>
          <w:tcPr>
            <w:tcW w:w="1177" w:type="dxa"/>
            <w:shd w:val="clear" w:color="auto" w:fill="BFBFBF"/>
            <w:vAlign w:val="center"/>
          </w:tcPr>
          <w:p w:rsidR="00C06D9D" w:rsidRPr="009428FF" w:rsidP="004F7B95" w14:paraId="4FBD0FB1" w14:textId="77777777">
            <w:pPr>
              <w:jc w:val="center"/>
              <w:rPr>
                <w:rFonts w:ascii="Times New Roman" w:hAnsi="Times New Roman"/>
                <w:b/>
                <w:bCs/>
              </w:rPr>
            </w:pPr>
            <w:r w:rsidRPr="009428FF">
              <w:rPr>
                <w:rFonts w:ascii="Times New Roman" w:hAnsi="Times New Roman"/>
                <w:b/>
                <w:bCs/>
              </w:rPr>
              <w:t>Total Annual Cost</w:t>
            </w:r>
          </w:p>
        </w:tc>
      </w:tr>
      <w:tr w14:paraId="5140B154" w14:textId="77777777" w:rsidTr="009428FF">
        <w:tblPrEx>
          <w:tblW w:w="8915" w:type="dxa"/>
          <w:jc w:val="center"/>
          <w:tblLook w:val="00A0"/>
        </w:tblPrEx>
        <w:trPr>
          <w:trHeight w:val="432"/>
          <w:jc w:val="center"/>
        </w:trPr>
        <w:tc>
          <w:tcPr>
            <w:tcW w:w="1615" w:type="dxa"/>
            <w:vAlign w:val="center"/>
          </w:tcPr>
          <w:p w:rsidR="00C06D9D" w:rsidRPr="009428FF" w:rsidP="00C06D9D" w14:paraId="33E13E32" w14:textId="6319DB1E">
            <w:pPr>
              <w:widowControl/>
              <w:rPr>
                <w:rFonts w:ascii="Times New Roman" w:hAnsi="Times New Roman"/>
              </w:rPr>
            </w:pPr>
            <w:r w:rsidRPr="009428FF">
              <w:rPr>
                <w:rFonts w:ascii="Times New Roman" w:hAnsi="Times New Roman"/>
              </w:rPr>
              <w:t>Registration Forms</w:t>
            </w:r>
          </w:p>
        </w:tc>
        <w:tc>
          <w:tcPr>
            <w:tcW w:w="1262" w:type="dxa"/>
            <w:vAlign w:val="center"/>
          </w:tcPr>
          <w:p w:rsidR="00C06D9D" w:rsidRPr="009428FF" w:rsidP="00C06D9D" w14:paraId="631BD576" w14:textId="602542B8">
            <w:pPr>
              <w:tabs>
                <w:tab w:val="center" w:pos="4320"/>
                <w:tab w:val="right" w:pos="8640"/>
              </w:tabs>
              <w:jc w:val="center"/>
              <w:rPr>
                <w:rFonts w:ascii="Times New Roman" w:hAnsi="Times New Roman"/>
              </w:rPr>
            </w:pPr>
            <w:r w:rsidRPr="009428FF">
              <w:rPr>
                <w:rFonts w:ascii="Times New Roman" w:hAnsi="Times New Roman"/>
              </w:rPr>
              <w:t>30,000</w:t>
            </w:r>
          </w:p>
        </w:tc>
        <w:tc>
          <w:tcPr>
            <w:tcW w:w="1542" w:type="dxa"/>
            <w:vAlign w:val="center"/>
          </w:tcPr>
          <w:p w:rsidR="00C06D9D" w:rsidRPr="009428FF" w:rsidP="00C06D9D" w14:paraId="3DD8ECC7" w14:textId="2E8120F5">
            <w:pPr>
              <w:tabs>
                <w:tab w:val="center" w:pos="4320"/>
                <w:tab w:val="right" w:pos="8640"/>
              </w:tabs>
              <w:jc w:val="center"/>
              <w:rPr>
                <w:rFonts w:ascii="Times New Roman" w:hAnsi="Times New Roman"/>
              </w:rPr>
            </w:pPr>
            <w:r w:rsidRPr="009428FF">
              <w:rPr>
                <w:rFonts w:ascii="Times New Roman" w:hAnsi="Times New Roman"/>
              </w:rPr>
              <w:t>1</w:t>
            </w:r>
          </w:p>
        </w:tc>
        <w:tc>
          <w:tcPr>
            <w:tcW w:w="1347" w:type="dxa"/>
            <w:vAlign w:val="center"/>
          </w:tcPr>
          <w:p w:rsidR="00C06D9D" w:rsidRPr="009428FF" w:rsidP="00C06D9D" w14:paraId="46007120" w14:textId="28BE84DA">
            <w:pPr>
              <w:tabs>
                <w:tab w:val="center" w:pos="4320"/>
                <w:tab w:val="right" w:pos="8640"/>
              </w:tabs>
              <w:jc w:val="center"/>
              <w:rPr>
                <w:rFonts w:ascii="Times New Roman" w:hAnsi="Times New Roman"/>
              </w:rPr>
            </w:pPr>
            <w:r w:rsidRPr="009428FF">
              <w:rPr>
                <w:rFonts w:ascii="Times New Roman" w:hAnsi="Times New Roman"/>
              </w:rPr>
              <w:t>.167</w:t>
            </w:r>
          </w:p>
        </w:tc>
        <w:tc>
          <w:tcPr>
            <w:tcW w:w="917" w:type="dxa"/>
            <w:vAlign w:val="center"/>
          </w:tcPr>
          <w:p w:rsidR="00C06D9D" w:rsidRPr="009428FF" w:rsidP="00C06D9D" w14:paraId="181F8DB4" w14:textId="5C010882">
            <w:pPr>
              <w:tabs>
                <w:tab w:val="center" w:pos="4320"/>
                <w:tab w:val="right" w:pos="8640"/>
              </w:tabs>
              <w:jc w:val="center"/>
              <w:rPr>
                <w:rFonts w:ascii="Times New Roman" w:hAnsi="Times New Roman"/>
              </w:rPr>
            </w:pPr>
            <w:r w:rsidRPr="009428FF">
              <w:rPr>
                <w:rFonts w:ascii="Times New Roman" w:hAnsi="Times New Roman"/>
                <w:color w:val="000000"/>
              </w:rPr>
              <w:t>5010</w:t>
            </w:r>
          </w:p>
        </w:tc>
        <w:tc>
          <w:tcPr>
            <w:tcW w:w="1055" w:type="dxa"/>
            <w:vAlign w:val="center"/>
          </w:tcPr>
          <w:p w:rsidR="00C06D9D" w:rsidRPr="009428FF" w:rsidP="00C06D9D" w14:paraId="7D556C98" w14:textId="59EE0228">
            <w:pPr>
              <w:tabs>
                <w:tab w:val="center" w:pos="4320"/>
                <w:tab w:val="right" w:pos="8640"/>
              </w:tabs>
              <w:jc w:val="center"/>
              <w:rPr>
                <w:rFonts w:ascii="Times New Roman" w:hAnsi="Times New Roman"/>
              </w:rPr>
            </w:pPr>
            <w:r w:rsidRPr="009428FF">
              <w:rPr>
                <w:rFonts w:ascii="Times New Roman" w:hAnsi="Times New Roman"/>
              </w:rPr>
              <w:t>$64</w:t>
            </w:r>
          </w:p>
        </w:tc>
        <w:tc>
          <w:tcPr>
            <w:tcW w:w="1177" w:type="dxa"/>
            <w:vAlign w:val="center"/>
          </w:tcPr>
          <w:p w:rsidR="00C06D9D" w:rsidRPr="009428FF" w:rsidP="00C06D9D" w14:paraId="5133F4BC" w14:textId="0BEB86A3">
            <w:pPr>
              <w:tabs>
                <w:tab w:val="center" w:pos="4320"/>
                <w:tab w:val="right" w:pos="8640"/>
              </w:tabs>
              <w:jc w:val="center"/>
              <w:rPr>
                <w:rFonts w:ascii="Times New Roman" w:hAnsi="Times New Roman"/>
              </w:rPr>
            </w:pPr>
            <w:r w:rsidRPr="009428FF">
              <w:rPr>
                <w:rFonts w:ascii="Times New Roman" w:hAnsi="Times New Roman"/>
                <w:color w:val="000000"/>
              </w:rPr>
              <w:t xml:space="preserve"> $320,640 </w:t>
            </w:r>
          </w:p>
        </w:tc>
      </w:tr>
      <w:tr w14:paraId="66E3DD67" w14:textId="77777777" w:rsidTr="009428FF">
        <w:tblPrEx>
          <w:tblW w:w="8915" w:type="dxa"/>
          <w:jc w:val="center"/>
          <w:tblLook w:val="00A0"/>
        </w:tblPrEx>
        <w:trPr>
          <w:trHeight w:val="432"/>
          <w:jc w:val="center"/>
        </w:trPr>
        <w:tc>
          <w:tcPr>
            <w:tcW w:w="1615" w:type="dxa"/>
            <w:vAlign w:val="center"/>
          </w:tcPr>
          <w:p w:rsidR="00C06D9D" w:rsidRPr="009428FF" w:rsidP="00C06D9D" w14:paraId="39DFC5F9" w14:textId="482DE0A0">
            <w:pPr>
              <w:tabs>
                <w:tab w:val="center" w:pos="4320"/>
                <w:tab w:val="right" w:pos="8640"/>
              </w:tabs>
              <w:rPr>
                <w:rFonts w:ascii="Times New Roman" w:hAnsi="Times New Roman"/>
              </w:rPr>
            </w:pPr>
            <w:r w:rsidRPr="009428FF">
              <w:rPr>
                <w:rFonts w:ascii="Times New Roman" w:hAnsi="Times New Roman"/>
              </w:rPr>
              <w:t>Activity Applications</w:t>
            </w:r>
          </w:p>
        </w:tc>
        <w:tc>
          <w:tcPr>
            <w:tcW w:w="1262" w:type="dxa"/>
            <w:vAlign w:val="center"/>
          </w:tcPr>
          <w:p w:rsidR="00C06D9D" w:rsidRPr="009428FF" w:rsidP="00C06D9D" w14:paraId="58BAAEDB" w14:textId="2B33E6BD">
            <w:pPr>
              <w:tabs>
                <w:tab w:val="center" w:pos="4320"/>
                <w:tab w:val="right" w:pos="8640"/>
              </w:tabs>
              <w:jc w:val="center"/>
              <w:rPr>
                <w:rFonts w:ascii="Times New Roman" w:hAnsi="Times New Roman"/>
              </w:rPr>
            </w:pPr>
            <w:r w:rsidRPr="009428FF">
              <w:rPr>
                <w:rFonts w:ascii="Times New Roman" w:hAnsi="Times New Roman"/>
              </w:rPr>
              <w:t>5000</w:t>
            </w:r>
          </w:p>
        </w:tc>
        <w:tc>
          <w:tcPr>
            <w:tcW w:w="1542" w:type="dxa"/>
            <w:vAlign w:val="center"/>
          </w:tcPr>
          <w:p w:rsidR="00C06D9D" w:rsidRPr="009428FF" w:rsidP="00C06D9D" w14:paraId="0CD2F9C1" w14:textId="2ADA20CF">
            <w:pPr>
              <w:tabs>
                <w:tab w:val="center" w:pos="4320"/>
                <w:tab w:val="right" w:pos="8640"/>
              </w:tabs>
              <w:jc w:val="center"/>
              <w:rPr>
                <w:rFonts w:ascii="Times New Roman" w:hAnsi="Times New Roman"/>
              </w:rPr>
            </w:pPr>
            <w:r w:rsidRPr="009428FF">
              <w:rPr>
                <w:rFonts w:ascii="Times New Roman" w:hAnsi="Times New Roman"/>
              </w:rPr>
              <w:t>1</w:t>
            </w:r>
          </w:p>
        </w:tc>
        <w:tc>
          <w:tcPr>
            <w:tcW w:w="1347" w:type="dxa"/>
            <w:vAlign w:val="center"/>
          </w:tcPr>
          <w:p w:rsidR="00C06D9D" w:rsidRPr="009428FF" w:rsidP="00C06D9D" w14:paraId="14C40DB3" w14:textId="38092EBA">
            <w:pPr>
              <w:tabs>
                <w:tab w:val="center" w:pos="4320"/>
                <w:tab w:val="right" w:pos="8640"/>
              </w:tabs>
              <w:jc w:val="center"/>
              <w:rPr>
                <w:rFonts w:ascii="Times New Roman" w:hAnsi="Times New Roman"/>
              </w:rPr>
            </w:pPr>
            <w:r w:rsidRPr="009428FF">
              <w:rPr>
                <w:rFonts w:ascii="Times New Roman" w:hAnsi="Times New Roman"/>
              </w:rPr>
              <w:t>1.5</w:t>
            </w:r>
          </w:p>
        </w:tc>
        <w:tc>
          <w:tcPr>
            <w:tcW w:w="917" w:type="dxa"/>
            <w:vAlign w:val="center"/>
          </w:tcPr>
          <w:p w:rsidR="00C06D9D" w:rsidRPr="009428FF" w:rsidP="00C06D9D" w14:paraId="4E2EA297" w14:textId="2EB03B0B">
            <w:pPr>
              <w:tabs>
                <w:tab w:val="center" w:pos="4320"/>
                <w:tab w:val="right" w:pos="8640"/>
              </w:tabs>
              <w:jc w:val="center"/>
              <w:rPr>
                <w:rFonts w:ascii="Times New Roman" w:hAnsi="Times New Roman"/>
              </w:rPr>
            </w:pPr>
            <w:r w:rsidRPr="009428FF">
              <w:rPr>
                <w:rFonts w:ascii="Times New Roman" w:hAnsi="Times New Roman"/>
                <w:color w:val="000000"/>
              </w:rPr>
              <w:t>7500</w:t>
            </w:r>
          </w:p>
        </w:tc>
        <w:tc>
          <w:tcPr>
            <w:tcW w:w="1055" w:type="dxa"/>
            <w:vAlign w:val="center"/>
          </w:tcPr>
          <w:p w:rsidR="00C06D9D" w:rsidRPr="009428FF" w:rsidP="00C06D9D" w14:paraId="4B1FC7E5" w14:textId="7B28E6C4">
            <w:pPr>
              <w:tabs>
                <w:tab w:val="center" w:pos="4320"/>
                <w:tab w:val="right" w:pos="8640"/>
              </w:tabs>
              <w:jc w:val="center"/>
              <w:rPr>
                <w:rFonts w:ascii="Times New Roman" w:hAnsi="Times New Roman"/>
              </w:rPr>
            </w:pPr>
            <w:r w:rsidRPr="009428FF">
              <w:rPr>
                <w:rFonts w:ascii="Times New Roman" w:hAnsi="Times New Roman"/>
              </w:rPr>
              <w:t>$64</w:t>
            </w:r>
          </w:p>
        </w:tc>
        <w:tc>
          <w:tcPr>
            <w:tcW w:w="1177" w:type="dxa"/>
            <w:vAlign w:val="center"/>
          </w:tcPr>
          <w:p w:rsidR="00C06D9D" w:rsidRPr="009428FF" w:rsidP="00C06D9D" w14:paraId="1D447908" w14:textId="785AAB7F">
            <w:pPr>
              <w:tabs>
                <w:tab w:val="center" w:pos="4320"/>
                <w:tab w:val="right" w:pos="8640"/>
              </w:tabs>
              <w:jc w:val="center"/>
              <w:rPr>
                <w:rFonts w:ascii="Times New Roman" w:hAnsi="Times New Roman"/>
              </w:rPr>
            </w:pPr>
            <w:r w:rsidRPr="009428FF">
              <w:rPr>
                <w:rFonts w:ascii="Times New Roman" w:hAnsi="Times New Roman"/>
                <w:color w:val="000000"/>
              </w:rPr>
              <w:t xml:space="preserve"> $480,000 </w:t>
            </w:r>
          </w:p>
        </w:tc>
      </w:tr>
      <w:tr w14:paraId="4687345D" w14:textId="77777777" w:rsidTr="009428FF">
        <w:tblPrEx>
          <w:tblW w:w="8915" w:type="dxa"/>
          <w:jc w:val="center"/>
          <w:tblLook w:val="00A0"/>
        </w:tblPrEx>
        <w:trPr>
          <w:trHeight w:val="432"/>
          <w:jc w:val="center"/>
        </w:trPr>
        <w:tc>
          <w:tcPr>
            <w:tcW w:w="1615" w:type="dxa"/>
            <w:vAlign w:val="center"/>
          </w:tcPr>
          <w:p w:rsidR="00C06D9D" w:rsidRPr="009428FF" w:rsidP="00C06D9D" w14:paraId="4EB1ACC8" w14:textId="3B6CC19C">
            <w:pPr>
              <w:widowControl/>
              <w:rPr>
                <w:rFonts w:ascii="Times New Roman" w:hAnsi="Times New Roman"/>
              </w:rPr>
            </w:pPr>
            <w:r w:rsidRPr="009428FF">
              <w:rPr>
                <w:rFonts w:ascii="Times New Roman" w:hAnsi="Times New Roman"/>
              </w:rPr>
              <w:t>Pre-and Post</w:t>
            </w:r>
            <w:r w:rsidR="00EA3D67">
              <w:rPr>
                <w:rFonts w:ascii="Times New Roman" w:hAnsi="Times New Roman"/>
              </w:rPr>
              <w:t>-</w:t>
            </w:r>
            <w:r w:rsidRPr="009428FF">
              <w:rPr>
                <w:rFonts w:ascii="Times New Roman" w:hAnsi="Times New Roman"/>
              </w:rPr>
              <w:t>activity Surveys</w:t>
            </w:r>
          </w:p>
        </w:tc>
        <w:tc>
          <w:tcPr>
            <w:tcW w:w="1262" w:type="dxa"/>
            <w:vAlign w:val="center"/>
          </w:tcPr>
          <w:p w:rsidR="00C06D9D" w:rsidRPr="009428FF" w:rsidP="00C06D9D" w14:paraId="113E51DF" w14:textId="774E8C01">
            <w:pPr>
              <w:tabs>
                <w:tab w:val="center" w:pos="4320"/>
                <w:tab w:val="right" w:pos="8640"/>
              </w:tabs>
              <w:jc w:val="center"/>
              <w:rPr>
                <w:rFonts w:ascii="Times New Roman" w:hAnsi="Times New Roman"/>
              </w:rPr>
            </w:pPr>
            <w:r w:rsidRPr="009428FF">
              <w:rPr>
                <w:rFonts w:ascii="Times New Roman" w:hAnsi="Times New Roman"/>
              </w:rPr>
              <w:t>20,000</w:t>
            </w:r>
          </w:p>
        </w:tc>
        <w:tc>
          <w:tcPr>
            <w:tcW w:w="1542" w:type="dxa"/>
            <w:vAlign w:val="center"/>
          </w:tcPr>
          <w:p w:rsidR="00C06D9D" w:rsidRPr="009428FF" w:rsidP="00C06D9D" w14:paraId="1ED789FE" w14:textId="0D297BD2">
            <w:pPr>
              <w:tabs>
                <w:tab w:val="center" w:pos="4320"/>
                <w:tab w:val="right" w:pos="8640"/>
              </w:tabs>
              <w:jc w:val="center"/>
              <w:rPr>
                <w:rFonts w:ascii="Times New Roman" w:hAnsi="Times New Roman"/>
              </w:rPr>
            </w:pPr>
            <w:r w:rsidRPr="009428FF">
              <w:rPr>
                <w:rFonts w:ascii="Times New Roman" w:hAnsi="Times New Roman"/>
              </w:rPr>
              <w:t>1</w:t>
            </w:r>
          </w:p>
        </w:tc>
        <w:tc>
          <w:tcPr>
            <w:tcW w:w="1347" w:type="dxa"/>
            <w:vAlign w:val="center"/>
          </w:tcPr>
          <w:p w:rsidR="00C06D9D" w:rsidRPr="009428FF" w:rsidP="00C06D9D" w14:paraId="4DD58EAB" w14:textId="4ED723B1">
            <w:pPr>
              <w:tabs>
                <w:tab w:val="center" w:pos="4320"/>
                <w:tab w:val="right" w:pos="8640"/>
              </w:tabs>
              <w:jc w:val="center"/>
              <w:rPr>
                <w:rFonts w:ascii="Times New Roman" w:hAnsi="Times New Roman"/>
              </w:rPr>
            </w:pPr>
            <w:r w:rsidRPr="009428FF">
              <w:rPr>
                <w:rFonts w:ascii="Times New Roman" w:hAnsi="Times New Roman"/>
              </w:rPr>
              <w:t>.5</w:t>
            </w:r>
          </w:p>
        </w:tc>
        <w:tc>
          <w:tcPr>
            <w:tcW w:w="917" w:type="dxa"/>
            <w:vAlign w:val="center"/>
          </w:tcPr>
          <w:p w:rsidR="00C06D9D" w:rsidRPr="009428FF" w:rsidP="00C06D9D" w14:paraId="6C212285" w14:textId="39D5EA57">
            <w:pPr>
              <w:tabs>
                <w:tab w:val="center" w:pos="4320"/>
                <w:tab w:val="right" w:pos="8640"/>
              </w:tabs>
              <w:jc w:val="center"/>
              <w:rPr>
                <w:rFonts w:ascii="Times New Roman" w:hAnsi="Times New Roman"/>
              </w:rPr>
            </w:pPr>
            <w:r w:rsidRPr="009428FF">
              <w:rPr>
                <w:rFonts w:ascii="Times New Roman" w:hAnsi="Times New Roman"/>
                <w:color w:val="000000"/>
              </w:rPr>
              <w:t>10000</w:t>
            </w:r>
          </w:p>
        </w:tc>
        <w:tc>
          <w:tcPr>
            <w:tcW w:w="1055" w:type="dxa"/>
            <w:vAlign w:val="center"/>
          </w:tcPr>
          <w:p w:rsidR="00C06D9D" w:rsidRPr="009428FF" w:rsidP="00C06D9D" w14:paraId="68FBA75E" w14:textId="6B29F472">
            <w:pPr>
              <w:tabs>
                <w:tab w:val="center" w:pos="4320"/>
                <w:tab w:val="right" w:pos="8640"/>
              </w:tabs>
              <w:jc w:val="center"/>
              <w:rPr>
                <w:rFonts w:ascii="Times New Roman" w:hAnsi="Times New Roman"/>
              </w:rPr>
            </w:pPr>
            <w:r w:rsidRPr="009428FF">
              <w:rPr>
                <w:rFonts w:ascii="Times New Roman" w:hAnsi="Times New Roman"/>
              </w:rPr>
              <w:t>$64</w:t>
            </w:r>
          </w:p>
        </w:tc>
        <w:tc>
          <w:tcPr>
            <w:tcW w:w="1177" w:type="dxa"/>
            <w:vAlign w:val="center"/>
          </w:tcPr>
          <w:p w:rsidR="00C06D9D" w:rsidRPr="009428FF" w:rsidP="00C06D9D" w14:paraId="1950A99A" w14:textId="52C3E134">
            <w:pPr>
              <w:tabs>
                <w:tab w:val="center" w:pos="4320"/>
                <w:tab w:val="right" w:pos="8640"/>
              </w:tabs>
              <w:jc w:val="center"/>
              <w:rPr>
                <w:rFonts w:ascii="Times New Roman" w:hAnsi="Times New Roman"/>
              </w:rPr>
            </w:pPr>
            <w:r w:rsidRPr="009428FF">
              <w:rPr>
                <w:rFonts w:ascii="Times New Roman" w:hAnsi="Times New Roman"/>
                <w:color w:val="000000"/>
              </w:rPr>
              <w:t xml:space="preserve"> $640,000 </w:t>
            </w:r>
          </w:p>
        </w:tc>
      </w:tr>
      <w:tr w14:paraId="0FF255B2" w14:textId="77777777" w:rsidTr="009428FF">
        <w:tblPrEx>
          <w:tblW w:w="8915" w:type="dxa"/>
          <w:jc w:val="center"/>
          <w:tblLook w:val="00A0"/>
        </w:tblPrEx>
        <w:trPr>
          <w:trHeight w:val="432"/>
          <w:jc w:val="center"/>
        </w:trPr>
        <w:tc>
          <w:tcPr>
            <w:tcW w:w="1615" w:type="dxa"/>
            <w:vAlign w:val="center"/>
          </w:tcPr>
          <w:p w:rsidR="00C06D9D" w:rsidRPr="009428FF" w:rsidP="00C06D9D" w14:paraId="4BF0AF33" w14:textId="0589DAB1">
            <w:pPr>
              <w:tabs>
                <w:tab w:val="center" w:pos="4320"/>
                <w:tab w:val="right" w:pos="8640"/>
              </w:tabs>
              <w:rPr>
                <w:rFonts w:ascii="Times New Roman" w:hAnsi="Times New Roman"/>
              </w:rPr>
            </w:pPr>
            <w:r w:rsidRPr="009428FF">
              <w:rPr>
                <w:rFonts w:ascii="Times New Roman" w:hAnsi="Times New Roman"/>
              </w:rPr>
              <w:t>Other Activities</w:t>
            </w:r>
          </w:p>
        </w:tc>
        <w:tc>
          <w:tcPr>
            <w:tcW w:w="1262" w:type="dxa"/>
            <w:vAlign w:val="center"/>
          </w:tcPr>
          <w:p w:rsidR="00C06D9D" w:rsidRPr="009428FF" w:rsidP="00C06D9D" w14:paraId="6B7E0214" w14:textId="018F6E59">
            <w:pPr>
              <w:tabs>
                <w:tab w:val="center" w:pos="4320"/>
                <w:tab w:val="right" w:pos="8640"/>
              </w:tabs>
              <w:jc w:val="center"/>
              <w:rPr>
                <w:rFonts w:ascii="Times New Roman" w:hAnsi="Times New Roman"/>
              </w:rPr>
            </w:pPr>
            <w:r w:rsidRPr="009428FF">
              <w:rPr>
                <w:rFonts w:ascii="Times New Roman" w:hAnsi="Times New Roman"/>
              </w:rPr>
              <w:t>14,000</w:t>
            </w:r>
          </w:p>
        </w:tc>
        <w:tc>
          <w:tcPr>
            <w:tcW w:w="1542" w:type="dxa"/>
            <w:vAlign w:val="center"/>
          </w:tcPr>
          <w:p w:rsidR="00C06D9D" w:rsidRPr="009428FF" w:rsidP="00C06D9D" w14:paraId="5C22AF34" w14:textId="5D012096">
            <w:pPr>
              <w:tabs>
                <w:tab w:val="center" w:pos="4320"/>
                <w:tab w:val="right" w:pos="8640"/>
              </w:tabs>
              <w:jc w:val="center"/>
              <w:rPr>
                <w:rFonts w:ascii="Times New Roman" w:hAnsi="Times New Roman"/>
              </w:rPr>
            </w:pPr>
            <w:r w:rsidRPr="009428FF">
              <w:rPr>
                <w:rFonts w:ascii="Times New Roman" w:hAnsi="Times New Roman"/>
              </w:rPr>
              <w:t>1</w:t>
            </w:r>
          </w:p>
        </w:tc>
        <w:tc>
          <w:tcPr>
            <w:tcW w:w="1347" w:type="dxa"/>
            <w:vAlign w:val="center"/>
          </w:tcPr>
          <w:p w:rsidR="00C06D9D" w:rsidRPr="009428FF" w:rsidP="00C06D9D" w14:paraId="39A83422" w14:textId="1122768D">
            <w:pPr>
              <w:tabs>
                <w:tab w:val="center" w:pos="4320"/>
                <w:tab w:val="right" w:pos="8640"/>
              </w:tabs>
              <w:jc w:val="center"/>
              <w:rPr>
                <w:rFonts w:ascii="Times New Roman" w:hAnsi="Times New Roman"/>
              </w:rPr>
            </w:pPr>
            <w:r w:rsidRPr="009428FF">
              <w:rPr>
                <w:rFonts w:ascii="Times New Roman" w:hAnsi="Times New Roman"/>
              </w:rPr>
              <w:t>.5</w:t>
            </w:r>
          </w:p>
        </w:tc>
        <w:tc>
          <w:tcPr>
            <w:tcW w:w="917" w:type="dxa"/>
            <w:vAlign w:val="center"/>
          </w:tcPr>
          <w:p w:rsidR="00C06D9D" w:rsidRPr="009428FF" w:rsidP="00C06D9D" w14:paraId="11050509" w14:textId="5E8BE12C">
            <w:pPr>
              <w:tabs>
                <w:tab w:val="center" w:pos="4320"/>
                <w:tab w:val="right" w:pos="8640"/>
              </w:tabs>
              <w:jc w:val="center"/>
              <w:rPr>
                <w:rFonts w:ascii="Times New Roman" w:hAnsi="Times New Roman"/>
              </w:rPr>
            </w:pPr>
            <w:r w:rsidRPr="009428FF">
              <w:rPr>
                <w:rFonts w:ascii="Times New Roman" w:hAnsi="Times New Roman"/>
                <w:color w:val="000000"/>
              </w:rPr>
              <w:t>7000</w:t>
            </w:r>
          </w:p>
        </w:tc>
        <w:tc>
          <w:tcPr>
            <w:tcW w:w="1055" w:type="dxa"/>
            <w:vAlign w:val="center"/>
          </w:tcPr>
          <w:p w:rsidR="00C06D9D" w:rsidRPr="009428FF" w:rsidP="00C06D9D" w14:paraId="76D26084" w14:textId="4393B45F">
            <w:pPr>
              <w:tabs>
                <w:tab w:val="center" w:pos="4320"/>
                <w:tab w:val="right" w:pos="8640"/>
              </w:tabs>
              <w:jc w:val="center"/>
              <w:rPr>
                <w:rFonts w:ascii="Times New Roman" w:hAnsi="Times New Roman"/>
              </w:rPr>
            </w:pPr>
            <w:r w:rsidRPr="009428FF">
              <w:rPr>
                <w:rFonts w:ascii="Times New Roman" w:hAnsi="Times New Roman"/>
              </w:rPr>
              <w:t>$64</w:t>
            </w:r>
          </w:p>
        </w:tc>
        <w:tc>
          <w:tcPr>
            <w:tcW w:w="1177" w:type="dxa"/>
            <w:vAlign w:val="center"/>
          </w:tcPr>
          <w:p w:rsidR="00C06D9D" w:rsidRPr="009428FF" w:rsidP="00C06D9D" w14:paraId="7FCDA9A7" w14:textId="1961B973">
            <w:pPr>
              <w:tabs>
                <w:tab w:val="center" w:pos="4320"/>
                <w:tab w:val="right" w:pos="8640"/>
              </w:tabs>
              <w:jc w:val="center"/>
              <w:rPr>
                <w:rFonts w:ascii="Times New Roman" w:hAnsi="Times New Roman"/>
              </w:rPr>
            </w:pPr>
            <w:r w:rsidRPr="009428FF">
              <w:rPr>
                <w:rFonts w:ascii="Times New Roman" w:hAnsi="Times New Roman"/>
                <w:color w:val="000000"/>
              </w:rPr>
              <w:t xml:space="preserve"> $448,000 </w:t>
            </w:r>
          </w:p>
        </w:tc>
      </w:tr>
      <w:tr w14:paraId="502D363D" w14:textId="77777777" w:rsidTr="009428FF">
        <w:tblPrEx>
          <w:tblW w:w="8915" w:type="dxa"/>
          <w:jc w:val="center"/>
          <w:tblLook w:val="00A0"/>
        </w:tblPrEx>
        <w:trPr>
          <w:trHeight w:val="432"/>
          <w:jc w:val="center"/>
        </w:trPr>
        <w:tc>
          <w:tcPr>
            <w:tcW w:w="1615" w:type="dxa"/>
            <w:shd w:val="clear" w:color="auto" w:fill="D9E2F3" w:themeFill="accent5" w:themeFillTint="33"/>
            <w:vAlign w:val="center"/>
          </w:tcPr>
          <w:p w:rsidR="009428FF" w:rsidRPr="009428FF" w:rsidP="009428FF" w14:paraId="522500B8" w14:textId="7F2D8829">
            <w:pPr>
              <w:tabs>
                <w:tab w:val="center" w:pos="4320"/>
                <w:tab w:val="right" w:pos="8640"/>
              </w:tabs>
              <w:jc w:val="center"/>
              <w:rPr>
                <w:rFonts w:ascii="Times New Roman" w:hAnsi="Times New Roman"/>
              </w:rPr>
            </w:pPr>
            <w:r w:rsidRPr="009428FF">
              <w:rPr>
                <w:rFonts w:ascii="Times New Roman" w:hAnsi="Times New Roman"/>
                <w:b/>
              </w:rPr>
              <w:t>Estimated Totals:</w:t>
            </w:r>
          </w:p>
        </w:tc>
        <w:tc>
          <w:tcPr>
            <w:tcW w:w="1262" w:type="dxa"/>
            <w:shd w:val="clear" w:color="auto" w:fill="D9E2F3" w:themeFill="accent5" w:themeFillTint="33"/>
            <w:vAlign w:val="center"/>
          </w:tcPr>
          <w:p w:rsidR="009428FF" w:rsidRPr="009428FF" w:rsidP="009428FF" w14:paraId="70997380" w14:textId="5B61B45C">
            <w:pPr>
              <w:tabs>
                <w:tab w:val="center" w:pos="4320"/>
                <w:tab w:val="right" w:pos="8640"/>
              </w:tabs>
              <w:jc w:val="center"/>
              <w:rPr>
                <w:rFonts w:ascii="Times New Roman" w:hAnsi="Times New Roman"/>
                <w:b/>
                <w:bCs/>
              </w:rPr>
            </w:pPr>
            <w:r w:rsidRPr="009428FF">
              <w:rPr>
                <w:rFonts w:ascii="Times New Roman" w:hAnsi="Times New Roman"/>
                <w:b/>
                <w:bCs/>
              </w:rPr>
              <w:t>69,000</w:t>
            </w:r>
          </w:p>
        </w:tc>
        <w:tc>
          <w:tcPr>
            <w:tcW w:w="1542" w:type="dxa"/>
            <w:shd w:val="clear" w:color="auto" w:fill="D9E2F3" w:themeFill="accent5" w:themeFillTint="33"/>
            <w:vAlign w:val="center"/>
          </w:tcPr>
          <w:p w:rsidR="009428FF" w:rsidRPr="009428FF" w:rsidP="009428FF" w14:paraId="49F0DB7A" w14:textId="77777777">
            <w:pPr>
              <w:tabs>
                <w:tab w:val="center" w:pos="4320"/>
                <w:tab w:val="right" w:pos="8640"/>
              </w:tabs>
              <w:jc w:val="center"/>
              <w:rPr>
                <w:rFonts w:ascii="Times New Roman" w:hAnsi="Times New Roman"/>
                <w:b/>
                <w:bCs/>
              </w:rPr>
            </w:pPr>
          </w:p>
        </w:tc>
        <w:tc>
          <w:tcPr>
            <w:tcW w:w="1347" w:type="dxa"/>
            <w:shd w:val="clear" w:color="auto" w:fill="D9E2F3" w:themeFill="accent5" w:themeFillTint="33"/>
            <w:vAlign w:val="center"/>
          </w:tcPr>
          <w:p w:rsidR="009428FF" w:rsidRPr="009428FF" w:rsidP="009428FF" w14:paraId="3820B967" w14:textId="575B3494">
            <w:pPr>
              <w:tabs>
                <w:tab w:val="center" w:pos="4320"/>
                <w:tab w:val="right" w:pos="8640"/>
              </w:tabs>
              <w:jc w:val="center"/>
              <w:rPr>
                <w:rFonts w:ascii="Times New Roman" w:hAnsi="Times New Roman"/>
                <w:b/>
                <w:bCs/>
              </w:rPr>
            </w:pPr>
            <w:r w:rsidRPr="009428FF">
              <w:rPr>
                <w:rFonts w:ascii="Times New Roman" w:hAnsi="Times New Roman"/>
                <w:b/>
                <w:bCs/>
              </w:rPr>
              <w:t>.428 (average)</w:t>
            </w:r>
          </w:p>
        </w:tc>
        <w:tc>
          <w:tcPr>
            <w:tcW w:w="917" w:type="dxa"/>
            <w:shd w:val="clear" w:color="auto" w:fill="D9E2F3" w:themeFill="accent5" w:themeFillTint="33"/>
            <w:vAlign w:val="center"/>
          </w:tcPr>
          <w:p w:rsidR="009428FF" w:rsidRPr="009428FF" w:rsidP="009428FF" w14:paraId="67236B09" w14:textId="48DFCBE1">
            <w:pPr>
              <w:tabs>
                <w:tab w:val="center" w:pos="4320"/>
                <w:tab w:val="right" w:pos="8640"/>
              </w:tabs>
              <w:jc w:val="center"/>
              <w:rPr>
                <w:rFonts w:ascii="Times New Roman" w:hAnsi="Times New Roman"/>
                <w:b/>
                <w:bCs/>
              </w:rPr>
            </w:pPr>
            <w:r w:rsidRPr="009428FF">
              <w:rPr>
                <w:rFonts w:ascii="Times New Roman" w:hAnsi="Times New Roman"/>
                <w:b/>
                <w:bCs/>
                <w:color w:val="000000"/>
              </w:rPr>
              <w:t>29</w:t>
            </w:r>
            <w:r>
              <w:rPr>
                <w:rFonts w:ascii="Times New Roman" w:hAnsi="Times New Roman"/>
                <w:b/>
                <w:bCs/>
                <w:color w:val="000000"/>
              </w:rPr>
              <w:t>,</w:t>
            </w:r>
            <w:r w:rsidRPr="009428FF">
              <w:rPr>
                <w:rFonts w:ascii="Times New Roman" w:hAnsi="Times New Roman"/>
                <w:b/>
                <w:bCs/>
                <w:color w:val="000000"/>
              </w:rPr>
              <w:t>510</w:t>
            </w:r>
          </w:p>
        </w:tc>
        <w:tc>
          <w:tcPr>
            <w:tcW w:w="1055" w:type="dxa"/>
            <w:shd w:val="clear" w:color="auto" w:fill="D9E2F3" w:themeFill="accent5" w:themeFillTint="33"/>
            <w:vAlign w:val="center"/>
          </w:tcPr>
          <w:p w:rsidR="009428FF" w:rsidRPr="009428FF" w:rsidP="009428FF" w14:paraId="0508FAC4" w14:textId="0E58713E">
            <w:pPr>
              <w:tabs>
                <w:tab w:val="center" w:pos="4320"/>
                <w:tab w:val="right" w:pos="8640"/>
              </w:tabs>
              <w:jc w:val="center"/>
              <w:rPr>
                <w:rFonts w:ascii="Times New Roman" w:hAnsi="Times New Roman"/>
                <w:b/>
                <w:bCs/>
              </w:rPr>
            </w:pPr>
            <w:r w:rsidRPr="009428FF">
              <w:rPr>
                <w:rFonts w:ascii="Times New Roman" w:hAnsi="Times New Roman"/>
                <w:b/>
                <w:bCs/>
                <w:color w:val="000000"/>
              </w:rPr>
              <w:t> </w:t>
            </w:r>
          </w:p>
        </w:tc>
        <w:tc>
          <w:tcPr>
            <w:tcW w:w="1177" w:type="dxa"/>
            <w:shd w:val="clear" w:color="auto" w:fill="D9E2F3" w:themeFill="accent5" w:themeFillTint="33"/>
            <w:vAlign w:val="center"/>
          </w:tcPr>
          <w:p w:rsidR="009428FF" w:rsidRPr="009428FF" w:rsidP="009428FF" w14:paraId="4488D3AC" w14:textId="43A93EF4">
            <w:pPr>
              <w:tabs>
                <w:tab w:val="center" w:pos="4320"/>
                <w:tab w:val="right" w:pos="8640"/>
              </w:tabs>
              <w:jc w:val="center"/>
              <w:rPr>
                <w:rFonts w:ascii="Times New Roman" w:hAnsi="Times New Roman"/>
                <w:b/>
                <w:bCs/>
              </w:rPr>
            </w:pPr>
            <w:r>
              <w:rPr>
                <w:rFonts w:ascii="Times New Roman" w:hAnsi="Times New Roman"/>
                <w:b/>
                <w:bCs/>
                <w:color w:val="000000"/>
              </w:rPr>
              <w:t>$</w:t>
            </w:r>
            <w:r w:rsidRPr="009428FF">
              <w:rPr>
                <w:rFonts w:ascii="Times New Roman" w:hAnsi="Times New Roman"/>
                <w:b/>
                <w:bCs/>
                <w:color w:val="000000"/>
              </w:rPr>
              <w:t>1</w:t>
            </w:r>
            <w:r>
              <w:rPr>
                <w:rFonts w:ascii="Times New Roman" w:hAnsi="Times New Roman"/>
                <w:b/>
                <w:bCs/>
                <w:color w:val="000000"/>
              </w:rPr>
              <w:t>,</w:t>
            </w:r>
            <w:r w:rsidRPr="009428FF">
              <w:rPr>
                <w:rFonts w:ascii="Times New Roman" w:hAnsi="Times New Roman"/>
                <w:b/>
                <w:bCs/>
                <w:color w:val="000000"/>
              </w:rPr>
              <w:t>888</w:t>
            </w:r>
            <w:r>
              <w:rPr>
                <w:rFonts w:ascii="Times New Roman" w:hAnsi="Times New Roman"/>
                <w:b/>
                <w:bCs/>
                <w:color w:val="000000"/>
              </w:rPr>
              <w:t>,</w:t>
            </w:r>
            <w:r w:rsidRPr="009428FF">
              <w:rPr>
                <w:rFonts w:ascii="Times New Roman" w:hAnsi="Times New Roman"/>
                <w:b/>
                <w:bCs/>
                <w:color w:val="000000"/>
              </w:rPr>
              <w:t>640</w:t>
            </w:r>
          </w:p>
        </w:tc>
      </w:tr>
      <w:bookmarkEnd w:id="3"/>
    </w:tbl>
    <w:p w:rsidR="004602FE" w:rsidRPr="004F7B95" w:rsidP="00DE529D" w14:paraId="4F91A69D" w14:textId="77777777">
      <w:pPr>
        <w:widowControl/>
        <w:ind w:left="360"/>
        <w:rPr>
          <w:rFonts w:ascii="Times New Roman" w:hAnsi="Times New Roman"/>
          <w:snapToGrid/>
          <w:sz w:val="24"/>
          <w:szCs w:val="24"/>
        </w:rPr>
      </w:pPr>
    </w:p>
    <w:p w:rsidR="00D60543" w:rsidRPr="008D1C43" w:rsidP="00DE529D" w14:paraId="344EF814" w14:textId="2038A555">
      <w:pPr>
        <w:widowControl/>
        <w:ind w:left="360"/>
        <w:rPr>
          <w:rFonts w:ascii="Times New Roman" w:hAnsi="Times New Roman"/>
          <w:sz w:val="24"/>
          <w:szCs w:val="24"/>
        </w:rPr>
      </w:pPr>
      <w:r w:rsidRPr="008D1C43">
        <w:rPr>
          <w:rFonts w:ascii="Times New Roman" w:hAnsi="Times New Roman"/>
          <w:snapToGrid/>
          <w:sz w:val="24"/>
          <w:szCs w:val="24"/>
        </w:rPr>
        <w:t xml:space="preserve">This request also includes burden for the </w:t>
      </w:r>
      <w:r w:rsidRPr="008D1C43" w:rsidR="008D1C43">
        <w:rPr>
          <w:rFonts w:ascii="Times New Roman" w:hAnsi="Times New Roman"/>
          <w:i/>
          <w:iCs/>
          <w:color w:val="000000" w:themeColor="text1"/>
          <w:sz w:val="24"/>
          <w:szCs w:val="24"/>
        </w:rPr>
        <w:t>Immigration Legal Services for Afghan Arrivals</w:t>
      </w:r>
      <w:r w:rsidRPr="008D1C43" w:rsidR="008D1C43">
        <w:rPr>
          <w:rFonts w:ascii="Times New Roman" w:hAnsi="Times New Roman"/>
          <w:i/>
          <w:iCs/>
          <w:sz w:val="24"/>
          <w:szCs w:val="24"/>
        </w:rPr>
        <w:t xml:space="preserve"> Event Registration Form</w:t>
      </w:r>
      <w:r w:rsidR="00615E73">
        <w:rPr>
          <w:rFonts w:ascii="Times New Roman" w:hAnsi="Times New Roman"/>
          <w:sz w:val="24"/>
          <w:szCs w:val="24"/>
        </w:rPr>
        <w:t xml:space="preserve"> (See Attachment B and associated </w:t>
      </w:r>
      <w:r w:rsidR="00615E73">
        <w:rPr>
          <w:rFonts w:ascii="Times New Roman" w:hAnsi="Times New Roman"/>
          <w:sz w:val="24"/>
          <w:szCs w:val="24"/>
        </w:rPr>
        <w:t>GenIC</w:t>
      </w:r>
      <w:r w:rsidR="00615E73">
        <w:rPr>
          <w:rFonts w:ascii="Times New Roman" w:hAnsi="Times New Roman"/>
          <w:sz w:val="24"/>
          <w:szCs w:val="24"/>
        </w:rPr>
        <w:t xml:space="preserve"> submission)</w:t>
      </w:r>
      <w:r w:rsidRPr="008D1C43" w:rsidR="008D1C43">
        <w:rPr>
          <w:rFonts w:ascii="Times New Roman" w:hAnsi="Times New Roman"/>
          <w:i/>
          <w:iCs/>
          <w:sz w:val="24"/>
          <w:szCs w:val="24"/>
        </w:rPr>
        <w:t xml:space="preserve">. </w:t>
      </w:r>
    </w:p>
    <w:p w:rsidR="008D1C43" w:rsidP="00DE529D" w14:paraId="0F8D8C66" w14:textId="77777777">
      <w:pPr>
        <w:widowControl/>
        <w:ind w:left="360"/>
        <w:rPr>
          <w:i/>
          <w:iCs/>
        </w:rPr>
      </w:pPr>
    </w:p>
    <w:tbl>
      <w:tblPr>
        <w:tblW w:w="88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350"/>
        <w:gridCol w:w="1350"/>
        <w:gridCol w:w="1800"/>
        <w:gridCol w:w="1350"/>
        <w:gridCol w:w="1260"/>
      </w:tblGrid>
      <w:tr w14:paraId="0CFB08BF" w14:textId="77777777" w:rsidTr="008D1C43">
        <w:tblPrEx>
          <w:tblW w:w="88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1C43" w:rsidRPr="008D1C43" w:rsidP="0097250E" w14:paraId="1FE1F3D7" w14:textId="77777777">
            <w:pPr>
              <w:rPr>
                <w:rFonts w:ascii="Times New Roman" w:hAnsi="Times New Roman"/>
                <w:b/>
              </w:rPr>
            </w:pPr>
            <w:r w:rsidRPr="008D1C43">
              <w:rPr>
                <w:rFonts w:ascii="Times New Roman" w:hAnsi="Times New Roman"/>
                <w:b/>
              </w:rPr>
              <w:t>Information Collection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1C43" w:rsidRPr="008D1C43" w:rsidP="0097250E" w14:paraId="3A5446E3" w14:textId="77777777">
            <w:pPr>
              <w:rPr>
                <w:rFonts w:ascii="Times New Roman" w:hAnsi="Times New Roman"/>
                <w:b/>
              </w:rPr>
            </w:pPr>
            <w:r w:rsidRPr="008D1C43">
              <w:rPr>
                <w:rFonts w:ascii="Times New Roman" w:hAnsi="Times New Roman"/>
                <w:b/>
              </w:rPr>
              <w:t xml:space="preserve">Category of Respondent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1C43" w:rsidRPr="008D1C43" w:rsidP="0097250E" w14:paraId="4E304CC1" w14:textId="77777777">
            <w:pPr>
              <w:rPr>
                <w:rFonts w:ascii="Times New Roman" w:hAnsi="Times New Roman"/>
                <w:b/>
              </w:rPr>
            </w:pPr>
            <w:r w:rsidRPr="008D1C43">
              <w:rPr>
                <w:rFonts w:ascii="Times New Roman" w:hAnsi="Times New Roman"/>
                <w:b/>
              </w:rPr>
              <w:t>No. of Annual Respondents</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1C43" w:rsidRPr="008D1C43" w:rsidP="0097250E" w14:paraId="2DFD5D3C" w14:textId="77777777">
            <w:pPr>
              <w:rPr>
                <w:rFonts w:ascii="Times New Roman" w:hAnsi="Times New Roman"/>
                <w:b/>
              </w:rPr>
            </w:pPr>
            <w:r w:rsidRPr="008D1C43">
              <w:rPr>
                <w:rFonts w:ascii="Times New Roman" w:hAnsi="Times New Roman"/>
                <w:b/>
              </w:rPr>
              <w:t>No. of Responses per Respondent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1C43" w:rsidRPr="008D1C43" w:rsidP="0097250E" w14:paraId="6BEE8775" w14:textId="77777777">
            <w:pPr>
              <w:rPr>
                <w:rFonts w:ascii="Times New Roman" w:hAnsi="Times New Roman"/>
                <w:b/>
              </w:rPr>
            </w:pPr>
            <w:r w:rsidRPr="008D1C43">
              <w:rPr>
                <w:rFonts w:ascii="Times New Roman" w:hAnsi="Times New Roman"/>
                <w:b/>
              </w:rPr>
              <w:t xml:space="preserve">Estimated Time per Response </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1C43" w:rsidRPr="008D1C43" w:rsidP="0097250E" w14:paraId="38CF8A57" w14:textId="77777777">
            <w:pPr>
              <w:rPr>
                <w:rFonts w:ascii="Times New Roman" w:hAnsi="Times New Roman"/>
                <w:b/>
              </w:rPr>
            </w:pPr>
            <w:r w:rsidRPr="008D1C43">
              <w:rPr>
                <w:rFonts w:ascii="Times New Roman" w:hAnsi="Times New Roman"/>
                <w:b/>
              </w:rPr>
              <w:t>Annual Burden Hours</w:t>
            </w:r>
          </w:p>
        </w:tc>
      </w:tr>
      <w:tr w14:paraId="42ED461E" w14:textId="77777777" w:rsidTr="008D1C43">
        <w:tblPrEx>
          <w:tblW w:w="8820" w:type="dxa"/>
          <w:tblInd w:w="265" w:type="dxa"/>
          <w:tblLayout w:type="fixed"/>
          <w:tblLook w:val="01E0"/>
        </w:tblPrEx>
        <w:trPr>
          <w:trHeight w:val="274"/>
        </w:trPr>
        <w:tc>
          <w:tcPr>
            <w:tcW w:w="1710" w:type="dxa"/>
            <w:tcBorders>
              <w:top w:val="single" w:sz="4" w:space="0" w:color="auto"/>
              <w:left w:val="single" w:sz="4" w:space="0" w:color="auto"/>
              <w:bottom w:val="single" w:sz="4" w:space="0" w:color="auto"/>
              <w:right w:val="single" w:sz="4" w:space="0" w:color="auto"/>
            </w:tcBorders>
            <w:hideMark/>
          </w:tcPr>
          <w:p w:rsidR="008D1C43" w:rsidRPr="008D1C43" w:rsidP="0097250E" w14:paraId="158B3266" w14:textId="77777777">
            <w:pPr>
              <w:rPr>
                <w:rFonts w:ascii="Times New Roman" w:hAnsi="Times New Roman"/>
              </w:rPr>
            </w:pPr>
            <w:r w:rsidRPr="008D1C43">
              <w:rPr>
                <w:rFonts w:ascii="Times New Roman" w:hAnsi="Times New Roman"/>
              </w:rPr>
              <w:t>ILSAA Event Registration Form</w:t>
            </w:r>
          </w:p>
        </w:tc>
        <w:tc>
          <w:tcPr>
            <w:tcW w:w="1350" w:type="dxa"/>
            <w:tcBorders>
              <w:top w:val="single" w:sz="4" w:space="0" w:color="auto"/>
              <w:left w:val="single" w:sz="4" w:space="0" w:color="auto"/>
              <w:bottom w:val="single" w:sz="4" w:space="0" w:color="auto"/>
              <w:right w:val="single" w:sz="4" w:space="0" w:color="auto"/>
            </w:tcBorders>
            <w:vAlign w:val="center"/>
            <w:hideMark/>
          </w:tcPr>
          <w:p w:rsidR="008D1C43" w:rsidRPr="008D1C43" w:rsidP="0097250E" w14:paraId="18193093" w14:textId="77777777">
            <w:pPr>
              <w:jc w:val="center"/>
              <w:rPr>
                <w:rFonts w:ascii="Times New Roman" w:hAnsi="Times New Roman"/>
              </w:rPr>
            </w:pPr>
            <w:r w:rsidRPr="008D1C43">
              <w:rPr>
                <w:rFonts w:ascii="Times New Roman" w:hAnsi="Times New Roman"/>
              </w:rPr>
              <w:t>Individuals</w:t>
            </w:r>
          </w:p>
        </w:tc>
        <w:tc>
          <w:tcPr>
            <w:tcW w:w="1350" w:type="dxa"/>
            <w:tcBorders>
              <w:top w:val="single" w:sz="4" w:space="0" w:color="auto"/>
              <w:left w:val="single" w:sz="4" w:space="0" w:color="auto"/>
              <w:bottom w:val="single" w:sz="4" w:space="0" w:color="auto"/>
              <w:right w:val="single" w:sz="4" w:space="0" w:color="auto"/>
            </w:tcBorders>
            <w:vAlign w:val="center"/>
            <w:hideMark/>
          </w:tcPr>
          <w:p w:rsidR="008D1C43" w:rsidRPr="008D1C43" w:rsidP="0097250E" w14:paraId="19692FC0" w14:textId="77777777">
            <w:pPr>
              <w:jc w:val="center"/>
              <w:rPr>
                <w:rFonts w:ascii="Times New Roman" w:hAnsi="Times New Roman"/>
              </w:rPr>
            </w:pPr>
            <w:r w:rsidRPr="008D1C43">
              <w:rPr>
                <w:rFonts w:ascii="Times New Roman" w:hAnsi="Times New Roman"/>
              </w:rPr>
              <w:t>95</w:t>
            </w:r>
          </w:p>
        </w:tc>
        <w:tc>
          <w:tcPr>
            <w:tcW w:w="1800" w:type="dxa"/>
            <w:tcBorders>
              <w:top w:val="single" w:sz="4" w:space="0" w:color="auto"/>
              <w:left w:val="single" w:sz="4" w:space="0" w:color="auto"/>
              <w:bottom w:val="single" w:sz="4" w:space="0" w:color="auto"/>
              <w:right w:val="single" w:sz="4" w:space="0" w:color="auto"/>
            </w:tcBorders>
            <w:vAlign w:val="center"/>
            <w:hideMark/>
          </w:tcPr>
          <w:p w:rsidR="008D1C43" w:rsidRPr="008D1C43" w:rsidP="0097250E" w14:paraId="7359A300" w14:textId="77777777">
            <w:pPr>
              <w:jc w:val="center"/>
              <w:rPr>
                <w:rFonts w:ascii="Times New Roman" w:hAnsi="Times New Roman"/>
              </w:rPr>
            </w:pPr>
            <w:r w:rsidRPr="008D1C43">
              <w:rPr>
                <w:rFonts w:ascii="Times New Roman" w:hAnsi="Times New Roman"/>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rsidR="008D1C43" w:rsidRPr="008D1C43" w:rsidP="0097250E" w14:paraId="50CF376D" w14:textId="77777777">
            <w:pPr>
              <w:jc w:val="center"/>
              <w:rPr>
                <w:rFonts w:ascii="Times New Roman" w:hAnsi="Times New Roman"/>
              </w:rPr>
            </w:pPr>
            <w:r w:rsidRPr="008D1C43">
              <w:rPr>
                <w:rFonts w:ascii="Times New Roman" w:hAnsi="Times New Roman"/>
              </w:rPr>
              <w:t>0.017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1C43" w:rsidRPr="008D1C43" w:rsidP="0097250E" w14:paraId="388E3753" w14:textId="78DB0653">
            <w:pPr>
              <w:jc w:val="center"/>
              <w:rPr>
                <w:rFonts w:ascii="Times New Roman" w:hAnsi="Times New Roman"/>
              </w:rPr>
            </w:pPr>
            <w:r>
              <w:rPr>
                <w:rFonts w:ascii="Times New Roman" w:hAnsi="Times New Roman"/>
              </w:rPr>
              <w:t>7</w:t>
            </w:r>
          </w:p>
        </w:tc>
      </w:tr>
    </w:tbl>
    <w:p w:rsidR="008D1C43" w:rsidP="00DE529D" w14:paraId="4FC3A6C7" w14:textId="59B73C51">
      <w:pPr>
        <w:widowControl/>
        <w:ind w:left="360"/>
        <w:rPr>
          <w:rFonts w:ascii="Times New Roman" w:hAnsi="Times New Roman"/>
          <w:snapToGrid/>
          <w:sz w:val="24"/>
          <w:szCs w:val="24"/>
        </w:rPr>
      </w:pPr>
    </w:p>
    <w:p w:rsidR="008D1C43" w:rsidRPr="008D1C43" w:rsidP="00DE529D" w14:paraId="6591E702" w14:textId="7A69BE8F">
      <w:pPr>
        <w:widowControl/>
        <w:ind w:left="360"/>
        <w:rPr>
          <w:rFonts w:ascii="Times New Roman" w:hAnsi="Times New Roman"/>
          <w:b/>
          <w:bCs/>
          <w:color w:val="000000"/>
          <w:sz w:val="24"/>
          <w:szCs w:val="24"/>
        </w:rPr>
      </w:pPr>
      <w:r w:rsidRPr="008D1C43">
        <w:rPr>
          <w:rFonts w:ascii="Times New Roman" w:hAnsi="Times New Roman"/>
          <w:snapToGrid/>
          <w:sz w:val="24"/>
          <w:szCs w:val="24"/>
        </w:rPr>
        <w:t xml:space="preserve">The </w:t>
      </w:r>
      <w:r w:rsidRPr="008D1C43">
        <w:rPr>
          <w:rFonts w:ascii="Times New Roman" w:hAnsi="Times New Roman"/>
          <w:b/>
          <w:bCs/>
          <w:snapToGrid/>
          <w:sz w:val="24"/>
          <w:szCs w:val="24"/>
        </w:rPr>
        <w:t>total burden request</w:t>
      </w:r>
      <w:r w:rsidRPr="008D1C43">
        <w:rPr>
          <w:rFonts w:ascii="Times New Roman" w:hAnsi="Times New Roman"/>
          <w:snapToGrid/>
          <w:sz w:val="24"/>
          <w:szCs w:val="24"/>
        </w:rPr>
        <w:t xml:space="preserve">, including estimated burden for new collections and the burden associated with the one </w:t>
      </w:r>
      <w:r w:rsidRPr="008D1C43">
        <w:rPr>
          <w:rFonts w:ascii="Times New Roman" w:hAnsi="Times New Roman"/>
          <w:snapToGrid/>
          <w:sz w:val="24"/>
          <w:szCs w:val="24"/>
        </w:rPr>
        <w:t>GenIC</w:t>
      </w:r>
      <w:r w:rsidRPr="008D1C43">
        <w:rPr>
          <w:rFonts w:ascii="Times New Roman" w:hAnsi="Times New Roman"/>
          <w:snapToGrid/>
          <w:sz w:val="24"/>
          <w:szCs w:val="24"/>
        </w:rPr>
        <w:t xml:space="preserve"> is </w:t>
      </w:r>
      <w:r w:rsidRPr="008D1C43">
        <w:rPr>
          <w:rFonts w:ascii="Times New Roman" w:hAnsi="Times New Roman"/>
          <w:b/>
          <w:bCs/>
          <w:color w:val="000000"/>
          <w:sz w:val="24"/>
          <w:szCs w:val="24"/>
        </w:rPr>
        <w:t xml:space="preserve">29,517 hours. </w:t>
      </w:r>
    </w:p>
    <w:p w:rsidR="008D1C43" w:rsidP="00DE529D" w14:paraId="45C06504" w14:textId="00F0280B">
      <w:pPr>
        <w:widowControl/>
        <w:ind w:left="360"/>
        <w:rPr>
          <w:rFonts w:ascii="Times New Roman" w:hAnsi="Times New Roman"/>
          <w:b/>
          <w:bCs/>
          <w:color w:val="000000"/>
        </w:rPr>
      </w:pPr>
    </w:p>
    <w:p w:rsidR="008D1C43" w:rsidRPr="003A3188" w:rsidP="00DE529D" w14:paraId="183CDC74" w14:textId="77777777">
      <w:pPr>
        <w:widowControl/>
        <w:ind w:left="360"/>
        <w:rPr>
          <w:rFonts w:ascii="Times New Roman" w:hAnsi="Times New Roman"/>
          <w:snapToGrid/>
          <w:sz w:val="24"/>
          <w:szCs w:val="24"/>
        </w:rPr>
      </w:pPr>
    </w:p>
    <w:p w:rsidR="00D60543" w:rsidRPr="003A3188"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3A3188">
        <w:rPr>
          <w:rFonts w:ascii="Times New Roman" w:hAnsi="Times New Roman"/>
          <w:b/>
          <w:snapToGrid/>
          <w:sz w:val="24"/>
          <w:szCs w:val="24"/>
        </w:rPr>
        <w:t xml:space="preserve">Estimates of Other Total Annual Cost Burden to Respondents and Record Keepers </w:t>
      </w:r>
    </w:p>
    <w:p w:rsidR="003A3188" w:rsidRPr="003A3188" w:rsidP="003A3188" w14:paraId="524C2507" w14:textId="77777777">
      <w:pPr>
        <w:widowControl/>
        <w:ind w:firstLine="360"/>
        <w:rPr>
          <w:rFonts w:ascii="Times New Roman" w:hAnsi="Times New Roman"/>
          <w:snapToGrid/>
          <w:sz w:val="24"/>
          <w:szCs w:val="24"/>
        </w:rPr>
      </w:pPr>
      <w:r w:rsidRPr="003A3188">
        <w:rPr>
          <w:rFonts w:ascii="Times New Roman" w:hAnsi="Times New Roman"/>
          <w:snapToGrid/>
          <w:sz w:val="24"/>
          <w:szCs w:val="24"/>
        </w:rPr>
        <w:t xml:space="preserve">There are no other costs to respondents. </w:t>
      </w:r>
    </w:p>
    <w:p w:rsidR="00D60543" w:rsidRPr="003A3188" w:rsidP="00DE529D" w14:paraId="2FEAF873" w14:textId="77777777">
      <w:pPr>
        <w:widowControl/>
        <w:ind w:left="360"/>
        <w:rPr>
          <w:rFonts w:ascii="Times New Roman" w:hAnsi="Times New Roman"/>
          <w:snapToGrid/>
          <w:sz w:val="24"/>
          <w:szCs w:val="24"/>
        </w:rPr>
      </w:pPr>
    </w:p>
    <w:p w:rsidR="00D60543" w:rsidRPr="003A3188" w:rsidP="00DE529D" w14:paraId="0BE3C51C" w14:textId="77777777">
      <w:pPr>
        <w:widowControl/>
        <w:ind w:left="360"/>
        <w:rPr>
          <w:rFonts w:ascii="Times New Roman" w:hAnsi="Times New Roman"/>
          <w:snapToGrid/>
          <w:sz w:val="24"/>
          <w:szCs w:val="24"/>
        </w:rPr>
      </w:pPr>
    </w:p>
    <w:p w:rsidR="002C3C4F" w:rsidRPr="003A3188"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3A3188">
        <w:rPr>
          <w:rFonts w:ascii="Times New Roman" w:hAnsi="Times New Roman"/>
          <w:b/>
          <w:snapToGrid/>
          <w:sz w:val="24"/>
          <w:szCs w:val="24"/>
        </w:rPr>
        <w:t>A</w:t>
      </w:r>
      <w:r w:rsidRPr="003A3188">
        <w:rPr>
          <w:rFonts w:ascii="Times New Roman" w:hAnsi="Times New Roman"/>
          <w:b/>
          <w:snapToGrid/>
          <w:sz w:val="24"/>
          <w:szCs w:val="24"/>
        </w:rPr>
        <w:t xml:space="preserve">nnualized Cost to the Federal Government </w:t>
      </w:r>
    </w:p>
    <w:p w:rsidR="003A3188" w:rsidRPr="003A3188" w:rsidP="003A3188" w14:paraId="6DEA8DD7" w14:textId="2D183951">
      <w:pPr>
        <w:ind w:left="360"/>
        <w:rPr>
          <w:rFonts w:ascii="Times New Roman" w:hAnsi="Times New Roman"/>
          <w:sz w:val="24"/>
          <w:szCs w:val="24"/>
        </w:rPr>
      </w:pPr>
      <w:r w:rsidRPr="003A3188">
        <w:rPr>
          <w:rFonts w:ascii="Times New Roman" w:hAnsi="Times New Roman"/>
          <w:sz w:val="24"/>
          <w:szCs w:val="24"/>
        </w:rPr>
        <w:t xml:space="preserve">The estimated hourly cost to the government for staff to review and analyze these information collections is approximately $50.00. The estimated time to review collections will vary, but we estimate an average time of about </w:t>
      </w:r>
      <w:r w:rsidR="00DE68BC">
        <w:rPr>
          <w:rFonts w:ascii="Times New Roman" w:hAnsi="Times New Roman"/>
          <w:sz w:val="24"/>
          <w:szCs w:val="24"/>
        </w:rPr>
        <w:t>30</w:t>
      </w:r>
      <w:r w:rsidRPr="003A3188">
        <w:rPr>
          <w:rFonts w:ascii="Times New Roman" w:hAnsi="Times New Roman"/>
          <w:sz w:val="24"/>
          <w:szCs w:val="24"/>
        </w:rPr>
        <w:t xml:space="preserve"> minutes. As such, we estimate the total cost to the government will be approximately $</w:t>
      </w:r>
      <w:r w:rsidR="00DE68BC">
        <w:rPr>
          <w:rFonts w:ascii="Times New Roman" w:hAnsi="Times New Roman"/>
          <w:sz w:val="24"/>
          <w:szCs w:val="24"/>
        </w:rPr>
        <w:t>1,725,000 and annual amount to be $575,000</w:t>
      </w:r>
      <w:r w:rsidRPr="003A3188">
        <w:rPr>
          <w:rFonts w:ascii="Times New Roman" w:hAnsi="Times New Roman"/>
          <w:sz w:val="24"/>
          <w:szCs w:val="24"/>
        </w:rPr>
        <w:t xml:space="preserve">. </w:t>
      </w:r>
    </w:p>
    <w:p w:rsidR="007935D5" w:rsidRPr="003A3188" w:rsidP="00DE529D" w14:paraId="6B09616D" w14:textId="77777777">
      <w:pPr>
        <w:widowControl/>
        <w:ind w:left="360"/>
        <w:rPr>
          <w:rFonts w:ascii="Times New Roman" w:hAnsi="Times New Roman"/>
          <w:snapToGrid/>
          <w:sz w:val="24"/>
          <w:szCs w:val="24"/>
        </w:rPr>
      </w:pPr>
    </w:p>
    <w:p w:rsidR="00DE529D" w:rsidRPr="003A3188" w:rsidP="00DE529D" w14:paraId="35C07DCF" w14:textId="77777777">
      <w:pPr>
        <w:widowControl/>
        <w:ind w:left="360"/>
        <w:rPr>
          <w:rFonts w:ascii="Times New Roman" w:hAnsi="Times New Roman"/>
          <w:snapToGrid/>
          <w:sz w:val="24"/>
          <w:szCs w:val="24"/>
        </w:rPr>
      </w:pPr>
    </w:p>
    <w:p w:rsidR="002C3C4F" w:rsidRPr="003A3188"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3A3188">
        <w:rPr>
          <w:rFonts w:ascii="Times New Roman" w:hAnsi="Times New Roman"/>
          <w:b/>
          <w:snapToGrid/>
          <w:sz w:val="24"/>
          <w:szCs w:val="24"/>
        </w:rPr>
        <w:t xml:space="preserve">Explanation for Program Changes or Adjustments </w:t>
      </w:r>
    </w:p>
    <w:p w:rsidR="003A3188" w:rsidRPr="003A3188" w:rsidP="003A3188" w14:paraId="62B14E80" w14:textId="77777777">
      <w:pPr>
        <w:widowControl/>
        <w:ind w:firstLine="360"/>
        <w:rPr>
          <w:rFonts w:ascii="Times New Roman" w:hAnsi="Times New Roman"/>
          <w:snapToGrid/>
          <w:sz w:val="24"/>
          <w:szCs w:val="24"/>
        </w:rPr>
      </w:pPr>
      <w:r w:rsidRPr="003A3188">
        <w:rPr>
          <w:rFonts w:ascii="Times New Roman" w:hAnsi="Times New Roman"/>
          <w:sz w:val="24"/>
          <w:szCs w:val="24"/>
        </w:rPr>
        <w:t>This is a request for a new overarching generic clearance.</w:t>
      </w:r>
    </w:p>
    <w:p w:rsidR="00D60543" w:rsidRPr="003A3188" w:rsidP="004F7B95" w14:paraId="215A8A91" w14:textId="77777777">
      <w:pPr>
        <w:widowControl/>
        <w:ind w:left="360"/>
        <w:rPr>
          <w:rFonts w:ascii="Times New Roman" w:hAnsi="Times New Roman"/>
          <w:snapToGrid/>
          <w:sz w:val="24"/>
          <w:szCs w:val="24"/>
        </w:rPr>
      </w:pPr>
    </w:p>
    <w:p w:rsidR="00D60543" w:rsidRPr="003A3188" w:rsidP="004F7B95" w14:paraId="2982928D" w14:textId="77777777">
      <w:pPr>
        <w:widowControl/>
        <w:ind w:left="360"/>
        <w:rPr>
          <w:rFonts w:ascii="Times New Roman" w:hAnsi="Times New Roman"/>
          <w:snapToGrid/>
          <w:sz w:val="24"/>
          <w:szCs w:val="24"/>
        </w:rPr>
      </w:pPr>
    </w:p>
    <w:p w:rsidR="002C3C4F" w:rsidRPr="003A3188"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3A3188">
        <w:rPr>
          <w:rFonts w:ascii="Times New Roman" w:hAnsi="Times New Roman"/>
          <w:b/>
          <w:snapToGrid/>
          <w:sz w:val="24"/>
          <w:szCs w:val="24"/>
        </w:rPr>
        <w:t xml:space="preserve">Plans for Tabulation and Publication and Project Time Schedule </w:t>
      </w:r>
    </w:p>
    <w:p w:rsidR="00D60543" w:rsidRPr="003A3188" w:rsidP="003A3188" w14:paraId="34078ADA" w14:textId="7A1AF7E3">
      <w:pPr>
        <w:ind w:left="360"/>
        <w:rPr>
          <w:rFonts w:ascii="Times New Roman" w:hAnsi="Times New Roman"/>
          <w:snapToGrid/>
          <w:sz w:val="24"/>
          <w:szCs w:val="24"/>
        </w:rPr>
      </w:pPr>
      <w:r w:rsidRPr="003A3188">
        <w:rPr>
          <w:rFonts w:ascii="Times New Roman" w:hAnsi="Times New Roman"/>
          <w:sz w:val="24"/>
          <w:szCs w:val="24"/>
        </w:rPr>
        <w:t xml:space="preserve">The information collected through this request is primarily for internal review and will not be published. However, for certain activities information submitted by accepted participants, such as research abstracts to be presented in a poster session, may be published on an </w:t>
      </w:r>
      <w:r>
        <w:rPr>
          <w:rFonts w:ascii="Times New Roman" w:hAnsi="Times New Roman"/>
          <w:sz w:val="24"/>
          <w:szCs w:val="24"/>
        </w:rPr>
        <w:t>ACF</w:t>
      </w:r>
      <w:r w:rsidRPr="003A3188">
        <w:rPr>
          <w:rFonts w:ascii="Times New Roman" w:hAnsi="Times New Roman"/>
          <w:sz w:val="24"/>
          <w:szCs w:val="24"/>
        </w:rPr>
        <w:t xml:space="preserve"> </w:t>
      </w:r>
      <w:r w:rsidRPr="003A3188">
        <w:rPr>
          <w:rFonts w:ascii="Times New Roman" w:hAnsi="Times New Roman"/>
          <w:sz w:val="24"/>
          <w:szCs w:val="24"/>
        </w:rPr>
        <w:t>website</w:t>
      </w:r>
      <w:r w:rsidRPr="003A3188">
        <w:rPr>
          <w:rFonts w:ascii="Times New Roman" w:hAnsi="Times New Roman"/>
          <w:sz w:val="24"/>
          <w:szCs w:val="24"/>
        </w:rPr>
        <w:t xml:space="preserve"> or included in a printed or online program for the activity or subsequent publication describing the activity.</w:t>
      </w:r>
      <w:r w:rsidRPr="003A3188">
        <w:rPr>
          <w:rFonts w:ascii="Times New Roman" w:hAnsi="Times New Roman"/>
          <w:snapToGrid/>
          <w:sz w:val="24"/>
          <w:szCs w:val="24"/>
        </w:rPr>
        <w:t xml:space="preserve"> </w:t>
      </w:r>
      <w:r w:rsidRPr="003A3188">
        <w:rPr>
          <w:rFonts w:ascii="Times New Roman" w:hAnsi="Times New Roman"/>
          <w:sz w:val="24"/>
          <w:szCs w:val="24"/>
        </w:rPr>
        <w:t>Any plans to publish results will be described in individual ICs under this generic clearance.</w:t>
      </w:r>
    </w:p>
    <w:p w:rsidR="00D60543" w:rsidRPr="003A3188" w:rsidP="00DE529D" w14:paraId="1B626A1E" w14:textId="77777777">
      <w:pPr>
        <w:widowControl/>
        <w:ind w:left="360"/>
        <w:rPr>
          <w:rFonts w:ascii="Times New Roman" w:hAnsi="Times New Roman"/>
          <w:snapToGrid/>
          <w:sz w:val="24"/>
          <w:szCs w:val="24"/>
        </w:rPr>
      </w:pPr>
    </w:p>
    <w:p w:rsidR="007935D5" w:rsidRPr="003A3188" w:rsidP="00DE529D" w14:paraId="298DD100" w14:textId="77777777">
      <w:pPr>
        <w:widowControl/>
        <w:ind w:left="360"/>
        <w:rPr>
          <w:rFonts w:ascii="Times New Roman" w:hAnsi="Times New Roman"/>
          <w:snapToGrid/>
          <w:sz w:val="24"/>
          <w:szCs w:val="24"/>
        </w:rPr>
      </w:pPr>
    </w:p>
    <w:p w:rsidR="002C3C4F" w:rsidRPr="003A3188"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3A3188">
        <w:rPr>
          <w:rFonts w:ascii="Times New Roman" w:hAnsi="Times New Roman"/>
          <w:b/>
          <w:snapToGrid/>
          <w:sz w:val="24"/>
          <w:szCs w:val="24"/>
        </w:rPr>
        <w:t xml:space="preserve">Reason(s) Display of OMB Expiration Date is Inappropriate </w:t>
      </w:r>
    </w:p>
    <w:p w:rsidR="003A3188" w:rsidRPr="003A3188" w:rsidP="003A3188" w14:paraId="7737ACBF" w14:textId="77777777">
      <w:pPr>
        <w:widowControl/>
        <w:ind w:firstLine="360"/>
        <w:rPr>
          <w:rFonts w:ascii="Times New Roman" w:hAnsi="Times New Roman"/>
          <w:snapToGrid/>
          <w:sz w:val="24"/>
          <w:szCs w:val="24"/>
        </w:rPr>
      </w:pPr>
      <w:r w:rsidRPr="003A3188">
        <w:rPr>
          <w:rFonts w:ascii="Times New Roman" w:hAnsi="Times New Roman"/>
          <w:sz w:val="24"/>
          <w:szCs w:val="24"/>
        </w:rPr>
        <w:t>Not applicable.</w:t>
      </w:r>
    </w:p>
    <w:p w:rsidR="00D60543" w:rsidRPr="003A3188" w:rsidP="00DE529D" w14:paraId="67DA4836" w14:textId="77777777">
      <w:pPr>
        <w:widowControl/>
        <w:ind w:left="360" w:hanging="90"/>
        <w:rPr>
          <w:rFonts w:ascii="Times New Roman" w:hAnsi="Times New Roman"/>
          <w:snapToGrid/>
          <w:sz w:val="24"/>
          <w:szCs w:val="24"/>
        </w:rPr>
      </w:pPr>
    </w:p>
    <w:p w:rsidR="00D60543" w:rsidRPr="003A3188" w:rsidP="00DE529D" w14:paraId="3C11407F" w14:textId="77777777">
      <w:pPr>
        <w:widowControl/>
        <w:ind w:left="360" w:hanging="90"/>
        <w:rPr>
          <w:rFonts w:ascii="Times New Roman" w:hAnsi="Times New Roman"/>
          <w:snapToGrid/>
          <w:sz w:val="24"/>
          <w:szCs w:val="24"/>
        </w:rPr>
      </w:pPr>
    </w:p>
    <w:p w:rsidR="002C3C4F" w:rsidRPr="003A3188"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3A3188">
        <w:rPr>
          <w:rFonts w:ascii="Times New Roman" w:hAnsi="Times New Roman"/>
          <w:b/>
          <w:snapToGrid/>
          <w:sz w:val="24"/>
          <w:szCs w:val="24"/>
        </w:rPr>
        <w:t>Exceptions to Certification for Paperwork Reduction Act Submissions</w:t>
      </w:r>
    </w:p>
    <w:p w:rsidR="003A3188" w:rsidRPr="003A3188" w:rsidP="003A3188" w14:paraId="390F9718" w14:textId="77777777">
      <w:pPr>
        <w:widowControl/>
        <w:ind w:firstLine="360"/>
        <w:rPr>
          <w:rFonts w:ascii="Calibri"/>
          <w:snapToGrid/>
          <w:w w:val="105"/>
          <w:sz w:val="24"/>
          <w:szCs w:val="24"/>
        </w:rPr>
      </w:pPr>
      <w:r w:rsidRPr="003A3188">
        <w:rPr>
          <w:rFonts w:ascii="Times New Roman" w:hAnsi="Times New Roman"/>
          <w:sz w:val="24"/>
          <w:szCs w:val="24"/>
        </w:rPr>
        <w:t>No exceptions.</w:t>
      </w:r>
    </w:p>
    <w:p w:rsidR="007935D5" w:rsidRPr="003A3188"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14349" w14:paraId="24548F3E" w14:textId="77777777">
      <w:pPr>
        <w:spacing w:line="20" w:lineRule="exact"/>
        <w:rPr>
          <w:sz w:val="24"/>
        </w:rPr>
      </w:pPr>
    </w:p>
  </w:endnote>
  <w:endnote w:type="continuationSeparator" w:id="1">
    <w:p w:rsidR="00B14349" w14:paraId="5FF0E268" w14:textId="77777777">
      <w:r>
        <w:rPr>
          <w:sz w:val="24"/>
        </w:rPr>
        <w:t xml:space="preserve"> </w:t>
      </w:r>
    </w:p>
  </w:endnote>
  <w:endnote w:type="continuationNotice" w:id="2">
    <w:p w:rsidR="00B14349" w14:paraId="7586EF1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4349" w14:paraId="5E18A139" w14:textId="77777777">
      <w:r>
        <w:rPr>
          <w:sz w:val="24"/>
        </w:rPr>
        <w:separator/>
      </w:r>
    </w:p>
  </w:footnote>
  <w:footnote w:type="continuationSeparator" w:id="1">
    <w:p w:rsidR="00B14349" w14:paraId="4E9F01C5" w14:textId="77777777">
      <w:r>
        <w:continuationSeparator/>
      </w:r>
    </w:p>
  </w:footnote>
  <w:footnote w:id="2">
    <w:p w:rsidR="00FE0510" w:rsidRPr="00FE0510" w:rsidP="00FE0510" w14:paraId="038CB81C" w14:textId="61989E08">
      <w:pPr>
        <w:rPr>
          <w:rFonts w:ascii="Bookman Old Style" w:hAnsi="Bookman Old Style"/>
          <w:b/>
          <w:sz w:val="28"/>
          <w:szCs w:val="28"/>
        </w:rPr>
      </w:pPr>
      <w:r>
        <w:rPr>
          <w:rStyle w:val="FootnoteReference"/>
        </w:rPr>
        <w:footnoteRef/>
      </w:r>
      <w:r>
        <w:t xml:space="preserve"> </w:t>
      </w:r>
      <w:hyperlink r:id="rId1" w:history="1">
        <w:r w:rsidRPr="00FE0510">
          <w:rPr>
            <w:rStyle w:val="Hyperlink"/>
            <w:rFonts w:ascii="Times New Roman" w:hAnsi="Times New Roman"/>
          </w:rPr>
          <w:t>https://www.whitehouse.gov/wp-content/uploads/legacy_drupal_files/omb/inforeg/inforeg/memos/2014/appendix-data-search-tools-calculators.pdf</w:t>
        </w:r>
      </w:hyperlink>
      <w:r>
        <w:rPr>
          <w:u w:val="single"/>
        </w:rPr>
        <w:t xml:space="preserve"> </w:t>
      </w:r>
    </w:p>
  </w:footnote>
  <w:footnote w:id="3">
    <w:p w:rsidR="008F1093" w:rsidRPr="008F1093" w14:paraId="4F872E0F" w14:textId="42383EEF">
      <w:pPr>
        <w:pStyle w:val="FootnoteText"/>
        <w:rPr>
          <w:rFonts w:ascii="Times New Roman" w:hAnsi="Times New Roman"/>
          <w:sz w:val="20"/>
        </w:rPr>
      </w:pPr>
      <w:r w:rsidRPr="008F1093">
        <w:rPr>
          <w:rStyle w:val="FootnoteReference"/>
          <w:rFonts w:ascii="Times New Roman" w:hAnsi="Times New Roman"/>
          <w:sz w:val="20"/>
        </w:rPr>
        <w:footnoteRef/>
      </w:r>
      <w:r w:rsidRPr="008F1093">
        <w:rPr>
          <w:rFonts w:ascii="Times New Roman" w:hAnsi="Times New Roman"/>
          <w:sz w:val="20"/>
        </w:rPr>
        <w:t xml:space="preserve"> Approval under OMB #0970-0401 was most recently provided on May 25, 2023, title: </w:t>
      </w:r>
      <w:r w:rsidRPr="008F1093">
        <w:rPr>
          <w:rFonts w:ascii="Times New Roman" w:hAnsi="Times New Roman"/>
          <w:i/>
          <w:iCs/>
          <w:color w:val="000000" w:themeColor="text1"/>
          <w:sz w:val="20"/>
        </w:rPr>
        <w:t>Immigration Legal Services for Afghan Arrivals</w:t>
      </w:r>
      <w:r w:rsidRPr="008F1093">
        <w:rPr>
          <w:rFonts w:ascii="Times New Roman" w:hAnsi="Times New Roman"/>
          <w:i/>
          <w:iCs/>
          <w:sz w:val="20"/>
        </w:rPr>
        <w:t xml:space="preserve"> Event Registration and Event Feedback Forms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A9336F7"/>
    <w:multiLevelType w:val="hybridMultilevel"/>
    <w:tmpl w:val="9FD06A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8173E41"/>
    <w:multiLevelType w:val="hybridMultilevel"/>
    <w:tmpl w:val="26665D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45420976">
    <w:abstractNumId w:val="12"/>
  </w:num>
  <w:num w:numId="2" w16cid:durableId="84423058">
    <w:abstractNumId w:val="13"/>
  </w:num>
  <w:num w:numId="3" w16cid:durableId="1130242581">
    <w:abstractNumId w:val="16"/>
  </w:num>
  <w:num w:numId="4" w16cid:durableId="712077540">
    <w:abstractNumId w:val="5"/>
  </w:num>
  <w:num w:numId="5" w16cid:durableId="159587537">
    <w:abstractNumId w:val="7"/>
  </w:num>
  <w:num w:numId="6" w16cid:durableId="396629855">
    <w:abstractNumId w:val="11"/>
  </w:num>
  <w:num w:numId="7" w16cid:durableId="2044860760">
    <w:abstractNumId w:val="2"/>
  </w:num>
  <w:num w:numId="8" w16cid:durableId="392581613">
    <w:abstractNumId w:val="10"/>
  </w:num>
  <w:num w:numId="9" w16cid:durableId="694236881">
    <w:abstractNumId w:val="17"/>
  </w:num>
  <w:num w:numId="10" w16cid:durableId="180123008">
    <w:abstractNumId w:val="9"/>
  </w:num>
  <w:num w:numId="11" w16cid:durableId="955791615">
    <w:abstractNumId w:val="6"/>
  </w:num>
  <w:num w:numId="12" w16cid:durableId="318272857">
    <w:abstractNumId w:val="0"/>
  </w:num>
  <w:num w:numId="13" w16cid:durableId="1268464023">
    <w:abstractNumId w:val="19"/>
  </w:num>
  <w:num w:numId="14" w16cid:durableId="1909420232">
    <w:abstractNumId w:val="1"/>
  </w:num>
  <w:num w:numId="15" w16cid:durableId="850685819">
    <w:abstractNumId w:val="3"/>
  </w:num>
  <w:num w:numId="16" w16cid:durableId="45497248">
    <w:abstractNumId w:val="15"/>
  </w:num>
  <w:num w:numId="17" w16cid:durableId="1650665772">
    <w:abstractNumId w:val="20"/>
  </w:num>
  <w:num w:numId="18" w16cid:durableId="278293657">
    <w:abstractNumId w:val="4"/>
  </w:num>
  <w:num w:numId="19" w16cid:durableId="1156579440">
    <w:abstractNumId w:val="21"/>
  </w:num>
  <w:num w:numId="20" w16cid:durableId="989284613">
    <w:abstractNumId w:val="18"/>
  </w:num>
  <w:num w:numId="21" w16cid:durableId="996566528">
    <w:abstractNumId w:val="14"/>
  </w:num>
  <w:num w:numId="22" w16cid:durableId="233667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42693"/>
    <w:rsid w:val="00056C4B"/>
    <w:rsid w:val="00057E7E"/>
    <w:rsid w:val="00075889"/>
    <w:rsid w:val="0009007E"/>
    <w:rsid w:val="000D17E2"/>
    <w:rsid w:val="000F069F"/>
    <w:rsid w:val="00102200"/>
    <w:rsid w:val="001337B5"/>
    <w:rsid w:val="0014145B"/>
    <w:rsid w:val="00160621"/>
    <w:rsid w:val="0017286B"/>
    <w:rsid w:val="00186385"/>
    <w:rsid w:val="001C0CB5"/>
    <w:rsid w:val="001C483C"/>
    <w:rsid w:val="001C7FFE"/>
    <w:rsid w:val="001D1651"/>
    <w:rsid w:val="001E6C1A"/>
    <w:rsid w:val="001F1DE2"/>
    <w:rsid w:val="00222C7F"/>
    <w:rsid w:val="00226C42"/>
    <w:rsid w:val="00234235"/>
    <w:rsid w:val="002464EB"/>
    <w:rsid w:val="002509BD"/>
    <w:rsid w:val="00290A1C"/>
    <w:rsid w:val="0029589B"/>
    <w:rsid w:val="00296738"/>
    <w:rsid w:val="002C3C4F"/>
    <w:rsid w:val="002C4F75"/>
    <w:rsid w:val="002E10D1"/>
    <w:rsid w:val="002F6622"/>
    <w:rsid w:val="003405A4"/>
    <w:rsid w:val="00354319"/>
    <w:rsid w:val="0038209B"/>
    <w:rsid w:val="003A3188"/>
    <w:rsid w:val="003B7A50"/>
    <w:rsid w:val="003C1D6E"/>
    <w:rsid w:val="003E6EA3"/>
    <w:rsid w:val="00402D24"/>
    <w:rsid w:val="00405C10"/>
    <w:rsid w:val="004110F5"/>
    <w:rsid w:val="00422E1D"/>
    <w:rsid w:val="004330CC"/>
    <w:rsid w:val="004602FE"/>
    <w:rsid w:val="00467954"/>
    <w:rsid w:val="004753BB"/>
    <w:rsid w:val="00476C1F"/>
    <w:rsid w:val="00480072"/>
    <w:rsid w:val="004852E4"/>
    <w:rsid w:val="00490457"/>
    <w:rsid w:val="0049119A"/>
    <w:rsid w:val="004943E0"/>
    <w:rsid w:val="004D4D1F"/>
    <w:rsid w:val="004E51F6"/>
    <w:rsid w:val="004F45CE"/>
    <w:rsid w:val="004F7B95"/>
    <w:rsid w:val="0051278C"/>
    <w:rsid w:val="00521B99"/>
    <w:rsid w:val="00522C18"/>
    <w:rsid w:val="00541E51"/>
    <w:rsid w:val="005520C3"/>
    <w:rsid w:val="00556056"/>
    <w:rsid w:val="005824BD"/>
    <w:rsid w:val="0059052B"/>
    <w:rsid w:val="00597E7F"/>
    <w:rsid w:val="005A6D3E"/>
    <w:rsid w:val="005B00FC"/>
    <w:rsid w:val="005B22D4"/>
    <w:rsid w:val="005C60F1"/>
    <w:rsid w:val="005D1B7E"/>
    <w:rsid w:val="005D274E"/>
    <w:rsid w:val="005D61DB"/>
    <w:rsid w:val="005E0B35"/>
    <w:rsid w:val="005F0ED4"/>
    <w:rsid w:val="00603498"/>
    <w:rsid w:val="0060705B"/>
    <w:rsid w:val="00615E73"/>
    <w:rsid w:val="00627F45"/>
    <w:rsid w:val="006349BA"/>
    <w:rsid w:val="00634E1D"/>
    <w:rsid w:val="00640565"/>
    <w:rsid w:val="00651F0F"/>
    <w:rsid w:val="00663057"/>
    <w:rsid w:val="00681E38"/>
    <w:rsid w:val="00686555"/>
    <w:rsid w:val="006B1006"/>
    <w:rsid w:val="006B2726"/>
    <w:rsid w:val="006D1643"/>
    <w:rsid w:val="006E6629"/>
    <w:rsid w:val="006F589F"/>
    <w:rsid w:val="006F68BE"/>
    <w:rsid w:val="00707AFB"/>
    <w:rsid w:val="007562BC"/>
    <w:rsid w:val="00762C40"/>
    <w:rsid w:val="00786793"/>
    <w:rsid w:val="00790D2C"/>
    <w:rsid w:val="007935D5"/>
    <w:rsid w:val="007A0FBE"/>
    <w:rsid w:val="007E48CC"/>
    <w:rsid w:val="0080325F"/>
    <w:rsid w:val="00817E2B"/>
    <w:rsid w:val="00841BDF"/>
    <w:rsid w:val="0084225C"/>
    <w:rsid w:val="0084609A"/>
    <w:rsid w:val="00846E18"/>
    <w:rsid w:val="008900A8"/>
    <w:rsid w:val="008955AC"/>
    <w:rsid w:val="008D1C43"/>
    <w:rsid w:val="008F1093"/>
    <w:rsid w:val="008F7221"/>
    <w:rsid w:val="009113FF"/>
    <w:rsid w:val="0092264D"/>
    <w:rsid w:val="00936A53"/>
    <w:rsid w:val="009428FF"/>
    <w:rsid w:val="009451B1"/>
    <w:rsid w:val="00945B72"/>
    <w:rsid w:val="00957799"/>
    <w:rsid w:val="00962045"/>
    <w:rsid w:val="00966622"/>
    <w:rsid w:val="0097250E"/>
    <w:rsid w:val="009C2DE1"/>
    <w:rsid w:val="009C5213"/>
    <w:rsid w:val="009D789F"/>
    <w:rsid w:val="009E6157"/>
    <w:rsid w:val="009F5543"/>
    <w:rsid w:val="009F58E1"/>
    <w:rsid w:val="00A04EF3"/>
    <w:rsid w:val="00A05B31"/>
    <w:rsid w:val="00A160B5"/>
    <w:rsid w:val="00A33291"/>
    <w:rsid w:val="00A61AC0"/>
    <w:rsid w:val="00A77AC0"/>
    <w:rsid w:val="00A918E4"/>
    <w:rsid w:val="00AA7B9B"/>
    <w:rsid w:val="00AC4779"/>
    <w:rsid w:val="00AD5ED7"/>
    <w:rsid w:val="00AD7F46"/>
    <w:rsid w:val="00AF2EF0"/>
    <w:rsid w:val="00AF399C"/>
    <w:rsid w:val="00AF4347"/>
    <w:rsid w:val="00AF5FE7"/>
    <w:rsid w:val="00B14349"/>
    <w:rsid w:val="00B27347"/>
    <w:rsid w:val="00B84243"/>
    <w:rsid w:val="00BD378C"/>
    <w:rsid w:val="00C02282"/>
    <w:rsid w:val="00C03D76"/>
    <w:rsid w:val="00C06D9D"/>
    <w:rsid w:val="00C13BA6"/>
    <w:rsid w:val="00C22D3C"/>
    <w:rsid w:val="00C34C99"/>
    <w:rsid w:val="00CB1A12"/>
    <w:rsid w:val="00CD7847"/>
    <w:rsid w:val="00CE53AB"/>
    <w:rsid w:val="00CE6182"/>
    <w:rsid w:val="00D02EF1"/>
    <w:rsid w:val="00D176EB"/>
    <w:rsid w:val="00D203FE"/>
    <w:rsid w:val="00D344B2"/>
    <w:rsid w:val="00D60543"/>
    <w:rsid w:val="00D67D80"/>
    <w:rsid w:val="00D7443D"/>
    <w:rsid w:val="00D806D3"/>
    <w:rsid w:val="00D9648C"/>
    <w:rsid w:val="00D9720E"/>
    <w:rsid w:val="00DB2443"/>
    <w:rsid w:val="00DC1C23"/>
    <w:rsid w:val="00DE529D"/>
    <w:rsid w:val="00DE68BC"/>
    <w:rsid w:val="00E01B4E"/>
    <w:rsid w:val="00E368FB"/>
    <w:rsid w:val="00E426E3"/>
    <w:rsid w:val="00E4383A"/>
    <w:rsid w:val="00EA0988"/>
    <w:rsid w:val="00EA3D67"/>
    <w:rsid w:val="00EC26A5"/>
    <w:rsid w:val="00EC698B"/>
    <w:rsid w:val="00ED782E"/>
    <w:rsid w:val="00F02021"/>
    <w:rsid w:val="00F10B17"/>
    <w:rsid w:val="00F210CA"/>
    <w:rsid w:val="00F7562E"/>
    <w:rsid w:val="00F83116"/>
    <w:rsid w:val="00FA5092"/>
    <w:rsid w:val="00FB4221"/>
    <w:rsid w:val="00FB7547"/>
    <w:rsid w:val="00FE0510"/>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uiPriority w:val="99"/>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NoSpacing">
    <w:name w:val="No Spacing"/>
    <w:uiPriority w:val="1"/>
    <w:qFormat/>
    <w:rsid w:val="00FE0510"/>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3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legacy_drupal_files/omb/inforeg/inforeg/memos/2014/appendix-data-search-tools-calculator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1949</Words>
  <Characters>11522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20</cp:revision>
  <dcterms:created xsi:type="dcterms:W3CDTF">2022-02-02T17:43:00Z</dcterms:created>
  <dcterms:modified xsi:type="dcterms:W3CDTF">2023-07-28T16:45:00Z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