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58E6" w:rsidRPr="004626BE" w:rsidP="00047E6F" w14:paraId="5B2A8CBA" w14:textId="77777777">
      <w:pPr>
        <w:pStyle w:val="Title"/>
        <w:rPr>
          <w:rFonts w:cs="Times New Roman"/>
        </w:rPr>
      </w:pPr>
      <w:r w:rsidRPr="004626BE">
        <w:rPr>
          <w:rFonts w:cs="Times New Roman"/>
        </w:rPr>
        <w:t>Department of Justice</w:t>
      </w:r>
    </w:p>
    <w:p w:rsidR="009458E6" w:rsidRPr="004626BE" w:rsidP="00047E6F" w14:paraId="0A65B449" w14:textId="77777777">
      <w:pPr>
        <w:pStyle w:val="Title"/>
        <w:rPr>
          <w:rFonts w:cs="Times New Roman"/>
        </w:rPr>
      </w:pPr>
      <w:r w:rsidRPr="004626BE">
        <w:rPr>
          <w:rFonts w:cs="Times New Roman"/>
        </w:rPr>
        <w:t>Bureau of Alcohol, Tobacco, Firearms and Explosives</w:t>
      </w:r>
    </w:p>
    <w:p w:rsidR="00047E6F" w:rsidRPr="004626BE" w:rsidP="00047E6F" w14:paraId="7AC1F988" w14:textId="77777777">
      <w:pPr>
        <w:pStyle w:val="Title"/>
        <w:rPr>
          <w:rFonts w:cs="Times New Roman"/>
        </w:rPr>
      </w:pPr>
      <w:r w:rsidRPr="004626BE">
        <w:rPr>
          <w:rFonts w:cs="Times New Roman"/>
        </w:rPr>
        <w:t>Information Collection Request</w:t>
      </w:r>
    </w:p>
    <w:p w:rsidR="00047E6F" w:rsidP="00E66B81" w14:paraId="60DE0464" w14:textId="1280378D">
      <w:pPr>
        <w:jc w:val="center"/>
      </w:pPr>
      <w:r>
        <w:t>Supporting Statement</w:t>
      </w:r>
      <w:r w:rsidR="00B0649A">
        <w:t xml:space="preserve"> A</w:t>
      </w:r>
    </w:p>
    <w:p w:rsidR="00047E6F" w:rsidP="00E66B81" w14:paraId="405B5A6D" w14:textId="6298FCA4">
      <w:pPr>
        <w:jc w:val="center"/>
      </w:pPr>
      <w:r>
        <w:t>OMB 1140-</w:t>
      </w:r>
      <w:r w:rsidR="00B0649A">
        <w:t>0012</w:t>
      </w:r>
    </w:p>
    <w:p w:rsidR="00047E6F" w:rsidP="00B0649A" w14:paraId="5B084270" w14:textId="4674A4A0">
      <w:pPr>
        <w:jc w:val="center"/>
      </w:pPr>
      <w:r w:rsidRPr="00B0649A">
        <w:t>Notice of Firearms Manufactured or Imported</w:t>
      </w:r>
    </w:p>
    <w:p w:rsidR="009458E6" w:rsidRPr="00C34BBF" w:rsidP="00E839A8" w14:paraId="66E9B7E0" w14:textId="77777777">
      <w:pPr>
        <w:pStyle w:val="Heading1"/>
        <w:numPr>
          <w:ilvl w:val="0"/>
          <w:numId w:val="18"/>
        </w:numPr>
        <w:rPr>
          <w:b/>
          <w:bCs/>
        </w:rPr>
      </w:pPr>
      <w:r w:rsidRPr="00C34BBF">
        <w:rPr>
          <w:b/>
          <w:bCs/>
        </w:rPr>
        <w:t>Justification</w:t>
      </w:r>
    </w:p>
    <w:p w:rsidR="009458E6" w:rsidP="00312BAD" w14:paraId="2F3FE983" w14:textId="77777777"/>
    <w:p w:rsidR="00F26945" w:rsidRPr="00F26945" w:rsidP="00F26945" w14:paraId="12FC9A8A" w14:textId="77777777">
      <w:pPr>
        <w:pStyle w:val="ListParagraph"/>
        <w:numPr>
          <w:ilvl w:val="0"/>
          <w:numId w:val="22"/>
        </w:numPr>
      </w:pPr>
      <w:r w:rsidRPr="00F26945">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26945" w:rsidP="00F26945" w14:paraId="35A8E53E" w14:textId="77777777">
      <w:pPr>
        <w:pStyle w:val="ListParagraph"/>
        <w:rPr>
          <w:b/>
          <w:bCs/>
        </w:rPr>
      </w:pPr>
    </w:p>
    <w:p w:rsidR="00F26945" w:rsidP="00F26945" w14:paraId="5EC38E17" w14:textId="77777777">
      <w:pPr>
        <w:pStyle w:val="ListParagraph"/>
      </w:pPr>
      <w:r>
        <w:t>Chapter 40</w:t>
      </w:r>
      <w:r w:rsidR="00E4300B">
        <w:t xml:space="preserve"> of</w:t>
      </w:r>
      <w:r>
        <w:t xml:space="preserve"> Title 18</w:t>
      </w:r>
      <w:r w:rsidR="00E4300B">
        <w:t xml:space="preserve"> of the United States Code</w:t>
      </w:r>
      <w:r>
        <w:t xml:space="preserve"> </w:t>
      </w:r>
      <w:r w:rsidR="00E4300B">
        <w:t>(</w:t>
      </w:r>
      <w:r>
        <w:t>U.S.C.</w:t>
      </w:r>
      <w:r w:rsidR="00E4300B">
        <w:t>)</w:t>
      </w:r>
      <w:r>
        <w:t xml:space="preserve"> provides that any person engaged in the business of explosive materials as a dealer, manufacturer, or importer shall be licensed (18 U.S.C.</w:t>
      </w:r>
      <w:r w:rsidR="00E4300B">
        <w:t xml:space="preserve"> §</w:t>
      </w:r>
      <w:r>
        <w:t xml:space="preserve"> 842(a)(1)). In addition, provisions are made for the issuance of permits for those who wish to use explosive materials that are shipped in interstate or foreign commerce. Subtitle C of </w:t>
      </w:r>
      <w:r w:rsidR="00E4300B">
        <w:t xml:space="preserve">Title XI of </w:t>
      </w:r>
      <w:r>
        <w:t>Public Law 107-296, the Safe Explosives Ac</w:t>
      </w:r>
      <w:r w:rsidR="00031B24">
        <w:t>t</w:t>
      </w:r>
      <w:r w:rsidR="00597600">
        <w:t xml:space="preserve"> (the Act)</w:t>
      </w:r>
      <w:r>
        <w:t>, amended the Federal explosives laws in 18 U.S.C. Chapter 40.  The primary purpose of the Act is to provide tighter security for explosive materials and increase security measures for purchasers and possessors of explosives</w:t>
      </w:r>
      <w:r w:rsidR="0084453D">
        <w:t>,</w:t>
      </w:r>
      <w:r>
        <w:t xml:space="preserve"> by requiring all persons who wish to obtain explosives, even for limited use, to obtain a </w:t>
      </w:r>
      <w:r>
        <w:t>Federal</w:t>
      </w:r>
      <w:r w:rsidR="002928F1">
        <w:t xml:space="preserve"> explosives</w:t>
      </w:r>
      <w:r>
        <w:t xml:space="preserve"> license or permit</w:t>
      </w:r>
      <w:r w:rsidR="00E4300B">
        <w:t xml:space="preserve"> (FEL/P)</w:t>
      </w:r>
      <w:r>
        <w:t>. The Act also, expanded the provisions of 18 U.S.C.</w:t>
      </w:r>
      <w:r w:rsidR="00E4300B">
        <w:t xml:space="preserve"> §</w:t>
      </w:r>
      <w:r>
        <w:t xml:space="preserve"> 843 to require that all persons who wish to ship, transport, receive or possess explosive materials</w:t>
      </w:r>
      <w:r w:rsidR="00780ED7">
        <w:t>,</w:t>
      </w:r>
      <w:r>
        <w:t xml:space="preserve"> have a license or permit. These persons must complete</w:t>
      </w:r>
      <w:r w:rsidR="00E4300B">
        <w:t xml:space="preserve"> the </w:t>
      </w:r>
      <w:r>
        <w:t>Application for</w:t>
      </w:r>
      <w:r w:rsidR="002928F1">
        <w:t xml:space="preserve"> Federal</w:t>
      </w:r>
      <w:r>
        <w:t xml:space="preserve"> Explosives License o</w:t>
      </w:r>
      <w:r w:rsidR="00743FB1">
        <w:t>r Permit</w:t>
      </w:r>
      <w:r w:rsidR="00E4300B">
        <w:t xml:space="preserve"> – ATF Form 5400.13/5400.16 </w:t>
      </w:r>
      <w:bookmarkStart w:id="0" w:name="_Hlk79493695"/>
      <w:r w:rsidR="00E4300B">
        <w:t>(ATF Form 5400.13/5400.16)</w:t>
      </w:r>
      <w:bookmarkEnd w:id="0"/>
      <w:r w:rsidR="00743FB1">
        <w:t>.</w:t>
      </w:r>
    </w:p>
    <w:p w:rsidR="00F26945" w:rsidP="00F26945" w14:paraId="14FEA5F6" w14:textId="77777777">
      <w:pPr>
        <w:pStyle w:val="ListParagraph"/>
      </w:pPr>
    </w:p>
    <w:p w:rsidR="00F26945" w:rsidP="00F26945" w14:paraId="38B65497" w14:textId="77777777">
      <w:pPr>
        <w:pStyle w:val="ListParagraph"/>
      </w:pPr>
      <w:r>
        <w:t>E</w:t>
      </w:r>
      <w:r w:rsidRPr="00F456D2">
        <w:t>nacted November 25, 2003,</w:t>
      </w:r>
      <w:r>
        <w:t xml:space="preserve"> the </w:t>
      </w:r>
      <w:r>
        <w:t xml:space="preserve">Act  </w:t>
      </w:r>
      <w:r w:rsidRPr="00F456D2">
        <w:t>require</w:t>
      </w:r>
      <w:r>
        <w:t>s</w:t>
      </w:r>
      <w:r w:rsidRPr="00F456D2">
        <w:t xml:space="preserve"> that persons wishing to acquire explosives from a licensee or permittee within their state of residence on no more than 6 occasions per year, must obtain a limited permit from ATF.</w:t>
      </w:r>
    </w:p>
    <w:p w:rsidR="00F26945" w:rsidP="00F26945" w14:paraId="079B23A3" w14:textId="77777777">
      <w:pPr>
        <w:pStyle w:val="ListParagraph"/>
      </w:pPr>
    </w:p>
    <w:p w:rsidR="008C072F" w:rsidP="00F26945" w14:paraId="20BCC32E" w14:textId="45D7EC90">
      <w:pPr>
        <w:pStyle w:val="ListParagraph"/>
      </w:pPr>
      <w:r w:rsidRPr="00F456D2">
        <w:t xml:space="preserve">The provisions of 27 CFR </w:t>
      </w:r>
      <w:r w:rsidR="00E4300B">
        <w:t>§§</w:t>
      </w:r>
      <w:r w:rsidRPr="00F456D2">
        <w:t xml:space="preserve"> 555.41 and 555.45 state that </w:t>
      </w:r>
      <w:r w:rsidR="00E4300B">
        <w:t>“</w:t>
      </w:r>
      <w:r w:rsidRPr="00F456D2">
        <w:t>a license will, subject to law, entitle the licensee to transport, ship, and receive explosive materials in interstate or foreign commerce, and to engage in the business specified by the license, at the location described on the license. A separate license must be obtained for each business premises at which the applicant is to manufacture, import, or distribute explosive materials.</w:t>
      </w:r>
      <w:r w:rsidR="00E4300B">
        <w:t>”</w:t>
      </w:r>
    </w:p>
    <w:p w:rsidR="00787028" w:rsidP="00D2088A" w14:paraId="673E144A" w14:textId="539D53BE">
      <w:pPr>
        <w:tabs>
          <w:tab w:val="left" w:pos="1152"/>
        </w:tabs>
        <w:ind w:left="1080"/>
      </w:pPr>
    </w:p>
    <w:p w:rsidR="00787028" w:rsidRPr="00787028" w:rsidP="00787028" w14:paraId="777F4AED" w14:textId="5F713E7A">
      <w:pPr>
        <w:ind w:left="990"/>
      </w:pPr>
      <w:r w:rsidRPr="00787028">
        <w:t>ATF requests approval to make the following changes to OMB 1140-007</w:t>
      </w:r>
      <w:r>
        <w:t>0</w:t>
      </w:r>
      <w:r w:rsidRPr="00787028">
        <w:t xml:space="preserve"> (Application for Federal Explosives License or Permit (FEL/P) – ATF Form 5400.13/5400.16): </w:t>
      </w:r>
    </w:p>
    <w:p w:rsidR="00787028" w:rsidRPr="00787028" w:rsidP="00787028" w14:paraId="696A5537" w14:textId="77777777">
      <w:pPr>
        <w:ind w:left="270"/>
        <w:rPr>
          <w:b/>
        </w:rPr>
      </w:pPr>
    </w:p>
    <w:p w:rsidR="00787028" w:rsidP="00787028" w14:paraId="2F540735" w14:textId="0B0C692C">
      <w:pPr>
        <w:numPr>
          <w:ilvl w:val="0"/>
          <w:numId w:val="21"/>
        </w:numPr>
        <w:ind w:left="1260" w:hanging="270"/>
        <w:contextualSpacing/>
        <w:rPr>
          <w:b/>
        </w:rPr>
      </w:pPr>
      <w:bookmarkStart w:id="1" w:name="_Hlk141344630"/>
      <w:r w:rsidRPr="00787028">
        <w:rPr>
          <w:b/>
        </w:rPr>
        <w:t>Revise the format and layout of the form to improve user experience</w:t>
      </w:r>
    </w:p>
    <w:p w:rsidR="00787028" w:rsidP="00787028" w14:paraId="762B696A" w14:textId="77777777">
      <w:pPr>
        <w:ind w:left="1260"/>
        <w:contextualSpacing/>
        <w:rPr>
          <w:b/>
        </w:rPr>
      </w:pPr>
    </w:p>
    <w:p w:rsidR="00787028" w:rsidRPr="00787028" w:rsidP="00787028" w14:paraId="7DB1A34F" w14:textId="52E791B2">
      <w:pPr>
        <w:numPr>
          <w:ilvl w:val="0"/>
          <w:numId w:val="21"/>
        </w:numPr>
        <w:ind w:left="1260" w:hanging="270"/>
        <w:contextualSpacing/>
        <w:rPr>
          <w:b/>
        </w:rPr>
      </w:pPr>
      <w:r>
        <w:rPr>
          <w:b/>
        </w:rPr>
        <w:t xml:space="preserve">Remove Responsible Person List and accompanying sections – </w:t>
      </w:r>
      <w:r>
        <w:rPr>
          <w:bCs/>
        </w:rPr>
        <w:t>the responsible person list and questions will be made into its own separate form</w:t>
      </w:r>
    </w:p>
    <w:p w:rsidR="00787028" w:rsidP="00787028" w14:paraId="2B41D0E1" w14:textId="77777777">
      <w:pPr>
        <w:pStyle w:val="ListParagraph"/>
        <w:rPr>
          <w:b/>
        </w:rPr>
      </w:pPr>
    </w:p>
    <w:p w:rsidR="00787028" w:rsidRPr="00787028" w:rsidP="00787028" w14:paraId="006E871B" w14:textId="15431642">
      <w:pPr>
        <w:numPr>
          <w:ilvl w:val="0"/>
          <w:numId w:val="21"/>
        </w:numPr>
        <w:ind w:left="1260" w:hanging="270"/>
        <w:contextualSpacing/>
        <w:rPr>
          <w:b/>
        </w:rPr>
      </w:pPr>
      <w:r>
        <w:rPr>
          <w:b/>
        </w:rPr>
        <w:t xml:space="preserve">Remove Explosives Storage Magazine Description Worksheet – </w:t>
      </w:r>
      <w:r>
        <w:rPr>
          <w:bCs/>
        </w:rPr>
        <w:t>add</w:t>
      </w:r>
      <w:r w:rsidR="00597600">
        <w:rPr>
          <w:bCs/>
        </w:rPr>
        <w:t>ing</w:t>
      </w:r>
      <w:r>
        <w:rPr>
          <w:bCs/>
        </w:rPr>
        <w:t xml:space="preserve"> a condensed version as a question asking for location and numbers of magazines </w:t>
      </w:r>
    </w:p>
    <w:bookmarkEnd w:id="1"/>
    <w:p w:rsidR="008C072F" w:rsidP="00D2088A" w14:paraId="6AB14AC8" w14:textId="6D963873">
      <w:pPr>
        <w:tabs>
          <w:tab w:val="left" w:pos="1152"/>
        </w:tabs>
      </w:pPr>
    </w:p>
    <w:p w:rsidR="00F26945" w:rsidP="00F26945" w14:paraId="0D8F0EB2" w14:textId="77777777">
      <w:pPr>
        <w:pStyle w:val="ListParagraph"/>
        <w:numPr>
          <w:ilvl w:val="0"/>
          <w:numId w:val="22"/>
        </w:numPr>
        <w:rPr>
          <w:b/>
          <w:bCs/>
        </w:rPr>
      </w:pPr>
      <w:r w:rsidRPr="00F26945">
        <w:rPr>
          <w:b/>
          <w:bCs/>
        </w:rPr>
        <w:t>Indicate how, by whom, and for what purpose the information is to be used.  Except for a new collection, indicate the actual use the agency has made of the information received from the current collection.</w:t>
      </w:r>
    </w:p>
    <w:p w:rsidR="00F26945" w:rsidP="00F26945" w14:paraId="03932869" w14:textId="77777777">
      <w:pPr>
        <w:pStyle w:val="ListParagraph"/>
        <w:rPr>
          <w:b/>
          <w:bCs/>
        </w:rPr>
      </w:pPr>
    </w:p>
    <w:p w:rsidR="00F26945" w:rsidP="00F26945" w14:paraId="49E05E00" w14:textId="77777777">
      <w:pPr>
        <w:pStyle w:val="ListParagraph"/>
      </w:pPr>
      <w:r>
        <w:t xml:space="preserve">Each person (individual, partnership, corporation, or association) applying for </w:t>
      </w:r>
      <w:r w:rsidR="00047E6F">
        <w:t>a</w:t>
      </w:r>
      <w:r>
        <w:t xml:space="preserve"> </w:t>
      </w:r>
      <w:r w:rsidR="008C072F">
        <w:t xml:space="preserve">FEL/P </w:t>
      </w:r>
      <w:r>
        <w:t xml:space="preserve">must submit </w:t>
      </w:r>
      <w:r w:rsidRPr="008C072F" w:rsidR="008C072F">
        <w:t>ATF Form 5400.13/5400.16</w:t>
      </w:r>
      <w:r w:rsidR="003A3EB3">
        <w:t>.</w:t>
      </w:r>
      <w:r>
        <w:t xml:space="preserve"> The information collected on the application is used to determine</w:t>
      </w:r>
      <w:r w:rsidR="00167664">
        <w:t xml:space="preserve"> if the applicant is qualified </w:t>
      </w:r>
      <w:r>
        <w:t>to be a</w:t>
      </w:r>
      <w:r w:rsidR="002928F1">
        <w:t>n</w:t>
      </w:r>
      <w:r>
        <w:t xml:space="preserve"> </w:t>
      </w:r>
      <w:r w:rsidR="00C34BBF">
        <w:t>explosives</w:t>
      </w:r>
      <w:r w:rsidR="008C072F">
        <w:t xml:space="preserve"> </w:t>
      </w:r>
      <w:r>
        <w:t>licensee or permittee under the provisions of</w:t>
      </w:r>
      <w:r w:rsidR="00713B10">
        <w:t xml:space="preserve"> the statute.</w:t>
      </w:r>
      <w:r w:rsidR="003F0DC6">
        <w:t xml:space="preserve"> The form will be</w:t>
      </w:r>
      <w:r w:rsidR="00167664">
        <w:t xml:space="preserve"> </w:t>
      </w:r>
      <w:r>
        <w:t>submitted to ATF to determine whether the person who provided the</w:t>
      </w:r>
      <w:r w:rsidR="003F0DC6">
        <w:t xml:space="preserve"> </w:t>
      </w:r>
      <w:r>
        <w:t>information</w:t>
      </w:r>
      <w:r w:rsidR="003A3EB3">
        <w:t>,</w:t>
      </w:r>
      <w:r>
        <w:t xml:space="preserve"> is</w:t>
      </w:r>
      <w:r w:rsidR="003F0DC6">
        <w:t xml:space="preserve"> </w:t>
      </w:r>
      <w:r>
        <w:t xml:space="preserve">qualified to be issued a </w:t>
      </w:r>
      <w:r w:rsidR="008C072F">
        <w:t>FEL/P</w:t>
      </w:r>
      <w:r>
        <w:t xml:space="preserve"> in an explosive</w:t>
      </w:r>
      <w:r w:rsidR="00E024A4">
        <w:t xml:space="preserve"> </w:t>
      </w:r>
      <w:r w:rsidRPr="00DC7E0C">
        <w:t>business.</w:t>
      </w:r>
    </w:p>
    <w:p w:rsidR="00F26945" w:rsidP="00F26945" w14:paraId="213B9A28" w14:textId="77777777">
      <w:pPr>
        <w:pStyle w:val="ListParagraph"/>
      </w:pPr>
    </w:p>
    <w:p w:rsidR="009D0A13" w:rsidRPr="00F26945" w:rsidP="00F26945" w14:paraId="27668A74" w14:textId="3F830AA1">
      <w:pPr>
        <w:pStyle w:val="ListParagraph"/>
        <w:rPr>
          <w:b/>
          <w:bCs/>
        </w:rPr>
      </w:pPr>
      <w:r w:rsidRPr="00E63F37">
        <w:t>Persons wishing to acquire explosives from a licensee or permittee within their state of residence on no more than 6 occasions per year, must obtain a limited permit from ATF. A limited permit will, subject to law, entitle the holder of such permit to receive for his use</w:t>
      </w:r>
      <w:r w:rsidR="003A3EB3">
        <w:t>,</w:t>
      </w:r>
      <w:r w:rsidRPr="00E63F37">
        <w:t xml:space="preserve"> explosive materials from a licensee or permi</w:t>
      </w:r>
      <w:r w:rsidR="00626A82">
        <w:t>t</w:t>
      </w:r>
      <w:r w:rsidRPr="00E63F37">
        <w:t xml:space="preserve">tee in his state of residence on no more than </w:t>
      </w:r>
      <w:r w:rsidR="00B24186">
        <w:t>six</w:t>
      </w:r>
      <w:r w:rsidRPr="00E63F37">
        <w:t xml:space="preserve"> separate occasions during the 12</w:t>
      </w:r>
      <w:r w:rsidR="00B24186">
        <w:t>-</w:t>
      </w:r>
      <w:r w:rsidRPr="00E63F37">
        <w:t xml:space="preserve">month period in which the permit is valid.  This collection information is required by 27 CFR </w:t>
      </w:r>
      <w:r w:rsidR="00B24186">
        <w:t xml:space="preserve">§ </w:t>
      </w:r>
      <w:r w:rsidRPr="00E63F37">
        <w:t>555.41(b)(1).</w:t>
      </w:r>
    </w:p>
    <w:p w:rsidR="009458E6" w:rsidP="004626BE" w14:paraId="23DA38D1" w14:textId="77777777"/>
    <w:p w:rsidR="004E5D4E" w:rsidP="004E5D4E" w14:paraId="6D25F9C1" w14:textId="77777777">
      <w:pPr>
        <w:pStyle w:val="ListParagraph"/>
        <w:numPr>
          <w:ilvl w:val="0"/>
          <w:numId w:val="22"/>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4E5D4E">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E5D4E" w:rsidP="004E5D4E" w14:paraId="6216D524"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167664" w:rsidRPr="004E5D4E" w:rsidP="004E5D4E" w14:paraId="05C27801" w14:textId="1CBB8CD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t>ATF Form 5400.13/5400.16 is available on the ATF website and the respondent can download</w:t>
      </w:r>
      <w:r w:rsidR="004E5D4E">
        <w:t xml:space="preserve"> </w:t>
      </w:r>
      <w:r w:rsidR="00B24186">
        <w:t>and print the form for completion</w:t>
      </w:r>
      <w:r>
        <w:t xml:space="preserve">. </w:t>
      </w:r>
      <w:r w:rsidR="00626A82">
        <w:t>The form</w:t>
      </w:r>
      <w:r w:rsidRPr="00626A82" w:rsidR="00626A82">
        <w:t xml:space="preserve"> can be submitted via </w:t>
      </w:r>
      <w:r w:rsidR="00B24186">
        <w:t>mail</w:t>
      </w:r>
      <w:r w:rsidRPr="00626A82" w:rsidR="00626A82">
        <w:t xml:space="preserve">, </w:t>
      </w:r>
      <w:r w:rsidR="003A3EB3">
        <w:t xml:space="preserve">or electronically by </w:t>
      </w:r>
      <w:r w:rsidRPr="00626A82" w:rsidR="00626A82">
        <w:t>fax (304-616-4401) or email (FELCFAX@atf.gov) to the Federal Explosives Licensing Center</w:t>
      </w:r>
      <w:r w:rsidR="00B24186">
        <w:t xml:space="preserve"> (FELC) for processing</w:t>
      </w:r>
      <w:r w:rsidRPr="00626A82" w:rsidR="00626A82">
        <w:t xml:space="preserve">. The wet signature requirement remains in place primarily because the FELC accepts signed forms. However, in addition to mailing a written and signed form to the FELC, responsible persons </w:t>
      </w:r>
      <w:r w:rsidR="00065B01">
        <w:t xml:space="preserve">(RP) </w:t>
      </w:r>
      <w:r w:rsidRPr="00626A82" w:rsidR="00626A82">
        <w:t xml:space="preserve">also have the option of </w:t>
      </w:r>
      <w:r w:rsidR="00200FF1">
        <w:t xml:space="preserve">completing, </w:t>
      </w:r>
      <w:r w:rsidRPr="00626A82" w:rsidR="00626A82">
        <w:t>scanning</w:t>
      </w:r>
      <w:r w:rsidR="00200FF1">
        <w:t xml:space="preserve">, and </w:t>
      </w:r>
      <w:r w:rsidRPr="00626A82" w:rsidR="00626A82">
        <w:t xml:space="preserve">electronically/ digitally signing (if they possess the capability) their </w:t>
      </w:r>
      <w:r w:rsidR="00626A82">
        <w:t>application</w:t>
      </w:r>
      <w:r w:rsidRPr="00626A82" w:rsidR="00626A82">
        <w:t xml:space="preserve">. Once signed, these notices can be printed and faxed or emailed to the FELC for processing. The use of electronic /digital signature and the implementation </w:t>
      </w:r>
      <w:r w:rsidR="00B61FB8">
        <w:t xml:space="preserve">of </w:t>
      </w:r>
      <w:r w:rsidRPr="00626A82" w:rsidR="00626A82">
        <w:t>e-submission capability eliminates the need for mail-in notification.</w:t>
      </w:r>
      <w:r w:rsidR="00626A82">
        <w:t xml:space="preserve"> </w:t>
      </w:r>
      <w:r>
        <w:t xml:space="preserve">The form must have the </w:t>
      </w:r>
      <w:r w:rsidR="00626A82">
        <w:t>applicant</w:t>
      </w:r>
      <w:r>
        <w:t xml:space="preserve">’s signature and must be submitted with </w:t>
      </w:r>
      <w:r w:rsidR="00244285">
        <w:t>fees</w:t>
      </w:r>
      <w:r w:rsidR="00065B01">
        <w:t xml:space="preserve"> for processing</w:t>
      </w:r>
      <w:r>
        <w:t xml:space="preserve">.  </w:t>
      </w:r>
    </w:p>
    <w:p w:rsidR="00167664" w:rsidP="00167664" w14:paraId="10827C2F" w14:textId="77777777">
      <w:pPr>
        <w:pStyle w:val="ListParagraph"/>
        <w:ind w:left="1080"/>
      </w:pPr>
    </w:p>
    <w:p w:rsidR="004E5D4E" w:rsidRPr="004E5D4E" w:rsidP="004E5D4E" w14:paraId="0E09A106" w14:textId="77777777">
      <w:pPr>
        <w:pStyle w:val="ListParagraph"/>
        <w:numPr>
          <w:ilvl w:val="0"/>
          <w:numId w:val="22"/>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4E5D4E">
        <w:rPr>
          <w:b/>
          <w:bCs/>
        </w:rPr>
        <w:t>Describe efforts to identify duplication.  Show specifically why any similar information already available cannot be used or modified for use for the purposes described in Item A.2 above.</w:t>
      </w:r>
    </w:p>
    <w:p w:rsidR="004E5D4E" w:rsidP="004E5D4E" w14:paraId="370D5C1D"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0E6740" w:rsidP="004E5D4E" w14:paraId="4101A8DB" w14:textId="2273298A">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t>ATF uses a uniform subject classification system to identify duplication and to ensure that any similar information already available cannot be used or modified for th</w:t>
      </w:r>
      <w:r w:rsidR="00030174">
        <w:t>is</w:t>
      </w:r>
      <w:r w:rsidR="003E4050">
        <w:t xml:space="preserve"> </w:t>
      </w:r>
      <w:r w:rsidR="00030174">
        <w:t>collection</w:t>
      </w:r>
      <w:r w:rsidR="003E4050">
        <w:t>.</w:t>
      </w:r>
    </w:p>
    <w:p w:rsidR="003E4050" w:rsidP="003E4050" w14:paraId="77B7B904" w14:textId="77777777">
      <w:pPr>
        <w:pStyle w:val="ListParagraph"/>
      </w:pPr>
    </w:p>
    <w:p w:rsidR="004E5D4E" w:rsidP="004E5D4E" w14:paraId="542CA8B3" w14:textId="77777777">
      <w:pPr>
        <w:pStyle w:val="ListParagraph"/>
        <w:numPr>
          <w:ilvl w:val="0"/>
          <w:numId w:val="22"/>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4E5D4E">
        <w:rPr>
          <w:b/>
          <w:bCs/>
        </w:rPr>
        <w:t>If the collection of information impacts small businesses or other small entities, describe any methods used to minimize burden.</w:t>
      </w:r>
    </w:p>
    <w:p w:rsidR="004E5D4E" w:rsidP="004E5D4E" w14:paraId="41D02A7C"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0E6740" w:rsidRPr="004E5D4E" w:rsidP="004E5D4E" w14:paraId="5E41B807" w14:textId="5050AB80">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t xml:space="preserve">This collection of information </w:t>
      </w:r>
      <w:r w:rsidR="00030174">
        <w:t xml:space="preserve">has </w:t>
      </w:r>
      <w:r>
        <w:t xml:space="preserve">no significant impact on small businesses. </w:t>
      </w:r>
    </w:p>
    <w:p w:rsidR="000E6740" w:rsidP="004626BE" w14:paraId="1A3DBBD6" w14:textId="77777777"/>
    <w:p w:rsidR="004E5D4E" w:rsidP="004E5D4E" w14:paraId="505165D6" w14:textId="77777777">
      <w:pPr>
        <w:pStyle w:val="ListParagraph"/>
        <w:numPr>
          <w:ilvl w:val="0"/>
          <w:numId w:val="22"/>
        </w:num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4E5D4E">
        <w:rPr>
          <w:b/>
          <w:bCs/>
        </w:rPr>
        <w:t>Describe the consequence to federal program or policy activities if the collection is not conducted or is conducted less frequently, as well as any technical or legal obstacles to reducing burden.</w:t>
      </w:r>
    </w:p>
    <w:p w:rsidR="004E5D4E" w:rsidP="004E5D4E" w14:paraId="450F532B"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4E5D4E" w:rsidRPr="004E5D4E" w:rsidP="004E5D4E" w14:paraId="42D73E75" w14:textId="3DC013C5">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t>ATF would be unable to ensure that prohibited persons do not obtain FEL/Ps without this information collection (IC).</w:t>
      </w:r>
    </w:p>
    <w:p w:rsidR="004E5D4E" w:rsidP="004E5D4E" w14:paraId="27121A57" w14:textId="77777777">
      <w:pPr>
        <w:pStyle w:val="ListParagraph"/>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4E5D4E" w:rsidRPr="00D53DEB" w:rsidP="004E5D4E" w14:paraId="63AECD4E" w14:textId="7643DFF5">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5D4E">
        <w:rPr>
          <w:b/>
          <w:bCs/>
        </w:rPr>
        <w:t>Explain any special circumstances that would cause an information collection to be conducted in a manner:</w:t>
      </w:r>
    </w:p>
    <w:p w:rsidR="004E5D4E" w:rsidRPr="00D53DEB" w:rsidP="004E5D4E" w14:paraId="440727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5D4E" w:rsidRPr="00D53DEB" w:rsidP="004E5D4E" w14:paraId="618F47C7"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Pr>
          <w:b/>
          <w:bCs/>
        </w:rPr>
        <w:t>quarterly;</w:t>
      </w:r>
    </w:p>
    <w:p w:rsidR="004E5D4E" w:rsidRPr="00D53DEB" w:rsidP="004E5D4E" w14:paraId="50C188BD"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E5D4E" w:rsidRPr="00D53DEB" w:rsidP="004E5D4E" w14:paraId="2BA7A6A2"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Pr>
          <w:b/>
          <w:bCs/>
        </w:rPr>
        <w:t>it;</w:t>
      </w:r>
    </w:p>
    <w:p w:rsidR="004E5D4E" w:rsidRPr="00D53DEB" w:rsidP="004E5D4E" w14:paraId="59B064E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E5D4E" w:rsidRPr="00D53DEB" w:rsidP="004E5D4E" w14:paraId="5F1ABEEA"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Pr>
          <w:b/>
          <w:bCs/>
        </w:rPr>
        <w:t>document;</w:t>
      </w:r>
    </w:p>
    <w:p w:rsidR="004E5D4E" w:rsidRPr="00D53DEB" w:rsidP="004E5D4E" w14:paraId="201AF32C"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E5D4E" w:rsidRPr="00D53DEB" w:rsidP="004E5D4E" w14:paraId="44EFA27F"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4E5D4E" w:rsidRPr="00D53DEB" w:rsidP="004E5D4E" w14:paraId="3839AEDD"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E5D4E" w:rsidRPr="00D53DEB" w:rsidP="004E5D4E" w14:paraId="17F62E20"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4E5D4E" w:rsidRPr="00D53DEB" w:rsidP="004E5D4E" w14:paraId="5A54534C"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E5D4E" w:rsidRPr="00D53DEB" w:rsidP="004E5D4E" w14:paraId="700C63FF"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Pr>
          <w:b/>
          <w:bCs/>
        </w:rPr>
        <w:t>OMB;</w:t>
      </w:r>
    </w:p>
    <w:p w:rsidR="004E5D4E" w:rsidRPr="00D53DEB" w:rsidP="004E5D4E" w14:paraId="2665223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4E5D4E" w:rsidRPr="00D53DEB" w:rsidP="004E5D4E" w14:paraId="10DED6D3"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E5D4E" w:rsidRPr="00D53DEB" w:rsidP="004E5D4E" w14:paraId="4FE428A1"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E5D4E" w:rsidRPr="004E5D4E" w:rsidP="004E5D4E" w14:paraId="65865EBB"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confidentially to the extent permitted by law.</w:t>
      </w:r>
    </w:p>
    <w:p w:rsidR="004E5D4E" w:rsidP="004E5D4E" w14:paraId="6EED07CB" w14:textId="77777777">
      <w:pPr>
        <w:pStyle w:val="ListParagraph"/>
      </w:pPr>
    </w:p>
    <w:p w:rsidR="003A7A74" w:rsidP="004E5D4E" w14:paraId="28C1DC9F" w14:textId="14B1012A">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E63F37">
        <w:t xml:space="preserve">This collection and the implementing regulations are necessary </w:t>
      </w:r>
      <w:r w:rsidRPr="00E63F37">
        <w:t>in order to</w:t>
      </w:r>
      <w:r w:rsidRPr="00E63F37">
        <w:t xml:space="preserve"> effectively comply with the requirements of 18 U.S.C. </w:t>
      </w:r>
      <w:r w:rsidR="00030174">
        <w:t xml:space="preserve">§ </w:t>
      </w:r>
      <w:r w:rsidRPr="00E63F37">
        <w:t>843(a), which limits the number of times that a limited permit holder may acquire explosives during the term of their permit.</w:t>
      </w:r>
    </w:p>
    <w:p w:rsidR="000E6740" w:rsidP="004626BE" w14:paraId="30399029" w14:textId="77777777"/>
    <w:p w:rsidR="004C04E1" w:rsidP="004C04E1" w14:paraId="0EB2BA91" w14:textId="77777777">
      <w:pPr>
        <w:pStyle w:val="ListParagraph"/>
        <w:ind w:left="1080"/>
      </w:pPr>
    </w:p>
    <w:p w:rsidR="004E5D4E" w:rsidRPr="004E5D4E" w:rsidP="004E5D4E" w14:paraId="4C161A6B" w14:textId="1F8DF4A9">
      <w:pPr>
        <w:pStyle w:val="ListParagraph"/>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Pr>
          <w:b/>
          <w:bCs/>
        </w:rPr>
        <w:t xml:space="preserve">   </w:t>
      </w:r>
      <w:r w:rsidRPr="004E5D4E">
        <w:rPr>
          <w:b/>
          <w:bCs/>
        </w:rPr>
        <w:t xml:space="preserve">If applicable, provide a copy and identify the date and page number of </w:t>
      </w:r>
      <w:r w:rsidRPr="004E5D4E">
        <w:rPr>
          <w:b/>
          <w:bCs/>
        </w:rPr>
        <w:t>publication</w:t>
      </w:r>
      <w:r w:rsidRPr="004E5D4E">
        <w:rPr>
          <w:b/>
          <w:bCs/>
        </w:rPr>
        <w:t xml:space="preserve"> in the </w:t>
      </w:r>
      <w:r w:rsidRPr="004E5D4E">
        <w:rPr>
          <w:rStyle w:val="Heading2Char"/>
          <w:rFonts w:cs="Times New Roman"/>
          <w:b/>
          <w:bCs/>
          <w:szCs w:val="24"/>
        </w:rPr>
        <w:t>Federal Register</w:t>
      </w:r>
      <w:r w:rsidRPr="004E5D4E">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E5D4E" w:rsidP="004E5D4E" w14:paraId="3484C75B"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4E5D4E" w:rsidP="004E5D4E" w14:paraId="12B39D97"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4E5D4E">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E5D4E" w:rsidP="004E5D4E" w14:paraId="210BC66D"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4E5D4E" w:rsidRPr="00D53DEB" w:rsidP="004E5D4E" w14:paraId="5F18BD27" w14:textId="0FB154B8">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4E5D4E" w:rsidP="004E5D4E" w14:paraId="5A25D033" w14:textId="77777777">
      <w:pPr>
        <w:pStyle w:val="ListParagraph"/>
        <w:ind w:left="1080"/>
      </w:pPr>
    </w:p>
    <w:p w:rsidR="005E42BD" w:rsidP="005E42BD" w14:paraId="099098B1" w14:textId="77777777">
      <w:pPr>
        <w:ind w:firstLine="720"/>
      </w:pPr>
      <w:r w:rsidRPr="00A2391E">
        <w:t xml:space="preserve">The 60-Day Notice was published in the Federal Register on </w:t>
      </w:r>
      <w:r>
        <w:t>[DATE]</w:t>
      </w:r>
      <w:r w:rsidRPr="00A2391E">
        <w:t xml:space="preserve"> (</w:t>
      </w:r>
      <w:r>
        <w:t>XX</w:t>
      </w:r>
      <w:r w:rsidRPr="005B2697">
        <w:t xml:space="preserve"> FR </w:t>
      </w:r>
      <w:r>
        <w:t>XXXXX</w:t>
      </w:r>
      <w:r w:rsidRPr="00A2391E">
        <w:t>).</w:t>
      </w:r>
    </w:p>
    <w:p w:rsidR="005E42BD" w:rsidP="005E42BD" w14:paraId="6524F4BA" w14:textId="77777777">
      <w:pPr>
        <w:ind w:firstLine="720"/>
      </w:pPr>
      <w:r w:rsidRPr="00A2391E">
        <w:t>The comment period ended on</w:t>
      </w:r>
      <w:r>
        <w:t xml:space="preserve"> [DATE].</w:t>
      </w:r>
      <w:r w:rsidRPr="00A2391E">
        <w:t xml:space="preserve"> No comments were received.</w:t>
      </w:r>
      <w:r>
        <w:t xml:space="preserve"> </w:t>
      </w:r>
      <w:r w:rsidR="00000000">
        <w:t xml:space="preserve">No comments </w:t>
      </w:r>
      <w:r w:rsidR="00000000">
        <w:t>were</w:t>
      </w:r>
    </w:p>
    <w:p w:rsidR="000E6740" w:rsidP="005E42BD" w14:paraId="593DAAEE" w14:textId="2210449D">
      <w:pPr>
        <w:ind w:firstLine="720"/>
      </w:pPr>
      <w:r>
        <w:t xml:space="preserve">received during the 60-day Federal Register (FR) notice period. </w:t>
      </w:r>
    </w:p>
    <w:p w:rsidR="005E42BD" w:rsidP="005E42BD" w14:paraId="0B5C8104" w14:textId="77777777">
      <w:pPr>
        <w:pStyle w:val="ListParagraph"/>
        <w:ind w:left="1080"/>
      </w:pPr>
    </w:p>
    <w:p w:rsidR="005E42BD" w:rsidP="005E42BD" w14:paraId="211A223F" w14:textId="77777777">
      <w:pPr>
        <w:pStyle w:val="ListParagraph"/>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Pr>
          <w:b/>
          <w:bCs/>
        </w:rPr>
        <w:t xml:space="preserve">   </w:t>
      </w:r>
      <w:r w:rsidRPr="005E42BD">
        <w:rPr>
          <w:b/>
          <w:bCs/>
        </w:rPr>
        <w:t>Explain any decision to provide any payments or gifts to respondents, other than remuneration of contractors or grantees.</w:t>
      </w:r>
    </w:p>
    <w:p w:rsidR="005E42BD" w:rsidP="005E42BD" w14:paraId="671E8DC7"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0E6740" w:rsidRPr="005E42BD" w:rsidP="005E42BD" w14:paraId="2DD35271" w14:textId="02A09FC9">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t>No payment or gift is associated with this collection.</w:t>
      </w:r>
    </w:p>
    <w:p w:rsidR="000E6740" w:rsidP="004626BE" w14:paraId="1F0E74B2" w14:textId="77777777"/>
    <w:p w:rsidR="005E42BD" w:rsidP="005E42BD" w14:paraId="0B26F37E" w14:textId="77777777">
      <w:pPr>
        <w:pStyle w:val="ListParagraph"/>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5E42BD">
        <w:rPr>
          <w:b/>
          <w:bCs/>
        </w:rPr>
        <w:t>Describe any assurance of confidentiality provided to respondents and the basis for the assurance in statute, regulation, or agency policy.</w:t>
      </w:r>
    </w:p>
    <w:p w:rsidR="005E42BD" w:rsidP="005E42BD" w14:paraId="73B80B4B"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0E6740" w:rsidRPr="005E42BD" w:rsidP="005E42BD" w14:paraId="089F9A9F" w14:textId="7057CF49">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t xml:space="preserve">Confidentiality is not assured. </w:t>
      </w:r>
    </w:p>
    <w:p w:rsidR="000E6740" w:rsidP="004626BE" w14:paraId="6DFB83F3" w14:textId="77777777"/>
    <w:p w:rsidR="005E42BD" w:rsidP="005E42BD" w14:paraId="78BA3E20" w14:textId="77777777">
      <w:pPr>
        <w:pStyle w:val="ListParagraph"/>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5E42BD">
        <w:rPr>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E42BD" w:rsidP="005E42BD" w14:paraId="6DA98764"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5E42BD" w:rsidRPr="005E42BD" w:rsidP="005E42BD" w14:paraId="183495AD" w14:textId="246325C9">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t>Questions about an individual’s criminal history, immigration status, and mental health are asked, and are necessary to ensure that the provisions of the Safe Explosives Act of 2002 are properly enforced.</w:t>
      </w:r>
    </w:p>
    <w:p w:rsidR="005E42BD" w:rsidP="005E42BD" w14:paraId="720B327E"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5E42BD" w:rsidRPr="005E42BD" w:rsidP="005E42BD" w14:paraId="437B4553" w14:textId="37F43FCB">
      <w:pPr>
        <w:pStyle w:val="ListParagraph"/>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5E42BD">
        <w:rPr>
          <w:b/>
          <w:bCs/>
        </w:rPr>
        <w:t>Provide estimates of the hour burden of the collection of information.  The statement should:</w:t>
      </w:r>
    </w:p>
    <w:p w:rsidR="005E42BD" w:rsidRPr="00D53DEB" w:rsidP="005E42BD" w14:paraId="6B1F563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5E42BD" w:rsidRPr="00D53DEB" w:rsidP="005E42BD" w14:paraId="2C3A9C39" w14:textId="77777777">
      <w:pPr>
        <w:numPr>
          <w:ilvl w:val="0"/>
          <w:numId w:val="2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53DEB">
        <w:rPr>
          <w:b/>
          <w:bCs/>
        </w:rPr>
        <w:t xml:space="preserve">Indicate the number of respondents, frequency of response, annual hour burden, and an explanation of how the burden was estimated.  Unless directed to do so, </w:t>
      </w:r>
      <w:r w:rsidRPr="00D53DEB">
        <w:rPr>
          <w:b/>
          <w:bCs/>
        </w:rPr>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5E42BD" w:rsidRPr="00D53DEB" w:rsidP="005E42BD" w14:paraId="5F880B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5E42BD" w:rsidRPr="00D53DEB" w:rsidP="005E42BD" w14:paraId="012C2554" w14:textId="77777777">
      <w:pPr>
        <w:pStyle w:val="Level1"/>
        <w:widowControl/>
        <w:numPr>
          <w:ilvl w:val="0"/>
          <w:numId w:val="2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5E42BD" w:rsidRPr="00D53DEB" w:rsidP="005E42BD" w14:paraId="15A0C63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5E42BD" w:rsidRPr="00D53DEB" w:rsidP="005E42BD" w14:paraId="53E1A08C" w14:textId="77777777">
      <w:pPr>
        <w:numPr>
          <w:ilvl w:val="0"/>
          <w:numId w:val="2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53DEB">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0E6740" w:rsidP="004626BE" w14:paraId="17A0ED36" w14:textId="77777777"/>
    <w:p w:rsidR="003A7A74" w:rsidP="005E42BD" w14:paraId="13B8EEA9" w14:textId="390AF6DF">
      <w:pPr>
        <w:pStyle w:val="ListParagraph"/>
        <w:ind w:left="1080"/>
      </w:pPr>
      <w:r>
        <w:t>T</w:t>
      </w:r>
      <w:r w:rsidRPr="003A7A74" w:rsidR="000E6740">
        <w:t xml:space="preserve">here </w:t>
      </w:r>
      <w:r w:rsidR="004C04E1">
        <w:t>are</w:t>
      </w:r>
      <w:r>
        <w:t xml:space="preserve"> an estimated</w:t>
      </w:r>
      <w:r w:rsidR="004C04E1">
        <w:t xml:space="preserve"> </w:t>
      </w:r>
      <w:r w:rsidRPr="003A7A74" w:rsidR="000E6740">
        <w:t>10,</w:t>
      </w:r>
      <w:r w:rsidR="00E43F96">
        <w:t>2</w:t>
      </w:r>
      <w:r w:rsidR="00873735">
        <w:t>0</w:t>
      </w:r>
      <w:r w:rsidR="00697C50">
        <w:t>0</w:t>
      </w:r>
      <w:r w:rsidRPr="003A7A74" w:rsidR="000E6740">
        <w:t xml:space="preserve"> respondents </w:t>
      </w:r>
      <w:r w:rsidR="00697C50">
        <w:t>(</w:t>
      </w:r>
      <w:r w:rsidR="00E43F96">
        <w:t>2</w:t>
      </w:r>
      <w:r w:rsidR="00873735">
        <w:t>0</w:t>
      </w:r>
      <w:r w:rsidR="00697C50">
        <w:t xml:space="preserve">0 limited permits + 10,000 other licenses/permits) </w:t>
      </w:r>
      <w:r w:rsidRPr="003A7A74" w:rsidR="000E6740">
        <w:t>associated with this collection. The total number of responses is 10,</w:t>
      </w:r>
      <w:r w:rsidR="00E43F96">
        <w:t>2</w:t>
      </w:r>
      <w:r w:rsidR="00873735">
        <w:t>0</w:t>
      </w:r>
      <w:r w:rsidR="00697C50">
        <w:t>0</w:t>
      </w:r>
      <w:r w:rsidRPr="003A7A74" w:rsidR="000E6740">
        <w:t xml:space="preserve">. </w:t>
      </w:r>
      <w:r>
        <w:t>E</w:t>
      </w:r>
      <w:r w:rsidRPr="003A7A74" w:rsidR="000E6740">
        <w:t xml:space="preserve">ach respondent will </w:t>
      </w:r>
      <w:r w:rsidR="008F4486">
        <w:t xml:space="preserve">take </w:t>
      </w:r>
      <w:r w:rsidRPr="003A7A74" w:rsidR="000E6740">
        <w:t>approximately 1</w:t>
      </w:r>
      <w:r w:rsidR="008F4486">
        <w:t>.5 hours to complete</w:t>
      </w:r>
      <w:r w:rsidRPr="003A7A74" w:rsidR="000E6740">
        <w:t xml:space="preserve"> ATF Form 5400.13/5400.16. The</w:t>
      </w:r>
      <w:r w:rsidR="00B61FB8">
        <w:t xml:space="preserve"> total</w:t>
      </w:r>
      <w:r w:rsidRPr="003A7A74" w:rsidR="000E6740">
        <w:t xml:space="preserve"> burden hours associa</w:t>
      </w:r>
      <w:r>
        <w:t>ted with this request is 15,</w:t>
      </w:r>
      <w:r w:rsidR="00E43F96">
        <w:t>300</w:t>
      </w:r>
      <w:r w:rsidR="009D0A13">
        <w:t>.</w:t>
      </w:r>
    </w:p>
    <w:p w:rsidR="005E42BD" w:rsidP="005E42BD" w14:paraId="2B0949AE" w14:textId="77777777"/>
    <w:p w:rsidR="005E42BD" w:rsidRPr="005E42BD" w:rsidP="005E42BD" w14:paraId="53812B79" w14:textId="77B8E9F4">
      <w:pPr>
        <w:pStyle w:val="ListParagraph"/>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5E42BD">
        <w:rPr>
          <w:b/>
        </w:rPr>
        <w:t>Provide an estimate of the total annual cost burden to respondents or recordkeepers resulting from the collection of information.  (Do not include the cost of any hour burden shown in Items 12 and 14).</w:t>
      </w:r>
    </w:p>
    <w:p w:rsidR="005E42BD" w:rsidRPr="00D53DEB" w:rsidP="005E42BD" w14:paraId="1D6DA05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5E42BD" w:rsidP="005E42BD" w14:paraId="11AD0C37" w14:textId="77777777">
      <w:pPr>
        <w:numPr>
          <w:ilvl w:val="0"/>
          <w:numId w:val="26"/>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Pr>
          <w:b/>
        </w:rPr>
        <w:t>T</w:t>
      </w:r>
      <w:r w:rsidRPr="006F6E13">
        <w:rPr>
          <w:b/>
        </w:rPr>
        <w:t>he cost estimate should be split into two components</w:t>
      </w:r>
      <w:r w:rsidRPr="006F6E13">
        <w:rPr>
          <w:b/>
        </w:rPr>
        <w:t>:  (</w:t>
      </w:r>
      <w:r w:rsidRPr="006F6E13">
        <w:rPr>
          <w:b/>
        </w:rPr>
        <w:t>a) a total capital</w:t>
      </w:r>
    </w:p>
    <w:p w:rsidR="005E42BD" w:rsidP="005E42BD" w14:paraId="36BA4EF5"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Pr>
          <w:b/>
        </w:rPr>
        <w:t>nd</w:t>
      </w:r>
      <w:r>
        <w:rPr>
          <w:b/>
        </w:rPr>
        <w:t xml:space="preserve"> </w:t>
      </w:r>
      <w:r w:rsidRPr="006F6E13">
        <w:rPr>
          <w:b/>
        </w:rPr>
        <w:t>start up</w:t>
      </w:r>
      <w:r w:rsidRPr="006F6E13">
        <w:rPr>
          <w:b/>
        </w:rPr>
        <w:t xml:space="preserve"> cost component (annualized over its expected useful life); and (b) a</w:t>
      </w:r>
    </w:p>
    <w:p w:rsidR="005E42BD" w:rsidP="005E42BD" w14:paraId="2473D097"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total operation and maintenance and purchase of se</w:t>
      </w:r>
      <w:r>
        <w:rPr>
          <w:b/>
        </w:rPr>
        <w:t xml:space="preserve">rvice component.  </w:t>
      </w:r>
    </w:p>
    <w:p w:rsidR="005E42BD" w:rsidP="005E42BD" w14:paraId="0A16048E"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t xml:space="preserve">The estimates </w:t>
      </w:r>
      <w:r w:rsidRPr="006F6E13">
        <w:rPr>
          <w:b/>
        </w:rPr>
        <w:t xml:space="preserve">should </w:t>
      </w:r>
      <w:r w:rsidRPr="006F6E13">
        <w:rPr>
          <w:b/>
        </w:rPr>
        <w:t>take into account</w:t>
      </w:r>
      <w:r w:rsidRPr="006F6E13">
        <w:rPr>
          <w:b/>
        </w:rPr>
        <w:t xml:space="preserve"> costs associated with generating, </w:t>
      </w:r>
    </w:p>
    <w:p w:rsidR="005E42BD" w:rsidP="005E42BD" w14:paraId="09B96AF2"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Pr>
          <w:b/>
        </w:rPr>
        <w:t xml:space="preserve">maintaining, and disclosing or providing the information.  Include descriptions of </w:t>
      </w:r>
    </w:p>
    <w:p w:rsidR="005E42BD" w:rsidRPr="006F6E13" w:rsidP="005E42BD" w14:paraId="29487199"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methods used to estimate major cost factors including system and technology acquisition, expected useful life of capital equipment, the discount rate(s), and the </w:t>
      </w:r>
      <w:r w:rsidRPr="006F6E13">
        <w:rPr>
          <w:b/>
        </w:rPr>
        <w:t>time period</w:t>
      </w:r>
      <w:r w:rsidRPr="006F6E13">
        <w:rPr>
          <w:b/>
        </w:rPr>
        <w:t xml:space="preserve"> over which costs will be incurred.  Capital and start-up costs include, among other items, preparations for collecting information such as purchasing computers and software; monitoring, sampling, </w:t>
      </w:r>
      <w:r w:rsidRPr="006F6E13">
        <w:rPr>
          <w:b/>
        </w:rPr>
        <w:t>drilling</w:t>
      </w:r>
      <w:r w:rsidRPr="006F6E13">
        <w:rPr>
          <w:b/>
        </w:rPr>
        <w:t xml:space="preserve"> and testing equipment; and record storage facilities.</w:t>
      </w:r>
    </w:p>
    <w:p w:rsidR="005E42BD" w:rsidRPr="00D53DEB" w:rsidP="005E42BD" w14:paraId="5B3AD073"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5E42BD" w:rsidRPr="00D53DEB" w:rsidP="005E42BD" w14:paraId="7A5BABC2" w14:textId="77777777">
      <w:pPr>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D53DEB">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b/>
        </w:rPr>
        <w:t>process</w:t>
      </w:r>
      <w:r w:rsidRPr="00D53DEB">
        <w:rPr>
          <w:b/>
        </w:rPr>
        <w:t xml:space="preserve"> and use existing economic or regulatory impact analysis associated with the rulemaking containing the information collection, as appropriate.</w:t>
      </w:r>
    </w:p>
    <w:p w:rsidR="005E42BD" w:rsidRPr="00D53DEB" w:rsidP="005E42BD" w14:paraId="29D9257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5E42BD" w:rsidP="005E42BD" w14:paraId="621669A2" w14:textId="77777777">
      <w:pPr>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D53DEB">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E42BD" w:rsidP="005E42BD" w14:paraId="10DF611E" w14:textId="77777777">
      <w:pPr>
        <w:pStyle w:val="ListParagraph"/>
      </w:pPr>
    </w:p>
    <w:p w:rsidR="000E6740" w:rsidRPr="005E42BD" w:rsidP="005E42BD" w14:paraId="3515AE4D" w14:textId="2E85E7B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sidRPr="00C96F52">
        <w:t>There are no public costs associated with this IC since all applications can be submitted electronically by fax or email to ATF for processing.</w:t>
      </w:r>
    </w:p>
    <w:p w:rsidR="003A7A74" w:rsidP="004626BE" w14:paraId="1BCC9CA9" w14:textId="77777777"/>
    <w:p w:rsidR="00B0649A" w:rsidRPr="00B0649A" w:rsidP="00B0649A" w14:paraId="2DF7BEC5" w14:textId="77777777">
      <w:pPr>
        <w:pStyle w:val="ListParagraph"/>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B0649A">
        <w:rPr>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t xml:space="preserve"> </w:t>
      </w:r>
      <w:r w:rsidRPr="00B0649A">
        <w:rPr>
          <w:b/>
          <w:bCs/>
        </w:rPr>
        <w:t>without this collection of information.  Agencies also may aggregate cost estimates from Items 12, 13, and 14 into a single table.</w:t>
      </w:r>
    </w:p>
    <w:p w:rsidR="00B0649A" w:rsidP="00B0649A" w14:paraId="001DE9BB"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3A7A74" w:rsidP="00B0649A" w14:paraId="13A2CD53" w14:textId="145E48DC">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Estimates of annual cost to the Federal Government are as follows: </w:t>
      </w:r>
    </w:p>
    <w:p w:rsidR="00743FB1" w:rsidP="00743FB1" w14:paraId="67AB9908" w14:textId="77777777">
      <w:pPr>
        <w:pStyle w:val="ListParagraph"/>
      </w:pPr>
    </w:p>
    <w:tbl>
      <w:tblPr>
        <w:tblStyle w:val="TableGrid"/>
        <w:tblCaption w:val="Annual Cost to the Federal Government for Information Collection"/>
        <w:tblDescription w:val="This table identifies the costs associated with annual information collection to the Federal Government"/>
        <w:tblW w:w="5384" w:type="dxa"/>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6"/>
        <w:gridCol w:w="2228"/>
      </w:tblGrid>
      <w:tr w14:paraId="75490902" w14:textId="77777777" w:rsidTr="00C34BBF">
        <w:tblPrEx>
          <w:tblW w:w="5384" w:type="dxa"/>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2"/>
          <w:tblHeader/>
        </w:trPr>
        <w:tc>
          <w:tcPr>
            <w:tcW w:w="3156" w:type="dxa"/>
          </w:tcPr>
          <w:p w:rsidR="00743FB1" w:rsidP="00743FB1" w14:paraId="3D1AA45E" w14:textId="77777777">
            <w:r>
              <w:t>Printing:</w:t>
            </w:r>
          </w:p>
        </w:tc>
        <w:tc>
          <w:tcPr>
            <w:tcW w:w="2228" w:type="dxa"/>
          </w:tcPr>
          <w:p w:rsidR="00743FB1" w:rsidP="00743FB1" w14:paraId="42208988" w14:textId="77777777">
            <w:r>
              <w:t>$1,250.00</w:t>
            </w:r>
          </w:p>
        </w:tc>
      </w:tr>
      <w:tr w14:paraId="529BFC6D" w14:textId="77777777" w:rsidTr="00C34BBF">
        <w:tblPrEx>
          <w:tblW w:w="5384" w:type="dxa"/>
          <w:tblInd w:w="1615" w:type="dxa"/>
          <w:tblLook w:val="04A0"/>
        </w:tblPrEx>
        <w:trPr>
          <w:trHeight w:val="298"/>
        </w:trPr>
        <w:tc>
          <w:tcPr>
            <w:tcW w:w="3156" w:type="dxa"/>
          </w:tcPr>
          <w:p w:rsidR="00743FB1" w:rsidP="00743FB1" w14:paraId="0DEB936E" w14:textId="77777777">
            <w:r>
              <w:t>Distribution:</w:t>
            </w:r>
          </w:p>
        </w:tc>
        <w:tc>
          <w:tcPr>
            <w:tcW w:w="2228" w:type="dxa"/>
          </w:tcPr>
          <w:p w:rsidR="00743FB1" w:rsidP="00743FB1" w14:paraId="2183A6A0" w14:textId="77777777">
            <w:r>
              <w:t>$   400.00</w:t>
            </w:r>
          </w:p>
        </w:tc>
      </w:tr>
      <w:tr w14:paraId="0BFEE7D8" w14:textId="77777777" w:rsidTr="00C34BBF">
        <w:tblPrEx>
          <w:tblW w:w="5384" w:type="dxa"/>
          <w:tblInd w:w="1615" w:type="dxa"/>
          <w:tblLook w:val="04A0"/>
        </w:tblPrEx>
        <w:trPr>
          <w:trHeight w:val="282"/>
        </w:trPr>
        <w:tc>
          <w:tcPr>
            <w:tcW w:w="3156" w:type="dxa"/>
          </w:tcPr>
          <w:p w:rsidR="00743FB1" w:rsidP="00743FB1" w14:paraId="452FB332" w14:textId="77777777">
            <w:r>
              <w:t>Clerical Costs:</w:t>
            </w:r>
          </w:p>
        </w:tc>
        <w:tc>
          <w:tcPr>
            <w:tcW w:w="2228" w:type="dxa"/>
          </w:tcPr>
          <w:p w:rsidR="00743FB1" w:rsidP="00743FB1" w14:paraId="51FA5796" w14:textId="77777777">
            <w:r>
              <w:t>$1,000.00</w:t>
            </w:r>
          </w:p>
        </w:tc>
      </w:tr>
      <w:tr w14:paraId="3261FBFC" w14:textId="77777777" w:rsidTr="00C34BBF">
        <w:tblPrEx>
          <w:tblW w:w="5384" w:type="dxa"/>
          <w:tblInd w:w="1615" w:type="dxa"/>
          <w:tblLook w:val="04A0"/>
        </w:tblPrEx>
        <w:trPr>
          <w:trHeight w:val="298"/>
        </w:trPr>
        <w:tc>
          <w:tcPr>
            <w:tcW w:w="3156" w:type="dxa"/>
          </w:tcPr>
          <w:p w:rsidR="00743FB1" w:rsidP="00743FB1" w14:paraId="4D10EE7C" w14:textId="77777777">
            <w:r>
              <w:t>Other Salary:</w:t>
            </w:r>
          </w:p>
        </w:tc>
        <w:tc>
          <w:tcPr>
            <w:tcW w:w="2228" w:type="dxa"/>
          </w:tcPr>
          <w:p w:rsidR="00743FB1" w:rsidP="00743FB1" w14:paraId="1D99DA8C" w14:textId="77777777">
            <w:r>
              <w:t>$</w:t>
            </w:r>
            <w:r w:rsidRPr="00743FB1">
              <w:rPr>
                <w:u w:val="single"/>
              </w:rPr>
              <w:t>2,000.00</w:t>
            </w:r>
          </w:p>
        </w:tc>
      </w:tr>
      <w:tr w14:paraId="793B683F" w14:textId="77777777" w:rsidTr="00C34BBF">
        <w:tblPrEx>
          <w:tblW w:w="5384" w:type="dxa"/>
          <w:tblInd w:w="1615" w:type="dxa"/>
          <w:tblLook w:val="04A0"/>
        </w:tblPrEx>
        <w:trPr>
          <w:trHeight w:val="282"/>
        </w:trPr>
        <w:tc>
          <w:tcPr>
            <w:tcW w:w="3156" w:type="dxa"/>
          </w:tcPr>
          <w:p w:rsidR="003E4050" w:rsidP="00743FB1" w14:paraId="740CC531" w14:textId="77777777">
            <w:r>
              <w:t>(</w:t>
            </w:r>
            <w:r w:rsidR="00907671">
              <w:t>Supervisory</w:t>
            </w:r>
            <w:r>
              <w:t xml:space="preserve"> review, etc.)</w:t>
            </w:r>
          </w:p>
        </w:tc>
        <w:tc>
          <w:tcPr>
            <w:tcW w:w="2228" w:type="dxa"/>
          </w:tcPr>
          <w:p w:rsidR="003E4050" w:rsidP="00743FB1" w14:paraId="28F5D00E" w14:textId="77777777"/>
        </w:tc>
      </w:tr>
      <w:tr w14:paraId="21DD29DD" w14:textId="77777777" w:rsidTr="00C34BBF">
        <w:tblPrEx>
          <w:tblW w:w="5384" w:type="dxa"/>
          <w:tblInd w:w="1615" w:type="dxa"/>
          <w:tblLook w:val="04A0"/>
        </w:tblPrEx>
        <w:trPr>
          <w:trHeight w:val="282"/>
        </w:trPr>
        <w:tc>
          <w:tcPr>
            <w:tcW w:w="3156" w:type="dxa"/>
          </w:tcPr>
          <w:p w:rsidR="00743FB1" w:rsidP="00743FB1" w14:paraId="771B3DCE" w14:textId="77777777">
            <w:r>
              <w:t>TOTAL:</w:t>
            </w:r>
          </w:p>
        </w:tc>
        <w:tc>
          <w:tcPr>
            <w:tcW w:w="2228" w:type="dxa"/>
          </w:tcPr>
          <w:p w:rsidR="00743FB1" w:rsidP="00743FB1" w14:paraId="6B1F1107" w14:textId="77777777">
            <w:r>
              <w:t>$4,659.00</w:t>
            </w:r>
          </w:p>
        </w:tc>
      </w:tr>
    </w:tbl>
    <w:p w:rsidR="000E6740" w:rsidP="00907671" w14:paraId="3C9BC18D" w14:textId="77777777"/>
    <w:p w:rsidR="00B0649A" w:rsidP="00B0649A" w14:paraId="55D3452E" w14:textId="0798DC2A">
      <w:pPr>
        <w:pStyle w:val="ListParagraph"/>
        <w:numPr>
          <w:ilvl w:val="0"/>
          <w:numId w:val="22"/>
        </w:numPr>
      </w:pPr>
      <w:r w:rsidRPr="00B0649A">
        <w:rPr>
          <w:b/>
          <w:bCs/>
        </w:rPr>
        <w:t>Explain the reasons for any program changes or adjustments.</w:t>
      </w:r>
    </w:p>
    <w:p w:rsidR="00F26945" w:rsidP="00B0649A" w14:paraId="1F8A6881" w14:textId="2D043D57">
      <w:pPr>
        <w:pStyle w:val="ListParagraph"/>
      </w:pPr>
      <w:r>
        <w:t>ATF r</w:t>
      </w:r>
      <w:r>
        <w:t>evise</w:t>
      </w:r>
      <w:r>
        <w:t>d</w:t>
      </w:r>
      <w:r>
        <w:t xml:space="preserve"> the format and layout of the form to improve user experience</w:t>
      </w:r>
      <w:r>
        <w:t>, r</w:t>
      </w:r>
      <w:r>
        <w:t>emove</w:t>
      </w:r>
      <w:r>
        <w:t>d the</w:t>
      </w:r>
      <w:r>
        <w:t xml:space="preserve"> Responsible Person List and accompanying sections</w:t>
      </w:r>
      <w:r>
        <w:t>. T</w:t>
      </w:r>
      <w:r>
        <w:t>he responsible person list and questions will be made into its own separate form</w:t>
      </w:r>
      <w:r>
        <w:t>, r</w:t>
      </w:r>
      <w:r>
        <w:t>emove Explosives Storage Magazine Description Worksheet – adding a condensed version as a question asking for location and numbers of magazines</w:t>
      </w:r>
      <w:r>
        <w:t>.</w:t>
      </w:r>
    </w:p>
    <w:p w:rsidR="000E6740" w:rsidP="00F26945" w14:paraId="3E5D15E4" w14:textId="58F2937D"/>
    <w:p w:rsidR="00B0649A" w:rsidP="00B0649A" w14:paraId="46307D7F" w14:textId="77777777">
      <w:pPr>
        <w:pStyle w:val="ListParagraph"/>
        <w:numPr>
          <w:ilvl w:val="0"/>
          <w:numId w:val="22"/>
        </w:numPr>
      </w:pPr>
      <w:r w:rsidRPr="00B0649A">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00B0649A" w:rsidP="00B0649A" w14:paraId="1F3488C7" w14:textId="77777777">
      <w:pPr>
        <w:pStyle w:val="ListParagraph"/>
        <w:rPr>
          <w:b/>
          <w:bCs/>
        </w:rPr>
      </w:pPr>
    </w:p>
    <w:p w:rsidR="00B0649A" w:rsidP="00B0649A" w14:paraId="0AB0C85A" w14:textId="42F3B107">
      <w:pPr>
        <w:pStyle w:val="ListParagraph"/>
      </w:pPr>
      <w:r>
        <w:t xml:space="preserve">The results of this collection will not be published. </w:t>
      </w:r>
    </w:p>
    <w:p w:rsidR="00B0649A" w:rsidP="00B0649A" w14:paraId="5DE11AF9" w14:textId="77777777">
      <w:pPr>
        <w:pStyle w:val="ListParagraph"/>
        <w:rPr>
          <w:b/>
          <w:bCs/>
        </w:rPr>
      </w:pPr>
    </w:p>
    <w:p w:rsidR="00B0649A" w:rsidRPr="00B0649A" w:rsidP="00B0649A" w14:paraId="1444DA34" w14:textId="77777777">
      <w:pPr>
        <w:pStyle w:val="ListParagraph"/>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B0649A">
        <w:rPr>
          <w:b/>
          <w:bCs/>
        </w:rPr>
        <w:t>If seeking approval to not display the expiration date for OMB approval of the information collection, explain the reasons that display would be inappropriate.</w:t>
      </w:r>
    </w:p>
    <w:p w:rsidR="00B0649A" w:rsidP="00B0649A" w14:paraId="6DAE91D4" w14:textId="77777777">
      <w:pPr>
        <w:pStyle w:val="ListParagraph"/>
      </w:pPr>
    </w:p>
    <w:p w:rsidR="00B0649A" w:rsidRPr="00B0649A" w:rsidP="00B0649A" w14:paraId="23EADE72" w14:textId="77777777">
      <w:pPr>
        <w:pStyle w:val="ListParagraph"/>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t xml:space="preserve">ATF requests approval to omit the Office of Management and Budget expiration date from the header for ATF Form 5400.13/5400.16.  Printing the expiration date on the form will increase Government costs to replace inventories that become obsolete when a new expiration date is issued for this IC. The same form could easily be used for several renewal cycles without any changes. </w:t>
      </w:r>
      <w:r w:rsidRPr="00DE57D6">
        <w:rPr>
          <w:lang w:bidi="en-US"/>
        </w:rPr>
        <w:t xml:space="preserve">Public use of this form is unpredictable. </w:t>
      </w:r>
      <w:r>
        <w:rPr>
          <w:lang w:bidi="en-US"/>
        </w:rPr>
        <w:t>O</w:t>
      </w:r>
      <w:r w:rsidRPr="00DE57D6">
        <w:rPr>
          <w:lang w:bidi="en-US"/>
        </w:rPr>
        <w:t xml:space="preserve">mitting </w:t>
      </w:r>
      <w:r w:rsidRPr="00DE57D6">
        <w:rPr>
          <w:lang w:bidi="en-US"/>
        </w:rPr>
        <w:t>the expiration date will</w:t>
      </w:r>
      <w:r>
        <w:rPr>
          <w:lang w:bidi="en-US"/>
        </w:rPr>
        <w:t xml:space="preserve"> also</w:t>
      </w:r>
      <w:r w:rsidRPr="00DE57D6">
        <w:rPr>
          <w:lang w:bidi="en-US"/>
        </w:rPr>
        <w:t xml:space="preserve"> ensure that inventories can be quickly replenished and </w:t>
      </w:r>
      <w:r>
        <w:rPr>
          <w:lang w:bidi="en-US"/>
        </w:rPr>
        <w:t xml:space="preserve">that </w:t>
      </w:r>
      <w:r w:rsidRPr="00DE57D6">
        <w:rPr>
          <w:lang w:bidi="en-US"/>
        </w:rPr>
        <w:t xml:space="preserve">forms </w:t>
      </w:r>
      <w:r>
        <w:rPr>
          <w:lang w:bidi="en-US"/>
        </w:rPr>
        <w:t>are</w:t>
      </w:r>
      <w:r w:rsidRPr="00DE57D6">
        <w:rPr>
          <w:lang w:bidi="en-US"/>
        </w:rPr>
        <w:t xml:space="preserve"> available for public use as often as needed.</w:t>
      </w:r>
    </w:p>
    <w:p w:rsidR="000E6740" w:rsidP="004626BE" w14:paraId="7E561E07" w14:textId="77777777"/>
    <w:p w:rsidR="00B0649A" w:rsidP="00B0649A" w14:paraId="44D53301" w14:textId="77777777">
      <w:pPr>
        <w:pStyle w:val="ListParagraph"/>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B0649A">
        <w:rPr>
          <w:b/>
        </w:rPr>
        <w:t>Explain each exception to the certification statement.</w:t>
      </w:r>
    </w:p>
    <w:p w:rsidR="000E6740" w:rsidP="004626BE" w14:paraId="2E8167AE" w14:textId="77777777"/>
    <w:p w:rsidR="009458E6" w:rsidRPr="000E6740" w:rsidP="00B0649A" w14:paraId="35735D12" w14:textId="77777777">
      <w:pPr>
        <w:ind w:left="360"/>
      </w:pPr>
      <w:r w:rsidRPr="000E6740">
        <w:t xml:space="preserve">There are no exceptions to the certification statement. </w:t>
      </w:r>
    </w:p>
    <w:p w:rsidR="009458E6" w:rsidP="004626BE" w14:paraId="25C653BB" w14:textId="77777777"/>
    <w:p w:rsidR="00B0649A" w:rsidP="00B0649A" w14:paraId="0FDD1AD7" w14:textId="77777777">
      <w:pPr>
        <w:pStyle w:val="Heading2"/>
        <w:numPr>
          <w:ilvl w:val="0"/>
          <w:numId w:val="18"/>
        </w:numPr>
        <w:rPr>
          <w:b/>
          <w:bCs/>
        </w:rPr>
      </w:pPr>
      <w:r w:rsidRPr="00C34BBF">
        <w:rPr>
          <w:b/>
          <w:bCs/>
        </w:rPr>
        <w:t>Collections of Information Employing Statistical Methods.</w:t>
      </w:r>
    </w:p>
    <w:p w:rsidR="00B0649A" w:rsidP="00B0649A" w14:paraId="3C304E28" w14:textId="77777777">
      <w:pPr>
        <w:pStyle w:val="Heading2"/>
        <w:ind w:left="720"/>
        <w:rPr>
          <w:b/>
          <w:bCs/>
        </w:rPr>
      </w:pPr>
    </w:p>
    <w:p w:rsidR="00FB561D" w:rsidRPr="00B0649A" w:rsidP="00B0649A" w14:paraId="2824CA09" w14:textId="305B5DF5">
      <w:pPr>
        <w:pStyle w:val="Heading2"/>
        <w:ind w:left="720"/>
        <w:rPr>
          <w:b/>
          <w:bCs/>
        </w:rPr>
      </w:pPr>
      <w:r w:rsidRPr="00244285">
        <w:t xml:space="preserve">This collection of information employs no statistical methods. </w:t>
      </w:r>
    </w:p>
    <w:sectPr w:rsidSect="000D53FA">
      <w:headerReference w:type="even" r:id="rId5"/>
      <w:headerReference w:type="default" r:id="rId6"/>
      <w:footerReference w:type="even" r:id="rId7"/>
      <w:footerReference w:type="default" r:id="rId8"/>
      <w:headerReference w:type="first" r:id="rId9"/>
      <w:footerReference w:type="firs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26B" w14:paraId="2B16DF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337998"/>
      <w:docPartObj>
        <w:docPartGallery w:val="Page Numbers (Bottom of Page)"/>
        <w:docPartUnique/>
      </w:docPartObj>
    </w:sdtPr>
    <w:sdtEndPr>
      <w:rPr>
        <w:noProof/>
      </w:rPr>
    </w:sdtEndPr>
    <w:sdtContent>
      <w:p w:rsidR="001C726B" w14:paraId="1DEFB9DC" w14:textId="491895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C726B" w14:paraId="6D0706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26B" w14:paraId="0FBE98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26B" w14:paraId="5E864D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26B" w14:paraId="570365F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726B" w14:paraId="74D2C1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7E0548A"/>
    <w:multiLevelType w:val="hybridMultilevel"/>
    <w:tmpl w:val="08527E9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AA297F"/>
    <w:multiLevelType w:val="hybridMultilevel"/>
    <w:tmpl w:val="5D62074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2823CDD"/>
    <w:multiLevelType w:val="hybridMultilevel"/>
    <w:tmpl w:val="CD8613A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23D733DF"/>
    <w:multiLevelType w:val="hybridMultilevel"/>
    <w:tmpl w:val="49D86B9C"/>
    <w:lvl w:ilvl="0">
      <w:start w:val="1"/>
      <w:numFmt w:val="upp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DA6680"/>
    <w:multiLevelType w:val="hybridMultilevel"/>
    <w:tmpl w:val="0226E8A8"/>
    <w:lvl w:ilvl="0">
      <w:start w:val="1"/>
      <w:numFmt w:val="decimal"/>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A5F35BE"/>
    <w:multiLevelType w:val="hybridMultilevel"/>
    <w:tmpl w:val="0334409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007399"/>
    <w:multiLevelType w:val="hybridMultilevel"/>
    <w:tmpl w:val="21BEBA4C"/>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2BB6104"/>
    <w:multiLevelType w:val="hybridMultilevel"/>
    <w:tmpl w:val="52A635C6"/>
    <w:lvl w:ilvl="0">
      <w:start w:val="1"/>
      <w:numFmt w:val="decimal"/>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6E70D75"/>
    <w:multiLevelType w:val="hybridMultilevel"/>
    <w:tmpl w:val="C200237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7694961"/>
    <w:multiLevelType w:val="hybridMultilevel"/>
    <w:tmpl w:val="712AB94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2E5BB2"/>
    <w:multiLevelType w:val="hybridMultilevel"/>
    <w:tmpl w:val="5E3ED93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EF4EEE"/>
    <w:multiLevelType w:val="hybridMultilevel"/>
    <w:tmpl w:val="6E7E71DA"/>
    <w:lvl w:ilvl="0">
      <w:start w:val="1"/>
      <w:numFmt w:val="decimal"/>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02E4D8E"/>
    <w:multiLevelType w:val="hybridMultilevel"/>
    <w:tmpl w:val="710687EC"/>
    <w:lvl w:ilvl="0">
      <w:start w:val="1"/>
      <w:numFmt w:val="upperLetter"/>
      <w:lvlText w:val="%1."/>
      <w:lvlJc w:val="left"/>
      <w:pPr>
        <w:tabs>
          <w:tab w:val="num" w:pos="360"/>
        </w:tabs>
        <w:ind w:left="360" w:hanging="360"/>
      </w:pPr>
    </w:lvl>
    <w:lvl w:ilvl="1">
      <w:start w:val="1"/>
      <w:numFmt w:val="decimal"/>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3262776"/>
    <w:multiLevelType w:val="hybridMultilevel"/>
    <w:tmpl w:val="11C61F8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6E26342"/>
    <w:multiLevelType w:val="hybridMultilevel"/>
    <w:tmpl w:val="328CB524"/>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B3016E9"/>
    <w:multiLevelType w:val="hybridMultilevel"/>
    <w:tmpl w:val="2BB401E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CF35B7"/>
    <w:multiLevelType w:val="hybridMultilevel"/>
    <w:tmpl w:val="F5927140"/>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D681A95"/>
    <w:multiLevelType w:val="hybridMultilevel"/>
    <w:tmpl w:val="E4E6CBC4"/>
    <w:lvl w:ilvl="0">
      <w:start w:val="1"/>
      <w:numFmt w:val="upperLetter"/>
      <w:lvlText w:val="%1."/>
      <w:lvlJc w:val="left"/>
      <w:pPr>
        <w:ind w:left="581" w:hanging="480"/>
        <w:jc w:val="left"/>
      </w:pPr>
      <w:rPr>
        <w:rFonts w:ascii="Times New Roman" w:eastAsia="Times New Roman" w:hAnsi="Times New Roman" w:cs="Times New Roman" w:hint="default"/>
        <w:b/>
        <w:bCs/>
        <w:spacing w:val="0"/>
        <w:w w:val="97"/>
        <w:sz w:val="24"/>
        <w:szCs w:val="24"/>
        <w:lang w:val="en-US" w:eastAsia="en-US" w:bidi="en-US"/>
      </w:rPr>
    </w:lvl>
    <w:lvl w:ilvl="1">
      <w:start w:val="1"/>
      <w:numFmt w:val="decimal"/>
      <w:lvlText w:val="%2."/>
      <w:lvlJc w:val="left"/>
      <w:pPr>
        <w:ind w:left="938" w:hanging="360"/>
        <w:jc w:val="right"/>
      </w:pPr>
      <w:rPr>
        <w:rFonts w:ascii="Times New Roman" w:eastAsia="Times New Roman" w:hAnsi="Times New Roman" w:cs="Times New Roman" w:hint="default"/>
        <w:spacing w:val="-26"/>
        <w:w w:val="97"/>
        <w:sz w:val="24"/>
        <w:szCs w:val="24"/>
        <w:lang w:val="en-US" w:eastAsia="en-US" w:bidi="en-US"/>
      </w:rPr>
    </w:lvl>
    <w:lvl w:ilvl="2">
      <w:start w:val="0"/>
      <w:numFmt w:val="bullet"/>
      <w:lvlText w:val=""/>
      <w:lvlJc w:val="left"/>
      <w:pPr>
        <w:ind w:left="1812" w:hanging="360"/>
      </w:pPr>
      <w:rPr>
        <w:rFonts w:ascii="Symbol" w:eastAsia="Symbol" w:hAnsi="Symbol" w:cs="Symbol" w:hint="default"/>
        <w:w w:val="100"/>
        <w:sz w:val="24"/>
        <w:szCs w:val="24"/>
        <w:lang w:val="en-US" w:eastAsia="en-US" w:bidi="en-US"/>
      </w:rPr>
    </w:lvl>
    <w:lvl w:ilvl="3">
      <w:start w:val="0"/>
      <w:numFmt w:val="bullet"/>
      <w:lvlText w:val="•"/>
      <w:lvlJc w:val="left"/>
      <w:pPr>
        <w:ind w:left="2765" w:hanging="360"/>
      </w:pPr>
      <w:rPr>
        <w:rFonts w:hint="default"/>
        <w:lang w:val="en-US" w:eastAsia="en-US" w:bidi="en-US"/>
      </w:rPr>
    </w:lvl>
    <w:lvl w:ilvl="4">
      <w:start w:val="0"/>
      <w:numFmt w:val="bullet"/>
      <w:lvlText w:val="•"/>
      <w:lvlJc w:val="left"/>
      <w:pPr>
        <w:ind w:left="3710" w:hanging="360"/>
      </w:pPr>
      <w:rPr>
        <w:rFonts w:hint="default"/>
        <w:lang w:val="en-US" w:eastAsia="en-US" w:bidi="en-US"/>
      </w:rPr>
    </w:lvl>
    <w:lvl w:ilvl="5">
      <w:start w:val="0"/>
      <w:numFmt w:val="bullet"/>
      <w:lvlText w:val="•"/>
      <w:lvlJc w:val="left"/>
      <w:pPr>
        <w:ind w:left="4655" w:hanging="360"/>
      </w:pPr>
      <w:rPr>
        <w:rFonts w:hint="default"/>
        <w:lang w:val="en-US" w:eastAsia="en-US" w:bidi="en-US"/>
      </w:rPr>
    </w:lvl>
    <w:lvl w:ilvl="6">
      <w:start w:val="0"/>
      <w:numFmt w:val="bullet"/>
      <w:lvlText w:val="•"/>
      <w:lvlJc w:val="left"/>
      <w:pPr>
        <w:ind w:left="5600" w:hanging="360"/>
      </w:pPr>
      <w:rPr>
        <w:rFonts w:hint="default"/>
        <w:lang w:val="en-US" w:eastAsia="en-US" w:bidi="en-US"/>
      </w:rPr>
    </w:lvl>
    <w:lvl w:ilvl="7">
      <w:start w:val="0"/>
      <w:numFmt w:val="bullet"/>
      <w:lvlText w:val="•"/>
      <w:lvlJc w:val="left"/>
      <w:pPr>
        <w:ind w:left="6545" w:hanging="360"/>
      </w:pPr>
      <w:rPr>
        <w:rFonts w:hint="default"/>
        <w:lang w:val="en-US" w:eastAsia="en-US" w:bidi="en-US"/>
      </w:rPr>
    </w:lvl>
    <w:lvl w:ilvl="8">
      <w:start w:val="0"/>
      <w:numFmt w:val="bullet"/>
      <w:lvlText w:val="•"/>
      <w:lvlJc w:val="left"/>
      <w:pPr>
        <w:ind w:left="7490" w:hanging="360"/>
      </w:pPr>
      <w:rPr>
        <w:rFonts w:hint="default"/>
        <w:lang w:val="en-US" w:eastAsia="en-US" w:bidi="en-US"/>
      </w:rPr>
    </w:lvl>
  </w:abstractNum>
  <w:abstractNum w:abstractNumId="2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69537412"/>
    <w:multiLevelType w:val="hybridMultilevel"/>
    <w:tmpl w:val="C82CF5C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6FA271BB"/>
    <w:multiLevelType w:val="hybridMultilevel"/>
    <w:tmpl w:val="EAF8B1B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09565B2"/>
    <w:multiLevelType w:val="hybridMultilevel"/>
    <w:tmpl w:val="16341316"/>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F152C4B"/>
    <w:multiLevelType w:val="hybridMultilevel"/>
    <w:tmpl w:val="2C7052CA"/>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num w:numId="1" w16cid:durableId="1333070244">
    <w:abstractNumId w:val="15"/>
  </w:num>
  <w:num w:numId="2" w16cid:durableId="1034187384">
    <w:abstractNumId w:val="22"/>
  </w:num>
  <w:num w:numId="3" w16cid:durableId="1541287619">
    <w:abstractNumId w:val="3"/>
  </w:num>
  <w:num w:numId="4" w16cid:durableId="2016689826">
    <w:abstractNumId w:val="9"/>
  </w:num>
  <w:num w:numId="5" w16cid:durableId="2084330895">
    <w:abstractNumId w:val="11"/>
  </w:num>
  <w:num w:numId="6" w16cid:durableId="1206679196">
    <w:abstractNumId w:val="16"/>
  </w:num>
  <w:num w:numId="7" w16cid:durableId="279458569">
    <w:abstractNumId w:val="23"/>
  </w:num>
  <w:num w:numId="8" w16cid:durableId="1720475844">
    <w:abstractNumId w:val="7"/>
  </w:num>
  <w:num w:numId="9" w16cid:durableId="1034429910">
    <w:abstractNumId w:val="17"/>
  </w:num>
  <w:num w:numId="10" w16cid:durableId="1628705947">
    <w:abstractNumId w:val="14"/>
  </w:num>
  <w:num w:numId="11" w16cid:durableId="1741370198">
    <w:abstractNumId w:val="18"/>
  </w:num>
  <w:num w:numId="12" w16cid:durableId="1863978012">
    <w:abstractNumId w:val="19"/>
  </w:num>
  <w:num w:numId="13" w16cid:durableId="1888956064">
    <w:abstractNumId w:val="12"/>
  </w:num>
  <w:num w:numId="14" w16cid:durableId="372340968">
    <w:abstractNumId w:val="13"/>
  </w:num>
  <w:num w:numId="15" w16cid:durableId="1152596704">
    <w:abstractNumId w:val="1"/>
  </w:num>
  <w:num w:numId="16" w16cid:durableId="979192944">
    <w:abstractNumId w:val="6"/>
  </w:num>
  <w:num w:numId="17" w16cid:durableId="1923295193">
    <w:abstractNumId w:val="10"/>
  </w:num>
  <w:num w:numId="18" w16cid:durableId="2120487108">
    <w:abstractNumId w:val="5"/>
  </w:num>
  <w:num w:numId="19" w16cid:durableId="1108622521">
    <w:abstractNumId w:val="2"/>
  </w:num>
  <w:num w:numId="20" w16cid:durableId="22220447">
    <w:abstractNumId w:val="20"/>
  </w:num>
  <w:num w:numId="21" w16cid:durableId="1545949997">
    <w:abstractNumId w:val="25"/>
  </w:num>
  <w:num w:numId="22" w16cid:durableId="841966814">
    <w:abstractNumId w:val="24"/>
  </w:num>
  <w:num w:numId="23"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4" w16cid:durableId="1070925307">
    <w:abstractNumId w:val="21"/>
  </w:num>
  <w:num w:numId="25" w16cid:durableId="1162768892">
    <w:abstractNumId w:val="4"/>
  </w:num>
  <w:num w:numId="26" w16cid:durableId="5638726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E6"/>
    <w:rsid w:val="00030174"/>
    <w:rsid w:val="00031B24"/>
    <w:rsid w:val="00047E6F"/>
    <w:rsid w:val="00065B01"/>
    <w:rsid w:val="000B37C7"/>
    <w:rsid w:val="000B7F4A"/>
    <w:rsid w:val="000D53FA"/>
    <w:rsid w:val="000E6740"/>
    <w:rsid w:val="00125654"/>
    <w:rsid w:val="00167664"/>
    <w:rsid w:val="001C029D"/>
    <w:rsid w:val="001C726B"/>
    <w:rsid w:val="00200FF1"/>
    <w:rsid w:val="00205914"/>
    <w:rsid w:val="002156CD"/>
    <w:rsid w:val="00235D68"/>
    <w:rsid w:val="00244285"/>
    <w:rsid w:val="002928F1"/>
    <w:rsid w:val="002948BA"/>
    <w:rsid w:val="002B5378"/>
    <w:rsid w:val="002E2E4E"/>
    <w:rsid w:val="00305275"/>
    <w:rsid w:val="00312BAD"/>
    <w:rsid w:val="0032668F"/>
    <w:rsid w:val="003759D0"/>
    <w:rsid w:val="003A3EB3"/>
    <w:rsid w:val="003A7A74"/>
    <w:rsid w:val="003B0E3A"/>
    <w:rsid w:val="003D0FD0"/>
    <w:rsid w:val="003E4050"/>
    <w:rsid w:val="003F0DC6"/>
    <w:rsid w:val="003F75AC"/>
    <w:rsid w:val="0042294C"/>
    <w:rsid w:val="00437CA7"/>
    <w:rsid w:val="004626BE"/>
    <w:rsid w:val="00462EC8"/>
    <w:rsid w:val="00483A85"/>
    <w:rsid w:val="004C04E1"/>
    <w:rsid w:val="004D7E39"/>
    <w:rsid w:val="004E5D4E"/>
    <w:rsid w:val="00565F81"/>
    <w:rsid w:val="00582826"/>
    <w:rsid w:val="00597600"/>
    <w:rsid w:val="005A4517"/>
    <w:rsid w:val="005B2697"/>
    <w:rsid w:val="005C7D5F"/>
    <w:rsid w:val="005E42BD"/>
    <w:rsid w:val="00626A82"/>
    <w:rsid w:val="006279B4"/>
    <w:rsid w:val="00651761"/>
    <w:rsid w:val="00697C50"/>
    <w:rsid w:val="006B665C"/>
    <w:rsid w:val="006E043F"/>
    <w:rsid w:val="006F6E13"/>
    <w:rsid w:val="00713B10"/>
    <w:rsid w:val="00731774"/>
    <w:rsid w:val="00743FB1"/>
    <w:rsid w:val="007461A0"/>
    <w:rsid w:val="00746BD1"/>
    <w:rsid w:val="00766CB6"/>
    <w:rsid w:val="00777B92"/>
    <w:rsid w:val="00780ED7"/>
    <w:rsid w:val="00787028"/>
    <w:rsid w:val="007E6AE3"/>
    <w:rsid w:val="007F77AF"/>
    <w:rsid w:val="007F7CDE"/>
    <w:rsid w:val="00814E0C"/>
    <w:rsid w:val="008428B3"/>
    <w:rsid w:val="00843548"/>
    <w:rsid w:val="0084453D"/>
    <w:rsid w:val="00873735"/>
    <w:rsid w:val="00880559"/>
    <w:rsid w:val="008C072F"/>
    <w:rsid w:val="008C1158"/>
    <w:rsid w:val="008C7BA5"/>
    <w:rsid w:val="008D1DB7"/>
    <w:rsid w:val="008E31C1"/>
    <w:rsid w:val="008F4486"/>
    <w:rsid w:val="0090499E"/>
    <w:rsid w:val="00907671"/>
    <w:rsid w:val="00922A65"/>
    <w:rsid w:val="00934FD2"/>
    <w:rsid w:val="009458E6"/>
    <w:rsid w:val="00952DCF"/>
    <w:rsid w:val="009827E6"/>
    <w:rsid w:val="00982F3B"/>
    <w:rsid w:val="009D0A13"/>
    <w:rsid w:val="009D6CF1"/>
    <w:rsid w:val="009F327E"/>
    <w:rsid w:val="00A176F8"/>
    <w:rsid w:val="00A17BFE"/>
    <w:rsid w:val="00A2391E"/>
    <w:rsid w:val="00A44B3E"/>
    <w:rsid w:val="00A5050D"/>
    <w:rsid w:val="00A740B5"/>
    <w:rsid w:val="00B0649A"/>
    <w:rsid w:val="00B21D2B"/>
    <w:rsid w:val="00B24186"/>
    <w:rsid w:val="00B61FB8"/>
    <w:rsid w:val="00B7080C"/>
    <w:rsid w:val="00B81992"/>
    <w:rsid w:val="00BA6329"/>
    <w:rsid w:val="00BF3F9E"/>
    <w:rsid w:val="00C1180B"/>
    <w:rsid w:val="00C34BBF"/>
    <w:rsid w:val="00C96F52"/>
    <w:rsid w:val="00CF38EF"/>
    <w:rsid w:val="00D1055A"/>
    <w:rsid w:val="00D163A2"/>
    <w:rsid w:val="00D2088A"/>
    <w:rsid w:val="00D53DEB"/>
    <w:rsid w:val="00D86D93"/>
    <w:rsid w:val="00DA200A"/>
    <w:rsid w:val="00DB1379"/>
    <w:rsid w:val="00DC7E0C"/>
    <w:rsid w:val="00DD37A7"/>
    <w:rsid w:val="00DE047D"/>
    <w:rsid w:val="00DE57D6"/>
    <w:rsid w:val="00DF101C"/>
    <w:rsid w:val="00E024A4"/>
    <w:rsid w:val="00E30CE9"/>
    <w:rsid w:val="00E4300B"/>
    <w:rsid w:val="00E43F96"/>
    <w:rsid w:val="00E63F37"/>
    <w:rsid w:val="00E66B81"/>
    <w:rsid w:val="00E80133"/>
    <w:rsid w:val="00E839A8"/>
    <w:rsid w:val="00EC5340"/>
    <w:rsid w:val="00F14467"/>
    <w:rsid w:val="00F26945"/>
    <w:rsid w:val="00F31432"/>
    <w:rsid w:val="00F456D2"/>
    <w:rsid w:val="00F60DDB"/>
    <w:rsid w:val="00F67C82"/>
    <w:rsid w:val="00FB561D"/>
    <w:rsid w:val="00FD0A3C"/>
    <w:rsid w:val="00FE77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7156F7"/>
  <w15:docId w15:val="{BB6E5619-87DB-45C9-9DF2-A1E06D75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E6F"/>
    <w:rPr>
      <w:rFonts w:ascii="Times New Roman" w:eastAsia="Times New Roman" w:hAnsi="Times New Roman"/>
      <w:sz w:val="24"/>
      <w:szCs w:val="24"/>
    </w:rPr>
  </w:style>
  <w:style w:type="paragraph" w:styleId="Heading1">
    <w:name w:val="heading 1"/>
    <w:basedOn w:val="Normal"/>
    <w:next w:val="Normal"/>
    <w:link w:val="Heading1Char"/>
    <w:uiPriority w:val="9"/>
    <w:qFormat/>
    <w:rsid w:val="00047E6F"/>
    <w:pPr>
      <w:keepNext/>
      <w:keepLines/>
      <w:spacing w:before="24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5A4517"/>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458E6"/>
    <w:pPr>
      <w:ind w:left="720"/>
    </w:pPr>
  </w:style>
  <w:style w:type="character" w:customStyle="1" w:styleId="BodyTextIndentChar">
    <w:name w:val="Body Text Indent Char"/>
    <w:basedOn w:val="DefaultParagraphFont"/>
    <w:link w:val="BodyTextIndent"/>
    <w:rsid w:val="009458E6"/>
    <w:rPr>
      <w:rFonts w:ascii="Times New Roman" w:eastAsia="Times New Roman" w:hAnsi="Times New Roman" w:cs="Times New Roman"/>
      <w:sz w:val="24"/>
      <w:szCs w:val="24"/>
    </w:rPr>
  </w:style>
  <w:style w:type="paragraph" w:styleId="BodyTextIndent2">
    <w:name w:val="Body Text Indent 2"/>
    <w:basedOn w:val="Normal"/>
    <w:link w:val="BodyTextIndent2Char"/>
    <w:rsid w:val="009458E6"/>
    <w:pPr>
      <w:ind w:left="4320" w:firstLine="720"/>
    </w:pPr>
  </w:style>
  <w:style w:type="character" w:customStyle="1" w:styleId="BodyTextIndent2Char">
    <w:name w:val="Body Text Indent 2 Char"/>
    <w:basedOn w:val="DefaultParagraphFont"/>
    <w:link w:val="BodyTextIndent2"/>
    <w:rsid w:val="009458E6"/>
    <w:rPr>
      <w:rFonts w:ascii="Times New Roman" w:eastAsia="Times New Roman" w:hAnsi="Times New Roman" w:cs="Times New Roman"/>
      <w:sz w:val="24"/>
      <w:szCs w:val="24"/>
    </w:rPr>
  </w:style>
  <w:style w:type="paragraph" w:styleId="ListParagraph">
    <w:name w:val="List Paragraph"/>
    <w:basedOn w:val="Normal"/>
    <w:uiPriority w:val="34"/>
    <w:qFormat/>
    <w:rsid w:val="009458E6"/>
    <w:pPr>
      <w:ind w:left="720"/>
    </w:pPr>
  </w:style>
  <w:style w:type="paragraph" w:styleId="Title">
    <w:name w:val="Title"/>
    <w:basedOn w:val="Normal"/>
    <w:next w:val="Normal"/>
    <w:link w:val="TitleChar"/>
    <w:uiPriority w:val="10"/>
    <w:qFormat/>
    <w:rsid w:val="004626BE"/>
    <w:pPr>
      <w:jc w:val="center"/>
    </w:pPr>
    <w:rPr>
      <w:rFonts w:eastAsiaTheme="majorEastAsia" w:cstheme="majorBidi"/>
      <w:kern w:val="28"/>
      <w:szCs w:val="56"/>
    </w:rPr>
  </w:style>
  <w:style w:type="character" w:customStyle="1" w:styleId="TitleChar">
    <w:name w:val="Title Char"/>
    <w:basedOn w:val="DefaultParagraphFont"/>
    <w:link w:val="Title"/>
    <w:uiPriority w:val="10"/>
    <w:rsid w:val="004626BE"/>
    <w:rPr>
      <w:rFonts w:ascii="Times New Roman" w:hAnsi="Times New Roman" w:eastAsiaTheme="majorEastAsia" w:cstheme="majorBidi"/>
      <w:kern w:val="28"/>
      <w:sz w:val="24"/>
      <w:szCs w:val="56"/>
    </w:rPr>
  </w:style>
  <w:style w:type="character" w:customStyle="1" w:styleId="Heading1Char">
    <w:name w:val="Heading 1 Char"/>
    <w:basedOn w:val="DefaultParagraphFont"/>
    <w:link w:val="Heading1"/>
    <w:uiPriority w:val="9"/>
    <w:rsid w:val="00047E6F"/>
    <w:rPr>
      <w:rFonts w:ascii="Times New Roman" w:hAnsi="Times New Roman" w:eastAsiaTheme="majorEastAsia" w:cstheme="majorBidi"/>
      <w:sz w:val="24"/>
      <w:szCs w:val="32"/>
    </w:rPr>
  </w:style>
  <w:style w:type="table" w:styleId="TableGrid">
    <w:name w:val="Table Grid"/>
    <w:basedOn w:val="TableNormal"/>
    <w:uiPriority w:val="59"/>
    <w:rsid w:val="00743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4517"/>
    <w:pPr>
      <w:tabs>
        <w:tab w:val="center" w:pos="4680"/>
        <w:tab w:val="right" w:pos="9360"/>
      </w:tabs>
    </w:pPr>
  </w:style>
  <w:style w:type="character" w:customStyle="1" w:styleId="HeaderChar">
    <w:name w:val="Header Char"/>
    <w:basedOn w:val="DefaultParagraphFont"/>
    <w:link w:val="Header"/>
    <w:uiPriority w:val="99"/>
    <w:rsid w:val="005A4517"/>
    <w:rPr>
      <w:rFonts w:ascii="Times New Roman" w:eastAsia="Times New Roman" w:hAnsi="Times New Roman"/>
      <w:sz w:val="24"/>
      <w:szCs w:val="24"/>
    </w:rPr>
  </w:style>
  <w:style w:type="paragraph" w:styleId="Footer">
    <w:name w:val="footer"/>
    <w:basedOn w:val="Normal"/>
    <w:link w:val="FooterChar"/>
    <w:uiPriority w:val="99"/>
    <w:unhideWhenUsed/>
    <w:rsid w:val="005A4517"/>
    <w:pPr>
      <w:tabs>
        <w:tab w:val="center" w:pos="4680"/>
        <w:tab w:val="right" w:pos="9360"/>
      </w:tabs>
    </w:pPr>
  </w:style>
  <w:style w:type="character" w:customStyle="1" w:styleId="FooterChar">
    <w:name w:val="Footer Char"/>
    <w:basedOn w:val="DefaultParagraphFont"/>
    <w:link w:val="Footer"/>
    <w:uiPriority w:val="99"/>
    <w:rsid w:val="005A4517"/>
    <w:rPr>
      <w:rFonts w:ascii="Times New Roman" w:eastAsia="Times New Roman" w:hAnsi="Times New Roman"/>
      <w:sz w:val="24"/>
      <w:szCs w:val="24"/>
    </w:rPr>
  </w:style>
  <w:style w:type="character" w:customStyle="1" w:styleId="Heading2Char">
    <w:name w:val="Heading 2 Char"/>
    <w:basedOn w:val="DefaultParagraphFont"/>
    <w:link w:val="Heading2"/>
    <w:rsid w:val="005A4517"/>
    <w:rPr>
      <w:rFonts w:ascii="Times New Roman" w:hAnsi="Times New Roman" w:eastAsiaTheme="majorEastAsia" w:cstheme="majorBidi"/>
      <w:sz w:val="24"/>
      <w:szCs w:val="26"/>
    </w:rPr>
  </w:style>
  <w:style w:type="paragraph" w:styleId="BalloonText">
    <w:name w:val="Balloon Text"/>
    <w:basedOn w:val="Normal"/>
    <w:link w:val="BalloonTextChar"/>
    <w:uiPriority w:val="99"/>
    <w:semiHidden/>
    <w:unhideWhenUsed/>
    <w:rsid w:val="0084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53D"/>
    <w:rPr>
      <w:rFonts w:ascii="Segoe UI" w:eastAsia="Times New Roman" w:hAnsi="Segoe UI" w:cs="Segoe UI"/>
      <w:sz w:val="18"/>
      <w:szCs w:val="18"/>
    </w:rPr>
  </w:style>
  <w:style w:type="character" w:styleId="CommentReference">
    <w:name w:val="annotation reference"/>
    <w:basedOn w:val="DefaultParagraphFont"/>
    <w:unhideWhenUsed/>
    <w:rsid w:val="008C072F"/>
    <w:rPr>
      <w:sz w:val="16"/>
      <w:szCs w:val="16"/>
    </w:rPr>
  </w:style>
  <w:style w:type="paragraph" w:styleId="CommentText">
    <w:name w:val="annotation text"/>
    <w:basedOn w:val="Normal"/>
    <w:link w:val="CommentTextChar"/>
    <w:unhideWhenUsed/>
    <w:rsid w:val="008C072F"/>
    <w:rPr>
      <w:sz w:val="20"/>
      <w:szCs w:val="20"/>
    </w:rPr>
  </w:style>
  <w:style w:type="character" w:customStyle="1" w:styleId="CommentTextChar">
    <w:name w:val="Comment Text Char"/>
    <w:basedOn w:val="DefaultParagraphFont"/>
    <w:link w:val="CommentText"/>
    <w:rsid w:val="008C07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C072F"/>
    <w:rPr>
      <w:b/>
      <w:bCs/>
    </w:rPr>
  </w:style>
  <w:style w:type="character" w:customStyle="1" w:styleId="CommentSubjectChar">
    <w:name w:val="Comment Subject Char"/>
    <w:basedOn w:val="CommentTextChar"/>
    <w:link w:val="CommentSubject"/>
    <w:uiPriority w:val="99"/>
    <w:semiHidden/>
    <w:rsid w:val="008C072F"/>
    <w:rPr>
      <w:rFonts w:ascii="Times New Roman" w:eastAsia="Times New Roman" w:hAnsi="Times New Roman"/>
      <w:b/>
      <w:bCs/>
    </w:rPr>
  </w:style>
  <w:style w:type="paragraph" w:styleId="Revision">
    <w:name w:val="Revision"/>
    <w:hidden/>
    <w:uiPriority w:val="99"/>
    <w:semiHidden/>
    <w:rsid w:val="00597600"/>
    <w:rPr>
      <w:rFonts w:ascii="Times New Roman" w:eastAsia="Times New Roman" w:hAnsi="Times New Roman"/>
      <w:sz w:val="24"/>
      <w:szCs w:val="24"/>
    </w:rPr>
  </w:style>
  <w:style w:type="paragraph" w:customStyle="1" w:styleId="Level1">
    <w:name w:val="Level 1"/>
    <w:basedOn w:val="Normal"/>
    <w:rsid w:val="004E5D4E"/>
    <w:pPr>
      <w:widowControl w:val="0"/>
      <w:autoSpaceDE w:val="0"/>
      <w:autoSpaceDN w:val="0"/>
      <w:adjustRightInd w:val="0"/>
      <w:ind w:left="360" w:hanging="360"/>
    </w:pPr>
  </w:style>
  <w:style w:type="character" w:styleId="Hyperlink">
    <w:name w:val="Hyperlink"/>
    <w:basedOn w:val="DefaultParagraphFont"/>
    <w:rsid w:val="00B064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BF226-2FA6-4EB6-B527-131D2125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ATF</Company>
  <LinksUpToDate>false</LinksUpToDate>
  <CharactersWithSpaces>16315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subject>Cost Estimates Associated with Info Collection</dc:subject>
  <dc:creator>ATF</dc:creator>
  <cp:lastModifiedBy>Amoah, Mammyaa (JMD) (CTR)</cp:lastModifiedBy>
  <cp:revision>2</cp:revision>
  <cp:lastPrinted>2012-05-22T14:18:00Z</cp:lastPrinted>
  <dcterms:created xsi:type="dcterms:W3CDTF">2023-07-27T14:20:00Z</dcterms:created>
  <dcterms:modified xsi:type="dcterms:W3CDTF">2023-07-27T14:20:00Z</dcterms:modified>
</cp:coreProperties>
</file>