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B3BEF" w:rsidP="00116CD5" w14:paraId="6D6B63F1" w14:textId="77777777">
      <w:pPr>
        <w:widowControl/>
        <w:tabs>
          <w:tab w:val="left" w:pos="720"/>
        </w:tabs>
        <w:ind w:left="720" w:hanging="1440"/>
        <w:jc w:val="center"/>
        <w:rPr>
          <w:rFonts w:ascii="Times New Roman" w:hAnsi="Times New Roman"/>
          <w:b/>
          <w:bCs/>
        </w:rPr>
      </w:pPr>
    </w:p>
    <w:p w:rsidR="00690F56" w:rsidRPr="00A47DA7" w:rsidP="00116CD5" w14:paraId="4BE5FBF4"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690F56" w:rsidRPr="00A47DA7" w:rsidP="00116CD5" w14:paraId="50FF8C97" w14:textId="77777777">
      <w:pPr>
        <w:widowControl/>
        <w:jc w:val="center"/>
        <w:rPr>
          <w:rFonts w:ascii="Times New Roman" w:hAnsi="Times New Roman"/>
          <w:b/>
          <w:bCs/>
        </w:rPr>
      </w:pPr>
      <w:r w:rsidRPr="00A47DA7">
        <w:rPr>
          <w:rFonts w:ascii="Times New Roman" w:hAnsi="Times New Roman"/>
          <w:b/>
          <w:bCs/>
        </w:rPr>
        <w:t>THE INFORMATION</w:t>
      </w:r>
      <w:r w:rsidRPr="00A47DA7" w:rsidR="00642220">
        <w:rPr>
          <w:rFonts w:ascii="Times New Roman" w:hAnsi="Times New Roman"/>
          <w:b/>
          <w:bCs/>
        </w:rPr>
        <w:t xml:space="preserve"> </w:t>
      </w:r>
      <w:r w:rsidRPr="00A47DA7">
        <w:rPr>
          <w:rFonts w:ascii="Times New Roman" w:hAnsi="Times New Roman"/>
          <w:b/>
          <w:bCs/>
        </w:rPr>
        <w:t>COLLECTION REQUIREMENTS OF</w:t>
      </w:r>
    </w:p>
    <w:p w:rsidR="00690F56" w:rsidRPr="00A47DA7" w:rsidP="00116CD5" w14:paraId="76C16B99" w14:textId="77777777">
      <w:pPr>
        <w:widowControl/>
        <w:jc w:val="center"/>
        <w:rPr>
          <w:rFonts w:ascii="Times New Roman" w:hAnsi="Times New Roman"/>
          <w:b/>
          <w:bCs/>
        </w:rPr>
      </w:pPr>
      <w:r w:rsidRPr="00A47DA7">
        <w:rPr>
          <w:rFonts w:ascii="Times New Roman" w:hAnsi="Times New Roman"/>
          <w:b/>
          <w:bCs/>
        </w:rPr>
        <w:t>THE STANDARD ON PRESENCE SENSING DEVICE INITIATION (PSDI)</w:t>
      </w:r>
    </w:p>
    <w:p w:rsidR="00116CD5" w:rsidRPr="00871CA6" w:rsidP="00737BCD" w14:paraId="282E7034" w14:textId="22BF944C">
      <w:pPr>
        <w:widowControl/>
        <w:jc w:val="center"/>
        <w:rPr>
          <w:rFonts w:ascii="Times New Roman" w:hAnsi="Times New Roman"/>
          <w:b/>
          <w:bCs/>
        </w:rPr>
      </w:pPr>
      <w:r w:rsidRPr="00A47DA7">
        <w:rPr>
          <w:rFonts w:ascii="Times New Roman" w:hAnsi="Times New Roman"/>
          <w:b/>
          <w:bCs/>
        </w:rPr>
        <w:t>(29 CFR 1910.217(h)</w:t>
      </w:r>
      <w:r w:rsidRPr="00A47DA7" w:rsidR="00DD6DF0">
        <w:rPr>
          <w:rFonts w:ascii="Times New Roman" w:hAnsi="Times New Roman"/>
          <w:b/>
          <w:bCs/>
        </w:rPr>
        <w:t>)</w:t>
      </w:r>
      <w:r>
        <w:rPr>
          <w:rStyle w:val="FootnoteReference"/>
          <w:rFonts w:ascii="Times New Roman" w:hAnsi="Times New Roman"/>
        </w:rPr>
        <w:footnoteReference w:id="2"/>
      </w:r>
      <w:r w:rsidRPr="00A47DA7">
        <w:rPr>
          <w:rFonts w:ascii="Times New Roman" w:hAnsi="Times New Roman"/>
          <w:b/>
          <w:bCs/>
        </w:rPr>
        <w:t>O</w:t>
      </w:r>
      <w:r w:rsidRPr="00F4518C" w:rsidR="00642220">
        <w:rPr>
          <w:rFonts w:ascii="Times New Roman" w:hAnsi="Times New Roman"/>
          <w:b/>
          <w:bCs/>
        </w:rPr>
        <w:t xml:space="preserve">FFICE OF </w:t>
      </w:r>
      <w:r w:rsidRPr="00F4518C">
        <w:rPr>
          <w:rFonts w:ascii="Times New Roman" w:hAnsi="Times New Roman"/>
          <w:b/>
          <w:bCs/>
        </w:rPr>
        <w:t>M</w:t>
      </w:r>
      <w:r w:rsidRPr="00F4518C" w:rsidR="00642220">
        <w:rPr>
          <w:rFonts w:ascii="Times New Roman" w:hAnsi="Times New Roman"/>
          <w:b/>
          <w:bCs/>
        </w:rPr>
        <w:t xml:space="preserve">ANAGEMENT AND </w:t>
      </w:r>
      <w:r w:rsidRPr="00F4518C">
        <w:rPr>
          <w:rFonts w:ascii="Times New Roman" w:hAnsi="Times New Roman"/>
          <w:b/>
          <w:bCs/>
        </w:rPr>
        <w:t>B</w:t>
      </w:r>
      <w:r w:rsidRPr="00F4518C" w:rsidR="00642220">
        <w:rPr>
          <w:rFonts w:ascii="Times New Roman" w:hAnsi="Times New Roman"/>
          <w:b/>
          <w:bCs/>
        </w:rPr>
        <w:t>UDGET</w:t>
      </w:r>
    </w:p>
    <w:p w:rsidR="00690F56" w:rsidRPr="00871CA6" w:rsidP="00116CD5" w14:paraId="18934599" w14:textId="292ECBC4">
      <w:pPr>
        <w:widowControl/>
        <w:jc w:val="center"/>
        <w:rPr>
          <w:rFonts w:ascii="Times New Roman" w:hAnsi="Times New Roman"/>
          <w:b/>
          <w:bCs/>
        </w:rPr>
      </w:pPr>
      <w:r w:rsidRPr="00871CA6">
        <w:rPr>
          <w:rFonts w:ascii="Times New Roman" w:hAnsi="Times New Roman"/>
          <w:b/>
          <w:bCs/>
        </w:rPr>
        <w:t>(OMB</w:t>
      </w:r>
      <w:r w:rsidRPr="00871CA6" w:rsidR="000B6FB6">
        <w:rPr>
          <w:rFonts w:ascii="Times New Roman" w:hAnsi="Times New Roman"/>
          <w:b/>
          <w:bCs/>
        </w:rPr>
        <w:t>)</w:t>
      </w:r>
      <w:r w:rsidRPr="00871CA6" w:rsidR="00642220">
        <w:rPr>
          <w:rFonts w:ascii="Times New Roman" w:hAnsi="Times New Roman"/>
          <w:b/>
          <w:bCs/>
        </w:rPr>
        <w:t xml:space="preserve"> </w:t>
      </w:r>
      <w:r w:rsidRPr="00871CA6">
        <w:rPr>
          <w:rFonts w:ascii="Times New Roman" w:hAnsi="Times New Roman"/>
          <w:b/>
          <w:bCs/>
        </w:rPr>
        <w:t>CONTROL NO. 1218-0143 (</w:t>
      </w:r>
      <w:r w:rsidR="00E76258">
        <w:rPr>
          <w:rFonts w:ascii="Times New Roman" w:hAnsi="Times New Roman"/>
          <w:b/>
          <w:bCs/>
        </w:rPr>
        <w:t>September</w:t>
      </w:r>
      <w:r w:rsidR="00E76258">
        <w:rPr>
          <w:rFonts w:ascii="Times New Roman" w:hAnsi="Times New Roman"/>
          <w:b/>
          <w:bCs/>
        </w:rPr>
        <w:t xml:space="preserve"> </w:t>
      </w:r>
      <w:r w:rsidR="001C3A98">
        <w:rPr>
          <w:rFonts w:ascii="Times New Roman" w:hAnsi="Times New Roman"/>
          <w:b/>
          <w:bCs/>
        </w:rPr>
        <w:t>2023</w:t>
      </w:r>
      <w:r w:rsidRPr="00871CA6">
        <w:rPr>
          <w:rFonts w:ascii="Times New Roman" w:hAnsi="Times New Roman"/>
          <w:b/>
          <w:bCs/>
        </w:rPr>
        <w:t>)</w:t>
      </w:r>
    </w:p>
    <w:p w:rsidR="00530EBD" w:rsidRPr="00D53DEB" w:rsidP="00116CD5" w14:paraId="64E1B5BA" w14:textId="77777777">
      <w:pPr>
        <w:widowControl/>
        <w:jc w:val="center"/>
        <w:rPr>
          <w:rFonts w:ascii="Times New Roman" w:hAnsi="Times New Roman"/>
          <w:bCs/>
        </w:rPr>
      </w:pPr>
    </w:p>
    <w:p w:rsidR="00A32CC2" w:rsidRPr="00DC75C7" w:rsidP="00A32CC2" w14:paraId="64CA431F" w14:textId="0B1D45F0">
      <w:pPr>
        <w:tabs>
          <w:tab w:val="center" w:pos="4680"/>
          <w:tab w:val="left" w:pos="8265"/>
        </w:tabs>
        <w:rPr>
          <w:rFonts w:ascii="Times New Roman" w:hAnsi="Times New Roman"/>
        </w:rPr>
      </w:pPr>
      <w:r w:rsidRPr="00DC75C7">
        <w:rPr>
          <w:rFonts w:ascii="Times New Roman" w:hAnsi="Times New Roman"/>
        </w:rPr>
        <w:t>Th</w:t>
      </w:r>
      <w:r w:rsidR="009A4606">
        <w:rPr>
          <w:rFonts w:ascii="Times New Roman" w:hAnsi="Times New Roman"/>
        </w:rPr>
        <w:t>e</w:t>
      </w:r>
      <w:r>
        <w:rPr>
          <w:rFonts w:ascii="Times New Roman" w:hAnsi="Times New Roman"/>
        </w:rPr>
        <w:t xml:space="preserve"> </w:t>
      </w:r>
      <w:r w:rsidR="00A25E36">
        <w:rPr>
          <w:rFonts w:ascii="Times New Roman" w:hAnsi="Times New Roman"/>
        </w:rPr>
        <w:t xml:space="preserve">agency </w:t>
      </w:r>
      <w:r w:rsidR="009A4606">
        <w:rPr>
          <w:rFonts w:ascii="Times New Roman" w:hAnsi="Times New Roman"/>
        </w:rPr>
        <w:t>is seeking an</w:t>
      </w:r>
      <w:r w:rsidRPr="00DC75C7">
        <w:rPr>
          <w:rFonts w:ascii="Times New Roman" w:hAnsi="Times New Roman"/>
        </w:rPr>
        <w:t xml:space="preserve"> extension of a currently approved data collection.</w:t>
      </w:r>
    </w:p>
    <w:p w:rsidR="000B6FB6" w:rsidRPr="00A47DA7" w:rsidP="00690F56" w14:paraId="6B29B24B" w14:textId="77777777">
      <w:pPr>
        <w:widowControl/>
        <w:rPr>
          <w:rFonts w:ascii="Times New Roman" w:hAnsi="Times New Roman"/>
          <w:b/>
          <w:bCs/>
        </w:rPr>
      </w:pPr>
    </w:p>
    <w:p w:rsidR="00690F56" w:rsidRPr="00A47DA7" w:rsidP="00242CA0" w14:paraId="39A9C7D4"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4163EF1A" w14:textId="77777777">
      <w:pPr>
        <w:widowControl/>
        <w:rPr>
          <w:rFonts w:ascii="Times New Roman" w:hAnsi="Times New Roman"/>
          <w:b/>
          <w:bCs/>
        </w:rPr>
      </w:pPr>
    </w:p>
    <w:p w:rsidR="00690F56" w:rsidRPr="00D53DEB" w:rsidP="00690F56" w14:paraId="31D87F2E" w14:textId="71FB8A55">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w:t>
      </w:r>
      <w:r w:rsidR="002B19CB">
        <w:rPr>
          <w:rFonts w:ascii="Times New Roman" w:hAnsi="Times New Roman"/>
          <w:b/>
          <w:bCs/>
        </w:rPr>
        <w:t xml:space="preserve"> </w:t>
      </w:r>
      <w:r w:rsidRPr="00D53DEB">
        <w:rPr>
          <w:rFonts w:ascii="Times New Roman" w:hAnsi="Times New Roman"/>
          <w:b/>
          <w:bCs/>
        </w:rPr>
        <w:t>Attach a copy of the appropriate section of each statute and regulation mandating or authorizing the collection of information.</w:t>
      </w:r>
    </w:p>
    <w:p w:rsidR="00690F56" w:rsidRPr="00A47DA7" w:rsidP="00690F56" w14:paraId="5993CD2B" w14:textId="77777777">
      <w:pPr>
        <w:widowControl/>
        <w:rPr>
          <w:rFonts w:ascii="Times New Roman" w:hAnsi="Times New Roman"/>
        </w:rPr>
      </w:pPr>
    </w:p>
    <w:p w:rsidR="000B6FB6" w:rsidRPr="006A4637" w:rsidP="00690F56" w14:paraId="1632D313" w14:textId="4F2ED207">
      <w:pPr>
        <w:widowControl/>
        <w:rPr>
          <w:rFonts w:ascii="Times New Roman" w:hAnsi="Times New Roman"/>
        </w:rPr>
      </w:pPr>
      <w:r w:rsidRPr="00A47DA7">
        <w:rPr>
          <w:rFonts w:ascii="Times New Roman" w:hAnsi="Times New Roman"/>
        </w:rPr>
        <w:t>The main purpose of the Occupational Safety and Health Act (“OSH Act”) is to “assure so far as possible every working man and woman in the Nation safe and healthful wor</w:t>
      </w:r>
      <w:r w:rsidRPr="00F4518C">
        <w:rPr>
          <w:rFonts w:ascii="Times New Roman" w:hAnsi="Times New Roman"/>
        </w:rPr>
        <w:t>king conditions and to preserve our human resources” (29 U.S.C. 651)</w:t>
      </w:r>
      <w:r w:rsidRPr="00F4518C" w:rsidR="00642220">
        <w:rPr>
          <w:rFonts w:ascii="Times New Roman" w:hAnsi="Times New Roman"/>
        </w:rPr>
        <w:t>.</w:t>
      </w:r>
      <w:r w:rsidRPr="00F4518C">
        <w:rPr>
          <w:rFonts w:ascii="Times New Roman" w:hAnsi="Times New Roman"/>
        </w:rPr>
        <w:t xml:space="preserve"> To achieve this objective, the OSH Act specifically authorizes “the development and promulgation of occupational safety and health standards” (29 U.S.C. 651)</w:t>
      </w:r>
      <w:r w:rsidRPr="00871CA6" w:rsidR="00642220">
        <w:rPr>
          <w:rFonts w:ascii="Times New Roman" w:hAnsi="Times New Roman"/>
        </w:rPr>
        <w:t>.</w:t>
      </w:r>
      <w:r w:rsidRPr="00871CA6">
        <w:rPr>
          <w:rFonts w:ascii="Times New Roman" w:hAnsi="Times New Roman"/>
        </w:rPr>
        <w:t xml:space="preserve"> Section 6(b)(7) of the OSH Act states that “[a]ny standard promulgated under this subsection shall prescribe the use of labels or other appropriate forms of warning as are necessary to insure that </w:t>
      </w:r>
      <w:r w:rsidRPr="00871CA6" w:rsidR="00A632EF">
        <w:rPr>
          <w:rFonts w:ascii="Times New Roman" w:hAnsi="Times New Roman"/>
        </w:rPr>
        <w:t>workers</w:t>
      </w:r>
      <w:r w:rsidRPr="00871CA6">
        <w:rPr>
          <w:rFonts w:ascii="Times New Roman" w:hAnsi="Times New Roman"/>
        </w:rPr>
        <w:t xml:space="preserve"> are apprised of all hazards to which they are exposed, relevant symptoms and</w:t>
      </w:r>
      <w:r w:rsidRPr="00A973AA">
        <w:rPr>
          <w:rFonts w:ascii="Times New Roman" w:hAnsi="Times New Roman"/>
        </w:rPr>
        <w:t xml:space="preserve"> appropriate emergency treatment, and proper conditions and precautions of safe use or exposure” (29 U.S.C. 655)</w:t>
      </w:r>
      <w:r w:rsidRPr="00A973AA" w:rsidR="00642220">
        <w:rPr>
          <w:rFonts w:ascii="Times New Roman" w:hAnsi="Times New Roman"/>
        </w:rPr>
        <w:t>.</w:t>
      </w:r>
      <w:r w:rsidRPr="006A4637">
        <w:rPr>
          <w:rFonts w:ascii="Times New Roman" w:hAnsi="Times New Roman"/>
        </w:rPr>
        <w:t xml:space="preserve">  The OSH Act also specifies that “[e]ach employer shall make, keep and preserve, and make available to the Secretary . . . such records</w:t>
      </w:r>
    </w:p>
    <w:p w:rsidR="00690F56" w:rsidRPr="00D53DEB" w:rsidP="00690F56" w14:paraId="36D83B52" w14:textId="77777777">
      <w:pPr>
        <w:widowControl/>
        <w:rPr>
          <w:rFonts w:ascii="Times New Roman" w:hAnsi="Times New Roman"/>
        </w:rPr>
      </w:pPr>
      <w:r w:rsidRPr="00D53DEB">
        <w:rPr>
          <w:rFonts w:ascii="Times New Roman" w:hAnsi="Times New Roman"/>
        </w:rPr>
        <w:t>. . . as the Secretary . . . may prescribe by regulation as necessary or appropriate for the enforcement of the Act . . .” (29 U.S.C. 657)</w:t>
      </w:r>
      <w:r w:rsidRPr="00D53DEB" w:rsidR="00642220">
        <w:rPr>
          <w:rFonts w:ascii="Times New Roman" w:hAnsi="Times New Roman"/>
        </w:rPr>
        <w:t>.</w:t>
      </w:r>
    </w:p>
    <w:p w:rsidR="00690F56" w:rsidRPr="00D53DEB" w:rsidP="00690F56" w14:paraId="20689434" w14:textId="77777777">
      <w:pPr>
        <w:widowControl/>
        <w:rPr>
          <w:rFonts w:ascii="Times New Roman" w:hAnsi="Times New Roman"/>
        </w:rPr>
      </w:pPr>
    </w:p>
    <w:p w:rsidR="00690F56" w:rsidRPr="00D53DEB" w:rsidP="00690F56" w14:paraId="670A5971" w14:textId="28D97A99">
      <w:pPr>
        <w:widowControl/>
        <w:rPr>
          <w:rFonts w:ascii="Times New Roman" w:hAnsi="Times New Roman"/>
        </w:rPr>
      </w:pPr>
      <w:r w:rsidRPr="00D53DEB">
        <w:rPr>
          <w:rFonts w:ascii="Times New Roman" w:hAnsi="Times New Roman"/>
        </w:rPr>
        <w:t xml:space="preserve">Under the authority granted by the OSH Act, the Occupational Safety and Health Administration (“OSHA” or “the </w:t>
      </w:r>
      <w:r w:rsidR="008029EB">
        <w:rPr>
          <w:rFonts w:ascii="Times New Roman" w:hAnsi="Times New Roman"/>
        </w:rPr>
        <w:t>a</w:t>
      </w:r>
      <w:r w:rsidRPr="00D53DEB">
        <w:rPr>
          <w:rFonts w:ascii="Times New Roman" w:hAnsi="Times New Roman"/>
        </w:rPr>
        <w:t xml:space="preserve">gency”) added paragraph (h) (“Presence </w:t>
      </w:r>
      <w:r>
        <w:rPr>
          <w:rFonts w:ascii="Times New Roman" w:hAnsi="Times New Roman"/>
        </w:rPr>
        <w:t>S</w:t>
      </w:r>
      <w:r w:rsidRPr="00D53DEB">
        <w:rPr>
          <w:rFonts w:ascii="Times New Roman" w:hAnsi="Times New Roman"/>
        </w:rPr>
        <w:t xml:space="preserve">ensing </w:t>
      </w:r>
      <w:r>
        <w:rPr>
          <w:rFonts w:ascii="Times New Roman" w:hAnsi="Times New Roman"/>
        </w:rPr>
        <w:t>D</w:t>
      </w:r>
      <w:r w:rsidRPr="00D53DEB">
        <w:rPr>
          <w:rFonts w:ascii="Times New Roman" w:hAnsi="Times New Roman"/>
        </w:rPr>
        <w:t xml:space="preserve">evice </w:t>
      </w:r>
      <w:r>
        <w:rPr>
          <w:rFonts w:ascii="Times New Roman" w:hAnsi="Times New Roman"/>
        </w:rPr>
        <w:t>I</w:t>
      </w:r>
      <w:r w:rsidRPr="00D53DEB">
        <w:rPr>
          <w:rFonts w:ascii="Times New Roman" w:hAnsi="Times New Roman"/>
        </w:rPr>
        <w:t>nitiation (PSDI)”) to its Standard for Mechanical Power Presses (29 CFR 1910.217).  Paragraph (h) (the “Standard”</w:t>
      </w:r>
      <w:r w:rsidRPr="00D53DEB" w:rsidR="00642220">
        <w:rPr>
          <w:rFonts w:ascii="Times New Roman" w:hAnsi="Times New Roman"/>
        </w:rPr>
        <w:t xml:space="preserve">) regulates the use of presence </w:t>
      </w:r>
      <w:r w:rsidRPr="00D53DEB">
        <w:rPr>
          <w:rFonts w:ascii="Times New Roman" w:hAnsi="Times New Roman"/>
        </w:rPr>
        <w:t>sensing devices (“PSDs</w:t>
      </w:r>
      <w:r w:rsidRPr="00D53DEB">
        <w:rPr>
          <w:rFonts w:ascii="Times New Roman" w:hAnsi="Times New Roman"/>
          <w:b/>
        </w:rPr>
        <w:t xml:space="preserve">”) </w:t>
      </w:r>
      <w:r w:rsidRPr="00D53DEB">
        <w:rPr>
          <w:rFonts w:ascii="Times New Roman" w:hAnsi="Times New Roman"/>
        </w:rPr>
        <w:t>used to initiate the operation of mechanical power</w:t>
      </w:r>
      <w:r w:rsidRPr="00D53DEB" w:rsidR="00642220">
        <w:rPr>
          <w:rFonts w:ascii="Times New Roman" w:hAnsi="Times New Roman"/>
        </w:rPr>
        <w:t xml:space="preserve"> </w:t>
      </w:r>
      <w:r w:rsidRPr="00D53DEB">
        <w:rPr>
          <w:rFonts w:ascii="Times New Roman" w:hAnsi="Times New Roman"/>
        </w:rPr>
        <w:t>presses; a PSD (e.g., a photoelectric field or curtain) automatically stops the stroke of a mechanical power press when the device detects an operator entering a danger zone near the press.  A mechanical power press using PSDI automatically starts (initiates) the stroke when the device detects no operator within the danger zone near the press. The certification</w:t>
      </w:r>
      <w:r w:rsidR="008C0440">
        <w:rPr>
          <w:rFonts w:ascii="Times New Roman" w:hAnsi="Times New Roman"/>
        </w:rPr>
        <w:t xml:space="preserve"> </w:t>
      </w:r>
      <w:r w:rsidR="00270EB7">
        <w:rPr>
          <w:rFonts w:ascii="Times New Roman" w:hAnsi="Times New Roman"/>
        </w:rPr>
        <w:t>and</w:t>
      </w:r>
      <w:r w:rsidRPr="00D53DEB" w:rsidR="00270EB7">
        <w:rPr>
          <w:rFonts w:ascii="Times New Roman" w:hAnsi="Times New Roman"/>
        </w:rPr>
        <w:t xml:space="preserve"> validation</w:t>
      </w:r>
      <w:r w:rsidRPr="00D53DEB">
        <w:rPr>
          <w:rFonts w:ascii="Times New Roman" w:hAnsi="Times New Roman"/>
        </w:rPr>
        <w:t xml:space="preserve"> of safety systems for PSDI shall consider the press, controls, safeguards, operator, and environment as an integrated system which shall comply with 29 CFR 1910.217(a) through (h). </w:t>
      </w:r>
      <w:r w:rsidRPr="00D53DEB" w:rsidR="00642220">
        <w:rPr>
          <w:rFonts w:ascii="Times New Roman" w:hAnsi="Times New Roman"/>
        </w:rPr>
        <w:t xml:space="preserve"> </w:t>
      </w:r>
      <w:r w:rsidRPr="00D53DEB">
        <w:rPr>
          <w:rFonts w:ascii="Times New Roman" w:hAnsi="Times New Roman"/>
        </w:rPr>
        <w:t xml:space="preserve">Accordingly, the Standard protects </w:t>
      </w:r>
      <w:r w:rsidRPr="00D53DEB" w:rsidR="00A632EF">
        <w:rPr>
          <w:rFonts w:ascii="Times New Roman" w:hAnsi="Times New Roman"/>
        </w:rPr>
        <w:t>workers</w:t>
      </w:r>
      <w:r w:rsidRPr="00D53DEB">
        <w:rPr>
          <w:rFonts w:ascii="Times New Roman" w:hAnsi="Times New Roman"/>
        </w:rPr>
        <w:t xml:space="preserve"> from serious crush injuries, amputations, and death.  </w:t>
      </w:r>
      <w:r w:rsidRPr="00D53DEB">
        <w:rPr>
          <w:rFonts w:ascii="Times New Roman" w:hAnsi="Times New Roman"/>
        </w:rPr>
        <w:t>Items 2 and 12 below describe in detail the specif</w:t>
      </w:r>
      <w:r w:rsidRPr="00D53DEB" w:rsidR="00312124">
        <w:rPr>
          <w:rFonts w:ascii="Times New Roman" w:hAnsi="Times New Roman"/>
        </w:rPr>
        <w:t xml:space="preserve">ic information </w:t>
      </w:r>
      <w:r w:rsidRPr="00D53DEB">
        <w:rPr>
          <w:rFonts w:ascii="Times New Roman" w:hAnsi="Times New Roman"/>
        </w:rPr>
        <w:t>collection requirements of the Standard.</w:t>
      </w:r>
    </w:p>
    <w:p w:rsidR="00690F56" w:rsidRPr="00D53DEB" w:rsidP="00690F56" w14:paraId="131639FE" w14:textId="77777777">
      <w:pPr>
        <w:widowControl/>
        <w:rPr>
          <w:rFonts w:ascii="Times New Roman" w:hAnsi="Times New Roman"/>
        </w:rPr>
      </w:pPr>
    </w:p>
    <w:p w:rsidR="00690F56" w:rsidRPr="00D53DEB" w:rsidP="00690F56" w14:paraId="56BB7500"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RPr="00A47DA7" w:rsidP="00690F56" w14:paraId="708475E3" w14:textId="77777777">
      <w:pPr>
        <w:widowControl/>
        <w:rPr>
          <w:rFonts w:ascii="Times New Roman" w:hAnsi="Times New Roman"/>
          <w:u w:val="single"/>
        </w:rPr>
      </w:pPr>
    </w:p>
    <w:p w:rsidR="00690F56" w:rsidP="00690F56" w14:paraId="24AB6D18" w14:textId="59F6D557">
      <w:pPr>
        <w:widowControl/>
        <w:rPr>
          <w:rFonts w:ascii="Times New Roman" w:hAnsi="Times New Roman"/>
        </w:rPr>
      </w:pPr>
      <w:r w:rsidRPr="00A47DA7">
        <w:rPr>
          <w:rFonts w:ascii="Times New Roman" w:hAnsi="Times New Roman"/>
          <w:u w:val="single"/>
        </w:rPr>
        <w:t>Description of the requirements</w:t>
      </w:r>
      <w:r w:rsidRPr="00F4518C">
        <w:rPr>
          <w:rFonts w:ascii="Times New Roman" w:hAnsi="Times New Roman"/>
        </w:rPr>
        <w:t xml:space="preserve">. A number of paragraphs in the Standard contain paperwork requirements. These requirements include: Certifying brake-monitor adjustments, alternatives to photo-electric presence sensing devices (PSDs), safety-system design and installation, and </w:t>
      </w:r>
      <w:r w:rsidRPr="00F4518C" w:rsidR="00777CD2">
        <w:rPr>
          <w:rFonts w:ascii="Times New Roman" w:hAnsi="Times New Roman"/>
        </w:rPr>
        <w:t>worker</w:t>
      </w:r>
      <w:r w:rsidRPr="00871CA6">
        <w:rPr>
          <w:rFonts w:ascii="Times New Roman" w:hAnsi="Times New Roman"/>
        </w:rPr>
        <w:t xml:space="preserve"> training; annual recertification of safety systems; establishing and maintaining the original certification and validation records, as well as the most recent recertification and revalidation records; affixing labels to test rods and to certified and recertified presses; and notifying an OSHA-recognized third-party validation organization when a safety system component fails, the employer modifies the safety system, or a point-of-operation injury occurs.  </w:t>
      </w:r>
      <w:r w:rsidR="004212DD">
        <w:rPr>
          <w:rFonts w:ascii="Times New Roman" w:hAnsi="Times New Roman"/>
        </w:rPr>
        <w:t xml:space="preserve">Table A </w:t>
      </w:r>
      <w:r w:rsidRPr="00871CA6">
        <w:rPr>
          <w:rFonts w:ascii="Times New Roman" w:hAnsi="Times New Roman"/>
        </w:rPr>
        <w:t xml:space="preserve">below identifies these paragraphs </w:t>
      </w:r>
      <w:r w:rsidR="000E6046">
        <w:rPr>
          <w:rFonts w:ascii="Times New Roman" w:hAnsi="Times New Roman"/>
        </w:rPr>
        <w:t xml:space="preserve">that </w:t>
      </w:r>
      <w:r w:rsidRPr="00871CA6">
        <w:rPr>
          <w:rFonts w:ascii="Times New Roman" w:hAnsi="Times New Roman"/>
        </w:rPr>
        <w:t>contain the paperwork requirement</w:t>
      </w:r>
      <w:r w:rsidR="00096C29">
        <w:rPr>
          <w:rFonts w:ascii="Times New Roman" w:hAnsi="Times New Roman"/>
        </w:rPr>
        <w:t>s</w:t>
      </w:r>
      <w:r w:rsidRPr="00871CA6">
        <w:rPr>
          <w:rFonts w:ascii="Times New Roman" w:hAnsi="Times New Roman"/>
        </w:rPr>
        <w:t>.</w:t>
      </w:r>
    </w:p>
    <w:p w:rsidR="000A72AE" w:rsidP="00690F56" w14:paraId="727ACF1B" w14:textId="77777777">
      <w:pPr>
        <w:widowControl/>
        <w:rPr>
          <w:rFonts w:ascii="Times New Roman" w:hAnsi="Times New Roman"/>
        </w:rPr>
      </w:pPr>
    </w:p>
    <w:p w:rsidR="001B3334" w:rsidRPr="00DC75C7" w:rsidP="00DC75C7" w14:paraId="5BC1C35D" w14:textId="35D269C7">
      <w:pPr>
        <w:widowControl/>
        <w:jc w:val="center"/>
        <w:rPr>
          <w:rFonts w:ascii="Times New Roman" w:hAnsi="Times New Roman"/>
          <w:b/>
          <w:bCs/>
        </w:rPr>
      </w:pPr>
      <w:r w:rsidRPr="00DC75C7">
        <w:rPr>
          <w:rFonts w:ascii="Times New Roman" w:hAnsi="Times New Roman"/>
          <w:b/>
          <w:bCs/>
        </w:rPr>
        <w:t>Table A</w:t>
      </w:r>
      <w:r w:rsidR="00B40E76">
        <w:rPr>
          <w:rFonts w:ascii="Times New Roman" w:hAnsi="Times New Roman"/>
          <w:b/>
          <w:bCs/>
        </w:rPr>
        <w:t xml:space="preserve"> </w:t>
      </w:r>
      <w:r w:rsidR="00222FE1">
        <w:rPr>
          <w:rFonts w:ascii="Times New Roman" w:hAnsi="Times New Roman"/>
          <w:b/>
          <w:bCs/>
        </w:rPr>
        <w:t>-- Collection</w:t>
      </w:r>
      <w:r w:rsidR="00B40E76">
        <w:rPr>
          <w:rFonts w:ascii="Times New Roman" w:hAnsi="Times New Roman"/>
          <w:b/>
          <w:bCs/>
        </w:rPr>
        <w:t xml:space="preserve"> of Information Requirements</w:t>
      </w:r>
      <w:r w:rsidR="00996892">
        <w:rPr>
          <w:rFonts w:ascii="Times New Roman" w:hAnsi="Times New Roman"/>
          <w:b/>
          <w:bCs/>
        </w:rPr>
        <w:t xml:space="preserve"> for PSDI</w:t>
      </w:r>
    </w:p>
    <w:p w:rsidR="00690F56" w:rsidRPr="00871CA6" w:rsidP="00690F56" w14:paraId="5F84ED49" w14:textId="77777777">
      <w:pPr>
        <w:widowControl/>
        <w:rPr>
          <w:rFonts w:ascii="Times New Roman" w:hAnsi="Times New Roman"/>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4" w:type="dxa"/>
          <w:right w:w="24" w:type="dxa"/>
        </w:tblCellMar>
        <w:tblLook w:val="0000"/>
      </w:tblPr>
      <w:tblGrid>
        <w:gridCol w:w="1459"/>
        <w:gridCol w:w="7900"/>
      </w:tblGrid>
      <w:tr w14:paraId="2B3C9B7A" w14:textId="77777777" w:rsidTr="00A21F98">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4" w:type="dxa"/>
            <w:right w:w="24" w:type="dxa"/>
          </w:tblCellMar>
          <w:tblLook w:val="0000"/>
        </w:tblPrEx>
        <w:trPr>
          <w:cantSplit/>
          <w:tblHeader/>
          <w:jc w:val="center"/>
        </w:trPr>
        <w:tc>
          <w:tcPr>
            <w:tcW w:w="1459" w:type="dxa"/>
          </w:tcPr>
          <w:p w:rsidR="00690F56" w:rsidRPr="00D53DEB" w:rsidP="00A21F98" w14:paraId="098FF2DF" w14:textId="77777777">
            <w:pPr>
              <w:widowControl/>
              <w:jc w:val="center"/>
              <w:rPr>
                <w:rFonts w:ascii="Times New Roman" w:hAnsi="Times New Roman"/>
              </w:rPr>
            </w:pPr>
            <w:r w:rsidRPr="00871CA6">
              <w:rPr>
                <w:rFonts w:ascii="Times New Roman" w:hAnsi="Times New Roman"/>
                <w:b/>
                <w:bCs/>
              </w:rPr>
              <w:t>Paragraph</w:t>
            </w:r>
          </w:p>
        </w:tc>
        <w:tc>
          <w:tcPr>
            <w:tcW w:w="7900" w:type="dxa"/>
          </w:tcPr>
          <w:p w:rsidR="00690F56" w:rsidRPr="00D53DEB" w:rsidP="00A21F98" w14:paraId="72651752" w14:textId="77777777">
            <w:pPr>
              <w:widowControl/>
              <w:jc w:val="center"/>
              <w:rPr>
                <w:rFonts w:ascii="Times New Roman" w:hAnsi="Times New Roman"/>
              </w:rPr>
            </w:pPr>
            <w:r w:rsidRPr="00A47DA7">
              <w:rPr>
                <w:rFonts w:ascii="Times New Roman" w:hAnsi="Times New Roman"/>
                <w:b/>
                <w:bCs/>
              </w:rPr>
              <w:t>Regulatory Text</w:t>
            </w:r>
          </w:p>
        </w:tc>
      </w:tr>
      <w:tr w14:paraId="51C11ACF"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4F25665E" w14:textId="77777777">
            <w:pPr>
              <w:widowControl/>
              <w:jc w:val="center"/>
              <w:rPr>
                <w:rFonts w:ascii="Times New Roman" w:hAnsi="Times New Roman"/>
              </w:rPr>
            </w:pPr>
            <w:r w:rsidRPr="00A47DA7">
              <w:rPr>
                <w:rFonts w:ascii="Times New Roman" w:hAnsi="Times New Roman"/>
              </w:rPr>
              <w:t>(h)(5)(ii)</w:t>
            </w:r>
          </w:p>
        </w:tc>
        <w:tc>
          <w:tcPr>
            <w:tcW w:w="7900" w:type="dxa"/>
          </w:tcPr>
          <w:p w:rsidR="00690F56" w:rsidRPr="00D53DEB" w:rsidP="00A21F98" w14:paraId="68D51630" w14:textId="77777777">
            <w:pPr>
              <w:widowControl/>
              <w:rPr>
                <w:rFonts w:ascii="Times New Roman" w:hAnsi="Times New Roman"/>
              </w:rPr>
            </w:pPr>
            <w:r w:rsidRPr="00A47DA7">
              <w:rPr>
                <w:rFonts w:ascii="Times New Roman" w:hAnsi="Times New Roman"/>
              </w:rPr>
              <w:t>Once the PSDI safety system has been certified/validated,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w:t>
            </w:r>
            <w:r w:rsidRPr="00F4518C">
              <w:rPr>
                <w:rFonts w:ascii="Times New Roman" w:hAnsi="Times New Roman"/>
              </w:rPr>
              <w:t xml:space="preserve">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w:t>
            </w:r>
            <w:r w:rsidRPr="00871CA6">
              <w:rPr>
                <w:rFonts w:ascii="Times New Roman" w:hAnsi="Times New Roman"/>
              </w:rPr>
              <w:t>ping time.</w:t>
            </w:r>
          </w:p>
        </w:tc>
      </w:tr>
      <w:tr w14:paraId="3B783182"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782E5C33" w14:textId="77777777">
            <w:pPr>
              <w:widowControl/>
              <w:jc w:val="center"/>
              <w:rPr>
                <w:rFonts w:ascii="Times New Roman" w:hAnsi="Times New Roman"/>
              </w:rPr>
            </w:pPr>
            <w:r w:rsidRPr="00A47DA7">
              <w:rPr>
                <w:rFonts w:ascii="Times New Roman" w:hAnsi="Times New Roman"/>
              </w:rPr>
              <w:t>(h)(9)(ii)(B)</w:t>
            </w:r>
          </w:p>
        </w:tc>
        <w:tc>
          <w:tcPr>
            <w:tcW w:w="7900" w:type="dxa"/>
          </w:tcPr>
          <w:p w:rsidR="00690F56" w:rsidRPr="00D53DEB" w:rsidP="00A21F98" w14:paraId="25940B09" w14:textId="6653A82A">
            <w:pPr>
              <w:widowControl/>
              <w:rPr>
                <w:rFonts w:ascii="Times New Roman" w:hAnsi="Times New Roman"/>
              </w:rPr>
            </w:pPr>
            <w:r w:rsidRPr="00A47DA7">
              <w:rPr>
                <w:rFonts w:ascii="Times New Roman" w:hAnsi="Times New Roman"/>
              </w:rPr>
              <w:t xml:space="preserve">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met and these certifications must be validated by an OSHA-recognized third-party validation organization to meet these additional requirements and all the other </w:t>
            </w:r>
            <w:r w:rsidRPr="00F4518C">
              <w:rPr>
                <w:rFonts w:ascii="Times New Roman" w:hAnsi="Times New Roman"/>
              </w:rPr>
              <w:t>applicable requirements of paragraphs (a) through (h) and Appendix A of this section.</w:t>
            </w:r>
            <w:r w:rsidR="00FD3E80">
              <w:rPr>
                <w:rFonts w:ascii="Times New Roman" w:hAnsi="Times New Roman"/>
              </w:rPr>
              <w:t xml:space="preserve"> </w:t>
            </w:r>
            <w:r w:rsidRPr="00F4518C">
              <w:rPr>
                <w:rFonts w:ascii="Times New Roman" w:hAnsi="Times New Roman"/>
              </w:rPr>
              <w:t>Three months prior to the operation of any alternative system, the employer must notify the OSHA Directorate of Safety Standards Programs of the name of the system to be</w:t>
            </w:r>
            <w:r w:rsidRPr="00871CA6">
              <w:rPr>
                <w:rFonts w:ascii="Times New Roman" w:hAnsi="Times New Roman"/>
              </w:rPr>
              <w:t xml:space="preserve"> installed, the manufacturer and the OSHA-recognized third-party validation organization immediately.  Upon request, the employer must make available to that office all tests and analyses for OSHA review.</w:t>
            </w:r>
          </w:p>
        </w:tc>
      </w:tr>
      <w:tr w14:paraId="695D9486"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0D102EE2" w14:textId="77777777">
            <w:pPr>
              <w:widowControl/>
              <w:jc w:val="center"/>
              <w:rPr>
                <w:rFonts w:ascii="Times New Roman" w:hAnsi="Times New Roman"/>
              </w:rPr>
            </w:pPr>
            <w:r w:rsidRPr="00A47DA7">
              <w:rPr>
                <w:rFonts w:ascii="Times New Roman" w:hAnsi="Times New Roman"/>
              </w:rPr>
              <w:t>(h)(10)(i)</w:t>
            </w:r>
          </w:p>
        </w:tc>
        <w:tc>
          <w:tcPr>
            <w:tcW w:w="7900" w:type="dxa"/>
          </w:tcPr>
          <w:p w:rsidR="00690F56" w:rsidRPr="00D53DEB" w:rsidP="00A21F98" w14:paraId="40E341BC" w14:textId="32674F91">
            <w:pPr>
              <w:widowControl/>
              <w:rPr>
                <w:rFonts w:ascii="Times New Roman" w:hAnsi="Times New Roman"/>
              </w:rPr>
            </w:pPr>
            <w:r w:rsidRPr="00A47DA7">
              <w:rPr>
                <w:rFonts w:ascii="Times New Roman" w:hAnsi="Times New Roman"/>
              </w:rPr>
              <w:t>Any press equipped with presence sensing devices for use in PSDI, or for supplemental safeguarding on presses used in the PSDI mode, shall be equipped with a test rod of diameter specified by the presence sensing device manufacturer to represent the minimum object sensitivity of the sensing field. Instructions for use of the test rod shall be noted on a label affixed to the presence sensing device.</w:t>
            </w:r>
          </w:p>
        </w:tc>
      </w:tr>
      <w:tr w14:paraId="232CABBF"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4617C09B" w14:textId="77777777">
            <w:pPr>
              <w:widowControl/>
              <w:jc w:val="center"/>
              <w:rPr>
                <w:rFonts w:ascii="Times New Roman" w:hAnsi="Times New Roman"/>
              </w:rPr>
            </w:pPr>
            <w:r w:rsidRPr="00A47DA7">
              <w:rPr>
                <w:rFonts w:ascii="Times New Roman" w:hAnsi="Times New Roman"/>
              </w:rPr>
              <w:t>(h)(11)(i)(A)</w:t>
            </w:r>
          </w:p>
        </w:tc>
        <w:tc>
          <w:tcPr>
            <w:tcW w:w="7900" w:type="dxa"/>
          </w:tcPr>
          <w:p w:rsidR="00690F56" w:rsidRPr="00D53DEB" w:rsidP="00A21F98" w14:paraId="1844D1AD" w14:textId="40642E44">
            <w:pPr>
              <w:widowControl/>
              <w:rPr>
                <w:rFonts w:ascii="Times New Roman" w:hAnsi="Times New Roman"/>
              </w:rPr>
            </w:pPr>
            <w:r w:rsidRPr="00A47DA7">
              <w:rPr>
                <w:rFonts w:ascii="Times New Roman" w:hAnsi="Times New Roman"/>
              </w:rPr>
              <w:t>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w:t>
            </w:r>
          </w:p>
        </w:tc>
      </w:tr>
      <w:tr w14:paraId="6EE5088B"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03C58652" w14:textId="77777777">
            <w:pPr>
              <w:widowControl/>
              <w:jc w:val="center"/>
              <w:rPr>
                <w:rFonts w:ascii="Times New Roman" w:hAnsi="Times New Roman"/>
              </w:rPr>
            </w:pPr>
            <w:r w:rsidRPr="00A47DA7">
              <w:rPr>
                <w:rFonts w:ascii="Times New Roman" w:hAnsi="Times New Roman"/>
              </w:rPr>
              <w:t>(h)(11)(i)(B)</w:t>
            </w:r>
          </w:p>
        </w:tc>
        <w:tc>
          <w:tcPr>
            <w:tcW w:w="7900" w:type="dxa"/>
          </w:tcPr>
          <w:p w:rsidR="00690F56" w:rsidRPr="00D53DEB" w:rsidP="00A21F98" w14:paraId="4BBEB9A7" w14:textId="77777777">
            <w:pPr>
              <w:widowControl/>
              <w:rPr>
                <w:rFonts w:ascii="Times New Roman" w:hAnsi="Times New Roman"/>
              </w:rPr>
            </w:pPr>
            <w:r w:rsidRPr="00A47DA7">
              <w:rPr>
                <w:rFonts w:ascii="Times New Roman" w:hAnsi="Times New Roman"/>
              </w:rPr>
              <w:t>After a press has been equipped with a safety system whose design has been certified and validated in accordance with paragraph (h)(11)(i) of this section, the safety system installation shall be certified by the employer, and then shall be validated by an OSHA-recognized third-party validation organization to meet all applicable requirements of paragraphs (a) through (h) and Appendix A of this section.</w:t>
            </w:r>
          </w:p>
        </w:tc>
      </w:tr>
      <w:tr w14:paraId="110AE3EF"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6385A445" w14:textId="77777777">
            <w:pPr>
              <w:widowControl/>
              <w:jc w:val="center"/>
              <w:rPr>
                <w:rFonts w:ascii="Times New Roman" w:hAnsi="Times New Roman"/>
              </w:rPr>
            </w:pPr>
            <w:r w:rsidRPr="00A47DA7">
              <w:rPr>
                <w:rFonts w:ascii="Times New Roman" w:hAnsi="Times New Roman"/>
              </w:rPr>
              <w:t>(h)(11)(ii)</w:t>
            </w:r>
          </w:p>
        </w:tc>
        <w:tc>
          <w:tcPr>
            <w:tcW w:w="7900" w:type="dxa"/>
          </w:tcPr>
          <w:p w:rsidR="00690F56" w:rsidRPr="00D53DEB" w:rsidP="00A21F98" w14:paraId="18FBDAF0" w14:textId="77777777">
            <w:pPr>
              <w:widowControl/>
              <w:rPr>
                <w:rFonts w:ascii="Times New Roman" w:hAnsi="Times New Roman"/>
              </w:rPr>
            </w:pPr>
            <w:r w:rsidRPr="00A47DA7">
              <w:rPr>
                <w:rFonts w:ascii="Times New Roman" w:hAnsi="Times New Roman"/>
              </w:rPr>
              <w:t>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w:t>
            </w:r>
          </w:p>
        </w:tc>
      </w:tr>
      <w:tr w14:paraId="3FD0BE97"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69D70AE2" w14:textId="77777777">
            <w:pPr>
              <w:widowControl/>
              <w:jc w:val="center"/>
              <w:rPr>
                <w:rFonts w:ascii="Times New Roman" w:hAnsi="Times New Roman"/>
              </w:rPr>
            </w:pPr>
            <w:r w:rsidRPr="00A47DA7">
              <w:rPr>
                <w:rFonts w:ascii="Times New Roman" w:hAnsi="Times New Roman"/>
              </w:rPr>
              <w:t>(h)(11)(iii)</w:t>
            </w:r>
          </w:p>
        </w:tc>
        <w:tc>
          <w:tcPr>
            <w:tcW w:w="7900" w:type="dxa"/>
          </w:tcPr>
          <w:p w:rsidR="00690F56" w:rsidRPr="00D53DEB" w:rsidP="00A21F98" w14:paraId="79C96FBE" w14:textId="14521392">
            <w:pPr>
              <w:widowControl/>
              <w:rPr>
                <w:rFonts w:ascii="Times New Roman" w:hAnsi="Times New Roman"/>
              </w:rPr>
            </w:pPr>
            <w:r w:rsidRPr="00A47DA7">
              <w:rPr>
                <w:rFonts w:ascii="Times New Roman" w:hAnsi="Times New Roman"/>
              </w:rPr>
              <w:t>A label shall be affixed to the press as part of each installation certification/validation and the most recent recertification/revalidation. The label shall indicate the press serial number, the minimum safety distance (Ds) required by paragraph (h)(9)(v)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w:t>
            </w:r>
          </w:p>
        </w:tc>
      </w:tr>
      <w:tr w14:paraId="56A1EDB8"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462C765B" w14:textId="77777777">
            <w:pPr>
              <w:widowControl/>
              <w:jc w:val="center"/>
              <w:rPr>
                <w:rFonts w:ascii="Times New Roman" w:hAnsi="Times New Roman"/>
              </w:rPr>
            </w:pPr>
            <w:r w:rsidRPr="00A47DA7">
              <w:rPr>
                <w:rFonts w:ascii="Times New Roman" w:hAnsi="Times New Roman"/>
              </w:rPr>
              <w:t>(h)(11)(iv)</w:t>
            </w:r>
          </w:p>
        </w:tc>
        <w:tc>
          <w:tcPr>
            <w:tcW w:w="7900" w:type="dxa"/>
          </w:tcPr>
          <w:p w:rsidR="00690F56" w:rsidRPr="00D53DEB" w:rsidP="00A21F98" w14:paraId="32C5502F" w14:textId="20501FCB">
            <w:pPr>
              <w:widowControl/>
              <w:rPr>
                <w:rFonts w:ascii="Times New Roman" w:hAnsi="Times New Roman"/>
              </w:rPr>
            </w:pPr>
            <w:r w:rsidRPr="00A47DA7">
              <w:rPr>
                <w:rFonts w:ascii="Times New Roman" w:hAnsi="Times New Roman"/>
              </w:rPr>
              <w:t>Records of the installation certification and validation and the most recent recertification and revalidation shall be maintained for each safety system equipped press by the employer as long as the press is in use. The records shall include the manufacture and model number of each component and subsystem, the calculations of the safety distance as required by paragraph (h)(9)(v) of this section, and the stopping time measurements required by paragraph (h)(2)(ii) of this section. The most recent records shall be made available to OSHA upon request.</w:t>
            </w:r>
          </w:p>
        </w:tc>
      </w:tr>
      <w:tr w14:paraId="26EDC0B5"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1D299319" w14:textId="77777777">
            <w:pPr>
              <w:widowControl/>
              <w:jc w:val="center"/>
              <w:rPr>
                <w:rFonts w:ascii="Times New Roman" w:hAnsi="Times New Roman"/>
              </w:rPr>
            </w:pPr>
            <w:r w:rsidRPr="00A47DA7">
              <w:rPr>
                <w:rFonts w:ascii="Times New Roman" w:hAnsi="Times New Roman"/>
              </w:rPr>
              <w:t>(h)(11)(v)</w:t>
            </w:r>
          </w:p>
        </w:tc>
        <w:tc>
          <w:tcPr>
            <w:tcW w:w="7900" w:type="dxa"/>
          </w:tcPr>
          <w:p w:rsidR="00690F56" w:rsidRPr="00D53DEB" w:rsidP="00A21F98" w14:paraId="5EFCE518" w14:textId="77777777">
            <w:pPr>
              <w:widowControl/>
              <w:rPr>
                <w:rFonts w:ascii="Times New Roman" w:hAnsi="Times New Roman"/>
              </w:rPr>
            </w:pPr>
            <w:r w:rsidRPr="00A47DA7">
              <w:rPr>
                <w:rFonts w:ascii="Times New Roman" w:hAnsi="Times New Roman"/>
              </w:rPr>
              <w:t>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w:t>
            </w:r>
          </w:p>
        </w:tc>
      </w:tr>
      <w:tr w14:paraId="466C0445"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0A06A451" w14:textId="77777777">
            <w:pPr>
              <w:widowControl/>
              <w:jc w:val="center"/>
              <w:rPr>
                <w:rFonts w:ascii="Times New Roman" w:hAnsi="Times New Roman"/>
              </w:rPr>
            </w:pPr>
            <w:r w:rsidRPr="00A47DA7">
              <w:rPr>
                <w:rFonts w:ascii="Times New Roman" w:hAnsi="Times New Roman"/>
              </w:rPr>
              <w:t>(h)(11)(vi)</w:t>
            </w:r>
          </w:p>
        </w:tc>
        <w:tc>
          <w:tcPr>
            <w:tcW w:w="7900" w:type="dxa"/>
          </w:tcPr>
          <w:p w:rsidR="00690F56" w:rsidRPr="00D53DEB" w:rsidP="00A21F98" w14:paraId="3BDA729F" w14:textId="77777777">
            <w:pPr>
              <w:widowControl/>
              <w:rPr>
                <w:rFonts w:ascii="Times New Roman" w:hAnsi="Times New Roman"/>
              </w:rPr>
            </w:pPr>
            <w:r w:rsidRPr="00A47DA7">
              <w:rPr>
                <w:rFonts w:ascii="Times New Roman" w:hAnsi="Times New Roman"/>
              </w:rPr>
              <w:t>The employer shall notify the OSHA-recognized third-party validation organization within five days of the occurrence of any point of operation injury while a press is used in the PSDI mode. This is in addition to the report of injury required by paragraph (g) of this section; however, a copy of that report may be used for this purpose.</w:t>
            </w:r>
          </w:p>
        </w:tc>
      </w:tr>
      <w:tr w14:paraId="01BF2D4C"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38ECA1FC" w14:textId="77777777">
            <w:pPr>
              <w:widowControl/>
              <w:jc w:val="center"/>
              <w:rPr>
                <w:rFonts w:ascii="Times New Roman" w:hAnsi="Times New Roman"/>
              </w:rPr>
            </w:pPr>
            <w:r w:rsidRPr="00A47DA7">
              <w:rPr>
                <w:rFonts w:ascii="Times New Roman" w:hAnsi="Times New Roman"/>
              </w:rPr>
              <w:t>(h)(13)(i)</w:t>
            </w:r>
          </w:p>
        </w:tc>
        <w:tc>
          <w:tcPr>
            <w:tcW w:w="7900" w:type="dxa"/>
          </w:tcPr>
          <w:p w:rsidR="00690F56" w:rsidRPr="00D53DEB" w:rsidP="00A21F98" w14:paraId="690F0EFF" w14:textId="77777777">
            <w:pPr>
              <w:widowControl/>
              <w:rPr>
                <w:rFonts w:ascii="Times New Roman" w:hAnsi="Times New Roman"/>
              </w:rPr>
            </w:pPr>
            <w:r w:rsidRPr="00A47DA7">
              <w:rPr>
                <w:rFonts w:ascii="Times New Roman" w:hAnsi="Times New Roman"/>
              </w:rPr>
              <w:t>The operator training required by paragraph (f)(2) of this section shall be provided to the employee before the employee initially operates the press and as needed to maintain competence, but not less than annually thereafter.  It shall include instruction relative to the following items for pre</w:t>
            </w:r>
            <w:r w:rsidRPr="00A47DA7" w:rsidR="009700D9">
              <w:rPr>
                <w:rFonts w:ascii="Times New Roman" w:hAnsi="Times New Roman"/>
              </w:rPr>
              <w:t>sses used in the PSDI mode.</w:t>
            </w:r>
            <w:r w:rsidRPr="00F4518C">
              <w:rPr>
                <w:rFonts w:ascii="Times New Roman" w:hAnsi="Times New Roman"/>
              </w:rPr>
              <w:t xml:space="preserve">  </w:t>
            </w:r>
          </w:p>
        </w:tc>
      </w:tr>
      <w:tr w14:paraId="4FA6E570"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5E5148" w:rsidRPr="00A47DA7" w:rsidP="00A21F98" w14:paraId="1E397C3A" w14:textId="77777777">
            <w:pPr>
              <w:widowControl/>
              <w:jc w:val="center"/>
              <w:rPr>
                <w:rFonts w:ascii="Times New Roman" w:hAnsi="Times New Roman"/>
              </w:rPr>
            </w:pPr>
            <w:r w:rsidRPr="00A47DA7">
              <w:rPr>
                <w:rFonts w:ascii="Times New Roman" w:hAnsi="Times New Roman"/>
              </w:rPr>
              <w:t>(h)(13)(i)(A)</w:t>
            </w:r>
          </w:p>
        </w:tc>
        <w:tc>
          <w:tcPr>
            <w:tcW w:w="7900" w:type="dxa"/>
          </w:tcPr>
          <w:p w:rsidR="005E5148" w:rsidRPr="00F4518C" w:rsidP="009700D9" w14:paraId="1E5F78B8" w14:textId="77777777">
            <w:pPr>
              <w:pStyle w:val="NormalWeb"/>
              <w:ind w:firstLine="0"/>
            </w:pPr>
            <w:r w:rsidRPr="00A47DA7">
              <w:t>The manufacturer's recommended test procedures for checking operation of the presence sensing device. This shall include the use of the test</w:t>
            </w:r>
            <w:r w:rsidRPr="00F4518C">
              <w:t xml:space="preserve"> rod required by paragraph (h)(10)(i) of this section.</w:t>
            </w:r>
          </w:p>
        </w:tc>
      </w:tr>
      <w:tr w14:paraId="11076678"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5E5148" w:rsidRPr="00A47DA7" w:rsidP="00A21F98" w14:paraId="50BCD52D" w14:textId="77777777">
            <w:pPr>
              <w:widowControl/>
              <w:jc w:val="center"/>
              <w:rPr>
                <w:rFonts w:ascii="Times New Roman" w:hAnsi="Times New Roman"/>
              </w:rPr>
            </w:pPr>
            <w:r w:rsidRPr="00A47DA7">
              <w:rPr>
                <w:rFonts w:ascii="Times New Roman" w:hAnsi="Times New Roman"/>
              </w:rPr>
              <w:t>(h)(13)(i)(B)</w:t>
            </w:r>
          </w:p>
        </w:tc>
        <w:tc>
          <w:tcPr>
            <w:tcW w:w="7900" w:type="dxa"/>
          </w:tcPr>
          <w:p w:rsidR="005E5148" w:rsidRPr="00A47DA7" w:rsidP="009700D9" w14:paraId="774AF0DE" w14:textId="77777777">
            <w:pPr>
              <w:pStyle w:val="NormalWeb"/>
              <w:ind w:firstLine="0"/>
            </w:pPr>
            <w:r w:rsidRPr="00A47DA7">
              <w:t>The safety distance required.</w:t>
            </w:r>
          </w:p>
        </w:tc>
      </w:tr>
      <w:tr w14:paraId="7B5516D0"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5E5148" w:rsidRPr="00A47DA7" w:rsidP="00A21F98" w14:paraId="63F2B9C5" w14:textId="77777777">
            <w:pPr>
              <w:widowControl/>
              <w:jc w:val="center"/>
              <w:rPr>
                <w:rFonts w:ascii="Times New Roman" w:hAnsi="Times New Roman"/>
              </w:rPr>
            </w:pPr>
            <w:r w:rsidRPr="00A47DA7">
              <w:rPr>
                <w:rFonts w:ascii="Times New Roman" w:hAnsi="Times New Roman"/>
              </w:rPr>
              <w:t>(h)(13)(i)(C)</w:t>
            </w:r>
          </w:p>
        </w:tc>
        <w:tc>
          <w:tcPr>
            <w:tcW w:w="7900" w:type="dxa"/>
          </w:tcPr>
          <w:p w:rsidR="005E5148" w:rsidRPr="00A47DA7" w:rsidP="009700D9" w14:paraId="71CDB2E6" w14:textId="77777777">
            <w:pPr>
              <w:pStyle w:val="NormalWeb"/>
              <w:ind w:firstLine="0"/>
            </w:pPr>
            <w:r w:rsidRPr="00A47DA7">
              <w:t>The operation, function and performance of the PSDI mode.</w:t>
            </w:r>
          </w:p>
        </w:tc>
      </w:tr>
      <w:tr w14:paraId="38E0008C"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5E5148" w:rsidRPr="00A47DA7" w:rsidP="00A21F98" w14:paraId="0A59341C" w14:textId="77777777">
            <w:pPr>
              <w:widowControl/>
              <w:jc w:val="center"/>
              <w:rPr>
                <w:rFonts w:ascii="Times New Roman" w:hAnsi="Times New Roman"/>
              </w:rPr>
            </w:pPr>
            <w:r w:rsidRPr="00A47DA7">
              <w:rPr>
                <w:rFonts w:ascii="Times New Roman" w:hAnsi="Times New Roman"/>
              </w:rPr>
              <w:t>(h)(13)(i)(D)</w:t>
            </w:r>
          </w:p>
        </w:tc>
        <w:tc>
          <w:tcPr>
            <w:tcW w:w="7900" w:type="dxa"/>
          </w:tcPr>
          <w:p w:rsidR="005E5148" w:rsidRPr="00A47DA7" w:rsidP="009700D9" w14:paraId="1B30C41B" w14:textId="77777777">
            <w:pPr>
              <w:pStyle w:val="NormalWeb"/>
              <w:ind w:firstLine="0"/>
            </w:pPr>
            <w:r w:rsidRPr="00A47DA7">
              <w:t>The requirements for hand tools that may be used in the PSDI mode.</w:t>
            </w:r>
          </w:p>
        </w:tc>
      </w:tr>
      <w:tr w14:paraId="218C77EB"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5E5148" w:rsidRPr="00A47DA7" w:rsidP="00A21F98" w14:paraId="0481D24E" w14:textId="77777777">
            <w:pPr>
              <w:widowControl/>
              <w:jc w:val="center"/>
              <w:rPr>
                <w:rFonts w:ascii="Times New Roman" w:hAnsi="Times New Roman"/>
              </w:rPr>
            </w:pPr>
            <w:r w:rsidRPr="00A47DA7">
              <w:rPr>
                <w:rFonts w:ascii="Times New Roman" w:hAnsi="Times New Roman"/>
              </w:rPr>
              <w:t>(h)(13)(i)(E)</w:t>
            </w:r>
          </w:p>
        </w:tc>
        <w:tc>
          <w:tcPr>
            <w:tcW w:w="7900" w:type="dxa"/>
          </w:tcPr>
          <w:p w:rsidR="005E5148" w:rsidRPr="00A47DA7" w:rsidP="005E5148" w14:paraId="036DACD7" w14:textId="77777777">
            <w:pPr>
              <w:pStyle w:val="NormalWeb"/>
              <w:ind w:firstLine="0"/>
            </w:pPr>
            <w:r w:rsidRPr="00A47DA7">
              <w:t>The severe consequences that can result if he or she attempts to circumvent or by-pass any of the safeguard or operating functions of the PSDI system.</w:t>
            </w:r>
          </w:p>
        </w:tc>
      </w:tr>
      <w:tr w14:paraId="59A2F5B6" w14:textId="77777777" w:rsidTr="00A21F98">
        <w:tblPrEx>
          <w:tblW w:w="0" w:type="auto"/>
          <w:jc w:val="center"/>
          <w:tblLayout w:type="fixed"/>
          <w:tblCellMar>
            <w:left w:w="24" w:type="dxa"/>
            <w:right w:w="24" w:type="dxa"/>
          </w:tblCellMar>
          <w:tblLook w:val="0000"/>
        </w:tblPrEx>
        <w:trPr>
          <w:cantSplit/>
          <w:trHeight w:val="403"/>
          <w:jc w:val="center"/>
        </w:trPr>
        <w:tc>
          <w:tcPr>
            <w:tcW w:w="1459" w:type="dxa"/>
          </w:tcPr>
          <w:p w:rsidR="00690F56" w:rsidRPr="00D53DEB" w:rsidP="00A21F98" w14:paraId="24E1349C" w14:textId="77777777">
            <w:pPr>
              <w:widowControl/>
              <w:jc w:val="center"/>
              <w:rPr>
                <w:rFonts w:ascii="Times New Roman" w:hAnsi="Times New Roman"/>
              </w:rPr>
            </w:pPr>
            <w:r w:rsidRPr="00A47DA7">
              <w:rPr>
                <w:rFonts w:ascii="Times New Roman" w:hAnsi="Times New Roman"/>
              </w:rPr>
              <w:t>(h)(13)(ii)</w:t>
            </w:r>
          </w:p>
        </w:tc>
        <w:tc>
          <w:tcPr>
            <w:tcW w:w="7900" w:type="dxa"/>
          </w:tcPr>
          <w:p w:rsidR="00690F56" w:rsidRPr="00D53DEB" w:rsidP="00A21F98" w14:paraId="6EAC0E06" w14:textId="77777777">
            <w:pPr>
              <w:widowControl/>
              <w:rPr>
                <w:rFonts w:ascii="Times New Roman" w:hAnsi="Times New Roman"/>
              </w:rPr>
            </w:pPr>
            <w:r w:rsidRPr="00A47DA7">
              <w:rPr>
                <w:rFonts w:ascii="Times New Roman" w:hAnsi="Times New Roman"/>
              </w:rPr>
              <w:t xml:space="preserve">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w:t>
            </w:r>
            <w:r w:rsidRPr="00F4518C">
              <w:rPr>
                <w:rFonts w:ascii="Times New Roman" w:hAnsi="Times New Roman"/>
              </w:rPr>
              <w:t xml:space="preserve">and shall be maintained on file for the duration of the </w:t>
            </w:r>
            <w:r w:rsidRPr="00871CA6" w:rsidR="00A632EF">
              <w:rPr>
                <w:rFonts w:ascii="Times New Roman" w:hAnsi="Times New Roman"/>
              </w:rPr>
              <w:t>worker’s</w:t>
            </w:r>
            <w:r w:rsidRPr="00871CA6">
              <w:rPr>
                <w:rFonts w:ascii="Times New Roman" w:hAnsi="Times New Roman"/>
                <w:color w:val="FF0000"/>
              </w:rPr>
              <w:t xml:space="preserve"> </w:t>
            </w:r>
            <w:r w:rsidRPr="00871CA6">
              <w:rPr>
                <w:rFonts w:ascii="Times New Roman" w:hAnsi="Times New Roman"/>
              </w:rPr>
              <w:t>employment.  The certification record shall be made available upon request to the Assistant Secretary for Occupational Safety and Health.</w:t>
            </w:r>
          </w:p>
        </w:tc>
      </w:tr>
    </w:tbl>
    <w:p w:rsidR="00690F56" w:rsidRPr="00A47DA7" w:rsidP="00690F56" w14:paraId="5BB938E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p w:rsidR="00690F56" w:rsidRPr="00871CA6" w:rsidP="00690F56" w14:paraId="6BC9FF4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In addition, Appendix A of § 1910.217 provides deta</w:t>
      </w:r>
      <w:r w:rsidRPr="00F4518C">
        <w:rPr>
          <w:rFonts w:ascii="Times New Roman" w:hAnsi="Times New Roman"/>
        </w:rPr>
        <w:t>iled information and procedures required to meet the certification/validation provisions, as well as the design requirements, contained in the PSDI Standard.  Accordingly, Appendix A supplements and explains the certification/validation provisions of the P</w:t>
      </w:r>
      <w:r w:rsidRPr="00871CA6">
        <w:rPr>
          <w:rFonts w:ascii="Times New Roman" w:hAnsi="Times New Roman"/>
        </w:rPr>
        <w:t>SDI Standard, and does not specify new or additional paperwork requirements for employers.  Appendix C of § 1910.217 describes the requirements and procedures for obtaining OSHA recognition as a third-party validation organization; therefore, the paperwork requirements specified by this appendix do not impose burden hours or cost directly on employers who use PSDs.</w:t>
      </w:r>
    </w:p>
    <w:p w:rsidR="00690F56" w:rsidRPr="00A973AA" w:rsidP="00690F56" w14:paraId="3F53AB4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7DD8959" w14:textId="495BAC6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u w:val="single"/>
        </w:rPr>
        <w:t>Use and purpose of the requirements</w:t>
      </w:r>
      <w:r w:rsidRPr="006A4637">
        <w:rPr>
          <w:rFonts w:ascii="Times New Roman" w:hAnsi="Times New Roman"/>
        </w:rPr>
        <w:t xml:space="preserve">. Requiring employers to certify brake-monitor adjustments, alternatives to photo-electric PSDs, and safety-system design and installation, and to recertify safety systems annually, provides the employer, systems engineers, maintenance personnel, and other </w:t>
      </w:r>
      <w:r w:rsidRPr="00D53DEB" w:rsidR="00D2331B">
        <w:rPr>
          <w:rFonts w:ascii="Times New Roman" w:hAnsi="Times New Roman"/>
        </w:rPr>
        <w:t xml:space="preserve">workers </w:t>
      </w:r>
      <w:r w:rsidRPr="00D53DEB">
        <w:rPr>
          <w:rFonts w:ascii="Times New Roman" w:hAnsi="Times New Roman"/>
        </w:rPr>
        <w:t>with reliable information regarding the status and operating characteristics of the presses, which they can use to determine that the systems are operating according to the requirements of the Standard.  The training</w:t>
      </w:r>
      <w:r w:rsidRPr="00D53DEB" w:rsidR="000B6FB6">
        <w:rPr>
          <w:rFonts w:ascii="Times New Roman" w:hAnsi="Times New Roman"/>
        </w:rPr>
        <w:t xml:space="preserve"> </w:t>
      </w:r>
      <w:r w:rsidRPr="00D53DEB">
        <w:rPr>
          <w:rFonts w:ascii="Times New Roman" w:hAnsi="Times New Roman"/>
        </w:rPr>
        <w:t xml:space="preserve">certification requirement assures employers that </w:t>
      </w:r>
      <w:r w:rsidRPr="00D53DEB" w:rsidR="00A632EF">
        <w:rPr>
          <w:rFonts w:ascii="Times New Roman" w:hAnsi="Times New Roman"/>
        </w:rPr>
        <w:t>workers</w:t>
      </w:r>
      <w:r w:rsidRPr="00D53DEB">
        <w:rPr>
          <w:rFonts w:ascii="Times New Roman" w:hAnsi="Times New Roman"/>
        </w:rPr>
        <w:t xml:space="preserve"> receive the training specified by the Standard at the required frequencies and, therefore, can safely operate a PSDI-equipped mechanical power press. Specifying that employers establish and maintain for each press the original certification and validation records, as well as the most recent recertification and revalidation records, allows employers, engineers, maintenance personnel, and other </w:t>
      </w:r>
      <w:r w:rsidRPr="00D53DEB" w:rsidR="00A632EF">
        <w:rPr>
          <w:rFonts w:ascii="Times New Roman" w:hAnsi="Times New Roman"/>
        </w:rPr>
        <w:t>workers</w:t>
      </w:r>
      <w:r w:rsidRPr="00D53DEB">
        <w:rPr>
          <w:rFonts w:ascii="Times New Roman" w:hAnsi="Times New Roman"/>
        </w:rPr>
        <w:t xml:space="preserve"> to determine if the presses are operating within required specifications, thereby ensuring that the presses remain in safe operating condition.</w:t>
      </w:r>
    </w:p>
    <w:p w:rsidR="00690F56" w:rsidRPr="00D53DEB" w:rsidP="00690F56" w14:paraId="58EADFA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5936FC6" w14:textId="0D9FD62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rPr>
        <w:t xml:space="preserve">Having employers affix labels to test rods provides information to </w:t>
      </w:r>
      <w:r w:rsidRPr="00D53DEB" w:rsidR="00A632EF">
        <w:rPr>
          <w:rFonts w:ascii="Times New Roman" w:hAnsi="Times New Roman"/>
        </w:rPr>
        <w:t>workers</w:t>
      </w:r>
      <w:r w:rsidRPr="00D53DEB">
        <w:rPr>
          <w:rFonts w:ascii="Times New Roman" w:hAnsi="Times New Roman"/>
        </w:rPr>
        <w:t xml:space="preserve"> about the minimum object sensitivity of the sensing field, thereby allowing them to use the test rods in determining that a field is operating correctly.</w:t>
      </w:r>
      <w:r w:rsidR="00E34F6E">
        <w:rPr>
          <w:rFonts w:ascii="Times New Roman" w:hAnsi="Times New Roman"/>
        </w:rPr>
        <w:t xml:space="preserve"> </w:t>
      </w:r>
      <w:r w:rsidRPr="00D53DEB">
        <w:rPr>
          <w:rFonts w:ascii="Times New Roman" w:hAnsi="Times New Roman"/>
        </w:rPr>
        <w:t xml:space="preserve">The provision specifying that employers affix labels to certified and recertified presses gives assurance to employers and </w:t>
      </w:r>
      <w:r w:rsidRPr="00D53DEB" w:rsidR="00A632EF">
        <w:rPr>
          <w:rFonts w:ascii="Times New Roman" w:hAnsi="Times New Roman"/>
        </w:rPr>
        <w:t>workers</w:t>
      </w:r>
      <w:r w:rsidRPr="00D53DEB">
        <w:rPr>
          <w:rFonts w:ascii="Times New Roman" w:hAnsi="Times New Roman"/>
        </w:rPr>
        <w:t xml:space="preserve"> that the presses meet the requirements of the Standard and, therefore, that </w:t>
      </w:r>
      <w:r w:rsidRPr="00D53DEB" w:rsidR="00777CD2">
        <w:rPr>
          <w:rFonts w:ascii="Times New Roman" w:hAnsi="Times New Roman"/>
        </w:rPr>
        <w:t>worker</w:t>
      </w:r>
      <w:r w:rsidRPr="00D53DEB">
        <w:rPr>
          <w:rFonts w:ascii="Times New Roman" w:hAnsi="Times New Roman"/>
        </w:rPr>
        <w:t>s can operate them safely.</w:t>
      </w:r>
    </w:p>
    <w:p w:rsidR="00690F56" w:rsidRPr="00D53DEB" w:rsidP="00690F56" w14:paraId="4433D1C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3047B45" w14:textId="2D0C75D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rPr>
        <w:t>Requiring employers to notify an OSHA-recognized third-party validation organization when a safety system component fails, or a point-of-operation injury occurs, permits these organizations to identify and correct design problems in the safety systems. Having employers inform these organizations of modifications made to safety systems allows the organizations to review the modifications and determine if the presses will continue to operate safely.</w:t>
      </w:r>
    </w:p>
    <w:p w:rsidR="00690F56" w:rsidRPr="00D53DEB" w:rsidP="00690F56" w14:paraId="2DF9B8B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0303C97" w14:textId="7D3673F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rPr>
        <w:t xml:space="preserve">By complying with these paperwork requirements, employers ensure that PSDI-equipped mechanical power presses are in safe working order, thereby preventing severe injury and death to press operators and other </w:t>
      </w:r>
      <w:r w:rsidRPr="00D53DEB" w:rsidR="00A632EF">
        <w:rPr>
          <w:rFonts w:ascii="Times New Roman" w:hAnsi="Times New Roman"/>
        </w:rPr>
        <w:t>workers</w:t>
      </w:r>
      <w:r w:rsidRPr="00D53DEB">
        <w:rPr>
          <w:rFonts w:ascii="Times New Roman" w:hAnsi="Times New Roman"/>
        </w:rPr>
        <w:t xml:space="preserve"> who work near this equipment. In addition, these records provide the most efficient means for an OSHA compliance officer to determine that an employer performed the requirements and that the equipment is safe.</w:t>
      </w:r>
      <w:r w:rsidRPr="00D53DEB" w:rsidR="002203C9">
        <w:rPr>
          <w:rFonts w:ascii="Times New Roman" w:hAnsi="Times New Roman"/>
        </w:rPr>
        <w:t xml:space="preserve"> </w:t>
      </w:r>
    </w:p>
    <w:p w:rsidR="000B4875" w:rsidRPr="00D53DEB" w:rsidP="00690F56" w14:paraId="35914D3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24C0116" w14:textId="2F2810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58D2751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00690F56" w14:paraId="1CE3EEB8" w14:textId="47E688C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 xml:space="preserve">Employers may use automated, electronic, mechanical, or </w:t>
      </w:r>
      <w:r w:rsidRPr="00F4518C">
        <w:rPr>
          <w:rFonts w:ascii="Times New Roman" w:hAnsi="Times New Roman"/>
        </w:rPr>
        <w:t xml:space="preserve">other technological collection techniques, or other forms of information technology (e.g., electronic submission of responses), when establishing and maintaining the required records. The </w:t>
      </w:r>
      <w:r w:rsidR="00256523">
        <w:rPr>
          <w:rFonts w:ascii="Times New Roman" w:hAnsi="Times New Roman"/>
        </w:rPr>
        <w:t>a</w:t>
      </w:r>
      <w:r w:rsidRPr="00F4518C">
        <w:rPr>
          <w:rFonts w:ascii="Times New Roman" w:hAnsi="Times New Roman"/>
        </w:rPr>
        <w:t>gency wrote the paperwork requirements of the Standard in performa</w:t>
      </w:r>
      <w:r w:rsidRPr="00871CA6">
        <w:rPr>
          <w:rFonts w:ascii="Times New Roman" w:hAnsi="Times New Roman"/>
        </w:rPr>
        <w:t xml:space="preserve">nce-oriented language, i.e., in terms of </w:t>
      </w:r>
      <w:r w:rsidRPr="00871CA6">
        <w:rPr>
          <w:rFonts w:ascii="Times New Roman" w:hAnsi="Times New Roman"/>
          <w:u w:val="single"/>
        </w:rPr>
        <w:t>what</w:t>
      </w:r>
      <w:r w:rsidRPr="00871CA6">
        <w:rPr>
          <w:rFonts w:ascii="Times New Roman" w:hAnsi="Times New Roman"/>
        </w:rPr>
        <w:t xml:space="preserve"> data to collect, not </w:t>
      </w:r>
      <w:r w:rsidRPr="00A973AA">
        <w:rPr>
          <w:rFonts w:ascii="Times New Roman" w:hAnsi="Times New Roman"/>
          <w:u w:val="single"/>
        </w:rPr>
        <w:t>how</w:t>
      </w:r>
      <w:r w:rsidRPr="00A973AA">
        <w:rPr>
          <w:rFonts w:ascii="Times New Roman" w:hAnsi="Times New Roman"/>
        </w:rPr>
        <w:t xml:space="preserve"> to record the data.</w:t>
      </w:r>
    </w:p>
    <w:p w:rsidR="00690F56" w:rsidRPr="006A4637" w:rsidP="00690F56" w14:paraId="6F49D51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7E81DCA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56FADD2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71028C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The requirements to collect and maintain information are specif</w:t>
      </w:r>
      <w:r w:rsidRPr="00F4518C" w:rsidR="00095C30">
        <w:rPr>
          <w:rFonts w:ascii="Times New Roman" w:hAnsi="Times New Roman"/>
        </w:rPr>
        <w:t xml:space="preserve">ic to each employer and </w:t>
      </w:r>
      <w:r w:rsidRPr="00F4518C" w:rsidR="000B6FB6">
        <w:rPr>
          <w:rFonts w:ascii="Times New Roman" w:hAnsi="Times New Roman"/>
        </w:rPr>
        <w:t>worker</w:t>
      </w:r>
      <w:r w:rsidRPr="00871CA6">
        <w:rPr>
          <w:rFonts w:ascii="Times New Roman" w:hAnsi="Times New Roman"/>
        </w:rPr>
        <w:t xml:space="preserve"> involved, and no other source or agency duplicates these requirements or can make the required information available to OSHA (i.e., the required information is available only from employers).</w:t>
      </w:r>
    </w:p>
    <w:p w:rsidR="00690F56" w:rsidRPr="00A973AA" w:rsidP="00690F56" w14:paraId="09CBCC8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A72C10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4F64A6F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63659DF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The information</w:t>
      </w:r>
      <w:r w:rsidRPr="00F4518C" w:rsidR="00642220">
        <w:rPr>
          <w:rFonts w:ascii="Times New Roman" w:hAnsi="Times New Roman"/>
        </w:rPr>
        <w:t xml:space="preserve"> </w:t>
      </w:r>
      <w:r w:rsidRPr="00F4518C">
        <w:rPr>
          <w:rFonts w:ascii="Times New Roman" w:hAnsi="Times New Roman"/>
        </w:rPr>
        <w:t>collection requirements of the Standard do n</w:t>
      </w:r>
      <w:r w:rsidRPr="00871CA6">
        <w:rPr>
          <w:rFonts w:ascii="Times New Roman" w:hAnsi="Times New Roman"/>
        </w:rPr>
        <w:t>ot have a significant impact on a substantial number of small entities.</w:t>
      </w:r>
    </w:p>
    <w:p w:rsidR="00690F56" w:rsidRPr="00A973AA" w:rsidP="00690F56" w14:paraId="4C69862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74BC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RPr="00A47DA7" w:rsidP="00690F56" w14:paraId="0124063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E0F977D" w14:textId="1E6A26F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 xml:space="preserve">The </w:t>
      </w:r>
      <w:r w:rsidR="00892977">
        <w:rPr>
          <w:rFonts w:ascii="Times New Roman" w:hAnsi="Times New Roman"/>
        </w:rPr>
        <w:t>a</w:t>
      </w:r>
      <w:r w:rsidRPr="00A47DA7">
        <w:rPr>
          <w:rFonts w:ascii="Times New Roman" w:hAnsi="Times New Roman"/>
        </w:rPr>
        <w:t>gency believes that the information</w:t>
      </w:r>
      <w:r w:rsidRPr="00F4518C" w:rsidR="00312124">
        <w:rPr>
          <w:rFonts w:ascii="Times New Roman" w:hAnsi="Times New Roman"/>
        </w:rPr>
        <w:t xml:space="preserve"> </w:t>
      </w:r>
      <w:r w:rsidRPr="00F4518C">
        <w:rPr>
          <w:rFonts w:ascii="Times New Roman" w:hAnsi="Times New Roman"/>
        </w:rPr>
        <w:t xml:space="preserve">collection frequencies required by the Standard are the minimum frequencies necessary to ensure the safety of </w:t>
      </w:r>
      <w:r w:rsidRPr="00871CA6" w:rsidR="00A632EF">
        <w:rPr>
          <w:rFonts w:ascii="Times New Roman" w:hAnsi="Times New Roman"/>
        </w:rPr>
        <w:t>workers</w:t>
      </w:r>
      <w:r w:rsidRPr="00871CA6">
        <w:rPr>
          <w:rFonts w:ascii="Times New Roman" w:hAnsi="Times New Roman"/>
        </w:rPr>
        <w:t xml:space="preserve"> who operate mechanical presses that use PSDs, and thereby</w:t>
      </w:r>
      <w:r w:rsidRPr="00A973AA" w:rsidR="00242CA0">
        <w:rPr>
          <w:rFonts w:ascii="Times New Roman" w:hAnsi="Times New Roman"/>
        </w:rPr>
        <w:t>;</w:t>
      </w:r>
      <w:r w:rsidRPr="00A973AA">
        <w:rPr>
          <w:rFonts w:ascii="Times New Roman" w:hAnsi="Times New Roman"/>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w:t>
      </w:r>
      <w:r w:rsidRPr="006A4637" w:rsidR="001E0E7F">
        <w:rPr>
          <w:rFonts w:ascii="Times New Roman" w:hAnsi="Times New Roman"/>
        </w:rPr>
        <w:t xml:space="preserve">d information </w:t>
      </w:r>
      <w:r w:rsidRPr="006A4637">
        <w:rPr>
          <w:rFonts w:ascii="Times New Roman" w:hAnsi="Times New Roman"/>
        </w:rPr>
        <w:t xml:space="preserve">collections, or delay in providing this information, mechanical </w:t>
      </w:r>
      <w:r w:rsidRPr="006A4637">
        <w:rPr>
          <w:rFonts w:ascii="Times New Roman" w:hAnsi="Times New Roman"/>
        </w:rPr>
        <w:t xml:space="preserve">press operators and other </w:t>
      </w:r>
      <w:r w:rsidRPr="006A4637" w:rsidR="00A632EF">
        <w:rPr>
          <w:rFonts w:ascii="Times New Roman" w:hAnsi="Times New Roman"/>
        </w:rPr>
        <w:t>workers</w:t>
      </w:r>
      <w:r w:rsidRPr="00D53DEB">
        <w:rPr>
          <w:rFonts w:ascii="Times New Roman" w:hAnsi="Times New Roman"/>
        </w:rPr>
        <w:t xml:space="preserve"> near this equipment will have an increased probability of exposure to the point-of-operation, resulting in serious crush injuries, amputations, and/or death.</w:t>
      </w:r>
    </w:p>
    <w:p w:rsidR="00690F56" w:rsidRPr="00D53DEB" w:rsidP="00690F56" w14:paraId="17338E00" w14:textId="77777777">
      <w:pPr>
        <w:pStyle w:val="1AutoList1"/>
        <w:widowControl/>
        <w:tabs>
          <w:tab w:val="left" w:pos="-360"/>
          <w:tab w:val="left" w:pos="0"/>
          <w:tab w:val="left" w:pos="360"/>
          <w:tab w:val="left" w:pos="540"/>
          <w:tab w:val="clear" w:pos="72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rPr>
      </w:pPr>
    </w:p>
    <w:p w:rsidR="00690F56" w:rsidRPr="00D53DEB" w:rsidP="00690F56" w14:paraId="2FDB51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0BC0F1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040E16A0"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2B869F7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66A0599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3098F88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78224C2"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56C913A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B0393C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34A312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604BC363"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593853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76B013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7F1ACAE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41E7395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5E9094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6B926C8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6B5B390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A47DA7" w:rsidP="00690F56" w14:paraId="25A6EF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No special circumstances exist that require employers to collect information in the manner or using the procedures specified by this item.  The information</w:t>
      </w:r>
      <w:r w:rsidRPr="00A47DA7" w:rsidR="00642220">
        <w:rPr>
          <w:rFonts w:ascii="Times New Roman" w:hAnsi="Times New Roman"/>
        </w:rPr>
        <w:t xml:space="preserve"> </w:t>
      </w:r>
      <w:r w:rsidRPr="00A47DA7">
        <w:rPr>
          <w:rFonts w:ascii="Times New Roman" w:hAnsi="Times New Roman"/>
        </w:rPr>
        <w:t>collection requirements are consistent with the guidelines provided in 5 CFR 1320.5.</w:t>
      </w:r>
    </w:p>
    <w:p w:rsidR="00690F56" w:rsidRPr="00871CA6" w:rsidP="00690F56" w14:paraId="103339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8333DF3" w14:textId="6FC3A3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690F56" w14:paraId="00DC4C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6DA1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6EEB07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497C4048" w14:textId="05AFA0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3EBAE5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4A618E7" w14:textId="37A176A2">
      <w:pPr>
        <w:widowControl/>
        <w:autoSpaceDE/>
        <w:autoSpaceDN/>
        <w:adjustRightInd/>
        <w:rPr>
          <w:rFonts w:ascii="Times New Roman" w:eastAsia="Calibri" w:hAnsi="Times New Roman"/>
        </w:rPr>
      </w:pPr>
      <w:r w:rsidRPr="00A47DA7">
        <w:rPr>
          <w:rFonts w:ascii="Times New Roman" w:eastAsia="Calibri" w:hAnsi="Times New Roman"/>
        </w:rPr>
        <w:t xml:space="preserve">Pursuant to the Paperwork Reduction Act of 1995 (44 U.S.C. 3506(c)(2)(A)), OSHA published a notice in the </w:t>
      </w:r>
      <w:r w:rsidRPr="00F4518C">
        <w:rPr>
          <w:rFonts w:ascii="Times New Roman" w:eastAsia="Calibri" w:hAnsi="Times New Roman"/>
          <w:i/>
          <w:iCs/>
        </w:rPr>
        <w:t>Federal Register</w:t>
      </w:r>
      <w:r w:rsidRPr="00871CA6">
        <w:rPr>
          <w:rFonts w:ascii="Times New Roman" w:eastAsia="Calibri" w:hAnsi="Times New Roman"/>
        </w:rPr>
        <w:t xml:space="preserve"> on </w:t>
      </w:r>
      <w:r w:rsidR="00651CCD">
        <w:rPr>
          <w:rFonts w:ascii="Times New Roman" w:eastAsia="Calibri" w:hAnsi="Times New Roman"/>
        </w:rPr>
        <w:t>May 26, 2023</w:t>
      </w:r>
      <w:r w:rsidR="00020F69">
        <w:rPr>
          <w:rFonts w:ascii="Times New Roman" w:eastAsia="Calibri" w:hAnsi="Times New Roman"/>
        </w:rPr>
        <w:t>, (</w:t>
      </w:r>
      <w:r w:rsidR="00651CCD">
        <w:rPr>
          <w:rFonts w:ascii="Times New Roman" w:eastAsia="Calibri" w:hAnsi="Times New Roman"/>
        </w:rPr>
        <w:t>88</w:t>
      </w:r>
      <w:r w:rsidR="00020F69">
        <w:rPr>
          <w:rFonts w:ascii="Times New Roman" w:eastAsia="Calibri" w:hAnsi="Times New Roman"/>
        </w:rPr>
        <w:t xml:space="preserve"> FR </w:t>
      </w:r>
      <w:r w:rsidR="00651CCD">
        <w:rPr>
          <w:rFonts w:ascii="Times New Roman" w:eastAsia="Calibri" w:hAnsi="Times New Roman"/>
        </w:rPr>
        <w:t>34188</w:t>
      </w:r>
      <w:r w:rsidR="00020F69">
        <w:rPr>
          <w:rFonts w:ascii="Times New Roman" w:eastAsia="Calibri" w:hAnsi="Times New Roman"/>
        </w:rPr>
        <w:t>)</w:t>
      </w:r>
      <w:r w:rsidRPr="00871CA6">
        <w:rPr>
          <w:rFonts w:ascii="Times New Roman" w:eastAsia="Calibri" w:hAnsi="Times New Roman"/>
        </w:rPr>
        <w:t xml:space="preserve"> soliciting comments from the public and other interested parties on the information collection requi</w:t>
      </w:r>
      <w:r w:rsidRPr="00A973AA" w:rsidR="00A15094">
        <w:rPr>
          <w:rFonts w:ascii="Times New Roman" w:eastAsia="Calibri" w:hAnsi="Times New Roman"/>
        </w:rPr>
        <w:t>rements contained in the PSDI</w:t>
      </w:r>
      <w:r w:rsidRPr="00A973AA">
        <w:rPr>
          <w:rFonts w:ascii="Times New Roman" w:eastAsia="Calibri" w:hAnsi="Times New Roman"/>
        </w:rPr>
        <w:t xml:space="preserve"> Standard (29 CFR 1910.</w:t>
      </w:r>
      <w:r w:rsidRPr="00A973AA" w:rsidR="00061F6C">
        <w:rPr>
          <w:rFonts w:ascii="Times New Roman" w:eastAsia="Calibri" w:hAnsi="Times New Roman"/>
        </w:rPr>
        <w:t>217</w:t>
      </w:r>
      <w:r w:rsidRPr="00A973AA">
        <w:rPr>
          <w:rFonts w:ascii="Times New Roman" w:eastAsia="Calibri" w:hAnsi="Times New Roman"/>
        </w:rPr>
        <w:t>)</w:t>
      </w:r>
      <w:r w:rsidR="00D12415">
        <w:rPr>
          <w:rFonts w:ascii="Times New Roman" w:eastAsia="Calibri" w:hAnsi="Times New Roman"/>
        </w:rPr>
        <w:t xml:space="preserve"> under </w:t>
      </w:r>
      <w:r w:rsidR="00BF3C88">
        <w:rPr>
          <w:rFonts w:ascii="Times New Roman" w:eastAsia="Calibri" w:hAnsi="Times New Roman"/>
        </w:rPr>
        <w:t>D</w:t>
      </w:r>
      <w:r w:rsidR="00D12415">
        <w:rPr>
          <w:rFonts w:ascii="Times New Roman" w:eastAsia="Calibri" w:hAnsi="Times New Roman"/>
        </w:rPr>
        <w:t xml:space="preserve">ocket </w:t>
      </w:r>
      <w:r w:rsidR="00934E65">
        <w:rPr>
          <w:rFonts w:ascii="Times New Roman" w:eastAsia="Calibri" w:hAnsi="Times New Roman"/>
        </w:rPr>
        <w:t>N</w:t>
      </w:r>
      <w:r w:rsidRPr="00343C4A" w:rsidR="00D12415">
        <w:rPr>
          <w:rFonts w:ascii="Times New Roman" w:eastAsia="Calibri" w:hAnsi="Times New Roman"/>
        </w:rPr>
        <w:t xml:space="preserve">umber </w:t>
      </w:r>
      <w:r w:rsidRPr="00343C4A" w:rsidR="00D12415">
        <w:rPr>
          <w:rFonts w:ascii="Times New Roman" w:hAnsi="Times New Roman"/>
        </w:rPr>
        <w:t>OSHA-2010-0009</w:t>
      </w:r>
      <w:r w:rsidRPr="00343C4A">
        <w:rPr>
          <w:rFonts w:ascii="Times New Roman" w:eastAsia="Calibri" w:hAnsi="Times New Roman"/>
        </w:rPr>
        <w:t>. Th</w:t>
      </w:r>
      <w:r w:rsidR="00BD59C1">
        <w:rPr>
          <w:rFonts w:ascii="Times New Roman" w:eastAsia="Calibri" w:hAnsi="Times New Roman"/>
        </w:rPr>
        <w:t>is</w:t>
      </w:r>
      <w:r w:rsidRPr="00343C4A">
        <w:rPr>
          <w:rFonts w:ascii="Times New Roman" w:eastAsia="Calibri" w:hAnsi="Times New Roman"/>
        </w:rPr>
        <w:t xml:space="preserve"> notice </w:t>
      </w:r>
      <w:r w:rsidR="00C37333">
        <w:rPr>
          <w:rFonts w:ascii="Times New Roman" w:eastAsia="Calibri" w:hAnsi="Times New Roman"/>
        </w:rPr>
        <w:t>was</w:t>
      </w:r>
      <w:r w:rsidRPr="00343C4A" w:rsidR="003876F3">
        <w:rPr>
          <w:rFonts w:ascii="Times New Roman" w:eastAsia="Calibri" w:hAnsi="Times New Roman"/>
        </w:rPr>
        <w:t xml:space="preserve"> </w:t>
      </w:r>
      <w:r w:rsidRPr="00343C4A">
        <w:rPr>
          <w:rFonts w:ascii="Times New Roman" w:eastAsia="Calibri" w:hAnsi="Times New Roman"/>
        </w:rPr>
        <w:t>part of a preclearance consultation program that provide</w:t>
      </w:r>
      <w:r w:rsidRPr="00343C4A" w:rsidR="006E1A08">
        <w:rPr>
          <w:rFonts w:ascii="Times New Roman" w:eastAsia="Calibri" w:hAnsi="Times New Roman"/>
        </w:rPr>
        <w:t>d</w:t>
      </w:r>
      <w:r w:rsidRPr="00343C4A">
        <w:rPr>
          <w:rFonts w:ascii="Times New Roman" w:eastAsia="Calibri" w:hAnsi="Times New Roman"/>
        </w:rPr>
        <w:t xml:space="preserve"> interested parties with </w:t>
      </w:r>
      <w:r w:rsidRPr="00A973AA">
        <w:rPr>
          <w:rFonts w:ascii="Times New Roman" w:eastAsia="Calibri" w:hAnsi="Times New Roman"/>
        </w:rPr>
        <w:t>an opportunity to comment on OSHA’s request for an extension by the Office of Management and Budget (OMB) of a previous approval of the information collect</w:t>
      </w:r>
      <w:r w:rsidRPr="006A4637">
        <w:rPr>
          <w:rFonts w:ascii="Times New Roman" w:eastAsia="Calibri" w:hAnsi="Times New Roman"/>
        </w:rPr>
        <w:t>ion r</w:t>
      </w:r>
      <w:r w:rsidRPr="006A4637" w:rsidR="00A15094">
        <w:rPr>
          <w:rFonts w:ascii="Times New Roman" w:eastAsia="Calibri" w:hAnsi="Times New Roman"/>
        </w:rPr>
        <w:t>equirements found in the PSDI S</w:t>
      </w:r>
      <w:r w:rsidRPr="006A4637">
        <w:rPr>
          <w:rFonts w:ascii="Times New Roman" w:eastAsia="Calibri" w:hAnsi="Times New Roman"/>
        </w:rPr>
        <w:t xml:space="preserve">tandard. </w:t>
      </w:r>
      <w:r w:rsidRPr="006A4637" w:rsidR="008043E5">
        <w:rPr>
          <w:rFonts w:ascii="Times New Roman" w:eastAsia="Calibri" w:hAnsi="Times New Roman"/>
        </w:rPr>
        <w:t xml:space="preserve">The </w:t>
      </w:r>
      <w:r w:rsidR="003722B6">
        <w:rPr>
          <w:rFonts w:ascii="Times New Roman" w:eastAsia="Calibri" w:hAnsi="Times New Roman"/>
        </w:rPr>
        <w:t>a</w:t>
      </w:r>
      <w:r w:rsidRPr="006A4637" w:rsidR="008043E5">
        <w:rPr>
          <w:rFonts w:ascii="Times New Roman" w:eastAsia="Calibri" w:hAnsi="Times New Roman"/>
        </w:rPr>
        <w:t>gency</w:t>
      </w:r>
      <w:r w:rsidR="008043E5">
        <w:rPr>
          <w:rFonts w:ascii="Times New Roman" w:eastAsia="Calibri" w:hAnsi="Times New Roman"/>
        </w:rPr>
        <w:t xml:space="preserve"> </w:t>
      </w:r>
      <w:r w:rsidR="00BD59C1">
        <w:rPr>
          <w:rFonts w:ascii="Times New Roman" w:eastAsia="Calibri" w:hAnsi="Times New Roman"/>
        </w:rPr>
        <w:t xml:space="preserve">did not receive </w:t>
      </w:r>
      <w:r w:rsidRPr="00D53DEB" w:rsidR="008043E5">
        <w:rPr>
          <w:rFonts w:ascii="Times New Roman" w:eastAsia="Calibri" w:hAnsi="Times New Roman"/>
        </w:rPr>
        <w:t xml:space="preserve">any </w:t>
      </w:r>
      <w:r>
        <w:rPr>
          <w:rFonts w:ascii="Times New Roman" w:eastAsia="Calibri" w:hAnsi="Times New Roman"/>
        </w:rPr>
        <w:t xml:space="preserve">public </w:t>
      </w:r>
      <w:r w:rsidRPr="00D53DEB" w:rsidR="008043E5">
        <w:rPr>
          <w:rFonts w:ascii="Times New Roman" w:eastAsia="Calibri" w:hAnsi="Times New Roman"/>
        </w:rPr>
        <w:t xml:space="preserve">comments </w:t>
      </w:r>
      <w:r w:rsidR="008043E5">
        <w:rPr>
          <w:rFonts w:ascii="Times New Roman" w:eastAsia="Calibri" w:hAnsi="Times New Roman"/>
        </w:rPr>
        <w:t>in response</w:t>
      </w:r>
      <w:r w:rsidRPr="00D53DEB" w:rsidR="008043E5">
        <w:rPr>
          <w:rFonts w:ascii="Times New Roman" w:eastAsia="Calibri" w:hAnsi="Times New Roman"/>
        </w:rPr>
        <w:t xml:space="preserve"> </w:t>
      </w:r>
      <w:r w:rsidR="008043E5">
        <w:rPr>
          <w:rFonts w:ascii="Times New Roman" w:eastAsia="Calibri" w:hAnsi="Times New Roman"/>
        </w:rPr>
        <w:t xml:space="preserve">to </w:t>
      </w:r>
      <w:r w:rsidRPr="00A47DA7" w:rsidR="008043E5">
        <w:rPr>
          <w:rFonts w:ascii="Times New Roman" w:eastAsia="Calibri" w:hAnsi="Times New Roman"/>
        </w:rPr>
        <w:t xml:space="preserve">this </w:t>
      </w:r>
      <w:r w:rsidR="003722B6">
        <w:rPr>
          <w:rFonts w:ascii="Times New Roman" w:eastAsia="Calibri" w:hAnsi="Times New Roman"/>
        </w:rPr>
        <w:t>notice</w:t>
      </w:r>
      <w:r w:rsidR="00DC6AE0">
        <w:rPr>
          <w:rFonts w:ascii="Times New Roman" w:eastAsia="Calibri" w:hAnsi="Times New Roman"/>
        </w:rPr>
        <w:t>.</w:t>
      </w:r>
    </w:p>
    <w:p w:rsidR="00343C4A" w:rsidRPr="00A47DA7" w:rsidP="0060114B" w14:paraId="2E57013F" w14:textId="77777777">
      <w:pPr>
        <w:widowControl/>
        <w:autoSpaceDE/>
        <w:autoSpaceDN/>
        <w:adjustRightInd/>
        <w:rPr>
          <w:rFonts w:ascii="Times New Roman" w:eastAsia="Calibri" w:hAnsi="Times New Roman"/>
        </w:rPr>
      </w:pPr>
    </w:p>
    <w:p w:rsidR="00690F56" w:rsidRPr="00D53DEB" w:rsidP="00690F56" w14:paraId="33162B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9.  Explain any decision to provide any payments or gift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7494DE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4518C" w:rsidP="00690F56" w14:paraId="0E1F8636" w14:textId="76847E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 xml:space="preserve">The </w:t>
      </w:r>
      <w:r w:rsidR="00CB1CCE">
        <w:rPr>
          <w:rFonts w:ascii="Times New Roman" w:hAnsi="Times New Roman"/>
        </w:rPr>
        <w:t>a</w:t>
      </w:r>
      <w:r w:rsidRPr="00A47DA7">
        <w:rPr>
          <w:rFonts w:ascii="Times New Roman" w:hAnsi="Times New Roman"/>
        </w:rPr>
        <w:t xml:space="preserve">gency will </w:t>
      </w:r>
      <w:r w:rsidRPr="00A47DA7">
        <w:rPr>
          <w:rFonts w:ascii="Times New Roman" w:hAnsi="Times New Roman"/>
          <w:u w:val="single"/>
        </w:rPr>
        <w:t>not</w:t>
      </w:r>
      <w:r w:rsidRPr="00F4518C">
        <w:rPr>
          <w:rFonts w:ascii="Times New Roman" w:hAnsi="Times New Roman"/>
        </w:rPr>
        <w:t xml:space="preserve"> provide payments or gifts to the respondents.</w:t>
      </w:r>
    </w:p>
    <w:p w:rsidR="00690F56" w:rsidRPr="00871CA6" w:rsidP="00690F56" w14:paraId="6A6C7F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FD4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7A6917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2CB8AA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No elements of confidentiality are involved.</w:t>
      </w:r>
    </w:p>
    <w:p w:rsidR="00690F56" w:rsidRPr="00871CA6" w:rsidP="00690F56" w14:paraId="43627E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493A45E" w14:textId="7E6764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1F1568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135941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None of the provisions of the Standard require sensitive information.</w:t>
      </w:r>
    </w:p>
    <w:p w:rsidR="00690F56" w:rsidRPr="00871CA6" w:rsidP="00690F56" w14:paraId="624293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1CA6">
        <w:rPr>
          <w:rFonts w:ascii="Times New Roman" w:hAnsi="Times New Roman"/>
        </w:rPr>
        <w:t xml:space="preserve"> </w:t>
      </w:r>
    </w:p>
    <w:p w:rsidR="00690F56" w:rsidRPr="00D53DEB" w:rsidP="00690F56" w14:paraId="2F22CD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652BF2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1F74A78" w14:textId="4C35332A">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w:t>
      </w:r>
      <w:r w:rsidRPr="00D53DEB">
        <w:rPr>
          <w:rFonts w:ascii="Times New Roman" w:hAnsi="Times New Roman"/>
          <w:b/>
          <w:bCs/>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00912A84">
        <w:rPr>
          <w:rFonts w:ascii="Times New Roman" w:hAnsi="Times New Roman"/>
          <w:b/>
          <w:bCs/>
        </w:rPr>
        <w:t xml:space="preserve"> </w:t>
      </w:r>
      <w:r w:rsidRPr="00D53DEB">
        <w:rPr>
          <w:rFonts w:ascii="Times New Roman" w:hAnsi="Times New Roman"/>
          <w:b/>
          <w:bCs/>
        </w:rPr>
        <w:t>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66F0C3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D85DA4E"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5314B48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5C5EA936"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RPr="00A47DA7" w:rsidP="00690F56" w14:paraId="368E54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0D471B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47DA7">
        <w:rPr>
          <w:rFonts w:ascii="Times New Roman" w:hAnsi="Times New Roman"/>
          <w:b/>
          <w:bCs/>
        </w:rPr>
        <w:t>Burden-Hour and Cost Determinations</w:t>
      </w:r>
    </w:p>
    <w:p w:rsidR="00690F56" w:rsidRPr="00871CA6" w:rsidP="00690F56" w14:paraId="7C023A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86FF7" w:rsidP="00690F56" w14:paraId="7C968E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86FF7">
        <w:rPr>
          <w:rFonts w:ascii="Times New Roman" w:hAnsi="Times New Roman"/>
        </w:rPr>
        <w:t>To date</w:t>
      </w:r>
      <w:r w:rsidRPr="00D86FF7" w:rsidR="007A7F79">
        <w:rPr>
          <w:rFonts w:ascii="Times New Roman" w:hAnsi="Times New Roman"/>
        </w:rPr>
        <w:t>,</w:t>
      </w:r>
      <w:r w:rsidRPr="00D86FF7">
        <w:rPr>
          <w:rFonts w:ascii="Times New Roman" w:hAnsi="Times New Roman"/>
        </w:rPr>
        <w:t xml:space="preserve"> no third-party organization is available to validate employer and manufacturer certifications that their PSDI equipment and practices meet the requirements of the Standard.  </w:t>
      </w:r>
    </w:p>
    <w:p w:rsidR="00F64E0B" w:rsidP="00690F56" w14:paraId="36DA68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2D09" w:rsidRPr="00F72D66" w:rsidP="001D2D09" w14:paraId="73F69A03" w14:textId="7A3A12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2D66">
        <w:rPr>
          <w:rFonts w:ascii="Times New Roman" w:hAnsi="Times New Roman"/>
        </w:rPr>
        <w:t>OSHA is proposing that OMB approve the information collection requirements specified by the Standard on Presence Sensing Device Initiative (PSDI), so that it can enforce these requirements if employers obtain third-party certification/validation. The table under Item 2 above provides the paragraph designations and regulatory text of these requirements.</w:t>
      </w:r>
    </w:p>
    <w:p w:rsidR="00E76258" w:rsidP="001D2D09" w14:paraId="3DD598C5" w14:textId="77777777">
      <w:pPr>
        <w:rPr>
          <w:rFonts w:ascii="Times New Roman" w:eastAsia="Calibri" w:hAnsi="Times New Roman"/>
        </w:rPr>
      </w:pPr>
    </w:p>
    <w:p w:rsidR="001D2D09" w:rsidRPr="00E76258" w:rsidP="001D2D09" w14:paraId="567F6537" w14:textId="37727A96">
      <w:pPr>
        <w:rPr>
          <w:rFonts w:ascii="Times New Roman" w:eastAsia="Calibri" w:hAnsi="Times New Roman"/>
          <w:b/>
          <w:bCs/>
        </w:rPr>
      </w:pPr>
      <w:r w:rsidRPr="00E76258">
        <w:rPr>
          <w:rFonts w:ascii="Times New Roman" w:eastAsia="Calibri" w:hAnsi="Times New Roman"/>
          <w:b/>
          <w:bCs/>
        </w:rPr>
        <w:t>Wage Rate</w:t>
      </w:r>
    </w:p>
    <w:p w:rsidR="00E76258" w:rsidRPr="00F72D66" w:rsidP="001D2D09" w14:paraId="1B0CF8E4" w14:textId="77777777">
      <w:pPr>
        <w:rPr>
          <w:rFonts w:ascii="Times New Roman" w:eastAsia="Calibri" w:hAnsi="Times New Roman"/>
        </w:rPr>
      </w:pPr>
    </w:p>
    <w:p w:rsidR="00E83023" w:rsidRPr="00F72D66" w:rsidP="00E83023" w14:paraId="705AE032" w14:textId="2DCDDD11">
      <w:pPr>
        <w:rPr>
          <w:rFonts w:ascii="Times New Roman" w:hAnsi="Times New Roman"/>
        </w:rPr>
      </w:pPr>
      <w:r w:rsidRPr="00F72D66">
        <w:rPr>
          <w:rFonts w:ascii="Times New Roman" w:eastAsia="Calibri" w:hAnsi="Times New Roman"/>
        </w:rPr>
        <w:t xml:space="preserve">The </w:t>
      </w:r>
      <w:r w:rsidR="009B0013">
        <w:rPr>
          <w:rFonts w:ascii="Times New Roman" w:eastAsia="Calibri" w:hAnsi="Times New Roman"/>
        </w:rPr>
        <w:t>a</w:t>
      </w:r>
      <w:r w:rsidRPr="00F72D66">
        <w:rPr>
          <w:rFonts w:ascii="Times New Roman" w:eastAsia="Calibri" w:hAnsi="Times New Roman"/>
        </w:rPr>
        <w:t>gency determined the wage rate from mean hourly wage earnings to represent the cost of employee time.</w:t>
      </w:r>
      <w:r w:rsidR="00402A68">
        <w:rPr>
          <w:rFonts w:ascii="Times New Roman" w:hAnsi="Times New Roman"/>
        </w:rPr>
        <w:t xml:space="preserve"> </w:t>
      </w:r>
      <w:r w:rsidRPr="00136F69">
        <w:rPr>
          <w:rFonts w:ascii="Times New Roman" w:eastAsia="Calibri" w:hAnsi="Times New Roman"/>
        </w:rPr>
        <w:t>For the relevant standard occupational classification category,</w:t>
      </w:r>
      <w:r w:rsidRPr="00F72D66">
        <w:rPr>
          <w:rFonts w:ascii="Times New Roman" w:eastAsia="Calibri" w:hAnsi="Times New Roman"/>
        </w:rPr>
        <w:t xml:space="preserve"> OSHA used the wage rates reported in the Bureau of Labor Statistics, U.S. Department of Labor, </w:t>
      </w:r>
      <w:r w:rsidRPr="00F72D66">
        <w:rPr>
          <w:rFonts w:ascii="Times New Roman" w:eastAsia="Calibri" w:hAnsi="Times New Roman"/>
          <w:i/>
        </w:rPr>
        <w:t xml:space="preserve">Occupational Employment </w:t>
      </w:r>
      <w:r w:rsidR="00EE2D09">
        <w:rPr>
          <w:rFonts w:ascii="Times New Roman" w:eastAsia="Calibri" w:hAnsi="Times New Roman"/>
          <w:i/>
        </w:rPr>
        <w:t xml:space="preserve">and Wage </w:t>
      </w:r>
      <w:r w:rsidRPr="00F72D66">
        <w:rPr>
          <w:rFonts w:ascii="Times New Roman" w:eastAsia="Calibri" w:hAnsi="Times New Roman"/>
          <w:i/>
        </w:rPr>
        <w:t>Statistics (OE</w:t>
      </w:r>
      <w:r w:rsidR="00EE2D09">
        <w:rPr>
          <w:rFonts w:ascii="Times New Roman" w:eastAsia="Calibri" w:hAnsi="Times New Roman"/>
          <w:i/>
        </w:rPr>
        <w:t>W</w:t>
      </w:r>
      <w:r w:rsidRPr="00F72D66">
        <w:rPr>
          <w:rFonts w:ascii="Times New Roman" w:eastAsia="Calibri" w:hAnsi="Times New Roman"/>
          <w:i/>
        </w:rPr>
        <w:t xml:space="preserve">S), May </w:t>
      </w:r>
      <w:r w:rsidR="00FD006E">
        <w:rPr>
          <w:rFonts w:ascii="Times New Roman" w:eastAsia="Calibri" w:hAnsi="Times New Roman"/>
          <w:i/>
        </w:rPr>
        <w:t>2021</w:t>
      </w:r>
      <w:r>
        <w:rPr>
          <w:rFonts w:ascii="Times New Roman" w:eastAsia="Calibri" w:hAnsi="Times New Roman"/>
        </w:rPr>
        <w:t xml:space="preserve"> [date accessed: </w:t>
      </w:r>
      <w:r w:rsidR="00FD006E">
        <w:rPr>
          <w:rFonts w:ascii="Times New Roman" w:eastAsia="Calibri" w:hAnsi="Times New Roman"/>
        </w:rPr>
        <w:t xml:space="preserve">March </w:t>
      </w:r>
      <w:r w:rsidR="00F72C5E">
        <w:rPr>
          <w:rFonts w:ascii="Times New Roman" w:eastAsia="Calibri" w:hAnsi="Times New Roman"/>
        </w:rPr>
        <w:t>28</w:t>
      </w:r>
      <w:r w:rsidR="00FD006E">
        <w:rPr>
          <w:rFonts w:ascii="Times New Roman" w:eastAsia="Calibri" w:hAnsi="Times New Roman"/>
        </w:rPr>
        <w:t>, 2023</w:t>
      </w:r>
      <w:r w:rsidRPr="00F72D66">
        <w:rPr>
          <w:rFonts w:ascii="Times New Roman" w:eastAsia="Calibri" w:hAnsi="Times New Roman"/>
        </w:rPr>
        <w:t>]. (OE</w:t>
      </w:r>
      <w:r w:rsidR="00DC6AE0">
        <w:rPr>
          <w:rFonts w:ascii="Times New Roman" w:eastAsia="Calibri" w:hAnsi="Times New Roman"/>
        </w:rPr>
        <w:t>W</w:t>
      </w:r>
      <w:r w:rsidRPr="00F72D66">
        <w:rPr>
          <w:rFonts w:ascii="Times New Roman" w:eastAsia="Calibri" w:hAnsi="Times New Roman"/>
        </w:rPr>
        <w:t xml:space="preserve">S data is available </w:t>
      </w:r>
      <w:r w:rsidRPr="00812CC9">
        <w:rPr>
          <w:rFonts w:ascii="Times New Roman" w:eastAsia="Calibri" w:hAnsi="Times New Roman"/>
        </w:rPr>
        <w:t xml:space="preserve">at </w:t>
      </w:r>
      <w:hyperlink r:id="rId9" w:history="1">
        <w:r w:rsidRPr="00A2367A" w:rsidR="009F248F">
          <w:rPr>
            <w:rStyle w:val="Hyperlink"/>
            <w:rFonts w:ascii="Times New Roman" w:hAnsi="Times New Roman"/>
          </w:rPr>
          <w:t>First-Line Supervisors of Production and Operating Workers (bls.gov)</w:t>
        </w:r>
      </w:hyperlink>
      <w:r w:rsidRPr="00A2367A">
        <w:rPr>
          <w:rFonts w:ascii="Times New Roman" w:eastAsia="Calibri" w:hAnsi="Times New Roman"/>
        </w:rPr>
        <w:t>.</w:t>
      </w:r>
      <w:r w:rsidRPr="00F72D66">
        <w:rPr>
          <w:rFonts w:ascii="Times New Roman" w:eastAsia="Calibri" w:hAnsi="Times New Roman"/>
        </w:rPr>
        <w:t xml:space="preserve">  </w:t>
      </w:r>
    </w:p>
    <w:p w:rsidR="00E83023" w:rsidRPr="00F72D66" w:rsidP="00E83023" w14:paraId="6957C99C" w14:textId="77777777">
      <w:pPr>
        <w:rPr>
          <w:rFonts w:ascii="Times New Roman" w:eastAsia="Calibri" w:hAnsi="Times New Roman"/>
        </w:rPr>
      </w:pPr>
    </w:p>
    <w:p w:rsidR="00E83023" w:rsidRPr="00F72D66" w:rsidP="00E83023" w14:paraId="56F4B6B5" w14:textId="0053759E">
      <w:pPr>
        <w:rPr>
          <w:rFonts w:ascii="Times New Roman" w:hAnsi="Times New Roman"/>
        </w:rPr>
      </w:pPr>
      <w:r w:rsidRPr="00F72D66">
        <w:rPr>
          <w:rFonts w:ascii="Times New Roman" w:eastAsia="Calibri" w:hAnsi="Times New Roman"/>
        </w:rPr>
        <w:t xml:space="preserve">To account for fringe benefits, the </w:t>
      </w:r>
      <w:r w:rsidR="00240674">
        <w:rPr>
          <w:rFonts w:ascii="Times New Roman" w:eastAsia="Calibri" w:hAnsi="Times New Roman"/>
        </w:rPr>
        <w:t>a</w:t>
      </w:r>
      <w:r w:rsidRPr="00F72D66">
        <w:rPr>
          <w:rFonts w:ascii="Times New Roman" w:eastAsia="Calibri" w:hAnsi="Times New Roman"/>
        </w:rPr>
        <w:t xml:space="preserve">gency used the Bureau of Labor Statistics’ (BLS) </w:t>
      </w:r>
      <w:r w:rsidR="00AE64C6">
        <w:rPr>
          <w:rFonts w:ascii="Times New Roman" w:eastAsia="Calibri" w:hAnsi="Times New Roman"/>
        </w:rPr>
        <w:t>September 2022</w:t>
      </w:r>
      <w:r>
        <w:rPr>
          <w:rFonts w:ascii="Times New Roman" w:eastAsia="Calibri" w:hAnsi="Times New Roman"/>
        </w:rPr>
        <w:t xml:space="preserve"> N</w:t>
      </w:r>
      <w:r w:rsidRPr="00F72D66">
        <w:rPr>
          <w:rFonts w:ascii="Times New Roman" w:eastAsia="Calibri" w:hAnsi="Times New Roman"/>
        </w:rPr>
        <w:t>ational Compensation Survey</w:t>
      </w:r>
      <w:r w:rsidRPr="00F72D66">
        <w:rPr>
          <w:rFonts w:ascii="Times New Roman" w:eastAsia="Calibri" w:hAnsi="Times New Roman"/>
          <w:i/>
        </w:rPr>
        <w:t xml:space="preserve">. </w:t>
      </w:r>
      <w:r w:rsidRPr="00F72D66">
        <w:rPr>
          <w:rFonts w:ascii="Times New Roman" w:eastAsia="Calibri" w:hAnsi="Times New Roman"/>
        </w:rPr>
        <w:t xml:space="preserve"> Fringe markup is from the following BLS release: </w:t>
      </w:r>
      <w:r w:rsidRPr="00F72D66">
        <w:rPr>
          <w:rFonts w:ascii="Times New Roman" w:eastAsia="Calibri" w:hAnsi="Times New Roman"/>
          <w:i/>
        </w:rPr>
        <w:t xml:space="preserve">Employer Costs for Employee Compensation </w:t>
      </w:r>
      <w:r w:rsidRPr="00F72D66">
        <w:rPr>
          <w:rFonts w:ascii="Times New Roman" w:eastAsia="Calibri" w:hAnsi="Times New Roman"/>
        </w:rPr>
        <w:t xml:space="preserve">news release text; released 10:00 AM (ET), </w:t>
      </w:r>
      <w:r w:rsidR="00036FCC">
        <w:rPr>
          <w:rFonts w:ascii="Times New Roman" w:eastAsia="Calibri" w:hAnsi="Times New Roman"/>
        </w:rPr>
        <w:t>December 15, 2022</w:t>
      </w:r>
      <w:r w:rsidRPr="00F72D66">
        <w:rPr>
          <w:rFonts w:ascii="Times New Roman" w:eastAsia="Calibri" w:hAnsi="Times New Roman"/>
        </w:rPr>
        <w:t xml:space="preserve"> </w:t>
      </w:r>
      <w:r w:rsidR="00F84F91">
        <w:rPr>
          <w:rFonts w:ascii="Times New Roman" w:eastAsia="Calibri" w:hAnsi="Times New Roman"/>
          <w:iCs/>
        </w:rPr>
        <w:t>(</w:t>
      </w:r>
      <w:hyperlink r:id="rId10" w:history="1">
        <w:r w:rsidRPr="00DC75C7" w:rsidR="00205081">
          <w:rPr>
            <w:rStyle w:val="Hyperlink"/>
            <w:rFonts w:ascii="Times New Roman" w:hAnsi="Times New Roman"/>
          </w:rPr>
          <w:t>Employer Costs for Employee Compensation - September 2022 (bls.gov)</w:t>
        </w:r>
      </w:hyperlink>
      <w:r w:rsidR="00F84F91">
        <w:rPr>
          <w:rFonts w:ascii="Times New Roman" w:eastAsia="Calibri" w:hAnsi="Times New Roman"/>
        </w:rPr>
        <w:t>)</w:t>
      </w:r>
      <w:r w:rsidRPr="00F72D66">
        <w:rPr>
          <w:rFonts w:ascii="Times New Roman" w:eastAsia="Calibri" w:hAnsi="Times New Roman"/>
        </w:rPr>
        <w:t xml:space="preserve">. BLS reported that for </w:t>
      </w:r>
      <w:r w:rsidR="004253C1">
        <w:rPr>
          <w:rFonts w:ascii="Times New Roman" w:eastAsia="Calibri" w:hAnsi="Times New Roman"/>
        </w:rPr>
        <w:t>private industry</w:t>
      </w:r>
      <w:r w:rsidRPr="00F72D66">
        <w:rPr>
          <w:rFonts w:ascii="Times New Roman" w:eastAsia="Calibri" w:hAnsi="Times New Roman"/>
        </w:rPr>
        <w:t xml:space="preserve"> workers, fringe benefits accounted for </w:t>
      </w:r>
      <w:r w:rsidR="004253C1">
        <w:rPr>
          <w:rFonts w:ascii="Times New Roman" w:eastAsia="Calibri" w:hAnsi="Times New Roman"/>
        </w:rPr>
        <w:t>29.5</w:t>
      </w:r>
      <w:r w:rsidRPr="00F72D66">
        <w:rPr>
          <w:rFonts w:ascii="Times New Roman" w:eastAsia="Calibri" w:hAnsi="Times New Roman"/>
        </w:rPr>
        <w:t xml:space="preserve"> percent of total compensation and wages accounted for the remaining </w:t>
      </w:r>
      <w:r w:rsidR="00C348CF">
        <w:rPr>
          <w:rFonts w:ascii="Times New Roman" w:eastAsia="Calibri" w:hAnsi="Times New Roman"/>
        </w:rPr>
        <w:t>70.5</w:t>
      </w:r>
      <w:r w:rsidRPr="00F72D66">
        <w:rPr>
          <w:rFonts w:ascii="Times New Roman" w:eastAsia="Calibri" w:hAnsi="Times New Roman"/>
        </w:rPr>
        <w:t xml:space="preserve"> percent.  To calculate the loaded hourly wage for each occupation, the </w:t>
      </w:r>
      <w:r w:rsidR="001744DB">
        <w:rPr>
          <w:rFonts w:ascii="Times New Roman" w:eastAsia="Calibri" w:hAnsi="Times New Roman"/>
        </w:rPr>
        <w:t>a</w:t>
      </w:r>
      <w:r w:rsidRPr="00F72D66">
        <w:rPr>
          <w:rFonts w:ascii="Times New Roman" w:eastAsia="Calibri" w:hAnsi="Times New Roman"/>
        </w:rPr>
        <w:t>gency divided the mean hourly wage by</w:t>
      </w:r>
      <w:r w:rsidRPr="00F72D66">
        <w:rPr>
          <w:rFonts w:ascii="Times New Roman" w:hAnsi="Times New Roman"/>
        </w:rPr>
        <w:t xml:space="preserve"> 1 minus the fringe benefits</w:t>
      </w:r>
      <w:r w:rsidRPr="00F72D66">
        <w:rPr>
          <w:rFonts w:ascii="Times New Roman" w:eastAsia="Calibri" w:hAnsi="Times New Roman"/>
        </w:rPr>
        <w:t>.</w:t>
      </w:r>
    </w:p>
    <w:p w:rsidR="006E1A08" w:rsidP="00E76258" w14:paraId="20D842A3" w14:textId="77777777">
      <w:pPr>
        <w:widowControl w:val="0"/>
        <w:tabs>
          <w:tab w:val="left" w:pos="-1440"/>
        </w:tabs>
        <w:autoSpaceDE w:val="0"/>
        <w:autoSpaceDN w:val="0"/>
        <w:adjustRightInd w:val="0"/>
        <w:rPr>
          <w:rFonts w:ascii="Times New Roman" w:hAnsi="Times New Roman"/>
          <w:u w:val="single"/>
        </w:rPr>
      </w:pPr>
      <w:r>
        <w:rPr>
          <w:rFonts w:ascii="Times New Roman" w:hAnsi="Times New Roman"/>
          <w:u w:val="single"/>
        </w:rPr>
        <w:br w:type="page"/>
      </w:r>
    </w:p>
    <w:p w:rsidR="00E83023" w:rsidRPr="00F72D66" w:rsidP="00E83023" w14:paraId="238123AF" w14:textId="77777777">
      <w:pPr>
        <w:tabs>
          <w:tab w:val="left" w:pos="-1440"/>
        </w:tabs>
        <w:rPr>
          <w:rFonts w:ascii="Times New Roman" w:hAnsi="Times New Roman"/>
          <w:u w:val="single"/>
        </w:rPr>
      </w:pPr>
    </w:p>
    <w:tbl>
      <w:tblPr>
        <w:tblW w:w="927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2070"/>
        <w:gridCol w:w="1530"/>
        <w:gridCol w:w="1800"/>
        <w:gridCol w:w="1800"/>
        <w:gridCol w:w="2070"/>
      </w:tblGrid>
      <w:tr w14:paraId="16F7D1BB" w14:textId="77777777" w:rsidTr="0067772C">
        <w:tblPrEx>
          <w:tblW w:w="927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Ex>
        <w:tc>
          <w:tcPr>
            <w:tcW w:w="9270" w:type="dxa"/>
            <w:gridSpan w:val="5"/>
            <w:tcBorders>
              <w:top w:val="single" w:sz="4" w:space="0" w:color="000000"/>
              <w:left w:val="single" w:sz="4" w:space="0" w:color="000000"/>
              <w:bottom w:val="single" w:sz="4" w:space="0" w:color="000000"/>
              <w:right w:val="single" w:sz="4" w:space="0" w:color="000000"/>
            </w:tcBorders>
            <w:shd w:val="clear" w:color="auto" w:fill="8DB3E2"/>
          </w:tcPr>
          <w:p w:rsidR="00E83023" w:rsidRPr="00F72D66" w:rsidP="0067772C" w14:paraId="2C42BA74" w14:textId="77777777">
            <w:pPr>
              <w:tabs>
                <w:tab w:val="left" w:pos="-1440"/>
              </w:tabs>
              <w:ind w:left="208" w:hanging="208"/>
              <w:jc w:val="center"/>
              <w:rPr>
                <w:rFonts w:ascii="Times New Roman" w:hAnsi="Times New Roman"/>
              </w:rPr>
            </w:pPr>
            <w:r w:rsidRPr="00F72D66">
              <w:rPr>
                <w:rFonts w:ascii="Times New Roman" w:hAnsi="Times New Roman"/>
                <w:i/>
              </w:rPr>
              <w:tab/>
            </w:r>
            <w:r w:rsidRPr="00F72D66">
              <w:rPr>
                <w:rFonts w:ascii="Times New Roman" w:hAnsi="Times New Roman"/>
                <w:i/>
              </w:rPr>
              <w:tab/>
            </w:r>
            <w:r w:rsidRPr="00F72D66">
              <w:rPr>
                <w:rFonts w:ascii="Times New Roman" w:hAnsi="Times New Roman"/>
                <w:b/>
              </w:rPr>
              <w:t xml:space="preserve">TABLE 1 WAGE HOUR ESTIMATES </w:t>
            </w:r>
          </w:p>
        </w:tc>
      </w:tr>
      <w:tr w14:paraId="2F637143" w14:textId="77777777" w:rsidTr="0067772C">
        <w:tblPrEx>
          <w:tblW w:w="9270" w:type="dxa"/>
          <w:tblInd w:w="103" w:type="dxa"/>
          <w:tblCellMar>
            <w:left w:w="103" w:type="dxa"/>
          </w:tblCellMar>
          <w:tblLook w:val="0000"/>
        </w:tblPrEx>
        <w:tc>
          <w:tcPr>
            <w:tcW w:w="2070" w:type="dxa"/>
            <w:tcBorders>
              <w:top w:val="single" w:sz="4" w:space="0" w:color="000000"/>
              <w:left w:val="single" w:sz="4" w:space="0" w:color="000000"/>
              <w:bottom w:val="single" w:sz="4" w:space="0" w:color="000000"/>
            </w:tcBorders>
            <w:shd w:val="clear" w:color="auto" w:fill="C6D9F1"/>
          </w:tcPr>
          <w:p w:rsidR="00E83023" w:rsidRPr="00F72D66" w:rsidP="0067772C" w14:paraId="3C35A164" w14:textId="77777777">
            <w:pPr>
              <w:tabs>
                <w:tab w:val="left" w:pos="-1440"/>
              </w:tabs>
              <w:rPr>
                <w:rFonts w:ascii="Times New Roman" w:hAnsi="Times New Roman"/>
                <w:b/>
              </w:rPr>
            </w:pPr>
            <w:r w:rsidRPr="00F72D66">
              <w:rPr>
                <w:rFonts w:ascii="Times New Roman" w:hAnsi="Times New Roman"/>
                <w:b/>
              </w:rPr>
              <w:t>Occupational Title</w:t>
            </w:r>
          </w:p>
        </w:tc>
        <w:tc>
          <w:tcPr>
            <w:tcW w:w="1530" w:type="dxa"/>
            <w:tcBorders>
              <w:top w:val="single" w:sz="4" w:space="0" w:color="000000"/>
              <w:left w:val="single" w:sz="4" w:space="0" w:color="000000"/>
              <w:bottom w:val="single" w:sz="4" w:space="0" w:color="000000"/>
            </w:tcBorders>
            <w:shd w:val="clear" w:color="auto" w:fill="C6D9F1"/>
          </w:tcPr>
          <w:p w:rsidR="00E83023" w:rsidRPr="00F72D66" w:rsidP="0067772C" w14:paraId="707D447B" w14:textId="77777777">
            <w:pPr>
              <w:tabs>
                <w:tab w:val="left" w:pos="-1440"/>
              </w:tabs>
              <w:rPr>
                <w:rFonts w:ascii="Times New Roman" w:hAnsi="Times New Roman"/>
                <w:b/>
              </w:rPr>
            </w:pPr>
            <w:r w:rsidRPr="00F72D66">
              <w:rPr>
                <w:rFonts w:ascii="Times New Roman" w:hAnsi="Times New Roman"/>
                <w:b/>
              </w:rPr>
              <w:t>Standard Occupation Code</w:t>
            </w:r>
          </w:p>
        </w:tc>
        <w:tc>
          <w:tcPr>
            <w:tcW w:w="1800" w:type="dxa"/>
            <w:tcBorders>
              <w:top w:val="single" w:sz="4" w:space="0" w:color="000000"/>
              <w:left w:val="single" w:sz="4" w:space="0" w:color="000000"/>
              <w:bottom w:val="single" w:sz="4" w:space="0" w:color="000000"/>
            </w:tcBorders>
            <w:shd w:val="clear" w:color="auto" w:fill="C6D9F1"/>
          </w:tcPr>
          <w:p w:rsidR="00E83023" w:rsidRPr="00F72D66" w:rsidP="0067772C" w14:paraId="10B903A5" w14:textId="77777777">
            <w:pPr>
              <w:tabs>
                <w:tab w:val="left" w:pos="-1440"/>
              </w:tabs>
              <w:rPr>
                <w:rFonts w:ascii="Times New Roman" w:hAnsi="Times New Roman"/>
                <w:b/>
              </w:rPr>
            </w:pPr>
            <w:r w:rsidRPr="00F72D66">
              <w:rPr>
                <w:rFonts w:ascii="Times New Roman" w:hAnsi="Times New Roman"/>
                <w:b/>
              </w:rPr>
              <w:t>Mean Hour Wage Rate (A)</w:t>
            </w:r>
          </w:p>
        </w:tc>
        <w:tc>
          <w:tcPr>
            <w:tcW w:w="1800" w:type="dxa"/>
            <w:tcBorders>
              <w:top w:val="single" w:sz="4" w:space="0" w:color="000000"/>
              <w:left w:val="single" w:sz="4" w:space="0" w:color="000000"/>
              <w:bottom w:val="single" w:sz="4" w:space="0" w:color="000000"/>
            </w:tcBorders>
            <w:shd w:val="clear" w:color="auto" w:fill="C6D9F1"/>
          </w:tcPr>
          <w:p w:rsidR="00E83023" w:rsidRPr="00F72D66" w:rsidP="0067772C" w14:paraId="24CD8638" w14:textId="77777777">
            <w:pPr>
              <w:tabs>
                <w:tab w:val="left" w:pos="-1440"/>
              </w:tabs>
              <w:rPr>
                <w:rFonts w:ascii="Times New Roman" w:hAnsi="Times New Roman"/>
                <w:b/>
              </w:rPr>
            </w:pPr>
            <w:r w:rsidRPr="00F72D66">
              <w:rPr>
                <w:rFonts w:ascii="Times New Roman" w:hAnsi="Times New Roman"/>
                <w:b/>
              </w:rPr>
              <w:t>Fringe Benefits (B)</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rsidR="00E83023" w:rsidRPr="00F72D66" w:rsidP="0067772C" w14:paraId="7BA2CB70" w14:textId="77777777">
            <w:pPr>
              <w:tabs>
                <w:tab w:val="left" w:pos="-1440"/>
              </w:tabs>
              <w:rPr>
                <w:rFonts w:ascii="Times New Roman" w:hAnsi="Times New Roman"/>
                <w:b/>
              </w:rPr>
            </w:pPr>
            <w:r w:rsidRPr="00F72D66">
              <w:rPr>
                <w:rFonts w:ascii="Times New Roman" w:hAnsi="Times New Roman"/>
                <w:b/>
              </w:rPr>
              <w:t xml:space="preserve">Loaded Hourly Wage Rate </w:t>
            </w:r>
            <w:r w:rsidRPr="00F72D66">
              <w:rPr>
                <w:rFonts w:ascii="Times New Roman" w:hAnsi="Times New Roman"/>
                <w:b/>
                <w:bCs/>
              </w:rPr>
              <w:t>(C) = (A)/((1-(B))</w:t>
            </w:r>
          </w:p>
        </w:tc>
      </w:tr>
      <w:tr w14:paraId="0A5421C6" w14:textId="77777777" w:rsidTr="0067772C">
        <w:tblPrEx>
          <w:tblW w:w="9270" w:type="dxa"/>
          <w:tblInd w:w="103" w:type="dxa"/>
          <w:tblCellMar>
            <w:left w:w="103" w:type="dxa"/>
          </w:tblCellMar>
          <w:tblLook w:val="0000"/>
        </w:tblPrEx>
        <w:trPr>
          <w:trHeight w:val="58"/>
        </w:trPr>
        <w:tc>
          <w:tcPr>
            <w:tcW w:w="2070" w:type="dxa"/>
            <w:tcBorders>
              <w:top w:val="single" w:sz="4" w:space="0" w:color="000000"/>
              <w:left w:val="single" w:sz="4" w:space="0" w:color="000000"/>
              <w:bottom w:val="single" w:sz="4" w:space="0" w:color="000000"/>
            </w:tcBorders>
            <w:shd w:val="clear" w:color="auto" w:fill="auto"/>
          </w:tcPr>
          <w:p w:rsidR="00E83023" w:rsidRPr="00F72D66" w:rsidP="0067772C" w14:paraId="14FCEEA2" w14:textId="083C34B4">
            <w:pPr>
              <w:tabs>
                <w:tab w:val="left" w:pos="-1440"/>
              </w:tabs>
              <w:rPr>
                <w:rFonts w:ascii="Times New Roman" w:hAnsi="Times New Roman"/>
              </w:rPr>
            </w:pPr>
            <w:r w:rsidRPr="00F72D66">
              <w:rPr>
                <w:rFonts w:ascii="Times New Roman" w:hAnsi="Times New Roman"/>
              </w:rPr>
              <w:t xml:space="preserve">First Line Supervisor of production </w:t>
            </w:r>
            <w:r w:rsidR="003C7991">
              <w:rPr>
                <w:rFonts w:ascii="Times New Roman" w:hAnsi="Times New Roman"/>
              </w:rPr>
              <w:t>and operating</w:t>
            </w:r>
            <w:r w:rsidR="006939F8">
              <w:rPr>
                <w:rFonts w:ascii="Times New Roman" w:hAnsi="Times New Roman"/>
              </w:rPr>
              <w:t xml:space="preserve"> w</w:t>
            </w:r>
            <w:r w:rsidRPr="00F72D66">
              <w:rPr>
                <w:rFonts w:ascii="Times New Roman" w:hAnsi="Times New Roman"/>
              </w:rPr>
              <w:t>orker</w:t>
            </w:r>
            <w:r w:rsidR="006939F8">
              <w:rPr>
                <w:rFonts w:ascii="Times New Roman" w:hAnsi="Times New Roman"/>
              </w:rPr>
              <w:t>s</w:t>
            </w:r>
          </w:p>
        </w:tc>
        <w:tc>
          <w:tcPr>
            <w:tcW w:w="1530" w:type="dxa"/>
            <w:tcBorders>
              <w:top w:val="single" w:sz="4" w:space="0" w:color="000000"/>
              <w:left w:val="single" w:sz="4" w:space="0" w:color="000000"/>
              <w:bottom w:val="single" w:sz="4" w:space="0" w:color="000000"/>
            </w:tcBorders>
            <w:shd w:val="clear" w:color="auto" w:fill="auto"/>
          </w:tcPr>
          <w:p w:rsidR="00E83023" w:rsidRPr="00F72D66" w:rsidP="0067772C" w14:paraId="465B87C8" w14:textId="4775A0DB">
            <w:pPr>
              <w:tabs>
                <w:tab w:val="left" w:pos="-1440"/>
              </w:tabs>
              <w:rPr>
                <w:rFonts w:ascii="Times New Roman" w:hAnsi="Times New Roman"/>
              </w:rPr>
            </w:pPr>
            <w:r w:rsidRPr="00F72D66">
              <w:rPr>
                <w:rFonts w:ascii="Times New Roman" w:hAnsi="Times New Roman"/>
              </w:rPr>
              <w:t>51-1011</w:t>
            </w:r>
          </w:p>
        </w:tc>
        <w:tc>
          <w:tcPr>
            <w:tcW w:w="1800" w:type="dxa"/>
            <w:tcBorders>
              <w:top w:val="single" w:sz="4" w:space="0" w:color="000000"/>
              <w:left w:val="single" w:sz="4" w:space="0" w:color="000000"/>
              <w:bottom w:val="single" w:sz="4" w:space="0" w:color="000000"/>
            </w:tcBorders>
            <w:shd w:val="clear" w:color="auto" w:fill="auto"/>
          </w:tcPr>
          <w:p w:rsidR="00E83023" w:rsidRPr="00F72D66" w:rsidP="0067772C" w14:paraId="4074CFB5" w14:textId="6AA6738F">
            <w:pPr>
              <w:tabs>
                <w:tab w:val="left" w:pos="-1440"/>
              </w:tabs>
              <w:rPr>
                <w:rFonts w:ascii="Times New Roman" w:hAnsi="Times New Roman"/>
              </w:rPr>
            </w:pPr>
            <w:r w:rsidRPr="00F72D66">
              <w:rPr>
                <w:rFonts w:ascii="Times New Roman" w:hAnsi="Times New Roman"/>
              </w:rPr>
              <w:t>$</w:t>
            </w:r>
            <w:r w:rsidR="002C2BA3">
              <w:rPr>
                <w:rFonts w:ascii="Times New Roman" w:hAnsi="Times New Roman"/>
              </w:rPr>
              <w:t>32.37</w:t>
            </w:r>
          </w:p>
        </w:tc>
        <w:tc>
          <w:tcPr>
            <w:tcW w:w="1800" w:type="dxa"/>
            <w:tcBorders>
              <w:top w:val="single" w:sz="4" w:space="0" w:color="000000"/>
              <w:left w:val="single" w:sz="4" w:space="0" w:color="000000"/>
              <w:bottom w:val="single" w:sz="4" w:space="0" w:color="000000"/>
            </w:tcBorders>
            <w:shd w:val="clear" w:color="auto" w:fill="auto"/>
          </w:tcPr>
          <w:p w:rsidR="00E83023" w:rsidRPr="00F72D66" w:rsidP="00FF6C7B" w14:paraId="5C513A9A" w14:textId="71BD50D3">
            <w:pPr>
              <w:tabs>
                <w:tab w:val="left" w:pos="-1440"/>
              </w:tabs>
              <w:rPr>
                <w:rFonts w:ascii="Times New Roman" w:hAnsi="Times New Roman"/>
              </w:rPr>
            </w:pPr>
            <w:r>
              <w:rPr>
                <w:rFonts w:ascii="Times New Roman" w:hAnsi="Times New Roman"/>
              </w:rPr>
              <w:t>0</w:t>
            </w:r>
            <w:r w:rsidR="00772815">
              <w:rPr>
                <w:rFonts w:ascii="Times New Roman" w:hAnsi="Times New Roman"/>
              </w:rPr>
              <w:t>.</w:t>
            </w:r>
            <w:r w:rsidR="004253C1">
              <w:rPr>
                <w:rFonts w:ascii="Times New Roman" w:hAnsi="Times New Roman"/>
              </w:rPr>
              <w:t>295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E83023" w:rsidRPr="00F72D66" w:rsidP="00FF6C7B" w14:paraId="33421CB5" w14:textId="6346C2D0">
            <w:pPr>
              <w:tabs>
                <w:tab w:val="left" w:pos="-1440"/>
              </w:tabs>
              <w:rPr>
                <w:rFonts w:ascii="Times New Roman" w:hAnsi="Times New Roman"/>
              </w:rPr>
            </w:pPr>
            <w:r w:rsidRPr="00F72D66">
              <w:rPr>
                <w:rFonts w:ascii="Times New Roman" w:hAnsi="Times New Roman"/>
              </w:rPr>
              <w:t>$</w:t>
            </w:r>
            <w:r w:rsidR="00CB646F">
              <w:rPr>
                <w:rFonts w:ascii="Times New Roman" w:hAnsi="Times New Roman"/>
              </w:rPr>
              <w:t>4</w:t>
            </w:r>
            <w:r w:rsidR="000B0619">
              <w:rPr>
                <w:rFonts w:ascii="Times New Roman" w:hAnsi="Times New Roman"/>
              </w:rPr>
              <w:t>5.91</w:t>
            </w:r>
          </w:p>
        </w:tc>
      </w:tr>
    </w:tbl>
    <w:p w:rsidR="00E83023" w:rsidRPr="00F72D66" w:rsidP="00E83023" w14:paraId="58A0707C" w14:textId="77777777">
      <w:pPr>
        <w:rPr>
          <w:rFonts w:ascii="Times New Roman" w:eastAsia="Calibri" w:hAnsi="Times New Roman"/>
        </w:rPr>
      </w:pPr>
    </w:p>
    <w:p w:rsidR="00901416" w:rsidP="00690F56" w14:paraId="2EA6DF68" w14:textId="370B88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F59D1">
        <w:rPr>
          <w:rFonts w:ascii="Times New Roman" w:hAnsi="Times New Roman"/>
        </w:rPr>
        <w:t>The following are the estimated burden hour and cost</w:t>
      </w:r>
      <w:r>
        <w:rPr>
          <w:rFonts w:ascii="Times New Roman" w:hAnsi="Times New Roman"/>
        </w:rPr>
        <w:t xml:space="preserve"> determinations under §1910.217:</w:t>
      </w:r>
    </w:p>
    <w:p w:rsidR="00E76258" w:rsidP="00690F56" w14:paraId="4066DD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71EEC" w:rsidRPr="00F72D66" w:rsidP="00690F56" w14:paraId="1E0830CC" w14:textId="3443F8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86FF7">
        <w:rPr>
          <w:rFonts w:ascii="Times New Roman" w:hAnsi="Times New Roman"/>
        </w:rPr>
        <w:t xml:space="preserve">The </w:t>
      </w:r>
      <w:r w:rsidR="00342E76">
        <w:rPr>
          <w:rFonts w:ascii="Times New Roman" w:hAnsi="Times New Roman"/>
        </w:rPr>
        <w:t>a</w:t>
      </w:r>
      <w:r w:rsidRPr="00A740AB">
        <w:rPr>
          <w:rFonts w:ascii="Times New Roman" w:hAnsi="Times New Roman"/>
        </w:rPr>
        <w:t xml:space="preserve">gency has correspondingly adjusted the per response burden to maintain a time burden as close as is possible to the </w:t>
      </w:r>
      <w:r w:rsidRPr="00835955">
        <w:rPr>
          <w:rFonts w:ascii="Times New Roman" w:hAnsi="Times New Roman"/>
        </w:rPr>
        <w:t xml:space="preserve">actual time of </w:t>
      </w:r>
      <w:r w:rsidRPr="00835955" w:rsidR="001E5213">
        <w:rPr>
          <w:rFonts w:ascii="Times New Roman" w:hAnsi="Times New Roman"/>
        </w:rPr>
        <w:t xml:space="preserve">one </w:t>
      </w:r>
      <w:r w:rsidRPr="00835955">
        <w:rPr>
          <w:rFonts w:ascii="Times New Roman" w:hAnsi="Times New Roman"/>
        </w:rPr>
        <w:t xml:space="preserve">hour (1 hour). </w:t>
      </w:r>
      <w:r w:rsidRPr="003E5E34">
        <w:rPr>
          <w:rFonts w:ascii="Times New Roman" w:hAnsi="Times New Roman"/>
        </w:rPr>
        <w:t>OSHA is requesting that OMB extend its approval of the information collection requirement contained in the</w:t>
      </w:r>
      <w:r w:rsidRPr="00F72D66" w:rsidR="00A52DE7">
        <w:rPr>
          <w:rFonts w:ascii="Times New Roman" w:hAnsi="Times New Roman"/>
          <w:strike/>
        </w:rPr>
        <w:t xml:space="preserve"> </w:t>
      </w:r>
      <w:r w:rsidRPr="003E5E34">
        <w:rPr>
          <w:rFonts w:ascii="Times New Roman" w:hAnsi="Times New Roman"/>
        </w:rPr>
        <w:t>Standard on</w:t>
      </w:r>
      <w:r w:rsidRPr="00F72D66">
        <w:rPr>
          <w:rFonts w:ascii="Times New Roman" w:hAnsi="Times New Roman"/>
          <w:strike/>
        </w:rPr>
        <w:t xml:space="preserve"> </w:t>
      </w:r>
      <w:r w:rsidRPr="00F72D66" w:rsidR="00A52DE7">
        <w:rPr>
          <w:rFonts w:ascii="Times New Roman" w:hAnsi="Times New Roman"/>
        </w:rPr>
        <w:t>Presence Sensing Device</w:t>
      </w:r>
      <w:r w:rsidRPr="00F72D66" w:rsidR="00292951">
        <w:rPr>
          <w:rFonts w:ascii="Times New Roman" w:hAnsi="Times New Roman"/>
        </w:rPr>
        <w:t xml:space="preserve"> Initiation</w:t>
      </w:r>
      <w:r w:rsidRPr="00F72D66" w:rsidR="00A52DE7">
        <w:rPr>
          <w:rFonts w:ascii="Times New Roman" w:hAnsi="Times New Roman"/>
        </w:rPr>
        <w:t xml:space="preserve"> (PSDI)</w:t>
      </w:r>
      <w:r w:rsidRPr="00F72D66" w:rsidR="00292951">
        <w:rPr>
          <w:rFonts w:ascii="Times New Roman" w:hAnsi="Times New Roman"/>
        </w:rPr>
        <w:t xml:space="preserve"> that has an estimated</w:t>
      </w:r>
      <w:r w:rsidRPr="003E5E34" w:rsidR="003548D8">
        <w:rPr>
          <w:rFonts w:ascii="Times New Roman" w:hAnsi="Times New Roman"/>
        </w:rPr>
        <w:t xml:space="preserve"> 10 responses</w:t>
      </w:r>
      <w:r w:rsidRPr="00C712D2" w:rsidR="00F64E0B">
        <w:rPr>
          <w:rFonts w:ascii="Times New Roman" w:hAnsi="Times New Roman"/>
        </w:rPr>
        <w:t xml:space="preserve"> in order to have the ICR comport to regulation 5 CFR 1320.3(c)(4)(i), which deems any rule of general applicability to involve at least 10 respondents.  The </w:t>
      </w:r>
      <w:r w:rsidR="00675F03">
        <w:rPr>
          <w:rFonts w:ascii="Times New Roman" w:hAnsi="Times New Roman"/>
        </w:rPr>
        <w:t>a</w:t>
      </w:r>
      <w:r w:rsidRPr="00C712D2" w:rsidR="00F64E0B">
        <w:rPr>
          <w:rFonts w:ascii="Times New Roman" w:hAnsi="Times New Roman"/>
        </w:rPr>
        <w:t xml:space="preserve">gency has </w:t>
      </w:r>
      <w:r w:rsidRPr="00C712D2" w:rsidR="003548D8">
        <w:rPr>
          <w:rFonts w:ascii="Times New Roman" w:hAnsi="Times New Roman"/>
        </w:rPr>
        <w:t>entered a convenience estimate of 1 hour for the entire collection</w:t>
      </w:r>
      <w:r w:rsidRPr="00F72D66" w:rsidR="002A5972">
        <w:rPr>
          <w:rFonts w:ascii="Times New Roman" w:hAnsi="Times New Roman"/>
        </w:rPr>
        <w:t>.</w:t>
      </w:r>
      <w:r w:rsidRPr="00F72D66" w:rsidR="004672B5">
        <w:rPr>
          <w:rFonts w:ascii="Times New Roman" w:hAnsi="Times New Roman"/>
        </w:rPr>
        <w:t xml:space="preserve"> OSHA estimates that it would take a</w:t>
      </w:r>
      <w:r w:rsidR="007010C5">
        <w:rPr>
          <w:rFonts w:ascii="Times New Roman" w:hAnsi="Times New Roman"/>
        </w:rPr>
        <w:t xml:space="preserve"> first line</w:t>
      </w:r>
      <w:r w:rsidRPr="00F72D66" w:rsidR="004672B5">
        <w:rPr>
          <w:rFonts w:ascii="Times New Roman" w:hAnsi="Times New Roman"/>
        </w:rPr>
        <w:t xml:space="preserve"> </w:t>
      </w:r>
      <w:r w:rsidR="007010C5">
        <w:rPr>
          <w:rFonts w:ascii="Times New Roman" w:hAnsi="Times New Roman"/>
        </w:rPr>
        <w:t xml:space="preserve">supervisor </w:t>
      </w:r>
      <w:r w:rsidRPr="00F72D66" w:rsidR="00014158">
        <w:rPr>
          <w:rFonts w:ascii="Times New Roman" w:hAnsi="Times New Roman"/>
        </w:rPr>
        <w:t xml:space="preserve">worker </w:t>
      </w:r>
      <w:r>
        <w:rPr>
          <w:rFonts w:ascii="Times New Roman" w:hAnsi="Times New Roman"/>
        </w:rPr>
        <w:t>6</w:t>
      </w:r>
      <w:r w:rsidRPr="00F72D66" w:rsidR="004672B5">
        <w:rPr>
          <w:rFonts w:ascii="Times New Roman" w:hAnsi="Times New Roman"/>
        </w:rPr>
        <w:t xml:space="preserve"> minutes (</w:t>
      </w:r>
      <w:r>
        <w:rPr>
          <w:rFonts w:ascii="Times New Roman" w:hAnsi="Times New Roman"/>
        </w:rPr>
        <w:t>6</w:t>
      </w:r>
      <w:r w:rsidRPr="00F72D66" w:rsidR="004672B5">
        <w:rPr>
          <w:rFonts w:ascii="Times New Roman" w:hAnsi="Times New Roman"/>
        </w:rPr>
        <w:t>/60 hour) to comply with the provisions of this ICR.</w:t>
      </w:r>
      <w:r>
        <w:rPr>
          <w:rFonts w:ascii="Times New Roman" w:hAnsi="Times New Roman"/>
        </w:rPr>
        <w:t xml:space="preserve">  For purposes of this ICR, the agency is </w:t>
      </w:r>
      <w:r>
        <w:rPr>
          <w:rFonts w:ascii="Times New Roman" w:hAnsi="Times New Roman"/>
        </w:rPr>
        <w:t>using the following calculations to provide estimate</w:t>
      </w:r>
      <w:r w:rsidR="00E83023">
        <w:rPr>
          <w:rFonts w:ascii="Times New Roman" w:hAnsi="Times New Roman"/>
        </w:rPr>
        <w:t>s of the burden hour and cost to the employer.</w:t>
      </w:r>
    </w:p>
    <w:p w:rsidR="004672B5" w:rsidRPr="00F72D66" w:rsidP="00690F56" w14:paraId="3B44BD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0031C" w:rsidP="004672B5" w14:paraId="571C3FF9"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rPr>
      </w:pPr>
      <w:r>
        <w:rPr>
          <w:rFonts w:ascii="Times New Roman" w:hAnsi="Times New Roman"/>
          <w:b/>
          <w:bCs/>
        </w:rPr>
        <w:tab/>
      </w:r>
      <w:r>
        <w:rPr>
          <w:rFonts w:ascii="Times New Roman" w:hAnsi="Times New Roman"/>
          <w:b/>
          <w:bCs/>
        </w:rPr>
        <w:tab/>
      </w:r>
      <w:r w:rsidRPr="00F72D66" w:rsidR="004672B5">
        <w:rPr>
          <w:rFonts w:ascii="Times New Roman" w:hAnsi="Times New Roman"/>
          <w:b/>
          <w:bCs/>
        </w:rPr>
        <w:t>Burden hours</w:t>
      </w:r>
      <w:r w:rsidRPr="00F72D66" w:rsidR="004672B5">
        <w:rPr>
          <w:rFonts w:ascii="Times New Roman" w:hAnsi="Times New Roman"/>
          <w:b/>
        </w:rPr>
        <w:t>:</w:t>
      </w:r>
      <w:r w:rsidRPr="00F72D66" w:rsidR="004672B5">
        <w:rPr>
          <w:rFonts w:ascii="Times New Roman" w:hAnsi="Times New Roman"/>
        </w:rPr>
        <w:t xml:space="preserve"> 10 respondents x </w:t>
      </w:r>
      <w:r w:rsidR="00371EEC">
        <w:rPr>
          <w:rFonts w:ascii="Times New Roman" w:hAnsi="Times New Roman"/>
        </w:rPr>
        <w:t>6</w:t>
      </w:r>
      <w:r w:rsidRPr="00F72D66" w:rsidR="004672B5">
        <w:rPr>
          <w:rFonts w:ascii="Times New Roman" w:hAnsi="Times New Roman"/>
        </w:rPr>
        <w:t xml:space="preserve">/60 </w:t>
      </w:r>
      <w:r w:rsidR="00E83023">
        <w:rPr>
          <w:rFonts w:ascii="Times New Roman" w:hAnsi="Times New Roman"/>
        </w:rPr>
        <w:t>to establish and maintain</w:t>
      </w:r>
    </w:p>
    <w:p w:rsidR="00E0031C" w:rsidP="004672B5" w14:paraId="71CF0E7E"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c</w:t>
      </w:r>
      <w:r w:rsidR="00E83023">
        <w:rPr>
          <w:rFonts w:ascii="Times New Roman" w:hAnsi="Times New Roman"/>
        </w:rPr>
        <w:t xml:space="preserve">ertification records, to affix labels, and to inform </w:t>
      </w:r>
    </w:p>
    <w:p w:rsidR="00E0031C" w:rsidP="004672B5" w14:paraId="2F6BEC37"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E83023">
        <w:rPr>
          <w:rFonts w:ascii="Times New Roman" w:hAnsi="Times New Roman"/>
        </w:rPr>
        <w:t xml:space="preserve">organizations of modifications </w:t>
      </w:r>
      <w:r w:rsidRPr="00F72D66" w:rsidR="004672B5">
        <w:rPr>
          <w:rFonts w:ascii="Times New Roman" w:hAnsi="Times New Roman"/>
        </w:rPr>
        <w:t>= 1 hour</w:t>
      </w:r>
    </w:p>
    <w:p w:rsidR="004672B5" w:rsidRPr="00F72D66" w:rsidP="004672B5" w14:paraId="5A51B7F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rPr>
      </w:pPr>
      <w:r>
        <w:rPr>
          <w:rFonts w:ascii="Times New Roman" w:hAnsi="Times New Roman"/>
        </w:rPr>
        <w:t xml:space="preserve"> </w:t>
      </w:r>
    </w:p>
    <w:p w:rsidR="00E22463" w:rsidRPr="00F72D66" w:rsidP="000A7853" w14:paraId="0C0AA113" w14:textId="5772AC68">
      <w:pPr>
        <w:tabs>
          <w:tab w:val="left" w:pos="3060"/>
        </w:tabs>
        <w:spacing w:after="240"/>
        <w:rPr>
          <w:rFonts w:ascii="Times New Roman" w:hAnsi="Times New Roman"/>
        </w:rPr>
      </w:pPr>
      <w:r>
        <w:rPr>
          <w:rFonts w:ascii="Times New Roman" w:hAnsi="Times New Roman"/>
        </w:rPr>
        <w:tab/>
      </w:r>
      <w:r w:rsidRPr="00F72D66" w:rsidR="004672B5">
        <w:rPr>
          <w:rFonts w:ascii="Times New Roman" w:hAnsi="Times New Roman"/>
          <w:b/>
          <w:bCs/>
        </w:rPr>
        <w:t>Cost</w:t>
      </w:r>
      <w:r w:rsidRPr="00F72D66" w:rsidR="004672B5">
        <w:rPr>
          <w:rFonts w:ascii="Times New Roman" w:hAnsi="Times New Roman"/>
          <w:b/>
        </w:rPr>
        <w:t>:</w:t>
      </w:r>
      <w:r w:rsidRPr="00F72D66" w:rsidR="004672B5">
        <w:rPr>
          <w:rFonts w:ascii="Times New Roman" w:hAnsi="Times New Roman"/>
        </w:rPr>
        <w:t xml:space="preserve">   </w:t>
      </w:r>
      <w:r w:rsidRPr="00F72D66" w:rsidR="00AA177A">
        <w:rPr>
          <w:rFonts w:ascii="Times New Roman" w:hAnsi="Times New Roman"/>
        </w:rPr>
        <w:t xml:space="preserve">1 </w:t>
      </w:r>
      <w:r w:rsidRPr="00F72D66" w:rsidR="004672B5">
        <w:rPr>
          <w:rFonts w:ascii="Times New Roman" w:hAnsi="Times New Roman"/>
        </w:rPr>
        <w:t>hour x</w:t>
      </w:r>
      <w:r w:rsidRPr="003E5E34" w:rsidR="00835955">
        <w:rPr>
          <w:rFonts w:ascii="Times New Roman" w:hAnsi="Times New Roman"/>
        </w:rPr>
        <w:t xml:space="preserve"> $</w:t>
      </w:r>
      <w:r w:rsidR="009976DB">
        <w:rPr>
          <w:rFonts w:ascii="Times New Roman" w:hAnsi="Times New Roman"/>
        </w:rPr>
        <w:t>4</w:t>
      </w:r>
      <w:r w:rsidR="00981358">
        <w:rPr>
          <w:rFonts w:ascii="Times New Roman" w:hAnsi="Times New Roman"/>
        </w:rPr>
        <w:t>5.91</w:t>
      </w:r>
      <w:r w:rsidRPr="00C712D2" w:rsidR="009B4116">
        <w:rPr>
          <w:rFonts w:ascii="Times New Roman" w:hAnsi="Times New Roman"/>
        </w:rPr>
        <w:t xml:space="preserve"> </w:t>
      </w:r>
      <w:r w:rsidRPr="00C712D2" w:rsidR="00835955">
        <w:rPr>
          <w:rFonts w:ascii="Times New Roman" w:hAnsi="Times New Roman"/>
        </w:rPr>
        <w:t>=</w:t>
      </w:r>
      <w:r w:rsidR="0015322B">
        <w:rPr>
          <w:rFonts w:ascii="Times New Roman" w:hAnsi="Times New Roman"/>
        </w:rPr>
        <w:t xml:space="preserve"> </w:t>
      </w:r>
      <w:r w:rsidRPr="001125BC" w:rsidR="004D1C78">
        <w:rPr>
          <w:rFonts w:ascii="Times New Roman" w:hAnsi="Times New Roman"/>
        </w:rPr>
        <w:t>$</w:t>
      </w:r>
      <w:r w:rsidR="009976DB">
        <w:rPr>
          <w:rFonts w:ascii="Times New Roman" w:hAnsi="Times New Roman"/>
        </w:rPr>
        <w:t>4</w:t>
      </w:r>
      <w:r w:rsidR="00981358">
        <w:rPr>
          <w:rFonts w:ascii="Times New Roman" w:hAnsi="Times New Roman"/>
        </w:rPr>
        <w:t>5.91</w:t>
      </w:r>
    </w:p>
    <w:p w:rsidR="00690F56" w:rsidRPr="00F72D66" w:rsidP="00D57DE8" w14:paraId="0ED2076F" w14:textId="1D82F9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5E34">
        <w:rPr>
          <w:rFonts w:ascii="Times New Roman" w:hAnsi="Times New Roman"/>
        </w:rPr>
        <w:t>OSHA is proposing t</w:t>
      </w:r>
      <w:r w:rsidRPr="00C712D2" w:rsidR="00312124">
        <w:rPr>
          <w:rFonts w:ascii="Times New Roman" w:hAnsi="Times New Roman"/>
        </w:rPr>
        <w:t xml:space="preserve">hat OMB approve the information </w:t>
      </w:r>
      <w:r w:rsidRPr="00C712D2">
        <w:rPr>
          <w:rFonts w:ascii="Times New Roman" w:hAnsi="Times New Roman"/>
        </w:rPr>
        <w:t xml:space="preserve">collection requirements specified by the Standard </w:t>
      </w:r>
      <w:r w:rsidRPr="00C712D2" w:rsidR="00AC775D">
        <w:rPr>
          <w:rFonts w:ascii="Times New Roman" w:hAnsi="Times New Roman"/>
        </w:rPr>
        <w:t>on P</w:t>
      </w:r>
      <w:r w:rsidRPr="00C712D2" w:rsidR="001E5213">
        <w:rPr>
          <w:rFonts w:ascii="Times New Roman" w:hAnsi="Times New Roman"/>
        </w:rPr>
        <w:t xml:space="preserve">resence Sensing Device Initiative (PSDI), </w:t>
      </w:r>
      <w:r w:rsidRPr="00FF42E2">
        <w:rPr>
          <w:rFonts w:ascii="Times New Roman" w:hAnsi="Times New Roman"/>
        </w:rPr>
        <w:t xml:space="preserve">so that it can enforce these requirements if employers obtain third-party </w:t>
      </w:r>
      <w:r w:rsidRPr="004D1C78" w:rsidR="00A632EF">
        <w:rPr>
          <w:rFonts w:ascii="Times New Roman" w:hAnsi="Times New Roman"/>
        </w:rPr>
        <w:t>c</w:t>
      </w:r>
      <w:r w:rsidRPr="004D1C78">
        <w:rPr>
          <w:rFonts w:ascii="Times New Roman" w:hAnsi="Times New Roman"/>
        </w:rPr>
        <w:t xml:space="preserve">ertification/validation.  </w:t>
      </w:r>
      <w:r w:rsidR="000C328F">
        <w:rPr>
          <w:rFonts w:ascii="Times New Roman" w:hAnsi="Times New Roman"/>
        </w:rPr>
        <w:t>Table A</w:t>
      </w:r>
      <w:r w:rsidRPr="004D1C78">
        <w:rPr>
          <w:rFonts w:ascii="Times New Roman" w:hAnsi="Times New Roman"/>
        </w:rPr>
        <w:t xml:space="preserve"> under Item 2 above provi</w:t>
      </w:r>
      <w:r w:rsidRPr="0015322B">
        <w:rPr>
          <w:rFonts w:ascii="Times New Roman" w:hAnsi="Times New Roman"/>
        </w:rPr>
        <w:t>des the paragraph designations and regulatory text of these requirements.</w:t>
      </w:r>
    </w:p>
    <w:p w:rsidR="00690F56" w:rsidRPr="00F72D66" w:rsidP="00690F56" w14:paraId="2A73E3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CD215D" w:rsidRPr="00D53DEB" w:rsidP="00CD215D" w14:paraId="3AE2C5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28CE0D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03DE1E4D" w14:textId="44AFE2B8">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7B3D143C" w14:textId="15E408DC">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713E3EB3"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7BF8516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00590BA2" w14:textId="2A99740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73200683" w14:textId="5C04F972">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2EA6C66E"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F172EF8" w14:textId="45E28080">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4771C5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72A32439"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77B19E3B"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A47DA7" w:rsidP="00690F56" w14:paraId="741043A1" w14:textId="1D6892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 xml:space="preserve">The Standard does not currently affect any known employer; therefore, the </w:t>
      </w:r>
      <w:r w:rsidR="00304C4E">
        <w:rPr>
          <w:rFonts w:ascii="Times New Roman" w:hAnsi="Times New Roman"/>
        </w:rPr>
        <w:t>a</w:t>
      </w:r>
      <w:r w:rsidRPr="00A47DA7">
        <w:rPr>
          <w:rFonts w:ascii="Times New Roman" w:hAnsi="Times New Roman"/>
        </w:rPr>
        <w:t>gency can attribute no capital cost to respondents or recordkeepers (see explanation under Item 12 above).</w:t>
      </w:r>
    </w:p>
    <w:p w:rsidR="00690F56" w:rsidRPr="00F4518C" w:rsidP="00690F56" w14:paraId="2EFF5D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5B7400E" w14:textId="0AC176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22121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90F56" w14:paraId="3C193D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Agency has no annualized cost associated with enforcing the Standard.</w:t>
      </w:r>
      <w:r w:rsidRPr="00A47DA7" w:rsidR="00F41116">
        <w:rPr>
          <w:rFonts w:ascii="Times New Roman" w:hAnsi="Times New Roman"/>
        </w:rPr>
        <w:t xml:space="preserve"> OSHA would only review records in the context of an investigation of a parti</w:t>
      </w:r>
      <w:r w:rsidRPr="00F4518C" w:rsidR="00F41116">
        <w:rPr>
          <w:rFonts w:ascii="Times New Roman" w:hAnsi="Times New Roman"/>
        </w:rPr>
        <w:t>cular employer to determine compliance with the Standard. These activities are outside the scope of the PRA. See 5 CFR 1320.4(a)(2).</w:t>
      </w:r>
    </w:p>
    <w:p w:rsidR="00690F56" w:rsidRPr="00871CA6" w:rsidP="00690F56" w14:paraId="2F54C8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62AFA3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072B95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503" w:rsidRPr="00A47DA7" w:rsidP="00CC0731" w14:paraId="2E1A4CD7" w14:textId="5D21DC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1CA6">
        <w:rPr>
          <w:rFonts w:ascii="Times New Roman" w:hAnsi="Times New Roman"/>
        </w:rPr>
        <w:t>The agency is requesting to retain its previous burden hour estimate of one (1) hour.</w:t>
      </w:r>
      <w:r w:rsidR="00A33A4F">
        <w:rPr>
          <w:rFonts w:ascii="Times New Roman" w:hAnsi="Times New Roman"/>
        </w:rPr>
        <w:t xml:space="preserve"> </w:t>
      </w:r>
      <w:r w:rsidRPr="00871CA6">
        <w:rPr>
          <w:rFonts w:ascii="Times New Roman" w:hAnsi="Times New Roman"/>
        </w:rPr>
        <w:t xml:space="preserve">There are no program changes or adjustments associated with the information collection requirement in the </w:t>
      </w:r>
      <w:r w:rsidRPr="0078038F">
        <w:rPr>
          <w:rFonts w:ascii="Times New Roman" w:hAnsi="Times New Roman"/>
        </w:rPr>
        <w:t>Standard</w:t>
      </w:r>
      <w:r w:rsidRPr="0078038F" w:rsidR="00AA177A">
        <w:rPr>
          <w:rFonts w:ascii="Times New Roman" w:hAnsi="Times New Roman"/>
        </w:rPr>
        <w:t xml:space="preserve"> on Presence Sensing Device Initiation (PSDI). </w:t>
      </w:r>
      <w:r w:rsidRPr="0078038F" w:rsidR="00022303">
        <w:rPr>
          <w:rFonts w:ascii="Times New Roman" w:hAnsi="Times New Roman"/>
        </w:rPr>
        <w:t>Additional</w:t>
      </w:r>
      <w:r w:rsidRPr="0078038F" w:rsidR="00AA177A">
        <w:rPr>
          <w:rFonts w:ascii="Times New Roman" w:hAnsi="Times New Roman"/>
        </w:rPr>
        <w:t xml:space="preserve"> r</w:t>
      </w:r>
      <w:r w:rsidRPr="0078038F" w:rsidR="00022303">
        <w:rPr>
          <w:rFonts w:ascii="Times New Roman" w:hAnsi="Times New Roman"/>
        </w:rPr>
        <w:t>equirements for DOL has</w:t>
      </w:r>
      <w:r w:rsidRPr="00A973AA" w:rsidR="00022303">
        <w:rPr>
          <w:rFonts w:ascii="Times New Roman" w:hAnsi="Times New Roman"/>
        </w:rPr>
        <w:t xml:space="preserve"> estimated 10 responses in order to have the ICR comport to regulation 5 CFR</w:t>
      </w:r>
      <w:r w:rsidRPr="006A4637" w:rsidR="00022303">
        <w:rPr>
          <w:rFonts w:ascii="Times New Roman" w:hAnsi="Times New Roman"/>
        </w:rPr>
        <w:t xml:space="preserve"> 1320.3(c)(4)(i), which deems any rule of general applicability to involve at least 10 respondents.  </w:t>
      </w:r>
    </w:p>
    <w:p w:rsidR="00690F56" w:rsidRPr="00F4518C" w:rsidP="00690F56" w14:paraId="4202AE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7BDACE74" w14:textId="7711F1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142F33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90F56" w14:paraId="71E201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518C">
        <w:rPr>
          <w:rFonts w:ascii="Times New Roman" w:hAnsi="Times New Roman"/>
        </w:rPr>
        <w:t>OSHA does not plan to publish this information.</w:t>
      </w:r>
    </w:p>
    <w:p w:rsidR="00690F56" w:rsidRPr="00871CA6" w:rsidP="00690F56" w14:paraId="066746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303CC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03D7C5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67BB" w:rsidRPr="00871CA6" w:rsidP="001D67BB" w14:paraId="07B44F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F4518C">
        <w:rPr>
          <w:rFonts w:ascii="Times New Roman" w:hAnsi="Times New Roman"/>
        </w:rPr>
        <w:t>OSHA lists current valid control numbers in §§1910.8, 1915.8, 1917.4, 1918.4 and 1926.5 and publishes the expiration date in a Federal Register notice announcing OMB approval of the information collection requirement (see 5 CFR 1320.3(f)(3)). OSHA believes that this is the most appropriate and accurate mechanism to inform interested parties of these expiration dates.</w:t>
      </w:r>
    </w:p>
    <w:p w:rsidR="000C3A92" w:rsidRPr="00A973AA" w:rsidP="00690F56" w14:paraId="2B6265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78E1EF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0EA891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0C3A92" w14:paraId="73ECAA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518C">
        <w:rPr>
          <w:rFonts w:ascii="Times New Roman" w:hAnsi="Times New Roman"/>
        </w:rPr>
        <w:t>OSHA is not requesting an exception to the certification statement.</w:t>
      </w:r>
    </w:p>
    <w:p w:rsidR="00690F56" w:rsidRPr="00871CA6" w:rsidP="00690F56" w14:paraId="595D6C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7008B141"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4056B7" w:rsidRPr="00D53DEB" w:rsidP="00B35DAD" w14:paraId="1884F0F8"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4637">
        <w:rPr>
          <w:rFonts w:ascii="Times New Roman" w:hAnsi="Times New Roman"/>
        </w:rPr>
        <w:t>This supporting statement does not contain any collection of information requirements that employ statistical methods.</w:t>
      </w:r>
    </w:p>
    <w:p w:rsidR="00332F98" w14:paraId="3F1D125E" w14:textId="27F950F2">
      <w:pPr>
        <w:rPr>
          <w:rFonts w:ascii="Times New Roman" w:hAnsi="Times New Roman"/>
        </w:rPr>
      </w:pP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8E68889" w14:textId="3A579201">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4407B">
      <w:rPr>
        <w:rStyle w:val="PageNumber"/>
        <w:noProof/>
      </w:rPr>
      <w:t>1</w:t>
    </w:r>
    <w:r>
      <w:rPr>
        <w:rStyle w:val="PageNumber"/>
      </w:rPr>
      <w:fldChar w:fldCharType="end"/>
    </w:r>
  </w:p>
  <w:p w:rsidR="000C3A92" w:rsidP="00A21F98" w14:paraId="5F10A9D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319FA2B8"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6E1A08">
      <w:rPr>
        <w:rStyle w:val="PageNumber"/>
        <w:rFonts w:ascii="Times New Roman" w:hAnsi="Times New Roman"/>
        <w:noProof/>
      </w:rPr>
      <w:t>12</w:t>
    </w:r>
    <w:r w:rsidRPr="00B26E3E">
      <w:rPr>
        <w:rStyle w:val="PageNumber"/>
        <w:rFonts w:ascii="Times New Roman" w:hAnsi="Times New Roman"/>
      </w:rPr>
      <w:fldChar w:fldCharType="end"/>
    </w:r>
  </w:p>
  <w:p w:rsidR="000C3A92" w:rsidP="00A21F98" w14:paraId="543235A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D750C" w14:paraId="2F8E7E00" w14:textId="77777777">
      <w:r>
        <w:separator/>
      </w:r>
    </w:p>
  </w:footnote>
  <w:footnote w:type="continuationSeparator" w:id="1">
    <w:p w:rsidR="005D750C" w14:paraId="61795DD9" w14:textId="77777777">
      <w:r>
        <w:continuationSeparator/>
      </w:r>
    </w:p>
  </w:footnote>
  <w:footnote w:id="2">
    <w:p w:rsidR="000C3A92" w:rsidP="00690F56" w14:paraId="35F5262A" w14:textId="77777777">
      <w:pPr>
        <w:widowControl/>
        <w:spacing w:after="72"/>
        <w:ind w:firstLine="450"/>
      </w:pPr>
      <w:r w:rsidRPr="00F56A6C">
        <w:rPr>
          <w:rStyle w:val="FootnoteReference"/>
        </w:rPr>
        <w:footnoteRef/>
      </w:r>
      <w:r>
        <w:rPr>
          <w:rFonts w:ascii="Times New Roman" w:hAnsi="Times New Roman"/>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D1532" w:rsidP="004D1532" w14:paraId="340E9EEE" w14:textId="0E7E485B">
    <w:pPr>
      <w:widowControl/>
      <w:rPr>
        <w:rFonts w:ascii="Times New Roman" w:hAnsi="Times New Roman"/>
        <w:b/>
        <w:bCs/>
      </w:rPr>
    </w:pPr>
    <w:r w:rsidRPr="00A47DA7">
      <w:rPr>
        <w:rFonts w:ascii="Times New Roman" w:hAnsi="Times New Roman"/>
        <w:b/>
        <w:bCs/>
      </w:rPr>
      <w:t>PRESENCE SENSING DEVICE INITIATION (PSDI)</w:t>
    </w:r>
    <w:r>
      <w:rPr>
        <w:rFonts w:ascii="Times New Roman" w:hAnsi="Times New Roman"/>
        <w:b/>
        <w:bCs/>
      </w:rPr>
      <w:t xml:space="preserve"> </w:t>
    </w:r>
    <w:r w:rsidRPr="00A47DA7">
      <w:rPr>
        <w:rFonts w:ascii="Times New Roman" w:hAnsi="Times New Roman"/>
        <w:b/>
        <w:bCs/>
      </w:rPr>
      <w:t>(29 CFR 1910.217(h))</w:t>
    </w:r>
  </w:p>
  <w:p w:rsidR="000B62ED" w:rsidP="000B62ED" w14:paraId="6A72D1C2" w14:textId="5F6C47DC">
    <w:pPr>
      <w:widowControl/>
      <w:rPr>
        <w:rFonts w:ascii="Times New Roman" w:hAnsi="Times New Roman"/>
        <w:b/>
        <w:bCs/>
      </w:rPr>
    </w:pPr>
    <w:r w:rsidRPr="00871CA6">
      <w:rPr>
        <w:rFonts w:ascii="Times New Roman" w:hAnsi="Times New Roman"/>
        <w:b/>
        <w:bCs/>
      </w:rPr>
      <w:t>OMB C</w:t>
    </w:r>
    <w:r w:rsidRPr="00871CA6" w:rsidR="00473F10">
      <w:rPr>
        <w:rFonts w:ascii="Times New Roman" w:hAnsi="Times New Roman"/>
        <w:b/>
        <w:bCs/>
      </w:rPr>
      <w:t xml:space="preserve">ontrol </w:t>
    </w:r>
    <w:r w:rsidR="00414E7E">
      <w:rPr>
        <w:rFonts w:ascii="Times New Roman" w:hAnsi="Times New Roman"/>
        <w:b/>
        <w:bCs/>
      </w:rPr>
      <w:t>Number:</w:t>
    </w:r>
    <w:r w:rsidRPr="00871CA6">
      <w:rPr>
        <w:rFonts w:ascii="Times New Roman" w:hAnsi="Times New Roman"/>
        <w:b/>
        <w:bCs/>
      </w:rPr>
      <w:t xml:space="preserve"> 1218-0143 </w:t>
    </w:r>
  </w:p>
  <w:p w:rsidR="00414E7E" w:rsidP="000B62ED" w14:paraId="20575314" w14:textId="02476144">
    <w:pPr>
      <w:widowControl/>
      <w:rPr>
        <w:rFonts w:ascii="Times New Roman" w:hAnsi="Times New Roman"/>
        <w:b/>
        <w:bCs/>
      </w:rPr>
    </w:pPr>
    <w:r w:rsidR="00FD1FAD">
      <w:rPr>
        <w:rFonts w:ascii="Times New Roman" w:hAnsi="Times New Roman"/>
        <w:b/>
        <w:bCs/>
      </w:rPr>
      <w:t>Expir</w:t>
    </w:r>
    <w:r w:rsidR="00EF25CF">
      <w:rPr>
        <w:rFonts w:ascii="Times New Roman" w:hAnsi="Times New Roman"/>
        <w:b/>
        <w:bCs/>
      </w:rPr>
      <w:t>ation Date</w:t>
    </w:r>
    <w:r w:rsidR="00FD1FAD">
      <w:rPr>
        <w:rFonts w:ascii="Times New Roman" w:hAnsi="Times New Roman"/>
        <w:b/>
        <w:bCs/>
      </w:rPr>
      <w:t>: October 31, 202</w:t>
    </w:r>
    <w:r w:rsidR="00EF25CF">
      <w:rPr>
        <w:rFonts w:ascii="Times New Roman" w:hAnsi="Times New Roman"/>
        <w:b/>
        <w:bCs/>
      </w:rPr>
      <w:t>3</w:t>
    </w:r>
  </w:p>
  <w:p w:rsidR="000B62ED" w:rsidRPr="00871CA6" w:rsidP="000B62ED" w14:paraId="4217F20C" w14:textId="77777777">
    <w:pPr>
      <w:widowControl/>
      <w:rPr>
        <w:rFonts w:ascii="Times New Roman" w:hAnsi="Times New Roman"/>
        <w:b/>
        <w:bCs/>
      </w:rPr>
    </w:pPr>
  </w:p>
  <w:p w:rsidR="000B62ED" w:rsidRPr="004D1532" w:rsidP="004D1532" w14:paraId="3A550377" w14:textId="77777777">
    <w:pPr>
      <w:widowControl/>
      <w:rPr>
        <w:rFonts w:ascii="Times New Roman" w:hAnsi="Times New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6E9E5A18" w14:textId="77777777">
    <w:pPr>
      <w:pStyle w:val="Header"/>
    </w:pPr>
    <w:r>
      <w:t>[Type text]</w:t>
    </w:r>
  </w:p>
  <w:p w:rsidR="001D67BB" w14:paraId="4BF336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824CB8"/>
    <w:multiLevelType w:val="multilevel"/>
    <w:tmpl w:val="DF3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274D46"/>
    <w:multiLevelType w:val="multilevel"/>
    <w:tmpl w:val="6390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4C486D"/>
    <w:multiLevelType w:val="multilevel"/>
    <w:tmpl w:val="8E025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01691A"/>
    <w:multiLevelType w:val="multilevel"/>
    <w:tmpl w:val="CB76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4D8A6245"/>
    <w:multiLevelType w:val="multilevel"/>
    <w:tmpl w:val="71D2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1164D59"/>
    <w:multiLevelType w:val="multilevel"/>
    <w:tmpl w:val="16CCF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2B2749"/>
    <w:multiLevelType w:val="multilevel"/>
    <w:tmpl w:val="A1D8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5B3146"/>
    <w:multiLevelType w:val="multilevel"/>
    <w:tmpl w:val="F89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5103478"/>
    <w:multiLevelType w:val="multilevel"/>
    <w:tmpl w:val="271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53804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36517927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4671527">
    <w:abstractNumId w:val="6"/>
  </w:num>
  <w:num w:numId="4" w16cid:durableId="764427164">
    <w:abstractNumId w:val="13"/>
  </w:num>
  <w:num w:numId="5" w16cid:durableId="1413695072">
    <w:abstractNumId w:val="4"/>
  </w:num>
  <w:num w:numId="6" w16cid:durableId="1110466731">
    <w:abstractNumId w:val="7"/>
  </w:num>
  <w:num w:numId="7" w16cid:durableId="82863984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202743445">
    <w:abstractNumId w:val="18"/>
  </w:num>
  <w:num w:numId="9" w16cid:durableId="682131021">
    <w:abstractNumId w:val="1"/>
  </w:num>
  <w:num w:numId="10" w16cid:durableId="1040204059">
    <w:abstractNumId w:val="17"/>
  </w:num>
  <w:num w:numId="11" w16cid:durableId="1958022026">
    <w:abstractNumId w:val="10"/>
  </w:num>
  <w:num w:numId="12" w16cid:durableId="1706371141">
    <w:abstractNumId w:val="12"/>
  </w:num>
  <w:num w:numId="13" w16cid:durableId="1072655432">
    <w:abstractNumId w:val="9"/>
  </w:num>
  <w:num w:numId="14" w16cid:durableId="1380205955">
    <w:abstractNumId w:val="5"/>
  </w:num>
  <w:num w:numId="15" w16cid:durableId="1693411328">
    <w:abstractNumId w:val="14"/>
  </w:num>
  <w:num w:numId="16" w16cid:durableId="43608509">
    <w:abstractNumId w:val="2"/>
  </w:num>
  <w:num w:numId="17" w16cid:durableId="1337266549">
    <w:abstractNumId w:val="8"/>
  </w:num>
  <w:num w:numId="18" w16cid:durableId="1548878509">
    <w:abstractNumId w:val="19"/>
  </w:num>
  <w:num w:numId="19" w16cid:durableId="1216742767">
    <w:abstractNumId w:val="3"/>
  </w:num>
  <w:num w:numId="20" w16cid:durableId="574896736">
    <w:abstractNumId w:val="15"/>
  </w:num>
  <w:num w:numId="21" w16cid:durableId="615913377">
    <w:abstractNumId w:val="16"/>
  </w:num>
  <w:num w:numId="22" w16cid:durableId="6460860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annon, Belinda - OSHA">
    <w15:presenceInfo w15:providerId="AD" w15:userId="S::Cannon.Belinda@dol.gov::2ef4e2fc-4fd1-4e75-b52a-523a47ba5695"/>
  </w15:person>
  <w15:person w15:author="Bouchet, Nicole - OASAM OCIO">
    <w15:presenceInfo w15:providerId="AD" w15:userId="S::bouchet.nicole@dol.gov::af6bbeea-14ab-4308-b3b2-301d9c8d3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21B"/>
    <w:rsid w:val="00014158"/>
    <w:rsid w:val="0001464F"/>
    <w:rsid w:val="00020F69"/>
    <w:rsid w:val="00022303"/>
    <w:rsid w:val="00036FCC"/>
    <w:rsid w:val="00037EEC"/>
    <w:rsid w:val="0004107F"/>
    <w:rsid w:val="00042CBD"/>
    <w:rsid w:val="00052174"/>
    <w:rsid w:val="00061F6C"/>
    <w:rsid w:val="00063AAF"/>
    <w:rsid w:val="00064E28"/>
    <w:rsid w:val="0007383F"/>
    <w:rsid w:val="000918D3"/>
    <w:rsid w:val="00095C30"/>
    <w:rsid w:val="00096C29"/>
    <w:rsid w:val="000A1974"/>
    <w:rsid w:val="000A639E"/>
    <w:rsid w:val="000A6E4C"/>
    <w:rsid w:val="000A72AE"/>
    <w:rsid w:val="000A7853"/>
    <w:rsid w:val="000B0391"/>
    <w:rsid w:val="000B0619"/>
    <w:rsid w:val="000B4875"/>
    <w:rsid w:val="000B62ED"/>
    <w:rsid w:val="000B6FB6"/>
    <w:rsid w:val="000C257C"/>
    <w:rsid w:val="000C328F"/>
    <w:rsid w:val="000C3A92"/>
    <w:rsid w:val="000C74FB"/>
    <w:rsid w:val="000D7F95"/>
    <w:rsid w:val="000E1C64"/>
    <w:rsid w:val="000E6046"/>
    <w:rsid w:val="000F372D"/>
    <w:rsid w:val="000F6836"/>
    <w:rsid w:val="000F7FAA"/>
    <w:rsid w:val="001040D4"/>
    <w:rsid w:val="001078BB"/>
    <w:rsid w:val="001125BC"/>
    <w:rsid w:val="00116CD5"/>
    <w:rsid w:val="00123971"/>
    <w:rsid w:val="00126ABD"/>
    <w:rsid w:val="00127A6D"/>
    <w:rsid w:val="00133C47"/>
    <w:rsid w:val="00136F69"/>
    <w:rsid w:val="0014556E"/>
    <w:rsid w:val="0015322B"/>
    <w:rsid w:val="0015365E"/>
    <w:rsid w:val="00157A90"/>
    <w:rsid w:val="001744DB"/>
    <w:rsid w:val="00180E5A"/>
    <w:rsid w:val="001A47D9"/>
    <w:rsid w:val="001B2851"/>
    <w:rsid w:val="001B3334"/>
    <w:rsid w:val="001C3A98"/>
    <w:rsid w:val="001D10ED"/>
    <w:rsid w:val="001D2D09"/>
    <w:rsid w:val="001D4993"/>
    <w:rsid w:val="001D67BB"/>
    <w:rsid w:val="001E0E7F"/>
    <w:rsid w:val="001E2932"/>
    <w:rsid w:val="001E3596"/>
    <w:rsid w:val="001E5213"/>
    <w:rsid w:val="001F29D0"/>
    <w:rsid w:val="002036A1"/>
    <w:rsid w:val="00205081"/>
    <w:rsid w:val="00211CAD"/>
    <w:rsid w:val="002134B4"/>
    <w:rsid w:val="002203C9"/>
    <w:rsid w:val="00222FE1"/>
    <w:rsid w:val="00237691"/>
    <w:rsid w:val="00240674"/>
    <w:rsid w:val="00242CA0"/>
    <w:rsid w:val="00243432"/>
    <w:rsid w:val="00247146"/>
    <w:rsid w:val="00247DD3"/>
    <w:rsid w:val="00256523"/>
    <w:rsid w:val="002679B7"/>
    <w:rsid w:val="00270EB7"/>
    <w:rsid w:val="00273D58"/>
    <w:rsid w:val="00277C1F"/>
    <w:rsid w:val="002866AD"/>
    <w:rsid w:val="0029135D"/>
    <w:rsid w:val="00292951"/>
    <w:rsid w:val="00293CD1"/>
    <w:rsid w:val="002A3962"/>
    <w:rsid w:val="002A5972"/>
    <w:rsid w:val="002B19CB"/>
    <w:rsid w:val="002C2BA3"/>
    <w:rsid w:val="002E238B"/>
    <w:rsid w:val="002E252A"/>
    <w:rsid w:val="002E4200"/>
    <w:rsid w:val="002E6D2C"/>
    <w:rsid w:val="002F6453"/>
    <w:rsid w:val="00304132"/>
    <w:rsid w:val="00304C4E"/>
    <w:rsid w:val="00312124"/>
    <w:rsid w:val="00313820"/>
    <w:rsid w:val="00320104"/>
    <w:rsid w:val="003247B3"/>
    <w:rsid w:val="0032649A"/>
    <w:rsid w:val="00332F98"/>
    <w:rsid w:val="00342D21"/>
    <w:rsid w:val="00342E76"/>
    <w:rsid w:val="003430A6"/>
    <w:rsid w:val="00343C4A"/>
    <w:rsid w:val="003448FC"/>
    <w:rsid w:val="003548D8"/>
    <w:rsid w:val="00361403"/>
    <w:rsid w:val="00363CC2"/>
    <w:rsid w:val="00371EEC"/>
    <w:rsid w:val="003722B6"/>
    <w:rsid w:val="00381501"/>
    <w:rsid w:val="003876F3"/>
    <w:rsid w:val="00390426"/>
    <w:rsid w:val="00394AEB"/>
    <w:rsid w:val="003A6353"/>
    <w:rsid w:val="003A78E5"/>
    <w:rsid w:val="003B3AC6"/>
    <w:rsid w:val="003C13C6"/>
    <w:rsid w:val="003C7991"/>
    <w:rsid w:val="003D493E"/>
    <w:rsid w:val="003D5958"/>
    <w:rsid w:val="003D6AC7"/>
    <w:rsid w:val="003E49A6"/>
    <w:rsid w:val="003E5E34"/>
    <w:rsid w:val="003F53FB"/>
    <w:rsid w:val="00400B4D"/>
    <w:rsid w:val="00401F18"/>
    <w:rsid w:val="00402A68"/>
    <w:rsid w:val="004056B7"/>
    <w:rsid w:val="00410AC8"/>
    <w:rsid w:val="00414664"/>
    <w:rsid w:val="00414E7E"/>
    <w:rsid w:val="004212DD"/>
    <w:rsid w:val="004253C1"/>
    <w:rsid w:val="00443460"/>
    <w:rsid w:val="004463E2"/>
    <w:rsid w:val="0044773C"/>
    <w:rsid w:val="0046348A"/>
    <w:rsid w:val="004672B5"/>
    <w:rsid w:val="00473F10"/>
    <w:rsid w:val="004844D1"/>
    <w:rsid w:val="0048559D"/>
    <w:rsid w:val="00494A93"/>
    <w:rsid w:val="00494D75"/>
    <w:rsid w:val="004A1763"/>
    <w:rsid w:val="004A61B5"/>
    <w:rsid w:val="004B1E83"/>
    <w:rsid w:val="004D1532"/>
    <w:rsid w:val="004D1C78"/>
    <w:rsid w:val="004D441E"/>
    <w:rsid w:val="004D46D1"/>
    <w:rsid w:val="004E1D9E"/>
    <w:rsid w:val="004E52BD"/>
    <w:rsid w:val="00507655"/>
    <w:rsid w:val="005132F0"/>
    <w:rsid w:val="005272B7"/>
    <w:rsid w:val="00530EBD"/>
    <w:rsid w:val="0054785D"/>
    <w:rsid w:val="00553FFF"/>
    <w:rsid w:val="00554EA2"/>
    <w:rsid w:val="00565192"/>
    <w:rsid w:val="00567912"/>
    <w:rsid w:val="00570098"/>
    <w:rsid w:val="0057684C"/>
    <w:rsid w:val="005805E7"/>
    <w:rsid w:val="00583F5D"/>
    <w:rsid w:val="0058424C"/>
    <w:rsid w:val="00584F8D"/>
    <w:rsid w:val="005A0350"/>
    <w:rsid w:val="005A2C0C"/>
    <w:rsid w:val="005B5990"/>
    <w:rsid w:val="005C6147"/>
    <w:rsid w:val="005D0E60"/>
    <w:rsid w:val="005D5F8C"/>
    <w:rsid w:val="005D750C"/>
    <w:rsid w:val="005E5148"/>
    <w:rsid w:val="0060114B"/>
    <w:rsid w:val="00601543"/>
    <w:rsid w:val="00606ED0"/>
    <w:rsid w:val="00611DE2"/>
    <w:rsid w:val="00616F06"/>
    <w:rsid w:val="006227B3"/>
    <w:rsid w:val="00624115"/>
    <w:rsid w:val="006268D4"/>
    <w:rsid w:val="00626D40"/>
    <w:rsid w:val="00642220"/>
    <w:rsid w:val="00644EA4"/>
    <w:rsid w:val="00650B64"/>
    <w:rsid w:val="00651CCD"/>
    <w:rsid w:val="00652ED1"/>
    <w:rsid w:val="006650A8"/>
    <w:rsid w:val="00675070"/>
    <w:rsid w:val="00675F03"/>
    <w:rsid w:val="0067772C"/>
    <w:rsid w:val="00685435"/>
    <w:rsid w:val="00690F56"/>
    <w:rsid w:val="006939F8"/>
    <w:rsid w:val="006A4637"/>
    <w:rsid w:val="006C39F8"/>
    <w:rsid w:val="006C51B3"/>
    <w:rsid w:val="006E0250"/>
    <w:rsid w:val="006E1A08"/>
    <w:rsid w:val="006F59D1"/>
    <w:rsid w:val="006F66F9"/>
    <w:rsid w:val="006F6E13"/>
    <w:rsid w:val="007010C5"/>
    <w:rsid w:val="007011F1"/>
    <w:rsid w:val="007127A1"/>
    <w:rsid w:val="00713ACE"/>
    <w:rsid w:val="0071578D"/>
    <w:rsid w:val="00715F82"/>
    <w:rsid w:val="0071749C"/>
    <w:rsid w:val="007216E3"/>
    <w:rsid w:val="00737BCD"/>
    <w:rsid w:val="007412B6"/>
    <w:rsid w:val="0074315F"/>
    <w:rsid w:val="007636EC"/>
    <w:rsid w:val="00767D37"/>
    <w:rsid w:val="007719D6"/>
    <w:rsid w:val="00772815"/>
    <w:rsid w:val="00774503"/>
    <w:rsid w:val="007745AD"/>
    <w:rsid w:val="00777CD2"/>
    <w:rsid w:val="0078038F"/>
    <w:rsid w:val="00785FE9"/>
    <w:rsid w:val="00786E04"/>
    <w:rsid w:val="007951AC"/>
    <w:rsid w:val="007957B2"/>
    <w:rsid w:val="007A7F79"/>
    <w:rsid w:val="007D0AC9"/>
    <w:rsid w:val="007D46C2"/>
    <w:rsid w:val="007E03D3"/>
    <w:rsid w:val="007F5132"/>
    <w:rsid w:val="008029EB"/>
    <w:rsid w:val="008043E5"/>
    <w:rsid w:val="00804A1A"/>
    <w:rsid w:val="008106AB"/>
    <w:rsid w:val="0081073D"/>
    <w:rsid w:val="00812CC9"/>
    <w:rsid w:val="008204F9"/>
    <w:rsid w:val="00824619"/>
    <w:rsid w:val="008323ED"/>
    <w:rsid w:val="00835955"/>
    <w:rsid w:val="008375A8"/>
    <w:rsid w:val="0084407B"/>
    <w:rsid w:val="00846701"/>
    <w:rsid w:val="008624D5"/>
    <w:rsid w:val="00862ED2"/>
    <w:rsid w:val="008679A6"/>
    <w:rsid w:val="00871CA6"/>
    <w:rsid w:val="008743DB"/>
    <w:rsid w:val="00882AB5"/>
    <w:rsid w:val="00882B1D"/>
    <w:rsid w:val="0088672C"/>
    <w:rsid w:val="008923F0"/>
    <w:rsid w:val="00892977"/>
    <w:rsid w:val="008A1F0C"/>
    <w:rsid w:val="008A40D1"/>
    <w:rsid w:val="008A7E3E"/>
    <w:rsid w:val="008B541B"/>
    <w:rsid w:val="008C0440"/>
    <w:rsid w:val="00901003"/>
    <w:rsid w:val="00901416"/>
    <w:rsid w:val="0090158E"/>
    <w:rsid w:val="00901EF6"/>
    <w:rsid w:val="00904079"/>
    <w:rsid w:val="00912A84"/>
    <w:rsid w:val="00926F47"/>
    <w:rsid w:val="009271B1"/>
    <w:rsid w:val="00927BCD"/>
    <w:rsid w:val="00934E65"/>
    <w:rsid w:val="00956CE7"/>
    <w:rsid w:val="00963680"/>
    <w:rsid w:val="00964D3F"/>
    <w:rsid w:val="009700D9"/>
    <w:rsid w:val="009806EA"/>
    <w:rsid w:val="00981358"/>
    <w:rsid w:val="00996892"/>
    <w:rsid w:val="009976DB"/>
    <w:rsid w:val="009A4606"/>
    <w:rsid w:val="009A6DCA"/>
    <w:rsid w:val="009B0013"/>
    <w:rsid w:val="009B00FD"/>
    <w:rsid w:val="009B38D1"/>
    <w:rsid w:val="009B4116"/>
    <w:rsid w:val="009B52C8"/>
    <w:rsid w:val="009C2A10"/>
    <w:rsid w:val="009D1EA2"/>
    <w:rsid w:val="009D2F6E"/>
    <w:rsid w:val="009E0141"/>
    <w:rsid w:val="009E234B"/>
    <w:rsid w:val="009F248F"/>
    <w:rsid w:val="009F52F3"/>
    <w:rsid w:val="00A15094"/>
    <w:rsid w:val="00A21F98"/>
    <w:rsid w:val="00A2367A"/>
    <w:rsid w:val="00A25E36"/>
    <w:rsid w:val="00A32CC2"/>
    <w:rsid w:val="00A33A4F"/>
    <w:rsid w:val="00A35482"/>
    <w:rsid w:val="00A41C21"/>
    <w:rsid w:val="00A47DA7"/>
    <w:rsid w:val="00A52DE7"/>
    <w:rsid w:val="00A55023"/>
    <w:rsid w:val="00A56B86"/>
    <w:rsid w:val="00A5741F"/>
    <w:rsid w:val="00A632EF"/>
    <w:rsid w:val="00A677E9"/>
    <w:rsid w:val="00A740AB"/>
    <w:rsid w:val="00A834BF"/>
    <w:rsid w:val="00A90769"/>
    <w:rsid w:val="00A973AA"/>
    <w:rsid w:val="00AA177A"/>
    <w:rsid w:val="00AB4DC3"/>
    <w:rsid w:val="00AC775D"/>
    <w:rsid w:val="00AD022F"/>
    <w:rsid w:val="00AD75AC"/>
    <w:rsid w:val="00AE64C6"/>
    <w:rsid w:val="00AF2C11"/>
    <w:rsid w:val="00AF3788"/>
    <w:rsid w:val="00AF7928"/>
    <w:rsid w:val="00B26E3E"/>
    <w:rsid w:val="00B35DAD"/>
    <w:rsid w:val="00B40E76"/>
    <w:rsid w:val="00B46EC4"/>
    <w:rsid w:val="00B47443"/>
    <w:rsid w:val="00B5377A"/>
    <w:rsid w:val="00B6181C"/>
    <w:rsid w:val="00B66231"/>
    <w:rsid w:val="00B67914"/>
    <w:rsid w:val="00B762DA"/>
    <w:rsid w:val="00BA6C9C"/>
    <w:rsid w:val="00BB3BEF"/>
    <w:rsid w:val="00BD34F2"/>
    <w:rsid w:val="00BD59C1"/>
    <w:rsid w:val="00BF0078"/>
    <w:rsid w:val="00BF3706"/>
    <w:rsid w:val="00BF3C88"/>
    <w:rsid w:val="00C02E4A"/>
    <w:rsid w:val="00C05B88"/>
    <w:rsid w:val="00C07F7F"/>
    <w:rsid w:val="00C12530"/>
    <w:rsid w:val="00C14429"/>
    <w:rsid w:val="00C247D8"/>
    <w:rsid w:val="00C34009"/>
    <w:rsid w:val="00C348CF"/>
    <w:rsid w:val="00C37333"/>
    <w:rsid w:val="00C44B7F"/>
    <w:rsid w:val="00C4763A"/>
    <w:rsid w:val="00C63D1E"/>
    <w:rsid w:val="00C667F3"/>
    <w:rsid w:val="00C6734A"/>
    <w:rsid w:val="00C71266"/>
    <w:rsid w:val="00C712D2"/>
    <w:rsid w:val="00C77B5C"/>
    <w:rsid w:val="00C824C6"/>
    <w:rsid w:val="00C8275F"/>
    <w:rsid w:val="00C87068"/>
    <w:rsid w:val="00C9162F"/>
    <w:rsid w:val="00CA2F0A"/>
    <w:rsid w:val="00CA6F5C"/>
    <w:rsid w:val="00CB1CCE"/>
    <w:rsid w:val="00CB3579"/>
    <w:rsid w:val="00CB646F"/>
    <w:rsid w:val="00CC0731"/>
    <w:rsid w:val="00CC770C"/>
    <w:rsid w:val="00CD215D"/>
    <w:rsid w:val="00CD6628"/>
    <w:rsid w:val="00D02788"/>
    <w:rsid w:val="00D07CD9"/>
    <w:rsid w:val="00D12415"/>
    <w:rsid w:val="00D2331B"/>
    <w:rsid w:val="00D311D8"/>
    <w:rsid w:val="00D36BB6"/>
    <w:rsid w:val="00D53DEB"/>
    <w:rsid w:val="00D57DE8"/>
    <w:rsid w:val="00D70128"/>
    <w:rsid w:val="00D73AAD"/>
    <w:rsid w:val="00D75816"/>
    <w:rsid w:val="00D75842"/>
    <w:rsid w:val="00D86E11"/>
    <w:rsid w:val="00D86FF7"/>
    <w:rsid w:val="00DB7B7C"/>
    <w:rsid w:val="00DC6AE0"/>
    <w:rsid w:val="00DC75C7"/>
    <w:rsid w:val="00DD1DFF"/>
    <w:rsid w:val="00DD6DF0"/>
    <w:rsid w:val="00DF3634"/>
    <w:rsid w:val="00E0031C"/>
    <w:rsid w:val="00E06430"/>
    <w:rsid w:val="00E06BC9"/>
    <w:rsid w:val="00E22463"/>
    <w:rsid w:val="00E23871"/>
    <w:rsid w:val="00E322E9"/>
    <w:rsid w:val="00E34F6E"/>
    <w:rsid w:val="00E400EA"/>
    <w:rsid w:val="00E46EE5"/>
    <w:rsid w:val="00E57F5E"/>
    <w:rsid w:val="00E614A1"/>
    <w:rsid w:val="00E6401F"/>
    <w:rsid w:val="00E700AD"/>
    <w:rsid w:val="00E74ABD"/>
    <w:rsid w:val="00E76258"/>
    <w:rsid w:val="00E83023"/>
    <w:rsid w:val="00E833E4"/>
    <w:rsid w:val="00E83A75"/>
    <w:rsid w:val="00E85D9F"/>
    <w:rsid w:val="00E92EED"/>
    <w:rsid w:val="00E93A0F"/>
    <w:rsid w:val="00EA3E66"/>
    <w:rsid w:val="00EA6759"/>
    <w:rsid w:val="00EC0B43"/>
    <w:rsid w:val="00ED3092"/>
    <w:rsid w:val="00EE2D09"/>
    <w:rsid w:val="00EF25CF"/>
    <w:rsid w:val="00F11AA8"/>
    <w:rsid w:val="00F24787"/>
    <w:rsid w:val="00F27223"/>
    <w:rsid w:val="00F302D6"/>
    <w:rsid w:val="00F3623C"/>
    <w:rsid w:val="00F41116"/>
    <w:rsid w:val="00F44D20"/>
    <w:rsid w:val="00F4518C"/>
    <w:rsid w:val="00F4529D"/>
    <w:rsid w:val="00F53F09"/>
    <w:rsid w:val="00F56B20"/>
    <w:rsid w:val="00F6219B"/>
    <w:rsid w:val="00F64E0B"/>
    <w:rsid w:val="00F72C5E"/>
    <w:rsid w:val="00F72D66"/>
    <w:rsid w:val="00F8164B"/>
    <w:rsid w:val="00F84F91"/>
    <w:rsid w:val="00FB587F"/>
    <w:rsid w:val="00FC4896"/>
    <w:rsid w:val="00FC4ED2"/>
    <w:rsid w:val="00FD006E"/>
    <w:rsid w:val="00FD1FAD"/>
    <w:rsid w:val="00FD24F2"/>
    <w:rsid w:val="00FD3E80"/>
    <w:rsid w:val="00FE1D26"/>
    <w:rsid w:val="00FF00EE"/>
    <w:rsid w:val="00FF42E2"/>
    <w:rsid w:val="00FF4C58"/>
    <w:rsid w:val="00FF61D3"/>
    <w:rsid w:val="00FF6C7B"/>
    <w:rsid w:val="00FF7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5A2B69"/>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link w:val="Heading1Char"/>
    <w:uiPriority w:val="9"/>
    <w:qFormat/>
    <w:rsid w:val="009806EA"/>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qFormat/>
    <w:rsid w:val="0014556E"/>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9806EA"/>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9806EA"/>
    <w:pPr>
      <w:widowControl/>
      <w:autoSpaceDE/>
      <w:autoSpaceDN/>
      <w:adjustRightInd/>
      <w:spacing w:before="100" w:beforeAutospacing="1" w:after="100" w:afterAutospacing="1"/>
      <w:outlineLvl w:val="3"/>
    </w:pPr>
    <w:rPr>
      <w:rFonts w:ascii="Times New Roman" w:hAnsi="Times New Roman"/>
      <w:b/>
      <w:bCs/>
    </w:rPr>
  </w:style>
  <w:style w:type="paragraph" w:styleId="Heading6">
    <w:name w:val="heading 6"/>
    <w:basedOn w:val="Normal"/>
    <w:link w:val="Heading6Char"/>
    <w:uiPriority w:val="9"/>
    <w:qFormat/>
    <w:rsid w:val="009806EA"/>
    <w:pPr>
      <w:widowControl/>
      <w:autoSpaceDE/>
      <w:autoSpaceDN/>
      <w:adjustRightInd/>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uiPriority w:val="9"/>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uiPriority w:val="99"/>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unhideWhenUsed/>
    <w:rsid w:val="00205081"/>
    <w:rPr>
      <w:color w:val="0000FF"/>
      <w:u w:val="single"/>
    </w:rPr>
  </w:style>
  <w:style w:type="paragraph" w:customStyle="1" w:styleId="Default">
    <w:name w:val="Default"/>
    <w:rsid w:val="00EA6759"/>
    <w:pPr>
      <w:autoSpaceDE w:val="0"/>
      <w:autoSpaceDN w:val="0"/>
      <w:adjustRightInd w:val="0"/>
    </w:pPr>
    <w:rPr>
      <w:rFonts w:ascii="Verdana" w:hAnsi="Verdana" w:cs="Verdana"/>
      <w:color w:val="000000"/>
      <w:sz w:val="24"/>
      <w:szCs w:val="24"/>
    </w:rPr>
  </w:style>
  <w:style w:type="character" w:customStyle="1" w:styleId="Heading1Char">
    <w:name w:val="Heading 1 Char"/>
    <w:basedOn w:val="DefaultParagraphFont"/>
    <w:link w:val="Heading1"/>
    <w:uiPriority w:val="9"/>
    <w:rsid w:val="009806EA"/>
    <w:rPr>
      <w:b/>
      <w:bCs/>
      <w:kern w:val="36"/>
      <w:sz w:val="48"/>
      <w:szCs w:val="48"/>
    </w:rPr>
  </w:style>
  <w:style w:type="character" w:customStyle="1" w:styleId="Heading3Char">
    <w:name w:val="Heading 3 Char"/>
    <w:basedOn w:val="DefaultParagraphFont"/>
    <w:link w:val="Heading3"/>
    <w:uiPriority w:val="9"/>
    <w:rsid w:val="009806EA"/>
    <w:rPr>
      <w:b/>
      <w:bCs/>
      <w:sz w:val="27"/>
      <w:szCs w:val="27"/>
    </w:rPr>
  </w:style>
  <w:style w:type="character" w:customStyle="1" w:styleId="Heading4Char">
    <w:name w:val="Heading 4 Char"/>
    <w:basedOn w:val="DefaultParagraphFont"/>
    <w:link w:val="Heading4"/>
    <w:uiPriority w:val="9"/>
    <w:rsid w:val="009806EA"/>
    <w:rPr>
      <w:b/>
      <w:bCs/>
      <w:sz w:val="24"/>
      <w:szCs w:val="24"/>
    </w:rPr>
  </w:style>
  <w:style w:type="character" w:customStyle="1" w:styleId="Heading6Char">
    <w:name w:val="Heading 6 Char"/>
    <w:basedOn w:val="DefaultParagraphFont"/>
    <w:link w:val="Heading6"/>
    <w:uiPriority w:val="9"/>
    <w:rsid w:val="009806EA"/>
    <w:rPr>
      <w:b/>
      <w:bCs/>
      <w:sz w:val="15"/>
      <w:szCs w:val="15"/>
    </w:rPr>
  </w:style>
  <w:style w:type="paragraph" w:customStyle="1" w:styleId="msonormal">
    <w:name w:val="msonormal"/>
    <w:basedOn w:val="Normal"/>
    <w:rsid w:val="009806EA"/>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9806EA"/>
    <w:rPr>
      <w:b/>
      <w:bCs/>
    </w:rPr>
  </w:style>
  <w:style w:type="paragraph" w:customStyle="1" w:styleId="nav-home">
    <w:name w:val="nav-home"/>
    <w:basedOn w:val="Normal"/>
    <w:rsid w:val="009806EA"/>
    <w:pPr>
      <w:widowControl/>
      <w:autoSpaceDE/>
      <w:autoSpaceDN/>
      <w:adjustRightInd/>
      <w:spacing w:before="100" w:beforeAutospacing="1" w:after="100" w:afterAutospacing="1"/>
    </w:pPr>
    <w:rPr>
      <w:rFonts w:ascii="Times New Roman" w:hAnsi="Times New Roman"/>
    </w:rPr>
  </w:style>
  <w:style w:type="character" w:customStyle="1" w:styleId="icon-ecfr">
    <w:name w:val="icon-ecfr"/>
    <w:basedOn w:val="DefaultParagraphFont"/>
    <w:rsid w:val="009806EA"/>
  </w:style>
  <w:style w:type="paragraph" w:customStyle="1" w:styleId="dropdown">
    <w:name w:val="dropdown"/>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nav-search">
    <w:name w:val="nav-search"/>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nav-recent-changes">
    <w:name w:val="nav-recent-changes"/>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nav-inline-search">
    <w:name w:val="nav-inline-search"/>
    <w:basedOn w:val="Normal"/>
    <w:rsid w:val="009806EA"/>
    <w:pPr>
      <w:widowControl/>
      <w:autoSpaceDE/>
      <w:autoSpaceDN/>
      <w:adjustRightInd/>
      <w:spacing w:before="100" w:beforeAutospacing="1" w:after="100" w:afterAutospacing="1"/>
    </w:pPr>
    <w:rPr>
      <w:rFonts w:ascii="Times New Roman" w:hAnsi="Times New Roman"/>
    </w:rPr>
  </w:style>
  <w:style w:type="paragraph" w:styleId="HTMLTopofForm">
    <w:name w:val="HTML Top of Form"/>
    <w:basedOn w:val="Normal"/>
    <w:next w:val="Normal"/>
    <w:link w:val="z-TopofFormChar"/>
    <w:hidden/>
    <w:uiPriority w:val="99"/>
    <w:unhideWhenUsed/>
    <w:rsid w:val="009806EA"/>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rsid w:val="009806EA"/>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9806EA"/>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rsid w:val="009806EA"/>
    <w:rPr>
      <w:rFonts w:ascii="Arial" w:hAnsi="Arial" w:cs="Arial"/>
      <w:vanish/>
      <w:sz w:val="16"/>
      <w:szCs w:val="16"/>
    </w:rPr>
  </w:style>
  <w:style w:type="character" w:customStyle="1" w:styleId="input-group-btn">
    <w:name w:val="input-group-btn"/>
    <w:basedOn w:val="DefaultParagraphFont"/>
    <w:rsid w:val="009806EA"/>
  </w:style>
  <w:style w:type="paragraph" w:customStyle="1" w:styleId="breadcrumb-current">
    <w:name w:val="breadcrumb-current"/>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button">
    <w:name w:val="button"/>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inactive">
    <w:name w:val="inactive"/>
    <w:basedOn w:val="Normal"/>
    <w:rsid w:val="009806EA"/>
    <w:pPr>
      <w:widowControl/>
      <w:autoSpaceDE/>
      <w:autoSpaceDN/>
      <w:adjustRightInd/>
      <w:spacing w:before="100" w:beforeAutospacing="1" w:after="100" w:afterAutospacing="1"/>
    </w:pPr>
    <w:rPr>
      <w:rFonts w:ascii="Times New Roman" w:hAnsi="Times New Roman"/>
    </w:rPr>
  </w:style>
  <w:style w:type="character" w:customStyle="1" w:styleId="content-nav-label">
    <w:name w:val="content-nav-label"/>
    <w:basedOn w:val="DefaultParagraphFont"/>
    <w:rsid w:val="009806EA"/>
  </w:style>
  <w:style w:type="paragraph" w:customStyle="1" w:styleId="enhanced">
    <w:name w:val="enhanced"/>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divider">
    <w:name w:val="divider"/>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9806EA"/>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9806EA"/>
  </w:style>
  <w:style w:type="character" w:customStyle="1" w:styleId="paren">
    <w:name w:val="paren"/>
    <w:basedOn w:val="DefaultParagraphFont"/>
    <w:rsid w:val="009806EA"/>
  </w:style>
  <w:style w:type="character" w:styleId="Emphasis">
    <w:name w:val="Emphasis"/>
    <w:basedOn w:val="DefaultParagraphFont"/>
    <w:uiPriority w:val="20"/>
    <w:qFormat/>
    <w:rsid w:val="009806EA"/>
    <w:rPr>
      <w:i/>
      <w:iCs/>
    </w:rPr>
  </w:style>
  <w:style w:type="paragraph" w:customStyle="1" w:styleId="indent-2">
    <w:name w:val="indent-2"/>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indent-3">
    <w:name w:val="indent-3"/>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indent-4">
    <w:name w:val="indent-4"/>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flush-paragraph-2">
    <w:name w:val="flush-paragraph-2"/>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flush-paragraph">
    <w:name w:val="flush-paragraph"/>
    <w:basedOn w:val="Normal"/>
    <w:rsid w:val="009806EA"/>
    <w:pPr>
      <w:widowControl/>
      <w:autoSpaceDE/>
      <w:autoSpaceDN/>
      <w:adjustRightInd/>
      <w:spacing w:before="100" w:beforeAutospacing="1" w:after="100" w:afterAutospacing="1"/>
    </w:pPr>
    <w:rPr>
      <w:rFonts w:ascii="Times New Roman" w:hAnsi="Times New Roman"/>
    </w:rPr>
  </w:style>
  <w:style w:type="character" w:customStyle="1" w:styleId="fraction">
    <w:name w:val="fraction"/>
    <w:basedOn w:val="DefaultParagraphFont"/>
    <w:rsid w:val="009806EA"/>
  </w:style>
  <w:style w:type="character" w:customStyle="1" w:styleId="numerator">
    <w:name w:val="numerator"/>
    <w:basedOn w:val="DefaultParagraphFont"/>
    <w:rsid w:val="009806EA"/>
  </w:style>
  <w:style w:type="character" w:customStyle="1" w:styleId="denominator">
    <w:name w:val="denominator"/>
    <w:basedOn w:val="DefaultParagraphFont"/>
    <w:rsid w:val="009806EA"/>
  </w:style>
  <w:style w:type="character" w:customStyle="1" w:styleId="standard">
    <w:name w:val="standard"/>
    <w:basedOn w:val="DefaultParagraphFont"/>
    <w:rsid w:val="009806EA"/>
  </w:style>
  <w:style w:type="character" w:customStyle="1" w:styleId="text">
    <w:name w:val="text"/>
    <w:basedOn w:val="DefaultParagraphFont"/>
    <w:rsid w:val="009806EA"/>
  </w:style>
  <w:style w:type="paragraph" w:customStyle="1" w:styleId="table-title">
    <w:name w:val="table-title"/>
    <w:basedOn w:val="Normal"/>
    <w:rsid w:val="009806EA"/>
    <w:pPr>
      <w:widowControl/>
      <w:autoSpaceDE/>
      <w:autoSpaceDN/>
      <w:adjustRightInd/>
      <w:spacing w:before="100" w:beforeAutospacing="1" w:after="100" w:afterAutospacing="1"/>
    </w:pPr>
    <w:rPr>
      <w:rFonts w:ascii="Times New Roman" w:hAnsi="Times New Roman"/>
    </w:rPr>
  </w:style>
  <w:style w:type="paragraph" w:customStyle="1" w:styleId="table-description">
    <w:name w:val="table-description"/>
    <w:basedOn w:val="Normal"/>
    <w:rsid w:val="009806EA"/>
    <w:pPr>
      <w:widowControl/>
      <w:autoSpaceDE/>
      <w:autoSpaceDN/>
      <w:adjustRightInd/>
      <w:spacing w:before="100" w:beforeAutospacing="1" w:after="100" w:afterAutospacing="1"/>
    </w:pPr>
    <w:rPr>
      <w:rFonts w:ascii="Times New Roman" w:hAnsi="Times New Roman"/>
    </w:rPr>
  </w:style>
  <w:style w:type="character" w:customStyle="1" w:styleId="minor-caps">
    <w:name w:val="minor-caps"/>
    <w:basedOn w:val="DefaultParagraphFont"/>
    <w:rsid w:val="009806EA"/>
  </w:style>
  <w:style w:type="paragraph" w:customStyle="1" w:styleId="citation">
    <w:name w:val="citation"/>
    <w:basedOn w:val="Normal"/>
    <w:rsid w:val="009806EA"/>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12152022.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511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5CB0-A312-480F-9EE4-27EC6064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0C28B-2680-4C37-A45C-48CC8F1505D1}">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0F1A1F33-4E36-4079-A8A0-8C883C601CEB}">
  <ds:schemaRefs>
    <ds:schemaRef ds:uri="http://schemas.microsoft.com/sharepoint/v3/contenttype/forms"/>
  </ds:schemaRefs>
</ds:datastoreItem>
</file>

<file path=customXml/itemProps4.xml><?xml version="1.0" encoding="utf-8"?>
<ds:datastoreItem xmlns:ds="http://schemas.openxmlformats.org/officeDocument/2006/customXml" ds:itemID="{4DF4C322-8655-4775-926C-5FD29B86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Cannon, Belinda - OSHA</cp:lastModifiedBy>
  <cp:revision>2</cp:revision>
  <cp:lastPrinted>2020-02-19T15:46:00Z</cp:lastPrinted>
  <dcterms:created xsi:type="dcterms:W3CDTF">2023-09-08T22:05:00Z</dcterms:created>
  <dcterms:modified xsi:type="dcterms:W3CDTF">2023-09-08T22:05:00Z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