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A2974" w:rsidP="002E5E0E" w14:paraId="18BB8DD6" w14:textId="77777777">
      <w:pPr>
        <w:widowControl/>
        <w:suppressAutoHyphens/>
        <w:autoSpaceDE/>
        <w:autoSpaceDN/>
        <w:adjustRightInd/>
        <w:spacing w:before="0" w:after="0"/>
        <w:jc w:val="center"/>
        <w:rPr>
          <w:rFonts w:ascii="Times New Roman" w:hAnsi="Times New Roman"/>
          <w:b/>
        </w:rPr>
      </w:pPr>
      <w:r w:rsidRPr="006A2CB0">
        <w:rPr>
          <w:rFonts w:ascii="Times New Roman" w:hAnsi="Times New Roman"/>
          <w:b/>
        </w:rPr>
        <w:t>Supporting Statement for</w:t>
      </w:r>
      <w:r w:rsidRPr="006A2CB0" w:rsidR="00FD3007">
        <w:rPr>
          <w:rFonts w:ascii="Times New Roman" w:hAnsi="Times New Roman"/>
          <w:b/>
        </w:rPr>
        <w:t xml:space="preserve"> </w:t>
      </w:r>
    </w:p>
    <w:p w:rsidR="002E5E0E" w:rsidRPr="006A2CB0" w:rsidP="002E5E0E" w14:paraId="552C962F" w14:textId="2859D134">
      <w:pPr>
        <w:widowControl/>
        <w:suppressAutoHyphens/>
        <w:autoSpaceDE/>
        <w:autoSpaceDN/>
        <w:adjustRightInd/>
        <w:spacing w:before="0" w:after="0"/>
        <w:jc w:val="center"/>
        <w:rPr>
          <w:rFonts w:ascii="Times New Roman" w:hAnsi="Times New Roman"/>
          <w:b/>
        </w:rPr>
      </w:pPr>
      <w:r w:rsidRPr="006A2CB0">
        <w:rPr>
          <w:rFonts w:ascii="Times New Roman" w:hAnsi="Times New Roman"/>
          <w:b/>
        </w:rPr>
        <w:t>Examinations and Testing of Electric Equipment</w:t>
      </w:r>
    </w:p>
    <w:p w:rsidR="002E5E0E" w:rsidRPr="006A2CB0" w:rsidP="002E5E0E" w14:paraId="2A8A780B" w14:textId="77777777">
      <w:pPr>
        <w:widowControl/>
        <w:suppressAutoHyphens/>
        <w:autoSpaceDE/>
        <w:autoSpaceDN/>
        <w:adjustRightInd/>
        <w:spacing w:before="0" w:after="0"/>
        <w:jc w:val="center"/>
        <w:rPr>
          <w:rFonts w:ascii="Times New Roman" w:hAnsi="Times New Roman"/>
          <w:b/>
        </w:rPr>
      </w:pPr>
      <w:r w:rsidRPr="006A2CB0">
        <w:rPr>
          <w:rFonts w:ascii="Times New Roman" w:hAnsi="Times New Roman"/>
          <w:b/>
        </w:rPr>
        <w:t>Paperwork Reduction Act Submission</w:t>
      </w:r>
    </w:p>
    <w:p w:rsidR="002E5E0E" w:rsidRPr="006A2CB0" w:rsidP="002E5E0E" w14:paraId="022B44C3" w14:textId="77777777">
      <w:pPr>
        <w:pStyle w:val="Default"/>
        <w:jc w:val="center"/>
        <w:rPr>
          <w:rFonts w:ascii="Times New Roman" w:hAnsi="Times New Roman" w:cs="Times New Roman"/>
        </w:rPr>
      </w:pPr>
    </w:p>
    <w:p w:rsidR="00BD02F9" w:rsidRPr="006A2CB0" w:rsidP="00BD02F9" w14:paraId="04A8CAB4" w14:textId="77777777">
      <w:pPr>
        <w:widowControl/>
        <w:spacing w:before="0" w:after="0"/>
        <w:rPr>
          <w:rFonts w:ascii="Times New Roman" w:hAnsi="Times New Roman"/>
          <w:bCs/>
        </w:rPr>
      </w:pPr>
      <w:r w:rsidRPr="006A2CB0">
        <w:rPr>
          <w:rFonts w:ascii="Times New Roman" w:hAnsi="Times New Roman"/>
          <w:bCs/>
        </w:rPr>
        <w:t xml:space="preserve">This ICR seeks to extend, without change, an existing information collection request.  </w:t>
      </w:r>
    </w:p>
    <w:p w:rsidR="00BD02F9" w:rsidRPr="006A2CB0" w:rsidP="002E5E0E" w14:paraId="7EDCB9C9" w14:textId="77777777">
      <w:pPr>
        <w:widowControl/>
        <w:spacing w:before="0" w:after="0"/>
        <w:rPr>
          <w:rFonts w:ascii="Times New Roman" w:hAnsi="Times New Roman"/>
          <w:b/>
          <w:u w:val="single"/>
        </w:rPr>
      </w:pPr>
    </w:p>
    <w:p w:rsidR="00441605" w:rsidRPr="006A2CB0" w:rsidP="002E5E0E" w14:paraId="499954BE" w14:textId="4D16CDA9">
      <w:pPr>
        <w:widowControl/>
        <w:spacing w:before="0" w:after="0"/>
        <w:rPr>
          <w:rFonts w:ascii="Times New Roman" w:hAnsi="Times New Roman"/>
          <w:b/>
        </w:rPr>
      </w:pPr>
      <w:r w:rsidRPr="006A2CB0">
        <w:rPr>
          <w:rFonts w:ascii="Times New Roman" w:hAnsi="Times New Roman"/>
          <w:b/>
          <w:u w:val="single"/>
        </w:rPr>
        <w:t xml:space="preserve">OMB </w:t>
      </w:r>
      <w:r w:rsidRPr="006A2CB0" w:rsidR="00B9710E">
        <w:rPr>
          <w:rFonts w:ascii="Times New Roman" w:hAnsi="Times New Roman"/>
          <w:b/>
          <w:u w:val="single"/>
        </w:rPr>
        <w:t>Control Number</w:t>
      </w:r>
      <w:r w:rsidRPr="006A2CB0" w:rsidR="00A572DD">
        <w:rPr>
          <w:rFonts w:ascii="Times New Roman" w:hAnsi="Times New Roman"/>
          <w:b/>
        </w:rPr>
        <w:t>:</w:t>
      </w:r>
      <w:r w:rsidRPr="006A2CB0">
        <w:rPr>
          <w:rFonts w:ascii="Times New Roman" w:hAnsi="Times New Roman"/>
          <w:b/>
        </w:rPr>
        <w:t xml:space="preserve"> </w:t>
      </w:r>
      <w:r w:rsidRPr="003F7CE8">
        <w:rPr>
          <w:rFonts w:ascii="Times New Roman" w:hAnsi="Times New Roman"/>
          <w:bCs/>
        </w:rPr>
        <w:t>1219-0116</w:t>
      </w:r>
    </w:p>
    <w:p w:rsidR="00BA4DB0" w:rsidRPr="006A2CB0" w:rsidP="00BA4DB0" w14:paraId="5CCF5218" w14:textId="44F06439">
      <w:pPr>
        <w:pStyle w:val="Default"/>
        <w:rPr>
          <w:rFonts w:ascii="Times New Roman" w:hAnsi="Times New Roman" w:cs="Times New Roman"/>
        </w:rPr>
      </w:pPr>
    </w:p>
    <w:p w:rsidR="00B95F00" w:rsidRPr="006A2CB0" w:rsidP="00BA4DB0" w14:paraId="5541BFE3" w14:textId="6050A105">
      <w:pPr>
        <w:pStyle w:val="Default"/>
        <w:rPr>
          <w:rFonts w:ascii="Times New Roman" w:hAnsi="Times New Roman" w:cs="Times New Roman"/>
        </w:rPr>
      </w:pPr>
      <w:r w:rsidRPr="006A2CB0">
        <w:rPr>
          <w:rFonts w:ascii="Times New Roman" w:hAnsi="Times New Roman" w:cs="Times New Roman"/>
          <w:b/>
          <w:bCs/>
          <w:u w:val="single"/>
        </w:rPr>
        <w:t>Information Collection Request Title</w:t>
      </w:r>
      <w:r w:rsidRPr="006A2CB0">
        <w:rPr>
          <w:rFonts w:ascii="Times New Roman" w:hAnsi="Times New Roman" w:cs="Times New Roman"/>
          <w:b/>
          <w:bCs/>
        </w:rPr>
        <w:t>:</w:t>
      </w:r>
      <w:r w:rsidRPr="006A2CB0">
        <w:rPr>
          <w:rFonts w:ascii="Times New Roman" w:hAnsi="Times New Roman" w:cs="Times New Roman"/>
        </w:rPr>
        <w:t xml:space="preserve"> </w:t>
      </w:r>
      <w:bookmarkStart w:id="0" w:name="_Hlk131574337"/>
      <w:r w:rsidRPr="006A2CB0">
        <w:rPr>
          <w:rFonts w:ascii="Times New Roman" w:hAnsi="Times New Roman" w:cs="Times New Roman"/>
        </w:rPr>
        <w:t>Examinations and Testing of Electric Equipment</w:t>
      </w:r>
    </w:p>
    <w:bookmarkEnd w:id="0"/>
    <w:p w:rsidR="00441605" w:rsidRPr="006A2CB0" w:rsidP="00441605" w14:paraId="1FB57D81" w14:textId="77777777">
      <w:pPr>
        <w:pStyle w:val="Default"/>
        <w:rPr>
          <w:rFonts w:ascii="Times New Roman" w:hAnsi="Times New Roman" w:cs="Times New Roman"/>
        </w:rPr>
      </w:pPr>
    </w:p>
    <w:p w:rsidR="00826F01" w:rsidRPr="006A2CB0" w:rsidP="00A41431" w14:paraId="3E38C260" w14:textId="2F0595D5">
      <w:pPr>
        <w:widowControl/>
        <w:spacing w:before="0" w:after="0"/>
        <w:rPr>
          <w:rFonts w:ascii="Times New Roman" w:hAnsi="Times New Roman"/>
        </w:rPr>
      </w:pPr>
      <w:r w:rsidRPr="006A2CB0">
        <w:rPr>
          <w:rFonts w:ascii="Times New Roman" w:hAnsi="Times New Roman"/>
          <w:b/>
          <w:u w:val="single"/>
        </w:rPr>
        <w:t>Authority</w:t>
      </w:r>
      <w:r w:rsidRPr="006A2CB0" w:rsidR="0001301C">
        <w:rPr>
          <w:rFonts w:ascii="Times New Roman" w:hAnsi="Times New Roman"/>
        </w:rPr>
        <w:t xml:space="preserve">:  </w:t>
      </w:r>
      <w:bookmarkStart w:id="1" w:name="_Hlk115421118"/>
    </w:p>
    <w:p w:rsidR="00F4789D" w:rsidP="00A41431" w14:paraId="222D51D5" w14:textId="77777777">
      <w:pPr>
        <w:widowControl/>
        <w:spacing w:before="0" w:after="0"/>
        <w:rPr>
          <w:rFonts w:ascii="Times New Roman" w:hAnsi="Times New Roman"/>
        </w:rPr>
      </w:pPr>
      <w:bookmarkStart w:id="2" w:name="_Hlk136851638"/>
    </w:p>
    <w:p w:rsidR="00F4789D" w:rsidRPr="003F7CE8" w:rsidP="00F4789D" w14:paraId="656E912D" w14:textId="77777777">
      <w:pPr>
        <w:pStyle w:val="Heading1"/>
        <w:shd w:val="clear" w:color="auto" w:fill="FFFFFF"/>
        <w:spacing w:before="0" w:beforeAutospacing="0" w:after="0" w:afterAutospacing="0"/>
        <w:rPr>
          <w:b w:val="0"/>
          <w:bCs w:val="0"/>
          <w:i/>
          <w:iCs/>
          <w:color w:val="000000" w:themeColor="text1"/>
          <w:sz w:val="24"/>
          <w:szCs w:val="24"/>
        </w:rPr>
      </w:pPr>
      <w:r w:rsidRPr="003F7CE8">
        <w:rPr>
          <w:b w:val="0"/>
          <w:bCs w:val="0"/>
          <w:i/>
          <w:iCs/>
          <w:color w:val="000000" w:themeColor="text1"/>
          <w:sz w:val="24"/>
          <w:szCs w:val="24"/>
        </w:rPr>
        <w:t>30 CFR Subpart F—Electrical Equipment—General</w:t>
      </w:r>
    </w:p>
    <w:p w:rsidR="00F4789D" w:rsidRPr="00DD25EC" w:rsidP="00F4789D" w14:paraId="5DC45DE9" w14:textId="4D4F0EBF">
      <w:pPr>
        <w:widowControl/>
        <w:spacing w:before="0" w:after="0"/>
        <w:rPr>
          <w:rFonts w:ascii="Times New Roman" w:hAnsi="Times New Roman"/>
          <w:color w:val="000000" w:themeColor="text1"/>
        </w:rPr>
      </w:pPr>
      <w:r w:rsidRPr="00DD25EC">
        <w:rPr>
          <w:rFonts w:ascii="Times New Roman" w:hAnsi="Times New Roman"/>
          <w:color w:val="000000" w:themeColor="text1"/>
        </w:rPr>
        <w:t xml:space="preserve">     Underground Coal Mines</w:t>
      </w:r>
    </w:p>
    <w:p w:rsidR="00F4789D" w:rsidRPr="00DD25EC" w:rsidP="003F7CE8" w14:paraId="13EF0053" w14:textId="77777777">
      <w:pPr>
        <w:pStyle w:val="ListParagraph"/>
        <w:widowControl/>
        <w:numPr>
          <w:ilvl w:val="0"/>
          <w:numId w:val="7"/>
        </w:numPr>
        <w:tabs>
          <w:tab w:val="left" w:pos="1080"/>
        </w:tabs>
        <w:spacing w:before="0" w:after="0"/>
        <w:ind w:firstLine="0"/>
        <w:rPr>
          <w:rFonts w:ascii="Times New Roman" w:hAnsi="Times New Roman"/>
        </w:rPr>
      </w:pPr>
      <w:r w:rsidRPr="00DD25EC">
        <w:rPr>
          <w:rFonts w:ascii="Times New Roman" w:hAnsi="Times New Roman"/>
        </w:rPr>
        <w:t>30 </w:t>
      </w:r>
      <w:smartTag w:uri="urn:schemas-microsoft-com:office:smarttags" w:element="stockticker">
        <w:r w:rsidRPr="00DD25EC">
          <w:rPr>
            <w:rFonts w:ascii="Times New Roman" w:hAnsi="Times New Roman"/>
          </w:rPr>
          <w:t>CFR</w:t>
        </w:r>
      </w:smartTag>
      <w:r w:rsidRPr="00DD25EC">
        <w:rPr>
          <w:rFonts w:ascii="Times New Roman" w:hAnsi="Times New Roman"/>
        </w:rPr>
        <w:t xml:space="preserve"> 75.512 Electric equipment; examination, testing and maintenance.</w:t>
      </w:r>
    </w:p>
    <w:p w:rsidR="00F4789D" w:rsidRPr="00DD25EC" w:rsidP="003F7CE8" w14:paraId="52EC1CCF" w14:textId="77777777">
      <w:pPr>
        <w:pStyle w:val="ListParagraph"/>
        <w:widowControl/>
        <w:numPr>
          <w:ilvl w:val="0"/>
          <w:numId w:val="7"/>
        </w:numPr>
        <w:tabs>
          <w:tab w:val="left" w:pos="1080"/>
        </w:tabs>
        <w:spacing w:before="0" w:after="0"/>
        <w:ind w:firstLine="0"/>
        <w:rPr>
          <w:rFonts w:ascii="Times New Roman" w:hAnsi="Times New Roman"/>
        </w:rPr>
      </w:pPr>
      <w:r w:rsidRPr="00DD25EC">
        <w:rPr>
          <w:rFonts w:ascii="Times New Roman" w:hAnsi="Times New Roman"/>
        </w:rPr>
        <w:t>30 CFR 75.512</w:t>
      </w:r>
      <w:r w:rsidRPr="00DD25EC">
        <w:rPr>
          <w:rFonts w:ascii="Times New Roman" w:hAnsi="Times New Roman"/>
        </w:rPr>
        <w:noBreakHyphen/>
        <w:t>2 Frequency of examinations.</w:t>
      </w:r>
    </w:p>
    <w:p w:rsidR="00F4789D" w:rsidRPr="00DD25EC" w:rsidP="00F4789D" w14:paraId="32D19F97" w14:textId="2625E85E">
      <w:pPr>
        <w:pStyle w:val="Default"/>
        <w:rPr>
          <w:rFonts w:ascii="Times New Roman" w:hAnsi="Times New Roman" w:cs="Times New Roman"/>
          <w:color w:val="000000" w:themeColor="text1"/>
        </w:rPr>
      </w:pPr>
      <w:r w:rsidRPr="00DD25EC">
        <w:rPr>
          <w:rFonts w:ascii="Times New Roman" w:hAnsi="Times New Roman" w:cs="Times New Roman"/>
          <w:color w:val="000000" w:themeColor="text1"/>
        </w:rPr>
        <w:t xml:space="preserve">     Surface Coal Mines and Surface Work Areas of Underground Coal Mines</w:t>
      </w:r>
    </w:p>
    <w:p w:rsidR="00F4789D" w:rsidRPr="00850C7D" w:rsidP="00F4789D" w14:paraId="4200AF90" w14:textId="6ECB5AF6">
      <w:pPr>
        <w:pStyle w:val="ListParagraph"/>
        <w:widowControl/>
        <w:numPr>
          <w:ilvl w:val="0"/>
          <w:numId w:val="7"/>
        </w:numPr>
        <w:tabs>
          <w:tab w:val="left" w:pos="1080"/>
        </w:tabs>
        <w:spacing w:before="0" w:after="0"/>
        <w:ind w:firstLine="0"/>
        <w:rPr>
          <w:rFonts w:ascii="Times New Roman" w:hAnsi="Times New Roman"/>
        </w:rPr>
      </w:pPr>
      <w:r w:rsidRPr="00DD25EC">
        <w:rPr>
          <w:rFonts w:ascii="Times New Roman" w:hAnsi="Times New Roman"/>
        </w:rPr>
        <w:t>30 CFR 77.502 Electric equipment; examination, testing, and maintenance.</w:t>
      </w:r>
    </w:p>
    <w:p w:rsidR="00F4789D" w:rsidRPr="003F7CE8" w:rsidP="003F7CE8" w14:paraId="755194E5" w14:textId="77777777">
      <w:pPr>
        <w:pStyle w:val="ListParagraph"/>
        <w:widowControl/>
        <w:numPr>
          <w:ilvl w:val="0"/>
          <w:numId w:val="7"/>
        </w:numPr>
        <w:tabs>
          <w:tab w:val="left" w:pos="1080"/>
        </w:tabs>
        <w:spacing w:before="0" w:after="0"/>
        <w:ind w:firstLine="0"/>
        <w:rPr>
          <w:rFonts w:ascii="Times New Roman" w:hAnsi="Times New Roman"/>
        </w:rPr>
      </w:pPr>
      <w:r w:rsidRPr="003F7CE8">
        <w:rPr>
          <w:rFonts w:ascii="Times New Roman" w:hAnsi="Times New Roman"/>
        </w:rPr>
        <w:t>30 CFR 77.502-2 Electric equipment; frequency of examination and testing.</w:t>
      </w:r>
    </w:p>
    <w:p w:rsidR="00F4789D" w:rsidRPr="00DD25EC" w:rsidP="003F7CE8" w14:paraId="0A6D73ED" w14:textId="77777777">
      <w:pPr>
        <w:pStyle w:val="ListParagraph"/>
        <w:widowControl/>
        <w:tabs>
          <w:tab w:val="left" w:pos="1080"/>
        </w:tabs>
        <w:spacing w:before="0" w:after="0"/>
        <w:rPr>
          <w:rFonts w:ascii="Times New Roman" w:hAnsi="Times New Roman"/>
        </w:rPr>
      </w:pPr>
    </w:p>
    <w:p w:rsidR="00F4789D" w:rsidRPr="003F7CE8" w:rsidP="00F4789D" w14:paraId="0A8F0244" w14:textId="77777777">
      <w:pPr>
        <w:pStyle w:val="Heading1"/>
        <w:shd w:val="clear" w:color="auto" w:fill="FFFFFF"/>
        <w:spacing w:before="0" w:beforeAutospacing="0" w:after="0" w:afterAutospacing="0"/>
        <w:rPr>
          <w:b w:val="0"/>
          <w:bCs w:val="0"/>
          <w:i/>
          <w:iCs/>
          <w:color w:val="000000" w:themeColor="text1"/>
          <w:sz w:val="24"/>
          <w:szCs w:val="24"/>
        </w:rPr>
      </w:pPr>
      <w:r w:rsidRPr="003F7CE8">
        <w:rPr>
          <w:b w:val="0"/>
          <w:bCs w:val="0"/>
          <w:i/>
          <w:iCs/>
          <w:color w:val="000000" w:themeColor="text1"/>
          <w:sz w:val="24"/>
          <w:szCs w:val="24"/>
        </w:rPr>
        <w:t>30 CFR Subpart H—Grounding</w:t>
      </w:r>
    </w:p>
    <w:p w:rsidR="00F4789D" w:rsidRPr="00DD25EC" w:rsidP="00F4789D" w14:paraId="5DF6531C" w14:textId="77777777">
      <w:pPr>
        <w:widowControl/>
        <w:spacing w:before="0" w:after="0"/>
        <w:rPr>
          <w:rFonts w:ascii="Times New Roman" w:hAnsi="Times New Roman"/>
          <w:color w:val="000000" w:themeColor="text1"/>
        </w:rPr>
      </w:pPr>
      <w:r w:rsidRPr="00DD25EC">
        <w:rPr>
          <w:rFonts w:ascii="Times New Roman" w:hAnsi="Times New Roman"/>
          <w:color w:val="000000" w:themeColor="text1"/>
        </w:rPr>
        <w:t xml:space="preserve">     Underground Coal Mines</w:t>
      </w:r>
    </w:p>
    <w:bookmarkEnd w:id="1"/>
    <w:p w:rsidR="00826F01" w:rsidRPr="00DD25EC" w:rsidP="00F4789D" w14:paraId="1EE24E3E" w14:textId="72CB4283">
      <w:pPr>
        <w:pStyle w:val="ListParagraph"/>
        <w:widowControl/>
        <w:numPr>
          <w:ilvl w:val="0"/>
          <w:numId w:val="7"/>
        </w:numPr>
        <w:tabs>
          <w:tab w:val="left" w:pos="1080"/>
        </w:tabs>
        <w:spacing w:before="0" w:after="0"/>
        <w:ind w:firstLine="0"/>
        <w:rPr>
          <w:rFonts w:ascii="Times New Roman" w:hAnsi="Times New Roman"/>
        </w:rPr>
      </w:pPr>
      <w:r w:rsidRPr="003F7CE8">
        <w:rPr>
          <w:rFonts w:ascii="Times New Roman" w:hAnsi="Times New Roman"/>
        </w:rPr>
        <w:t xml:space="preserve">30 CFR </w:t>
      </w:r>
      <w:r w:rsidRPr="003F7CE8" w:rsidR="00A41431">
        <w:rPr>
          <w:rFonts w:ascii="Times New Roman" w:hAnsi="Times New Roman"/>
        </w:rPr>
        <w:t>75.703</w:t>
      </w:r>
      <w:r w:rsidRPr="003F7CE8" w:rsidR="00A41431">
        <w:rPr>
          <w:rFonts w:ascii="Times New Roman" w:hAnsi="Times New Roman"/>
        </w:rPr>
        <w:noBreakHyphen/>
        <w:t>3</w:t>
      </w:r>
      <w:r w:rsidRPr="003F7CE8">
        <w:rPr>
          <w:rFonts w:ascii="Times New Roman" w:hAnsi="Times New Roman"/>
        </w:rPr>
        <w:t xml:space="preserve"> Approved methods of grounding offtrack mobile, portable and                             stationary direct-current machines.</w:t>
      </w:r>
    </w:p>
    <w:p w:rsidR="00F4789D" w:rsidRPr="00DD25EC" w:rsidP="00F4789D" w14:paraId="7AC38F6D" w14:textId="32E8E584">
      <w:pPr>
        <w:widowControl/>
        <w:tabs>
          <w:tab w:val="left" w:pos="1080"/>
        </w:tabs>
        <w:spacing w:before="0" w:after="0"/>
        <w:rPr>
          <w:rFonts w:ascii="Times New Roman" w:hAnsi="Times New Roman"/>
        </w:rPr>
      </w:pPr>
    </w:p>
    <w:p w:rsidR="00F4789D" w:rsidRPr="003F7CE8" w:rsidP="00F4789D" w14:paraId="7844D72C" w14:textId="77777777">
      <w:pPr>
        <w:pStyle w:val="Heading1"/>
        <w:shd w:val="clear" w:color="auto" w:fill="FFFFFF"/>
        <w:spacing w:before="0" w:beforeAutospacing="0" w:after="0" w:afterAutospacing="0"/>
        <w:rPr>
          <w:b w:val="0"/>
          <w:bCs w:val="0"/>
          <w:i/>
          <w:iCs/>
          <w:color w:val="000000" w:themeColor="text1"/>
          <w:sz w:val="24"/>
          <w:szCs w:val="24"/>
        </w:rPr>
      </w:pPr>
      <w:r w:rsidRPr="003F7CE8">
        <w:rPr>
          <w:b w:val="0"/>
          <w:bCs w:val="0"/>
          <w:i/>
          <w:iCs/>
          <w:color w:val="000000" w:themeColor="text1"/>
          <w:sz w:val="24"/>
          <w:szCs w:val="24"/>
        </w:rPr>
        <w:t>30 CFR Subpart I—Underground High-Voltage Distribution</w:t>
      </w:r>
    </w:p>
    <w:p w:rsidR="00F4789D" w:rsidRPr="003F7CE8" w:rsidP="00F4789D" w14:paraId="03FFBD15" w14:textId="77777777">
      <w:pPr>
        <w:pStyle w:val="Heading1"/>
        <w:shd w:val="clear" w:color="auto" w:fill="FFFFFF"/>
        <w:spacing w:before="0" w:beforeAutospacing="0" w:after="0" w:afterAutospacing="0"/>
        <w:rPr>
          <w:b w:val="0"/>
          <w:bCs w:val="0"/>
          <w:i/>
          <w:iCs/>
          <w:color w:val="000000" w:themeColor="text1"/>
          <w:sz w:val="24"/>
          <w:szCs w:val="24"/>
        </w:rPr>
      </w:pPr>
      <w:r w:rsidRPr="003F7CE8">
        <w:rPr>
          <w:b w:val="0"/>
          <w:bCs w:val="0"/>
          <w:i/>
          <w:iCs/>
          <w:color w:val="000000" w:themeColor="text1"/>
          <w:sz w:val="24"/>
          <w:szCs w:val="24"/>
        </w:rPr>
        <w:t>30 CFR Subpart I—Surface High-Voltage Distribution</w:t>
      </w:r>
    </w:p>
    <w:p w:rsidR="00DD25EC" w:rsidRPr="00DD25EC" w:rsidP="00DD25EC" w14:paraId="2BEA3203" w14:textId="77777777">
      <w:pPr>
        <w:widowControl/>
        <w:spacing w:before="0" w:after="0"/>
        <w:rPr>
          <w:rFonts w:ascii="Times New Roman" w:hAnsi="Times New Roman"/>
          <w:color w:val="000000" w:themeColor="text1"/>
        </w:rPr>
      </w:pPr>
      <w:r w:rsidRPr="00DD25EC">
        <w:rPr>
          <w:rFonts w:ascii="Times New Roman" w:hAnsi="Times New Roman"/>
          <w:color w:val="000000" w:themeColor="text1"/>
        </w:rPr>
        <w:t xml:space="preserve">     Underground Coal Mines</w:t>
      </w:r>
    </w:p>
    <w:p w:rsidR="00826F01" w:rsidRPr="003F7CE8" w:rsidP="003F7CE8" w14:paraId="48FF0F1F" w14:textId="4DDC41A0">
      <w:pPr>
        <w:pStyle w:val="ListParagraph"/>
        <w:widowControl/>
        <w:numPr>
          <w:ilvl w:val="0"/>
          <w:numId w:val="7"/>
        </w:numPr>
        <w:tabs>
          <w:tab w:val="left" w:pos="1080"/>
        </w:tabs>
        <w:spacing w:before="0" w:after="0"/>
        <w:ind w:firstLine="0"/>
        <w:rPr>
          <w:rFonts w:ascii="Times New Roman" w:hAnsi="Times New Roman"/>
        </w:rPr>
      </w:pPr>
      <w:r w:rsidRPr="003F7CE8">
        <w:rPr>
          <w:rFonts w:ascii="Times New Roman" w:hAnsi="Times New Roman"/>
        </w:rPr>
        <w:t xml:space="preserve">30 CFR </w:t>
      </w:r>
      <w:r w:rsidRPr="003F7CE8" w:rsidR="00875A97">
        <w:rPr>
          <w:rFonts w:ascii="Times New Roman" w:hAnsi="Times New Roman"/>
        </w:rPr>
        <w:t>75.800</w:t>
      </w:r>
      <w:r w:rsidRPr="003F7CE8">
        <w:rPr>
          <w:rFonts w:ascii="Times New Roman" w:hAnsi="Times New Roman"/>
        </w:rPr>
        <w:t xml:space="preserve"> High-voltage circuits; circuit breakers.</w:t>
      </w:r>
    </w:p>
    <w:p w:rsidR="00826F01" w:rsidRPr="003F7CE8" w:rsidP="003F7CE8" w14:paraId="25607362" w14:textId="525AB5B7">
      <w:pPr>
        <w:pStyle w:val="ListParagraph"/>
        <w:widowControl/>
        <w:numPr>
          <w:ilvl w:val="0"/>
          <w:numId w:val="7"/>
        </w:numPr>
        <w:tabs>
          <w:tab w:val="left" w:pos="1080"/>
        </w:tabs>
        <w:spacing w:before="0" w:after="0"/>
        <w:ind w:firstLine="0"/>
        <w:rPr>
          <w:rFonts w:ascii="Times New Roman" w:hAnsi="Times New Roman"/>
        </w:rPr>
      </w:pPr>
      <w:r w:rsidRPr="003F7CE8">
        <w:rPr>
          <w:rFonts w:ascii="Times New Roman" w:hAnsi="Times New Roman"/>
        </w:rPr>
        <w:t xml:space="preserve">30 CFR </w:t>
      </w:r>
      <w:r w:rsidRPr="003F7CE8" w:rsidR="00A41431">
        <w:rPr>
          <w:rFonts w:ascii="Times New Roman" w:hAnsi="Times New Roman"/>
        </w:rPr>
        <w:t>75.800</w:t>
      </w:r>
      <w:r w:rsidRPr="003F7CE8" w:rsidR="00A41431">
        <w:rPr>
          <w:rFonts w:ascii="Times New Roman" w:hAnsi="Times New Roman"/>
        </w:rPr>
        <w:noBreakHyphen/>
      </w:r>
      <w:r w:rsidRPr="003F7CE8" w:rsidR="00875A97">
        <w:rPr>
          <w:rFonts w:ascii="Times New Roman" w:hAnsi="Times New Roman"/>
        </w:rPr>
        <w:t>3</w:t>
      </w:r>
      <w:r w:rsidRPr="003F7CE8">
        <w:rPr>
          <w:rFonts w:ascii="Times New Roman" w:hAnsi="Times New Roman"/>
        </w:rPr>
        <w:t xml:space="preserve"> Testing, examination and maintenance of circuit breakers; procedures.</w:t>
      </w:r>
    </w:p>
    <w:p w:rsidR="00826F01" w:rsidP="00F4789D" w14:paraId="27912D5D" w14:textId="6BECFCB7">
      <w:pPr>
        <w:pStyle w:val="ListParagraph"/>
        <w:widowControl/>
        <w:numPr>
          <w:ilvl w:val="0"/>
          <w:numId w:val="7"/>
        </w:numPr>
        <w:tabs>
          <w:tab w:val="left" w:pos="1080"/>
        </w:tabs>
        <w:spacing w:before="0" w:after="0"/>
        <w:ind w:firstLine="0"/>
        <w:rPr>
          <w:rFonts w:ascii="Times New Roman" w:hAnsi="Times New Roman"/>
        </w:rPr>
      </w:pPr>
      <w:r w:rsidRPr="003F7CE8">
        <w:rPr>
          <w:rFonts w:ascii="Times New Roman" w:hAnsi="Times New Roman"/>
        </w:rPr>
        <w:t xml:space="preserve">30 CFR </w:t>
      </w:r>
      <w:r w:rsidRPr="003F7CE8" w:rsidR="00875A97">
        <w:rPr>
          <w:rFonts w:ascii="Times New Roman" w:hAnsi="Times New Roman"/>
        </w:rPr>
        <w:t>75.800-4</w:t>
      </w:r>
      <w:r w:rsidRPr="003F7CE8">
        <w:rPr>
          <w:rFonts w:ascii="Times New Roman" w:hAnsi="Times New Roman"/>
        </w:rPr>
        <w:t xml:space="preserve"> Testing, examination, and maintenance of circuit breakers; record.</w:t>
      </w:r>
    </w:p>
    <w:p w:rsidR="00DD25EC" w:rsidRPr="003F7CE8" w:rsidP="003F7CE8" w14:paraId="59D0A4C2" w14:textId="77777777">
      <w:pPr>
        <w:pStyle w:val="ListParagraph"/>
        <w:widowControl/>
        <w:spacing w:before="0" w:after="0"/>
        <w:rPr>
          <w:rFonts w:ascii="Times New Roman" w:hAnsi="Times New Roman"/>
          <w:color w:val="000000" w:themeColor="text1"/>
        </w:rPr>
      </w:pPr>
      <w:r w:rsidRPr="003F7CE8">
        <w:rPr>
          <w:rFonts w:ascii="Times New Roman" w:hAnsi="Times New Roman"/>
          <w:color w:val="000000" w:themeColor="text1"/>
        </w:rPr>
        <w:t>High-Voltage Longwalls</w:t>
      </w:r>
    </w:p>
    <w:p w:rsidR="00826F01" w:rsidRPr="003F7CE8" w:rsidP="003F7CE8" w14:paraId="3DAA120E" w14:textId="040C3F11">
      <w:pPr>
        <w:pStyle w:val="ListParagraph"/>
        <w:widowControl/>
        <w:numPr>
          <w:ilvl w:val="0"/>
          <w:numId w:val="7"/>
        </w:numPr>
        <w:tabs>
          <w:tab w:val="left" w:pos="1080"/>
        </w:tabs>
        <w:spacing w:before="0" w:after="0"/>
        <w:ind w:firstLine="0"/>
        <w:rPr>
          <w:rFonts w:ascii="Times New Roman" w:hAnsi="Times New Roman"/>
        </w:rPr>
      </w:pPr>
      <w:r w:rsidRPr="003F7CE8">
        <w:rPr>
          <w:rFonts w:ascii="Times New Roman" w:hAnsi="Times New Roman"/>
        </w:rPr>
        <w:t xml:space="preserve">30 CFR </w:t>
      </w:r>
      <w:r w:rsidRPr="003F7CE8" w:rsidR="00A41431">
        <w:rPr>
          <w:rFonts w:ascii="Times New Roman" w:hAnsi="Times New Roman"/>
        </w:rPr>
        <w:t>75.820</w:t>
      </w:r>
      <w:r w:rsidRPr="003F7CE8">
        <w:rPr>
          <w:rFonts w:ascii="Times New Roman" w:hAnsi="Times New Roman"/>
        </w:rPr>
        <w:t xml:space="preserve"> Electrical work; troubleshooting and testing.</w:t>
      </w:r>
    </w:p>
    <w:p w:rsidR="00826F01" w:rsidP="00F4789D" w14:paraId="77DB84FD" w14:textId="36409422">
      <w:pPr>
        <w:pStyle w:val="ListParagraph"/>
        <w:widowControl/>
        <w:numPr>
          <w:ilvl w:val="0"/>
          <w:numId w:val="7"/>
        </w:numPr>
        <w:tabs>
          <w:tab w:val="left" w:pos="1080"/>
        </w:tabs>
        <w:spacing w:before="0" w:after="0"/>
        <w:ind w:firstLine="0"/>
        <w:rPr>
          <w:rFonts w:ascii="Times New Roman" w:hAnsi="Times New Roman"/>
        </w:rPr>
      </w:pPr>
      <w:r w:rsidRPr="003F7CE8">
        <w:rPr>
          <w:rFonts w:ascii="Times New Roman" w:hAnsi="Times New Roman"/>
        </w:rPr>
        <w:t xml:space="preserve">30 CFR </w:t>
      </w:r>
      <w:r w:rsidRPr="003F7CE8" w:rsidR="00A41431">
        <w:rPr>
          <w:rFonts w:ascii="Times New Roman" w:hAnsi="Times New Roman"/>
        </w:rPr>
        <w:t>75.821</w:t>
      </w:r>
      <w:r w:rsidRPr="003F7CE8">
        <w:rPr>
          <w:rFonts w:ascii="Times New Roman" w:hAnsi="Times New Roman"/>
        </w:rPr>
        <w:t xml:space="preserve"> </w:t>
      </w:r>
      <w:bookmarkStart w:id="3" w:name="_Hlk128644315"/>
      <w:r w:rsidRPr="003F7CE8">
        <w:rPr>
          <w:rFonts w:ascii="Times New Roman" w:hAnsi="Times New Roman"/>
        </w:rPr>
        <w:t>Testing, examination and maintenance.</w:t>
      </w:r>
      <w:bookmarkEnd w:id="3"/>
    </w:p>
    <w:p w:rsidR="00DD25EC" w:rsidRPr="00E4328F" w:rsidP="003F7CE8" w14:paraId="5E3B997C" w14:textId="607F9802">
      <w:pPr>
        <w:pStyle w:val="Default"/>
        <w:rPr>
          <w:rFonts w:ascii="Times New Roman" w:hAnsi="Times New Roman" w:cs="Times New Roman"/>
          <w:color w:val="000000" w:themeColor="text1"/>
        </w:rPr>
      </w:pPr>
      <w:r>
        <w:rPr>
          <w:rFonts w:ascii="Times New Roman" w:hAnsi="Times New Roman"/>
          <w:color w:val="000000" w:themeColor="text1"/>
        </w:rPr>
        <w:t xml:space="preserve">     </w:t>
      </w:r>
      <w:r w:rsidRPr="00E4328F">
        <w:rPr>
          <w:rFonts w:ascii="Times New Roman" w:hAnsi="Times New Roman" w:cs="Times New Roman"/>
          <w:color w:val="000000" w:themeColor="text1"/>
        </w:rPr>
        <w:t>Surface Coal Mines and Surface Work Areas of Underground Coal Mines</w:t>
      </w:r>
    </w:p>
    <w:p w:rsidR="00DD25EC" w:rsidRPr="0018469C" w:rsidP="00DD25EC" w14:paraId="02DB6BFC" w14:textId="77777777">
      <w:pPr>
        <w:pStyle w:val="ListParagraph"/>
        <w:widowControl/>
        <w:numPr>
          <w:ilvl w:val="0"/>
          <w:numId w:val="7"/>
        </w:numPr>
        <w:tabs>
          <w:tab w:val="left" w:pos="1080"/>
        </w:tabs>
        <w:spacing w:before="0" w:after="0"/>
        <w:ind w:firstLine="0"/>
        <w:rPr>
          <w:rFonts w:ascii="Times New Roman" w:hAnsi="Times New Roman"/>
        </w:rPr>
      </w:pPr>
      <w:r w:rsidRPr="0018469C">
        <w:rPr>
          <w:rFonts w:ascii="Times New Roman" w:hAnsi="Times New Roman"/>
        </w:rPr>
        <w:t>30 CFR 77.800 High-voltage circuits; circuit breakers.</w:t>
      </w:r>
    </w:p>
    <w:p w:rsidR="00DD25EC" w:rsidRPr="0018469C" w:rsidP="00DD25EC" w14:paraId="36CA5E7E" w14:textId="77777777">
      <w:pPr>
        <w:pStyle w:val="ListParagraph"/>
        <w:widowControl/>
        <w:numPr>
          <w:ilvl w:val="0"/>
          <w:numId w:val="7"/>
        </w:numPr>
        <w:tabs>
          <w:tab w:val="left" w:pos="1080"/>
        </w:tabs>
        <w:spacing w:before="0" w:after="0"/>
        <w:ind w:firstLine="0"/>
        <w:rPr>
          <w:rFonts w:ascii="Times New Roman" w:hAnsi="Times New Roman"/>
        </w:rPr>
      </w:pPr>
      <w:r w:rsidRPr="0018469C">
        <w:rPr>
          <w:rFonts w:ascii="Times New Roman" w:hAnsi="Times New Roman"/>
        </w:rPr>
        <w:t>30 CFR 77.800-1 Testing, examination, and maintenance of circuit breakers; procedures.</w:t>
      </w:r>
    </w:p>
    <w:p w:rsidR="00DD25EC" w:rsidRPr="0018469C" w:rsidP="00DD25EC" w14:paraId="0C97C73E" w14:textId="77777777">
      <w:pPr>
        <w:pStyle w:val="ListParagraph"/>
        <w:widowControl/>
        <w:numPr>
          <w:ilvl w:val="0"/>
          <w:numId w:val="7"/>
        </w:numPr>
        <w:tabs>
          <w:tab w:val="left" w:pos="1080"/>
        </w:tabs>
        <w:spacing w:before="0" w:after="0"/>
        <w:ind w:firstLine="0"/>
        <w:rPr>
          <w:rFonts w:ascii="Times New Roman" w:hAnsi="Times New Roman"/>
        </w:rPr>
      </w:pPr>
      <w:r w:rsidRPr="0018469C">
        <w:rPr>
          <w:rFonts w:ascii="Times New Roman" w:hAnsi="Times New Roman"/>
        </w:rPr>
        <w:t>30 CFR 77.800</w:t>
      </w:r>
      <w:r w:rsidRPr="0018469C">
        <w:rPr>
          <w:rFonts w:ascii="Times New Roman" w:hAnsi="Times New Roman"/>
        </w:rPr>
        <w:noBreakHyphen/>
        <w:t>2 Testing, examination, and maintenance of circuit breakers; record.</w:t>
      </w:r>
    </w:p>
    <w:p w:rsidR="00DD25EC" w:rsidP="00DD25EC" w14:paraId="101344A1" w14:textId="77777777">
      <w:pPr>
        <w:pStyle w:val="ListParagraph"/>
        <w:widowControl/>
        <w:tabs>
          <w:tab w:val="left" w:pos="1080"/>
        </w:tabs>
        <w:spacing w:before="0" w:after="0"/>
        <w:rPr>
          <w:rFonts w:ascii="Times New Roman" w:hAnsi="Times New Roman"/>
        </w:rPr>
      </w:pPr>
    </w:p>
    <w:p w:rsidR="00DD25EC" w:rsidRPr="003F7CE8" w:rsidP="00DD25EC" w14:paraId="5A73E7CE" w14:textId="77777777">
      <w:pPr>
        <w:pStyle w:val="Heading1"/>
        <w:shd w:val="clear" w:color="auto" w:fill="FFFFFF"/>
        <w:spacing w:before="0" w:beforeAutospacing="0" w:after="0" w:afterAutospacing="0"/>
        <w:rPr>
          <w:b w:val="0"/>
          <w:bCs w:val="0"/>
          <w:i/>
          <w:iCs/>
          <w:color w:val="000000" w:themeColor="text1"/>
          <w:sz w:val="24"/>
          <w:szCs w:val="24"/>
        </w:rPr>
      </w:pPr>
      <w:r w:rsidRPr="003F7CE8">
        <w:rPr>
          <w:b w:val="0"/>
          <w:bCs w:val="0"/>
          <w:i/>
          <w:iCs/>
          <w:color w:val="000000" w:themeColor="text1"/>
          <w:sz w:val="24"/>
          <w:szCs w:val="24"/>
        </w:rPr>
        <w:t>30 CFR Subpart J—Underground Low- and Medium-Voltage Alternating Current Circuits</w:t>
      </w:r>
    </w:p>
    <w:p w:rsidR="00DD25EC" w:rsidRPr="003F7CE8" w:rsidP="00DD25EC" w14:paraId="2B90A1BA" w14:textId="77777777">
      <w:pPr>
        <w:pStyle w:val="Heading1"/>
        <w:shd w:val="clear" w:color="auto" w:fill="FFFFFF"/>
        <w:spacing w:before="0" w:beforeAutospacing="0" w:after="0" w:afterAutospacing="0"/>
        <w:rPr>
          <w:b w:val="0"/>
          <w:bCs w:val="0"/>
          <w:i/>
          <w:iCs/>
          <w:color w:val="000000" w:themeColor="text1"/>
          <w:sz w:val="24"/>
          <w:szCs w:val="24"/>
        </w:rPr>
      </w:pPr>
      <w:r w:rsidRPr="003F7CE8">
        <w:rPr>
          <w:b w:val="0"/>
          <w:bCs w:val="0"/>
          <w:i/>
          <w:iCs/>
          <w:color w:val="000000" w:themeColor="text1"/>
          <w:sz w:val="24"/>
          <w:szCs w:val="24"/>
        </w:rPr>
        <w:t>30 CFR Subpart J—Low- and Medium-Voltage Alternating Current Circuits</w:t>
      </w:r>
    </w:p>
    <w:p w:rsidR="00DD25EC" w:rsidRPr="003F7CE8" w:rsidP="00DD25EC" w14:paraId="09EE1747" w14:textId="374051E3">
      <w:pPr>
        <w:widowControl/>
        <w:spacing w:before="0" w:after="0"/>
        <w:rPr>
          <w:rFonts w:ascii="Times New Roman" w:hAnsi="Times New Roman"/>
          <w:color w:val="000000" w:themeColor="text1"/>
        </w:rPr>
      </w:pPr>
      <w:r>
        <w:rPr>
          <w:rFonts w:ascii="Times New Roman" w:hAnsi="Times New Roman"/>
          <w:color w:val="000000" w:themeColor="text1"/>
        </w:rPr>
        <w:t xml:space="preserve">     </w:t>
      </w:r>
      <w:r w:rsidRPr="00E4328F">
        <w:rPr>
          <w:rFonts w:ascii="Times New Roman" w:hAnsi="Times New Roman"/>
          <w:color w:val="000000" w:themeColor="text1"/>
        </w:rPr>
        <w:t>Underground Coal Mines</w:t>
      </w:r>
    </w:p>
    <w:p w:rsidR="00826F01" w:rsidRPr="003F7CE8" w:rsidP="003F7CE8" w14:paraId="4434E474" w14:textId="2EF800EB">
      <w:pPr>
        <w:pStyle w:val="ListParagraph"/>
        <w:widowControl/>
        <w:numPr>
          <w:ilvl w:val="0"/>
          <w:numId w:val="7"/>
        </w:numPr>
        <w:tabs>
          <w:tab w:val="left" w:pos="1080"/>
        </w:tabs>
        <w:spacing w:before="0" w:after="0"/>
        <w:ind w:firstLine="0"/>
        <w:rPr>
          <w:rFonts w:ascii="Times New Roman" w:hAnsi="Times New Roman"/>
        </w:rPr>
      </w:pPr>
      <w:r w:rsidRPr="003F7CE8">
        <w:rPr>
          <w:rFonts w:ascii="Times New Roman" w:hAnsi="Times New Roman"/>
        </w:rPr>
        <w:t xml:space="preserve">30 CFR </w:t>
      </w:r>
      <w:r w:rsidRPr="003F7CE8" w:rsidR="00875A97">
        <w:rPr>
          <w:rFonts w:ascii="Times New Roman" w:hAnsi="Times New Roman"/>
        </w:rPr>
        <w:t>75.900</w:t>
      </w:r>
      <w:r w:rsidRPr="003F7CE8">
        <w:rPr>
          <w:rFonts w:ascii="Times New Roman" w:hAnsi="Times New Roman"/>
        </w:rPr>
        <w:t xml:space="preserve"> Low- and medium-voltage circuits serving three-phase alternating current equipment; circuit breakers.</w:t>
      </w:r>
    </w:p>
    <w:p w:rsidR="00826F01" w:rsidRPr="003F7CE8" w:rsidP="003F7CE8" w14:paraId="7FD9ACFF" w14:textId="409F9177">
      <w:pPr>
        <w:pStyle w:val="ListParagraph"/>
        <w:widowControl/>
        <w:numPr>
          <w:ilvl w:val="0"/>
          <w:numId w:val="7"/>
        </w:numPr>
        <w:tabs>
          <w:tab w:val="left" w:pos="1080"/>
        </w:tabs>
        <w:spacing w:before="0" w:after="0"/>
        <w:ind w:firstLine="0"/>
        <w:rPr>
          <w:rFonts w:ascii="Times New Roman" w:hAnsi="Times New Roman"/>
        </w:rPr>
      </w:pPr>
      <w:r w:rsidRPr="003F7CE8">
        <w:rPr>
          <w:rFonts w:ascii="Times New Roman" w:hAnsi="Times New Roman"/>
        </w:rPr>
        <w:t xml:space="preserve">30 CFR </w:t>
      </w:r>
      <w:r w:rsidRPr="003F7CE8" w:rsidR="00875A97">
        <w:rPr>
          <w:rFonts w:ascii="Times New Roman" w:hAnsi="Times New Roman"/>
        </w:rPr>
        <w:t xml:space="preserve">75.900-3 </w:t>
      </w:r>
      <w:r w:rsidRPr="003F7CE8">
        <w:rPr>
          <w:rFonts w:ascii="Times New Roman" w:hAnsi="Times New Roman"/>
        </w:rPr>
        <w:t>Testing, examination, and maintenance of circuit breakers; procedures.</w:t>
      </w:r>
    </w:p>
    <w:p w:rsidR="00826F01" w:rsidP="00F4789D" w14:paraId="2B1B1D7B" w14:textId="2789C6A7">
      <w:pPr>
        <w:pStyle w:val="ListParagraph"/>
        <w:widowControl/>
        <w:numPr>
          <w:ilvl w:val="0"/>
          <w:numId w:val="7"/>
        </w:numPr>
        <w:tabs>
          <w:tab w:val="left" w:pos="1080"/>
        </w:tabs>
        <w:spacing w:before="0" w:after="0"/>
        <w:ind w:firstLine="0"/>
        <w:rPr>
          <w:rFonts w:ascii="Times New Roman" w:hAnsi="Times New Roman"/>
        </w:rPr>
      </w:pPr>
      <w:r w:rsidRPr="003F7CE8">
        <w:rPr>
          <w:rFonts w:ascii="Times New Roman" w:hAnsi="Times New Roman"/>
        </w:rPr>
        <w:t xml:space="preserve">30 CFR </w:t>
      </w:r>
      <w:r w:rsidRPr="003F7CE8" w:rsidR="00A41431">
        <w:rPr>
          <w:rFonts w:ascii="Times New Roman" w:hAnsi="Times New Roman"/>
        </w:rPr>
        <w:t>75.900</w:t>
      </w:r>
      <w:r w:rsidRPr="003F7CE8" w:rsidR="00A41431">
        <w:rPr>
          <w:rFonts w:ascii="Times New Roman" w:hAnsi="Times New Roman"/>
        </w:rPr>
        <w:noBreakHyphen/>
        <w:t xml:space="preserve">4 </w:t>
      </w:r>
      <w:r w:rsidRPr="003F7CE8">
        <w:rPr>
          <w:rFonts w:ascii="Times New Roman" w:hAnsi="Times New Roman"/>
        </w:rPr>
        <w:t>Testing, examination, and maintenance of circuit breakers; record.</w:t>
      </w:r>
    </w:p>
    <w:p w:rsidR="00DD25EC" w:rsidRPr="00E4328F" w:rsidP="003F7CE8" w14:paraId="603DA96E" w14:textId="77777777">
      <w:pPr>
        <w:pStyle w:val="Default"/>
        <w:rPr>
          <w:rFonts w:ascii="Times New Roman" w:hAnsi="Times New Roman" w:cs="Times New Roman"/>
          <w:color w:val="000000" w:themeColor="text1"/>
        </w:rPr>
      </w:pPr>
      <w:r>
        <w:rPr>
          <w:rFonts w:ascii="Times New Roman" w:hAnsi="Times New Roman"/>
          <w:color w:val="000000" w:themeColor="text1"/>
        </w:rPr>
        <w:t xml:space="preserve">     </w:t>
      </w:r>
      <w:r w:rsidRPr="00E4328F">
        <w:rPr>
          <w:rFonts w:ascii="Times New Roman" w:hAnsi="Times New Roman" w:cs="Times New Roman"/>
          <w:color w:val="000000" w:themeColor="text1"/>
        </w:rPr>
        <w:t>Surface Coal Mines and Surface Work Areas of Underground Coal Mines</w:t>
      </w:r>
    </w:p>
    <w:p w:rsidR="00DD25EC" w:rsidRPr="005075DD" w:rsidP="00DD25EC" w14:paraId="485753CA" w14:textId="77777777">
      <w:pPr>
        <w:pStyle w:val="ListParagraph"/>
        <w:widowControl/>
        <w:numPr>
          <w:ilvl w:val="0"/>
          <w:numId w:val="7"/>
        </w:numPr>
        <w:tabs>
          <w:tab w:val="left" w:pos="1080"/>
        </w:tabs>
        <w:spacing w:before="0" w:after="0"/>
        <w:ind w:firstLine="0"/>
        <w:rPr>
          <w:rFonts w:ascii="Times New Roman" w:hAnsi="Times New Roman"/>
        </w:rPr>
      </w:pPr>
      <w:r w:rsidRPr="005075DD">
        <w:rPr>
          <w:rFonts w:ascii="Times New Roman" w:hAnsi="Times New Roman"/>
        </w:rPr>
        <w:t>30 CFR 77.900 Low- and medium-voltage circuits serving portable or mobile three-phase alternating current equipment; circuit breakers.</w:t>
      </w:r>
    </w:p>
    <w:p w:rsidR="00DD25EC" w:rsidRPr="005075DD" w:rsidP="00DD25EC" w14:paraId="59365249" w14:textId="77777777">
      <w:pPr>
        <w:pStyle w:val="ListParagraph"/>
        <w:widowControl/>
        <w:numPr>
          <w:ilvl w:val="0"/>
          <w:numId w:val="7"/>
        </w:numPr>
        <w:tabs>
          <w:tab w:val="left" w:pos="1080"/>
        </w:tabs>
        <w:spacing w:before="0" w:after="0"/>
        <w:ind w:firstLine="0"/>
        <w:rPr>
          <w:rFonts w:ascii="Times New Roman" w:hAnsi="Times New Roman"/>
        </w:rPr>
      </w:pPr>
      <w:r w:rsidRPr="005075DD">
        <w:rPr>
          <w:rFonts w:ascii="Times New Roman" w:hAnsi="Times New Roman"/>
        </w:rPr>
        <w:t>30 CFR 77.900-1 Testing, examination, and maintenance of circuit breakers; procedures.</w:t>
      </w:r>
    </w:p>
    <w:p w:rsidR="00DD25EC" w:rsidRPr="005075DD" w:rsidP="00DD25EC" w14:paraId="13FF958F" w14:textId="77777777">
      <w:pPr>
        <w:pStyle w:val="ListParagraph"/>
        <w:widowControl/>
        <w:numPr>
          <w:ilvl w:val="0"/>
          <w:numId w:val="7"/>
        </w:numPr>
        <w:tabs>
          <w:tab w:val="left" w:pos="1080"/>
        </w:tabs>
        <w:spacing w:before="0" w:after="0"/>
        <w:ind w:firstLine="0"/>
        <w:rPr>
          <w:rFonts w:ascii="Times New Roman" w:hAnsi="Times New Roman"/>
        </w:rPr>
      </w:pPr>
      <w:r w:rsidRPr="005075DD">
        <w:rPr>
          <w:rFonts w:ascii="Times New Roman" w:hAnsi="Times New Roman"/>
        </w:rPr>
        <w:t>30 CFR 77.900</w:t>
      </w:r>
      <w:r w:rsidRPr="005075DD">
        <w:rPr>
          <w:rFonts w:ascii="Times New Roman" w:hAnsi="Times New Roman"/>
        </w:rPr>
        <w:noBreakHyphen/>
        <w:t>2 Testing, examination, and maintenance of circuit breakers; record.</w:t>
      </w:r>
    </w:p>
    <w:p w:rsidR="00DD25EC" w:rsidP="00DD25EC" w14:paraId="16157663" w14:textId="77777777">
      <w:pPr>
        <w:pStyle w:val="Heading1"/>
        <w:shd w:val="clear" w:color="auto" w:fill="FFFFFF"/>
        <w:spacing w:before="0" w:beforeAutospacing="0" w:after="0" w:afterAutospacing="0"/>
        <w:rPr>
          <w:b w:val="0"/>
          <w:bCs w:val="0"/>
          <w:color w:val="000000" w:themeColor="text1"/>
          <w:sz w:val="24"/>
          <w:szCs w:val="24"/>
        </w:rPr>
      </w:pPr>
    </w:p>
    <w:p w:rsidR="00DD25EC" w:rsidRPr="003F7CE8" w:rsidP="00DD25EC" w14:paraId="557BC99C" w14:textId="77375070">
      <w:pPr>
        <w:pStyle w:val="Heading1"/>
        <w:shd w:val="clear" w:color="auto" w:fill="FFFFFF"/>
        <w:spacing w:before="0" w:beforeAutospacing="0" w:after="0" w:afterAutospacing="0"/>
        <w:rPr>
          <w:b w:val="0"/>
          <w:bCs w:val="0"/>
          <w:i/>
          <w:iCs/>
          <w:color w:val="000000" w:themeColor="text1"/>
          <w:sz w:val="24"/>
          <w:szCs w:val="24"/>
        </w:rPr>
      </w:pPr>
      <w:r w:rsidRPr="003F7CE8">
        <w:rPr>
          <w:b w:val="0"/>
          <w:bCs w:val="0"/>
          <w:i/>
          <w:iCs/>
          <w:color w:val="000000" w:themeColor="text1"/>
          <w:sz w:val="24"/>
          <w:szCs w:val="24"/>
        </w:rPr>
        <w:t>30 CFR Subpart K—Trolley Wires and Trolley Feeder Wires</w:t>
      </w:r>
    </w:p>
    <w:p w:rsidR="00DD25EC" w:rsidRPr="0018469C" w:rsidP="00DD25EC" w14:paraId="2DA1B23F" w14:textId="77777777">
      <w:pPr>
        <w:widowControl/>
        <w:spacing w:before="0" w:after="0"/>
        <w:rPr>
          <w:rFonts w:ascii="Times New Roman" w:hAnsi="Times New Roman"/>
          <w:color w:val="000000" w:themeColor="text1"/>
        </w:rPr>
      </w:pPr>
      <w:r>
        <w:rPr>
          <w:rFonts w:ascii="Times New Roman" w:hAnsi="Times New Roman"/>
          <w:color w:val="000000" w:themeColor="text1"/>
        </w:rPr>
        <w:t xml:space="preserve">     </w:t>
      </w:r>
      <w:r w:rsidRPr="00E4328F">
        <w:rPr>
          <w:rFonts w:ascii="Times New Roman" w:hAnsi="Times New Roman"/>
          <w:color w:val="000000" w:themeColor="text1"/>
        </w:rPr>
        <w:t>Underground Coal Mines</w:t>
      </w:r>
    </w:p>
    <w:p w:rsidR="00826F01" w:rsidP="00F4789D" w14:paraId="7EAA901F" w14:textId="77E4E5CB">
      <w:pPr>
        <w:pStyle w:val="ListParagraph"/>
        <w:widowControl/>
        <w:numPr>
          <w:ilvl w:val="0"/>
          <w:numId w:val="7"/>
        </w:numPr>
        <w:tabs>
          <w:tab w:val="left" w:pos="1080"/>
        </w:tabs>
        <w:spacing w:before="0" w:after="0"/>
        <w:ind w:firstLine="0"/>
        <w:rPr>
          <w:rFonts w:ascii="Times New Roman" w:hAnsi="Times New Roman"/>
        </w:rPr>
      </w:pPr>
      <w:r w:rsidRPr="003F7CE8">
        <w:rPr>
          <w:rFonts w:ascii="Times New Roman" w:hAnsi="Times New Roman"/>
        </w:rPr>
        <w:t xml:space="preserve">30 CFR </w:t>
      </w:r>
      <w:r w:rsidRPr="003F7CE8" w:rsidR="00A41431">
        <w:rPr>
          <w:rFonts w:ascii="Times New Roman" w:hAnsi="Times New Roman"/>
        </w:rPr>
        <w:t>75.1001</w:t>
      </w:r>
      <w:r w:rsidRPr="003F7CE8" w:rsidR="00A41431">
        <w:rPr>
          <w:rFonts w:ascii="Times New Roman" w:hAnsi="Times New Roman"/>
        </w:rPr>
        <w:noBreakHyphen/>
        <w:t>1</w:t>
      </w:r>
      <w:r w:rsidRPr="003F7CE8">
        <w:rPr>
          <w:rFonts w:ascii="Times New Roman" w:hAnsi="Times New Roman"/>
        </w:rPr>
        <w:t xml:space="preserve"> Devices for overcurrent protection; testing and calibration requirements; records.</w:t>
      </w:r>
    </w:p>
    <w:bookmarkEnd w:id="2"/>
    <w:p w:rsidR="0001301C" w:rsidRPr="006A2CB0" w:rsidP="0001301C" w14:paraId="459583EF" w14:textId="77777777">
      <w:pPr>
        <w:pStyle w:val="Default"/>
        <w:rPr>
          <w:rFonts w:ascii="Times New Roman" w:hAnsi="Times New Roman" w:cs="Times New Roman"/>
        </w:rPr>
      </w:pPr>
    </w:p>
    <w:p w:rsidR="00485CAA" w:rsidRPr="006A2CB0" w14:paraId="7767D569" w14:textId="30B7EB2C">
      <w:pPr>
        <w:widowControl/>
        <w:autoSpaceDE/>
        <w:autoSpaceDN/>
        <w:adjustRightInd/>
        <w:spacing w:before="0" w:after="200" w:line="276" w:lineRule="auto"/>
        <w:rPr>
          <w:rFonts w:ascii="Times New Roman" w:hAnsi="Times New Roman"/>
          <w:b/>
          <w:color w:val="000000"/>
          <w:u w:val="single"/>
        </w:rPr>
      </w:pPr>
      <w:r w:rsidRPr="006A2CB0">
        <w:rPr>
          <w:rFonts w:ascii="Times New Roman" w:hAnsi="Times New Roman"/>
          <w:b/>
          <w:u w:val="single"/>
        </w:rPr>
        <w:t>Type of OMB Review:</w:t>
      </w:r>
      <w:r w:rsidRPr="006A2CB0">
        <w:rPr>
          <w:rFonts w:ascii="Times New Roman" w:hAnsi="Times New Roman"/>
          <w:bCs/>
        </w:rPr>
        <w:t xml:space="preserve"> Extension</w:t>
      </w:r>
    </w:p>
    <w:p w:rsidR="0001301C" w:rsidRPr="006A2CB0" w:rsidP="0001301C" w14:paraId="13F34B8F" w14:textId="2119D75D">
      <w:pPr>
        <w:pStyle w:val="Default"/>
        <w:rPr>
          <w:rFonts w:ascii="Times New Roman" w:hAnsi="Times New Roman" w:cs="Times New Roman"/>
        </w:rPr>
      </w:pPr>
      <w:r w:rsidRPr="006A2CB0">
        <w:rPr>
          <w:rFonts w:ascii="Times New Roman" w:hAnsi="Times New Roman" w:cs="Times New Roman"/>
          <w:b/>
          <w:u w:val="single"/>
        </w:rPr>
        <w:t>Collection Instrument(s)</w:t>
      </w:r>
      <w:r w:rsidRPr="006A2CB0">
        <w:rPr>
          <w:rFonts w:ascii="Times New Roman" w:hAnsi="Times New Roman" w:cs="Times New Roman"/>
          <w:b/>
        </w:rPr>
        <w:t>:</w:t>
      </w:r>
      <w:r w:rsidRPr="006A2CB0">
        <w:rPr>
          <w:rFonts w:ascii="Times New Roman" w:hAnsi="Times New Roman" w:cs="Times New Roman"/>
        </w:rPr>
        <w:t xml:space="preserve">  None</w:t>
      </w:r>
    </w:p>
    <w:p w:rsidR="0066718B" w:rsidRPr="006A2CB0" w:rsidP="0001301C" w14:paraId="26ED14A1" w14:textId="477A9DA9">
      <w:pPr>
        <w:pStyle w:val="Default"/>
        <w:rPr>
          <w:rFonts w:ascii="Times New Roman" w:hAnsi="Times New Roman" w:cs="Times New Roman"/>
        </w:rPr>
      </w:pPr>
    </w:p>
    <w:p w:rsidR="0066718B" w:rsidRPr="006A2CB0" w:rsidP="0001301C" w14:paraId="45FF454B" w14:textId="30073C3C">
      <w:pPr>
        <w:pStyle w:val="Default"/>
        <w:rPr>
          <w:rFonts w:ascii="Times New Roman" w:hAnsi="Times New Roman" w:cs="Times New Roman"/>
          <w:b/>
          <w:bCs/>
        </w:rPr>
      </w:pPr>
      <w:r w:rsidRPr="006A2CB0">
        <w:rPr>
          <w:rFonts w:ascii="Times New Roman" w:hAnsi="Times New Roman" w:cs="Times New Roman"/>
          <w:b/>
          <w:bCs/>
        </w:rPr>
        <w:t>General Instructions</w:t>
      </w:r>
    </w:p>
    <w:p w:rsidR="00F607DC" w:rsidRPr="006A2CB0" w:rsidP="0001301C" w14:paraId="209E98C7" w14:textId="6C20AF8C">
      <w:pPr>
        <w:pStyle w:val="Default"/>
        <w:rPr>
          <w:rFonts w:ascii="Times New Roman" w:hAnsi="Times New Roman" w:cs="Times New Roman"/>
          <w:b/>
          <w:bCs/>
        </w:rPr>
      </w:pPr>
    </w:p>
    <w:p w:rsidR="00F607DC" w:rsidRPr="006A2CB0" w:rsidP="00F607DC" w14:paraId="161F3023" w14:textId="77777777">
      <w:pPr>
        <w:pStyle w:val="Default"/>
        <w:rPr>
          <w:rFonts w:ascii="Times New Roman" w:hAnsi="Times New Roman" w:cs="Times New Roman"/>
          <w:b/>
          <w:bCs/>
        </w:rPr>
      </w:pPr>
      <w:r w:rsidRPr="006A2CB0">
        <w:rPr>
          <w:rFonts w:ascii="Times New Roman" w:hAnsi="Times New Roman" w:cs="Times New Roman"/>
          <w:b/>
          <w:bCs/>
        </w:rPr>
        <w:t>A Supporting Statement, including the text of the notice to the public required by 5 CFR 1320.5(a)(</w:t>
      </w:r>
      <w:r w:rsidRPr="006A2CB0">
        <w:rPr>
          <w:rFonts w:ascii="Times New Roman" w:hAnsi="Times New Roman" w:cs="Times New Roman"/>
          <w:b/>
          <w:bCs/>
        </w:rPr>
        <w:t>i</w:t>
      </w:r>
      <w:r w:rsidRPr="006A2CB0">
        <w:rPr>
          <w:rFonts w:ascii="Times New Roman" w:hAnsi="Times New Roman" w:cs="Times New Roman"/>
          <w:b/>
          <w:bCs/>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F607DC" w:rsidRPr="006A2CB0" w:rsidP="00F607DC" w14:paraId="45865BD2" w14:textId="77777777">
      <w:pPr>
        <w:pStyle w:val="Default"/>
        <w:rPr>
          <w:rFonts w:ascii="Times New Roman" w:hAnsi="Times New Roman" w:cs="Times New Roman"/>
          <w:b/>
          <w:bCs/>
        </w:rPr>
      </w:pPr>
    </w:p>
    <w:p w:rsidR="00F607DC" w:rsidRPr="006A2CB0" w:rsidP="00F607DC" w14:paraId="3CFB866B" w14:textId="4E7D6E77">
      <w:pPr>
        <w:pStyle w:val="Default"/>
        <w:rPr>
          <w:rFonts w:ascii="Times New Roman" w:hAnsi="Times New Roman" w:cs="Times New Roman"/>
          <w:b/>
          <w:bCs/>
        </w:rPr>
      </w:pPr>
      <w:r w:rsidRPr="006A2CB0">
        <w:rPr>
          <w:rFonts w:ascii="Times New Roman" w:hAnsi="Times New Roman" w:cs="Times New Roman"/>
          <w:b/>
          <w:bCs/>
        </w:rPr>
        <w:t>Specific Instructions</w:t>
      </w:r>
    </w:p>
    <w:p w:rsidR="00A41431" w:rsidRPr="006A2CB0" w:rsidP="00A41431" w14:paraId="437236EB" w14:textId="77777777">
      <w:pPr>
        <w:widowControl/>
        <w:spacing w:before="0" w:after="0"/>
        <w:rPr>
          <w:rFonts w:ascii="Times New Roman" w:hAnsi="Times New Roman"/>
        </w:rPr>
      </w:pPr>
    </w:p>
    <w:p w:rsidR="00A41431" w:rsidRPr="006A2CB0" w:rsidP="00E60504" w14:paraId="3F1A8398" w14:textId="77777777">
      <w:pPr>
        <w:pStyle w:val="Default"/>
        <w:widowControl/>
        <w:rPr>
          <w:rFonts w:ascii="Times New Roman" w:hAnsi="Times New Roman" w:cs="Times New Roman"/>
          <w:b/>
          <w:bCs/>
          <w:color w:val="auto"/>
        </w:rPr>
      </w:pPr>
      <w:r w:rsidRPr="006A2CB0">
        <w:rPr>
          <w:rFonts w:ascii="Times New Roman" w:hAnsi="Times New Roman" w:cs="Times New Roman"/>
          <w:b/>
          <w:bCs/>
          <w:color w:val="auto"/>
        </w:rPr>
        <w:t>A.  JUSTIFICATION</w:t>
      </w:r>
    </w:p>
    <w:p w:rsidR="00A41431" w:rsidRPr="006A2CB0" w:rsidP="00A41431" w14:paraId="7737295E" w14:textId="77777777">
      <w:pPr>
        <w:pStyle w:val="Default"/>
        <w:widowControl/>
        <w:rPr>
          <w:rFonts w:ascii="Times New Roman" w:hAnsi="Times New Roman" w:cs="Times New Roman"/>
          <w:color w:val="auto"/>
        </w:rPr>
      </w:pPr>
    </w:p>
    <w:p w:rsidR="00A41431" w:rsidRPr="006A2CB0" w:rsidP="00A41431" w14:paraId="1A3B0279" w14:textId="67B59CF7">
      <w:pPr>
        <w:pStyle w:val="Default"/>
        <w:widowControl/>
        <w:rPr>
          <w:rFonts w:ascii="Times New Roman" w:hAnsi="Times New Roman" w:cs="Times New Roman"/>
          <w:color w:val="auto"/>
        </w:rPr>
      </w:pPr>
      <w:r w:rsidRPr="006A2CB0">
        <w:rPr>
          <w:rFonts w:ascii="Times New Roman" w:hAnsi="Times New Roman" w:cs="Times New Roman"/>
          <w:b/>
          <w:bCs/>
          <w:color w:val="auto"/>
        </w:rPr>
        <w:t xml:space="preserve">1.  </w:t>
      </w:r>
      <w:r w:rsidRPr="006A2CB0" w:rsidR="00BA4DB0">
        <w:rPr>
          <w:rFonts w:ascii="Times New Roman" w:hAnsi="Times New Roman" w:cs="Times New Roman"/>
          <w:b/>
          <w:bCs/>
          <w:color w:val="auto"/>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41431" w:rsidRPr="006A2CB0" w:rsidP="00A41431" w14:paraId="64DA913B" w14:textId="77777777">
      <w:pPr>
        <w:pStyle w:val="Default"/>
        <w:widowControl/>
        <w:rPr>
          <w:rFonts w:ascii="Times New Roman" w:hAnsi="Times New Roman" w:cs="Times New Roman"/>
          <w:color w:val="auto"/>
        </w:rPr>
      </w:pPr>
    </w:p>
    <w:p w:rsidR="00814536" w:rsidRPr="006A2CB0" w:rsidP="00A41431" w14:paraId="300263E5" w14:textId="43752E7A">
      <w:pPr>
        <w:pStyle w:val="Default"/>
        <w:widowControl/>
        <w:rPr>
          <w:rFonts w:ascii="Times New Roman" w:hAnsi="Times New Roman" w:cs="Times New Roman"/>
          <w:color w:val="auto"/>
        </w:rPr>
      </w:pPr>
      <w:r w:rsidRPr="006A2CB0">
        <w:rPr>
          <w:rFonts w:ascii="Times New Roman" w:hAnsi="Times New Roman" w:cs="Times New Roman"/>
          <w:color w:val="auto"/>
        </w:rPr>
        <w:t xml:space="preserve">Section 103(h) of the Federal Mine Safety and Health Act of 1977 (Mine Act), 30 U.S.C.  813(h), authorizes the Mine Safety and Health Administration (MSHA) to collect information </w:t>
      </w:r>
      <w:r w:rsidRPr="006A2CB0">
        <w:rPr>
          <w:rFonts w:ascii="Times New Roman" w:hAnsi="Times New Roman" w:cs="Times New Roman"/>
          <w:color w:val="auto"/>
        </w:rPr>
        <w:t>necessary to carry out its duty in protecting the safety and health of miners.  Further, section 101(a) of the Mine Act, 30 U.S.C. 811</w:t>
      </w:r>
      <w:r w:rsidR="006A1142">
        <w:rPr>
          <w:rFonts w:ascii="Times New Roman" w:hAnsi="Times New Roman" w:cs="Times New Roman"/>
          <w:color w:val="auto"/>
        </w:rPr>
        <w:t>(a)</w:t>
      </w:r>
      <w:r w:rsidRPr="006A2CB0">
        <w:rPr>
          <w:rFonts w:ascii="Times New Roman" w:hAnsi="Times New Roman" w:cs="Times New Roman"/>
          <w:color w:val="auto"/>
        </w:rPr>
        <w:t xml:space="preserve">, authorizes the Secretary of Labor (Secretary) to develop, promulgate, and revise as may be appropriate, improved mandatory health or safety standards for the protection of life and prevention of injuries in coal </w:t>
      </w:r>
      <w:r w:rsidR="006A1142">
        <w:rPr>
          <w:rFonts w:ascii="Times New Roman" w:hAnsi="Times New Roman" w:cs="Times New Roman"/>
          <w:color w:val="auto"/>
        </w:rPr>
        <w:t>and metal and nonmetal</w:t>
      </w:r>
      <w:r w:rsidRPr="006A2CB0">
        <w:rPr>
          <w:rFonts w:ascii="Times New Roman" w:hAnsi="Times New Roman" w:cs="Times New Roman"/>
          <w:color w:val="auto"/>
        </w:rPr>
        <w:t xml:space="preserve"> mines.  </w:t>
      </w:r>
    </w:p>
    <w:p w:rsidR="00F70649" w:rsidRPr="006A2CB0" w:rsidP="00A41431" w14:paraId="66BF0B66" w14:textId="77777777">
      <w:pPr>
        <w:pStyle w:val="Default"/>
        <w:widowControl/>
        <w:rPr>
          <w:rFonts w:ascii="Times New Roman" w:hAnsi="Times New Roman" w:cs="Times New Roman"/>
          <w:color w:val="auto"/>
        </w:rPr>
      </w:pPr>
    </w:p>
    <w:p w:rsidR="00A41431" w:rsidRPr="006A2CB0" w:rsidP="00A41431" w14:paraId="4A2545A2" w14:textId="77777777">
      <w:pPr>
        <w:pStyle w:val="Default"/>
        <w:widowControl/>
        <w:rPr>
          <w:rFonts w:ascii="Times New Roman" w:hAnsi="Times New Roman" w:cs="Times New Roman"/>
          <w:color w:val="auto"/>
        </w:rPr>
      </w:pPr>
      <w:r w:rsidRPr="006A2CB0">
        <w:rPr>
          <w:rFonts w:ascii="Times New Roman" w:hAnsi="Times New Roman" w:cs="Times New Roman"/>
          <w:color w:val="auto"/>
        </w:rPr>
        <w:t>I</w:t>
      </w:r>
      <w:r w:rsidRPr="006A2CB0">
        <w:rPr>
          <w:rFonts w:ascii="Times New Roman" w:hAnsi="Times New Roman" w:cs="Times New Roman"/>
          <w:color w:val="auto"/>
        </w:rPr>
        <w:t xml:space="preserve">nadequate maintenance of electric equipment is a major cause of serious electrical accidents in the coal mining industry.  It is imperative that mine operators adopt and follow an effective maintenance program to ensure that electric equipment is maintained in a safe operating condition </w:t>
      </w:r>
      <w:r w:rsidRPr="006A2CB0">
        <w:rPr>
          <w:rFonts w:ascii="Times New Roman" w:hAnsi="Times New Roman" w:cs="Times New Roman"/>
          <w:color w:val="auto"/>
        </w:rPr>
        <w:t xml:space="preserve">to prevent </w:t>
      </w:r>
      <w:r w:rsidRPr="006A2CB0">
        <w:rPr>
          <w:rFonts w:ascii="Times New Roman" w:hAnsi="Times New Roman" w:cs="Times New Roman"/>
          <w:color w:val="auto"/>
        </w:rPr>
        <w:t>electrocutions, mine fires</w:t>
      </w:r>
      <w:r w:rsidRPr="006A2CB0" w:rsidR="00D02972">
        <w:rPr>
          <w:rFonts w:ascii="Times New Roman" w:hAnsi="Times New Roman" w:cs="Times New Roman"/>
          <w:color w:val="auto"/>
        </w:rPr>
        <w:t>,</w:t>
      </w:r>
      <w:r w:rsidRPr="006A2CB0">
        <w:rPr>
          <w:rFonts w:ascii="Times New Roman" w:hAnsi="Times New Roman" w:cs="Times New Roman"/>
          <w:color w:val="auto"/>
        </w:rPr>
        <w:t xml:space="preserve"> and mine explosions.  MSHA regulations require the mine operator to establish an electrical maintenance program by specifying minimum requirements for the examination, testing, and maintenance of electric equipment.  The regulations also contain recordkeeping requirements that help operators in implementing an effective maintenance program.</w:t>
      </w:r>
    </w:p>
    <w:p w:rsidR="0064038B" w:rsidRPr="006A2CB0" w:rsidP="00AD465F" w14:paraId="5805A7F8" w14:textId="77777777">
      <w:pPr>
        <w:pStyle w:val="Default"/>
        <w:rPr>
          <w:rFonts w:ascii="Times New Roman" w:hAnsi="Times New Roman" w:cs="Times New Roman"/>
        </w:rPr>
      </w:pPr>
    </w:p>
    <w:p w:rsidR="00A41431" w:rsidRPr="006A2CB0" w:rsidP="00A41431" w14:paraId="33108886" w14:textId="20DF72B4">
      <w:pPr>
        <w:pStyle w:val="Default"/>
        <w:widowControl/>
        <w:rPr>
          <w:rFonts w:ascii="Times New Roman" w:hAnsi="Times New Roman" w:cs="Times New Roman"/>
          <w:color w:val="auto"/>
          <w:u w:val="single"/>
        </w:rPr>
      </w:pPr>
      <w:bookmarkStart w:id="4" w:name="_Hlk136862991"/>
      <w:r w:rsidRPr="006A2CB0">
        <w:rPr>
          <w:rFonts w:ascii="Times New Roman" w:hAnsi="Times New Roman" w:cs="Times New Roman"/>
          <w:color w:val="auto"/>
        </w:rPr>
        <w:t xml:space="preserve">(a)  </w:t>
      </w:r>
      <w:r w:rsidRPr="006A2CB0">
        <w:rPr>
          <w:rFonts w:ascii="Times New Roman" w:hAnsi="Times New Roman" w:cs="Times New Roman"/>
          <w:color w:val="auto"/>
          <w:u w:val="single"/>
        </w:rPr>
        <w:t>Examinations of Electric Equipment</w:t>
      </w:r>
    </w:p>
    <w:p w:rsidR="009C2BF7" w:rsidRPr="006A2CB0" w:rsidP="00A41431" w14:paraId="37403417" w14:textId="77777777">
      <w:pPr>
        <w:pStyle w:val="Default"/>
        <w:widowControl/>
        <w:rPr>
          <w:rFonts w:ascii="Times New Roman" w:hAnsi="Times New Roman" w:cs="Times New Roman"/>
          <w:color w:val="auto"/>
          <w:u w:val="single"/>
        </w:rPr>
      </w:pPr>
    </w:p>
    <w:p w:rsidR="00A41431" w:rsidRPr="006A2CB0" w:rsidP="00A41431" w14:paraId="1C523DCB" w14:textId="51159FB1">
      <w:pPr>
        <w:widowControl/>
        <w:spacing w:before="0" w:after="0"/>
        <w:ind w:left="720" w:hanging="360"/>
        <w:rPr>
          <w:rFonts w:ascii="Times New Roman" w:hAnsi="Times New Roman"/>
        </w:rPr>
      </w:pPr>
      <w:r w:rsidRPr="006A2CB0">
        <w:rPr>
          <w:rFonts w:ascii="Times New Roman" w:hAnsi="Times New Roman"/>
        </w:rPr>
        <w:t xml:space="preserve">(1) </w:t>
      </w:r>
      <w:r w:rsidRPr="006A2CB0" w:rsidR="001A796C">
        <w:rPr>
          <w:rFonts w:ascii="Times New Roman" w:hAnsi="Times New Roman"/>
        </w:rPr>
        <w:t xml:space="preserve">30 CFR </w:t>
      </w:r>
      <w:r w:rsidRPr="006A2CB0">
        <w:rPr>
          <w:rFonts w:ascii="Times New Roman" w:hAnsi="Times New Roman"/>
        </w:rPr>
        <w:t xml:space="preserve">75.512 requires that all electric equipment </w:t>
      </w:r>
      <w:r w:rsidR="00273986">
        <w:rPr>
          <w:rFonts w:ascii="Times New Roman" w:hAnsi="Times New Roman"/>
        </w:rPr>
        <w:t>in underground coal mines</w:t>
      </w:r>
      <w:r w:rsidRPr="006A2CB0" w:rsidR="00273986">
        <w:rPr>
          <w:rFonts w:ascii="Times New Roman" w:hAnsi="Times New Roman"/>
        </w:rPr>
        <w:t xml:space="preserve"> </w:t>
      </w:r>
      <w:r w:rsidRPr="006A2CB0">
        <w:rPr>
          <w:rFonts w:ascii="Times New Roman" w:hAnsi="Times New Roman"/>
        </w:rPr>
        <w:t xml:space="preserve">be frequently examined, tested, and maintained by a qualified person to </w:t>
      </w:r>
      <w:r w:rsidRPr="006A2CB0" w:rsidR="00D02972">
        <w:rPr>
          <w:rFonts w:ascii="Times New Roman" w:hAnsi="Times New Roman"/>
        </w:rPr>
        <w:t xml:space="preserve">ensure </w:t>
      </w:r>
      <w:r w:rsidRPr="006A2CB0">
        <w:rPr>
          <w:rFonts w:ascii="Times New Roman" w:hAnsi="Times New Roman"/>
        </w:rPr>
        <w:t xml:space="preserve">safe operating conditions . </w:t>
      </w:r>
      <w:r w:rsidRPr="001947FA" w:rsidR="00273986">
        <w:rPr>
          <w:rFonts w:ascii="Times New Roman" w:hAnsi="Times New Roman"/>
        </w:rPr>
        <w:t>A record of such examinations shall be kept and made available to an authorized representative of the Secretary and to the miners in such mine.</w:t>
      </w:r>
      <w:r w:rsidR="00273986">
        <w:rPr>
          <w:rFonts w:ascii="Times New Roman" w:hAnsi="Times New Roman"/>
        </w:rPr>
        <w:t xml:space="preserve"> </w:t>
      </w:r>
      <w:r w:rsidRPr="006A2CB0" w:rsidR="001A796C">
        <w:rPr>
          <w:rFonts w:ascii="Times New Roman" w:hAnsi="Times New Roman"/>
        </w:rPr>
        <w:t xml:space="preserve">30 CFR </w:t>
      </w:r>
      <w:r w:rsidRPr="006A2CB0">
        <w:rPr>
          <w:rFonts w:ascii="Times New Roman" w:hAnsi="Times New Roman"/>
        </w:rPr>
        <w:t>75.512</w:t>
      </w:r>
      <w:r w:rsidRPr="006A2CB0">
        <w:rPr>
          <w:rFonts w:ascii="Times New Roman" w:hAnsi="Times New Roman"/>
        </w:rPr>
        <w:noBreakHyphen/>
        <w:t xml:space="preserve">2 specifies required examinations and </w:t>
      </w:r>
      <w:r w:rsidRPr="006A2CB0" w:rsidR="00572601">
        <w:rPr>
          <w:rFonts w:ascii="Times New Roman" w:hAnsi="Times New Roman"/>
        </w:rPr>
        <w:t xml:space="preserve">at least weekly </w:t>
      </w:r>
      <w:r w:rsidRPr="006A2CB0">
        <w:rPr>
          <w:rFonts w:ascii="Times New Roman" w:hAnsi="Times New Roman"/>
        </w:rPr>
        <w:t>tests.</w:t>
      </w:r>
      <w:r w:rsidRPr="00273986" w:rsidR="00273986">
        <w:rPr>
          <w:rFonts w:ascii="Open Sans" w:hAnsi="Open Sans" w:cs="Open Sans"/>
          <w:color w:val="333333"/>
          <w:shd w:val="clear" w:color="auto" w:fill="FFFFFF"/>
        </w:rPr>
        <w:t xml:space="preserve"> </w:t>
      </w:r>
    </w:p>
    <w:p w:rsidR="00A41431" w:rsidP="00A41431" w14:paraId="5BD12C61" w14:textId="432F178D">
      <w:pPr>
        <w:pStyle w:val="Default"/>
        <w:widowControl/>
        <w:ind w:left="720" w:hanging="360"/>
        <w:rPr>
          <w:rFonts w:ascii="Times New Roman" w:hAnsi="Times New Roman" w:cs="Times New Roman"/>
          <w:color w:val="auto"/>
        </w:rPr>
      </w:pPr>
      <w:r w:rsidRPr="006A2CB0">
        <w:rPr>
          <w:rFonts w:ascii="Times New Roman" w:hAnsi="Times New Roman" w:cs="Times New Roman"/>
          <w:color w:val="auto"/>
        </w:rPr>
        <w:t>(</w:t>
      </w:r>
      <w:r w:rsidR="0022552E">
        <w:rPr>
          <w:rFonts w:ascii="Times New Roman" w:hAnsi="Times New Roman" w:cs="Times New Roman"/>
          <w:color w:val="auto"/>
        </w:rPr>
        <w:t>2</w:t>
      </w:r>
      <w:r w:rsidRPr="006A2CB0">
        <w:rPr>
          <w:rFonts w:ascii="Times New Roman" w:hAnsi="Times New Roman" w:cs="Times New Roman"/>
          <w:color w:val="auto"/>
        </w:rPr>
        <w:t xml:space="preserve">) </w:t>
      </w:r>
      <w:r w:rsidRPr="006A2CB0" w:rsidR="001A796C">
        <w:rPr>
          <w:rFonts w:ascii="Times New Roman" w:hAnsi="Times New Roman" w:cs="Times New Roman"/>
          <w:color w:val="auto"/>
        </w:rPr>
        <w:t xml:space="preserve">30 CFR </w:t>
      </w:r>
      <w:r w:rsidRPr="006A2CB0">
        <w:rPr>
          <w:rFonts w:ascii="Times New Roman" w:hAnsi="Times New Roman" w:cs="Times New Roman"/>
          <w:color w:val="auto"/>
        </w:rPr>
        <w:t xml:space="preserve">77.502 requires that electric equipment </w:t>
      </w:r>
      <w:r w:rsidR="00273986">
        <w:rPr>
          <w:rFonts w:ascii="Times New Roman" w:hAnsi="Times New Roman" w:cs="Times New Roman"/>
          <w:color w:val="auto"/>
        </w:rPr>
        <w:t xml:space="preserve">in </w:t>
      </w:r>
      <w:r w:rsidRPr="00273986" w:rsidR="00273986">
        <w:rPr>
          <w:rFonts w:ascii="Times New Roman" w:hAnsi="Times New Roman" w:cs="Times New Roman"/>
          <w:color w:val="auto"/>
        </w:rPr>
        <w:t>surface coal mines and surface work areas of underground coal mines</w:t>
      </w:r>
      <w:r w:rsidR="00273986">
        <w:rPr>
          <w:rFonts w:ascii="Times New Roman" w:hAnsi="Times New Roman" w:cs="Times New Roman"/>
          <w:color w:val="auto"/>
        </w:rPr>
        <w:t xml:space="preserve"> </w:t>
      </w:r>
      <w:r w:rsidRPr="006A2CB0">
        <w:rPr>
          <w:rFonts w:ascii="Times New Roman" w:hAnsi="Times New Roman" w:cs="Times New Roman"/>
          <w:color w:val="auto"/>
        </w:rPr>
        <w:t xml:space="preserve">be frequently examined, tested, and maintained by a qualified person to ensure safe operating conditions and that a record of such examinations </w:t>
      </w:r>
      <w:r w:rsidR="00B32F16">
        <w:rPr>
          <w:rFonts w:ascii="Times New Roman" w:hAnsi="Times New Roman" w:cs="Times New Roman"/>
          <w:color w:val="auto"/>
        </w:rPr>
        <w:t xml:space="preserve">will </w:t>
      </w:r>
      <w:r w:rsidRPr="006A2CB0">
        <w:rPr>
          <w:rFonts w:ascii="Times New Roman" w:hAnsi="Times New Roman" w:cs="Times New Roman"/>
          <w:color w:val="auto"/>
        </w:rPr>
        <w:t xml:space="preserve">be kept. </w:t>
      </w:r>
      <w:r w:rsidRPr="006A2CB0" w:rsidR="001A796C">
        <w:rPr>
          <w:rFonts w:ascii="Times New Roman" w:hAnsi="Times New Roman" w:cs="Times New Roman"/>
          <w:color w:val="auto"/>
        </w:rPr>
        <w:t xml:space="preserve">30 CFR </w:t>
      </w:r>
      <w:r w:rsidRPr="006A2CB0">
        <w:rPr>
          <w:rFonts w:ascii="Times New Roman" w:hAnsi="Times New Roman" w:cs="Times New Roman"/>
          <w:color w:val="auto"/>
        </w:rPr>
        <w:t>77.502</w:t>
      </w:r>
      <w:r w:rsidRPr="006A2CB0">
        <w:rPr>
          <w:rFonts w:ascii="Times New Roman" w:hAnsi="Times New Roman" w:cs="Times New Roman"/>
          <w:color w:val="auto"/>
        </w:rPr>
        <w:noBreakHyphen/>
        <w:t>2 requires examinations and tests at least monthly.</w:t>
      </w:r>
    </w:p>
    <w:p w:rsidR="00F4789D" w:rsidP="00F4789D" w14:paraId="722982FC" w14:textId="644DC200">
      <w:pPr>
        <w:pStyle w:val="Default"/>
        <w:widowControl/>
        <w:rPr>
          <w:rFonts w:ascii="Times New Roman" w:hAnsi="Times New Roman" w:cs="Times New Roman"/>
          <w:color w:val="auto"/>
        </w:rPr>
      </w:pPr>
    </w:p>
    <w:p w:rsidR="00F4789D" w:rsidRPr="003F7CE8" w:rsidP="00F4789D" w14:paraId="1618776F" w14:textId="5BDA1020">
      <w:pPr>
        <w:pStyle w:val="Default"/>
        <w:keepNext/>
        <w:widowControl/>
        <w:rPr>
          <w:rFonts w:ascii="Times New Roman" w:hAnsi="Times New Roman" w:cs="Times New Roman"/>
          <w:i/>
          <w:iCs/>
          <w:color w:val="auto"/>
          <w:u w:val="single"/>
        </w:rPr>
      </w:pPr>
      <w:r w:rsidRPr="003F7CE8">
        <w:rPr>
          <w:rFonts w:ascii="Times New Roman" w:hAnsi="Times New Roman" w:cs="Times New Roman"/>
          <w:i/>
          <w:iCs/>
          <w:color w:val="auto"/>
        </w:rPr>
        <w:t xml:space="preserve">            </w:t>
      </w:r>
      <w:r w:rsidRPr="003F7CE8">
        <w:rPr>
          <w:rFonts w:ascii="Times New Roman" w:hAnsi="Times New Roman" w:cs="Times New Roman"/>
          <w:i/>
          <w:iCs/>
          <w:color w:val="auto"/>
          <w:u w:val="single"/>
        </w:rPr>
        <w:t>Grounding Diodes</w:t>
      </w:r>
    </w:p>
    <w:p w:rsidR="00B32F16" w:rsidRPr="006A2CB0" w:rsidP="00B32F16" w14:paraId="1DB8C4A8" w14:textId="335504A7">
      <w:pPr>
        <w:pStyle w:val="Default"/>
        <w:widowControl/>
        <w:ind w:left="720" w:hanging="360"/>
        <w:rPr>
          <w:rFonts w:ascii="Times New Roman" w:hAnsi="Times New Roman" w:cs="Times New Roman"/>
          <w:color w:val="auto"/>
        </w:rPr>
      </w:pPr>
      <w:r>
        <w:rPr>
          <w:rFonts w:ascii="Times New Roman" w:hAnsi="Times New Roman" w:cs="Times New Roman"/>
          <w:color w:val="auto"/>
        </w:rPr>
        <w:t xml:space="preserve">      </w:t>
      </w:r>
      <w:r w:rsidRPr="006A2CB0">
        <w:rPr>
          <w:rFonts w:ascii="Times New Roman" w:hAnsi="Times New Roman" w:cs="Times New Roman"/>
          <w:color w:val="auto"/>
        </w:rPr>
        <w:t>30 CFR 75.703</w:t>
      </w:r>
      <w:r w:rsidRPr="006A2CB0">
        <w:rPr>
          <w:rFonts w:ascii="Times New Roman" w:hAnsi="Times New Roman" w:cs="Times New Roman"/>
          <w:color w:val="auto"/>
        </w:rPr>
        <w:noBreakHyphen/>
        <w:t xml:space="preserve">3(d)(11) </w:t>
      </w:r>
      <w:r w:rsidRPr="006F15ED">
        <w:rPr>
          <w:rFonts w:ascii="Times New Roman" w:hAnsi="Times New Roman" w:cs="Times New Roman"/>
          <w:color w:val="auto"/>
        </w:rPr>
        <w:t xml:space="preserve">requires that all grounding diodes </w:t>
      </w:r>
      <w:r>
        <w:rPr>
          <w:rFonts w:ascii="Times New Roman" w:hAnsi="Times New Roman" w:cs="Times New Roman"/>
          <w:color w:val="auto"/>
        </w:rPr>
        <w:t xml:space="preserve">in underground coal mines </w:t>
      </w:r>
      <w:r w:rsidRPr="006F15ED">
        <w:rPr>
          <w:rFonts w:ascii="Times New Roman" w:hAnsi="Times New Roman" w:cs="Times New Roman"/>
          <w:color w:val="auto"/>
        </w:rPr>
        <w:t>be tested, examined, and maintained as electric equipment</w:t>
      </w:r>
      <w:r w:rsidRPr="006A2CB0">
        <w:rPr>
          <w:rFonts w:ascii="Times New Roman" w:hAnsi="Times New Roman" w:cs="Times New Roman"/>
          <w:color w:val="auto"/>
        </w:rPr>
        <w:t xml:space="preserve"> and records of these activities be kept in accordance with the provisions of 30 CFR 75.512.</w:t>
      </w:r>
    </w:p>
    <w:p w:rsidR="00A41431" w:rsidRPr="006A2CB0" w:rsidP="00A41431" w14:paraId="02A0714A" w14:textId="77777777">
      <w:pPr>
        <w:pStyle w:val="Default"/>
        <w:widowControl/>
        <w:rPr>
          <w:rFonts w:ascii="Times New Roman" w:hAnsi="Times New Roman" w:cs="Times New Roman"/>
          <w:color w:val="auto"/>
        </w:rPr>
      </w:pPr>
    </w:p>
    <w:p w:rsidR="00A41431" w:rsidRPr="006A2CB0" w:rsidP="00A41431" w14:paraId="6026D482" w14:textId="262D93B3">
      <w:pPr>
        <w:pStyle w:val="Default"/>
        <w:keepNext/>
        <w:widowControl/>
        <w:rPr>
          <w:rFonts w:ascii="Times New Roman" w:hAnsi="Times New Roman" w:cs="Times New Roman"/>
          <w:color w:val="auto"/>
          <w:u w:val="single"/>
        </w:rPr>
      </w:pPr>
      <w:r w:rsidRPr="006A2CB0">
        <w:rPr>
          <w:rFonts w:ascii="Times New Roman" w:hAnsi="Times New Roman" w:cs="Times New Roman"/>
          <w:color w:val="auto"/>
        </w:rPr>
        <w:t xml:space="preserve">(b)  </w:t>
      </w:r>
      <w:r w:rsidRPr="006A2CB0">
        <w:rPr>
          <w:rFonts w:ascii="Times New Roman" w:hAnsi="Times New Roman" w:cs="Times New Roman"/>
          <w:color w:val="auto"/>
          <w:u w:val="single"/>
        </w:rPr>
        <w:t>Examinations of High-Voltage Circuit Breakers</w:t>
      </w:r>
    </w:p>
    <w:p w:rsidR="009C2BF7" w:rsidRPr="006A2CB0" w:rsidP="00A41431" w14:paraId="594FE776" w14:textId="77777777">
      <w:pPr>
        <w:pStyle w:val="Default"/>
        <w:keepNext/>
        <w:widowControl/>
        <w:rPr>
          <w:rFonts w:ascii="Times New Roman" w:hAnsi="Times New Roman" w:cs="Times New Roman"/>
          <w:color w:val="auto"/>
          <w:u w:val="single"/>
        </w:rPr>
      </w:pPr>
    </w:p>
    <w:p w:rsidR="00A41431" w:rsidP="003F7CE8" w14:paraId="4CB37B03" w14:textId="00A746B5">
      <w:pPr>
        <w:pStyle w:val="Default"/>
        <w:widowControl/>
        <w:numPr>
          <w:ilvl w:val="0"/>
          <w:numId w:val="6"/>
        </w:numPr>
        <w:rPr>
          <w:rFonts w:ascii="Times New Roman" w:hAnsi="Times New Roman" w:cs="Times New Roman"/>
          <w:color w:val="auto"/>
        </w:rPr>
      </w:pPr>
      <w:r w:rsidRPr="006A2CB0">
        <w:rPr>
          <w:rFonts w:ascii="Times New Roman" w:hAnsi="Times New Roman" w:cs="Times New Roman"/>
          <w:color w:val="auto"/>
        </w:rPr>
        <w:t xml:space="preserve">30 CFR </w:t>
      </w:r>
      <w:r w:rsidRPr="006A2CB0">
        <w:rPr>
          <w:rFonts w:ascii="Times New Roman" w:hAnsi="Times New Roman" w:cs="Times New Roman"/>
          <w:color w:val="auto"/>
        </w:rPr>
        <w:t>75.800 requires that circuit breakers protecting high-voltage circuits</w:t>
      </w:r>
      <w:r w:rsidRPr="00783169" w:rsidR="00783169">
        <w:rPr>
          <w:rFonts w:ascii="Times New Roman" w:hAnsi="Times New Roman"/>
        </w:rPr>
        <w:t xml:space="preserve"> </w:t>
      </w:r>
      <w:r w:rsidR="00783169">
        <w:rPr>
          <w:rFonts w:ascii="Times New Roman" w:hAnsi="Times New Roman"/>
        </w:rPr>
        <w:t>in underground coal mines</w:t>
      </w:r>
      <w:r w:rsidRPr="006A2CB0">
        <w:rPr>
          <w:rFonts w:ascii="Times New Roman" w:hAnsi="Times New Roman" w:cs="Times New Roman"/>
          <w:color w:val="auto"/>
        </w:rPr>
        <w:t xml:space="preserve">, which enter the underground area of a coal mine, be properly tested and maintained as prescribed by the Secretary. </w:t>
      </w:r>
      <w:r w:rsidRPr="006A2CB0">
        <w:rPr>
          <w:rFonts w:ascii="Times New Roman" w:hAnsi="Times New Roman" w:cs="Times New Roman"/>
          <w:color w:val="auto"/>
        </w:rPr>
        <w:t xml:space="preserve">30 CFR </w:t>
      </w:r>
      <w:r w:rsidRPr="006A2CB0">
        <w:rPr>
          <w:rFonts w:ascii="Times New Roman" w:hAnsi="Times New Roman" w:cs="Times New Roman"/>
          <w:color w:val="auto"/>
        </w:rPr>
        <w:t>75.800</w:t>
      </w:r>
      <w:r w:rsidRPr="006A2CB0">
        <w:rPr>
          <w:rFonts w:ascii="Times New Roman" w:hAnsi="Times New Roman" w:cs="Times New Roman"/>
          <w:color w:val="auto"/>
        </w:rPr>
        <w:noBreakHyphen/>
        <w:t xml:space="preserve">3 requires that such circuit breakers be tested and examined at least once each month. </w:t>
      </w:r>
      <w:r w:rsidRPr="006A2CB0" w:rsidR="00FC3F0B">
        <w:rPr>
          <w:rFonts w:ascii="Times New Roman" w:hAnsi="Times New Roman" w:cs="Times New Roman"/>
          <w:color w:val="auto"/>
        </w:rPr>
        <w:t xml:space="preserve">30 CFR </w:t>
      </w:r>
      <w:r w:rsidRPr="006A2CB0">
        <w:rPr>
          <w:rFonts w:ascii="Times New Roman" w:hAnsi="Times New Roman" w:cs="Times New Roman"/>
          <w:color w:val="auto"/>
        </w:rPr>
        <w:t>75.800</w:t>
      </w:r>
      <w:r w:rsidRPr="006A2CB0">
        <w:rPr>
          <w:rFonts w:ascii="Times New Roman" w:hAnsi="Times New Roman" w:cs="Times New Roman"/>
          <w:color w:val="auto"/>
        </w:rPr>
        <w:noBreakHyphen/>
        <w:t>4 requires that a record of the examinations and tests be made.</w:t>
      </w:r>
      <w:r w:rsidR="0072247D">
        <w:rPr>
          <w:rFonts w:ascii="Times New Roman" w:hAnsi="Times New Roman" w:cs="Times New Roman"/>
          <w:color w:val="auto"/>
        </w:rPr>
        <w:t xml:space="preserve"> </w:t>
      </w:r>
      <w:r w:rsidRPr="0072247D" w:rsidR="0072247D">
        <w:rPr>
          <w:rFonts w:ascii="Times New Roman" w:hAnsi="Times New Roman" w:cs="Times New Roman"/>
          <w:color w:val="auto"/>
        </w:rPr>
        <w:t>These records shall be made in a secure book that is not susceptible to alteration or electronically in a computer system so as to be secure and not susceptible to alteration.</w:t>
      </w:r>
      <w:r w:rsidR="0072247D">
        <w:rPr>
          <w:rFonts w:ascii="Times New Roman" w:hAnsi="Times New Roman" w:cs="Times New Roman"/>
          <w:color w:val="auto"/>
        </w:rPr>
        <w:t xml:space="preserve"> </w:t>
      </w:r>
      <w:r w:rsidRPr="0072247D" w:rsidR="0072247D">
        <w:rPr>
          <w:rFonts w:ascii="Times New Roman" w:hAnsi="Times New Roman" w:cs="Times New Roman"/>
          <w:color w:val="auto"/>
        </w:rPr>
        <w:t>These records shall be retained at a surface location at the mine for at least one year and shall be made available to authorized representatives of the Secretary, the representative of miners, and other interested persons.</w:t>
      </w:r>
    </w:p>
    <w:p w:rsidR="00F4789D" w:rsidRPr="006A2CB0" w:rsidP="00F4789D" w14:paraId="02B8357B" w14:textId="10FE3AE5">
      <w:pPr>
        <w:pStyle w:val="Default"/>
        <w:widowControl/>
        <w:numPr>
          <w:ilvl w:val="0"/>
          <w:numId w:val="6"/>
        </w:numPr>
        <w:rPr>
          <w:rFonts w:ascii="Times New Roman" w:hAnsi="Times New Roman" w:cs="Times New Roman"/>
          <w:color w:val="auto"/>
        </w:rPr>
      </w:pPr>
      <w:r w:rsidRPr="006A2CB0">
        <w:rPr>
          <w:rFonts w:ascii="Times New Roman" w:hAnsi="Times New Roman" w:cs="Times New Roman"/>
          <w:color w:val="auto"/>
        </w:rPr>
        <w:t xml:space="preserve">30 CFR 77.800 requires that circuit breakers protecting high-voltage portable or mobile equipment </w:t>
      </w:r>
      <w:r>
        <w:rPr>
          <w:rFonts w:ascii="Times New Roman" w:hAnsi="Times New Roman" w:cs="Times New Roman"/>
          <w:color w:val="auto"/>
        </w:rPr>
        <w:t xml:space="preserve">in </w:t>
      </w:r>
      <w:r w:rsidRPr="00273986">
        <w:rPr>
          <w:rFonts w:ascii="Times New Roman" w:hAnsi="Times New Roman" w:cs="Times New Roman"/>
          <w:color w:val="auto"/>
        </w:rPr>
        <w:t>surface coal mines and surface work areas of underground coal mines</w:t>
      </w:r>
      <w:r w:rsidRPr="006A2CB0">
        <w:rPr>
          <w:rFonts w:ascii="Times New Roman" w:hAnsi="Times New Roman" w:cs="Times New Roman"/>
          <w:color w:val="auto"/>
        </w:rPr>
        <w:t xml:space="preserve"> be properly tested and maintained. 30 CFR 77.800</w:t>
      </w:r>
      <w:r w:rsidRPr="006A2CB0">
        <w:rPr>
          <w:rFonts w:ascii="Times New Roman" w:hAnsi="Times New Roman" w:cs="Times New Roman"/>
          <w:color w:val="auto"/>
        </w:rPr>
        <w:noBreakHyphen/>
        <w:t>1 requires that such circuit breakers be tested and examined at least once each month. 30 CFR 77.800</w:t>
      </w:r>
      <w:r w:rsidRPr="006A2CB0">
        <w:rPr>
          <w:rFonts w:ascii="Times New Roman" w:hAnsi="Times New Roman" w:cs="Times New Roman"/>
          <w:color w:val="auto"/>
        </w:rPr>
        <w:noBreakHyphen/>
        <w:t>2 requires a record of each test, examination, repair, or adjustment of all circuit breakers protecting high-voltage circuits.</w:t>
      </w:r>
    </w:p>
    <w:p w:rsidR="00F4789D" w:rsidP="00F4789D" w14:paraId="68943E9D" w14:textId="0369213C">
      <w:pPr>
        <w:pStyle w:val="Default"/>
        <w:widowControl/>
        <w:ind w:left="720"/>
        <w:rPr>
          <w:rFonts w:ascii="Times New Roman" w:hAnsi="Times New Roman" w:cs="Times New Roman"/>
          <w:color w:val="auto"/>
        </w:rPr>
      </w:pPr>
    </w:p>
    <w:p w:rsidR="00F4789D" w:rsidRPr="003F7CE8" w:rsidP="003F7CE8" w14:paraId="732C9B76" w14:textId="60194C64">
      <w:pPr>
        <w:pStyle w:val="Default"/>
        <w:widowControl/>
        <w:ind w:left="720"/>
        <w:rPr>
          <w:rFonts w:ascii="Times New Roman" w:hAnsi="Times New Roman" w:cs="Times New Roman"/>
          <w:i/>
          <w:iCs/>
          <w:color w:val="auto"/>
        </w:rPr>
      </w:pPr>
      <w:r w:rsidRPr="003F7CE8">
        <w:rPr>
          <w:rFonts w:ascii="Times New Roman" w:hAnsi="Times New Roman" w:cs="Times New Roman"/>
          <w:i/>
          <w:iCs/>
          <w:color w:val="auto"/>
        </w:rPr>
        <w:t>High-voltage Longwalls</w:t>
      </w:r>
    </w:p>
    <w:p w:rsidR="00A41431" w:rsidRPr="006A2CB0" w:rsidP="00A41431" w14:paraId="1C82EF45" w14:textId="1B4E23DB">
      <w:pPr>
        <w:pStyle w:val="Default"/>
        <w:widowControl/>
        <w:ind w:left="720" w:hanging="360"/>
        <w:rPr>
          <w:rFonts w:ascii="Times New Roman" w:hAnsi="Times New Roman" w:cs="Times New Roman"/>
          <w:color w:val="auto"/>
        </w:rPr>
      </w:pPr>
      <w:r w:rsidRPr="006A2CB0">
        <w:rPr>
          <w:rFonts w:ascii="Times New Roman" w:hAnsi="Times New Roman" w:cs="Times New Roman"/>
          <w:color w:val="auto"/>
        </w:rPr>
        <w:t>(</w:t>
      </w:r>
      <w:r w:rsidR="00F4789D">
        <w:rPr>
          <w:rFonts w:ascii="Times New Roman" w:hAnsi="Times New Roman" w:cs="Times New Roman"/>
          <w:color w:val="auto"/>
        </w:rPr>
        <w:t>1</w:t>
      </w:r>
      <w:r w:rsidRPr="006A2CB0">
        <w:rPr>
          <w:rFonts w:ascii="Times New Roman" w:hAnsi="Times New Roman" w:cs="Times New Roman"/>
          <w:color w:val="auto"/>
        </w:rPr>
        <w:t xml:space="preserve">) </w:t>
      </w:r>
      <w:r w:rsidRPr="006A2CB0" w:rsidR="00FC3F0B">
        <w:rPr>
          <w:rFonts w:ascii="Times New Roman" w:hAnsi="Times New Roman" w:cs="Times New Roman"/>
          <w:color w:val="auto"/>
        </w:rPr>
        <w:t xml:space="preserve">30 CFR </w:t>
      </w:r>
      <w:r w:rsidRPr="006A2CB0">
        <w:rPr>
          <w:rFonts w:ascii="Times New Roman" w:hAnsi="Times New Roman" w:cs="Times New Roman"/>
          <w:color w:val="auto"/>
        </w:rPr>
        <w:t xml:space="preserve">75.820 requires </w:t>
      </w:r>
      <w:r w:rsidR="00783169">
        <w:rPr>
          <w:rFonts w:ascii="Times New Roman" w:hAnsi="Times New Roman" w:cs="Times New Roman"/>
          <w:color w:val="auto"/>
        </w:rPr>
        <w:t xml:space="preserve">electric work on all </w:t>
      </w:r>
      <w:r w:rsidRPr="006A2CB0">
        <w:rPr>
          <w:rFonts w:ascii="Times New Roman" w:hAnsi="Times New Roman" w:cs="Times New Roman"/>
          <w:color w:val="auto"/>
        </w:rPr>
        <w:t>circuits and equipment associated with high-voltage longwalls</w:t>
      </w:r>
      <w:r w:rsidRPr="00783169" w:rsidR="00783169">
        <w:rPr>
          <w:rFonts w:ascii="Times New Roman" w:hAnsi="Times New Roman"/>
        </w:rPr>
        <w:t xml:space="preserve"> </w:t>
      </w:r>
      <w:r w:rsidR="00783169">
        <w:rPr>
          <w:rFonts w:ascii="Times New Roman" w:hAnsi="Times New Roman"/>
        </w:rPr>
        <w:t>in underground coal mines</w:t>
      </w:r>
      <w:r w:rsidR="00783169">
        <w:rPr>
          <w:rFonts w:ascii="Times New Roman" w:hAnsi="Times New Roman" w:cs="Times New Roman"/>
          <w:color w:val="auto"/>
        </w:rPr>
        <w:t xml:space="preserve"> to be performed only by qualified </w:t>
      </w:r>
      <w:r w:rsidRPr="006A2CB0" w:rsidR="00783169">
        <w:rPr>
          <w:rFonts w:ascii="Times New Roman" w:hAnsi="Times New Roman" w:cs="Times New Roman"/>
          <w:color w:val="auto"/>
        </w:rPr>
        <w:t>persons</w:t>
      </w:r>
      <w:r w:rsidRPr="006A2CB0">
        <w:rPr>
          <w:rFonts w:ascii="Times New Roman" w:hAnsi="Times New Roman" w:cs="Times New Roman"/>
          <w:color w:val="auto"/>
        </w:rPr>
        <w:t>.</w:t>
      </w:r>
    </w:p>
    <w:p w:rsidR="00783169" w:rsidP="00A41431" w14:paraId="0C9EA469" w14:textId="1FC23BD9">
      <w:pPr>
        <w:pStyle w:val="Default"/>
        <w:widowControl/>
        <w:ind w:left="720" w:hanging="360"/>
        <w:rPr>
          <w:rFonts w:ascii="Times New Roman" w:hAnsi="Times New Roman" w:cs="Times New Roman"/>
          <w:color w:val="auto"/>
        </w:rPr>
      </w:pPr>
      <w:r w:rsidRPr="006A2CB0">
        <w:rPr>
          <w:rFonts w:ascii="Times New Roman" w:hAnsi="Times New Roman" w:cs="Times New Roman"/>
          <w:color w:val="auto"/>
        </w:rPr>
        <w:t>(</w:t>
      </w:r>
      <w:r w:rsidR="00F4789D">
        <w:rPr>
          <w:rFonts w:ascii="Times New Roman" w:hAnsi="Times New Roman" w:cs="Times New Roman"/>
          <w:color w:val="auto"/>
        </w:rPr>
        <w:t>2</w:t>
      </w:r>
      <w:r w:rsidRPr="006A2CB0">
        <w:rPr>
          <w:rFonts w:ascii="Times New Roman" w:hAnsi="Times New Roman" w:cs="Times New Roman"/>
          <w:color w:val="auto"/>
        </w:rPr>
        <w:t xml:space="preserve">) </w:t>
      </w:r>
      <w:r w:rsidRPr="006A2CB0" w:rsidR="00FC3F0B">
        <w:rPr>
          <w:rFonts w:ascii="Times New Roman" w:hAnsi="Times New Roman" w:cs="Times New Roman"/>
          <w:color w:val="auto"/>
        </w:rPr>
        <w:t xml:space="preserve">30 CFR </w:t>
      </w:r>
      <w:r w:rsidRPr="006A2CB0">
        <w:rPr>
          <w:rFonts w:ascii="Times New Roman" w:hAnsi="Times New Roman" w:cs="Times New Roman"/>
          <w:color w:val="auto"/>
        </w:rPr>
        <w:t xml:space="preserve">75.821(a) requires testing and examination of each unit of high-voltage longwall equipment and circuits </w:t>
      </w:r>
      <w:r>
        <w:rPr>
          <w:rFonts w:ascii="Times New Roman" w:hAnsi="Times New Roman"/>
        </w:rPr>
        <w:t>in underground coal mines</w:t>
      </w:r>
      <w:r w:rsidRPr="006A2CB0">
        <w:rPr>
          <w:rFonts w:ascii="Times New Roman" w:hAnsi="Times New Roman"/>
        </w:rPr>
        <w:t xml:space="preserve"> </w:t>
      </w:r>
      <w:r w:rsidRPr="006A2CB0">
        <w:rPr>
          <w:rFonts w:ascii="Times New Roman" w:hAnsi="Times New Roman" w:cs="Times New Roman"/>
          <w:color w:val="auto"/>
        </w:rPr>
        <w:t xml:space="preserve">to determine that electrical protection, equipment grounding, permissibility, cable insulation, and control devices are properly maintained to prevent fire, electrical shock, ignition, or operational hazards.  These tests and examinations, including the activation of the ground-fault test circuit, are required once every </w:t>
      </w:r>
      <w:r w:rsidRPr="006A2CB0" w:rsidR="00E41F02">
        <w:rPr>
          <w:rFonts w:ascii="Times New Roman" w:hAnsi="Times New Roman" w:cs="Times New Roman"/>
          <w:color w:val="auto"/>
        </w:rPr>
        <w:t>seven</w:t>
      </w:r>
      <w:r w:rsidRPr="006A2CB0" w:rsidR="00D02972">
        <w:rPr>
          <w:rFonts w:ascii="Times New Roman" w:hAnsi="Times New Roman" w:cs="Times New Roman"/>
          <w:color w:val="auto"/>
        </w:rPr>
        <w:t xml:space="preserve"> </w:t>
      </w:r>
      <w:r w:rsidRPr="006A2CB0">
        <w:rPr>
          <w:rFonts w:ascii="Times New Roman" w:hAnsi="Times New Roman" w:cs="Times New Roman"/>
          <w:color w:val="auto"/>
        </w:rPr>
        <w:t xml:space="preserve">days. </w:t>
      </w:r>
    </w:p>
    <w:p w:rsidR="00783169" w:rsidP="00A41431" w14:paraId="571CC8CA" w14:textId="2EB6FAE9">
      <w:pPr>
        <w:pStyle w:val="Default"/>
        <w:widowControl/>
        <w:ind w:left="720" w:hanging="360"/>
        <w:rPr>
          <w:rFonts w:ascii="Times New Roman" w:hAnsi="Times New Roman" w:cs="Times New Roman"/>
          <w:color w:val="auto"/>
        </w:rPr>
      </w:pPr>
      <w:r>
        <w:rPr>
          <w:rFonts w:ascii="Times New Roman" w:hAnsi="Times New Roman" w:cs="Times New Roman"/>
          <w:color w:val="auto"/>
        </w:rPr>
        <w:t>(</w:t>
      </w:r>
      <w:r w:rsidR="00F4789D">
        <w:rPr>
          <w:rFonts w:ascii="Times New Roman" w:hAnsi="Times New Roman" w:cs="Times New Roman"/>
          <w:color w:val="auto"/>
        </w:rPr>
        <w:t>3</w:t>
      </w:r>
      <w:r>
        <w:rPr>
          <w:rFonts w:ascii="Times New Roman" w:hAnsi="Times New Roman" w:cs="Times New Roman"/>
          <w:color w:val="auto"/>
        </w:rPr>
        <w:t xml:space="preserve">) </w:t>
      </w:r>
      <w:r w:rsidRPr="006A2CB0" w:rsidR="00FC3F0B">
        <w:rPr>
          <w:rFonts w:ascii="Times New Roman" w:hAnsi="Times New Roman" w:cs="Times New Roman"/>
          <w:color w:val="auto"/>
        </w:rPr>
        <w:t>30 CFR</w:t>
      </w:r>
      <w:r w:rsidRPr="006A2CB0" w:rsidR="00A41431">
        <w:rPr>
          <w:rFonts w:ascii="Times New Roman" w:hAnsi="Times New Roman" w:cs="Times New Roman"/>
          <w:color w:val="auto"/>
        </w:rPr>
        <w:t xml:space="preserve"> 75.821(b) requires that each ground-wire monitor and associated circuits </w:t>
      </w:r>
      <w:r>
        <w:rPr>
          <w:rFonts w:ascii="Times New Roman" w:hAnsi="Times New Roman"/>
        </w:rPr>
        <w:t>in underground coal mines</w:t>
      </w:r>
      <w:r w:rsidRPr="006A2CB0">
        <w:rPr>
          <w:rFonts w:ascii="Times New Roman" w:hAnsi="Times New Roman"/>
        </w:rPr>
        <w:t xml:space="preserve"> </w:t>
      </w:r>
      <w:r w:rsidRPr="006A2CB0" w:rsidR="00A41431">
        <w:rPr>
          <w:rFonts w:ascii="Times New Roman" w:hAnsi="Times New Roman" w:cs="Times New Roman"/>
          <w:color w:val="auto"/>
        </w:rPr>
        <w:t xml:space="preserve">be examined and tested at least once every 30 days. </w:t>
      </w:r>
    </w:p>
    <w:p w:rsidR="00A41431" w:rsidRPr="006A2CB0" w:rsidP="00A41431" w14:paraId="6621E0FD" w14:textId="1EE8E7DE">
      <w:pPr>
        <w:pStyle w:val="Default"/>
        <w:widowControl/>
        <w:ind w:left="720" w:hanging="360"/>
        <w:rPr>
          <w:rFonts w:ascii="Times New Roman" w:hAnsi="Times New Roman" w:cs="Times New Roman"/>
          <w:color w:val="auto"/>
        </w:rPr>
      </w:pPr>
      <w:r>
        <w:rPr>
          <w:rFonts w:ascii="Times New Roman" w:hAnsi="Times New Roman" w:cs="Times New Roman"/>
          <w:color w:val="auto"/>
        </w:rPr>
        <w:t>(</w:t>
      </w:r>
      <w:r w:rsidR="00F4789D">
        <w:rPr>
          <w:rFonts w:ascii="Times New Roman" w:hAnsi="Times New Roman" w:cs="Times New Roman"/>
          <w:color w:val="auto"/>
        </w:rPr>
        <w:t>4</w:t>
      </w:r>
      <w:r>
        <w:rPr>
          <w:rFonts w:ascii="Times New Roman" w:hAnsi="Times New Roman" w:cs="Times New Roman"/>
          <w:color w:val="auto"/>
        </w:rPr>
        <w:t xml:space="preserve">) </w:t>
      </w:r>
      <w:r w:rsidRPr="006A2CB0" w:rsidR="00FC3F0B">
        <w:rPr>
          <w:rFonts w:ascii="Times New Roman" w:hAnsi="Times New Roman" w:cs="Times New Roman"/>
          <w:color w:val="auto"/>
        </w:rPr>
        <w:t xml:space="preserve">30 CFR </w:t>
      </w:r>
      <w:r w:rsidRPr="006A2CB0">
        <w:rPr>
          <w:rFonts w:ascii="Times New Roman" w:hAnsi="Times New Roman" w:cs="Times New Roman"/>
          <w:color w:val="auto"/>
        </w:rPr>
        <w:t>75.821(d) requires that, at the completion of examinations and tests</w:t>
      </w:r>
      <w:r w:rsidRPr="00783169">
        <w:rPr>
          <w:rFonts w:ascii="Times New Roman" w:hAnsi="Times New Roman" w:cs="Times New Roman"/>
          <w:color w:val="auto"/>
        </w:rPr>
        <w:t xml:space="preserve"> </w:t>
      </w:r>
      <w:r w:rsidRPr="006A2CB0">
        <w:rPr>
          <w:rFonts w:ascii="Times New Roman" w:hAnsi="Times New Roman" w:cs="Times New Roman"/>
          <w:color w:val="auto"/>
        </w:rPr>
        <w:t>of high-voltage longwall</w:t>
      </w:r>
      <w:r>
        <w:rPr>
          <w:rFonts w:ascii="Times New Roman" w:hAnsi="Times New Roman" w:cs="Times New Roman"/>
          <w:color w:val="auto"/>
        </w:rPr>
        <w:t xml:space="preserve"> equipment and circuits</w:t>
      </w:r>
      <w:r w:rsidRPr="00783169">
        <w:rPr>
          <w:rFonts w:ascii="Times New Roman" w:hAnsi="Times New Roman"/>
        </w:rPr>
        <w:t xml:space="preserve"> </w:t>
      </w:r>
      <w:r>
        <w:rPr>
          <w:rFonts w:ascii="Times New Roman" w:hAnsi="Times New Roman"/>
        </w:rPr>
        <w:t>in underground coal mines</w:t>
      </w:r>
      <w:r w:rsidRPr="006A2CB0">
        <w:rPr>
          <w:rFonts w:ascii="Times New Roman" w:hAnsi="Times New Roman" w:cs="Times New Roman"/>
          <w:color w:val="auto"/>
        </w:rPr>
        <w:t>, the person making the examinations and tests must certify that they have been conducted.  In addition, a record must be made of any unsafe condition found and any corrective action taken.</w:t>
      </w:r>
      <w:r>
        <w:rPr>
          <w:rFonts w:ascii="Times New Roman" w:hAnsi="Times New Roman" w:cs="Times New Roman"/>
          <w:color w:val="auto"/>
        </w:rPr>
        <w:t xml:space="preserve"> </w:t>
      </w:r>
      <w:r w:rsidRPr="00783169">
        <w:rPr>
          <w:rFonts w:ascii="Times New Roman" w:hAnsi="Times New Roman" w:cs="Times New Roman"/>
          <w:color w:val="auto"/>
        </w:rPr>
        <w:t>Certifications and records must be kept for at least one year and must be made available for inspection by authorized representatives of the Secretary and representatives of miners.</w:t>
      </w:r>
    </w:p>
    <w:p w:rsidR="00A41431" w:rsidRPr="006A2CB0" w:rsidP="00A41431" w14:paraId="595724FB" w14:textId="77777777">
      <w:pPr>
        <w:pStyle w:val="Default"/>
        <w:widowControl/>
        <w:rPr>
          <w:rFonts w:ascii="Times New Roman" w:hAnsi="Times New Roman" w:cs="Times New Roman"/>
          <w:color w:val="auto"/>
        </w:rPr>
      </w:pPr>
    </w:p>
    <w:p w:rsidR="00A41431" w:rsidRPr="006A2CB0" w:rsidP="00A41431" w14:paraId="7F3290A4" w14:textId="2B775AE3">
      <w:pPr>
        <w:pStyle w:val="Default"/>
        <w:widowControl/>
        <w:rPr>
          <w:rFonts w:ascii="Times New Roman" w:hAnsi="Times New Roman" w:cs="Times New Roman"/>
          <w:color w:val="auto"/>
          <w:u w:val="single"/>
        </w:rPr>
      </w:pPr>
      <w:r w:rsidRPr="006A2CB0">
        <w:rPr>
          <w:rFonts w:ascii="Times New Roman" w:hAnsi="Times New Roman" w:cs="Times New Roman"/>
          <w:color w:val="auto"/>
        </w:rPr>
        <w:t xml:space="preserve">(c)  </w:t>
      </w:r>
      <w:r w:rsidRPr="006A2CB0">
        <w:rPr>
          <w:rFonts w:ascii="Times New Roman" w:hAnsi="Times New Roman" w:cs="Times New Roman"/>
          <w:color w:val="auto"/>
          <w:u w:val="single"/>
        </w:rPr>
        <w:t>Examinations of Low- and Medium-Voltage Circuits</w:t>
      </w:r>
    </w:p>
    <w:p w:rsidR="009C2BF7" w:rsidRPr="006A2CB0" w:rsidP="00A41431" w14:paraId="1CE681EC" w14:textId="77777777">
      <w:pPr>
        <w:pStyle w:val="Default"/>
        <w:widowControl/>
        <w:rPr>
          <w:rFonts w:ascii="Times New Roman" w:hAnsi="Times New Roman" w:cs="Times New Roman"/>
          <w:color w:val="auto"/>
          <w:u w:val="single"/>
        </w:rPr>
      </w:pPr>
    </w:p>
    <w:p w:rsidR="00A41431" w:rsidRPr="006A2CB0" w:rsidP="00A41431" w14:paraId="51E3CD27" w14:textId="2121D9B3">
      <w:pPr>
        <w:pStyle w:val="Default"/>
        <w:widowControl/>
        <w:ind w:left="720" w:hanging="360"/>
        <w:rPr>
          <w:rFonts w:ascii="Times New Roman" w:hAnsi="Times New Roman" w:cs="Times New Roman"/>
          <w:color w:val="auto"/>
        </w:rPr>
      </w:pPr>
      <w:r w:rsidRPr="006A2CB0">
        <w:rPr>
          <w:rFonts w:ascii="Times New Roman" w:hAnsi="Times New Roman" w:cs="Times New Roman"/>
          <w:color w:val="auto"/>
        </w:rPr>
        <w:t>(1)  </w:t>
      </w:r>
      <w:r w:rsidRPr="006A2CB0" w:rsidR="00FC3F0B">
        <w:rPr>
          <w:rFonts w:ascii="Times New Roman" w:hAnsi="Times New Roman" w:cs="Times New Roman"/>
          <w:color w:val="auto"/>
        </w:rPr>
        <w:t xml:space="preserve">30 CFR </w:t>
      </w:r>
      <w:r w:rsidRPr="006A2CB0">
        <w:rPr>
          <w:rFonts w:ascii="Times New Roman" w:hAnsi="Times New Roman" w:cs="Times New Roman"/>
          <w:color w:val="auto"/>
        </w:rPr>
        <w:t>75.900 requires that circuit breakers</w:t>
      </w:r>
      <w:r w:rsidR="00AB6AF6">
        <w:rPr>
          <w:rFonts w:ascii="Times New Roman" w:hAnsi="Times New Roman" w:cs="Times New Roman"/>
          <w:color w:val="auto"/>
        </w:rPr>
        <w:t xml:space="preserve"> </w:t>
      </w:r>
      <w:r w:rsidR="00AB6AF6">
        <w:rPr>
          <w:rFonts w:ascii="Times New Roman" w:hAnsi="Times New Roman"/>
        </w:rPr>
        <w:t>in underground coal mines</w:t>
      </w:r>
      <w:r w:rsidR="00AB6AF6">
        <w:rPr>
          <w:rFonts w:ascii="Times New Roman" w:hAnsi="Times New Roman" w:cs="Times New Roman"/>
          <w:color w:val="auto"/>
        </w:rPr>
        <w:t xml:space="preserve"> that are used to</w:t>
      </w:r>
      <w:r w:rsidRPr="006A2CB0">
        <w:rPr>
          <w:rFonts w:ascii="Times New Roman" w:hAnsi="Times New Roman" w:cs="Times New Roman"/>
          <w:color w:val="auto"/>
        </w:rPr>
        <w:t xml:space="preserve"> protect low- and medium-voltage power circuits serving three-phase alternating-current equipment </w:t>
      </w:r>
      <w:r w:rsidR="00AB6AF6">
        <w:rPr>
          <w:rFonts w:ascii="Times New Roman" w:hAnsi="Times New Roman" w:cs="Times New Roman"/>
          <w:color w:val="auto"/>
        </w:rPr>
        <w:t xml:space="preserve">to </w:t>
      </w:r>
      <w:r w:rsidRPr="006A2CB0">
        <w:rPr>
          <w:rFonts w:ascii="Times New Roman" w:hAnsi="Times New Roman" w:cs="Times New Roman"/>
          <w:color w:val="auto"/>
        </w:rPr>
        <w:t xml:space="preserve">be properly tested and maintained. </w:t>
      </w:r>
      <w:r w:rsidRPr="006A2CB0" w:rsidR="00FC3F0B">
        <w:rPr>
          <w:rFonts w:ascii="Times New Roman" w:hAnsi="Times New Roman" w:cs="Times New Roman"/>
          <w:color w:val="auto"/>
        </w:rPr>
        <w:t xml:space="preserve">30 CFR </w:t>
      </w:r>
      <w:r w:rsidRPr="006A2CB0">
        <w:rPr>
          <w:rFonts w:ascii="Times New Roman" w:hAnsi="Times New Roman" w:cs="Times New Roman"/>
          <w:color w:val="auto"/>
        </w:rPr>
        <w:t>75.900</w:t>
      </w:r>
      <w:r w:rsidRPr="006A2CB0">
        <w:rPr>
          <w:rFonts w:ascii="Times New Roman" w:hAnsi="Times New Roman" w:cs="Times New Roman"/>
          <w:color w:val="auto"/>
        </w:rPr>
        <w:noBreakHyphen/>
        <w:t xml:space="preserve">3 requires that such circuit breakers be tested and examined at least once each month. </w:t>
      </w:r>
      <w:r w:rsidRPr="006A2CB0" w:rsidR="00376B75">
        <w:rPr>
          <w:rFonts w:ascii="Times New Roman" w:hAnsi="Times New Roman" w:cs="Times New Roman"/>
          <w:color w:val="auto"/>
        </w:rPr>
        <w:t xml:space="preserve">30 CFR </w:t>
      </w:r>
      <w:r w:rsidRPr="006A2CB0">
        <w:rPr>
          <w:rFonts w:ascii="Times New Roman" w:hAnsi="Times New Roman" w:cs="Times New Roman"/>
          <w:color w:val="auto"/>
        </w:rPr>
        <w:t>75.900</w:t>
      </w:r>
      <w:r w:rsidRPr="006A2CB0">
        <w:rPr>
          <w:rFonts w:ascii="Times New Roman" w:hAnsi="Times New Roman" w:cs="Times New Roman"/>
          <w:color w:val="auto"/>
        </w:rPr>
        <w:noBreakHyphen/>
        <w:t xml:space="preserve">4 requires that a </w:t>
      </w:r>
      <w:r w:rsidR="00AB6AF6">
        <w:rPr>
          <w:rFonts w:ascii="Times New Roman" w:hAnsi="Times New Roman" w:cs="Times New Roman"/>
          <w:color w:val="auto"/>
        </w:rPr>
        <w:t xml:space="preserve">written </w:t>
      </w:r>
      <w:r w:rsidRPr="006A2CB0">
        <w:rPr>
          <w:rFonts w:ascii="Times New Roman" w:hAnsi="Times New Roman" w:cs="Times New Roman"/>
          <w:color w:val="auto"/>
        </w:rPr>
        <w:t>record of the required examinations and tests be made.</w:t>
      </w:r>
      <w:r w:rsidR="00AB6AF6">
        <w:rPr>
          <w:rFonts w:ascii="Times New Roman" w:hAnsi="Times New Roman" w:cs="Times New Roman"/>
          <w:color w:val="auto"/>
        </w:rPr>
        <w:t xml:space="preserve"> </w:t>
      </w:r>
      <w:r w:rsidRPr="00AB6AF6" w:rsidR="00AB6AF6">
        <w:rPr>
          <w:rFonts w:ascii="Times New Roman" w:hAnsi="Times New Roman" w:cs="Times New Roman"/>
          <w:color w:val="auto"/>
        </w:rPr>
        <w:t>Such record shall be kept in a book approved by the Secretary.</w:t>
      </w:r>
    </w:p>
    <w:p w:rsidR="00A41431" w:rsidRPr="006A2CB0" w:rsidP="00A41431" w14:paraId="2B422876" w14:textId="2AA977C1">
      <w:pPr>
        <w:pStyle w:val="Default"/>
        <w:widowControl/>
        <w:ind w:left="720" w:hanging="360"/>
        <w:rPr>
          <w:rFonts w:ascii="Times New Roman" w:hAnsi="Times New Roman" w:cs="Times New Roman"/>
          <w:color w:val="auto"/>
        </w:rPr>
      </w:pPr>
      <w:r w:rsidRPr="006A2CB0">
        <w:rPr>
          <w:rFonts w:ascii="Times New Roman" w:hAnsi="Times New Roman" w:cs="Times New Roman"/>
          <w:color w:val="auto"/>
        </w:rPr>
        <w:t xml:space="preserve">(2) </w:t>
      </w:r>
      <w:r w:rsidRPr="006A2CB0" w:rsidR="00FC3F0B">
        <w:rPr>
          <w:rFonts w:ascii="Times New Roman" w:hAnsi="Times New Roman" w:cs="Times New Roman"/>
          <w:color w:val="auto"/>
        </w:rPr>
        <w:t xml:space="preserve">30 CFR </w:t>
      </w:r>
      <w:r w:rsidRPr="006A2CB0">
        <w:rPr>
          <w:rFonts w:ascii="Times New Roman" w:hAnsi="Times New Roman" w:cs="Times New Roman"/>
          <w:color w:val="auto"/>
        </w:rPr>
        <w:t xml:space="preserve">77.900 requires that circuit breakers </w:t>
      </w:r>
      <w:r w:rsidR="00AB6AF6">
        <w:rPr>
          <w:rFonts w:ascii="Times New Roman" w:hAnsi="Times New Roman" w:cs="Times New Roman"/>
          <w:color w:val="auto"/>
        </w:rPr>
        <w:t xml:space="preserve">that are used to </w:t>
      </w:r>
      <w:r w:rsidRPr="006A2CB0">
        <w:rPr>
          <w:rFonts w:ascii="Times New Roman" w:hAnsi="Times New Roman" w:cs="Times New Roman"/>
          <w:color w:val="auto"/>
        </w:rPr>
        <w:t xml:space="preserve">protect low- and medium-voltage circuits which supply power to portable or mobile three-phase alternating-current equipment </w:t>
      </w:r>
      <w:r w:rsidR="00AB6AF6">
        <w:rPr>
          <w:rFonts w:ascii="Times New Roman" w:hAnsi="Times New Roman" w:cs="Times New Roman"/>
          <w:color w:val="auto"/>
        </w:rPr>
        <w:t xml:space="preserve">in </w:t>
      </w:r>
      <w:r w:rsidRPr="00273986" w:rsidR="00AB6AF6">
        <w:rPr>
          <w:rFonts w:ascii="Times New Roman" w:hAnsi="Times New Roman" w:cs="Times New Roman"/>
          <w:color w:val="auto"/>
        </w:rPr>
        <w:t>surface coal mines and surface work areas of underground coal mines</w:t>
      </w:r>
      <w:r w:rsidRPr="006A2CB0" w:rsidR="00AB6AF6">
        <w:rPr>
          <w:rFonts w:ascii="Times New Roman" w:hAnsi="Times New Roman" w:cs="Times New Roman"/>
          <w:color w:val="auto"/>
        </w:rPr>
        <w:t xml:space="preserve"> </w:t>
      </w:r>
      <w:r w:rsidRPr="006A2CB0">
        <w:rPr>
          <w:rFonts w:ascii="Times New Roman" w:hAnsi="Times New Roman" w:cs="Times New Roman"/>
          <w:color w:val="auto"/>
        </w:rPr>
        <w:t xml:space="preserve">be properly tested and maintained. </w:t>
      </w:r>
      <w:r w:rsidRPr="006A2CB0" w:rsidR="00FC3F0B">
        <w:rPr>
          <w:rFonts w:ascii="Times New Roman" w:hAnsi="Times New Roman" w:cs="Times New Roman"/>
          <w:color w:val="auto"/>
        </w:rPr>
        <w:t xml:space="preserve">30 CFR </w:t>
      </w:r>
      <w:r w:rsidRPr="006A2CB0">
        <w:rPr>
          <w:rFonts w:ascii="Times New Roman" w:hAnsi="Times New Roman" w:cs="Times New Roman"/>
          <w:color w:val="auto"/>
        </w:rPr>
        <w:t>77.900</w:t>
      </w:r>
      <w:r w:rsidRPr="006A2CB0">
        <w:rPr>
          <w:rFonts w:ascii="Times New Roman" w:hAnsi="Times New Roman" w:cs="Times New Roman"/>
          <w:color w:val="auto"/>
        </w:rPr>
        <w:noBreakHyphen/>
        <w:t>1 requires that such circuit breakers be tested and examined at least once each month. </w:t>
      </w:r>
      <w:r w:rsidRPr="006A2CB0" w:rsidR="00FC3F0B">
        <w:rPr>
          <w:rFonts w:ascii="Times New Roman" w:hAnsi="Times New Roman" w:cs="Times New Roman"/>
          <w:color w:val="auto"/>
        </w:rPr>
        <w:t xml:space="preserve">30 CFR </w:t>
      </w:r>
      <w:r w:rsidRPr="006A2CB0">
        <w:rPr>
          <w:rFonts w:ascii="Times New Roman" w:hAnsi="Times New Roman" w:cs="Times New Roman"/>
          <w:color w:val="auto"/>
        </w:rPr>
        <w:t>77.900</w:t>
      </w:r>
      <w:r w:rsidRPr="006A2CB0">
        <w:rPr>
          <w:rFonts w:ascii="Times New Roman" w:hAnsi="Times New Roman" w:cs="Times New Roman"/>
          <w:color w:val="auto"/>
        </w:rPr>
        <w:noBreakHyphen/>
        <w:t xml:space="preserve">2 requires that a </w:t>
      </w:r>
      <w:r w:rsidR="00AB6AF6">
        <w:rPr>
          <w:rFonts w:ascii="Times New Roman" w:hAnsi="Times New Roman" w:cs="Times New Roman"/>
          <w:color w:val="auto"/>
        </w:rPr>
        <w:t xml:space="preserve">written </w:t>
      </w:r>
      <w:r w:rsidRPr="006A2CB0">
        <w:rPr>
          <w:rFonts w:ascii="Times New Roman" w:hAnsi="Times New Roman" w:cs="Times New Roman"/>
          <w:color w:val="auto"/>
        </w:rPr>
        <w:t>record of the examinations and tests be made</w:t>
      </w:r>
      <w:r w:rsidR="00AB6AF6">
        <w:rPr>
          <w:rFonts w:ascii="Times New Roman" w:hAnsi="Times New Roman" w:cs="Times New Roman"/>
          <w:color w:val="auto"/>
        </w:rPr>
        <w:t>,</w:t>
      </w:r>
      <w:r w:rsidRPr="00AB6AF6" w:rsidR="00AB6AF6">
        <w:rPr>
          <w:rFonts w:ascii="Open Sans" w:hAnsi="Open Sans" w:cs="Open Sans"/>
          <w:color w:val="333333"/>
          <w:shd w:val="clear" w:color="auto" w:fill="FFFFFF"/>
        </w:rPr>
        <w:t xml:space="preserve"> </w:t>
      </w:r>
      <w:r w:rsidRPr="003F7CE8" w:rsidR="00AB6AF6">
        <w:rPr>
          <w:rFonts w:ascii="Times New Roman" w:hAnsi="Times New Roman" w:cs="Times New Roman"/>
          <w:color w:val="auto"/>
        </w:rPr>
        <w:t>and such record shall be kept in a book approved by the Secretary</w:t>
      </w:r>
      <w:r w:rsidRPr="006A2CB0">
        <w:rPr>
          <w:rFonts w:ascii="Times New Roman" w:hAnsi="Times New Roman" w:cs="Times New Roman"/>
          <w:color w:val="auto"/>
        </w:rPr>
        <w:t>.</w:t>
      </w:r>
    </w:p>
    <w:p w:rsidR="003C13E8" w:rsidRPr="006A2CB0" w:rsidP="00A41431" w14:paraId="5DAB6D80" w14:textId="77777777">
      <w:pPr>
        <w:keepNext/>
        <w:widowControl/>
        <w:spacing w:before="0" w:after="0"/>
        <w:ind w:left="720" w:hanging="720"/>
        <w:rPr>
          <w:rFonts w:ascii="Times New Roman" w:hAnsi="Times New Roman"/>
        </w:rPr>
      </w:pPr>
    </w:p>
    <w:p w:rsidR="00A41431" w:rsidP="00A41431" w14:paraId="21ACBB2A" w14:textId="51AFBED7">
      <w:pPr>
        <w:keepNext/>
        <w:widowControl/>
        <w:spacing w:before="0" w:after="0"/>
        <w:ind w:left="720" w:hanging="720"/>
        <w:rPr>
          <w:rFonts w:ascii="Times New Roman" w:hAnsi="Times New Roman"/>
          <w:u w:val="single"/>
        </w:rPr>
      </w:pPr>
      <w:r w:rsidRPr="006A2CB0">
        <w:rPr>
          <w:rFonts w:ascii="Times New Roman" w:hAnsi="Times New Roman"/>
        </w:rPr>
        <w:t xml:space="preserve">(d)  </w:t>
      </w:r>
      <w:r w:rsidRPr="006A2CB0">
        <w:rPr>
          <w:rFonts w:ascii="Times New Roman" w:hAnsi="Times New Roman"/>
          <w:u w:val="single"/>
        </w:rPr>
        <w:t>Tests and Cal</w:t>
      </w:r>
      <w:r w:rsidRPr="006A2CB0" w:rsidR="00290118">
        <w:rPr>
          <w:rFonts w:ascii="Times New Roman" w:hAnsi="Times New Roman"/>
          <w:u w:val="single"/>
        </w:rPr>
        <w:t>ibrations of Automatic Circuit I</w:t>
      </w:r>
      <w:r w:rsidRPr="006A2CB0">
        <w:rPr>
          <w:rFonts w:ascii="Times New Roman" w:hAnsi="Times New Roman"/>
          <w:u w:val="single"/>
        </w:rPr>
        <w:t>nterrupting Devices</w:t>
      </w:r>
      <w:r w:rsidR="00F4789D">
        <w:rPr>
          <w:rFonts w:ascii="Times New Roman" w:hAnsi="Times New Roman"/>
          <w:u w:val="single"/>
        </w:rPr>
        <w:t xml:space="preserve"> of </w:t>
      </w:r>
      <w:r w:rsidRPr="00F4789D" w:rsidR="00F4789D">
        <w:rPr>
          <w:rFonts w:ascii="Times New Roman" w:hAnsi="Times New Roman"/>
          <w:u w:val="single"/>
        </w:rPr>
        <w:t>Trolley Wires and Trolley Feeder Wires</w:t>
      </w:r>
    </w:p>
    <w:p w:rsidR="00F4789D" w:rsidRPr="003F7CE8" w:rsidP="003F7CE8" w14:paraId="5E391E76" w14:textId="77777777">
      <w:pPr>
        <w:pStyle w:val="Default"/>
      </w:pPr>
    </w:p>
    <w:p w:rsidR="00A41431" w:rsidRPr="006A2CB0" w:rsidP="00A41431" w14:paraId="7A94FBBE" w14:textId="1B89F1F6">
      <w:pPr>
        <w:pStyle w:val="Default"/>
        <w:widowControl/>
        <w:ind w:left="720"/>
        <w:rPr>
          <w:rFonts w:ascii="Times New Roman" w:hAnsi="Times New Roman" w:cs="Times New Roman"/>
          <w:color w:val="auto"/>
        </w:rPr>
      </w:pPr>
      <w:r w:rsidRPr="006A2CB0">
        <w:rPr>
          <w:rFonts w:ascii="Times New Roman" w:hAnsi="Times New Roman" w:cs="Times New Roman"/>
          <w:color w:val="auto"/>
        </w:rPr>
        <w:t xml:space="preserve">30 CFR </w:t>
      </w:r>
      <w:r w:rsidRPr="006A2CB0">
        <w:rPr>
          <w:rFonts w:ascii="Times New Roman" w:hAnsi="Times New Roman" w:cs="Times New Roman"/>
          <w:color w:val="auto"/>
        </w:rPr>
        <w:t>75.1001</w:t>
      </w:r>
      <w:r w:rsidRPr="006A2CB0">
        <w:rPr>
          <w:rFonts w:ascii="Times New Roman" w:hAnsi="Times New Roman" w:cs="Times New Roman"/>
          <w:color w:val="auto"/>
        </w:rPr>
        <w:noBreakHyphen/>
        <w:t xml:space="preserve">1(b) requires that automatic circuit interrupting devices that protect trolley wires and trolley feeder wires be tested and calibrated at intervals not to exceed </w:t>
      </w:r>
      <w:r w:rsidRPr="006A2CB0" w:rsidR="00E41F02">
        <w:rPr>
          <w:rFonts w:ascii="Times New Roman" w:hAnsi="Times New Roman" w:cs="Times New Roman"/>
          <w:color w:val="auto"/>
        </w:rPr>
        <w:t xml:space="preserve">six </w:t>
      </w:r>
      <w:r w:rsidRPr="006A2CB0">
        <w:rPr>
          <w:rFonts w:ascii="Times New Roman" w:hAnsi="Times New Roman" w:cs="Times New Roman"/>
          <w:color w:val="auto"/>
        </w:rPr>
        <w:t>months. </w:t>
      </w:r>
      <w:r w:rsidRPr="006A2CB0">
        <w:rPr>
          <w:rFonts w:ascii="Times New Roman" w:hAnsi="Times New Roman" w:cs="Times New Roman"/>
          <w:color w:val="auto"/>
        </w:rPr>
        <w:t xml:space="preserve">30 CFR </w:t>
      </w:r>
      <w:r w:rsidRPr="006A2CB0">
        <w:rPr>
          <w:rFonts w:ascii="Times New Roman" w:hAnsi="Times New Roman" w:cs="Times New Roman"/>
          <w:color w:val="auto"/>
        </w:rPr>
        <w:t>75.1001</w:t>
      </w:r>
      <w:r w:rsidRPr="006A2CB0">
        <w:rPr>
          <w:rFonts w:ascii="Times New Roman" w:hAnsi="Times New Roman" w:cs="Times New Roman"/>
          <w:color w:val="auto"/>
        </w:rPr>
        <w:noBreakHyphen/>
        <w:t>1(c) requires that a record of the tests and calibrations be kept</w:t>
      </w:r>
      <w:r w:rsidRPr="00AB6AF6" w:rsidR="00AB6AF6">
        <w:rPr>
          <w:rFonts w:ascii="Times New Roman" w:hAnsi="Times New Roman" w:cs="Times New Roman"/>
          <w:color w:val="auto"/>
        </w:rPr>
        <w:t>, and shall be made available, upon request, to an authorized representative of the Secretary</w:t>
      </w:r>
      <w:r w:rsidRPr="006A2CB0">
        <w:rPr>
          <w:rFonts w:ascii="Times New Roman" w:hAnsi="Times New Roman" w:cs="Times New Roman"/>
          <w:color w:val="auto"/>
        </w:rPr>
        <w:t>.</w:t>
      </w:r>
    </w:p>
    <w:bookmarkEnd w:id="4"/>
    <w:p w:rsidR="00A41431" w:rsidRPr="006A2CB0" w:rsidP="00A41431" w14:paraId="408A9EC9" w14:textId="77777777">
      <w:pPr>
        <w:pStyle w:val="Default"/>
        <w:widowControl/>
        <w:rPr>
          <w:rFonts w:ascii="Times New Roman" w:hAnsi="Times New Roman" w:cs="Times New Roman"/>
          <w:color w:val="auto"/>
        </w:rPr>
      </w:pPr>
    </w:p>
    <w:p w:rsidR="00A41431" w:rsidRPr="006A2CB0" w:rsidP="00A41431" w14:paraId="20FA5B1D" w14:textId="6FC120D7">
      <w:pPr>
        <w:pStyle w:val="Default"/>
        <w:widowControl/>
        <w:rPr>
          <w:rFonts w:ascii="Times New Roman" w:hAnsi="Times New Roman" w:cs="Times New Roman"/>
          <w:b/>
          <w:bCs/>
          <w:color w:val="auto"/>
        </w:rPr>
      </w:pPr>
      <w:r w:rsidRPr="006A2CB0">
        <w:rPr>
          <w:rFonts w:ascii="Times New Roman" w:hAnsi="Times New Roman" w:cs="Times New Roman"/>
          <w:b/>
          <w:bCs/>
          <w:color w:val="auto"/>
        </w:rPr>
        <w:t xml:space="preserve">2.  </w:t>
      </w:r>
      <w:r w:rsidRPr="006A2CB0" w:rsidR="00A5154F">
        <w:rPr>
          <w:rFonts w:ascii="Times New Roman" w:hAnsi="Times New Roman" w:cs="Times New Roman"/>
          <w:b/>
          <w:bCs/>
          <w:color w:val="auto"/>
        </w:rPr>
        <w:t>Indicate how, by whom, and for what purpose the information is to be used.  Except for a new collection, indicate the actual use the agency has made of the information received from the current collection.</w:t>
      </w:r>
    </w:p>
    <w:p w:rsidR="00A41431" w:rsidRPr="006A2CB0" w:rsidP="00A41431" w14:paraId="3F86360F" w14:textId="77777777">
      <w:pPr>
        <w:pStyle w:val="Default"/>
        <w:widowControl/>
        <w:rPr>
          <w:rFonts w:ascii="Times New Roman" w:hAnsi="Times New Roman" w:cs="Times New Roman"/>
          <w:color w:val="auto"/>
        </w:rPr>
      </w:pPr>
    </w:p>
    <w:p w:rsidR="00A41431" w:rsidRPr="006A2CB0" w:rsidP="00A41431" w14:paraId="1AD4C514" w14:textId="4E1C8652">
      <w:pPr>
        <w:pStyle w:val="Default"/>
        <w:widowControl/>
        <w:rPr>
          <w:rFonts w:ascii="Times New Roman" w:hAnsi="Times New Roman" w:cs="Times New Roman"/>
          <w:color w:val="auto"/>
        </w:rPr>
      </w:pPr>
      <w:r w:rsidRPr="006A2CB0">
        <w:rPr>
          <w:rFonts w:ascii="Times New Roman" w:hAnsi="Times New Roman" w:cs="Times New Roman"/>
          <w:color w:val="auto"/>
        </w:rPr>
        <w:t xml:space="preserve">The respondents are </w:t>
      </w:r>
      <w:r w:rsidR="00DD25EC">
        <w:rPr>
          <w:rFonts w:ascii="Times New Roman" w:hAnsi="Times New Roman" w:cs="Times New Roman"/>
          <w:color w:val="auto"/>
        </w:rPr>
        <w:t xml:space="preserve">underground and surface </w:t>
      </w:r>
      <w:r w:rsidRPr="006A2CB0">
        <w:rPr>
          <w:rFonts w:ascii="Times New Roman" w:hAnsi="Times New Roman" w:cs="Times New Roman"/>
          <w:color w:val="auto"/>
        </w:rPr>
        <w:t xml:space="preserve">coal mine operators. The records of tests and examinations are reviewed by coal miners, coal mine officials, and MSHA and State inspectors. The records are intended to verify that examinations and tests were conducted and give insight into the </w:t>
      </w:r>
      <w:r w:rsidRPr="006A2CB0" w:rsidR="007D72E6">
        <w:rPr>
          <w:rFonts w:ascii="Times New Roman" w:hAnsi="Times New Roman" w:cs="Times New Roman"/>
          <w:color w:val="auto"/>
        </w:rPr>
        <w:t xml:space="preserve">actual and potentially </w:t>
      </w:r>
      <w:r w:rsidRPr="006A2CB0">
        <w:rPr>
          <w:rFonts w:ascii="Times New Roman" w:hAnsi="Times New Roman" w:cs="Times New Roman"/>
          <w:color w:val="auto"/>
        </w:rPr>
        <w:t xml:space="preserve">hazardous conditions </w:t>
      </w:r>
      <w:r w:rsidR="00DD25EC">
        <w:rPr>
          <w:rFonts w:ascii="Times New Roman" w:hAnsi="Times New Roman" w:cs="Times New Roman"/>
          <w:color w:val="auto"/>
        </w:rPr>
        <w:t xml:space="preserve">associated with electric equipment and circuit breakers </w:t>
      </w:r>
      <w:r w:rsidRPr="006A2CB0" w:rsidR="007D72E6">
        <w:rPr>
          <w:rFonts w:ascii="Times New Roman" w:hAnsi="Times New Roman" w:cs="Times New Roman"/>
          <w:color w:val="auto"/>
        </w:rPr>
        <w:t>at the mine</w:t>
      </w:r>
      <w:r w:rsidRPr="006A2CB0">
        <w:rPr>
          <w:rFonts w:ascii="Times New Roman" w:hAnsi="Times New Roman" w:cs="Times New Roman"/>
          <w:color w:val="auto"/>
        </w:rPr>
        <w:t xml:space="preserve">. These records greatly assist those who use them in making decisions during accident investigations to establish root causes and to prevent similar occurrences. These decisions will ultimately affect the safety </w:t>
      </w:r>
      <w:r w:rsidRPr="006A2CB0">
        <w:rPr>
          <w:rFonts w:ascii="Times New Roman" w:hAnsi="Times New Roman" w:cs="Times New Roman"/>
          <w:color w:val="auto"/>
        </w:rPr>
        <w:t xml:space="preserve">and health </w:t>
      </w:r>
      <w:r w:rsidRPr="006A2CB0">
        <w:rPr>
          <w:rFonts w:ascii="Times New Roman" w:hAnsi="Times New Roman" w:cs="Times New Roman"/>
          <w:color w:val="auto"/>
        </w:rPr>
        <w:t>of miners.</w:t>
      </w:r>
    </w:p>
    <w:p w:rsidR="00A41431" w:rsidRPr="006A2CB0" w:rsidP="00A41431" w14:paraId="6F994BC2" w14:textId="77777777">
      <w:pPr>
        <w:pStyle w:val="Default"/>
        <w:widowControl/>
        <w:rPr>
          <w:rFonts w:ascii="Times New Roman" w:hAnsi="Times New Roman" w:cs="Times New Roman"/>
          <w:color w:val="auto"/>
        </w:rPr>
      </w:pPr>
    </w:p>
    <w:p w:rsidR="00DE38BA" w:rsidP="00C769C2" w14:paraId="3D95F499" w14:textId="248C85C5">
      <w:pPr>
        <w:pStyle w:val="Default"/>
        <w:widowControl/>
        <w:rPr>
          <w:rFonts w:ascii="Times New Roman" w:hAnsi="Times New Roman" w:cs="Times New Roman"/>
          <w:color w:val="auto"/>
        </w:rPr>
      </w:pPr>
      <w:r w:rsidRPr="006A2CB0">
        <w:rPr>
          <w:rFonts w:ascii="Times New Roman" w:hAnsi="Times New Roman" w:cs="Times New Roman"/>
          <w:color w:val="auto"/>
        </w:rPr>
        <w:t xml:space="preserve">Miners examine the records to determine if electric equipment is safe to operate and to determine if reported safety defects have been corrected. Mine officials examine the records to evaluate the effectiveness of their electrical maintenance programs, to determine that the required tests and examinations have been conducted, and to determine if reported safety defects have been corrected. MSHA and State inspectors review the records to determine if the required tests and examinations have been conducted and to identify units of electric equipment that may pose a potential safety hazard, and to evaluate the effectiveness of the coal mine operator's electrical maintenance programs. By comparing the records with the actual condition of </w:t>
      </w:r>
      <w:r w:rsidRPr="006A2CB0" w:rsidR="007D72E6">
        <w:rPr>
          <w:rFonts w:ascii="Times New Roman" w:hAnsi="Times New Roman" w:cs="Times New Roman"/>
          <w:color w:val="auto"/>
        </w:rPr>
        <w:t xml:space="preserve">the </w:t>
      </w:r>
      <w:r w:rsidRPr="006A2CB0">
        <w:rPr>
          <w:rFonts w:ascii="Times New Roman" w:hAnsi="Times New Roman" w:cs="Times New Roman"/>
          <w:color w:val="auto"/>
        </w:rPr>
        <w:t>electric equipment, MSHA inspectors may</w:t>
      </w:r>
      <w:r w:rsidRPr="006A2CB0" w:rsidR="007D72E6">
        <w:rPr>
          <w:rFonts w:ascii="Times New Roman" w:hAnsi="Times New Roman" w:cs="Times New Roman"/>
          <w:color w:val="auto"/>
        </w:rPr>
        <w:t xml:space="preserve"> </w:t>
      </w:r>
      <w:r w:rsidRPr="006A2CB0">
        <w:rPr>
          <w:rFonts w:ascii="Times New Roman" w:hAnsi="Times New Roman" w:cs="Times New Roman"/>
          <w:color w:val="auto"/>
        </w:rPr>
        <w:t>be able to identify weaknesses in the coal mine operator's electrical maintenance program and require that these weaknesses be corrected.</w:t>
      </w:r>
    </w:p>
    <w:p w:rsidR="00C769C2" w:rsidRPr="006A2CB0" w:rsidP="00C769C2" w14:paraId="3DF49D86" w14:textId="77777777">
      <w:pPr>
        <w:pStyle w:val="Default"/>
        <w:widowControl/>
        <w:rPr>
          <w:rFonts w:ascii="Times New Roman" w:hAnsi="Times New Roman" w:cs="Times New Roman"/>
          <w:b/>
          <w:bCs/>
        </w:rPr>
      </w:pPr>
    </w:p>
    <w:p w:rsidR="00A41431" w:rsidRPr="006A2CB0" w:rsidP="00A41431" w14:paraId="5F9A63E0" w14:textId="365A3452">
      <w:pPr>
        <w:pStyle w:val="Default"/>
        <w:widowControl/>
        <w:rPr>
          <w:rFonts w:ascii="Times New Roman" w:hAnsi="Times New Roman" w:cs="Times New Roman"/>
          <w:b/>
          <w:bCs/>
          <w:color w:val="auto"/>
        </w:rPr>
      </w:pPr>
      <w:r w:rsidRPr="006A2CB0">
        <w:rPr>
          <w:rFonts w:ascii="Times New Roman" w:hAnsi="Times New Roman" w:cs="Times New Roman"/>
          <w:b/>
          <w:bCs/>
          <w:color w:val="auto"/>
        </w:rPr>
        <w:t xml:space="preserve">3.  </w:t>
      </w:r>
      <w:r w:rsidRPr="006A2CB0" w:rsidR="00A5154F">
        <w:rPr>
          <w:rFonts w:ascii="Times New Roman" w:hAnsi="Times New Roman" w:cs="Times New Roman"/>
        </w:rPr>
        <w:t xml:space="preserve"> </w:t>
      </w:r>
      <w:r w:rsidRPr="006A2CB0" w:rsidR="00A5154F">
        <w:rPr>
          <w:rFonts w:ascii="Times New Roman" w:hAnsi="Times New Roman" w:cs="Times New Roman"/>
          <w:b/>
          <w:bCs/>
          <w:color w:val="auto"/>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41431" w:rsidRPr="006A2CB0" w:rsidP="00A41431" w14:paraId="40F67D30" w14:textId="77777777">
      <w:pPr>
        <w:pStyle w:val="Default"/>
        <w:widowControl/>
        <w:rPr>
          <w:rFonts w:ascii="Times New Roman" w:hAnsi="Times New Roman" w:cs="Times New Roman"/>
          <w:color w:val="auto"/>
        </w:rPr>
      </w:pPr>
    </w:p>
    <w:p w:rsidR="00A41431" w:rsidRPr="006A2CB0" w:rsidP="00A41431" w14:paraId="4B2D7B18" w14:textId="52EFEB6C">
      <w:pPr>
        <w:pStyle w:val="Default"/>
        <w:widowControl/>
        <w:rPr>
          <w:rFonts w:ascii="Times New Roman" w:hAnsi="Times New Roman" w:cs="Times New Roman"/>
          <w:color w:val="auto"/>
        </w:rPr>
      </w:pPr>
      <w:r w:rsidRPr="006A2CB0">
        <w:rPr>
          <w:rFonts w:ascii="Times New Roman" w:hAnsi="Times New Roman" w:cs="Times New Roman"/>
          <w:color w:val="auto"/>
        </w:rPr>
        <w:t xml:space="preserve">Mine operators may retain the records in whatever method they choose, which may include using computer technology. The regulations do not specify how the required records must be kept. They </w:t>
      </w:r>
      <w:r w:rsidRPr="006A2CB0" w:rsidR="00971B7D">
        <w:rPr>
          <w:rFonts w:ascii="Times New Roman" w:hAnsi="Times New Roman" w:cs="Times New Roman"/>
          <w:color w:val="auto"/>
        </w:rPr>
        <w:t xml:space="preserve">may </w:t>
      </w:r>
      <w:r w:rsidRPr="006A2CB0">
        <w:rPr>
          <w:rFonts w:ascii="Times New Roman" w:hAnsi="Times New Roman" w:cs="Times New Roman"/>
          <w:color w:val="auto"/>
        </w:rPr>
        <w:t>be kept in the traditional manner or stored electronically, provided the records are secure and not susceptible to loss or alteration. No improved information technology has been identified that would reduce the burden.</w:t>
      </w:r>
    </w:p>
    <w:p w:rsidR="00A41431" w:rsidRPr="006A2CB0" w:rsidP="00A41431" w14:paraId="2AD82DB3" w14:textId="77777777">
      <w:pPr>
        <w:pStyle w:val="Default"/>
        <w:widowControl/>
        <w:rPr>
          <w:rFonts w:ascii="Times New Roman" w:hAnsi="Times New Roman" w:cs="Times New Roman"/>
          <w:color w:val="auto"/>
        </w:rPr>
      </w:pPr>
    </w:p>
    <w:p w:rsidR="00A5154F" w:rsidRPr="006A2CB0" w:rsidP="002F1346" w14:paraId="45121F15" w14:textId="7AA6A6FC">
      <w:pPr>
        <w:pStyle w:val="Default"/>
        <w:widowControl/>
        <w:rPr>
          <w:rFonts w:ascii="Times New Roman" w:hAnsi="Times New Roman" w:cs="Times New Roman"/>
          <w:b/>
          <w:bCs/>
          <w:color w:val="auto"/>
        </w:rPr>
      </w:pPr>
      <w:r w:rsidRPr="006A2CB0">
        <w:rPr>
          <w:rFonts w:ascii="Times New Roman" w:hAnsi="Times New Roman" w:cs="Times New Roman"/>
          <w:b/>
          <w:bCs/>
          <w:color w:val="auto"/>
        </w:rPr>
        <w:t xml:space="preserve">4.  </w:t>
      </w:r>
      <w:r w:rsidRPr="006A2CB0">
        <w:rPr>
          <w:rFonts w:ascii="Times New Roman" w:hAnsi="Times New Roman" w:cs="Times New Roman"/>
        </w:rPr>
        <w:t xml:space="preserve"> </w:t>
      </w:r>
      <w:r w:rsidRPr="006A2CB0">
        <w:rPr>
          <w:rFonts w:ascii="Times New Roman" w:hAnsi="Times New Roman" w:cs="Times New Roman"/>
          <w:b/>
          <w:bCs/>
          <w:color w:val="auto"/>
        </w:rPr>
        <w:t>Describe efforts to identify duplication.  Show specifically why any similar information already available cannot be used or modified for use for the purposes described in Item A.2 above.</w:t>
      </w:r>
    </w:p>
    <w:p w:rsidR="00C85D04" w:rsidRPr="006A2CB0" w:rsidP="002F1346" w14:paraId="2671D793" w14:textId="77777777">
      <w:pPr>
        <w:pStyle w:val="Default"/>
        <w:widowControl/>
        <w:rPr>
          <w:rFonts w:ascii="Times New Roman" w:hAnsi="Times New Roman" w:cs="Times New Roman"/>
          <w:color w:val="auto"/>
        </w:rPr>
      </w:pPr>
    </w:p>
    <w:p w:rsidR="00A41431" w:rsidRPr="006A2CB0" w:rsidP="002F1346" w14:paraId="79C55C3D" w14:textId="6B368AA5">
      <w:pPr>
        <w:pStyle w:val="Default"/>
        <w:widowControl/>
        <w:rPr>
          <w:rFonts w:ascii="Times New Roman" w:hAnsi="Times New Roman" w:cs="Times New Roman"/>
          <w:color w:val="auto"/>
        </w:rPr>
      </w:pPr>
      <w:r w:rsidRPr="006A2CB0">
        <w:rPr>
          <w:rFonts w:ascii="Times New Roman" w:hAnsi="Times New Roman" w:cs="Times New Roman"/>
          <w:color w:val="auto"/>
        </w:rPr>
        <w:t>MSHA knows of no other Federal or State reporting requirements that would duplicate the reporting requirements contained in these standards.</w:t>
      </w:r>
      <w:r w:rsidRPr="006A2CB0" w:rsidR="00C00F5A">
        <w:rPr>
          <w:rFonts w:ascii="Times New Roman" w:hAnsi="Times New Roman" w:cs="Times New Roman"/>
          <w:color w:val="auto"/>
        </w:rPr>
        <w:t xml:space="preserve"> The information collected is unique to each mine operation.</w:t>
      </w:r>
    </w:p>
    <w:p w:rsidR="00A41431" w:rsidRPr="006A2CB0" w:rsidP="002F1346" w14:paraId="23708739" w14:textId="77777777">
      <w:pPr>
        <w:pStyle w:val="Default"/>
        <w:widowControl/>
        <w:rPr>
          <w:rFonts w:ascii="Times New Roman" w:hAnsi="Times New Roman" w:cs="Times New Roman"/>
          <w:color w:val="auto"/>
        </w:rPr>
      </w:pPr>
    </w:p>
    <w:p w:rsidR="00A41431" w:rsidRPr="006A2CB0" w:rsidP="002F1346" w14:paraId="2F006150" w14:textId="35D2FA69">
      <w:pPr>
        <w:pStyle w:val="Default"/>
        <w:widowControl/>
        <w:rPr>
          <w:rFonts w:ascii="Times New Roman" w:hAnsi="Times New Roman" w:cs="Times New Roman"/>
          <w:b/>
          <w:bCs/>
          <w:color w:val="auto"/>
        </w:rPr>
      </w:pPr>
      <w:r w:rsidRPr="006A2CB0">
        <w:rPr>
          <w:rFonts w:ascii="Times New Roman" w:hAnsi="Times New Roman" w:cs="Times New Roman"/>
          <w:b/>
          <w:bCs/>
          <w:color w:val="auto"/>
        </w:rPr>
        <w:t xml:space="preserve">5.  </w:t>
      </w:r>
      <w:r w:rsidRPr="006A2CB0" w:rsidR="00A5154F">
        <w:rPr>
          <w:rFonts w:ascii="Times New Roman" w:hAnsi="Times New Roman" w:cs="Times New Roman"/>
          <w:b/>
          <w:bCs/>
          <w:color w:val="auto"/>
        </w:rPr>
        <w:t>If the collection of information impacts small businesses or other small entities, describe any methods used to minimize burden.</w:t>
      </w:r>
    </w:p>
    <w:p w:rsidR="00A41431" w:rsidRPr="006A2CB0" w:rsidP="002F1346" w14:paraId="3CA1F81B" w14:textId="77777777">
      <w:pPr>
        <w:pStyle w:val="Default"/>
        <w:widowControl/>
        <w:rPr>
          <w:rFonts w:ascii="Times New Roman" w:hAnsi="Times New Roman" w:cs="Times New Roman"/>
          <w:color w:val="auto"/>
        </w:rPr>
      </w:pPr>
    </w:p>
    <w:p w:rsidR="00A41431" w:rsidRPr="006A2CB0" w:rsidP="002F1346" w14:paraId="2CB7E692" w14:textId="77777777">
      <w:pPr>
        <w:pStyle w:val="Default"/>
        <w:widowControl/>
        <w:rPr>
          <w:rFonts w:ascii="Times New Roman" w:hAnsi="Times New Roman" w:cs="Times New Roman"/>
          <w:color w:val="auto"/>
        </w:rPr>
      </w:pPr>
      <w:r w:rsidRPr="006A2CB0">
        <w:rPr>
          <w:rFonts w:ascii="Times New Roman" w:hAnsi="Times New Roman" w:cs="Times New Roman"/>
          <w:color w:val="auto"/>
        </w:rPr>
        <w:t>This information does not have a significant impact on small businesses or other small entities.</w:t>
      </w:r>
    </w:p>
    <w:p w:rsidR="00A41431" w:rsidRPr="006A2CB0" w:rsidP="002F1346" w14:paraId="261542D0" w14:textId="77777777">
      <w:pPr>
        <w:pStyle w:val="Default"/>
        <w:widowControl/>
        <w:rPr>
          <w:rFonts w:ascii="Times New Roman" w:hAnsi="Times New Roman" w:cs="Times New Roman"/>
          <w:color w:val="auto"/>
        </w:rPr>
      </w:pPr>
    </w:p>
    <w:p w:rsidR="00A41431" w:rsidRPr="006A2CB0" w:rsidP="002F1346" w14:paraId="18B0DBE3" w14:textId="25AB3428">
      <w:pPr>
        <w:pStyle w:val="Default"/>
        <w:widowControl/>
        <w:rPr>
          <w:rFonts w:ascii="Times New Roman" w:hAnsi="Times New Roman" w:cs="Times New Roman"/>
          <w:b/>
          <w:bCs/>
          <w:color w:val="auto"/>
        </w:rPr>
      </w:pPr>
      <w:r w:rsidRPr="006A2CB0">
        <w:rPr>
          <w:rFonts w:ascii="Times New Roman" w:hAnsi="Times New Roman" w:cs="Times New Roman"/>
          <w:b/>
          <w:bCs/>
          <w:color w:val="auto"/>
        </w:rPr>
        <w:t xml:space="preserve">6.  </w:t>
      </w:r>
      <w:r w:rsidRPr="006A2CB0" w:rsidR="00A5154F">
        <w:rPr>
          <w:rFonts w:ascii="Times New Roman" w:hAnsi="Times New Roman" w:cs="Times New Roman"/>
          <w:b/>
          <w:bCs/>
          <w:color w:val="auto"/>
        </w:rPr>
        <w:t>Describe the consequence to federal program or policy activities if the collection is not conducted or is conducted less frequently, as well as any technical or legal obstacles to reducing burden.</w:t>
      </w:r>
    </w:p>
    <w:p w:rsidR="00A41431" w:rsidRPr="006A2CB0" w:rsidP="002F1346" w14:paraId="53F06164" w14:textId="77777777">
      <w:pPr>
        <w:pStyle w:val="Default"/>
        <w:widowControl/>
        <w:rPr>
          <w:rFonts w:ascii="Times New Roman" w:hAnsi="Times New Roman" w:cs="Times New Roman"/>
          <w:bCs/>
          <w:color w:val="auto"/>
        </w:rPr>
      </w:pPr>
    </w:p>
    <w:p w:rsidR="00A41431" w:rsidRPr="006A2CB0" w:rsidP="002F1346" w14:paraId="47D50F92" w14:textId="3C5EFA9C">
      <w:pPr>
        <w:pStyle w:val="Default"/>
        <w:widowControl/>
        <w:rPr>
          <w:rFonts w:ascii="Times New Roman" w:hAnsi="Times New Roman" w:cs="Times New Roman"/>
          <w:color w:val="auto"/>
        </w:rPr>
      </w:pPr>
      <w:r w:rsidRPr="006A2CB0">
        <w:rPr>
          <w:rFonts w:ascii="Times New Roman" w:hAnsi="Times New Roman" w:cs="Times New Roman"/>
          <w:color w:val="auto"/>
        </w:rPr>
        <w:t>Reduction of these requirements could result in increased hazards to miners. A reduction in the frequency of examinations and tests could allow unsafe conditions to develop, jeopardizing the safety of miners.</w:t>
      </w:r>
    </w:p>
    <w:p w:rsidR="008E5CC0" w:rsidRPr="006A2CB0" w:rsidP="002F1346" w14:paraId="602CC352" w14:textId="77777777">
      <w:pPr>
        <w:spacing w:before="0" w:after="0"/>
        <w:rPr>
          <w:rFonts w:ascii="Times New Roman" w:hAnsi="Times New Roman"/>
          <w:b/>
          <w:bCs/>
        </w:rPr>
      </w:pPr>
    </w:p>
    <w:p w:rsidR="00A5154F" w:rsidRPr="006A2CB0" w:rsidP="002F1346" w14:paraId="76C521D8" w14:textId="366873BC">
      <w:pPr>
        <w:spacing w:before="0" w:after="0"/>
        <w:rPr>
          <w:rFonts w:ascii="Times New Roman" w:hAnsi="Times New Roman"/>
          <w:b/>
        </w:rPr>
      </w:pPr>
      <w:r w:rsidRPr="006A2CB0">
        <w:rPr>
          <w:rFonts w:ascii="Times New Roman" w:hAnsi="Times New Roman"/>
          <w:b/>
          <w:bCs/>
        </w:rPr>
        <w:t xml:space="preserve">7.  </w:t>
      </w:r>
      <w:r w:rsidRPr="006A2CB0">
        <w:rPr>
          <w:rFonts w:ascii="Times New Roman" w:hAnsi="Times New Roman"/>
          <w:b/>
        </w:rPr>
        <w:t>Explain any special circumstances that would cause an information collection to be conducted in a manner:</w:t>
      </w:r>
    </w:p>
    <w:p w:rsidR="00A5154F" w:rsidRPr="006A2CB0" w:rsidP="002F1346" w14:paraId="03B05575" w14:textId="77777777">
      <w:pPr>
        <w:spacing w:before="0" w:after="0"/>
        <w:rPr>
          <w:rFonts w:ascii="Times New Roman" w:hAnsi="Times New Roman"/>
          <w:b/>
        </w:rPr>
      </w:pPr>
    </w:p>
    <w:p w:rsidR="00A5154F" w:rsidRPr="006A2CB0" w:rsidP="00FC3F0B" w14:paraId="1ECB11E5" w14:textId="2E61747C">
      <w:pPr>
        <w:pStyle w:val="ListParagraph"/>
        <w:numPr>
          <w:ilvl w:val="0"/>
          <w:numId w:val="1"/>
        </w:numPr>
        <w:spacing w:before="0" w:after="0"/>
        <w:rPr>
          <w:rFonts w:ascii="Times New Roman" w:hAnsi="Times New Roman"/>
          <w:b/>
        </w:rPr>
      </w:pPr>
      <w:r w:rsidRPr="006A2CB0">
        <w:rPr>
          <w:rFonts w:ascii="Times New Roman" w:hAnsi="Times New Roman"/>
          <w:b/>
        </w:rPr>
        <w:t>R</w:t>
      </w:r>
      <w:r w:rsidRPr="006A2CB0">
        <w:rPr>
          <w:rFonts w:ascii="Times New Roman" w:hAnsi="Times New Roman"/>
          <w:b/>
        </w:rPr>
        <w:t>equiring respondents to report information to the agency more often than quarterly;</w:t>
      </w:r>
    </w:p>
    <w:p w:rsidR="00A5154F" w:rsidRPr="006A2CB0" w:rsidP="002F1346" w14:paraId="6F7A2DFE" w14:textId="77777777">
      <w:pPr>
        <w:spacing w:before="0" w:after="0"/>
        <w:rPr>
          <w:rFonts w:ascii="Times New Roman" w:hAnsi="Times New Roman"/>
          <w:b/>
        </w:rPr>
      </w:pPr>
    </w:p>
    <w:p w:rsidR="00A5154F" w:rsidRPr="006A2CB0" w:rsidP="00FC3F0B" w14:paraId="3D436521" w14:textId="5A89967E">
      <w:pPr>
        <w:pStyle w:val="ListParagraph"/>
        <w:numPr>
          <w:ilvl w:val="0"/>
          <w:numId w:val="1"/>
        </w:numPr>
        <w:spacing w:before="0" w:after="0"/>
        <w:rPr>
          <w:rFonts w:ascii="Times New Roman" w:hAnsi="Times New Roman"/>
          <w:b/>
        </w:rPr>
      </w:pPr>
      <w:r w:rsidRPr="006A2CB0">
        <w:rPr>
          <w:rFonts w:ascii="Times New Roman" w:hAnsi="Times New Roman"/>
          <w:b/>
        </w:rPr>
        <w:t>R</w:t>
      </w:r>
      <w:r w:rsidRPr="006A2CB0">
        <w:rPr>
          <w:rFonts w:ascii="Times New Roman" w:hAnsi="Times New Roman"/>
          <w:b/>
        </w:rPr>
        <w:t>equiring respondents to prepare a written response to a collection of information in fewer than 30 days after receipt of it;</w:t>
      </w:r>
    </w:p>
    <w:p w:rsidR="00FC3F0B" w:rsidRPr="006A2CB0" w:rsidP="00FC3F0B" w14:paraId="41E9AE69" w14:textId="77777777">
      <w:pPr>
        <w:pStyle w:val="ListParagraph"/>
        <w:rPr>
          <w:rFonts w:ascii="Times New Roman" w:hAnsi="Times New Roman"/>
          <w:b/>
        </w:rPr>
      </w:pPr>
    </w:p>
    <w:p w:rsidR="00A5154F" w:rsidRPr="006A2CB0" w:rsidP="00FC3F0B" w14:paraId="4CB651E0" w14:textId="09286FB7">
      <w:pPr>
        <w:pStyle w:val="ListParagraph"/>
        <w:numPr>
          <w:ilvl w:val="0"/>
          <w:numId w:val="1"/>
        </w:numPr>
        <w:spacing w:before="0" w:after="0"/>
        <w:rPr>
          <w:rFonts w:ascii="Times New Roman" w:hAnsi="Times New Roman"/>
          <w:b/>
        </w:rPr>
      </w:pPr>
      <w:r w:rsidRPr="006A2CB0">
        <w:rPr>
          <w:rFonts w:ascii="Times New Roman" w:hAnsi="Times New Roman"/>
          <w:b/>
        </w:rPr>
        <w:t>R</w:t>
      </w:r>
      <w:r w:rsidRPr="006A2CB0">
        <w:rPr>
          <w:rFonts w:ascii="Times New Roman" w:hAnsi="Times New Roman"/>
          <w:b/>
        </w:rPr>
        <w:t>equiring respondents to submit more than an original and two copies of any document;</w:t>
      </w:r>
    </w:p>
    <w:p w:rsidR="00A5154F" w:rsidRPr="006A2CB0" w:rsidP="002F1346" w14:paraId="7926A695" w14:textId="77777777">
      <w:pPr>
        <w:spacing w:before="0" w:after="0"/>
        <w:rPr>
          <w:rFonts w:ascii="Times New Roman" w:hAnsi="Times New Roman"/>
          <w:b/>
        </w:rPr>
      </w:pPr>
    </w:p>
    <w:p w:rsidR="00A5154F" w:rsidRPr="006A2CB0" w:rsidP="00FC3F0B" w14:paraId="22E9061A" w14:textId="25B3CA5F">
      <w:pPr>
        <w:pStyle w:val="ListParagraph"/>
        <w:numPr>
          <w:ilvl w:val="0"/>
          <w:numId w:val="1"/>
        </w:numPr>
        <w:spacing w:before="0" w:after="0"/>
        <w:rPr>
          <w:rFonts w:ascii="Times New Roman" w:hAnsi="Times New Roman"/>
          <w:b/>
        </w:rPr>
      </w:pPr>
      <w:r w:rsidRPr="006A2CB0">
        <w:rPr>
          <w:rFonts w:ascii="Times New Roman" w:hAnsi="Times New Roman"/>
          <w:b/>
        </w:rPr>
        <w:t>R</w:t>
      </w:r>
      <w:r w:rsidRPr="006A2CB0">
        <w:rPr>
          <w:rFonts w:ascii="Times New Roman" w:hAnsi="Times New Roman"/>
          <w:b/>
        </w:rPr>
        <w:t>equiring respondents to retain records, other than health, medical, government contract, grant-in-aid, or tax records for more than three years;</w:t>
      </w:r>
    </w:p>
    <w:p w:rsidR="00A5154F" w:rsidRPr="006A2CB0" w:rsidP="002F1346" w14:paraId="609BE1BE" w14:textId="77777777">
      <w:pPr>
        <w:spacing w:before="0" w:after="0"/>
        <w:rPr>
          <w:rFonts w:ascii="Times New Roman" w:hAnsi="Times New Roman"/>
          <w:b/>
        </w:rPr>
      </w:pPr>
    </w:p>
    <w:p w:rsidR="00A5154F" w:rsidRPr="006A2CB0" w:rsidP="00FC3F0B" w14:paraId="57302F1B" w14:textId="05BA4333">
      <w:pPr>
        <w:pStyle w:val="ListParagraph"/>
        <w:numPr>
          <w:ilvl w:val="0"/>
          <w:numId w:val="1"/>
        </w:numPr>
        <w:spacing w:before="0" w:after="0"/>
        <w:rPr>
          <w:rFonts w:ascii="Times New Roman" w:hAnsi="Times New Roman"/>
          <w:b/>
        </w:rPr>
      </w:pPr>
      <w:r w:rsidRPr="006A2CB0">
        <w:rPr>
          <w:rFonts w:ascii="Times New Roman" w:hAnsi="Times New Roman"/>
          <w:b/>
        </w:rPr>
        <w:t>I</w:t>
      </w:r>
      <w:r w:rsidRPr="006A2CB0">
        <w:rPr>
          <w:rFonts w:ascii="Times New Roman" w:hAnsi="Times New Roman"/>
          <w:b/>
        </w:rPr>
        <w:t>n connection with a statistical survey, that is not designed to produce valid and reliable results that can be generalized to the universe of study;</w:t>
      </w:r>
    </w:p>
    <w:p w:rsidR="00A5154F" w:rsidRPr="006A2CB0" w:rsidP="002F1346" w14:paraId="6E8C0D07" w14:textId="77777777">
      <w:pPr>
        <w:spacing w:before="0" w:after="0"/>
        <w:rPr>
          <w:rFonts w:ascii="Times New Roman" w:hAnsi="Times New Roman"/>
          <w:b/>
        </w:rPr>
      </w:pPr>
    </w:p>
    <w:p w:rsidR="00A5154F" w:rsidRPr="006A2CB0" w:rsidP="00FC3F0B" w14:paraId="0DDCA6CE" w14:textId="794ABB95">
      <w:pPr>
        <w:pStyle w:val="ListParagraph"/>
        <w:numPr>
          <w:ilvl w:val="0"/>
          <w:numId w:val="1"/>
        </w:numPr>
        <w:spacing w:before="0" w:after="0"/>
        <w:rPr>
          <w:rFonts w:ascii="Times New Roman" w:hAnsi="Times New Roman"/>
          <w:b/>
        </w:rPr>
      </w:pPr>
      <w:r w:rsidRPr="006A2CB0">
        <w:rPr>
          <w:rFonts w:ascii="Times New Roman" w:hAnsi="Times New Roman"/>
          <w:b/>
        </w:rPr>
        <w:t>R</w:t>
      </w:r>
      <w:r w:rsidRPr="006A2CB0">
        <w:rPr>
          <w:rFonts w:ascii="Times New Roman" w:hAnsi="Times New Roman"/>
          <w:b/>
        </w:rPr>
        <w:t>equiring the use of statistical data classification that has not been reviewed and approved by OMB;</w:t>
      </w:r>
    </w:p>
    <w:p w:rsidR="00A5154F" w:rsidRPr="006A2CB0" w:rsidP="002F1346" w14:paraId="64F7D79E" w14:textId="77777777">
      <w:pPr>
        <w:spacing w:before="0" w:after="0"/>
        <w:rPr>
          <w:rFonts w:ascii="Times New Roman" w:hAnsi="Times New Roman"/>
          <w:b/>
        </w:rPr>
      </w:pPr>
    </w:p>
    <w:p w:rsidR="00A5154F" w:rsidRPr="006A2CB0" w:rsidP="00FC3F0B" w14:paraId="1317BDBD" w14:textId="0262356F">
      <w:pPr>
        <w:pStyle w:val="ListParagraph"/>
        <w:numPr>
          <w:ilvl w:val="0"/>
          <w:numId w:val="1"/>
        </w:numPr>
        <w:spacing w:before="0" w:after="0"/>
        <w:rPr>
          <w:rFonts w:ascii="Times New Roman" w:hAnsi="Times New Roman"/>
          <w:b/>
        </w:rPr>
      </w:pPr>
      <w:r w:rsidRPr="006A2CB0">
        <w:rPr>
          <w:rFonts w:ascii="Times New Roman" w:hAnsi="Times New Roman"/>
          <w:b/>
        </w:rPr>
        <w:t>T</w:t>
      </w:r>
      <w:r w:rsidRPr="006A2CB0">
        <w:rPr>
          <w:rFonts w:ascii="Times New Roman" w:hAnsi="Times New Roman"/>
          <w:b/>
        </w:rPr>
        <w:t>hat includes a pledge of confidentiality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5154F" w:rsidRPr="006A2CB0" w:rsidP="002F1346" w14:paraId="10D6C05F" w14:textId="77777777">
      <w:pPr>
        <w:spacing w:before="0" w:after="0"/>
        <w:rPr>
          <w:rFonts w:ascii="Times New Roman" w:hAnsi="Times New Roman"/>
          <w:b/>
        </w:rPr>
      </w:pPr>
    </w:p>
    <w:p w:rsidR="00A41431" w:rsidRPr="006A2CB0" w:rsidP="00FC3F0B" w14:paraId="0A0999F6" w14:textId="0ABE1B96">
      <w:pPr>
        <w:pStyle w:val="Default"/>
        <w:widowControl/>
        <w:numPr>
          <w:ilvl w:val="0"/>
          <w:numId w:val="1"/>
        </w:numPr>
        <w:rPr>
          <w:rFonts w:ascii="Times New Roman" w:hAnsi="Times New Roman" w:cs="Times New Roman"/>
          <w:color w:val="auto"/>
        </w:rPr>
      </w:pPr>
      <w:r w:rsidRPr="006A2CB0">
        <w:rPr>
          <w:rFonts w:ascii="Times New Roman" w:hAnsi="Times New Roman" w:cs="Times New Roman"/>
          <w:b/>
        </w:rPr>
        <w:t>R</w:t>
      </w:r>
      <w:r w:rsidRPr="006A2CB0" w:rsidR="00A5154F">
        <w:rPr>
          <w:rFonts w:ascii="Times New Roman" w:hAnsi="Times New Roman" w:cs="Times New Roman"/>
          <w:b/>
        </w:rPr>
        <w:t>equiring respondents to submit proprietary trade secret, or other confidential information unless the agency can demonstrate that it has instituted procedures to protect the information's confidentially confidentiality to the extent permitted by law.</w:t>
      </w:r>
    </w:p>
    <w:p w:rsidR="00FC3F0B" w:rsidRPr="006A2CB0" w:rsidP="002F1346" w14:paraId="72ECF5E1" w14:textId="77777777">
      <w:pPr>
        <w:pStyle w:val="Default"/>
        <w:widowControl/>
        <w:rPr>
          <w:rFonts w:ascii="Times New Roman" w:hAnsi="Times New Roman" w:cs="Times New Roman"/>
          <w:color w:val="auto"/>
        </w:rPr>
      </w:pPr>
    </w:p>
    <w:p w:rsidR="00A41431" w:rsidRPr="006A2CB0" w:rsidP="002F1346" w14:paraId="2D642CBD" w14:textId="4194577C">
      <w:pPr>
        <w:pStyle w:val="Default"/>
        <w:widowControl/>
        <w:rPr>
          <w:rFonts w:ascii="Times New Roman" w:hAnsi="Times New Roman" w:cs="Times New Roman"/>
          <w:color w:val="auto"/>
        </w:rPr>
      </w:pPr>
      <w:r w:rsidRPr="006A2CB0">
        <w:rPr>
          <w:rFonts w:ascii="Times New Roman" w:hAnsi="Times New Roman" w:cs="Times New Roman"/>
          <w:color w:val="auto"/>
        </w:rPr>
        <w:t>This c</w:t>
      </w:r>
      <w:r w:rsidRPr="006A2CB0">
        <w:rPr>
          <w:rFonts w:ascii="Times New Roman" w:hAnsi="Times New Roman" w:cs="Times New Roman"/>
          <w:color w:val="auto"/>
        </w:rPr>
        <w:t>ollection of information is consistent with the guidelines in 5 CFR 1320.5.</w:t>
      </w:r>
    </w:p>
    <w:p w:rsidR="00A41431" w:rsidRPr="006A2CB0" w:rsidP="002F1346" w14:paraId="7715153D" w14:textId="77777777">
      <w:pPr>
        <w:pStyle w:val="Default"/>
        <w:widowControl/>
        <w:rPr>
          <w:rFonts w:ascii="Times New Roman" w:hAnsi="Times New Roman" w:cs="Times New Roman"/>
          <w:bCs/>
          <w:color w:val="auto"/>
        </w:rPr>
      </w:pPr>
    </w:p>
    <w:p w:rsidR="00A5154F" w:rsidRPr="006A2CB0" w:rsidP="002F1346" w14:paraId="2DF8032F" w14:textId="71070281">
      <w:pPr>
        <w:pStyle w:val="Default"/>
        <w:rPr>
          <w:rFonts w:ascii="Times New Roman" w:hAnsi="Times New Roman" w:cs="Times New Roman"/>
          <w:b/>
          <w:bCs/>
        </w:rPr>
      </w:pPr>
      <w:r w:rsidRPr="006A2CB0">
        <w:rPr>
          <w:rFonts w:ascii="Times New Roman" w:hAnsi="Times New Roman" w:cs="Times New Roman"/>
          <w:b/>
          <w:bCs/>
          <w:color w:val="auto"/>
        </w:rPr>
        <w:t xml:space="preserve">8.  </w:t>
      </w:r>
      <w:r w:rsidRPr="006A2CB0">
        <w:rPr>
          <w:rFonts w:ascii="Times New Roman" w:hAnsi="Times New Roman" w:cs="Times New Roman"/>
        </w:rPr>
        <w:t xml:space="preserve"> </w:t>
      </w:r>
      <w:r w:rsidRPr="006A2CB0">
        <w:rPr>
          <w:rFonts w:ascii="Times New Roman" w:hAnsi="Times New Roman" w:cs="Times New Roman"/>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E5CC0" w:rsidRPr="006A2CB0" w:rsidP="002F1346" w14:paraId="19663FD7" w14:textId="77777777">
      <w:pPr>
        <w:pStyle w:val="Default"/>
        <w:rPr>
          <w:rFonts w:ascii="Times New Roman" w:hAnsi="Times New Roman" w:cs="Times New Roman"/>
          <w:b/>
          <w:bCs/>
        </w:rPr>
      </w:pPr>
    </w:p>
    <w:p w:rsidR="00A5154F" w:rsidRPr="006A2CB0" w:rsidP="002F1346" w14:paraId="51F14BAC" w14:textId="33C4A121">
      <w:pPr>
        <w:pStyle w:val="Default"/>
        <w:rPr>
          <w:rFonts w:ascii="Times New Roman" w:hAnsi="Times New Roman" w:cs="Times New Roman"/>
          <w:b/>
          <w:bCs/>
        </w:rPr>
      </w:pPr>
      <w:r w:rsidRPr="006A2CB0">
        <w:rPr>
          <w:rFonts w:ascii="Times New Roman" w:hAnsi="Times New Roman"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5154F" w:rsidRPr="006A2CB0" w:rsidP="002F1346" w14:paraId="30F0F594" w14:textId="77777777">
      <w:pPr>
        <w:pStyle w:val="Default"/>
        <w:rPr>
          <w:rFonts w:ascii="Times New Roman" w:hAnsi="Times New Roman" w:cs="Times New Roman"/>
          <w:b/>
          <w:bCs/>
        </w:rPr>
      </w:pPr>
    </w:p>
    <w:p w:rsidR="00A41431" w:rsidRPr="006A2CB0" w:rsidP="002F1346" w14:paraId="6F9CE283" w14:textId="07094280">
      <w:pPr>
        <w:pStyle w:val="Default"/>
        <w:rPr>
          <w:rFonts w:ascii="Times New Roman" w:hAnsi="Times New Roman" w:cs="Times New Roman"/>
          <w:b/>
          <w:bCs/>
        </w:rPr>
      </w:pPr>
      <w:r w:rsidRPr="006A2CB0">
        <w:rPr>
          <w:rFonts w:ascii="Times New Roman" w:hAnsi="Times New Roman" w:cs="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A41431" w:rsidRPr="006A2CB0" w:rsidP="002F1346" w14:paraId="70AAA683" w14:textId="77777777">
      <w:pPr>
        <w:pStyle w:val="Default"/>
        <w:widowControl/>
        <w:rPr>
          <w:rFonts w:ascii="Times New Roman" w:hAnsi="Times New Roman" w:cs="Times New Roman"/>
          <w:bCs/>
          <w:color w:val="auto"/>
        </w:rPr>
      </w:pPr>
    </w:p>
    <w:p w:rsidR="00723A3B" w:rsidRPr="006A2CB0" w:rsidP="002F1346" w14:paraId="769BE688" w14:textId="41D60BC3">
      <w:pPr>
        <w:pStyle w:val="Default"/>
        <w:widowControl/>
        <w:rPr>
          <w:rFonts w:ascii="Times New Roman" w:hAnsi="Times New Roman" w:cs="Times New Roman"/>
        </w:rPr>
      </w:pPr>
      <w:r w:rsidRPr="006A2CB0">
        <w:rPr>
          <w:rFonts w:ascii="Times New Roman" w:hAnsi="Times New Roman" w:cs="Times New Roman"/>
        </w:rPr>
        <w:t xml:space="preserve">In accordance with 5 CFR 1320.8(d), MSHA will publish the proposed information collection requirements in the Federal Register, notifying the public that these information collection requirements are being reviewed in accordance with the Paperwork Reduction Act of 1995, and giving interested persons 60 days to submit comments. </w:t>
      </w:r>
      <w:r w:rsidRPr="006B2767" w:rsidR="006B2767">
        <w:rPr>
          <w:rFonts w:ascii="Times New Roman" w:hAnsi="Times New Roman" w:cs="Times New Roman"/>
        </w:rPr>
        <w:t xml:space="preserve">MSHA published a 60-day Federal Register notice on </w:t>
      </w:r>
      <w:r w:rsidR="006B2767">
        <w:rPr>
          <w:rFonts w:ascii="Times New Roman" w:hAnsi="Times New Roman" w:cs="Times New Roman"/>
        </w:rPr>
        <w:t>July 24</w:t>
      </w:r>
      <w:r w:rsidRPr="006B2767" w:rsidR="006B2767">
        <w:rPr>
          <w:rFonts w:ascii="Times New Roman" w:hAnsi="Times New Roman" w:cs="Times New Roman"/>
        </w:rPr>
        <w:t xml:space="preserve">, 2023 (88 FR </w:t>
      </w:r>
      <w:r w:rsidR="006B2767">
        <w:rPr>
          <w:rFonts w:ascii="Times New Roman" w:hAnsi="Times New Roman" w:cs="Times New Roman"/>
        </w:rPr>
        <w:t>47520)</w:t>
      </w:r>
      <w:r w:rsidRPr="006B2767" w:rsidR="006B2767">
        <w:rPr>
          <w:rFonts w:ascii="Times New Roman" w:hAnsi="Times New Roman" w:cs="Times New Roman"/>
        </w:rPr>
        <w:t>. No comments received.</w:t>
      </w:r>
    </w:p>
    <w:p w:rsidR="00485CAA" w:rsidRPr="006A2CB0" w:rsidP="002F1346" w14:paraId="7EEFFA1A" w14:textId="77777777">
      <w:pPr>
        <w:pStyle w:val="Default"/>
        <w:widowControl/>
        <w:rPr>
          <w:rFonts w:ascii="Times New Roman" w:hAnsi="Times New Roman" w:cs="Times New Roman"/>
          <w:b/>
          <w:bCs/>
          <w:color w:val="auto"/>
        </w:rPr>
      </w:pPr>
    </w:p>
    <w:p w:rsidR="00A41431" w:rsidRPr="006A2CB0" w:rsidP="002F1346" w14:paraId="7E2ACEBD" w14:textId="3E4883AB">
      <w:pPr>
        <w:pStyle w:val="Default"/>
        <w:widowControl/>
        <w:rPr>
          <w:rFonts w:ascii="Times New Roman" w:hAnsi="Times New Roman" w:cs="Times New Roman"/>
          <w:b/>
          <w:bCs/>
          <w:color w:val="auto"/>
        </w:rPr>
      </w:pPr>
      <w:r w:rsidRPr="006A2CB0">
        <w:rPr>
          <w:rFonts w:ascii="Times New Roman" w:hAnsi="Times New Roman" w:cs="Times New Roman"/>
          <w:b/>
          <w:bCs/>
          <w:color w:val="auto"/>
        </w:rPr>
        <w:t>9.</w:t>
      </w:r>
      <w:r w:rsidRPr="006A2CB0" w:rsidR="00A5154F">
        <w:rPr>
          <w:rFonts w:ascii="Times New Roman" w:hAnsi="Times New Roman" w:cs="Times New Roman"/>
          <w:b/>
          <w:bCs/>
          <w:color w:val="auto"/>
        </w:rPr>
        <w:t xml:space="preserve"> Explain any decision to provide any payments or gifts to respondents, other than remuneration of contractors or grantees.</w:t>
      </w:r>
    </w:p>
    <w:p w:rsidR="00A41431" w:rsidRPr="006A2CB0" w:rsidP="002F1346" w14:paraId="4B4A19BA" w14:textId="77777777">
      <w:pPr>
        <w:pStyle w:val="Default"/>
        <w:widowControl/>
        <w:rPr>
          <w:rFonts w:ascii="Times New Roman" w:hAnsi="Times New Roman" w:cs="Times New Roman"/>
          <w:color w:val="auto"/>
        </w:rPr>
      </w:pPr>
    </w:p>
    <w:p w:rsidR="00A41431" w:rsidRPr="006A2CB0" w:rsidP="002F1346" w14:paraId="74C9D227" w14:textId="77777777">
      <w:pPr>
        <w:pStyle w:val="Default"/>
        <w:widowControl/>
        <w:rPr>
          <w:rFonts w:ascii="Times New Roman" w:hAnsi="Times New Roman" w:cs="Times New Roman"/>
          <w:color w:val="auto"/>
        </w:rPr>
      </w:pPr>
      <w:r w:rsidRPr="006A2CB0">
        <w:rPr>
          <w:rFonts w:ascii="Times New Roman" w:hAnsi="Times New Roman" w:cs="Times New Roman"/>
          <w:color w:val="auto"/>
        </w:rPr>
        <w:t>MSHA does not provide payments or gifts to the respondents.</w:t>
      </w:r>
    </w:p>
    <w:p w:rsidR="00A41431" w:rsidRPr="006A2CB0" w:rsidP="002F1346" w14:paraId="7D901D59" w14:textId="77777777">
      <w:pPr>
        <w:pStyle w:val="Default"/>
        <w:widowControl/>
        <w:rPr>
          <w:rFonts w:ascii="Times New Roman" w:hAnsi="Times New Roman" w:cs="Times New Roman"/>
          <w:color w:val="auto"/>
        </w:rPr>
      </w:pPr>
    </w:p>
    <w:p w:rsidR="00A41431" w:rsidRPr="006A2CB0" w:rsidP="00F607DC" w14:paraId="1CC2D0DA" w14:textId="575AC67B">
      <w:pPr>
        <w:widowControl/>
        <w:autoSpaceDE/>
        <w:autoSpaceDN/>
        <w:adjustRightInd/>
        <w:spacing w:before="0" w:after="200" w:line="276" w:lineRule="auto"/>
        <w:rPr>
          <w:rFonts w:ascii="Times New Roman" w:hAnsi="Times New Roman"/>
          <w:b/>
          <w:bCs/>
        </w:rPr>
      </w:pPr>
      <w:r w:rsidRPr="006A2CB0">
        <w:rPr>
          <w:rFonts w:ascii="Times New Roman" w:hAnsi="Times New Roman"/>
          <w:b/>
          <w:bCs/>
        </w:rPr>
        <w:t>10.  Describe any assurance of confidentiality provided to respondents and the basis for the assurance in statute, regulation, or agency policy.</w:t>
      </w:r>
    </w:p>
    <w:p w:rsidR="00A41431" w:rsidRPr="006A2CB0" w:rsidP="002F1346" w14:paraId="502F01BE" w14:textId="77777777">
      <w:pPr>
        <w:pStyle w:val="Default"/>
        <w:widowControl/>
        <w:rPr>
          <w:rFonts w:ascii="Times New Roman" w:hAnsi="Times New Roman" w:cs="Times New Roman"/>
          <w:color w:val="auto"/>
        </w:rPr>
      </w:pPr>
      <w:r w:rsidRPr="006A2CB0">
        <w:rPr>
          <w:rFonts w:ascii="Times New Roman" w:hAnsi="Times New Roman" w:cs="Times New Roman"/>
          <w:color w:val="auto"/>
        </w:rPr>
        <w:t>MSHA has made no assurance of confidentiality.</w:t>
      </w:r>
    </w:p>
    <w:p w:rsidR="00A41431" w:rsidRPr="006A2CB0" w:rsidP="002F1346" w14:paraId="3662A393" w14:textId="77777777">
      <w:pPr>
        <w:pStyle w:val="Default"/>
        <w:widowControl/>
        <w:rPr>
          <w:rFonts w:ascii="Times New Roman" w:hAnsi="Times New Roman" w:cs="Times New Roman"/>
          <w:color w:val="auto"/>
        </w:rPr>
      </w:pPr>
    </w:p>
    <w:p w:rsidR="00A41431" w:rsidRPr="006A2CB0" w:rsidP="002F1346" w14:paraId="012A182C" w14:textId="77777777">
      <w:pPr>
        <w:pStyle w:val="Default"/>
        <w:widowControl/>
        <w:rPr>
          <w:rFonts w:ascii="Times New Roman" w:hAnsi="Times New Roman" w:cs="Times New Roman"/>
          <w:b/>
          <w:bCs/>
          <w:color w:val="auto"/>
        </w:rPr>
      </w:pPr>
      <w:r w:rsidRPr="006A2CB0">
        <w:rPr>
          <w:rFonts w:ascii="Times New Roman" w:hAnsi="Times New Roman" w:cs="Times New Roman"/>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41431" w:rsidRPr="006A2CB0" w:rsidP="002F1346" w14:paraId="46EDF453" w14:textId="77777777">
      <w:pPr>
        <w:pStyle w:val="Default"/>
        <w:widowControl/>
        <w:rPr>
          <w:rFonts w:ascii="Times New Roman" w:hAnsi="Times New Roman" w:cs="Times New Roman"/>
          <w:color w:val="auto"/>
        </w:rPr>
      </w:pPr>
    </w:p>
    <w:p w:rsidR="00A41431" w:rsidRPr="006A2CB0" w:rsidP="002F1346" w14:paraId="31C2F1AA" w14:textId="77777777">
      <w:pPr>
        <w:pStyle w:val="Default"/>
        <w:widowControl/>
        <w:rPr>
          <w:rFonts w:ascii="Times New Roman" w:hAnsi="Times New Roman" w:cs="Times New Roman"/>
          <w:color w:val="auto"/>
        </w:rPr>
      </w:pPr>
      <w:r w:rsidRPr="006A2CB0">
        <w:rPr>
          <w:rFonts w:ascii="Times New Roman" w:hAnsi="Times New Roman" w:cs="Times New Roman"/>
          <w:color w:val="auto"/>
        </w:rPr>
        <w:t>There are no questions of a sensitive nature.</w:t>
      </w:r>
    </w:p>
    <w:p w:rsidR="00A41431" w:rsidRPr="006A2CB0" w:rsidP="002F1346" w14:paraId="1EBDE013" w14:textId="77777777">
      <w:pPr>
        <w:pStyle w:val="Default"/>
        <w:widowControl/>
        <w:rPr>
          <w:rFonts w:ascii="Times New Roman" w:hAnsi="Times New Roman" w:cs="Times New Roman"/>
          <w:bCs/>
          <w:color w:val="auto"/>
        </w:rPr>
      </w:pPr>
    </w:p>
    <w:p w:rsidR="00A5154F" w:rsidRPr="006A2CB0" w:rsidP="002F1346" w14:paraId="7204502A" w14:textId="1C3E17AD">
      <w:pPr>
        <w:pStyle w:val="Default"/>
        <w:widowControl/>
        <w:rPr>
          <w:rFonts w:ascii="Times New Roman" w:hAnsi="Times New Roman" w:cs="Times New Roman"/>
          <w:b/>
          <w:bCs/>
          <w:color w:val="auto"/>
        </w:rPr>
      </w:pPr>
      <w:r w:rsidRPr="006A2CB0">
        <w:rPr>
          <w:rFonts w:ascii="Times New Roman" w:hAnsi="Times New Roman" w:cs="Times New Roman"/>
          <w:b/>
          <w:bCs/>
          <w:color w:val="auto"/>
        </w:rPr>
        <w:t xml:space="preserve">12. </w:t>
      </w:r>
      <w:r w:rsidRPr="006A2CB0">
        <w:rPr>
          <w:rFonts w:ascii="Times New Roman" w:hAnsi="Times New Roman" w:cs="Times New Roman"/>
          <w:b/>
          <w:bCs/>
          <w:color w:val="auto"/>
        </w:rPr>
        <w:t>Provide estimates of the hour burden of the collection of information.  The statement should:</w:t>
      </w:r>
    </w:p>
    <w:p w:rsidR="00A5154F" w:rsidRPr="006A2CB0" w:rsidP="002F1346" w14:paraId="2A843E9D" w14:textId="77777777">
      <w:pPr>
        <w:pStyle w:val="Default"/>
        <w:widowControl/>
        <w:rPr>
          <w:rFonts w:ascii="Times New Roman" w:hAnsi="Times New Roman" w:cs="Times New Roman"/>
          <w:b/>
          <w:bCs/>
          <w:color w:val="auto"/>
        </w:rPr>
      </w:pPr>
    </w:p>
    <w:p w:rsidR="00A5154F" w:rsidRPr="006A2CB0" w:rsidP="00691D0F" w14:paraId="2E62E17B" w14:textId="6DD875FD">
      <w:pPr>
        <w:pStyle w:val="Default"/>
        <w:widowControl/>
        <w:numPr>
          <w:ilvl w:val="0"/>
          <w:numId w:val="2"/>
        </w:numPr>
        <w:rPr>
          <w:rFonts w:ascii="Times New Roman" w:hAnsi="Times New Roman" w:cs="Times New Roman"/>
          <w:b/>
          <w:bCs/>
          <w:color w:val="auto"/>
        </w:rPr>
      </w:pPr>
      <w:r w:rsidRPr="006A2CB0">
        <w:rPr>
          <w:rFonts w:ascii="Times New Roman" w:hAnsi="Times New Roman" w:cs="Times New Roman"/>
          <w:b/>
          <w:bCs/>
          <w:color w:val="auto"/>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A5154F" w:rsidRPr="006A2CB0" w:rsidP="002F1346" w14:paraId="2270FA5C" w14:textId="77777777">
      <w:pPr>
        <w:pStyle w:val="Default"/>
        <w:widowControl/>
        <w:rPr>
          <w:rFonts w:ascii="Times New Roman" w:hAnsi="Times New Roman" w:cs="Times New Roman"/>
          <w:b/>
          <w:bCs/>
          <w:color w:val="auto"/>
        </w:rPr>
      </w:pPr>
    </w:p>
    <w:p w:rsidR="00A5154F" w:rsidRPr="006A2CB0" w:rsidP="00691D0F" w14:paraId="63416A9F" w14:textId="2BA729DC">
      <w:pPr>
        <w:pStyle w:val="Default"/>
        <w:widowControl/>
        <w:numPr>
          <w:ilvl w:val="0"/>
          <w:numId w:val="2"/>
        </w:numPr>
        <w:rPr>
          <w:rFonts w:ascii="Times New Roman" w:hAnsi="Times New Roman" w:cs="Times New Roman"/>
          <w:b/>
          <w:bCs/>
          <w:color w:val="auto"/>
        </w:rPr>
      </w:pPr>
      <w:r w:rsidRPr="006A2CB0">
        <w:rPr>
          <w:rFonts w:ascii="Times New Roman" w:hAnsi="Times New Roman" w:cs="Times New Roman"/>
          <w:b/>
          <w:bCs/>
          <w:color w:val="auto"/>
        </w:rPr>
        <w:t>If this request for approval covers more than one form, provide separate hour burden estimates for each form.</w:t>
      </w:r>
    </w:p>
    <w:p w:rsidR="00A5154F" w:rsidRPr="006A2CB0" w:rsidP="002F1346" w14:paraId="5FA42F60" w14:textId="77777777">
      <w:pPr>
        <w:pStyle w:val="Default"/>
        <w:widowControl/>
        <w:rPr>
          <w:rFonts w:ascii="Times New Roman" w:hAnsi="Times New Roman" w:cs="Times New Roman"/>
          <w:b/>
          <w:bCs/>
          <w:color w:val="auto"/>
        </w:rPr>
      </w:pPr>
    </w:p>
    <w:p w:rsidR="00FE40DF" w:rsidRPr="006A2CB0" w:rsidP="00691D0F" w14:paraId="3C957A41" w14:textId="2A27E548">
      <w:pPr>
        <w:pStyle w:val="Default"/>
        <w:numPr>
          <w:ilvl w:val="0"/>
          <w:numId w:val="2"/>
        </w:numPr>
        <w:rPr>
          <w:rFonts w:ascii="Times New Roman" w:hAnsi="Times New Roman" w:cs="Times New Roman"/>
        </w:rPr>
      </w:pPr>
      <w:r w:rsidRPr="006A2CB0">
        <w:rPr>
          <w:rFonts w:ascii="Times New Roman" w:hAnsi="Times New Roman" w:cs="Times New Roman"/>
          <w:b/>
          <w:bCs/>
          <w:color w:val="auto"/>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D4B5E" w:rsidRPr="006A2CB0" w:rsidP="002F1346" w14:paraId="0DF21771" w14:textId="77777777">
      <w:pPr>
        <w:pStyle w:val="Default"/>
        <w:widowControl/>
        <w:rPr>
          <w:rFonts w:ascii="Times New Roman" w:hAnsi="Times New Roman" w:cs="Times New Roman"/>
          <w:color w:val="000000" w:themeColor="text1"/>
        </w:rPr>
      </w:pPr>
    </w:p>
    <w:p w:rsidR="006A2CB0" w:rsidRPr="006A2CB0" w:rsidP="002F1346" w14:paraId="64C431DA" w14:textId="77777777">
      <w:pPr>
        <w:pStyle w:val="Default"/>
        <w:widowControl/>
        <w:rPr>
          <w:rFonts w:ascii="Times New Roman" w:hAnsi="Times New Roman" w:cs="Times New Roman"/>
          <w:b/>
          <w:color w:val="000000" w:themeColor="text1"/>
        </w:rPr>
      </w:pPr>
      <w:r w:rsidRPr="006A2CB0">
        <w:rPr>
          <w:rFonts w:ascii="Times New Roman" w:hAnsi="Times New Roman" w:cs="Times New Roman"/>
          <w:b/>
          <w:color w:val="000000" w:themeColor="text1"/>
        </w:rPr>
        <w:t>Respondents</w:t>
      </w:r>
    </w:p>
    <w:p w:rsidR="006A2CB0" w:rsidRPr="006A2CB0" w:rsidP="002F1346" w14:paraId="43EE5986" w14:textId="77777777">
      <w:pPr>
        <w:pStyle w:val="Default"/>
        <w:widowControl/>
        <w:rPr>
          <w:rFonts w:ascii="Times New Roman" w:hAnsi="Times New Roman" w:cs="Times New Roman"/>
          <w:b/>
          <w:color w:val="000000" w:themeColor="text1"/>
        </w:rPr>
      </w:pPr>
    </w:p>
    <w:p w:rsidR="00352590" w:rsidRPr="006A2CB0" w:rsidP="002F1346" w14:paraId="37646641" w14:textId="22C10A7D">
      <w:pPr>
        <w:pStyle w:val="Default"/>
        <w:widowControl/>
        <w:rPr>
          <w:rFonts w:ascii="Times New Roman" w:hAnsi="Times New Roman" w:cs="Times New Roman"/>
          <w:color w:val="000000" w:themeColor="text1"/>
        </w:rPr>
      </w:pPr>
      <w:r w:rsidRPr="00C769C2">
        <w:rPr>
          <w:rFonts w:ascii="Times New Roman" w:hAnsi="Times New Roman" w:cs="Times New Roman"/>
          <w:color w:val="000000" w:themeColor="text1"/>
        </w:rPr>
        <w:t xml:space="preserve">Based on </w:t>
      </w:r>
      <w:r w:rsidRPr="00C769C2">
        <w:rPr>
          <w:rFonts w:ascii="Times New Roman" w:hAnsi="Times New Roman" w:cs="Times New Roman"/>
          <w:color w:val="000000" w:themeColor="text1"/>
        </w:rPr>
        <w:t>MSHA records</w:t>
      </w:r>
      <w:r w:rsidR="00C769C2">
        <w:rPr>
          <w:rFonts w:ascii="Times New Roman" w:hAnsi="Times New Roman" w:cs="Times New Roman"/>
          <w:color w:val="000000" w:themeColor="text1"/>
        </w:rPr>
        <w:t>,</w:t>
      </w:r>
      <w:r w:rsidRPr="00C769C2">
        <w:rPr>
          <w:rFonts w:ascii="Times New Roman" w:hAnsi="Times New Roman" w:cs="Times New Roman"/>
          <w:color w:val="000000" w:themeColor="text1"/>
        </w:rPr>
        <w:t xml:space="preserve"> t</w:t>
      </w:r>
      <w:r w:rsidRPr="00C769C2" w:rsidR="00AA4B26">
        <w:rPr>
          <w:rFonts w:ascii="Times New Roman" w:hAnsi="Times New Roman" w:cs="Times New Roman"/>
          <w:color w:val="000000" w:themeColor="text1"/>
        </w:rPr>
        <w:t xml:space="preserve">here are currently </w:t>
      </w:r>
      <w:r w:rsidRPr="00C769C2" w:rsidR="00423287">
        <w:rPr>
          <w:rFonts w:ascii="Times New Roman" w:hAnsi="Times New Roman" w:cs="Times New Roman"/>
          <w:color w:val="000000" w:themeColor="text1"/>
        </w:rPr>
        <w:t xml:space="preserve">166 </w:t>
      </w:r>
      <w:r w:rsidRPr="00C769C2" w:rsidR="00AA4B26">
        <w:rPr>
          <w:rFonts w:ascii="Times New Roman" w:hAnsi="Times New Roman" w:cs="Times New Roman"/>
          <w:color w:val="000000" w:themeColor="text1"/>
        </w:rPr>
        <w:t xml:space="preserve">underground coal mines, </w:t>
      </w:r>
      <w:r w:rsidRPr="00C769C2" w:rsidR="00423287">
        <w:rPr>
          <w:rFonts w:ascii="Times New Roman" w:hAnsi="Times New Roman" w:cs="Times New Roman"/>
          <w:color w:val="000000" w:themeColor="text1"/>
        </w:rPr>
        <w:t xml:space="preserve">370 </w:t>
      </w:r>
      <w:r w:rsidRPr="00C769C2" w:rsidR="00AA4B26">
        <w:rPr>
          <w:rFonts w:ascii="Times New Roman" w:hAnsi="Times New Roman" w:cs="Times New Roman"/>
          <w:color w:val="000000" w:themeColor="text1"/>
        </w:rPr>
        <w:t>surface coal mines</w:t>
      </w:r>
      <w:r w:rsidRPr="00C769C2" w:rsidR="0098584D">
        <w:rPr>
          <w:rFonts w:ascii="Times New Roman" w:hAnsi="Times New Roman" w:cs="Times New Roman"/>
          <w:color w:val="000000" w:themeColor="text1"/>
        </w:rPr>
        <w:t>,</w:t>
      </w:r>
      <w:r w:rsidRPr="00C769C2" w:rsidR="00AA4B26">
        <w:rPr>
          <w:rFonts w:ascii="Times New Roman" w:hAnsi="Times New Roman" w:cs="Times New Roman"/>
          <w:color w:val="000000" w:themeColor="text1"/>
        </w:rPr>
        <w:t xml:space="preserve"> and </w:t>
      </w:r>
      <w:r w:rsidRPr="00C769C2" w:rsidR="00423287">
        <w:rPr>
          <w:rFonts w:ascii="Times New Roman" w:hAnsi="Times New Roman" w:cs="Times New Roman"/>
          <w:color w:val="000000" w:themeColor="text1"/>
        </w:rPr>
        <w:t xml:space="preserve">219 </w:t>
      </w:r>
      <w:r w:rsidRPr="00C769C2" w:rsidR="00AA4B26">
        <w:rPr>
          <w:rFonts w:ascii="Times New Roman" w:hAnsi="Times New Roman" w:cs="Times New Roman"/>
          <w:color w:val="000000" w:themeColor="text1"/>
        </w:rPr>
        <w:t xml:space="preserve">surface facilities covered by the requirements to examine and test electrical equipment, totaling </w:t>
      </w:r>
      <w:r w:rsidRPr="00C769C2" w:rsidR="00423287">
        <w:rPr>
          <w:rFonts w:ascii="Times New Roman" w:hAnsi="Times New Roman" w:cs="Times New Roman"/>
          <w:color w:val="000000" w:themeColor="text1"/>
        </w:rPr>
        <w:t xml:space="preserve">755 </w:t>
      </w:r>
      <w:r w:rsidRPr="00C769C2" w:rsidR="00AA4B26">
        <w:rPr>
          <w:rFonts w:ascii="Times New Roman" w:hAnsi="Times New Roman" w:cs="Times New Roman"/>
          <w:color w:val="000000" w:themeColor="text1"/>
        </w:rPr>
        <w:t>respondents.</w:t>
      </w:r>
    </w:p>
    <w:p w:rsidR="00352590" w:rsidRPr="006A2CB0" w:rsidP="002F1346" w14:paraId="21B39904" w14:textId="0B8624E9">
      <w:pPr>
        <w:pStyle w:val="Default"/>
        <w:widowControl/>
        <w:rPr>
          <w:rFonts w:ascii="Times New Roman" w:hAnsi="Times New Roman" w:cs="Times New Roman"/>
          <w:color w:val="000000" w:themeColor="text1"/>
        </w:rPr>
      </w:pPr>
    </w:p>
    <w:p w:rsidR="006A2CB0" w:rsidRPr="006A2CB0" w:rsidP="006A2CB0" w14:paraId="654976C8" w14:textId="77777777">
      <w:pPr>
        <w:spacing w:before="0" w:after="0"/>
        <w:rPr>
          <w:rFonts w:ascii="Times New Roman" w:hAnsi="Times New Roman"/>
          <w:b/>
          <w:bCs/>
          <w:iCs/>
        </w:rPr>
      </w:pPr>
      <w:r w:rsidRPr="006A2CB0">
        <w:rPr>
          <w:rFonts w:ascii="Times New Roman" w:hAnsi="Times New Roman"/>
          <w:b/>
          <w:bCs/>
          <w:iCs/>
        </w:rPr>
        <w:t>Wage Rates Determinations</w:t>
      </w:r>
      <w:r>
        <w:rPr>
          <w:rFonts w:ascii="Times New Roman" w:hAnsi="Times New Roman"/>
          <w:iCs/>
          <w:vertAlign w:val="superscript"/>
        </w:rPr>
        <w:footnoteReference w:id="2"/>
      </w:r>
    </w:p>
    <w:p w:rsidR="006A2CB0" w:rsidRPr="0058493F" w:rsidP="006A2CB0" w14:paraId="4E5ECBFE" w14:textId="77777777">
      <w:pPr>
        <w:spacing w:before="0" w:after="0"/>
        <w:rPr>
          <w:rFonts w:ascii="Times New Roman" w:hAnsi="Times New Roman"/>
          <w:b/>
          <w:bCs/>
          <w:iCs/>
        </w:rPr>
      </w:pPr>
    </w:p>
    <w:p w:rsidR="0058493F" w:rsidRPr="003F7CE8" w:rsidP="003F7CE8" w14:paraId="2E676D74" w14:textId="05E67F19">
      <w:pPr>
        <w:spacing w:before="0" w:after="0"/>
        <w:rPr>
          <w:rFonts w:ascii="Times New Roman" w:hAnsi="Times New Roman"/>
        </w:rPr>
      </w:pPr>
      <w:bookmarkStart w:id="6" w:name="_Hlk130456869"/>
      <w:r w:rsidRPr="003F7CE8">
        <w:rPr>
          <w:rFonts w:ascii="Times New Roman" w:hAnsi="Times New Roman"/>
        </w:rPr>
        <w:t xml:space="preserve">MSHA used data from the May 2021 Occupational Employment and Wage Statistics (OEWS) </w:t>
      </w:r>
      <w:bookmarkEnd w:id="6"/>
      <w:r w:rsidRPr="003F7CE8">
        <w:rPr>
          <w:rFonts w:ascii="Times New Roman" w:hAnsi="Times New Roman"/>
        </w:rPr>
        <w:t>published by the Bureau of Labor Statistics (BLS) for hourly wage rates</w:t>
      </w:r>
      <w:r>
        <w:rPr>
          <w:rFonts w:ascii="Times New Roman" w:hAnsi="Times New Roman"/>
          <w:vertAlign w:val="superscript"/>
        </w:rPr>
        <w:footnoteReference w:id="3"/>
      </w:r>
      <w:r w:rsidRPr="003F7CE8">
        <w:rPr>
          <w:rFonts w:ascii="Times New Roman" w:hAnsi="Times New Roman"/>
        </w:rPr>
        <w:t xml:space="preserve"> and adjusted the rates</w:t>
      </w:r>
      <w:r>
        <w:rPr>
          <w:rFonts w:ascii="Times New Roman" w:hAnsi="Times New Roman"/>
        </w:rPr>
        <w:t xml:space="preserve"> </w:t>
      </w:r>
      <w:r w:rsidRPr="003F7CE8">
        <w:rPr>
          <w:rFonts w:ascii="Times New Roman" w:hAnsi="Times New Roman"/>
        </w:rPr>
        <w:t>for benefits</w:t>
      </w:r>
      <w:r>
        <w:rPr>
          <w:rFonts w:ascii="Times New Roman" w:hAnsi="Times New Roman"/>
          <w:vertAlign w:val="superscript"/>
        </w:rPr>
        <w:footnoteReference w:id="4"/>
      </w:r>
      <w:r w:rsidRPr="003F7CE8">
        <w:rPr>
          <w:rFonts w:ascii="Times New Roman" w:hAnsi="Times New Roman"/>
        </w:rPr>
        <w:t>, wage inflation</w:t>
      </w:r>
      <w:r>
        <w:rPr>
          <w:rFonts w:ascii="Times New Roman" w:hAnsi="Times New Roman"/>
          <w:vertAlign w:val="superscript"/>
        </w:rPr>
        <w:footnoteReference w:id="5"/>
      </w:r>
      <w:r w:rsidRPr="003F7CE8">
        <w:rPr>
          <w:rFonts w:ascii="Times New Roman" w:hAnsi="Times New Roman"/>
        </w:rPr>
        <w:t xml:space="preserve">, and </w:t>
      </w:r>
      <w:r w:rsidRPr="003F7CE8" w:rsidR="008A56B1">
        <w:rPr>
          <w:rFonts w:ascii="Times New Roman" w:hAnsi="Times New Roman"/>
        </w:rPr>
        <w:t>overhead costs</w:t>
      </w:r>
      <w:r>
        <w:rPr>
          <w:rStyle w:val="FootnoteReference"/>
          <w:rFonts w:ascii="Times New Roman" w:hAnsi="Times New Roman"/>
        </w:rPr>
        <w:footnoteReference w:id="6"/>
      </w:r>
      <w:r w:rsidRPr="003F7CE8">
        <w:rPr>
          <w:rFonts w:ascii="Times New Roman" w:hAnsi="Times New Roman"/>
        </w:rPr>
        <w:t>. The occupations listed below in Table 12-1 are those that were determined to be relevant for the cost calculations.</w:t>
      </w:r>
    </w:p>
    <w:p w:rsidR="006A2CB0" w:rsidRPr="0058493F" w:rsidP="002F1346" w14:paraId="3442C740" w14:textId="00E2BC78">
      <w:pPr>
        <w:pStyle w:val="Default"/>
        <w:widowControl/>
        <w:rPr>
          <w:rFonts w:ascii="Times New Roman" w:hAnsi="Times New Roman" w:cs="Times New Roman"/>
          <w:color w:val="000000" w:themeColor="text1"/>
        </w:rPr>
      </w:pPr>
    </w:p>
    <w:p w:rsidR="006A2CB0" w:rsidRPr="008D102F" w:rsidP="006A2CB0" w14:paraId="50241628" w14:textId="427563D2">
      <w:pPr>
        <w:pStyle w:val="Default"/>
        <w:rPr>
          <w:rFonts w:ascii="Times New Roman" w:hAnsi="Times New Roman"/>
          <w:i/>
          <w:iCs/>
          <w:color w:val="000000" w:themeColor="text1"/>
        </w:rPr>
      </w:pPr>
      <w:r w:rsidRPr="008D102F">
        <w:rPr>
          <w:rFonts w:ascii="Times New Roman" w:hAnsi="Times New Roman"/>
          <w:i/>
          <w:iCs/>
          <w:color w:val="000000" w:themeColor="text1"/>
        </w:rPr>
        <w:t>Table 12-1. Hourly Wage Rates</w:t>
      </w:r>
    </w:p>
    <w:tbl>
      <w:tblPr>
        <w:tblStyle w:val="TableGrid"/>
        <w:tblW w:w="0" w:type="auto"/>
        <w:tblLook w:val="04A0"/>
      </w:tblPr>
      <w:tblGrid>
        <w:gridCol w:w="2034"/>
        <w:gridCol w:w="974"/>
        <w:gridCol w:w="876"/>
        <w:gridCol w:w="1309"/>
        <w:gridCol w:w="1303"/>
        <w:gridCol w:w="1301"/>
        <w:gridCol w:w="1553"/>
      </w:tblGrid>
      <w:tr w14:paraId="002334C9" w14:textId="77777777" w:rsidTr="0058493F">
        <w:tblPrEx>
          <w:tblW w:w="0" w:type="auto"/>
          <w:tblLook w:val="04A0"/>
        </w:tblPrEx>
        <w:trPr>
          <w:trHeight w:val="600"/>
        </w:trPr>
        <w:tc>
          <w:tcPr>
            <w:tcW w:w="2034" w:type="dxa"/>
            <w:shd w:val="clear" w:color="auto" w:fill="C6D9F0" w:themeFill="text2" w:themeFillTint="33"/>
            <w:noWrap/>
            <w:vAlign w:val="center"/>
            <w:hideMark/>
          </w:tcPr>
          <w:p w:rsidR="006A2CB0" w:rsidRPr="006A2CB0" w:rsidP="00C83067" w14:paraId="0A4BEA3C" w14:textId="77777777">
            <w:pPr>
              <w:pStyle w:val="Default"/>
              <w:rPr>
                <w:rFonts w:ascii="Times New Roman" w:hAnsi="Times New Roman"/>
                <w:b/>
                <w:bCs/>
                <w:color w:val="000000" w:themeColor="text1"/>
                <w:sz w:val="22"/>
                <w:szCs w:val="22"/>
              </w:rPr>
            </w:pPr>
            <w:r w:rsidRPr="006A2CB0">
              <w:rPr>
                <w:rFonts w:ascii="Times New Roman" w:hAnsi="Times New Roman"/>
                <w:b/>
                <w:bCs/>
                <w:color w:val="000000" w:themeColor="text1"/>
                <w:sz w:val="22"/>
                <w:szCs w:val="22"/>
              </w:rPr>
              <w:t>Occupation</w:t>
            </w:r>
          </w:p>
        </w:tc>
        <w:tc>
          <w:tcPr>
            <w:tcW w:w="974" w:type="dxa"/>
            <w:shd w:val="clear" w:color="auto" w:fill="C6D9F0" w:themeFill="text2" w:themeFillTint="33"/>
            <w:vAlign w:val="center"/>
          </w:tcPr>
          <w:p w:rsidR="006A2CB0" w:rsidRPr="006A2CB0" w:rsidP="00C83067" w14:paraId="0E34E7C0" w14:textId="0C4D2464">
            <w:pPr>
              <w:pStyle w:val="Default"/>
              <w:widowControl/>
              <w:rPr>
                <w:rFonts w:ascii="Times New Roman" w:hAnsi="Times New Roman"/>
                <w:b/>
                <w:bCs/>
                <w:color w:val="000000" w:themeColor="text1"/>
                <w:sz w:val="22"/>
                <w:szCs w:val="22"/>
              </w:rPr>
            </w:pPr>
            <w:r>
              <w:rPr>
                <w:rFonts w:ascii="Times New Roman" w:hAnsi="Times New Roman"/>
                <w:b/>
                <w:bCs/>
                <w:color w:val="000000" w:themeColor="text1"/>
                <w:sz w:val="22"/>
                <w:szCs w:val="22"/>
              </w:rPr>
              <w:t>NAICS Code</w:t>
            </w:r>
          </w:p>
        </w:tc>
        <w:tc>
          <w:tcPr>
            <w:tcW w:w="876" w:type="dxa"/>
            <w:shd w:val="clear" w:color="auto" w:fill="C6D9F0" w:themeFill="text2" w:themeFillTint="33"/>
            <w:noWrap/>
            <w:vAlign w:val="center"/>
            <w:hideMark/>
          </w:tcPr>
          <w:p w:rsidR="006A2CB0" w:rsidRPr="006A2CB0" w:rsidP="00C83067" w14:paraId="1D65B419" w14:textId="20D7B484">
            <w:pPr>
              <w:pStyle w:val="Default"/>
              <w:widowControl/>
              <w:rPr>
                <w:rFonts w:ascii="Times New Roman" w:hAnsi="Times New Roman"/>
                <w:b/>
                <w:bCs/>
                <w:color w:val="000000" w:themeColor="text1"/>
                <w:sz w:val="22"/>
                <w:szCs w:val="22"/>
              </w:rPr>
            </w:pPr>
            <w:r w:rsidRPr="006A2CB0">
              <w:rPr>
                <w:rFonts w:ascii="Times New Roman" w:hAnsi="Times New Roman"/>
                <w:b/>
                <w:bCs/>
                <w:color w:val="000000" w:themeColor="text1"/>
                <w:sz w:val="22"/>
                <w:szCs w:val="22"/>
              </w:rPr>
              <w:t>Mean Wage Rate</w:t>
            </w:r>
          </w:p>
        </w:tc>
        <w:tc>
          <w:tcPr>
            <w:tcW w:w="1309" w:type="dxa"/>
            <w:shd w:val="clear" w:color="auto" w:fill="C6D9F0" w:themeFill="text2" w:themeFillTint="33"/>
            <w:noWrap/>
            <w:vAlign w:val="center"/>
            <w:hideMark/>
          </w:tcPr>
          <w:p w:rsidR="006A2CB0" w:rsidRPr="006A2CB0" w:rsidP="00C83067" w14:paraId="61BAF4AD" w14:textId="77777777">
            <w:pPr>
              <w:pStyle w:val="Default"/>
              <w:widowControl/>
              <w:rPr>
                <w:rFonts w:ascii="Times New Roman" w:hAnsi="Times New Roman"/>
                <w:b/>
                <w:bCs/>
                <w:color w:val="000000" w:themeColor="text1"/>
                <w:sz w:val="22"/>
                <w:szCs w:val="22"/>
              </w:rPr>
            </w:pPr>
            <w:r w:rsidRPr="006A2CB0">
              <w:rPr>
                <w:rFonts w:ascii="Times New Roman" w:hAnsi="Times New Roman"/>
                <w:b/>
                <w:bCs/>
                <w:color w:val="000000" w:themeColor="text1"/>
                <w:sz w:val="22"/>
                <w:szCs w:val="22"/>
              </w:rPr>
              <w:t>Benefit Multiplier</w:t>
            </w:r>
          </w:p>
        </w:tc>
        <w:tc>
          <w:tcPr>
            <w:tcW w:w="1303" w:type="dxa"/>
            <w:shd w:val="clear" w:color="auto" w:fill="C6D9F0" w:themeFill="text2" w:themeFillTint="33"/>
            <w:noWrap/>
            <w:vAlign w:val="center"/>
            <w:hideMark/>
          </w:tcPr>
          <w:p w:rsidR="006A2CB0" w:rsidRPr="006A2CB0" w:rsidP="00C83067" w14:paraId="5C4989A1" w14:textId="77777777">
            <w:pPr>
              <w:pStyle w:val="Default"/>
              <w:widowControl/>
              <w:rPr>
                <w:rFonts w:ascii="Times New Roman" w:hAnsi="Times New Roman"/>
                <w:b/>
                <w:bCs/>
                <w:color w:val="000000" w:themeColor="text1"/>
                <w:sz w:val="22"/>
                <w:szCs w:val="22"/>
              </w:rPr>
            </w:pPr>
            <w:r w:rsidRPr="006A2CB0">
              <w:rPr>
                <w:rFonts w:ascii="Times New Roman" w:hAnsi="Times New Roman"/>
                <w:b/>
                <w:bCs/>
                <w:color w:val="000000" w:themeColor="text1"/>
                <w:sz w:val="22"/>
                <w:szCs w:val="22"/>
              </w:rPr>
              <w:t>Inflation Multiplier</w:t>
            </w:r>
          </w:p>
        </w:tc>
        <w:tc>
          <w:tcPr>
            <w:tcW w:w="1301" w:type="dxa"/>
            <w:shd w:val="clear" w:color="auto" w:fill="C6D9F0" w:themeFill="text2" w:themeFillTint="33"/>
            <w:vAlign w:val="center"/>
            <w:hideMark/>
          </w:tcPr>
          <w:p w:rsidR="006A2CB0" w:rsidRPr="006A2CB0" w:rsidP="00C83067" w14:paraId="0C31DE34" w14:textId="77777777">
            <w:pPr>
              <w:pStyle w:val="Default"/>
              <w:widowControl/>
              <w:rPr>
                <w:rFonts w:ascii="Times New Roman" w:hAnsi="Times New Roman"/>
                <w:b/>
                <w:bCs/>
                <w:color w:val="000000" w:themeColor="text1"/>
                <w:sz w:val="22"/>
                <w:szCs w:val="22"/>
              </w:rPr>
            </w:pPr>
            <w:r w:rsidRPr="006A2CB0">
              <w:rPr>
                <w:rFonts w:ascii="Times New Roman" w:hAnsi="Times New Roman"/>
                <w:b/>
                <w:bCs/>
                <w:color w:val="000000" w:themeColor="text1"/>
                <w:sz w:val="22"/>
                <w:szCs w:val="22"/>
              </w:rPr>
              <w:t>Overhead Cost Multiplier</w:t>
            </w:r>
          </w:p>
        </w:tc>
        <w:tc>
          <w:tcPr>
            <w:tcW w:w="1553" w:type="dxa"/>
            <w:shd w:val="clear" w:color="auto" w:fill="C6D9F0" w:themeFill="text2" w:themeFillTint="33"/>
            <w:vAlign w:val="center"/>
            <w:hideMark/>
          </w:tcPr>
          <w:p w:rsidR="006A2CB0" w:rsidRPr="006A2CB0" w:rsidP="00C83067" w14:paraId="702615E7" w14:textId="77777777">
            <w:pPr>
              <w:pStyle w:val="Default"/>
              <w:widowControl/>
              <w:rPr>
                <w:rFonts w:ascii="Times New Roman" w:hAnsi="Times New Roman"/>
                <w:b/>
                <w:bCs/>
                <w:color w:val="000000" w:themeColor="text1"/>
                <w:sz w:val="22"/>
                <w:szCs w:val="22"/>
              </w:rPr>
            </w:pPr>
            <w:r w:rsidRPr="006A2CB0">
              <w:rPr>
                <w:rFonts w:ascii="Times New Roman" w:hAnsi="Times New Roman"/>
                <w:b/>
                <w:bCs/>
                <w:color w:val="000000" w:themeColor="text1"/>
                <w:sz w:val="22"/>
                <w:szCs w:val="22"/>
              </w:rPr>
              <w:t>Loaded Hourly Wage Rate</w:t>
            </w:r>
          </w:p>
        </w:tc>
      </w:tr>
      <w:tr w14:paraId="448473DC" w14:textId="77777777" w:rsidTr="0058493F">
        <w:tblPrEx>
          <w:tblW w:w="0" w:type="auto"/>
          <w:tblLook w:val="04A0"/>
        </w:tblPrEx>
        <w:trPr>
          <w:trHeight w:val="315"/>
        </w:trPr>
        <w:tc>
          <w:tcPr>
            <w:tcW w:w="2034" w:type="dxa"/>
            <w:shd w:val="clear" w:color="auto" w:fill="C6D9F0" w:themeFill="text2" w:themeFillTint="33"/>
            <w:noWrap/>
            <w:vAlign w:val="center"/>
            <w:hideMark/>
          </w:tcPr>
          <w:p w:rsidR="006A2CB0" w:rsidRPr="006A2CB0" w:rsidP="006A2CB0" w14:paraId="61ACABDB" w14:textId="12F1C68B">
            <w:pPr>
              <w:pStyle w:val="Default"/>
              <w:widowControl/>
              <w:jc w:val="center"/>
              <w:rPr>
                <w:rFonts w:ascii="Times New Roman" w:hAnsi="Times New Roman"/>
                <w:b/>
                <w:bCs/>
                <w:color w:val="000000" w:themeColor="text1"/>
              </w:rPr>
            </w:pPr>
          </w:p>
        </w:tc>
        <w:tc>
          <w:tcPr>
            <w:tcW w:w="974" w:type="dxa"/>
            <w:shd w:val="clear" w:color="auto" w:fill="C6D9F0" w:themeFill="text2" w:themeFillTint="33"/>
          </w:tcPr>
          <w:p w:rsidR="006A2CB0" w:rsidRPr="006A2CB0" w:rsidP="006A2CB0" w14:paraId="2FE61A1B" w14:textId="77777777">
            <w:pPr>
              <w:pStyle w:val="Default"/>
              <w:widowControl/>
              <w:jc w:val="center"/>
              <w:rPr>
                <w:rFonts w:ascii="Times New Roman" w:hAnsi="Times New Roman"/>
                <w:b/>
                <w:bCs/>
                <w:color w:val="000000" w:themeColor="text1"/>
                <w:sz w:val="22"/>
                <w:szCs w:val="22"/>
              </w:rPr>
            </w:pPr>
          </w:p>
        </w:tc>
        <w:tc>
          <w:tcPr>
            <w:tcW w:w="876" w:type="dxa"/>
            <w:shd w:val="clear" w:color="auto" w:fill="C6D9F0" w:themeFill="text2" w:themeFillTint="33"/>
            <w:noWrap/>
            <w:vAlign w:val="center"/>
            <w:hideMark/>
          </w:tcPr>
          <w:p w:rsidR="006A2CB0" w:rsidRPr="006A2CB0" w:rsidP="006A2CB0" w14:paraId="3849CA2D" w14:textId="1EAB6248">
            <w:pPr>
              <w:pStyle w:val="Default"/>
              <w:widowControl/>
              <w:jc w:val="center"/>
              <w:rPr>
                <w:rFonts w:ascii="Times New Roman" w:hAnsi="Times New Roman"/>
                <w:b/>
                <w:bCs/>
                <w:color w:val="000000" w:themeColor="text1"/>
                <w:sz w:val="22"/>
                <w:szCs w:val="22"/>
              </w:rPr>
            </w:pPr>
            <w:r w:rsidRPr="006A2CB0">
              <w:rPr>
                <w:rFonts w:ascii="Times New Roman" w:hAnsi="Times New Roman"/>
                <w:b/>
                <w:bCs/>
                <w:color w:val="000000" w:themeColor="text1"/>
                <w:sz w:val="22"/>
                <w:szCs w:val="22"/>
              </w:rPr>
              <w:t>A</w:t>
            </w:r>
          </w:p>
        </w:tc>
        <w:tc>
          <w:tcPr>
            <w:tcW w:w="1309" w:type="dxa"/>
            <w:shd w:val="clear" w:color="auto" w:fill="C6D9F0" w:themeFill="text2" w:themeFillTint="33"/>
            <w:noWrap/>
            <w:vAlign w:val="center"/>
            <w:hideMark/>
          </w:tcPr>
          <w:p w:rsidR="006A2CB0" w:rsidRPr="006A2CB0" w:rsidP="006A2CB0" w14:paraId="01DDEB81" w14:textId="77777777">
            <w:pPr>
              <w:pStyle w:val="Default"/>
              <w:widowControl/>
              <w:jc w:val="center"/>
              <w:rPr>
                <w:rFonts w:ascii="Times New Roman" w:hAnsi="Times New Roman"/>
                <w:b/>
                <w:bCs/>
                <w:color w:val="000000" w:themeColor="text1"/>
                <w:sz w:val="22"/>
                <w:szCs w:val="22"/>
              </w:rPr>
            </w:pPr>
            <w:r w:rsidRPr="006A2CB0">
              <w:rPr>
                <w:rFonts w:ascii="Times New Roman" w:hAnsi="Times New Roman"/>
                <w:b/>
                <w:bCs/>
                <w:color w:val="000000" w:themeColor="text1"/>
                <w:sz w:val="22"/>
                <w:szCs w:val="22"/>
              </w:rPr>
              <w:t>B</w:t>
            </w:r>
          </w:p>
        </w:tc>
        <w:tc>
          <w:tcPr>
            <w:tcW w:w="1303" w:type="dxa"/>
            <w:shd w:val="clear" w:color="auto" w:fill="C6D9F0" w:themeFill="text2" w:themeFillTint="33"/>
            <w:noWrap/>
            <w:vAlign w:val="center"/>
            <w:hideMark/>
          </w:tcPr>
          <w:p w:rsidR="006A2CB0" w:rsidRPr="006A2CB0" w:rsidP="006A2CB0" w14:paraId="39A06E75" w14:textId="77777777">
            <w:pPr>
              <w:pStyle w:val="Default"/>
              <w:widowControl/>
              <w:jc w:val="center"/>
              <w:rPr>
                <w:rFonts w:ascii="Times New Roman" w:hAnsi="Times New Roman"/>
                <w:b/>
                <w:bCs/>
                <w:color w:val="000000" w:themeColor="text1"/>
                <w:sz w:val="22"/>
                <w:szCs w:val="22"/>
              </w:rPr>
            </w:pPr>
            <w:r w:rsidRPr="006A2CB0">
              <w:rPr>
                <w:rFonts w:ascii="Times New Roman" w:hAnsi="Times New Roman"/>
                <w:b/>
                <w:bCs/>
                <w:color w:val="000000" w:themeColor="text1"/>
                <w:sz w:val="22"/>
                <w:szCs w:val="22"/>
              </w:rPr>
              <w:t>C</w:t>
            </w:r>
          </w:p>
        </w:tc>
        <w:tc>
          <w:tcPr>
            <w:tcW w:w="1301" w:type="dxa"/>
            <w:shd w:val="clear" w:color="auto" w:fill="C6D9F0" w:themeFill="text2" w:themeFillTint="33"/>
            <w:vAlign w:val="center"/>
            <w:hideMark/>
          </w:tcPr>
          <w:p w:rsidR="006A2CB0" w:rsidRPr="006A2CB0" w:rsidP="006A2CB0" w14:paraId="5ABA59FE" w14:textId="77777777">
            <w:pPr>
              <w:pStyle w:val="Default"/>
              <w:widowControl/>
              <w:jc w:val="center"/>
              <w:rPr>
                <w:rFonts w:ascii="Times New Roman" w:hAnsi="Times New Roman"/>
                <w:b/>
                <w:bCs/>
                <w:color w:val="000000" w:themeColor="text1"/>
                <w:sz w:val="22"/>
                <w:szCs w:val="22"/>
              </w:rPr>
            </w:pPr>
            <w:r w:rsidRPr="006A2CB0">
              <w:rPr>
                <w:rFonts w:ascii="Times New Roman" w:hAnsi="Times New Roman"/>
                <w:b/>
                <w:bCs/>
                <w:color w:val="000000" w:themeColor="text1"/>
                <w:sz w:val="22"/>
                <w:szCs w:val="22"/>
              </w:rPr>
              <w:t>D</w:t>
            </w:r>
          </w:p>
        </w:tc>
        <w:tc>
          <w:tcPr>
            <w:tcW w:w="1553" w:type="dxa"/>
            <w:shd w:val="clear" w:color="auto" w:fill="C6D9F0" w:themeFill="text2" w:themeFillTint="33"/>
            <w:vAlign w:val="center"/>
            <w:hideMark/>
          </w:tcPr>
          <w:p w:rsidR="006A2CB0" w:rsidRPr="006A2CB0" w:rsidP="006A2CB0" w14:paraId="3A1B4DCD" w14:textId="77777777">
            <w:pPr>
              <w:pStyle w:val="Default"/>
              <w:widowControl/>
              <w:jc w:val="center"/>
              <w:rPr>
                <w:rFonts w:ascii="Times New Roman" w:hAnsi="Times New Roman"/>
                <w:b/>
                <w:bCs/>
                <w:color w:val="000000" w:themeColor="text1"/>
                <w:sz w:val="22"/>
                <w:szCs w:val="22"/>
              </w:rPr>
            </w:pPr>
            <w:r w:rsidRPr="006A2CB0">
              <w:rPr>
                <w:rFonts w:ascii="Times New Roman" w:hAnsi="Times New Roman"/>
                <w:b/>
                <w:bCs/>
                <w:color w:val="000000" w:themeColor="text1"/>
                <w:sz w:val="22"/>
                <w:szCs w:val="22"/>
              </w:rPr>
              <w:t>A x B x C x D</w:t>
            </w:r>
          </w:p>
        </w:tc>
      </w:tr>
      <w:tr w14:paraId="11A2DE0A" w14:textId="77777777" w:rsidTr="0058493F">
        <w:tblPrEx>
          <w:tblW w:w="0" w:type="auto"/>
          <w:tblLook w:val="04A0"/>
        </w:tblPrEx>
        <w:trPr>
          <w:trHeight w:val="315"/>
        </w:trPr>
        <w:tc>
          <w:tcPr>
            <w:tcW w:w="2034" w:type="dxa"/>
            <w:noWrap/>
            <w:vAlign w:val="center"/>
            <w:hideMark/>
          </w:tcPr>
          <w:p w:rsidR="006A2CB0" w:rsidRPr="006A2CB0" w:rsidP="006A2CB0" w14:paraId="285D9637" w14:textId="24A5945C">
            <w:pPr>
              <w:pStyle w:val="Default"/>
              <w:widowControl/>
              <w:rPr>
                <w:rFonts w:ascii="Times New Roman" w:hAnsi="Times New Roman"/>
                <w:color w:val="000000" w:themeColor="text1"/>
                <w:sz w:val="22"/>
                <w:szCs w:val="22"/>
              </w:rPr>
            </w:pPr>
            <w:r w:rsidRPr="006A2CB0">
              <w:rPr>
                <w:rFonts w:ascii="Times New Roman" w:hAnsi="Times New Roman"/>
                <w:color w:val="000000" w:themeColor="text1"/>
                <w:sz w:val="22"/>
                <w:szCs w:val="22"/>
              </w:rPr>
              <w:t>Mining Supervisor*</w:t>
            </w:r>
          </w:p>
        </w:tc>
        <w:tc>
          <w:tcPr>
            <w:tcW w:w="974" w:type="dxa"/>
          </w:tcPr>
          <w:p w:rsidR="006A2CB0" w:rsidRPr="006A2CB0" w:rsidP="006A2CB0" w14:paraId="53E15B76" w14:textId="6B51D118">
            <w:pPr>
              <w:pStyle w:val="Default"/>
              <w:widowControl/>
              <w:jc w:val="right"/>
              <w:rPr>
                <w:rFonts w:ascii="Times New Roman" w:hAnsi="Times New Roman"/>
                <w:color w:val="000000" w:themeColor="text1"/>
              </w:rPr>
            </w:pPr>
            <w:r>
              <w:rPr>
                <w:rFonts w:ascii="Times New Roman" w:hAnsi="Times New Roman"/>
                <w:color w:val="000000" w:themeColor="text1"/>
              </w:rPr>
              <w:t>212100</w:t>
            </w:r>
          </w:p>
        </w:tc>
        <w:tc>
          <w:tcPr>
            <w:tcW w:w="876" w:type="dxa"/>
            <w:noWrap/>
            <w:vAlign w:val="center"/>
            <w:hideMark/>
          </w:tcPr>
          <w:p w:rsidR="006A2CB0" w:rsidRPr="006A2CB0" w:rsidP="006A2CB0" w14:paraId="295886E9" w14:textId="29844F42">
            <w:pPr>
              <w:pStyle w:val="Default"/>
              <w:widowControl/>
              <w:jc w:val="right"/>
              <w:rPr>
                <w:rFonts w:ascii="Times New Roman" w:hAnsi="Times New Roman"/>
                <w:color w:val="000000" w:themeColor="text1"/>
              </w:rPr>
            </w:pPr>
            <w:r w:rsidRPr="006A2CB0">
              <w:rPr>
                <w:rFonts w:ascii="Times New Roman" w:hAnsi="Times New Roman"/>
                <w:color w:val="000000" w:themeColor="text1"/>
              </w:rPr>
              <w:t>$47.92</w:t>
            </w:r>
          </w:p>
        </w:tc>
        <w:tc>
          <w:tcPr>
            <w:tcW w:w="1309" w:type="dxa"/>
            <w:noWrap/>
            <w:vAlign w:val="center"/>
            <w:hideMark/>
          </w:tcPr>
          <w:p w:rsidR="006A2CB0" w:rsidRPr="006A2CB0" w:rsidP="006A2CB0" w14:paraId="443C64B2" w14:textId="77777777">
            <w:pPr>
              <w:pStyle w:val="Default"/>
              <w:widowControl/>
              <w:jc w:val="right"/>
              <w:rPr>
                <w:rFonts w:ascii="Times New Roman" w:hAnsi="Times New Roman"/>
                <w:color w:val="000000" w:themeColor="text1"/>
              </w:rPr>
            </w:pPr>
            <w:r w:rsidRPr="006A2CB0">
              <w:rPr>
                <w:rFonts w:ascii="Times New Roman" w:hAnsi="Times New Roman"/>
                <w:color w:val="000000" w:themeColor="text1"/>
              </w:rPr>
              <w:t>1.487</w:t>
            </w:r>
          </w:p>
        </w:tc>
        <w:tc>
          <w:tcPr>
            <w:tcW w:w="1303" w:type="dxa"/>
            <w:noWrap/>
            <w:vAlign w:val="center"/>
            <w:hideMark/>
          </w:tcPr>
          <w:p w:rsidR="006A2CB0" w:rsidRPr="006A2CB0" w:rsidP="006A2CB0" w14:paraId="5BEFE883" w14:textId="77777777">
            <w:pPr>
              <w:pStyle w:val="Default"/>
              <w:widowControl/>
              <w:jc w:val="right"/>
              <w:rPr>
                <w:rFonts w:ascii="Times New Roman" w:hAnsi="Times New Roman"/>
                <w:color w:val="000000" w:themeColor="text1"/>
              </w:rPr>
            </w:pPr>
            <w:r w:rsidRPr="006A2CB0">
              <w:rPr>
                <w:rFonts w:ascii="Times New Roman" w:hAnsi="Times New Roman"/>
                <w:color w:val="000000" w:themeColor="text1"/>
              </w:rPr>
              <w:t>1.066</w:t>
            </w:r>
          </w:p>
        </w:tc>
        <w:tc>
          <w:tcPr>
            <w:tcW w:w="1301" w:type="dxa"/>
            <w:noWrap/>
            <w:vAlign w:val="center"/>
            <w:hideMark/>
          </w:tcPr>
          <w:p w:rsidR="006A2CB0" w:rsidRPr="006A2CB0" w:rsidP="006A2CB0" w14:paraId="1DB7E05B" w14:textId="77777777">
            <w:pPr>
              <w:pStyle w:val="Default"/>
              <w:widowControl/>
              <w:jc w:val="right"/>
              <w:rPr>
                <w:rFonts w:ascii="Times New Roman" w:hAnsi="Times New Roman"/>
                <w:color w:val="000000" w:themeColor="text1"/>
              </w:rPr>
            </w:pPr>
            <w:r w:rsidRPr="006A2CB0">
              <w:rPr>
                <w:rFonts w:ascii="Times New Roman" w:hAnsi="Times New Roman"/>
                <w:color w:val="000000" w:themeColor="text1"/>
              </w:rPr>
              <w:t>1.17</w:t>
            </w:r>
          </w:p>
        </w:tc>
        <w:tc>
          <w:tcPr>
            <w:tcW w:w="1553" w:type="dxa"/>
            <w:noWrap/>
            <w:vAlign w:val="center"/>
            <w:hideMark/>
          </w:tcPr>
          <w:p w:rsidR="006A2CB0" w:rsidRPr="006A2CB0" w:rsidP="006A2CB0" w14:paraId="3226B2B7" w14:textId="77777777">
            <w:pPr>
              <w:pStyle w:val="Default"/>
              <w:widowControl/>
              <w:jc w:val="right"/>
              <w:rPr>
                <w:rFonts w:ascii="Times New Roman" w:hAnsi="Times New Roman"/>
                <w:color w:val="000000" w:themeColor="text1"/>
              </w:rPr>
            </w:pPr>
            <w:r w:rsidRPr="006A2CB0">
              <w:rPr>
                <w:rFonts w:ascii="Times New Roman" w:hAnsi="Times New Roman"/>
                <w:color w:val="000000" w:themeColor="text1"/>
              </w:rPr>
              <w:t>$88.88</w:t>
            </w:r>
          </w:p>
        </w:tc>
      </w:tr>
      <w:tr w14:paraId="548660E6" w14:textId="77777777" w:rsidTr="0058493F">
        <w:tblPrEx>
          <w:tblW w:w="0" w:type="auto"/>
          <w:tblLook w:val="04A0"/>
        </w:tblPrEx>
        <w:trPr>
          <w:trHeight w:val="315"/>
        </w:trPr>
        <w:tc>
          <w:tcPr>
            <w:tcW w:w="2034" w:type="dxa"/>
            <w:noWrap/>
            <w:vAlign w:val="center"/>
            <w:hideMark/>
          </w:tcPr>
          <w:p w:rsidR="006A2CB0" w:rsidRPr="006A2CB0" w:rsidP="006A2CB0" w14:paraId="302CEB05" w14:textId="5542776C">
            <w:pPr>
              <w:pStyle w:val="Default"/>
              <w:widowControl/>
              <w:rPr>
                <w:rFonts w:ascii="Times New Roman" w:hAnsi="Times New Roman"/>
                <w:color w:val="000000" w:themeColor="text1"/>
                <w:sz w:val="22"/>
                <w:szCs w:val="22"/>
              </w:rPr>
            </w:pPr>
            <w:r w:rsidRPr="006A2CB0">
              <w:rPr>
                <w:rFonts w:ascii="Times New Roman" w:hAnsi="Times New Roman"/>
                <w:color w:val="000000" w:themeColor="text1"/>
                <w:sz w:val="22"/>
                <w:szCs w:val="22"/>
              </w:rPr>
              <w:t>Electrician**</w:t>
            </w:r>
          </w:p>
        </w:tc>
        <w:tc>
          <w:tcPr>
            <w:tcW w:w="974" w:type="dxa"/>
          </w:tcPr>
          <w:p w:rsidR="006A2CB0" w:rsidRPr="006A2CB0" w:rsidP="006A2CB0" w14:paraId="1EAB8B23" w14:textId="62EB0631">
            <w:pPr>
              <w:pStyle w:val="Default"/>
              <w:widowControl/>
              <w:jc w:val="right"/>
              <w:rPr>
                <w:rFonts w:ascii="Times New Roman" w:hAnsi="Times New Roman"/>
                <w:color w:val="000000" w:themeColor="text1"/>
              </w:rPr>
            </w:pPr>
            <w:r>
              <w:rPr>
                <w:rFonts w:ascii="Times New Roman" w:hAnsi="Times New Roman"/>
                <w:color w:val="000000" w:themeColor="text1"/>
              </w:rPr>
              <w:t>212100</w:t>
            </w:r>
          </w:p>
        </w:tc>
        <w:tc>
          <w:tcPr>
            <w:tcW w:w="876" w:type="dxa"/>
            <w:noWrap/>
            <w:vAlign w:val="center"/>
            <w:hideMark/>
          </w:tcPr>
          <w:p w:rsidR="006A2CB0" w:rsidRPr="006A2CB0" w:rsidP="006A2CB0" w14:paraId="4640D9EF" w14:textId="077E9876">
            <w:pPr>
              <w:pStyle w:val="Default"/>
              <w:widowControl/>
              <w:jc w:val="right"/>
              <w:rPr>
                <w:rFonts w:ascii="Times New Roman" w:hAnsi="Times New Roman"/>
                <w:color w:val="000000" w:themeColor="text1"/>
              </w:rPr>
            </w:pPr>
            <w:r w:rsidRPr="006A2CB0">
              <w:rPr>
                <w:rFonts w:ascii="Times New Roman" w:hAnsi="Times New Roman"/>
                <w:color w:val="000000" w:themeColor="text1"/>
              </w:rPr>
              <w:t>$36.30</w:t>
            </w:r>
          </w:p>
        </w:tc>
        <w:tc>
          <w:tcPr>
            <w:tcW w:w="1309" w:type="dxa"/>
            <w:noWrap/>
            <w:vAlign w:val="center"/>
            <w:hideMark/>
          </w:tcPr>
          <w:p w:rsidR="006A2CB0" w:rsidRPr="006A2CB0" w:rsidP="006A2CB0" w14:paraId="40F58BBA" w14:textId="77777777">
            <w:pPr>
              <w:pStyle w:val="Default"/>
              <w:widowControl/>
              <w:jc w:val="right"/>
              <w:rPr>
                <w:rFonts w:ascii="Times New Roman" w:hAnsi="Times New Roman"/>
                <w:color w:val="000000" w:themeColor="text1"/>
              </w:rPr>
            </w:pPr>
            <w:r w:rsidRPr="006A2CB0">
              <w:rPr>
                <w:rFonts w:ascii="Times New Roman" w:hAnsi="Times New Roman"/>
                <w:color w:val="000000" w:themeColor="text1"/>
              </w:rPr>
              <w:t>1.487</w:t>
            </w:r>
          </w:p>
        </w:tc>
        <w:tc>
          <w:tcPr>
            <w:tcW w:w="1303" w:type="dxa"/>
            <w:noWrap/>
            <w:vAlign w:val="center"/>
            <w:hideMark/>
          </w:tcPr>
          <w:p w:rsidR="006A2CB0" w:rsidRPr="006A2CB0" w:rsidP="006A2CB0" w14:paraId="26FE399C" w14:textId="77777777">
            <w:pPr>
              <w:pStyle w:val="Default"/>
              <w:widowControl/>
              <w:jc w:val="right"/>
              <w:rPr>
                <w:rFonts w:ascii="Times New Roman" w:hAnsi="Times New Roman"/>
                <w:color w:val="000000" w:themeColor="text1"/>
              </w:rPr>
            </w:pPr>
            <w:r w:rsidRPr="006A2CB0">
              <w:rPr>
                <w:rFonts w:ascii="Times New Roman" w:hAnsi="Times New Roman"/>
                <w:color w:val="000000" w:themeColor="text1"/>
              </w:rPr>
              <w:t>1.066</w:t>
            </w:r>
          </w:p>
        </w:tc>
        <w:tc>
          <w:tcPr>
            <w:tcW w:w="1301" w:type="dxa"/>
            <w:noWrap/>
            <w:vAlign w:val="center"/>
            <w:hideMark/>
          </w:tcPr>
          <w:p w:rsidR="006A2CB0" w:rsidRPr="006A2CB0" w:rsidP="006A2CB0" w14:paraId="01F4E3C0" w14:textId="77777777">
            <w:pPr>
              <w:pStyle w:val="Default"/>
              <w:widowControl/>
              <w:jc w:val="right"/>
              <w:rPr>
                <w:rFonts w:ascii="Times New Roman" w:hAnsi="Times New Roman"/>
                <w:color w:val="000000" w:themeColor="text1"/>
              </w:rPr>
            </w:pPr>
            <w:r w:rsidRPr="006A2CB0">
              <w:rPr>
                <w:rFonts w:ascii="Times New Roman" w:hAnsi="Times New Roman"/>
                <w:color w:val="000000" w:themeColor="text1"/>
              </w:rPr>
              <w:t>1.17</w:t>
            </w:r>
          </w:p>
        </w:tc>
        <w:tc>
          <w:tcPr>
            <w:tcW w:w="1553" w:type="dxa"/>
            <w:noWrap/>
            <w:vAlign w:val="center"/>
            <w:hideMark/>
          </w:tcPr>
          <w:p w:rsidR="006A2CB0" w:rsidRPr="006A2CB0" w:rsidP="006A2CB0" w14:paraId="2AD1FA91" w14:textId="77777777">
            <w:pPr>
              <w:pStyle w:val="Default"/>
              <w:widowControl/>
              <w:jc w:val="right"/>
              <w:rPr>
                <w:rFonts w:ascii="Times New Roman" w:hAnsi="Times New Roman"/>
                <w:color w:val="000000" w:themeColor="text1"/>
              </w:rPr>
            </w:pPr>
            <w:r w:rsidRPr="006A2CB0">
              <w:rPr>
                <w:rFonts w:ascii="Times New Roman" w:hAnsi="Times New Roman"/>
                <w:color w:val="000000" w:themeColor="text1"/>
              </w:rPr>
              <w:t>$67.32</w:t>
            </w:r>
          </w:p>
        </w:tc>
      </w:tr>
    </w:tbl>
    <w:p w:rsidR="00CF3258" w:rsidP="003F7CE8" w14:paraId="3F602DE1" w14:textId="22A4B139">
      <w:pPr>
        <w:spacing w:before="0" w:after="0"/>
        <w:rPr>
          <w:rFonts w:ascii="Times New Roman" w:hAnsi="Times New Roman"/>
          <w:sz w:val="18"/>
          <w:szCs w:val="18"/>
          <w:shd w:val="clear" w:color="auto" w:fill="FFFFFF"/>
        </w:rPr>
      </w:pPr>
      <w:bookmarkStart w:id="7" w:name="_Hlk130457002"/>
      <w:bookmarkStart w:id="8" w:name="_Hlk114568297"/>
      <w:r w:rsidRPr="003F7CE8">
        <w:rPr>
          <w:rFonts w:ascii="Times New Roman" w:hAnsi="Times New Roman"/>
          <w:sz w:val="18"/>
          <w:szCs w:val="18"/>
        </w:rPr>
        <w:t xml:space="preserve">Note: </w:t>
      </w:r>
      <w:r w:rsidRPr="006C29C4">
        <w:rPr>
          <w:rFonts w:ascii="Times New Roman" w:hAnsi="Times New Roman"/>
          <w:sz w:val="18"/>
          <w:szCs w:val="18"/>
        </w:rPr>
        <w:t>MSHA used the latest 4-quarter moving average 202</w:t>
      </w:r>
      <w:r>
        <w:rPr>
          <w:rFonts w:ascii="Times New Roman" w:hAnsi="Times New Roman"/>
          <w:sz w:val="18"/>
          <w:szCs w:val="18"/>
        </w:rPr>
        <w:t>2</w:t>
      </w:r>
      <w:r w:rsidRPr="006C29C4">
        <w:rPr>
          <w:rFonts w:ascii="Times New Roman" w:hAnsi="Times New Roman"/>
          <w:sz w:val="18"/>
          <w:szCs w:val="18"/>
        </w:rPr>
        <w:t>Q</w:t>
      </w:r>
      <w:r>
        <w:rPr>
          <w:rFonts w:ascii="Times New Roman" w:hAnsi="Times New Roman"/>
          <w:sz w:val="18"/>
          <w:szCs w:val="18"/>
        </w:rPr>
        <w:t>1</w:t>
      </w:r>
      <w:r w:rsidRPr="006C29C4">
        <w:rPr>
          <w:rFonts w:ascii="Times New Roman" w:hAnsi="Times New Roman"/>
          <w:sz w:val="18"/>
          <w:szCs w:val="18"/>
        </w:rPr>
        <w:t>-2022Q</w:t>
      </w:r>
      <w:r>
        <w:rPr>
          <w:rFonts w:ascii="Times New Roman" w:hAnsi="Times New Roman"/>
          <w:sz w:val="18"/>
          <w:szCs w:val="18"/>
        </w:rPr>
        <w:t>4</w:t>
      </w:r>
      <w:r w:rsidRPr="006C29C4">
        <w:rPr>
          <w:rFonts w:ascii="Times New Roman" w:hAnsi="Times New Roman"/>
          <w:sz w:val="18"/>
          <w:szCs w:val="18"/>
        </w:rPr>
        <w:t xml:space="preserve"> to determine that 32.</w:t>
      </w:r>
      <w:r>
        <w:rPr>
          <w:rFonts w:ascii="Times New Roman" w:hAnsi="Times New Roman"/>
          <w:sz w:val="18"/>
          <w:szCs w:val="18"/>
        </w:rPr>
        <w:t>8</w:t>
      </w:r>
      <w:r w:rsidRPr="006C29C4">
        <w:rPr>
          <w:rFonts w:ascii="Times New Roman" w:hAnsi="Times New Roman"/>
          <w:sz w:val="18"/>
          <w:szCs w:val="18"/>
        </w:rPr>
        <w:t xml:space="preserve"> percent of total loaded wages are benefits</w:t>
      </w:r>
      <w:r>
        <w:rPr>
          <w:rFonts w:ascii="Times New Roman" w:hAnsi="Times New Roman"/>
          <w:sz w:val="18"/>
          <w:szCs w:val="18"/>
        </w:rPr>
        <w:t xml:space="preserve"> </w:t>
      </w:r>
      <w:bookmarkStart w:id="9" w:name="_Hlk136962656"/>
      <w:r>
        <w:rPr>
          <w:rFonts w:ascii="Times New Roman" w:hAnsi="Times New Roman"/>
          <w:sz w:val="18"/>
          <w:szCs w:val="18"/>
        </w:rPr>
        <w:t xml:space="preserve">for private industry workers in construction, </w:t>
      </w:r>
      <w:r w:rsidR="00927A05">
        <w:rPr>
          <w:rFonts w:ascii="Times New Roman" w:hAnsi="Times New Roman"/>
          <w:sz w:val="18"/>
          <w:szCs w:val="18"/>
        </w:rPr>
        <w:t>extraction,</w:t>
      </w:r>
      <w:r w:rsidRPr="00927A05" w:rsidR="00927A05">
        <w:rPr>
          <w:rFonts w:ascii="Times New Roman" w:hAnsi="Times New Roman"/>
          <w:sz w:val="18"/>
          <w:szCs w:val="18"/>
        </w:rPr>
        <w:t xml:space="preserve"> farming, fishing, and forestry occupations</w:t>
      </w:r>
      <w:r w:rsidRPr="006C29C4">
        <w:rPr>
          <w:rFonts w:ascii="Times New Roman" w:hAnsi="Times New Roman"/>
          <w:sz w:val="18"/>
          <w:szCs w:val="18"/>
        </w:rPr>
        <w:t xml:space="preserve">. </w:t>
      </w:r>
      <w:r w:rsidRPr="00927A05" w:rsidR="00927A05">
        <w:rPr>
          <w:rFonts w:ascii="Times New Roman" w:hAnsi="Times New Roman"/>
          <w:sz w:val="18"/>
          <w:szCs w:val="18"/>
        </w:rPr>
        <w:t>The benefit multiplier is 1.4</w:t>
      </w:r>
      <w:r w:rsidR="00927A05">
        <w:rPr>
          <w:rFonts w:ascii="Times New Roman" w:hAnsi="Times New Roman"/>
          <w:sz w:val="18"/>
          <w:szCs w:val="18"/>
        </w:rPr>
        <w:t>87</w:t>
      </w:r>
      <w:r w:rsidRPr="00927A05" w:rsidR="00927A05">
        <w:rPr>
          <w:rFonts w:ascii="Times New Roman" w:hAnsi="Times New Roman"/>
          <w:sz w:val="18"/>
          <w:szCs w:val="18"/>
        </w:rPr>
        <w:t>= 1+</w:t>
      </w:r>
      <w:r w:rsidR="00927A05">
        <w:rPr>
          <w:rFonts w:ascii="Times New Roman" w:hAnsi="Times New Roman"/>
          <w:sz w:val="18"/>
          <w:szCs w:val="18"/>
        </w:rPr>
        <w:t xml:space="preserve"> </w:t>
      </w:r>
      <w:r w:rsidRPr="00927A05" w:rsidR="00927A05">
        <w:rPr>
          <w:rFonts w:ascii="Times New Roman" w:hAnsi="Times New Roman"/>
          <w:sz w:val="18"/>
          <w:szCs w:val="18"/>
        </w:rPr>
        <w:t>(0.</w:t>
      </w:r>
      <w:r w:rsidR="00927A05">
        <w:rPr>
          <w:rFonts w:ascii="Times New Roman" w:hAnsi="Times New Roman"/>
          <w:sz w:val="18"/>
          <w:szCs w:val="18"/>
        </w:rPr>
        <w:t>3</w:t>
      </w:r>
      <w:r w:rsidRPr="00927A05" w:rsidR="00927A05">
        <w:rPr>
          <w:rFonts w:ascii="Times New Roman" w:hAnsi="Times New Roman"/>
          <w:sz w:val="18"/>
          <w:szCs w:val="18"/>
        </w:rPr>
        <w:t>28/(1-0.</w:t>
      </w:r>
      <w:r w:rsidR="00927A05">
        <w:rPr>
          <w:rFonts w:ascii="Times New Roman" w:hAnsi="Times New Roman"/>
          <w:sz w:val="18"/>
          <w:szCs w:val="18"/>
        </w:rPr>
        <w:t>3</w:t>
      </w:r>
      <w:r w:rsidRPr="00927A05" w:rsidR="00927A05">
        <w:rPr>
          <w:rFonts w:ascii="Times New Roman" w:hAnsi="Times New Roman"/>
          <w:sz w:val="18"/>
          <w:szCs w:val="18"/>
        </w:rPr>
        <w:t xml:space="preserve">28)). </w:t>
      </w:r>
      <w:bookmarkEnd w:id="9"/>
      <w:r w:rsidRPr="006C29C4" w:rsidR="00927A05">
        <w:rPr>
          <w:rFonts w:ascii="Times New Roman" w:hAnsi="Times New Roman"/>
          <w:sz w:val="18"/>
          <w:szCs w:val="18"/>
        </w:rPr>
        <w:t>The inflation multiplier of 1.0</w:t>
      </w:r>
      <w:r w:rsidR="00927A05">
        <w:rPr>
          <w:rFonts w:ascii="Times New Roman" w:hAnsi="Times New Roman"/>
          <w:sz w:val="18"/>
          <w:szCs w:val="18"/>
        </w:rPr>
        <w:t>66</w:t>
      </w:r>
      <w:r w:rsidRPr="006C29C4" w:rsidR="00927A05">
        <w:rPr>
          <w:rFonts w:ascii="Times New Roman" w:hAnsi="Times New Roman"/>
          <w:sz w:val="18"/>
          <w:szCs w:val="18"/>
        </w:rPr>
        <w:t xml:space="preserve"> was determined by using the employment price index from the most current quarter data is available, 2022Q</w:t>
      </w:r>
      <w:r w:rsidR="00927A05">
        <w:rPr>
          <w:rFonts w:ascii="Times New Roman" w:hAnsi="Times New Roman"/>
          <w:sz w:val="18"/>
          <w:szCs w:val="18"/>
        </w:rPr>
        <w:t>4</w:t>
      </w:r>
      <w:r w:rsidRPr="006C29C4" w:rsidR="00927A05">
        <w:rPr>
          <w:rFonts w:ascii="Times New Roman" w:hAnsi="Times New Roman"/>
          <w:sz w:val="18"/>
          <w:szCs w:val="18"/>
        </w:rPr>
        <w:t>, divided by the base year and quarter of the OEWS employment and wage statistics, 202</w:t>
      </w:r>
      <w:r w:rsidR="00D31118">
        <w:rPr>
          <w:rFonts w:ascii="Times New Roman" w:hAnsi="Times New Roman"/>
          <w:sz w:val="18"/>
          <w:szCs w:val="18"/>
        </w:rPr>
        <w:t>1</w:t>
      </w:r>
      <w:r w:rsidRPr="006C29C4" w:rsidR="00927A05">
        <w:rPr>
          <w:rFonts w:ascii="Times New Roman" w:hAnsi="Times New Roman"/>
          <w:sz w:val="18"/>
          <w:szCs w:val="18"/>
        </w:rPr>
        <w:t>Q2</w:t>
      </w:r>
      <w:bookmarkStart w:id="10" w:name="_Hlk136962697"/>
      <w:r w:rsidR="00927A05">
        <w:rPr>
          <w:rFonts w:ascii="Times New Roman" w:hAnsi="Times New Roman"/>
          <w:sz w:val="18"/>
          <w:szCs w:val="18"/>
        </w:rPr>
        <w:t xml:space="preserve">, </w:t>
      </w:r>
      <w:r w:rsidRPr="00927A05" w:rsidR="00927A05">
        <w:rPr>
          <w:rFonts w:ascii="Times New Roman" w:hAnsi="Times New Roman"/>
          <w:sz w:val="18"/>
          <w:szCs w:val="18"/>
        </w:rPr>
        <w:t xml:space="preserve">for </w:t>
      </w:r>
      <w:r w:rsidR="00927A05">
        <w:rPr>
          <w:rFonts w:ascii="Times New Roman" w:hAnsi="Times New Roman"/>
          <w:sz w:val="18"/>
          <w:szCs w:val="18"/>
        </w:rPr>
        <w:t>p</w:t>
      </w:r>
      <w:r w:rsidRPr="00927A05" w:rsidR="00927A05">
        <w:rPr>
          <w:rFonts w:ascii="Times New Roman" w:hAnsi="Times New Roman"/>
          <w:sz w:val="18"/>
          <w:szCs w:val="18"/>
        </w:rPr>
        <w:t xml:space="preserve">rivate industry workers in </w:t>
      </w:r>
      <w:r w:rsidR="00927A05">
        <w:rPr>
          <w:rFonts w:ascii="Times New Roman" w:hAnsi="Times New Roman"/>
          <w:sz w:val="18"/>
          <w:szCs w:val="18"/>
        </w:rPr>
        <w:t>c</w:t>
      </w:r>
      <w:r w:rsidRPr="00927A05" w:rsidR="00927A05">
        <w:rPr>
          <w:rFonts w:ascii="Times New Roman" w:hAnsi="Times New Roman"/>
          <w:sz w:val="18"/>
          <w:szCs w:val="18"/>
        </w:rPr>
        <w:t xml:space="preserve">onstruction, extraction, farming, fishing, and forestry occupations, </w:t>
      </w:r>
      <w:r w:rsidR="00927A05">
        <w:rPr>
          <w:rFonts w:ascii="Times New Roman" w:hAnsi="Times New Roman"/>
          <w:sz w:val="18"/>
          <w:szCs w:val="18"/>
        </w:rPr>
        <w:t>current dollar i</w:t>
      </w:r>
      <w:r w:rsidRPr="00927A05" w:rsidR="00927A05">
        <w:rPr>
          <w:rFonts w:ascii="Times New Roman" w:hAnsi="Times New Roman"/>
          <w:sz w:val="18"/>
          <w:szCs w:val="18"/>
        </w:rPr>
        <w:t>ndex</w:t>
      </w:r>
      <w:r w:rsidR="00927A05">
        <w:rPr>
          <w:rFonts w:ascii="Times New Roman" w:hAnsi="Times New Roman"/>
          <w:sz w:val="18"/>
          <w:szCs w:val="18"/>
        </w:rPr>
        <w:t xml:space="preserve">. </w:t>
      </w:r>
      <w:r w:rsidRPr="0018469C" w:rsidR="00927A05">
        <w:rPr>
          <w:rFonts w:ascii="Times New Roman" w:hAnsi="Times New Roman"/>
          <w:sz w:val="18"/>
          <w:szCs w:val="18"/>
        </w:rPr>
        <w:t>The inflation multiplier is 1.06</w:t>
      </w:r>
      <w:r w:rsidR="00927A05">
        <w:rPr>
          <w:rFonts w:ascii="Times New Roman" w:hAnsi="Times New Roman"/>
          <w:sz w:val="18"/>
          <w:szCs w:val="18"/>
        </w:rPr>
        <w:t>6</w:t>
      </w:r>
      <w:r w:rsidRPr="0018469C" w:rsidR="00927A05">
        <w:rPr>
          <w:rFonts w:ascii="Times New Roman" w:hAnsi="Times New Roman"/>
          <w:sz w:val="18"/>
          <w:szCs w:val="18"/>
        </w:rPr>
        <w:t xml:space="preserve"> (= 15</w:t>
      </w:r>
      <w:r w:rsidR="00927A05">
        <w:rPr>
          <w:rFonts w:ascii="Times New Roman" w:hAnsi="Times New Roman"/>
          <w:sz w:val="18"/>
          <w:szCs w:val="18"/>
        </w:rPr>
        <w:t>3</w:t>
      </w:r>
      <w:r w:rsidRPr="0018469C" w:rsidR="00927A05">
        <w:rPr>
          <w:rFonts w:ascii="Times New Roman" w:hAnsi="Times New Roman"/>
          <w:sz w:val="18"/>
          <w:szCs w:val="18"/>
        </w:rPr>
        <w:t>.</w:t>
      </w:r>
      <w:r w:rsidR="00927A05">
        <w:rPr>
          <w:rFonts w:ascii="Times New Roman" w:hAnsi="Times New Roman"/>
          <w:sz w:val="18"/>
          <w:szCs w:val="18"/>
        </w:rPr>
        <w:t>8</w:t>
      </w:r>
      <w:r w:rsidRPr="0018469C" w:rsidR="00927A05">
        <w:rPr>
          <w:rFonts w:ascii="Times New Roman" w:hAnsi="Times New Roman"/>
          <w:sz w:val="18"/>
          <w:szCs w:val="18"/>
        </w:rPr>
        <w:t>/1</w:t>
      </w:r>
      <w:r w:rsidR="00927A05">
        <w:rPr>
          <w:rFonts w:ascii="Times New Roman" w:hAnsi="Times New Roman"/>
          <w:sz w:val="18"/>
          <w:szCs w:val="18"/>
        </w:rPr>
        <w:t>44</w:t>
      </w:r>
      <w:r w:rsidRPr="0018469C" w:rsidR="00927A05">
        <w:rPr>
          <w:rFonts w:ascii="Times New Roman" w:hAnsi="Times New Roman"/>
          <w:sz w:val="18"/>
          <w:szCs w:val="18"/>
        </w:rPr>
        <w:t>.</w:t>
      </w:r>
      <w:r w:rsidR="00927A05">
        <w:rPr>
          <w:rFonts w:ascii="Times New Roman" w:hAnsi="Times New Roman"/>
          <w:sz w:val="18"/>
          <w:szCs w:val="18"/>
        </w:rPr>
        <w:t>3</w:t>
      </w:r>
      <w:r w:rsidRPr="0018469C" w:rsidR="00927A05">
        <w:rPr>
          <w:rFonts w:ascii="Times New Roman" w:hAnsi="Times New Roman"/>
          <w:sz w:val="18"/>
          <w:szCs w:val="18"/>
        </w:rPr>
        <w:t>)</w:t>
      </w:r>
      <w:bookmarkEnd w:id="10"/>
      <w:r w:rsidRPr="0018469C" w:rsidR="00927A05">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shd w:val="clear" w:color="auto" w:fill="FFFFFF"/>
        </w:rPr>
        <w:t>MSHA used t</w:t>
      </w:r>
      <w:r w:rsidRPr="009F4D44">
        <w:rPr>
          <w:rFonts w:ascii="Times New Roman" w:hAnsi="Times New Roman"/>
          <w:sz w:val="18"/>
          <w:szCs w:val="18"/>
          <w:shd w:val="clear" w:color="auto" w:fill="FFFFFF"/>
        </w:rPr>
        <w:t xml:space="preserve">he overhead multiplier </w:t>
      </w:r>
      <w:r>
        <w:rPr>
          <w:rFonts w:ascii="Times New Roman" w:hAnsi="Times New Roman"/>
          <w:sz w:val="18"/>
          <w:szCs w:val="18"/>
          <w:shd w:val="clear" w:color="auto" w:fill="FFFFFF"/>
        </w:rPr>
        <w:t>of 1.17.</w:t>
      </w:r>
    </w:p>
    <w:p w:rsidR="0058493F" w:rsidRPr="003F7CE8" w:rsidP="003F7CE8" w14:paraId="54E8C8A5" w14:textId="58164949">
      <w:pPr>
        <w:spacing w:before="0" w:after="0"/>
        <w:rPr>
          <w:rFonts w:ascii="Times New Roman" w:hAnsi="Times New Roman"/>
          <w:sz w:val="18"/>
          <w:szCs w:val="18"/>
        </w:rPr>
      </w:pPr>
      <w:r w:rsidRPr="003F7CE8">
        <w:rPr>
          <w:rFonts w:ascii="Times New Roman" w:hAnsi="Times New Roman"/>
          <w:sz w:val="18"/>
          <w:szCs w:val="18"/>
        </w:rPr>
        <w:t xml:space="preserve">* The SOCs used for this occupation is (43-6011), (43-6014), and (43-9000) for all NAICS codes. </w:t>
      </w:r>
    </w:p>
    <w:bookmarkEnd w:id="7"/>
    <w:p w:rsidR="006A2CB0" w:rsidRPr="006A2CB0" w:rsidP="006A2CB0" w14:paraId="0850FCE7" w14:textId="0AE3A549">
      <w:pPr>
        <w:spacing w:before="0" w:after="0"/>
        <w:rPr>
          <w:rFonts w:ascii="Times New Roman" w:hAnsi="Times New Roman"/>
          <w:sz w:val="18"/>
          <w:szCs w:val="18"/>
        </w:rPr>
      </w:pPr>
      <w:r w:rsidRPr="006A2CB0">
        <w:rPr>
          <w:rFonts w:ascii="Times New Roman" w:hAnsi="Times New Roman"/>
          <w:sz w:val="18"/>
          <w:szCs w:val="18"/>
        </w:rPr>
        <w:t>*The Standard Occupation Codes (SOC) used for this occupation are</w:t>
      </w:r>
      <w:r>
        <w:rPr>
          <w:rFonts w:ascii="Times New Roman" w:hAnsi="Times New Roman"/>
          <w:sz w:val="18"/>
          <w:szCs w:val="18"/>
        </w:rPr>
        <w:t xml:space="preserve"> </w:t>
      </w:r>
      <w:r w:rsidRPr="006A2CB0">
        <w:rPr>
          <w:rFonts w:ascii="Times New Roman" w:hAnsi="Times New Roman"/>
          <w:sz w:val="18"/>
          <w:szCs w:val="18"/>
        </w:rPr>
        <w:t>(47-1011), (49-1011), (51-1011), and (53-1047).</w:t>
      </w:r>
      <w:r>
        <w:rPr>
          <w:rFonts w:ascii="Times New Roman" w:hAnsi="Times New Roman"/>
          <w:sz w:val="18"/>
          <w:szCs w:val="18"/>
        </w:rPr>
        <w:t xml:space="preserve"> </w:t>
      </w:r>
    </w:p>
    <w:p w:rsidR="006A2CB0" w:rsidRPr="006A2CB0" w:rsidP="006A2CB0" w14:paraId="2602DFF1" w14:textId="1AEBCE9C">
      <w:pPr>
        <w:tabs>
          <w:tab w:val="left" w:pos="180"/>
        </w:tabs>
        <w:spacing w:before="0" w:after="0"/>
        <w:rPr>
          <w:rFonts w:ascii="Times New Roman" w:hAnsi="Times New Roman"/>
          <w:sz w:val="18"/>
          <w:szCs w:val="18"/>
        </w:rPr>
      </w:pPr>
      <w:r w:rsidRPr="006A2CB0">
        <w:rPr>
          <w:rFonts w:ascii="Times New Roman" w:hAnsi="Times New Roman"/>
          <w:sz w:val="18"/>
          <w:szCs w:val="18"/>
        </w:rPr>
        <w:t xml:space="preserve">**The SOC used for this occupation </w:t>
      </w:r>
      <w:r>
        <w:rPr>
          <w:rFonts w:ascii="Times New Roman" w:hAnsi="Times New Roman"/>
          <w:sz w:val="18"/>
          <w:szCs w:val="18"/>
        </w:rPr>
        <w:t>is</w:t>
      </w:r>
      <w:r w:rsidRPr="006A2CB0">
        <w:rPr>
          <w:rFonts w:ascii="Times New Roman" w:hAnsi="Times New Roman"/>
          <w:sz w:val="18"/>
          <w:szCs w:val="18"/>
        </w:rPr>
        <w:t xml:space="preserve"> (47-2110)</w:t>
      </w:r>
      <w:r w:rsidR="00C769C2">
        <w:rPr>
          <w:rFonts w:ascii="Times New Roman" w:hAnsi="Times New Roman"/>
          <w:sz w:val="18"/>
          <w:szCs w:val="18"/>
        </w:rPr>
        <w:t>.</w:t>
      </w:r>
    </w:p>
    <w:bookmarkEnd w:id="8"/>
    <w:p w:rsidR="006A2CB0" w:rsidP="002F1346" w14:paraId="1564EF62" w14:textId="371851E0">
      <w:pPr>
        <w:pStyle w:val="Default"/>
        <w:widowControl/>
        <w:rPr>
          <w:rFonts w:ascii="Times New Roman" w:hAnsi="Times New Roman" w:cs="Times New Roman"/>
          <w:color w:val="000000" w:themeColor="text1"/>
        </w:rPr>
      </w:pPr>
    </w:p>
    <w:p w:rsidR="0058493F" w:rsidP="0058493F" w14:paraId="40199F90" w14:textId="551326BC">
      <w:pPr>
        <w:pStyle w:val="Default"/>
        <w:widowControl/>
        <w:numPr>
          <w:ilvl w:val="0"/>
          <w:numId w:val="5"/>
        </w:numPr>
        <w:tabs>
          <w:tab w:val="right" w:pos="9360"/>
        </w:tabs>
        <w:ind w:left="360"/>
        <w:rPr>
          <w:rFonts w:ascii="Times New Roman" w:hAnsi="Times New Roman" w:cs="Times New Roman"/>
          <w:b/>
          <w:bCs/>
          <w:color w:val="000000" w:themeColor="text1"/>
        </w:rPr>
      </w:pPr>
      <w:r w:rsidRPr="006A2CB0">
        <w:rPr>
          <w:rFonts w:ascii="Times New Roman" w:hAnsi="Times New Roman" w:cs="Times New Roman"/>
          <w:b/>
          <w:bCs/>
          <w:color w:val="000000" w:themeColor="text1"/>
        </w:rPr>
        <w:t>Examinations of Electric Equipment</w:t>
      </w:r>
    </w:p>
    <w:p w:rsidR="0058493F" w:rsidP="0058493F" w14:paraId="320B24B7" w14:textId="77777777">
      <w:pPr>
        <w:pStyle w:val="Default"/>
        <w:widowControl/>
        <w:tabs>
          <w:tab w:val="right" w:pos="9360"/>
        </w:tabs>
        <w:rPr>
          <w:rFonts w:ascii="Times New Roman" w:hAnsi="Times New Roman" w:cs="Times New Roman"/>
          <w:b/>
          <w:bCs/>
          <w:color w:val="000000" w:themeColor="text1"/>
        </w:rPr>
      </w:pPr>
    </w:p>
    <w:p w:rsidR="0058493F" w:rsidRPr="006A2CB0" w:rsidP="0058493F" w14:paraId="708C4C4E" w14:textId="77777777">
      <w:pPr>
        <w:pStyle w:val="Default"/>
        <w:widowControl/>
        <w:tabs>
          <w:tab w:val="right" w:pos="9360"/>
        </w:tabs>
        <w:rPr>
          <w:rFonts w:ascii="Times New Roman" w:hAnsi="Times New Roman" w:cs="Times New Roman"/>
          <w:bCs/>
          <w:color w:val="000000" w:themeColor="text1"/>
        </w:rPr>
      </w:pPr>
      <w:r w:rsidRPr="006A2CB0">
        <w:rPr>
          <w:rFonts w:ascii="Times New Roman" w:hAnsi="Times New Roman" w:cs="Times New Roman"/>
          <w:bCs/>
          <w:color w:val="000000" w:themeColor="text1"/>
        </w:rPr>
        <w:t>MSHA estimates that a min</w:t>
      </w:r>
      <w:r>
        <w:rPr>
          <w:rFonts w:ascii="Times New Roman" w:hAnsi="Times New Roman" w:cs="Times New Roman"/>
          <w:bCs/>
          <w:color w:val="000000" w:themeColor="text1"/>
        </w:rPr>
        <w:t>ing</w:t>
      </w:r>
      <w:r w:rsidRPr="006A2CB0">
        <w:rPr>
          <w:rFonts w:ascii="Times New Roman" w:hAnsi="Times New Roman" w:cs="Times New Roman"/>
          <w:bCs/>
          <w:color w:val="000000" w:themeColor="text1"/>
        </w:rPr>
        <w:t xml:space="preserve"> supervisor earning an hourly wage rate of $</w:t>
      </w:r>
      <w:r>
        <w:rPr>
          <w:rFonts w:ascii="Times New Roman" w:hAnsi="Times New Roman" w:cs="Times New Roman"/>
          <w:bCs/>
          <w:color w:val="000000" w:themeColor="text1"/>
        </w:rPr>
        <w:t>88</w:t>
      </w:r>
      <w:r w:rsidRPr="006A2CB0">
        <w:rPr>
          <w:rFonts w:ascii="Times New Roman" w:hAnsi="Times New Roman" w:cs="Times New Roman"/>
          <w:bCs/>
          <w:color w:val="000000" w:themeColor="text1"/>
        </w:rPr>
        <w:t>.</w:t>
      </w:r>
      <w:r>
        <w:rPr>
          <w:rFonts w:ascii="Times New Roman" w:hAnsi="Times New Roman" w:cs="Times New Roman"/>
          <w:bCs/>
          <w:color w:val="000000" w:themeColor="text1"/>
        </w:rPr>
        <w:t>88</w:t>
      </w:r>
      <w:r w:rsidRPr="006A2CB0">
        <w:rPr>
          <w:rFonts w:ascii="Times New Roman" w:hAnsi="Times New Roman" w:cs="Times New Roman"/>
          <w:bCs/>
          <w:color w:val="000000" w:themeColor="text1"/>
        </w:rPr>
        <w:t xml:space="preserve"> records the examinations of electric equipment.</w:t>
      </w:r>
    </w:p>
    <w:p w:rsidR="0058493F" w:rsidRPr="006A2CB0" w:rsidP="0058493F" w14:paraId="515845A5" w14:textId="77777777">
      <w:pPr>
        <w:pStyle w:val="Default"/>
        <w:widowControl/>
        <w:tabs>
          <w:tab w:val="right" w:pos="9360"/>
        </w:tabs>
        <w:rPr>
          <w:rFonts w:ascii="Times New Roman" w:hAnsi="Times New Roman" w:cs="Times New Roman"/>
          <w:color w:val="000000" w:themeColor="text1"/>
        </w:rPr>
      </w:pPr>
    </w:p>
    <w:p w:rsidR="0058493F" w:rsidRPr="006A2CB0" w:rsidP="0058493F" w14:paraId="4274A7C7" w14:textId="4801D2C2">
      <w:pPr>
        <w:pStyle w:val="Default"/>
        <w:widowControl/>
        <w:tabs>
          <w:tab w:val="right" w:pos="9360"/>
        </w:tabs>
        <w:rPr>
          <w:rFonts w:ascii="Times New Roman" w:hAnsi="Times New Roman" w:cs="Times New Roman"/>
          <w:color w:val="000000" w:themeColor="text1"/>
        </w:rPr>
      </w:pPr>
      <w:r w:rsidRPr="006A2CB0">
        <w:rPr>
          <w:rFonts w:ascii="Times New Roman" w:hAnsi="Times New Roman" w:cs="Times New Roman"/>
          <w:color w:val="000000" w:themeColor="text1"/>
          <w:u w:val="single"/>
        </w:rPr>
        <w:t>30 CFR 75.512</w:t>
      </w:r>
      <w:r w:rsidRPr="00CF3258" w:rsidR="00CF3258">
        <w:rPr>
          <w:rFonts w:ascii="Times New Roman" w:hAnsi="Times New Roman" w:cs="Times New Roman"/>
          <w:color w:val="000000" w:themeColor="text1"/>
          <w:u w:val="single"/>
        </w:rPr>
        <w:t xml:space="preserve"> </w:t>
      </w:r>
      <w:r w:rsidRPr="006A2CB0" w:rsidR="00CF3258">
        <w:rPr>
          <w:rFonts w:ascii="Times New Roman" w:hAnsi="Times New Roman" w:cs="Times New Roman"/>
          <w:color w:val="000000" w:themeColor="text1"/>
          <w:u w:val="single"/>
        </w:rPr>
        <w:t>and 7</w:t>
      </w:r>
      <w:r w:rsidR="00CF3258">
        <w:rPr>
          <w:rFonts w:ascii="Times New Roman" w:hAnsi="Times New Roman" w:cs="Times New Roman"/>
          <w:color w:val="000000" w:themeColor="text1"/>
          <w:u w:val="single"/>
        </w:rPr>
        <w:t>5</w:t>
      </w:r>
      <w:r w:rsidRPr="006A2CB0" w:rsidR="00CF3258">
        <w:rPr>
          <w:rFonts w:ascii="Times New Roman" w:hAnsi="Times New Roman" w:cs="Times New Roman"/>
          <w:color w:val="000000" w:themeColor="text1"/>
          <w:u w:val="single"/>
        </w:rPr>
        <w:t>.5</w:t>
      </w:r>
      <w:r w:rsidR="00CF3258">
        <w:rPr>
          <w:rFonts w:ascii="Times New Roman" w:hAnsi="Times New Roman" w:cs="Times New Roman"/>
          <w:color w:val="000000" w:themeColor="text1"/>
          <w:u w:val="single"/>
        </w:rPr>
        <w:t>1</w:t>
      </w:r>
      <w:r w:rsidRPr="006A2CB0" w:rsidR="00CF3258">
        <w:rPr>
          <w:rFonts w:ascii="Times New Roman" w:hAnsi="Times New Roman" w:cs="Times New Roman"/>
          <w:color w:val="000000" w:themeColor="text1"/>
          <w:u w:val="single"/>
        </w:rPr>
        <w:t>2</w:t>
      </w:r>
      <w:r w:rsidRPr="006A2CB0" w:rsidR="00CF3258">
        <w:rPr>
          <w:rFonts w:ascii="Times New Roman" w:hAnsi="Times New Roman" w:cs="Times New Roman"/>
          <w:color w:val="000000" w:themeColor="text1"/>
          <w:u w:val="single"/>
        </w:rPr>
        <w:noBreakHyphen/>
        <w:t>2</w:t>
      </w:r>
      <w:r w:rsidRPr="006A2CB0">
        <w:rPr>
          <w:rFonts w:ascii="Times New Roman" w:hAnsi="Times New Roman" w:cs="Times New Roman"/>
          <w:color w:val="000000" w:themeColor="text1"/>
        </w:rPr>
        <w:t xml:space="preserve">: There are </w:t>
      </w:r>
      <w:r w:rsidRPr="00AD2B49">
        <w:rPr>
          <w:rFonts w:ascii="Times New Roman" w:hAnsi="Times New Roman" w:cs="Times New Roman"/>
          <w:bCs/>
          <w:color w:val="000000" w:themeColor="text1"/>
        </w:rPr>
        <w:t>455</w:t>
      </w:r>
      <w:r w:rsidRPr="006A2CB0">
        <w:rPr>
          <w:rFonts w:ascii="Times New Roman" w:hAnsi="Times New Roman" w:cs="Times New Roman"/>
          <w:color w:val="000000" w:themeColor="text1"/>
        </w:rPr>
        <w:t xml:space="preserve"> underground coal mining sections utilizing electric equipment. Each mining section has</w:t>
      </w:r>
      <w:r>
        <w:rPr>
          <w:rFonts w:ascii="Times New Roman" w:hAnsi="Times New Roman" w:cs="Times New Roman"/>
          <w:color w:val="000000" w:themeColor="text1"/>
        </w:rPr>
        <w:t>,</w:t>
      </w:r>
      <w:r w:rsidRPr="006A2CB0">
        <w:rPr>
          <w:rFonts w:ascii="Times New Roman" w:hAnsi="Times New Roman" w:cs="Times New Roman"/>
          <w:color w:val="000000" w:themeColor="text1"/>
        </w:rPr>
        <w:t xml:space="preserve"> on average</w:t>
      </w:r>
      <w:r>
        <w:rPr>
          <w:rFonts w:ascii="Times New Roman" w:hAnsi="Times New Roman" w:cs="Times New Roman"/>
          <w:color w:val="000000" w:themeColor="text1"/>
        </w:rPr>
        <w:t>,</w:t>
      </w:r>
      <w:r w:rsidRPr="006A2CB0">
        <w:rPr>
          <w:rFonts w:ascii="Times New Roman" w:hAnsi="Times New Roman" w:cs="Times New Roman"/>
          <w:color w:val="000000" w:themeColor="text1"/>
        </w:rPr>
        <w:t xml:space="preserve"> </w:t>
      </w:r>
      <w:r>
        <w:rPr>
          <w:rFonts w:ascii="Times New Roman" w:hAnsi="Times New Roman" w:cs="Times New Roman"/>
          <w:color w:val="000000" w:themeColor="text1"/>
        </w:rPr>
        <w:t>6</w:t>
      </w:r>
      <w:r w:rsidRPr="006A2CB0">
        <w:rPr>
          <w:rFonts w:ascii="Times New Roman" w:hAnsi="Times New Roman" w:cs="Times New Roman"/>
          <w:color w:val="000000" w:themeColor="text1"/>
        </w:rPr>
        <w:t xml:space="preserve"> pieces of electrical equipment. The total number of underground electric equipment is</w:t>
      </w:r>
      <w:r>
        <w:rPr>
          <w:rFonts w:ascii="Times New Roman" w:hAnsi="Times New Roman" w:cs="Times New Roman"/>
          <w:color w:val="000000" w:themeColor="text1"/>
        </w:rPr>
        <w:t xml:space="preserve"> thus estimated to be</w:t>
      </w:r>
      <w:r w:rsidRPr="006A2CB0">
        <w:rPr>
          <w:rFonts w:ascii="Times New Roman" w:hAnsi="Times New Roman" w:cs="Times New Roman"/>
          <w:color w:val="000000" w:themeColor="text1"/>
        </w:rPr>
        <w:t xml:space="preserve"> </w:t>
      </w:r>
      <w:r w:rsidRPr="006A2CB0">
        <w:rPr>
          <w:rFonts w:ascii="Times New Roman" w:hAnsi="Times New Roman" w:cs="Times New Roman"/>
          <w:bCs/>
          <w:color w:val="000000" w:themeColor="text1"/>
        </w:rPr>
        <w:t>2,</w:t>
      </w:r>
      <w:r>
        <w:rPr>
          <w:rFonts w:ascii="Times New Roman" w:hAnsi="Times New Roman" w:cs="Times New Roman"/>
          <w:bCs/>
          <w:color w:val="000000" w:themeColor="text1"/>
        </w:rPr>
        <w:t>730</w:t>
      </w:r>
      <w:r w:rsidRPr="006A2CB0">
        <w:rPr>
          <w:rFonts w:ascii="Times New Roman" w:hAnsi="Times New Roman" w:cs="Times New Roman"/>
          <w:bCs/>
          <w:color w:val="000000" w:themeColor="text1"/>
        </w:rPr>
        <w:t xml:space="preserve"> (</w:t>
      </w:r>
      <w:r w:rsidR="00CF3258">
        <w:rPr>
          <w:rFonts w:ascii="Times New Roman" w:hAnsi="Times New Roman" w:cs="Times New Roman"/>
          <w:bCs/>
          <w:color w:val="000000" w:themeColor="text1"/>
        </w:rPr>
        <w:t>=</w:t>
      </w:r>
      <w:r>
        <w:rPr>
          <w:rFonts w:ascii="Times New Roman" w:hAnsi="Times New Roman" w:cs="Times New Roman"/>
          <w:bCs/>
          <w:color w:val="000000" w:themeColor="text1"/>
        </w:rPr>
        <w:t>455</w:t>
      </w:r>
      <w:r w:rsidRPr="006A2CB0">
        <w:rPr>
          <w:rFonts w:ascii="Times New Roman" w:hAnsi="Times New Roman" w:cs="Times New Roman"/>
          <w:bCs/>
          <w:color w:val="000000" w:themeColor="text1"/>
        </w:rPr>
        <w:t xml:space="preserve"> x 6)</w:t>
      </w:r>
      <w:r w:rsidRPr="006A2CB0">
        <w:rPr>
          <w:rFonts w:ascii="Times New Roman" w:hAnsi="Times New Roman" w:cs="Times New Roman"/>
          <w:color w:val="000000" w:themeColor="text1"/>
        </w:rPr>
        <w:t>. Each piece of equipment is required to be examined weekly</w:t>
      </w:r>
      <w:r>
        <w:rPr>
          <w:rFonts w:ascii="Times New Roman" w:hAnsi="Times New Roman" w:cs="Times New Roman"/>
          <w:color w:val="000000" w:themeColor="text1"/>
        </w:rPr>
        <w:t xml:space="preserve"> (50 weeks/year)</w:t>
      </w:r>
      <w:r w:rsidRPr="006A2CB0">
        <w:rPr>
          <w:rFonts w:ascii="Times New Roman" w:hAnsi="Times New Roman" w:cs="Times New Roman"/>
          <w:color w:val="000000" w:themeColor="text1"/>
        </w:rPr>
        <w:t xml:space="preserve"> and the results of each examination are required to be recorded. MSHA estimates that it will take </w:t>
      </w:r>
      <w:r>
        <w:rPr>
          <w:rFonts w:ascii="Times New Roman" w:hAnsi="Times New Roman" w:cs="Times New Roman"/>
          <w:color w:val="000000" w:themeColor="text1"/>
        </w:rPr>
        <w:t>6</w:t>
      </w:r>
      <w:r w:rsidRPr="006A2CB0">
        <w:rPr>
          <w:rFonts w:ascii="Times New Roman" w:hAnsi="Times New Roman" w:cs="Times New Roman"/>
          <w:color w:val="000000" w:themeColor="text1"/>
        </w:rPr>
        <w:t xml:space="preserve"> minutes to create the record for </w:t>
      </w:r>
      <w:r w:rsidR="00CF3258">
        <w:rPr>
          <w:rFonts w:ascii="Times New Roman" w:hAnsi="Times New Roman" w:cs="Times New Roman"/>
          <w:color w:val="000000" w:themeColor="text1"/>
        </w:rPr>
        <w:t>a piece</w:t>
      </w:r>
      <w:r w:rsidRPr="006A2CB0">
        <w:rPr>
          <w:rFonts w:ascii="Times New Roman" w:hAnsi="Times New Roman" w:cs="Times New Roman"/>
          <w:color w:val="000000" w:themeColor="text1"/>
        </w:rPr>
        <w:t xml:space="preserve"> of electrical equipment located on an underground coal mining section.</w:t>
      </w:r>
    </w:p>
    <w:p w:rsidR="0058493F" w:rsidRPr="006A2CB0" w:rsidP="0058493F" w14:paraId="10555929" w14:textId="77777777">
      <w:pPr>
        <w:pStyle w:val="Default"/>
        <w:widowControl/>
        <w:tabs>
          <w:tab w:val="right" w:pos="9360"/>
        </w:tabs>
        <w:ind w:left="720"/>
        <w:rPr>
          <w:rFonts w:ascii="Times New Roman" w:hAnsi="Times New Roman" w:cs="Times New Roman"/>
          <w:color w:val="000000" w:themeColor="text1"/>
        </w:rPr>
      </w:pPr>
    </w:p>
    <w:p w:rsidR="00CF3258" w:rsidP="00CF3258" w14:paraId="31720A3F" w14:textId="5593857C">
      <w:pPr>
        <w:pStyle w:val="Default"/>
        <w:widowControl/>
        <w:tabs>
          <w:tab w:val="right" w:pos="9360"/>
        </w:tabs>
        <w:rPr>
          <w:rFonts w:ascii="Times New Roman" w:hAnsi="Times New Roman" w:cs="Times New Roman"/>
          <w:color w:val="000000" w:themeColor="text1"/>
        </w:rPr>
      </w:pPr>
      <w:r w:rsidRPr="006A2CB0">
        <w:rPr>
          <w:rFonts w:ascii="Times New Roman" w:hAnsi="Times New Roman" w:cs="Times New Roman"/>
          <w:color w:val="000000" w:themeColor="text1"/>
          <w:u w:val="single"/>
        </w:rPr>
        <w:t>30 CFR 77.502 and 77.502</w:t>
      </w:r>
      <w:r w:rsidRPr="006A2CB0">
        <w:rPr>
          <w:rFonts w:ascii="Times New Roman" w:hAnsi="Times New Roman" w:cs="Times New Roman"/>
          <w:color w:val="000000" w:themeColor="text1"/>
          <w:u w:val="single"/>
        </w:rPr>
        <w:noBreakHyphen/>
        <w:t>2</w:t>
      </w:r>
      <w:r w:rsidRPr="006A2CB0">
        <w:rPr>
          <w:rFonts w:ascii="Times New Roman" w:hAnsi="Times New Roman" w:cs="Times New Roman"/>
          <w:color w:val="000000" w:themeColor="text1"/>
        </w:rPr>
        <w:t xml:space="preserve">:  The number of electric equipment at surface coal mines and surface facilities is approximately </w:t>
      </w:r>
      <w:r>
        <w:rPr>
          <w:rFonts w:ascii="Times New Roman" w:hAnsi="Times New Roman" w:cs="Times New Roman"/>
          <w:color w:val="000000" w:themeColor="text1"/>
        </w:rPr>
        <w:t>8</w:t>
      </w:r>
      <w:r w:rsidRPr="006A2CB0">
        <w:rPr>
          <w:rFonts w:ascii="Times New Roman" w:hAnsi="Times New Roman" w:cs="Times New Roman"/>
          <w:bCs/>
          <w:color w:val="000000" w:themeColor="text1"/>
        </w:rPr>
        <w:t>,</w:t>
      </w:r>
      <w:r>
        <w:rPr>
          <w:rFonts w:ascii="Times New Roman" w:hAnsi="Times New Roman" w:cs="Times New Roman"/>
          <w:bCs/>
          <w:color w:val="000000" w:themeColor="text1"/>
        </w:rPr>
        <w:t>875</w:t>
      </w:r>
      <w:r w:rsidRPr="006A2CB0">
        <w:rPr>
          <w:rFonts w:ascii="Times New Roman" w:hAnsi="Times New Roman" w:cs="Times New Roman"/>
          <w:bCs/>
          <w:color w:val="000000" w:themeColor="text1"/>
        </w:rPr>
        <w:t xml:space="preserve">. </w:t>
      </w:r>
      <w:r w:rsidRPr="006A2CB0">
        <w:rPr>
          <w:rFonts w:ascii="Times New Roman" w:hAnsi="Times New Roman" w:cs="Times New Roman"/>
          <w:color w:val="000000" w:themeColor="text1"/>
        </w:rPr>
        <w:t>30 CFR 77.502</w:t>
      </w:r>
      <w:r w:rsidRPr="006A2CB0">
        <w:rPr>
          <w:rFonts w:ascii="Times New Roman" w:hAnsi="Times New Roman" w:cs="Times New Roman"/>
          <w:color w:val="000000" w:themeColor="text1"/>
        </w:rPr>
        <w:noBreakHyphen/>
        <w:t>2 requires the equipment to be examined monthly</w:t>
      </w:r>
      <w:r>
        <w:rPr>
          <w:rFonts w:ascii="Times New Roman" w:hAnsi="Times New Roman" w:cs="Times New Roman"/>
          <w:color w:val="000000" w:themeColor="text1"/>
        </w:rPr>
        <w:t xml:space="preserve"> (12 times/year)</w:t>
      </w:r>
      <w:r w:rsidRPr="006A2CB0">
        <w:rPr>
          <w:rFonts w:ascii="Times New Roman" w:hAnsi="Times New Roman" w:cs="Times New Roman"/>
          <w:color w:val="000000" w:themeColor="text1"/>
        </w:rPr>
        <w:t xml:space="preserve"> and 30 CFR 77.502 requires the results of each examination to be recorded. MSHA estimates that the results of each examination will take 15 minutes to record.</w:t>
      </w:r>
    </w:p>
    <w:p w:rsidR="00ED5851" w:rsidRPr="006A2CB0" w:rsidP="00CF3258" w14:paraId="1774BB8B" w14:textId="77777777">
      <w:pPr>
        <w:pStyle w:val="Default"/>
        <w:widowControl/>
        <w:tabs>
          <w:tab w:val="right" w:pos="9360"/>
        </w:tabs>
        <w:rPr>
          <w:rFonts w:ascii="Times New Roman" w:hAnsi="Times New Roman" w:cs="Times New Roman"/>
          <w:color w:val="000000" w:themeColor="text1"/>
        </w:rPr>
      </w:pPr>
    </w:p>
    <w:p w:rsidR="00CF3258" w:rsidRPr="0018469C" w:rsidP="00CF3258" w14:paraId="096A5505" w14:textId="5CFB4D05">
      <w:pPr>
        <w:pStyle w:val="Default"/>
        <w:keepNext/>
        <w:widowControl/>
        <w:rPr>
          <w:rFonts w:ascii="Times New Roman" w:hAnsi="Times New Roman" w:cs="Times New Roman"/>
          <w:i/>
          <w:iCs/>
          <w:color w:val="auto"/>
          <w:u w:val="single"/>
        </w:rPr>
      </w:pPr>
      <w:r w:rsidRPr="0018469C">
        <w:rPr>
          <w:rFonts w:ascii="Times New Roman" w:hAnsi="Times New Roman" w:cs="Times New Roman"/>
          <w:i/>
          <w:iCs/>
          <w:color w:val="auto"/>
          <w:u w:val="single"/>
        </w:rPr>
        <w:t>Grounding Diodes</w:t>
      </w:r>
    </w:p>
    <w:p w:rsidR="0058493F" w:rsidRPr="006A2CB0" w:rsidP="0058493F" w14:paraId="354A2188" w14:textId="77777777">
      <w:pPr>
        <w:pStyle w:val="Default"/>
        <w:widowControl/>
        <w:tabs>
          <w:tab w:val="right" w:pos="9360"/>
        </w:tabs>
        <w:rPr>
          <w:rFonts w:ascii="Times New Roman" w:hAnsi="Times New Roman" w:cs="Times New Roman"/>
          <w:color w:val="000000" w:themeColor="text1"/>
        </w:rPr>
      </w:pPr>
      <w:r w:rsidRPr="006A2CB0">
        <w:rPr>
          <w:rFonts w:ascii="Times New Roman" w:hAnsi="Times New Roman" w:cs="Times New Roman"/>
          <w:bCs/>
          <w:color w:val="000000" w:themeColor="text1"/>
          <w:u w:val="single"/>
        </w:rPr>
        <w:t xml:space="preserve">30 CFR </w:t>
      </w:r>
      <w:r w:rsidRPr="006A2CB0">
        <w:rPr>
          <w:rFonts w:ascii="Times New Roman" w:hAnsi="Times New Roman" w:cs="Times New Roman"/>
          <w:color w:val="000000" w:themeColor="text1"/>
          <w:u w:val="single"/>
        </w:rPr>
        <w:t>75.703</w:t>
      </w:r>
      <w:r w:rsidRPr="006A2CB0">
        <w:rPr>
          <w:rFonts w:ascii="Times New Roman" w:hAnsi="Times New Roman" w:cs="Times New Roman"/>
          <w:color w:val="000000" w:themeColor="text1"/>
          <w:u w:val="single"/>
        </w:rPr>
        <w:noBreakHyphen/>
        <w:t>3(d)(11)</w:t>
      </w:r>
      <w:r w:rsidRPr="006A2CB0">
        <w:rPr>
          <w:rFonts w:ascii="Times New Roman" w:hAnsi="Times New Roman" w:cs="Times New Roman"/>
          <w:color w:val="000000" w:themeColor="text1"/>
        </w:rPr>
        <w:t xml:space="preserve">:  All grounding diodes must be tested, examined, and maintained as electrical equipment in accordance with the provisions of </w:t>
      </w:r>
      <w:r w:rsidRPr="006A2CB0">
        <w:rPr>
          <w:rFonts w:ascii="Times New Roman" w:hAnsi="Times New Roman" w:cs="Times New Roman"/>
          <w:bCs/>
          <w:color w:val="000000" w:themeColor="text1"/>
        </w:rPr>
        <w:t xml:space="preserve">30 CFR </w:t>
      </w:r>
      <w:r w:rsidRPr="006A2CB0">
        <w:rPr>
          <w:rFonts w:ascii="Times New Roman" w:hAnsi="Times New Roman" w:cs="Times New Roman"/>
          <w:color w:val="000000" w:themeColor="text1"/>
        </w:rPr>
        <w:t>75.512; therefore, recordkeeping in connection with diode testing calculations are included as part of the recordkeeping burden under 30 CFR 75.512 above.</w:t>
      </w:r>
    </w:p>
    <w:p w:rsidR="0058493F" w:rsidP="0058493F" w14:paraId="2445D67F" w14:textId="77777777">
      <w:pPr>
        <w:pStyle w:val="Default"/>
        <w:widowControl/>
        <w:tabs>
          <w:tab w:val="right" w:pos="9360"/>
        </w:tabs>
        <w:rPr>
          <w:rFonts w:ascii="Times New Roman" w:hAnsi="Times New Roman" w:cs="Times New Roman"/>
          <w:bCs/>
          <w:color w:val="000000" w:themeColor="text1"/>
        </w:rPr>
      </w:pPr>
    </w:p>
    <w:p w:rsidR="0058493F" w:rsidP="0058493F" w14:paraId="264285D4" w14:textId="0745C9CC">
      <w:pPr>
        <w:pStyle w:val="Default"/>
        <w:tabs>
          <w:tab w:val="right" w:pos="9360"/>
        </w:tabs>
        <w:rPr>
          <w:rFonts w:ascii="Times New Roman" w:hAnsi="Times New Roman"/>
          <w:bCs/>
          <w:i/>
          <w:iCs/>
          <w:color w:val="000000" w:themeColor="text1"/>
        </w:rPr>
      </w:pPr>
      <w:r w:rsidRPr="008D102F">
        <w:rPr>
          <w:rFonts w:ascii="Times New Roman" w:hAnsi="Times New Roman"/>
          <w:bCs/>
          <w:i/>
          <w:iCs/>
          <w:color w:val="000000" w:themeColor="text1"/>
        </w:rPr>
        <w:t>Table 12-</w:t>
      </w:r>
      <w:r w:rsidR="00ED5851">
        <w:rPr>
          <w:rFonts w:ascii="Times New Roman" w:hAnsi="Times New Roman"/>
          <w:bCs/>
          <w:i/>
          <w:iCs/>
          <w:color w:val="000000" w:themeColor="text1"/>
        </w:rPr>
        <w:t>2</w:t>
      </w:r>
      <w:r w:rsidRPr="008D102F">
        <w:rPr>
          <w:rFonts w:ascii="Times New Roman" w:hAnsi="Times New Roman"/>
          <w:bCs/>
          <w:i/>
          <w:iCs/>
          <w:color w:val="000000" w:themeColor="text1"/>
        </w:rPr>
        <w:t xml:space="preserve">a. </w:t>
      </w:r>
      <w:r w:rsidR="001E2E12">
        <w:rPr>
          <w:rFonts w:ascii="Times New Roman" w:hAnsi="Times New Roman"/>
          <w:bCs/>
          <w:i/>
          <w:iCs/>
          <w:color w:val="000000" w:themeColor="text1"/>
        </w:rPr>
        <w:t xml:space="preserve">Number of </w:t>
      </w:r>
      <w:r w:rsidRPr="008D102F">
        <w:rPr>
          <w:rFonts w:ascii="Times New Roman" w:hAnsi="Times New Roman"/>
          <w:bCs/>
          <w:i/>
          <w:iCs/>
          <w:color w:val="000000" w:themeColor="text1"/>
        </w:rPr>
        <w:t xml:space="preserve">Examinations of Electric Equipment </w:t>
      </w:r>
    </w:p>
    <w:p w:rsidR="001E2E12" w:rsidRPr="008D102F" w:rsidP="0058493F" w14:paraId="6B58F2B2" w14:textId="77777777">
      <w:pPr>
        <w:pStyle w:val="Default"/>
        <w:tabs>
          <w:tab w:val="right" w:pos="9360"/>
        </w:tabs>
        <w:rPr>
          <w:rFonts w:ascii="Times New Roman" w:hAnsi="Times New Roman"/>
          <w:bCs/>
          <w:i/>
          <w:iCs/>
          <w:color w:val="000000" w:themeColor="text1"/>
        </w:rPr>
      </w:pPr>
    </w:p>
    <w:tbl>
      <w:tblPr>
        <w:tblStyle w:val="TableGrid"/>
        <w:tblW w:w="0" w:type="auto"/>
        <w:tblLook w:val="04A0"/>
      </w:tblPr>
      <w:tblGrid>
        <w:gridCol w:w="2245"/>
        <w:gridCol w:w="2070"/>
        <w:gridCol w:w="2340"/>
        <w:gridCol w:w="1890"/>
      </w:tblGrid>
      <w:tr w14:paraId="022E3BA6" w14:textId="77777777" w:rsidTr="003F7CE8">
        <w:tblPrEx>
          <w:tblW w:w="0" w:type="auto"/>
          <w:tblLook w:val="04A0"/>
        </w:tblPrEx>
        <w:trPr>
          <w:trHeight w:val="900"/>
        </w:trPr>
        <w:tc>
          <w:tcPr>
            <w:tcW w:w="224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ED5851" w:rsidRPr="003F7CE8" w:rsidP="00ED5851" w14:paraId="77C75E52" w14:textId="6DFF93B6">
            <w:pPr>
              <w:pStyle w:val="Default"/>
              <w:tabs>
                <w:tab w:val="right" w:pos="9360"/>
              </w:tabs>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Type of Coal Mines</w:t>
            </w:r>
          </w:p>
        </w:tc>
        <w:tc>
          <w:tcPr>
            <w:tcW w:w="207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ED5851" w:rsidRPr="003F7CE8" w:rsidP="00ED5851" w14:paraId="367A54B8" w14:textId="4D5744B1">
            <w:pPr>
              <w:pStyle w:val="Default"/>
              <w:widowControl/>
              <w:tabs>
                <w:tab w:val="right" w:pos="9360"/>
              </w:tabs>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Pieces of Electric Equipment</w:t>
            </w:r>
          </w:p>
        </w:tc>
        <w:tc>
          <w:tcPr>
            <w:tcW w:w="234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ED5851" w:rsidRPr="003F7CE8" w:rsidP="00ED5851" w14:paraId="0E10E419" w14:textId="3507A75A">
            <w:pPr>
              <w:pStyle w:val="Default"/>
              <w:widowControl/>
              <w:tabs>
                <w:tab w:val="right" w:pos="9360"/>
              </w:tabs>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Records per Piece of Electric Equipment</w:t>
            </w:r>
          </w:p>
        </w:tc>
        <w:tc>
          <w:tcPr>
            <w:tcW w:w="189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ED5851" w:rsidRPr="003F7CE8" w:rsidP="00ED5851" w14:paraId="390B50F9" w14:textId="3E0BBEB8">
            <w:pPr>
              <w:pStyle w:val="Default"/>
              <w:widowControl/>
              <w:tabs>
                <w:tab w:val="right" w:pos="9360"/>
              </w:tabs>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No. of Responses (Records)</w:t>
            </w:r>
          </w:p>
        </w:tc>
      </w:tr>
      <w:tr w14:paraId="4FE3F2DC" w14:textId="77777777" w:rsidTr="003F7CE8">
        <w:tblPrEx>
          <w:tblW w:w="0" w:type="auto"/>
          <w:tblLook w:val="04A0"/>
        </w:tblPrEx>
        <w:trPr>
          <w:trHeight w:val="315"/>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5851" w:rsidRPr="003F7CE8" w:rsidP="00ED5851" w14:paraId="0BC817B0" w14:textId="372AC376">
            <w:pPr>
              <w:pStyle w:val="Default"/>
              <w:widowControl/>
              <w:tabs>
                <w:tab w:val="right" w:pos="9360"/>
              </w:tabs>
              <w:rPr>
                <w:rFonts w:ascii="Times New Roman" w:hAnsi="Times New Roman" w:cs="Times New Roman"/>
                <w:bCs/>
                <w:color w:val="000000" w:themeColor="text1"/>
                <w:sz w:val="20"/>
                <w:szCs w:val="20"/>
              </w:rPr>
            </w:pPr>
            <w:r w:rsidRPr="003F7CE8">
              <w:rPr>
                <w:rFonts w:ascii="Times New Roman" w:hAnsi="Times New Roman" w:cs="Times New Roman"/>
                <w:sz w:val="20"/>
                <w:szCs w:val="20"/>
              </w:rPr>
              <w:t>Underground</w:t>
            </w:r>
          </w:p>
        </w:tc>
        <w:tc>
          <w:tcPr>
            <w:tcW w:w="2070" w:type="dxa"/>
            <w:noWrap/>
            <w:vAlign w:val="center"/>
            <w:hideMark/>
          </w:tcPr>
          <w:p w:rsidR="00ED5851" w:rsidRPr="003F7CE8" w:rsidP="00ED5851" w14:paraId="16416E1E" w14:textId="77777777">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2,730</w:t>
            </w:r>
          </w:p>
        </w:tc>
        <w:tc>
          <w:tcPr>
            <w:tcW w:w="2340" w:type="dxa"/>
            <w:noWrap/>
            <w:vAlign w:val="center"/>
            <w:hideMark/>
          </w:tcPr>
          <w:p w:rsidR="00ED5851" w:rsidRPr="003F7CE8" w:rsidP="00ED5851" w14:paraId="672A2AB2" w14:textId="77777777">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50</w:t>
            </w:r>
          </w:p>
        </w:tc>
        <w:tc>
          <w:tcPr>
            <w:tcW w:w="1890" w:type="dxa"/>
            <w:noWrap/>
            <w:vAlign w:val="center"/>
            <w:hideMark/>
          </w:tcPr>
          <w:p w:rsidR="00ED5851" w:rsidRPr="003F7CE8" w:rsidP="00ED5851" w14:paraId="57B4D889" w14:textId="77777777">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136,500</w:t>
            </w:r>
          </w:p>
        </w:tc>
      </w:tr>
      <w:tr w14:paraId="1A454738" w14:textId="77777777" w:rsidTr="003F7CE8">
        <w:tblPrEx>
          <w:tblW w:w="0" w:type="auto"/>
          <w:tblLook w:val="04A0"/>
        </w:tblPrEx>
        <w:trPr>
          <w:trHeight w:val="315"/>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rsidR="00ED5851" w:rsidRPr="003F7CE8" w:rsidP="00ED5851" w14:paraId="6127FE26" w14:textId="02FD92D7">
            <w:pPr>
              <w:pStyle w:val="Default"/>
              <w:widowControl/>
              <w:tabs>
                <w:tab w:val="right" w:pos="9360"/>
              </w:tabs>
              <w:rPr>
                <w:rFonts w:ascii="Times New Roman" w:hAnsi="Times New Roman" w:cs="Times New Roman"/>
                <w:bCs/>
                <w:color w:val="000000" w:themeColor="text1"/>
                <w:sz w:val="20"/>
                <w:szCs w:val="20"/>
              </w:rPr>
            </w:pPr>
            <w:r w:rsidRPr="003F7CE8">
              <w:rPr>
                <w:rFonts w:ascii="Times New Roman" w:hAnsi="Times New Roman" w:cs="Times New Roman"/>
                <w:sz w:val="20"/>
                <w:szCs w:val="20"/>
              </w:rPr>
              <w:t>Surface and Facility</w:t>
            </w:r>
          </w:p>
        </w:tc>
        <w:tc>
          <w:tcPr>
            <w:tcW w:w="2070" w:type="dxa"/>
            <w:noWrap/>
            <w:vAlign w:val="center"/>
            <w:hideMark/>
          </w:tcPr>
          <w:p w:rsidR="00ED5851" w:rsidRPr="003F7CE8" w:rsidP="00ED5851" w14:paraId="564DE1AD" w14:textId="77777777">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8,875</w:t>
            </w:r>
          </w:p>
        </w:tc>
        <w:tc>
          <w:tcPr>
            <w:tcW w:w="2340" w:type="dxa"/>
            <w:noWrap/>
            <w:vAlign w:val="center"/>
            <w:hideMark/>
          </w:tcPr>
          <w:p w:rsidR="00ED5851" w:rsidRPr="003F7CE8" w:rsidP="00ED5851" w14:paraId="04D79CF1" w14:textId="77777777">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12</w:t>
            </w:r>
          </w:p>
        </w:tc>
        <w:tc>
          <w:tcPr>
            <w:tcW w:w="1890" w:type="dxa"/>
            <w:noWrap/>
            <w:vAlign w:val="center"/>
            <w:hideMark/>
          </w:tcPr>
          <w:p w:rsidR="00ED5851" w:rsidRPr="003F7CE8" w:rsidP="00ED5851" w14:paraId="5EAC7D06" w14:textId="77777777">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106,500</w:t>
            </w:r>
          </w:p>
        </w:tc>
      </w:tr>
      <w:tr w14:paraId="18E3EDEF" w14:textId="77777777" w:rsidTr="003F7CE8">
        <w:tblPrEx>
          <w:tblW w:w="0" w:type="auto"/>
          <w:tblLook w:val="04A0"/>
        </w:tblPrEx>
        <w:trPr>
          <w:trHeight w:val="330"/>
        </w:trPr>
        <w:tc>
          <w:tcPr>
            <w:tcW w:w="2245" w:type="dxa"/>
            <w:noWrap/>
            <w:vAlign w:val="center"/>
            <w:hideMark/>
          </w:tcPr>
          <w:p w:rsidR="0058493F" w:rsidRPr="003F7CE8" w:rsidP="0018469C" w14:paraId="6EC9E25E" w14:textId="77777777">
            <w:pPr>
              <w:pStyle w:val="Default"/>
              <w:widowControl/>
              <w:tabs>
                <w:tab w:val="right" w:pos="9360"/>
              </w:tabs>
              <w:rPr>
                <w:rFonts w:ascii="Times New Roman" w:hAnsi="Times New Roman"/>
                <w:b/>
                <w:bCs/>
                <w:i/>
                <w:iCs/>
                <w:color w:val="000000" w:themeColor="text1"/>
                <w:sz w:val="20"/>
                <w:szCs w:val="20"/>
              </w:rPr>
            </w:pPr>
            <w:r w:rsidRPr="003F7CE8">
              <w:rPr>
                <w:rFonts w:ascii="Times New Roman" w:hAnsi="Times New Roman"/>
                <w:b/>
                <w:bCs/>
                <w:i/>
                <w:iCs/>
                <w:color w:val="000000" w:themeColor="text1"/>
                <w:sz w:val="20"/>
                <w:szCs w:val="20"/>
              </w:rPr>
              <w:t>Subtotal</w:t>
            </w:r>
          </w:p>
        </w:tc>
        <w:tc>
          <w:tcPr>
            <w:tcW w:w="2070" w:type="dxa"/>
            <w:vAlign w:val="center"/>
            <w:hideMark/>
          </w:tcPr>
          <w:p w:rsidR="0058493F" w:rsidRPr="003F7CE8" w:rsidP="0018469C" w14:paraId="51FE24BC" w14:textId="77777777">
            <w:pPr>
              <w:pStyle w:val="Default"/>
              <w:widowControl/>
              <w:tabs>
                <w:tab w:val="right" w:pos="9360"/>
              </w:tabs>
              <w:jc w:val="right"/>
              <w:rPr>
                <w:rFonts w:ascii="Times New Roman" w:hAnsi="Times New Roman"/>
                <w:b/>
                <w:bCs/>
                <w:i/>
                <w:iCs/>
                <w:color w:val="000000" w:themeColor="text1"/>
                <w:sz w:val="20"/>
                <w:szCs w:val="20"/>
              </w:rPr>
            </w:pPr>
            <w:r w:rsidRPr="003F7CE8">
              <w:rPr>
                <w:rFonts w:ascii="Times New Roman" w:hAnsi="Times New Roman"/>
                <w:b/>
                <w:bCs/>
                <w:i/>
                <w:iCs/>
                <w:color w:val="000000" w:themeColor="text1"/>
                <w:sz w:val="20"/>
                <w:szCs w:val="20"/>
              </w:rPr>
              <w:t>11,605</w:t>
            </w:r>
          </w:p>
        </w:tc>
        <w:tc>
          <w:tcPr>
            <w:tcW w:w="2340" w:type="dxa"/>
            <w:shd w:val="clear" w:color="auto" w:fill="000000" w:themeFill="text1"/>
            <w:vAlign w:val="center"/>
            <w:hideMark/>
          </w:tcPr>
          <w:p w:rsidR="0058493F" w:rsidRPr="003F7CE8" w:rsidP="0018469C" w14:paraId="1DD4326A" w14:textId="77777777">
            <w:pPr>
              <w:pStyle w:val="Default"/>
              <w:widowControl/>
              <w:tabs>
                <w:tab w:val="right" w:pos="9360"/>
              </w:tabs>
              <w:jc w:val="right"/>
              <w:rPr>
                <w:rFonts w:ascii="Times New Roman" w:hAnsi="Times New Roman"/>
                <w:b/>
                <w:bCs/>
                <w:i/>
                <w:iCs/>
                <w:color w:val="000000" w:themeColor="text1"/>
                <w:sz w:val="20"/>
                <w:szCs w:val="20"/>
              </w:rPr>
            </w:pPr>
            <w:r w:rsidRPr="003F7CE8">
              <w:rPr>
                <w:rFonts w:ascii="Times New Roman" w:hAnsi="Times New Roman"/>
                <w:b/>
                <w:bCs/>
                <w:i/>
                <w:iCs/>
                <w:color w:val="000000" w:themeColor="text1"/>
                <w:sz w:val="20"/>
                <w:szCs w:val="20"/>
              </w:rPr>
              <w:t> </w:t>
            </w:r>
          </w:p>
        </w:tc>
        <w:tc>
          <w:tcPr>
            <w:tcW w:w="1890" w:type="dxa"/>
            <w:vAlign w:val="center"/>
            <w:hideMark/>
          </w:tcPr>
          <w:p w:rsidR="0058493F" w:rsidRPr="003F7CE8" w:rsidP="0018469C" w14:paraId="709ED87C" w14:textId="77777777">
            <w:pPr>
              <w:pStyle w:val="Default"/>
              <w:widowControl/>
              <w:tabs>
                <w:tab w:val="right" w:pos="9360"/>
              </w:tabs>
              <w:jc w:val="right"/>
              <w:rPr>
                <w:rFonts w:ascii="Times New Roman" w:hAnsi="Times New Roman"/>
                <w:b/>
                <w:bCs/>
                <w:i/>
                <w:iCs/>
                <w:color w:val="000000" w:themeColor="text1"/>
                <w:sz w:val="20"/>
                <w:szCs w:val="20"/>
              </w:rPr>
            </w:pPr>
            <w:r w:rsidRPr="003F7CE8">
              <w:rPr>
                <w:rFonts w:ascii="Times New Roman" w:hAnsi="Times New Roman"/>
                <w:b/>
                <w:bCs/>
                <w:i/>
                <w:iCs/>
                <w:color w:val="000000" w:themeColor="text1"/>
                <w:sz w:val="20"/>
                <w:szCs w:val="20"/>
              </w:rPr>
              <w:t>243,000</w:t>
            </w:r>
          </w:p>
        </w:tc>
      </w:tr>
    </w:tbl>
    <w:p w:rsidR="0058493F" w:rsidP="0058493F" w14:paraId="7B2B980D" w14:textId="77777777">
      <w:pPr>
        <w:pStyle w:val="Default"/>
        <w:widowControl/>
        <w:tabs>
          <w:tab w:val="right" w:pos="9360"/>
        </w:tabs>
        <w:rPr>
          <w:rFonts w:ascii="Times New Roman" w:hAnsi="Times New Roman" w:cs="Times New Roman"/>
          <w:bCs/>
          <w:color w:val="000000" w:themeColor="text1"/>
        </w:rPr>
      </w:pPr>
    </w:p>
    <w:p w:rsidR="0058493F" w:rsidP="0058493F" w14:paraId="52752DB2" w14:textId="635BA85F">
      <w:pPr>
        <w:pStyle w:val="Default"/>
        <w:tabs>
          <w:tab w:val="right" w:pos="9360"/>
        </w:tabs>
        <w:rPr>
          <w:rFonts w:ascii="Times New Roman" w:hAnsi="Times New Roman"/>
          <w:bCs/>
          <w:i/>
          <w:iCs/>
          <w:color w:val="000000" w:themeColor="text1"/>
        </w:rPr>
      </w:pPr>
      <w:r w:rsidRPr="008D102F">
        <w:rPr>
          <w:rFonts w:ascii="Times New Roman" w:hAnsi="Times New Roman"/>
          <w:bCs/>
          <w:i/>
          <w:iCs/>
          <w:color w:val="000000" w:themeColor="text1"/>
        </w:rPr>
        <w:t>Table 12-</w:t>
      </w:r>
      <w:r w:rsidR="00ED5851">
        <w:rPr>
          <w:rFonts w:ascii="Times New Roman" w:hAnsi="Times New Roman"/>
          <w:bCs/>
          <w:i/>
          <w:iCs/>
          <w:color w:val="000000" w:themeColor="text1"/>
        </w:rPr>
        <w:t>2</w:t>
      </w:r>
      <w:r w:rsidRPr="008D102F">
        <w:rPr>
          <w:rFonts w:ascii="Times New Roman" w:hAnsi="Times New Roman"/>
          <w:bCs/>
          <w:i/>
          <w:iCs/>
          <w:color w:val="000000" w:themeColor="text1"/>
        </w:rPr>
        <w:t>b. Examinations of Electric Equipment</w:t>
      </w:r>
    </w:p>
    <w:p w:rsidR="001E2E12" w:rsidRPr="008D102F" w:rsidP="0058493F" w14:paraId="4E573D72" w14:textId="77777777">
      <w:pPr>
        <w:pStyle w:val="Default"/>
        <w:tabs>
          <w:tab w:val="right" w:pos="9360"/>
        </w:tabs>
        <w:rPr>
          <w:rFonts w:ascii="Times New Roman" w:hAnsi="Times New Roman"/>
          <w:bCs/>
          <w:i/>
          <w:iCs/>
          <w:color w:val="000000" w:themeColor="text1"/>
        </w:rPr>
      </w:pPr>
    </w:p>
    <w:tbl>
      <w:tblPr>
        <w:tblStyle w:val="TableGrid"/>
        <w:tblW w:w="9270" w:type="dxa"/>
        <w:tblInd w:w="-5" w:type="dxa"/>
        <w:tblLook w:val="04A0"/>
      </w:tblPr>
      <w:tblGrid>
        <w:gridCol w:w="1890"/>
        <w:gridCol w:w="1306"/>
        <w:gridCol w:w="1182"/>
        <w:gridCol w:w="1202"/>
        <w:gridCol w:w="1093"/>
        <w:gridCol w:w="1157"/>
        <w:gridCol w:w="1440"/>
      </w:tblGrid>
      <w:tr w14:paraId="607C92F7" w14:textId="77777777" w:rsidTr="0009670D">
        <w:tblPrEx>
          <w:tblW w:w="9270" w:type="dxa"/>
          <w:tblInd w:w="-5" w:type="dxa"/>
          <w:tblLook w:val="04A0"/>
        </w:tblPrEx>
        <w:trPr>
          <w:trHeight w:val="773"/>
        </w:trPr>
        <w:tc>
          <w:tcPr>
            <w:tcW w:w="1890" w:type="dxa"/>
            <w:shd w:val="clear" w:color="auto" w:fill="C6D9F0" w:themeFill="text2" w:themeFillTint="33"/>
            <w:hideMark/>
          </w:tcPr>
          <w:p w:rsidR="0058493F" w:rsidRPr="009058EA" w:rsidP="0018469C" w14:paraId="7466F2FB" w14:textId="77777777">
            <w:pPr>
              <w:pStyle w:val="Default"/>
              <w:tabs>
                <w:tab w:val="right" w:pos="9360"/>
              </w:tabs>
              <w:rPr>
                <w:rFonts w:ascii="Times New Roman" w:hAnsi="Times New Roman"/>
                <w:b/>
                <w:bCs/>
                <w:color w:val="000000" w:themeColor="text1"/>
                <w:sz w:val="20"/>
                <w:szCs w:val="20"/>
              </w:rPr>
            </w:pPr>
            <w:r w:rsidRPr="009058EA">
              <w:rPr>
                <w:rFonts w:ascii="Times New Roman" w:hAnsi="Times New Roman"/>
                <w:b/>
                <w:bCs/>
                <w:color w:val="000000" w:themeColor="text1"/>
                <w:sz w:val="20"/>
                <w:szCs w:val="20"/>
              </w:rPr>
              <w:t>Occupation/</w:t>
            </w:r>
          </w:p>
          <w:p w:rsidR="0058493F" w:rsidRPr="009058EA" w:rsidP="0018469C" w14:paraId="2C8487E9" w14:textId="77777777">
            <w:pPr>
              <w:pStyle w:val="Default"/>
              <w:tabs>
                <w:tab w:val="right" w:pos="9360"/>
              </w:tabs>
              <w:rPr>
                <w:rFonts w:ascii="Times New Roman" w:hAnsi="Times New Roman"/>
                <w:b/>
                <w:bCs/>
                <w:color w:val="000000" w:themeColor="text1"/>
                <w:sz w:val="20"/>
                <w:szCs w:val="20"/>
              </w:rPr>
            </w:pPr>
            <w:r w:rsidRPr="009058EA">
              <w:rPr>
                <w:rFonts w:ascii="Times New Roman" w:hAnsi="Times New Roman"/>
                <w:b/>
                <w:bCs/>
                <w:color w:val="000000" w:themeColor="text1"/>
                <w:sz w:val="20"/>
                <w:szCs w:val="20"/>
              </w:rPr>
              <w:t>Rule Section</w:t>
            </w:r>
          </w:p>
        </w:tc>
        <w:tc>
          <w:tcPr>
            <w:tcW w:w="1306" w:type="dxa"/>
            <w:shd w:val="clear" w:color="auto" w:fill="C6D9F0" w:themeFill="text2" w:themeFillTint="33"/>
            <w:hideMark/>
          </w:tcPr>
          <w:p w:rsidR="0058493F" w:rsidRPr="009058EA" w:rsidP="0018469C" w14:paraId="735ED1E1" w14:textId="011BAEFD">
            <w:pPr>
              <w:pStyle w:val="Default"/>
              <w:widowControl/>
              <w:tabs>
                <w:tab w:val="right" w:pos="9360"/>
              </w:tabs>
              <w:rPr>
                <w:rFonts w:ascii="Times New Roman" w:hAnsi="Times New Roman"/>
                <w:b/>
                <w:bCs/>
                <w:color w:val="000000" w:themeColor="text1"/>
                <w:sz w:val="20"/>
                <w:szCs w:val="20"/>
              </w:rPr>
            </w:pPr>
            <w:r w:rsidRPr="009058EA">
              <w:rPr>
                <w:rFonts w:ascii="Times New Roman" w:hAnsi="Times New Roman"/>
                <w:b/>
                <w:bCs/>
                <w:color w:val="000000" w:themeColor="text1"/>
                <w:sz w:val="20"/>
                <w:szCs w:val="20"/>
              </w:rPr>
              <w:t xml:space="preserve">No. of </w:t>
            </w:r>
            <w:r w:rsidRPr="009058EA">
              <w:rPr>
                <w:rFonts w:ascii="Times New Roman" w:hAnsi="Times New Roman"/>
                <w:b/>
                <w:bCs/>
                <w:color w:val="000000" w:themeColor="text1"/>
                <w:sz w:val="20"/>
                <w:szCs w:val="20"/>
              </w:rPr>
              <w:t>Respondents (Mines)</w:t>
            </w:r>
          </w:p>
        </w:tc>
        <w:tc>
          <w:tcPr>
            <w:tcW w:w="1182" w:type="dxa"/>
            <w:shd w:val="clear" w:color="auto" w:fill="C6D9F0" w:themeFill="text2" w:themeFillTint="33"/>
            <w:hideMark/>
          </w:tcPr>
          <w:p w:rsidR="0058493F" w:rsidRPr="009058EA" w:rsidP="0018469C" w14:paraId="17A69595" w14:textId="77777777">
            <w:pPr>
              <w:pStyle w:val="Default"/>
              <w:widowControl/>
              <w:tabs>
                <w:tab w:val="right" w:pos="9360"/>
              </w:tabs>
              <w:rPr>
                <w:rFonts w:ascii="Times New Roman" w:hAnsi="Times New Roman"/>
                <w:b/>
                <w:bCs/>
                <w:color w:val="000000" w:themeColor="text1"/>
                <w:sz w:val="20"/>
                <w:szCs w:val="20"/>
              </w:rPr>
            </w:pPr>
            <w:r w:rsidRPr="009058EA">
              <w:rPr>
                <w:rFonts w:ascii="Times New Roman" w:hAnsi="Times New Roman"/>
                <w:b/>
                <w:bCs/>
                <w:color w:val="000000" w:themeColor="text1"/>
                <w:sz w:val="20"/>
                <w:szCs w:val="20"/>
              </w:rPr>
              <w:t>No. of Responses (Records)</w:t>
            </w:r>
          </w:p>
        </w:tc>
        <w:tc>
          <w:tcPr>
            <w:tcW w:w="1202" w:type="dxa"/>
            <w:shd w:val="clear" w:color="auto" w:fill="C6D9F0" w:themeFill="text2" w:themeFillTint="33"/>
            <w:hideMark/>
          </w:tcPr>
          <w:p w:rsidR="0009670D" w:rsidRPr="009058EA" w:rsidP="0018469C" w14:paraId="6CC53DE2" w14:textId="175A0891">
            <w:pPr>
              <w:pStyle w:val="Default"/>
              <w:widowControl/>
              <w:tabs>
                <w:tab w:val="right" w:pos="9360"/>
              </w:tabs>
              <w:rPr>
                <w:rFonts w:ascii="Times New Roman" w:hAnsi="Times New Roman"/>
                <w:b/>
                <w:bCs/>
                <w:color w:val="000000" w:themeColor="text1"/>
                <w:sz w:val="20"/>
                <w:szCs w:val="20"/>
              </w:rPr>
            </w:pPr>
            <w:r w:rsidRPr="009058EA">
              <w:rPr>
                <w:rFonts w:ascii="Times New Roman" w:hAnsi="Times New Roman"/>
                <w:b/>
                <w:bCs/>
                <w:color w:val="000000" w:themeColor="text1"/>
                <w:sz w:val="20"/>
                <w:szCs w:val="20"/>
              </w:rPr>
              <w:t>Avg. Burden per Response</w:t>
            </w:r>
            <w:r w:rsidRPr="009058EA">
              <w:rPr>
                <w:rFonts w:ascii="Times New Roman" w:hAnsi="Times New Roman"/>
                <w:b/>
                <w:bCs/>
                <w:color w:val="000000" w:themeColor="text1"/>
                <w:sz w:val="20"/>
                <w:szCs w:val="20"/>
              </w:rPr>
              <w:t xml:space="preserve"> (Minutes)</w:t>
            </w:r>
          </w:p>
        </w:tc>
        <w:tc>
          <w:tcPr>
            <w:tcW w:w="1093" w:type="dxa"/>
            <w:shd w:val="clear" w:color="auto" w:fill="C6D9F0" w:themeFill="text2" w:themeFillTint="33"/>
            <w:hideMark/>
          </w:tcPr>
          <w:p w:rsidR="0058493F" w:rsidRPr="009058EA" w:rsidP="0018469C" w14:paraId="65E3EF40" w14:textId="77777777">
            <w:pPr>
              <w:pStyle w:val="Default"/>
              <w:widowControl/>
              <w:tabs>
                <w:tab w:val="right" w:pos="9360"/>
              </w:tabs>
              <w:rPr>
                <w:rFonts w:ascii="Times New Roman" w:hAnsi="Times New Roman"/>
                <w:b/>
                <w:bCs/>
                <w:color w:val="000000" w:themeColor="text1"/>
                <w:sz w:val="20"/>
                <w:szCs w:val="20"/>
              </w:rPr>
            </w:pPr>
            <w:r w:rsidRPr="009058EA">
              <w:rPr>
                <w:rFonts w:ascii="Times New Roman" w:hAnsi="Times New Roman"/>
                <w:b/>
                <w:bCs/>
                <w:color w:val="000000" w:themeColor="text1"/>
                <w:sz w:val="20"/>
                <w:szCs w:val="20"/>
              </w:rPr>
              <w:t>Total Annual Burden Hours</w:t>
            </w:r>
          </w:p>
        </w:tc>
        <w:tc>
          <w:tcPr>
            <w:tcW w:w="1157" w:type="dxa"/>
            <w:shd w:val="clear" w:color="auto" w:fill="C6D9F0" w:themeFill="text2" w:themeFillTint="33"/>
            <w:hideMark/>
          </w:tcPr>
          <w:p w:rsidR="0058493F" w:rsidRPr="009058EA" w:rsidP="0018469C" w14:paraId="745E56AB" w14:textId="22426A78">
            <w:pPr>
              <w:pStyle w:val="Default"/>
              <w:widowControl/>
              <w:tabs>
                <w:tab w:val="right" w:pos="9360"/>
              </w:tabs>
              <w:rPr>
                <w:rFonts w:ascii="Times New Roman" w:hAnsi="Times New Roman"/>
                <w:b/>
                <w:bCs/>
                <w:color w:val="000000" w:themeColor="text1"/>
                <w:sz w:val="20"/>
                <w:szCs w:val="20"/>
              </w:rPr>
            </w:pPr>
            <w:r w:rsidRPr="009058EA">
              <w:rPr>
                <w:rFonts w:ascii="Times New Roman" w:hAnsi="Times New Roman"/>
                <w:b/>
                <w:bCs/>
                <w:color w:val="000000" w:themeColor="text1"/>
                <w:sz w:val="20"/>
                <w:szCs w:val="20"/>
              </w:rPr>
              <w:t>Avg</w:t>
            </w:r>
            <w:r w:rsidRPr="003F7CE8" w:rsidR="0009670D">
              <w:rPr>
                <w:rFonts w:ascii="Times New Roman" w:hAnsi="Times New Roman"/>
                <w:b/>
                <w:bCs/>
                <w:color w:val="000000" w:themeColor="text1"/>
                <w:sz w:val="20"/>
                <w:szCs w:val="20"/>
              </w:rPr>
              <w:t>.</w:t>
            </w:r>
            <w:r w:rsidRPr="009058EA">
              <w:rPr>
                <w:rFonts w:ascii="Times New Roman" w:hAnsi="Times New Roman"/>
                <w:b/>
                <w:bCs/>
                <w:color w:val="000000" w:themeColor="text1"/>
                <w:sz w:val="20"/>
                <w:szCs w:val="20"/>
              </w:rPr>
              <w:t xml:space="preserve"> Hourly Wage Rate</w:t>
            </w:r>
          </w:p>
        </w:tc>
        <w:tc>
          <w:tcPr>
            <w:tcW w:w="1440" w:type="dxa"/>
            <w:shd w:val="clear" w:color="auto" w:fill="C6D9F0" w:themeFill="text2" w:themeFillTint="33"/>
            <w:hideMark/>
          </w:tcPr>
          <w:p w:rsidR="0058493F" w:rsidRPr="009058EA" w:rsidP="0018469C" w14:paraId="622FD7F4" w14:textId="77777777">
            <w:pPr>
              <w:pStyle w:val="Default"/>
              <w:widowControl/>
              <w:tabs>
                <w:tab w:val="right" w:pos="9360"/>
              </w:tabs>
              <w:rPr>
                <w:rFonts w:ascii="Times New Roman" w:hAnsi="Times New Roman"/>
                <w:b/>
                <w:bCs/>
                <w:color w:val="000000" w:themeColor="text1"/>
                <w:sz w:val="20"/>
                <w:szCs w:val="20"/>
              </w:rPr>
            </w:pPr>
            <w:r w:rsidRPr="009058EA">
              <w:rPr>
                <w:rFonts w:ascii="Times New Roman" w:hAnsi="Times New Roman"/>
                <w:b/>
                <w:bCs/>
                <w:color w:val="000000" w:themeColor="text1"/>
                <w:sz w:val="20"/>
                <w:szCs w:val="20"/>
              </w:rPr>
              <w:t>Annual Burden Cost</w:t>
            </w:r>
          </w:p>
        </w:tc>
      </w:tr>
      <w:tr w14:paraId="0D6C9DC5" w14:textId="77777777" w:rsidTr="003F7CE8">
        <w:tblPrEx>
          <w:tblW w:w="9270" w:type="dxa"/>
          <w:tblInd w:w="-5" w:type="dxa"/>
          <w:tblLook w:val="04A0"/>
        </w:tblPrEx>
        <w:trPr>
          <w:trHeight w:val="315"/>
        </w:trPr>
        <w:tc>
          <w:tcPr>
            <w:tcW w:w="9270" w:type="dxa"/>
            <w:gridSpan w:val="7"/>
            <w:shd w:val="clear" w:color="auto" w:fill="D9D9D9" w:themeFill="background1" w:themeFillShade="D9"/>
            <w:noWrap/>
            <w:hideMark/>
          </w:tcPr>
          <w:p w:rsidR="0058493F" w:rsidRPr="003F7CE8" w:rsidP="0018469C" w14:paraId="261EFA14" w14:textId="77777777">
            <w:pPr>
              <w:pStyle w:val="Default"/>
              <w:widowControl/>
              <w:tabs>
                <w:tab w:val="right" w:pos="9360"/>
              </w:tabs>
              <w:rPr>
                <w:rFonts w:ascii="Times New Roman" w:hAnsi="Times New Roman"/>
                <w:b/>
                <w:bCs/>
                <w:color w:val="000000" w:themeColor="text1"/>
                <w:sz w:val="20"/>
                <w:szCs w:val="20"/>
              </w:rPr>
            </w:pPr>
            <w:r w:rsidRPr="003F7CE8">
              <w:rPr>
                <w:rFonts w:ascii="Times New Roman" w:hAnsi="Times New Roman"/>
                <w:b/>
                <w:bCs/>
                <w:color w:val="000000" w:themeColor="text1"/>
                <w:sz w:val="20"/>
                <w:szCs w:val="20"/>
              </w:rPr>
              <w:t>Electric equipment (underground)</w:t>
            </w:r>
          </w:p>
        </w:tc>
      </w:tr>
      <w:tr w14:paraId="0AFB939C" w14:textId="77777777" w:rsidTr="0009670D">
        <w:tblPrEx>
          <w:tblW w:w="9270" w:type="dxa"/>
          <w:tblInd w:w="-5" w:type="dxa"/>
          <w:tblLook w:val="04A0"/>
        </w:tblPrEx>
        <w:trPr>
          <w:trHeight w:val="330"/>
        </w:trPr>
        <w:tc>
          <w:tcPr>
            <w:tcW w:w="1890" w:type="dxa"/>
            <w:noWrap/>
            <w:hideMark/>
          </w:tcPr>
          <w:p w:rsidR="0058493F" w:rsidRPr="003F7CE8" w:rsidP="0018469C" w14:paraId="1AED5381" w14:textId="77777777">
            <w:pPr>
              <w:pStyle w:val="Default"/>
              <w:widowControl/>
              <w:tabs>
                <w:tab w:val="right" w:pos="9360"/>
              </w:tabs>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Mining Supervisor/</w:t>
            </w:r>
          </w:p>
          <w:p w:rsidR="0058493F" w:rsidRPr="003F7CE8" w:rsidP="0018469C" w14:paraId="1DA9338A" w14:textId="52F1BAD4">
            <w:pPr>
              <w:pStyle w:val="Default"/>
              <w:widowControl/>
              <w:tabs>
                <w:tab w:val="right" w:pos="9360"/>
              </w:tabs>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 xml:space="preserve">30 CFR </w:t>
            </w:r>
            <w:r w:rsidRPr="003F7CE8">
              <w:rPr>
                <w:rFonts w:ascii="Times New Roman" w:hAnsi="Times New Roman"/>
                <w:bCs/>
                <w:color w:val="000000" w:themeColor="text1"/>
                <w:sz w:val="20"/>
                <w:szCs w:val="20"/>
              </w:rPr>
              <w:t>75.512</w:t>
            </w:r>
            <w:r w:rsidRPr="003F7CE8">
              <w:rPr>
                <w:rFonts w:ascii="Times New Roman" w:hAnsi="Times New Roman"/>
                <w:bCs/>
                <w:color w:val="000000" w:themeColor="text1"/>
                <w:sz w:val="20"/>
                <w:szCs w:val="20"/>
              </w:rPr>
              <w:t xml:space="preserve"> &amp; 75.512-2</w:t>
            </w:r>
          </w:p>
        </w:tc>
        <w:tc>
          <w:tcPr>
            <w:tcW w:w="1306" w:type="dxa"/>
            <w:noWrap/>
            <w:vAlign w:val="center"/>
            <w:hideMark/>
          </w:tcPr>
          <w:p w:rsidR="0058493F" w:rsidRPr="003F7CE8" w:rsidP="0018469C" w14:paraId="7F2AE708" w14:textId="77777777">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166</w:t>
            </w:r>
          </w:p>
        </w:tc>
        <w:tc>
          <w:tcPr>
            <w:tcW w:w="1182" w:type="dxa"/>
            <w:noWrap/>
            <w:vAlign w:val="center"/>
            <w:hideMark/>
          </w:tcPr>
          <w:p w:rsidR="0058493F" w:rsidRPr="003F7CE8" w:rsidP="0018469C" w14:paraId="2BEE1D10" w14:textId="77777777">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136,500</w:t>
            </w:r>
          </w:p>
        </w:tc>
        <w:tc>
          <w:tcPr>
            <w:tcW w:w="1202" w:type="dxa"/>
            <w:noWrap/>
            <w:vAlign w:val="center"/>
            <w:hideMark/>
          </w:tcPr>
          <w:p w:rsidR="0058493F" w:rsidRPr="003F7CE8" w:rsidP="0018469C" w14:paraId="68DDABBA" w14:textId="77777777">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6</w:t>
            </w:r>
          </w:p>
        </w:tc>
        <w:tc>
          <w:tcPr>
            <w:tcW w:w="1093" w:type="dxa"/>
            <w:noWrap/>
            <w:vAlign w:val="center"/>
            <w:hideMark/>
          </w:tcPr>
          <w:p w:rsidR="0058493F" w:rsidRPr="003F7CE8" w:rsidP="0018469C" w14:paraId="1B11F243" w14:textId="0C8D9B22">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13,650.0</w:t>
            </w:r>
            <w:r w:rsidRPr="009058EA" w:rsidR="0009670D">
              <w:rPr>
                <w:rFonts w:ascii="Times New Roman" w:hAnsi="Times New Roman"/>
                <w:bCs/>
                <w:color w:val="000000" w:themeColor="text1"/>
                <w:sz w:val="20"/>
                <w:szCs w:val="20"/>
              </w:rPr>
              <w:t>0</w:t>
            </w:r>
          </w:p>
        </w:tc>
        <w:tc>
          <w:tcPr>
            <w:tcW w:w="1157" w:type="dxa"/>
            <w:noWrap/>
            <w:vAlign w:val="center"/>
            <w:hideMark/>
          </w:tcPr>
          <w:p w:rsidR="0058493F" w:rsidRPr="003F7CE8" w:rsidP="0018469C" w14:paraId="1A87B934" w14:textId="77777777">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$88.88</w:t>
            </w:r>
          </w:p>
        </w:tc>
        <w:tc>
          <w:tcPr>
            <w:tcW w:w="1440" w:type="dxa"/>
            <w:noWrap/>
            <w:vAlign w:val="center"/>
            <w:hideMark/>
          </w:tcPr>
          <w:p w:rsidR="0058493F" w:rsidRPr="003F7CE8" w:rsidP="0018469C" w14:paraId="63D8B098" w14:textId="77777777">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$1,213,158.06</w:t>
            </w:r>
          </w:p>
        </w:tc>
      </w:tr>
      <w:tr w14:paraId="59FC94EF" w14:textId="77777777" w:rsidTr="003F7CE8">
        <w:tblPrEx>
          <w:tblW w:w="9270" w:type="dxa"/>
          <w:tblInd w:w="-5" w:type="dxa"/>
          <w:tblLook w:val="04A0"/>
        </w:tblPrEx>
        <w:trPr>
          <w:trHeight w:val="330"/>
        </w:trPr>
        <w:tc>
          <w:tcPr>
            <w:tcW w:w="9270" w:type="dxa"/>
            <w:gridSpan w:val="7"/>
            <w:shd w:val="clear" w:color="auto" w:fill="D9D9D9" w:themeFill="background1" w:themeFillShade="D9"/>
            <w:noWrap/>
            <w:hideMark/>
          </w:tcPr>
          <w:p w:rsidR="0058493F" w:rsidRPr="003F7CE8" w:rsidP="0018469C" w14:paraId="705A79B9" w14:textId="77777777">
            <w:pPr>
              <w:pStyle w:val="Default"/>
              <w:widowControl/>
              <w:tabs>
                <w:tab w:val="right" w:pos="9360"/>
              </w:tabs>
              <w:rPr>
                <w:rFonts w:ascii="Times New Roman" w:hAnsi="Times New Roman"/>
                <w:b/>
                <w:bCs/>
                <w:color w:val="000000" w:themeColor="text1"/>
                <w:sz w:val="20"/>
                <w:szCs w:val="20"/>
              </w:rPr>
            </w:pPr>
            <w:r w:rsidRPr="003F7CE8">
              <w:rPr>
                <w:rFonts w:ascii="Times New Roman" w:hAnsi="Times New Roman"/>
                <w:b/>
                <w:bCs/>
                <w:color w:val="000000" w:themeColor="text1"/>
                <w:sz w:val="20"/>
                <w:szCs w:val="20"/>
              </w:rPr>
              <w:t>Electric equipment (surface and facility)</w:t>
            </w:r>
          </w:p>
        </w:tc>
      </w:tr>
      <w:tr w14:paraId="4CC22A1A" w14:textId="77777777" w:rsidTr="0009670D">
        <w:tblPrEx>
          <w:tblW w:w="9270" w:type="dxa"/>
          <w:tblInd w:w="-5" w:type="dxa"/>
          <w:tblLook w:val="04A0"/>
        </w:tblPrEx>
        <w:trPr>
          <w:trHeight w:val="330"/>
        </w:trPr>
        <w:tc>
          <w:tcPr>
            <w:tcW w:w="1890" w:type="dxa"/>
            <w:noWrap/>
            <w:hideMark/>
          </w:tcPr>
          <w:p w:rsidR="0058493F" w:rsidRPr="003F7CE8" w:rsidP="0018469C" w14:paraId="49EA6FDD" w14:textId="77777777">
            <w:pPr>
              <w:pStyle w:val="Default"/>
              <w:widowControl/>
              <w:tabs>
                <w:tab w:val="right" w:pos="9360"/>
              </w:tabs>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Mining Supervisor/</w:t>
            </w:r>
          </w:p>
          <w:p w:rsidR="0058493F" w:rsidRPr="003F7CE8" w:rsidP="0018469C" w14:paraId="41D23F5C" w14:textId="3E179855">
            <w:pPr>
              <w:pStyle w:val="Default"/>
              <w:widowControl/>
              <w:tabs>
                <w:tab w:val="right" w:pos="9360"/>
              </w:tabs>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 xml:space="preserve">30 CFR </w:t>
            </w:r>
            <w:r w:rsidRPr="003F7CE8">
              <w:rPr>
                <w:rFonts w:ascii="Times New Roman" w:hAnsi="Times New Roman"/>
                <w:bCs/>
                <w:color w:val="000000" w:themeColor="text1"/>
                <w:sz w:val="20"/>
                <w:szCs w:val="20"/>
              </w:rPr>
              <w:t>77.502 &amp; 77.502</w:t>
            </w:r>
            <w:r w:rsidRPr="003F7CE8">
              <w:rPr>
                <w:rFonts w:ascii="Times New Roman" w:hAnsi="Times New Roman"/>
                <w:bCs/>
                <w:color w:val="000000" w:themeColor="text1"/>
                <w:sz w:val="20"/>
                <w:szCs w:val="20"/>
              </w:rPr>
              <w:t>-</w:t>
            </w:r>
            <w:r w:rsidRPr="003F7CE8">
              <w:rPr>
                <w:rFonts w:ascii="Times New Roman" w:hAnsi="Times New Roman"/>
                <w:bCs/>
                <w:color w:val="000000" w:themeColor="text1"/>
                <w:sz w:val="20"/>
                <w:szCs w:val="20"/>
              </w:rPr>
              <w:t>2</w:t>
            </w:r>
          </w:p>
        </w:tc>
        <w:tc>
          <w:tcPr>
            <w:tcW w:w="1306" w:type="dxa"/>
            <w:noWrap/>
            <w:vAlign w:val="center"/>
            <w:hideMark/>
          </w:tcPr>
          <w:p w:rsidR="0058493F" w:rsidRPr="003F7CE8" w:rsidP="0018469C" w14:paraId="39D5909A" w14:textId="77777777">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589</w:t>
            </w:r>
          </w:p>
        </w:tc>
        <w:tc>
          <w:tcPr>
            <w:tcW w:w="1182" w:type="dxa"/>
            <w:noWrap/>
            <w:vAlign w:val="center"/>
            <w:hideMark/>
          </w:tcPr>
          <w:p w:rsidR="0058493F" w:rsidRPr="003F7CE8" w:rsidP="0018469C" w14:paraId="5119382A" w14:textId="77777777">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106,500</w:t>
            </w:r>
          </w:p>
        </w:tc>
        <w:tc>
          <w:tcPr>
            <w:tcW w:w="1202" w:type="dxa"/>
            <w:noWrap/>
            <w:vAlign w:val="center"/>
            <w:hideMark/>
          </w:tcPr>
          <w:p w:rsidR="0058493F" w:rsidRPr="003F7CE8" w:rsidP="0018469C" w14:paraId="4F8C8364" w14:textId="77777777">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15</w:t>
            </w:r>
          </w:p>
        </w:tc>
        <w:tc>
          <w:tcPr>
            <w:tcW w:w="1093" w:type="dxa"/>
            <w:noWrap/>
            <w:vAlign w:val="center"/>
            <w:hideMark/>
          </w:tcPr>
          <w:p w:rsidR="0058493F" w:rsidRPr="003F7CE8" w:rsidP="003F7CE8" w14:paraId="5C996EE4" w14:textId="53E3CA09">
            <w:pPr>
              <w:pStyle w:val="Default"/>
              <w:widowControl/>
              <w:tabs>
                <w:tab w:val="right" w:pos="9360"/>
              </w:tabs>
              <w:ind w:left="-20" w:firstLine="20"/>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26,625.</w:t>
            </w:r>
            <w:r w:rsidRPr="009058EA" w:rsidR="0009670D">
              <w:rPr>
                <w:rFonts w:ascii="Times New Roman" w:hAnsi="Times New Roman"/>
                <w:bCs/>
                <w:color w:val="000000" w:themeColor="text1"/>
                <w:sz w:val="20"/>
                <w:szCs w:val="20"/>
              </w:rPr>
              <w:t>0</w:t>
            </w:r>
            <w:r w:rsidRPr="003F7CE8">
              <w:rPr>
                <w:rFonts w:ascii="Times New Roman" w:hAnsi="Times New Roman"/>
                <w:bCs/>
                <w:color w:val="000000" w:themeColor="text1"/>
                <w:sz w:val="20"/>
                <w:szCs w:val="20"/>
              </w:rPr>
              <w:t>0</w:t>
            </w:r>
          </w:p>
        </w:tc>
        <w:tc>
          <w:tcPr>
            <w:tcW w:w="1157" w:type="dxa"/>
            <w:noWrap/>
            <w:vAlign w:val="center"/>
            <w:hideMark/>
          </w:tcPr>
          <w:p w:rsidR="0058493F" w:rsidRPr="003F7CE8" w:rsidP="0018469C" w14:paraId="053FF953" w14:textId="77777777">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$88.88</w:t>
            </w:r>
          </w:p>
        </w:tc>
        <w:tc>
          <w:tcPr>
            <w:tcW w:w="1440" w:type="dxa"/>
            <w:noWrap/>
            <w:vAlign w:val="center"/>
            <w:hideMark/>
          </w:tcPr>
          <w:p w:rsidR="0058493F" w:rsidRPr="003F7CE8" w:rsidP="0018469C" w14:paraId="024C8620" w14:textId="77777777">
            <w:pPr>
              <w:pStyle w:val="Default"/>
              <w:widowControl/>
              <w:tabs>
                <w:tab w:val="right" w:pos="9360"/>
              </w:tabs>
              <w:jc w:val="right"/>
              <w:rPr>
                <w:rFonts w:ascii="Times New Roman" w:hAnsi="Times New Roman"/>
                <w:bCs/>
                <w:color w:val="000000" w:themeColor="text1"/>
                <w:sz w:val="20"/>
                <w:szCs w:val="20"/>
              </w:rPr>
            </w:pPr>
            <w:r w:rsidRPr="003F7CE8">
              <w:rPr>
                <w:rFonts w:ascii="Times New Roman" w:hAnsi="Times New Roman"/>
                <w:bCs/>
                <w:color w:val="000000" w:themeColor="text1"/>
                <w:sz w:val="20"/>
                <w:szCs w:val="20"/>
              </w:rPr>
              <w:t>$2,366,324.79</w:t>
            </w:r>
          </w:p>
        </w:tc>
      </w:tr>
      <w:tr w14:paraId="0050B394" w14:textId="77777777" w:rsidTr="0009670D">
        <w:tblPrEx>
          <w:tblW w:w="9270" w:type="dxa"/>
          <w:tblInd w:w="-5" w:type="dxa"/>
          <w:tblLook w:val="04A0"/>
        </w:tblPrEx>
        <w:trPr>
          <w:trHeight w:val="330"/>
        </w:trPr>
        <w:tc>
          <w:tcPr>
            <w:tcW w:w="1890" w:type="dxa"/>
            <w:noWrap/>
            <w:hideMark/>
          </w:tcPr>
          <w:p w:rsidR="0058493F" w:rsidRPr="003F7CE8" w:rsidP="0018469C" w14:paraId="4FD6154B" w14:textId="58AC6FD1">
            <w:pPr>
              <w:pStyle w:val="Default"/>
              <w:widowControl/>
              <w:tabs>
                <w:tab w:val="right" w:pos="9360"/>
              </w:tabs>
              <w:rPr>
                <w:rFonts w:ascii="Times New Roman" w:hAnsi="Times New Roman"/>
                <w:b/>
                <w:bCs/>
                <w:i/>
                <w:iCs/>
                <w:color w:val="000000" w:themeColor="text1"/>
                <w:sz w:val="20"/>
                <w:szCs w:val="20"/>
              </w:rPr>
            </w:pPr>
            <w:r w:rsidRPr="003F7CE8">
              <w:rPr>
                <w:rFonts w:ascii="Times New Roman" w:hAnsi="Times New Roman"/>
                <w:b/>
                <w:bCs/>
                <w:i/>
                <w:iCs/>
                <w:color w:val="000000" w:themeColor="text1"/>
                <w:sz w:val="20"/>
                <w:szCs w:val="20"/>
              </w:rPr>
              <w:t>Subtotal</w:t>
            </w:r>
            <w:r w:rsidRPr="003F7CE8" w:rsidR="00ED5851">
              <w:rPr>
                <w:rFonts w:ascii="Times New Roman" w:hAnsi="Times New Roman"/>
                <w:b/>
                <w:bCs/>
                <w:i/>
                <w:iCs/>
                <w:color w:val="000000" w:themeColor="text1"/>
                <w:sz w:val="20"/>
                <w:szCs w:val="20"/>
              </w:rPr>
              <w:t xml:space="preserve"> (Rounded)</w:t>
            </w:r>
          </w:p>
        </w:tc>
        <w:tc>
          <w:tcPr>
            <w:tcW w:w="1306" w:type="dxa"/>
            <w:vAlign w:val="center"/>
            <w:hideMark/>
          </w:tcPr>
          <w:p w:rsidR="0058493F" w:rsidRPr="003F7CE8" w:rsidP="0018469C" w14:paraId="62FBB3AA" w14:textId="77777777">
            <w:pPr>
              <w:pStyle w:val="Default"/>
              <w:widowControl/>
              <w:tabs>
                <w:tab w:val="right" w:pos="9360"/>
              </w:tabs>
              <w:jc w:val="right"/>
              <w:rPr>
                <w:rFonts w:ascii="Times New Roman" w:hAnsi="Times New Roman"/>
                <w:b/>
                <w:bCs/>
                <w:i/>
                <w:iCs/>
                <w:color w:val="000000" w:themeColor="text1"/>
                <w:sz w:val="20"/>
                <w:szCs w:val="20"/>
              </w:rPr>
            </w:pPr>
            <w:r w:rsidRPr="003F7CE8">
              <w:rPr>
                <w:rFonts w:ascii="Times New Roman" w:hAnsi="Times New Roman"/>
                <w:b/>
                <w:bCs/>
                <w:i/>
                <w:iCs/>
                <w:color w:val="000000" w:themeColor="text1"/>
                <w:sz w:val="20"/>
                <w:szCs w:val="20"/>
              </w:rPr>
              <w:t>755</w:t>
            </w:r>
          </w:p>
        </w:tc>
        <w:tc>
          <w:tcPr>
            <w:tcW w:w="1182" w:type="dxa"/>
            <w:vAlign w:val="center"/>
            <w:hideMark/>
          </w:tcPr>
          <w:p w:rsidR="0058493F" w:rsidRPr="003F7CE8" w:rsidP="0018469C" w14:paraId="6D285D4B" w14:textId="77777777">
            <w:pPr>
              <w:pStyle w:val="Default"/>
              <w:widowControl/>
              <w:tabs>
                <w:tab w:val="right" w:pos="9360"/>
              </w:tabs>
              <w:jc w:val="right"/>
              <w:rPr>
                <w:rFonts w:ascii="Times New Roman" w:hAnsi="Times New Roman"/>
                <w:b/>
                <w:bCs/>
                <w:i/>
                <w:iCs/>
                <w:color w:val="000000" w:themeColor="text1"/>
                <w:sz w:val="20"/>
                <w:szCs w:val="20"/>
              </w:rPr>
            </w:pPr>
            <w:r w:rsidRPr="003F7CE8">
              <w:rPr>
                <w:rFonts w:ascii="Times New Roman" w:hAnsi="Times New Roman"/>
                <w:b/>
                <w:bCs/>
                <w:i/>
                <w:iCs/>
                <w:color w:val="000000" w:themeColor="text1"/>
                <w:sz w:val="20"/>
                <w:szCs w:val="20"/>
              </w:rPr>
              <w:t>243,000</w:t>
            </w:r>
          </w:p>
        </w:tc>
        <w:tc>
          <w:tcPr>
            <w:tcW w:w="1202" w:type="dxa"/>
            <w:shd w:val="clear" w:color="auto" w:fill="000000" w:themeFill="text1"/>
            <w:vAlign w:val="center"/>
            <w:hideMark/>
          </w:tcPr>
          <w:p w:rsidR="0058493F" w:rsidRPr="003F7CE8" w:rsidP="0018469C" w14:paraId="408FEC99" w14:textId="77777777">
            <w:pPr>
              <w:pStyle w:val="Default"/>
              <w:widowControl/>
              <w:tabs>
                <w:tab w:val="right" w:pos="9360"/>
              </w:tabs>
              <w:jc w:val="right"/>
              <w:rPr>
                <w:rFonts w:ascii="Times New Roman" w:hAnsi="Times New Roman"/>
                <w:bCs/>
                <w:i/>
                <w:iCs/>
                <w:color w:val="000000" w:themeColor="text1"/>
                <w:sz w:val="20"/>
                <w:szCs w:val="20"/>
              </w:rPr>
            </w:pPr>
            <w:r w:rsidRPr="003F7CE8">
              <w:rPr>
                <w:rFonts w:ascii="Times New Roman" w:hAnsi="Times New Roman"/>
                <w:bCs/>
                <w:i/>
                <w:iCs/>
                <w:color w:val="000000" w:themeColor="text1"/>
                <w:sz w:val="20"/>
                <w:szCs w:val="20"/>
              </w:rPr>
              <w:t> </w:t>
            </w:r>
          </w:p>
        </w:tc>
        <w:tc>
          <w:tcPr>
            <w:tcW w:w="1093" w:type="dxa"/>
            <w:vAlign w:val="center"/>
            <w:hideMark/>
          </w:tcPr>
          <w:p w:rsidR="0058493F" w:rsidRPr="003F7CE8" w:rsidP="0018469C" w14:paraId="6C748837" w14:textId="77777777">
            <w:pPr>
              <w:pStyle w:val="Default"/>
              <w:widowControl/>
              <w:tabs>
                <w:tab w:val="right" w:pos="9360"/>
              </w:tabs>
              <w:jc w:val="right"/>
              <w:rPr>
                <w:rFonts w:ascii="Times New Roman" w:hAnsi="Times New Roman"/>
                <w:b/>
                <w:bCs/>
                <w:i/>
                <w:iCs/>
                <w:color w:val="000000" w:themeColor="text1"/>
                <w:sz w:val="20"/>
                <w:szCs w:val="20"/>
              </w:rPr>
            </w:pPr>
            <w:r w:rsidRPr="003F7CE8">
              <w:rPr>
                <w:rFonts w:ascii="Times New Roman" w:hAnsi="Times New Roman"/>
                <w:b/>
                <w:bCs/>
                <w:i/>
                <w:iCs/>
                <w:color w:val="000000" w:themeColor="text1"/>
                <w:sz w:val="20"/>
                <w:szCs w:val="20"/>
              </w:rPr>
              <w:t>40,275</w:t>
            </w:r>
          </w:p>
        </w:tc>
        <w:tc>
          <w:tcPr>
            <w:tcW w:w="1157" w:type="dxa"/>
            <w:shd w:val="clear" w:color="auto" w:fill="000000" w:themeFill="text1"/>
            <w:noWrap/>
            <w:vAlign w:val="center"/>
            <w:hideMark/>
          </w:tcPr>
          <w:p w:rsidR="0058493F" w:rsidRPr="003F7CE8" w:rsidP="0018469C" w14:paraId="4D9A8FA1" w14:textId="77777777">
            <w:pPr>
              <w:pStyle w:val="Default"/>
              <w:widowControl/>
              <w:tabs>
                <w:tab w:val="right" w:pos="9360"/>
              </w:tabs>
              <w:jc w:val="right"/>
              <w:rPr>
                <w:rFonts w:ascii="Times New Roman" w:hAnsi="Times New Roman"/>
                <w:bCs/>
                <w:i/>
                <w:iCs/>
                <w:color w:val="000000" w:themeColor="text1"/>
                <w:sz w:val="20"/>
                <w:szCs w:val="20"/>
              </w:rPr>
            </w:pPr>
            <w:r w:rsidRPr="003F7CE8">
              <w:rPr>
                <w:rFonts w:ascii="Times New Roman" w:hAnsi="Times New Roman"/>
                <w:bCs/>
                <w:i/>
                <w:iCs/>
                <w:color w:val="000000" w:themeColor="text1"/>
                <w:sz w:val="20"/>
                <w:szCs w:val="20"/>
              </w:rPr>
              <w:t> </w:t>
            </w:r>
          </w:p>
        </w:tc>
        <w:tc>
          <w:tcPr>
            <w:tcW w:w="1440" w:type="dxa"/>
            <w:noWrap/>
            <w:vAlign w:val="center"/>
            <w:hideMark/>
          </w:tcPr>
          <w:p w:rsidR="0058493F" w:rsidRPr="003F7CE8" w:rsidP="0018469C" w14:paraId="3D84F1D3" w14:textId="77777777">
            <w:pPr>
              <w:pStyle w:val="Default"/>
              <w:widowControl/>
              <w:tabs>
                <w:tab w:val="right" w:pos="9360"/>
              </w:tabs>
              <w:jc w:val="right"/>
              <w:rPr>
                <w:rFonts w:ascii="Times New Roman" w:hAnsi="Times New Roman"/>
                <w:b/>
                <w:bCs/>
                <w:i/>
                <w:iCs/>
                <w:color w:val="000000" w:themeColor="text1"/>
                <w:sz w:val="20"/>
                <w:szCs w:val="20"/>
              </w:rPr>
            </w:pPr>
            <w:r w:rsidRPr="003F7CE8">
              <w:rPr>
                <w:rFonts w:ascii="Times New Roman" w:hAnsi="Times New Roman"/>
                <w:b/>
                <w:bCs/>
                <w:i/>
                <w:iCs/>
                <w:color w:val="000000" w:themeColor="text1"/>
                <w:sz w:val="20"/>
                <w:szCs w:val="20"/>
              </w:rPr>
              <w:t>$3,579,483</w:t>
            </w:r>
          </w:p>
        </w:tc>
      </w:tr>
    </w:tbl>
    <w:p w:rsidR="0058493F" w:rsidP="0058493F" w14:paraId="5496B944" w14:textId="77777777">
      <w:pPr>
        <w:pStyle w:val="Default"/>
        <w:widowControl/>
        <w:tabs>
          <w:tab w:val="right" w:pos="9360"/>
        </w:tabs>
        <w:rPr>
          <w:rFonts w:ascii="Times New Roman" w:hAnsi="Times New Roman" w:cs="Times New Roman"/>
          <w:bCs/>
          <w:color w:val="000000" w:themeColor="text1"/>
        </w:rPr>
      </w:pPr>
    </w:p>
    <w:p w:rsidR="001E2E12" w:rsidP="001E2E12" w14:paraId="35173165" w14:textId="4D58737C">
      <w:pPr>
        <w:pStyle w:val="Default"/>
        <w:widowControl/>
        <w:numPr>
          <w:ilvl w:val="0"/>
          <w:numId w:val="5"/>
        </w:numPr>
        <w:tabs>
          <w:tab w:val="right" w:pos="9360"/>
        </w:tabs>
        <w:ind w:left="360"/>
        <w:rPr>
          <w:rFonts w:ascii="Times New Roman" w:hAnsi="Times New Roman" w:cs="Times New Roman"/>
          <w:b/>
          <w:bCs/>
          <w:color w:val="000000" w:themeColor="text1"/>
        </w:rPr>
      </w:pPr>
      <w:r w:rsidRPr="006A2CB0">
        <w:rPr>
          <w:rFonts w:ascii="Times New Roman" w:hAnsi="Times New Roman" w:cs="Times New Roman"/>
          <w:b/>
          <w:bCs/>
          <w:color w:val="000000" w:themeColor="text1"/>
        </w:rPr>
        <w:t xml:space="preserve">Examinations of </w:t>
      </w:r>
      <w:r>
        <w:rPr>
          <w:rFonts w:ascii="Times New Roman" w:hAnsi="Times New Roman" w:cs="Times New Roman"/>
          <w:b/>
          <w:bCs/>
          <w:color w:val="000000" w:themeColor="text1"/>
        </w:rPr>
        <w:t xml:space="preserve">High-Voltage </w:t>
      </w:r>
      <w:r w:rsidRPr="006A2CB0">
        <w:rPr>
          <w:rFonts w:ascii="Times New Roman" w:hAnsi="Times New Roman" w:cs="Times New Roman"/>
          <w:b/>
          <w:bCs/>
          <w:color w:val="000000" w:themeColor="text1"/>
        </w:rPr>
        <w:t>Circuit Breakers</w:t>
      </w:r>
    </w:p>
    <w:p w:rsidR="001E2E12" w:rsidP="001E2E12" w14:paraId="55CECAA7" w14:textId="77777777">
      <w:pPr>
        <w:pStyle w:val="Default"/>
        <w:widowControl/>
        <w:tabs>
          <w:tab w:val="right" w:pos="9360"/>
        </w:tabs>
        <w:rPr>
          <w:rFonts w:ascii="Times New Roman" w:hAnsi="Times New Roman" w:cs="Times New Roman"/>
          <w:b/>
          <w:bCs/>
          <w:color w:val="000000" w:themeColor="text1"/>
        </w:rPr>
      </w:pPr>
    </w:p>
    <w:p w:rsidR="001E2E12" w:rsidRPr="006A2CB0" w:rsidP="001E2E12" w14:paraId="3D3A1E4C" w14:textId="77777777">
      <w:pPr>
        <w:pStyle w:val="Default"/>
        <w:widowControl/>
        <w:tabs>
          <w:tab w:val="right" w:pos="9360"/>
        </w:tabs>
        <w:rPr>
          <w:rFonts w:ascii="Times New Roman" w:hAnsi="Times New Roman" w:cs="Times New Roman"/>
          <w:color w:val="000000" w:themeColor="text1"/>
        </w:rPr>
      </w:pPr>
      <w:r w:rsidRPr="006A2CB0">
        <w:rPr>
          <w:rFonts w:ascii="Times New Roman" w:hAnsi="Times New Roman" w:cs="Times New Roman"/>
          <w:color w:val="000000" w:themeColor="text1"/>
          <w:u w:val="single"/>
        </w:rPr>
        <w:t>30 CFR 75.800</w:t>
      </w:r>
      <w:r w:rsidRPr="006A2CB0">
        <w:rPr>
          <w:rFonts w:ascii="Times New Roman" w:hAnsi="Times New Roman" w:cs="Times New Roman"/>
          <w:color w:val="000000" w:themeColor="text1"/>
          <w:u w:val="single"/>
        </w:rPr>
        <w:noBreakHyphen/>
        <w:t>3 and 30 CFR 75.800</w:t>
      </w:r>
      <w:r w:rsidRPr="006A2CB0">
        <w:rPr>
          <w:rFonts w:ascii="Times New Roman" w:hAnsi="Times New Roman" w:cs="Times New Roman"/>
          <w:color w:val="000000" w:themeColor="text1"/>
          <w:u w:val="single"/>
        </w:rPr>
        <w:noBreakHyphen/>
        <w:t>4</w:t>
      </w:r>
      <w:r w:rsidRPr="006A2CB0">
        <w:rPr>
          <w:rFonts w:ascii="Times New Roman" w:hAnsi="Times New Roman" w:cs="Times New Roman"/>
          <w:color w:val="000000" w:themeColor="text1"/>
        </w:rPr>
        <w:t xml:space="preserve">: The number of circuit breakers protecting high-voltage circuits extending underground is approximately </w:t>
      </w:r>
      <w:r>
        <w:rPr>
          <w:rFonts w:ascii="Times New Roman" w:hAnsi="Times New Roman" w:cs="Times New Roman"/>
          <w:color w:val="000000" w:themeColor="text1"/>
        </w:rPr>
        <w:t>806</w:t>
      </w:r>
      <w:r w:rsidRPr="006A2CB0">
        <w:rPr>
          <w:rFonts w:ascii="Times New Roman" w:hAnsi="Times New Roman" w:cs="Times New Roman"/>
          <w:color w:val="000000" w:themeColor="text1"/>
        </w:rPr>
        <w:t>. Each circuit breaker is required to be examined and tested once a month and the results of each examination and test must be recorded. It is estimated that the results of each examination will take 15 minutes to record.</w:t>
      </w:r>
    </w:p>
    <w:p w:rsidR="001E2E12" w:rsidRPr="006A2CB0" w:rsidP="001E2E12" w14:paraId="79A92D43" w14:textId="77777777">
      <w:pPr>
        <w:pStyle w:val="Default"/>
        <w:widowControl/>
        <w:tabs>
          <w:tab w:val="right" w:pos="9360"/>
        </w:tabs>
        <w:rPr>
          <w:rFonts w:ascii="Times New Roman" w:hAnsi="Times New Roman" w:cs="Times New Roman"/>
          <w:color w:val="000000" w:themeColor="text1"/>
        </w:rPr>
      </w:pPr>
    </w:p>
    <w:p w:rsidR="001E2E12" w:rsidP="001E2E12" w14:paraId="6A3A5381" w14:textId="7D9B9C3D">
      <w:pPr>
        <w:pStyle w:val="Default"/>
        <w:widowControl/>
        <w:tabs>
          <w:tab w:val="right" w:pos="9360"/>
        </w:tabs>
        <w:rPr>
          <w:rFonts w:ascii="Times New Roman" w:hAnsi="Times New Roman" w:cs="Times New Roman"/>
          <w:color w:val="000000" w:themeColor="text1"/>
        </w:rPr>
      </w:pPr>
      <w:r w:rsidRPr="006A2CB0">
        <w:rPr>
          <w:rFonts w:ascii="Times New Roman" w:hAnsi="Times New Roman" w:cs="Times New Roman"/>
          <w:color w:val="000000" w:themeColor="text1"/>
          <w:u w:val="single"/>
        </w:rPr>
        <w:t>30 CFR 77.800</w:t>
      </w:r>
      <w:r w:rsidRPr="006A2CB0">
        <w:rPr>
          <w:rFonts w:ascii="Times New Roman" w:hAnsi="Times New Roman" w:cs="Times New Roman"/>
          <w:color w:val="000000" w:themeColor="text1"/>
          <w:u w:val="single"/>
        </w:rPr>
        <w:noBreakHyphen/>
        <w:t>1 and 30 CFR 77.800</w:t>
      </w:r>
      <w:r w:rsidRPr="006A2CB0">
        <w:rPr>
          <w:rFonts w:ascii="Times New Roman" w:hAnsi="Times New Roman" w:cs="Times New Roman"/>
          <w:color w:val="000000" w:themeColor="text1"/>
          <w:u w:val="single"/>
        </w:rPr>
        <w:noBreakHyphen/>
        <w:t>2</w:t>
      </w:r>
      <w:r w:rsidRPr="006A2CB0">
        <w:rPr>
          <w:rFonts w:ascii="Times New Roman" w:hAnsi="Times New Roman" w:cs="Times New Roman"/>
          <w:color w:val="000000" w:themeColor="text1"/>
        </w:rPr>
        <w:t xml:space="preserve">: The number of circuit breakers protecting high-voltage circuits extending to portable and mobile surface equipment is approximately </w:t>
      </w:r>
      <w:r w:rsidRPr="006A2CB0">
        <w:rPr>
          <w:rFonts w:ascii="Times New Roman" w:hAnsi="Times New Roman" w:cs="Times New Roman"/>
          <w:bCs/>
          <w:color w:val="000000" w:themeColor="text1"/>
        </w:rPr>
        <w:t>1,</w:t>
      </w:r>
      <w:r>
        <w:rPr>
          <w:rFonts w:ascii="Times New Roman" w:hAnsi="Times New Roman" w:cs="Times New Roman"/>
          <w:bCs/>
          <w:color w:val="000000" w:themeColor="text1"/>
        </w:rPr>
        <w:t>482</w:t>
      </w:r>
      <w:r w:rsidRPr="006A2CB0">
        <w:rPr>
          <w:rFonts w:ascii="Times New Roman" w:hAnsi="Times New Roman" w:cs="Times New Roman"/>
          <w:color w:val="000000" w:themeColor="text1"/>
        </w:rPr>
        <w:t>. Each circuit breaker is required to be examined and tested once a month and the results of each examination and test must be recorded. It is estimated that the results of each examination will take 15 minutes to record.</w:t>
      </w:r>
    </w:p>
    <w:p w:rsidR="001E2E12" w:rsidP="001E2E12" w14:paraId="55C5B8D5" w14:textId="1AFE1E6D">
      <w:pPr>
        <w:pStyle w:val="Default"/>
        <w:widowControl/>
        <w:tabs>
          <w:tab w:val="right" w:pos="9360"/>
        </w:tabs>
        <w:rPr>
          <w:rFonts w:ascii="Times New Roman" w:hAnsi="Times New Roman" w:cs="Times New Roman"/>
          <w:color w:val="000000" w:themeColor="text1"/>
        </w:rPr>
      </w:pPr>
    </w:p>
    <w:p w:rsidR="001E2E12" w:rsidRPr="003F7CE8" w:rsidP="003F7CE8" w14:paraId="21E1F1B3" w14:textId="4DEE3B63">
      <w:pPr>
        <w:pStyle w:val="Default"/>
        <w:tabs>
          <w:tab w:val="right" w:pos="9360"/>
        </w:tabs>
        <w:rPr>
          <w:rFonts w:ascii="Times New Roman" w:hAnsi="Times New Roman"/>
          <w:bCs/>
          <w:i/>
          <w:iCs/>
          <w:color w:val="000000" w:themeColor="text1"/>
        </w:rPr>
      </w:pPr>
      <w:r w:rsidRPr="008D102F">
        <w:rPr>
          <w:rFonts w:ascii="Times New Roman" w:hAnsi="Times New Roman"/>
          <w:bCs/>
          <w:i/>
          <w:iCs/>
          <w:color w:val="000000" w:themeColor="text1"/>
        </w:rPr>
        <w:t>Table 12-</w:t>
      </w:r>
      <w:r>
        <w:rPr>
          <w:rFonts w:ascii="Times New Roman" w:hAnsi="Times New Roman"/>
          <w:bCs/>
          <w:i/>
          <w:iCs/>
          <w:color w:val="000000" w:themeColor="text1"/>
        </w:rPr>
        <w:t>3</w:t>
      </w:r>
      <w:r w:rsidRPr="008D102F">
        <w:rPr>
          <w:rFonts w:ascii="Times New Roman" w:hAnsi="Times New Roman"/>
          <w:bCs/>
          <w:i/>
          <w:iCs/>
          <w:color w:val="000000" w:themeColor="text1"/>
        </w:rPr>
        <w:t xml:space="preserve">a. </w:t>
      </w:r>
      <w:r>
        <w:rPr>
          <w:rFonts w:ascii="Times New Roman" w:hAnsi="Times New Roman"/>
          <w:bCs/>
          <w:i/>
          <w:iCs/>
          <w:color w:val="000000" w:themeColor="text1"/>
        </w:rPr>
        <w:t xml:space="preserve">Number of </w:t>
      </w:r>
      <w:r w:rsidRPr="008D102F">
        <w:rPr>
          <w:rFonts w:ascii="Times New Roman" w:hAnsi="Times New Roman"/>
          <w:bCs/>
          <w:i/>
          <w:iCs/>
          <w:color w:val="000000" w:themeColor="text1"/>
        </w:rPr>
        <w:t xml:space="preserve">Examinations of </w:t>
      </w:r>
      <w:r>
        <w:rPr>
          <w:rFonts w:ascii="Times New Roman" w:hAnsi="Times New Roman"/>
          <w:bCs/>
          <w:i/>
          <w:iCs/>
          <w:color w:val="000000" w:themeColor="text1"/>
        </w:rPr>
        <w:t>High-Voltage Circuit Breakers</w:t>
      </w:r>
    </w:p>
    <w:p w:rsidR="001E2E12" w:rsidP="001E2E12" w14:paraId="689FFA85" w14:textId="77777777">
      <w:pPr>
        <w:pStyle w:val="Default"/>
        <w:widowControl/>
        <w:tabs>
          <w:tab w:val="right" w:pos="9360"/>
        </w:tabs>
        <w:rPr>
          <w:rFonts w:ascii="Times New Roman" w:hAnsi="Times New Roman" w:cs="Times New Roman"/>
          <w:color w:val="000000" w:themeColor="text1"/>
        </w:rPr>
      </w:pPr>
    </w:p>
    <w:tbl>
      <w:tblPr>
        <w:tblW w:w="8225" w:type="dxa"/>
        <w:tblLook w:val="04A0"/>
      </w:tblPr>
      <w:tblGrid>
        <w:gridCol w:w="2605"/>
        <w:gridCol w:w="1800"/>
        <w:gridCol w:w="1860"/>
        <w:gridCol w:w="1960"/>
      </w:tblGrid>
      <w:tr w14:paraId="0F80158C" w14:textId="77777777" w:rsidTr="003F7CE8">
        <w:tblPrEx>
          <w:tblW w:w="8225" w:type="dxa"/>
          <w:tblLook w:val="04A0"/>
        </w:tblPrEx>
        <w:trPr>
          <w:trHeight w:val="696"/>
        </w:trPr>
        <w:tc>
          <w:tcPr>
            <w:tcW w:w="26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1E2E12" w:rsidRPr="003F7CE8" w:rsidP="001E2E12" w14:paraId="07477E18" w14:textId="3731A814">
            <w:pPr>
              <w:widowControl/>
              <w:autoSpaceDE/>
              <w:autoSpaceDN/>
              <w:adjustRightInd/>
              <w:spacing w:before="0" w:after="0"/>
              <w:jc w:val="center"/>
              <w:rPr>
                <w:rFonts w:ascii="Times New Roman" w:hAnsi="Times New Roman"/>
                <w:b/>
                <w:bCs/>
                <w:color w:val="000000"/>
                <w:sz w:val="20"/>
                <w:szCs w:val="20"/>
              </w:rPr>
            </w:pPr>
            <w:r>
              <w:rPr>
                <w:rFonts w:ascii="Times New Roman" w:hAnsi="Times New Roman"/>
                <w:b/>
                <w:bCs/>
                <w:color w:val="000000" w:themeColor="text1"/>
                <w:sz w:val="20"/>
                <w:szCs w:val="20"/>
              </w:rPr>
              <w:t>Type of Coal Mines</w:t>
            </w:r>
          </w:p>
        </w:tc>
        <w:tc>
          <w:tcPr>
            <w:tcW w:w="180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1E2E12" w:rsidRPr="003F7CE8" w:rsidP="001E2E12" w14:paraId="5CBD1F15" w14:textId="77777777">
            <w:pPr>
              <w:widowControl/>
              <w:autoSpaceDE/>
              <w:autoSpaceDN/>
              <w:adjustRightInd/>
              <w:spacing w:before="0" w:after="0"/>
              <w:jc w:val="center"/>
              <w:rPr>
                <w:rFonts w:ascii="Times New Roman" w:hAnsi="Times New Roman"/>
                <w:b/>
                <w:bCs/>
                <w:color w:val="000000"/>
                <w:sz w:val="20"/>
                <w:szCs w:val="20"/>
              </w:rPr>
            </w:pPr>
            <w:r w:rsidRPr="003F7CE8">
              <w:rPr>
                <w:rFonts w:ascii="Times New Roman" w:hAnsi="Times New Roman"/>
                <w:b/>
                <w:bCs/>
                <w:color w:val="000000"/>
                <w:sz w:val="20"/>
                <w:szCs w:val="20"/>
              </w:rPr>
              <w:t>No. of Circuit Breakers</w:t>
            </w:r>
          </w:p>
        </w:tc>
        <w:tc>
          <w:tcPr>
            <w:tcW w:w="18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1E2E12" w:rsidRPr="003F7CE8" w:rsidP="001E2E12" w14:paraId="5E5E4397" w14:textId="77777777">
            <w:pPr>
              <w:widowControl/>
              <w:autoSpaceDE/>
              <w:autoSpaceDN/>
              <w:adjustRightInd/>
              <w:spacing w:before="0" w:after="0"/>
              <w:jc w:val="center"/>
              <w:rPr>
                <w:rFonts w:ascii="Times New Roman" w:hAnsi="Times New Roman"/>
                <w:b/>
                <w:bCs/>
                <w:color w:val="000000"/>
                <w:sz w:val="20"/>
                <w:szCs w:val="20"/>
              </w:rPr>
            </w:pPr>
            <w:r w:rsidRPr="003F7CE8">
              <w:rPr>
                <w:rFonts w:ascii="Times New Roman" w:hAnsi="Times New Roman"/>
                <w:b/>
                <w:bCs/>
                <w:color w:val="000000"/>
                <w:sz w:val="20"/>
                <w:szCs w:val="20"/>
              </w:rPr>
              <w:t>Records per Circuit Breaker</w:t>
            </w:r>
          </w:p>
        </w:tc>
        <w:tc>
          <w:tcPr>
            <w:tcW w:w="19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1E2E12" w:rsidRPr="003F7CE8" w:rsidP="001E2E12" w14:paraId="6153E553" w14:textId="77777777">
            <w:pPr>
              <w:widowControl/>
              <w:autoSpaceDE/>
              <w:autoSpaceDN/>
              <w:adjustRightInd/>
              <w:spacing w:before="0" w:after="0"/>
              <w:jc w:val="center"/>
              <w:rPr>
                <w:rFonts w:ascii="Times New Roman" w:hAnsi="Times New Roman"/>
                <w:b/>
                <w:bCs/>
                <w:color w:val="000000"/>
                <w:sz w:val="20"/>
                <w:szCs w:val="20"/>
              </w:rPr>
            </w:pPr>
            <w:r w:rsidRPr="003F7CE8">
              <w:rPr>
                <w:rFonts w:ascii="Times New Roman" w:hAnsi="Times New Roman"/>
                <w:b/>
                <w:bCs/>
                <w:color w:val="000000"/>
                <w:sz w:val="20"/>
                <w:szCs w:val="20"/>
              </w:rPr>
              <w:t>No. of Responses (Records)</w:t>
            </w:r>
          </w:p>
        </w:tc>
      </w:tr>
      <w:tr w14:paraId="5FD4B52D" w14:textId="77777777" w:rsidTr="003F7CE8">
        <w:tblPrEx>
          <w:tblW w:w="8225" w:type="dxa"/>
          <w:tblLook w:val="04A0"/>
        </w:tblPrEx>
        <w:trPr>
          <w:trHeight w:val="312"/>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9058EA" w:rsidRPr="003F7CE8" w:rsidP="009058EA" w14:paraId="6C52FAFC" w14:textId="260C910B">
            <w:pPr>
              <w:widowControl/>
              <w:autoSpaceDE/>
              <w:autoSpaceDN/>
              <w:adjustRightInd/>
              <w:spacing w:before="0" w:after="0"/>
              <w:rPr>
                <w:rFonts w:ascii="Times New Roman" w:hAnsi="Times New Roman"/>
                <w:color w:val="000000"/>
                <w:sz w:val="20"/>
                <w:szCs w:val="20"/>
              </w:rPr>
            </w:pPr>
            <w:r w:rsidRPr="009058EA">
              <w:rPr>
                <w:rFonts w:ascii="Times New Roman" w:hAnsi="Times New Roman"/>
                <w:color w:val="000000"/>
                <w:sz w:val="20"/>
                <w:szCs w:val="20"/>
              </w:rPr>
              <w:t>Underground</w:t>
            </w:r>
          </w:p>
        </w:tc>
        <w:tc>
          <w:tcPr>
            <w:tcW w:w="1800"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46737934" w14:textId="77777777">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806</w:t>
            </w:r>
          </w:p>
        </w:tc>
        <w:tc>
          <w:tcPr>
            <w:tcW w:w="1860"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56FD89D8" w14:textId="77777777">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12</w:t>
            </w:r>
          </w:p>
        </w:tc>
        <w:tc>
          <w:tcPr>
            <w:tcW w:w="1960"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579E0805" w14:textId="77777777">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9,672</w:t>
            </w:r>
          </w:p>
        </w:tc>
      </w:tr>
      <w:tr w14:paraId="19925CA0" w14:textId="77777777" w:rsidTr="003F7CE8">
        <w:tblPrEx>
          <w:tblW w:w="8225" w:type="dxa"/>
          <w:tblLook w:val="04A0"/>
        </w:tblPrEx>
        <w:trPr>
          <w:trHeight w:val="312"/>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9058EA" w:rsidRPr="003F7CE8" w:rsidP="009058EA" w14:paraId="6729E944" w14:textId="1C80513D">
            <w:pPr>
              <w:widowControl/>
              <w:autoSpaceDE/>
              <w:autoSpaceDN/>
              <w:adjustRightInd/>
              <w:spacing w:before="0" w:after="0"/>
              <w:rPr>
                <w:rFonts w:ascii="Times New Roman" w:hAnsi="Times New Roman"/>
                <w:color w:val="000000"/>
                <w:sz w:val="20"/>
                <w:szCs w:val="20"/>
              </w:rPr>
            </w:pPr>
            <w:r w:rsidRPr="009058EA">
              <w:rPr>
                <w:rFonts w:ascii="Times New Roman" w:hAnsi="Times New Roman"/>
                <w:color w:val="000000"/>
                <w:sz w:val="20"/>
                <w:szCs w:val="20"/>
              </w:rPr>
              <w:t>Surface and Facility</w:t>
            </w:r>
          </w:p>
        </w:tc>
        <w:tc>
          <w:tcPr>
            <w:tcW w:w="1800"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4DE6B323" w14:textId="77777777">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1,482</w:t>
            </w:r>
          </w:p>
        </w:tc>
        <w:tc>
          <w:tcPr>
            <w:tcW w:w="1860"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267332F6" w14:textId="77777777">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12</w:t>
            </w:r>
          </w:p>
        </w:tc>
        <w:tc>
          <w:tcPr>
            <w:tcW w:w="1960"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2C76DAC4" w14:textId="77777777">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17,784</w:t>
            </w:r>
          </w:p>
        </w:tc>
      </w:tr>
      <w:tr w14:paraId="4526DBE8" w14:textId="77777777" w:rsidTr="003F7CE8">
        <w:tblPrEx>
          <w:tblW w:w="8225" w:type="dxa"/>
          <w:tblLook w:val="04A0"/>
        </w:tblPrEx>
        <w:trPr>
          <w:trHeight w:val="312"/>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1E2E12" w:rsidRPr="003F7CE8" w:rsidP="001E2E12" w14:paraId="0752EDE5" w14:textId="77777777">
            <w:pPr>
              <w:widowControl/>
              <w:autoSpaceDE/>
              <w:autoSpaceDN/>
              <w:adjustRightInd/>
              <w:spacing w:before="0" w:after="0"/>
              <w:rPr>
                <w:rFonts w:ascii="Times New Roman" w:hAnsi="Times New Roman"/>
                <w:b/>
                <w:bCs/>
                <w:i/>
                <w:iCs/>
                <w:color w:val="000000"/>
                <w:sz w:val="20"/>
                <w:szCs w:val="20"/>
              </w:rPr>
            </w:pPr>
            <w:r w:rsidRPr="003F7CE8">
              <w:rPr>
                <w:rFonts w:ascii="Times New Roman" w:hAnsi="Times New Roman"/>
                <w:b/>
                <w:bCs/>
                <w:i/>
                <w:iCs/>
                <w:color w:val="000000"/>
                <w:sz w:val="20"/>
                <w:szCs w:val="20"/>
              </w:rPr>
              <w:t>Subtotal</w:t>
            </w:r>
          </w:p>
        </w:tc>
        <w:tc>
          <w:tcPr>
            <w:tcW w:w="1800" w:type="dxa"/>
            <w:tcBorders>
              <w:top w:val="nil"/>
              <w:left w:val="nil"/>
              <w:bottom w:val="single" w:sz="4" w:space="0" w:color="auto"/>
              <w:right w:val="single" w:sz="4" w:space="0" w:color="auto"/>
            </w:tcBorders>
            <w:shd w:val="clear" w:color="auto" w:fill="auto"/>
            <w:vAlign w:val="bottom"/>
            <w:hideMark/>
          </w:tcPr>
          <w:p w:rsidR="001E2E12" w:rsidRPr="003F7CE8" w:rsidP="001E2E12" w14:paraId="137D1833" w14:textId="77777777">
            <w:pPr>
              <w:widowControl/>
              <w:autoSpaceDE/>
              <w:autoSpaceDN/>
              <w:adjustRightInd/>
              <w:spacing w:before="0" w:after="0"/>
              <w:jc w:val="center"/>
              <w:rPr>
                <w:rFonts w:ascii="Times New Roman" w:hAnsi="Times New Roman"/>
                <w:b/>
                <w:bCs/>
                <w:i/>
                <w:iCs/>
                <w:color w:val="000000"/>
                <w:sz w:val="20"/>
                <w:szCs w:val="20"/>
              </w:rPr>
            </w:pPr>
            <w:r w:rsidRPr="003F7CE8">
              <w:rPr>
                <w:rFonts w:ascii="Times New Roman" w:hAnsi="Times New Roman"/>
                <w:b/>
                <w:bCs/>
                <w:i/>
                <w:iCs/>
                <w:color w:val="000000"/>
                <w:sz w:val="20"/>
                <w:szCs w:val="20"/>
              </w:rPr>
              <w:t>2,288</w:t>
            </w:r>
          </w:p>
        </w:tc>
        <w:tc>
          <w:tcPr>
            <w:tcW w:w="1860" w:type="dxa"/>
            <w:tcBorders>
              <w:top w:val="nil"/>
              <w:left w:val="nil"/>
              <w:bottom w:val="single" w:sz="4" w:space="0" w:color="auto"/>
              <w:right w:val="single" w:sz="4" w:space="0" w:color="auto"/>
            </w:tcBorders>
            <w:shd w:val="clear" w:color="000000" w:fill="000000"/>
            <w:vAlign w:val="bottom"/>
            <w:hideMark/>
          </w:tcPr>
          <w:p w:rsidR="001E2E12" w:rsidRPr="003F7CE8" w:rsidP="001E2E12" w14:paraId="4116243C" w14:textId="77777777">
            <w:pPr>
              <w:widowControl/>
              <w:autoSpaceDE/>
              <w:autoSpaceDN/>
              <w:adjustRightInd/>
              <w:spacing w:before="0" w:after="0"/>
              <w:jc w:val="center"/>
              <w:rPr>
                <w:rFonts w:ascii="Times New Roman" w:hAnsi="Times New Roman"/>
                <w:b/>
                <w:bCs/>
                <w:i/>
                <w:iCs/>
                <w:color w:val="000000"/>
                <w:sz w:val="20"/>
                <w:szCs w:val="20"/>
              </w:rPr>
            </w:pPr>
            <w:r w:rsidRPr="003F7CE8">
              <w:rPr>
                <w:rFonts w:ascii="Times New Roman" w:hAnsi="Times New Roman"/>
                <w:b/>
                <w:bCs/>
                <w:i/>
                <w:iCs/>
                <w:color w:val="000000"/>
                <w:sz w:val="20"/>
                <w:szCs w:val="20"/>
              </w:rPr>
              <w:t> </w:t>
            </w:r>
          </w:p>
        </w:tc>
        <w:tc>
          <w:tcPr>
            <w:tcW w:w="1960" w:type="dxa"/>
            <w:tcBorders>
              <w:top w:val="nil"/>
              <w:left w:val="nil"/>
              <w:bottom w:val="single" w:sz="4" w:space="0" w:color="auto"/>
              <w:right w:val="single" w:sz="4" w:space="0" w:color="auto"/>
            </w:tcBorders>
            <w:shd w:val="clear" w:color="auto" w:fill="auto"/>
            <w:vAlign w:val="bottom"/>
            <w:hideMark/>
          </w:tcPr>
          <w:p w:rsidR="001E2E12" w:rsidRPr="003F7CE8" w:rsidP="001E2E12" w14:paraId="0978E51F" w14:textId="77777777">
            <w:pPr>
              <w:widowControl/>
              <w:autoSpaceDE/>
              <w:autoSpaceDN/>
              <w:adjustRightInd/>
              <w:spacing w:before="0" w:after="0"/>
              <w:jc w:val="center"/>
              <w:rPr>
                <w:rFonts w:ascii="Times New Roman" w:hAnsi="Times New Roman"/>
                <w:b/>
                <w:bCs/>
                <w:i/>
                <w:iCs/>
                <w:color w:val="000000"/>
                <w:sz w:val="20"/>
                <w:szCs w:val="20"/>
              </w:rPr>
            </w:pPr>
            <w:r w:rsidRPr="003F7CE8">
              <w:rPr>
                <w:rFonts w:ascii="Times New Roman" w:hAnsi="Times New Roman"/>
                <w:b/>
                <w:bCs/>
                <w:i/>
                <w:iCs/>
                <w:color w:val="000000"/>
                <w:sz w:val="20"/>
                <w:szCs w:val="20"/>
              </w:rPr>
              <w:t>27,456</w:t>
            </w:r>
          </w:p>
        </w:tc>
      </w:tr>
    </w:tbl>
    <w:p w:rsidR="001E2E12" w:rsidRPr="006A2CB0" w:rsidP="001E2E12" w14:paraId="3CCC14AA" w14:textId="77777777">
      <w:pPr>
        <w:pStyle w:val="Default"/>
        <w:widowControl/>
        <w:tabs>
          <w:tab w:val="right" w:pos="9360"/>
        </w:tabs>
        <w:rPr>
          <w:rFonts w:ascii="Times New Roman" w:hAnsi="Times New Roman" w:cs="Times New Roman"/>
          <w:color w:val="000000" w:themeColor="text1"/>
        </w:rPr>
      </w:pPr>
    </w:p>
    <w:p w:rsidR="001E2E12" w:rsidRPr="003F7CE8" w:rsidP="003F7CE8" w14:paraId="4FC070DA" w14:textId="0F91A041">
      <w:pPr>
        <w:pStyle w:val="Default"/>
        <w:tabs>
          <w:tab w:val="right" w:pos="9360"/>
        </w:tabs>
        <w:rPr>
          <w:rFonts w:ascii="Times New Roman" w:hAnsi="Times New Roman"/>
          <w:bCs/>
          <w:i/>
          <w:iCs/>
          <w:color w:val="000000" w:themeColor="text1"/>
        </w:rPr>
      </w:pPr>
      <w:r w:rsidRPr="003F7CE8">
        <w:rPr>
          <w:rFonts w:ascii="Times New Roman" w:hAnsi="Times New Roman"/>
          <w:bCs/>
          <w:i/>
          <w:iCs/>
          <w:color w:val="000000" w:themeColor="text1"/>
        </w:rPr>
        <w:t>Table 12-</w:t>
      </w:r>
      <w:r w:rsidR="009058EA">
        <w:rPr>
          <w:rFonts w:ascii="Times New Roman" w:hAnsi="Times New Roman"/>
          <w:bCs/>
          <w:i/>
          <w:iCs/>
          <w:color w:val="000000" w:themeColor="text1"/>
        </w:rPr>
        <w:t>3</w:t>
      </w:r>
      <w:r w:rsidRPr="003F7CE8">
        <w:rPr>
          <w:rFonts w:ascii="Times New Roman" w:hAnsi="Times New Roman"/>
          <w:bCs/>
          <w:i/>
          <w:iCs/>
          <w:color w:val="000000" w:themeColor="text1"/>
        </w:rPr>
        <w:t>b. Examinations of High-Voltage Circuit Breakers</w:t>
      </w:r>
    </w:p>
    <w:p w:rsidR="001E2E12" w:rsidRPr="003F7CE8" w:rsidP="003F7CE8" w14:paraId="1FF70376" w14:textId="77777777">
      <w:pPr>
        <w:pStyle w:val="Default"/>
      </w:pPr>
    </w:p>
    <w:tbl>
      <w:tblPr>
        <w:tblW w:w="8982" w:type="dxa"/>
        <w:tblLook w:val="04A0"/>
      </w:tblPr>
      <w:tblGrid>
        <w:gridCol w:w="1885"/>
        <w:gridCol w:w="1306"/>
        <w:gridCol w:w="1185"/>
        <w:gridCol w:w="1238"/>
        <w:gridCol w:w="1131"/>
        <w:gridCol w:w="907"/>
        <w:gridCol w:w="1330"/>
      </w:tblGrid>
      <w:tr w14:paraId="7CC106F6" w14:textId="77777777" w:rsidTr="003F7CE8">
        <w:tblPrEx>
          <w:tblW w:w="8982" w:type="dxa"/>
          <w:tblLook w:val="04A0"/>
        </w:tblPrEx>
        <w:trPr>
          <w:trHeight w:val="527"/>
        </w:trPr>
        <w:tc>
          <w:tcPr>
            <w:tcW w:w="188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1E2E12" w:rsidRPr="003F7CE8" w:rsidP="001E2E12" w14:paraId="3FAA0D61" w14:textId="2941F147">
            <w:pPr>
              <w:widowControl/>
              <w:autoSpaceDE/>
              <w:autoSpaceDN/>
              <w:adjustRightInd/>
              <w:spacing w:before="0" w:after="0"/>
              <w:jc w:val="center"/>
              <w:rPr>
                <w:rFonts w:ascii="Times New Roman" w:hAnsi="Times New Roman"/>
                <w:b/>
                <w:bCs/>
                <w:color w:val="000000"/>
                <w:sz w:val="20"/>
                <w:szCs w:val="20"/>
              </w:rPr>
            </w:pPr>
            <w:r w:rsidRPr="003F7CE8">
              <w:rPr>
                <w:rFonts w:ascii="Times New Roman" w:hAnsi="Times New Roman"/>
                <w:b/>
                <w:bCs/>
                <w:color w:val="000000"/>
                <w:sz w:val="20"/>
                <w:szCs w:val="20"/>
              </w:rPr>
              <w:t>Occupation/ Rule Section</w:t>
            </w:r>
          </w:p>
        </w:tc>
        <w:tc>
          <w:tcPr>
            <w:tcW w:w="130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1E2E12" w:rsidRPr="003F7CE8" w:rsidP="001E2E12" w14:paraId="79D01FD2" w14:textId="4D337B2A">
            <w:pPr>
              <w:widowControl/>
              <w:autoSpaceDE/>
              <w:autoSpaceDN/>
              <w:adjustRightInd/>
              <w:spacing w:before="0" w:after="0"/>
              <w:jc w:val="center"/>
              <w:rPr>
                <w:rFonts w:ascii="Times New Roman" w:hAnsi="Times New Roman"/>
                <w:b/>
                <w:bCs/>
                <w:color w:val="000000"/>
                <w:sz w:val="20"/>
                <w:szCs w:val="20"/>
              </w:rPr>
            </w:pPr>
            <w:r w:rsidRPr="003F7CE8">
              <w:rPr>
                <w:rFonts w:ascii="Times New Roman" w:hAnsi="Times New Roman"/>
                <w:b/>
                <w:bCs/>
                <w:color w:val="000000"/>
                <w:sz w:val="20"/>
                <w:szCs w:val="20"/>
              </w:rPr>
              <w:t xml:space="preserve">No. of </w:t>
            </w:r>
            <w:r w:rsidRPr="003F7CE8">
              <w:rPr>
                <w:rFonts w:ascii="Times New Roman" w:hAnsi="Times New Roman"/>
                <w:b/>
                <w:bCs/>
                <w:color w:val="000000"/>
                <w:sz w:val="20"/>
                <w:szCs w:val="20"/>
              </w:rPr>
              <w:t>Respondents (Mines)</w:t>
            </w:r>
          </w:p>
        </w:tc>
        <w:tc>
          <w:tcPr>
            <w:tcW w:w="118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1E2E12" w:rsidRPr="003F7CE8" w:rsidP="001E2E12" w14:paraId="4061B679" w14:textId="77777777">
            <w:pPr>
              <w:widowControl/>
              <w:autoSpaceDE/>
              <w:autoSpaceDN/>
              <w:adjustRightInd/>
              <w:spacing w:before="0" w:after="0"/>
              <w:jc w:val="center"/>
              <w:rPr>
                <w:rFonts w:ascii="Times New Roman" w:hAnsi="Times New Roman"/>
                <w:b/>
                <w:bCs/>
                <w:color w:val="000000"/>
                <w:sz w:val="20"/>
                <w:szCs w:val="20"/>
              </w:rPr>
            </w:pPr>
            <w:r w:rsidRPr="003F7CE8">
              <w:rPr>
                <w:rFonts w:ascii="Times New Roman" w:hAnsi="Times New Roman"/>
                <w:b/>
                <w:bCs/>
                <w:color w:val="000000"/>
                <w:sz w:val="20"/>
                <w:szCs w:val="20"/>
              </w:rPr>
              <w:t>No. of Responses (Records)</w:t>
            </w:r>
          </w:p>
        </w:tc>
        <w:tc>
          <w:tcPr>
            <w:tcW w:w="1238"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1E2E12" w:rsidRPr="003F7CE8" w:rsidP="001E2E12" w14:paraId="7FA20B1B" w14:textId="77777777">
            <w:pPr>
              <w:widowControl/>
              <w:autoSpaceDE/>
              <w:autoSpaceDN/>
              <w:adjustRightInd/>
              <w:spacing w:before="0" w:after="0"/>
              <w:jc w:val="center"/>
              <w:rPr>
                <w:rFonts w:ascii="Times New Roman" w:hAnsi="Times New Roman"/>
                <w:b/>
                <w:bCs/>
                <w:color w:val="000000"/>
                <w:sz w:val="20"/>
                <w:szCs w:val="20"/>
              </w:rPr>
            </w:pPr>
            <w:r w:rsidRPr="003F7CE8">
              <w:rPr>
                <w:rFonts w:ascii="Times New Roman" w:hAnsi="Times New Roman"/>
                <w:b/>
                <w:bCs/>
                <w:color w:val="000000"/>
                <w:sz w:val="20"/>
                <w:szCs w:val="20"/>
              </w:rPr>
              <w:t>Avg. Burden per Response (Minutes)</w:t>
            </w:r>
          </w:p>
        </w:tc>
        <w:tc>
          <w:tcPr>
            <w:tcW w:w="113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1E2E12" w:rsidRPr="003F7CE8" w:rsidP="001E2E12" w14:paraId="06911222" w14:textId="77777777">
            <w:pPr>
              <w:widowControl/>
              <w:autoSpaceDE/>
              <w:autoSpaceDN/>
              <w:adjustRightInd/>
              <w:spacing w:before="0" w:after="0"/>
              <w:jc w:val="center"/>
              <w:rPr>
                <w:rFonts w:ascii="Times New Roman" w:hAnsi="Times New Roman"/>
                <w:b/>
                <w:bCs/>
                <w:color w:val="000000"/>
                <w:sz w:val="20"/>
                <w:szCs w:val="20"/>
              </w:rPr>
            </w:pPr>
            <w:r w:rsidRPr="003F7CE8">
              <w:rPr>
                <w:rFonts w:ascii="Times New Roman" w:hAnsi="Times New Roman"/>
                <w:b/>
                <w:bCs/>
                <w:color w:val="000000"/>
                <w:sz w:val="20"/>
                <w:szCs w:val="20"/>
              </w:rPr>
              <w:t>Total Annual Burden Hours</w:t>
            </w:r>
          </w:p>
        </w:tc>
        <w:tc>
          <w:tcPr>
            <w:tcW w:w="907"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1E2E12" w:rsidRPr="003F7CE8" w:rsidP="001E2E12" w14:paraId="067157A1" w14:textId="77777777">
            <w:pPr>
              <w:widowControl/>
              <w:autoSpaceDE/>
              <w:autoSpaceDN/>
              <w:adjustRightInd/>
              <w:spacing w:before="0" w:after="0"/>
              <w:jc w:val="center"/>
              <w:rPr>
                <w:rFonts w:ascii="Times New Roman" w:hAnsi="Times New Roman"/>
                <w:b/>
                <w:bCs/>
                <w:color w:val="000000"/>
                <w:sz w:val="20"/>
                <w:szCs w:val="20"/>
              </w:rPr>
            </w:pPr>
            <w:r w:rsidRPr="003F7CE8">
              <w:rPr>
                <w:rFonts w:ascii="Times New Roman" w:hAnsi="Times New Roman"/>
                <w:b/>
                <w:bCs/>
                <w:color w:val="000000"/>
                <w:sz w:val="20"/>
                <w:szCs w:val="20"/>
              </w:rPr>
              <w:t>Avg. Hourly Wage Rate</w:t>
            </w:r>
          </w:p>
        </w:tc>
        <w:tc>
          <w:tcPr>
            <w:tcW w:w="133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1E2E12" w:rsidRPr="003F7CE8" w:rsidP="001E2E12" w14:paraId="453B7495" w14:textId="77777777">
            <w:pPr>
              <w:widowControl/>
              <w:autoSpaceDE/>
              <w:autoSpaceDN/>
              <w:adjustRightInd/>
              <w:spacing w:before="0" w:after="0"/>
              <w:jc w:val="center"/>
              <w:rPr>
                <w:rFonts w:ascii="Times New Roman" w:hAnsi="Times New Roman"/>
                <w:b/>
                <w:bCs/>
                <w:color w:val="000000"/>
                <w:sz w:val="20"/>
                <w:szCs w:val="20"/>
              </w:rPr>
            </w:pPr>
            <w:r w:rsidRPr="003F7CE8">
              <w:rPr>
                <w:rFonts w:ascii="Times New Roman" w:hAnsi="Times New Roman"/>
                <w:b/>
                <w:bCs/>
                <w:color w:val="000000"/>
                <w:sz w:val="20"/>
                <w:szCs w:val="20"/>
              </w:rPr>
              <w:t>Annual Burden Cost</w:t>
            </w:r>
          </w:p>
        </w:tc>
      </w:tr>
      <w:tr w14:paraId="18C7F52C" w14:textId="77777777" w:rsidTr="003F7CE8">
        <w:tblPrEx>
          <w:tblW w:w="8982" w:type="dxa"/>
          <w:tblLook w:val="04A0"/>
        </w:tblPrEx>
        <w:trPr>
          <w:trHeight w:val="285"/>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9058EA" w:rsidRPr="003F7CE8" w:rsidP="009058EA" w14:paraId="7E550D9B" w14:textId="287692A3">
            <w:pPr>
              <w:widowControl/>
              <w:autoSpaceDE/>
              <w:autoSpaceDN/>
              <w:adjustRightInd/>
              <w:spacing w:before="0" w:after="0"/>
              <w:rPr>
                <w:rFonts w:ascii="Times New Roman" w:hAnsi="Times New Roman"/>
                <w:color w:val="000000"/>
                <w:sz w:val="20"/>
                <w:szCs w:val="20"/>
              </w:rPr>
            </w:pPr>
            <w:r w:rsidRPr="003F7CE8">
              <w:rPr>
                <w:rFonts w:ascii="Times New Roman" w:hAnsi="Times New Roman"/>
                <w:color w:val="000000"/>
                <w:sz w:val="20"/>
                <w:szCs w:val="20"/>
              </w:rPr>
              <w:t>Mining Supervisor/ 30 CFR 75.800-3 &amp; 75.800-4</w:t>
            </w:r>
          </w:p>
        </w:tc>
        <w:tc>
          <w:tcPr>
            <w:tcW w:w="1306"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1FF7DDA2" w14:textId="77777777">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166</w:t>
            </w:r>
          </w:p>
        </w:tc>
        <w:tc>
          <w:tcPr>
            <w:tcW w:w="1185"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02FE601B" w14:textId="77777777">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9,672</w:t>
            </w:r>
          </w:p>
        </w:tc>
        <w:tc>
          <w:tcPr>
            <w:tcW w:w="1238"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73B98D86" w14:textId="77777777">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15</w:t>
            </w:r>
          </w:p>
        </w:tc>
        <w:tc>
          <w:tcPr>
            <w:tcW w:w="1131"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307743D8" w14:textId="4419E2D9">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2,418.0</w:t>
            </w:r>
            <w:r w:rsidR="00F51772">
              <w:rPr>
                <w:rFonts w:ascii="Times New Roman" w:hAnsi="Times New Roman"/>
                <w:color w:val="000000"/>
                <w:sz w:val="20"/>
                <w:szCs w:val="20"/>
              </w:rPr>
              <w:t>0</w:t>
            </w:r>
          </w:p>
        </w:tc>
        <w:tc>
          <w:tcPr>
            <w:tcW w:w="907"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6A72911B" w14:textId="77777777">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$88.88</w:t>
            </w:r>
          </w:p>
        </w:tc>
        <w:tc>
          <w:tcPr>
            <w:tcW w:w="1330"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48359844" w14:textId="77777777">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$214,902.28</w:t>
            </w:r>
          </w:p>
        </w:tc>
      </w:tr>
      <w:tr w14:paraId="23FA2E3E" w14:textId="77777777" w:rsidTr="003F7CE8">
        <w:tblPrEx>
          <w:tblW w:w="8982" w:type="dxa"/>
          <w:tblLook w:val="04A0"/>
        </w:tblPrEx>
        <w:trPr>
          <w:trHeight w:val="285"/>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9058EA" w:rsidRPr="003F7CE8" w:rsidP="009058EA" w14:paraId="0BA44503" w14:textId="3C935CEE">
            <w:pPr>
              <w:widowControl/>
              <w:autoSpaceDE/>
              <w:autoSpaceDN/>
              <w:adjustRightInd/>
              <w:spacing w:before="0" w:after="0"/>
              <w:rPr>
                <w:rFonts w:ascii="Times New Roman" w:hAnsi="Times New Roman"/>
                <w:color w:val="000000"/>
                <w:sz w:val="20"/>
                <w:szCs w:val="20"/>
              </w:rPr>
            </w:pPr>
            <w:r w:rsidRPr="003F7CE8">
              <w:rPr>
                <w:rFonts w:ascii="Times New Roman" w:hAnsi="Times New Roman"/>
                <w:color w:val="000000"/>
                <w:sz w:val="20"/>
                <w:szCs w:val="20"/>
              </w:rPr>
              <w:t>Mining Supervisor/ 30 CFR 77.800-1 &amp; 77.800-2</w:t>
            </w:r>
          </w:p>
        </w:tc>
        <w:tc>
          <w:tcPr>
            <w:tcW w:w="1306"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37F8480D" w14:textId="77777777">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589</w:t>
            </w:r>
          </w:p>
        </w:tc>
        <w:tc>
          <w:tcPr>
            <w:tcW w:w="1185"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4AF0EAE5" w14:textId="77777777">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17,784</w:t>
            </w:r>
          </w:p>
        </w:tc>
        <w:tc>
          <w:tcPr>
            <w:tcW w:w="1238"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17703AAC" w14:textId="77777777">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15</w:t>
            </w:r>
          </w:p>
        </w:tc>
        <w:tc>
          <w:tcPr>
            <w:tcW w:w="1131"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4787860A" w14:textId="4E8A27C2">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4,446.0</w:t>
            </w:r>
            <w:r w:rsidR="00F51772">
              <w:rPr>
                <w:rFonts w:ascii="Times New Roman" w:hAnsi="Times New Roman"/>
                <w:color w:val="000000"/>
                <w:sz w:val="20"/>
                <w:szCs w:val="20"/>
              </w:rPr>
              <w:t>0</w:t>
            </w:r>
          </w:p>
        </w:tc>
        <w:tc>
          <w:tcPr>
            <w:tcW w:w="907"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352E1842" w14:textId="77777777">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$88.88</w:t>
            </w:r>
          </w:p>
        </w:tc>
        <w:tc>
          <w:tcPr>
            <w:tcW w:w="1330" w:type="dxa"/>
            <w:tcBorders>
              <w:top w:val="nil"/>
              <w:left w:val="nil"/>
              <w:bottom w:val="single" w:sz="4" w:space="0" w:color="auto"/>
              <w:right w:val="single" w:sz="4" w:space="0" w:color="auto"/>
            </w:tcBorders>
            <w:shd w:val="clear" w:color="auto" w:fill="auto"/>
            <w:noWrap/>
            <w:vAlign w:val="bottom"/>
            <w:hideMark/>
          </w:tcPr>
          <w:p w:rsidR="009058EA" w:rsidRPr="003F7CE8" w:rsidP="009058EA" w14:paraId="446561A9" w14:textId="77777777">
            <w:pPr>
              <w:widowControl/>
              <w:autoSpaceDE/>
              <w:autoSpaceDN/>
              <w:adjustRightInd/>
              <w:spacing w:before="0" w:after="0"/>
              <w:jc w:val="center"/>
              <w:rPr>
                <w:rFonts w:ascii="Times New Roman" w:hAnsi="Times New Roman"/>
                <w:color w:val="000000"/>
                <w:sz w:val="20"/>
                <w:szCs w:val="20"/>
              </w:rPr>
            </w:pPr>
            <w:r w:rsidRPr="003F7CE8">
              <w:rPr>
                <w:rFonts w:ascii="Times New Roman" w:hAnsi="Times New Roman"/>
                <w:color w:val="000000"/>
                <w:sz w:val="20"/>
                <w:szCs w:val="20"/>
              </w:rPr>
              <w:t>$395,142.91</w:t>
            </w:r>
          </w:p>
        </w:tc>
      </w:tr>
      <w:tr w14:paraId="55A2EAFE" w14:textId="77777777" w:rsidTr="003F7CE8">
        <w:tblPrEx>
          <w:tblW w:w="8982" w:type="dxa"/>
          <w:tblLook w:val="04A0"/>
        </w:tblPrEx>
        <w:trPr>
          <w:trHeight w:val="285"/>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1E2E12" w:rsidRPr="003F7CE8" w:rsidP="001E2E12" w14:paraId="0D6B1663" w14:textId="77777777">
            <w:pPr>
              <w:widowControl/>
              <w:autoSpaceDE/>
              <w:autoSpaceDN/>
              <w:adjustRightInd/>
              <w:spacing w:before="0" w:after="0"/>
              <w:rPr>
                <w:rFonts w:ascii="Times New Roman" w:hAnsi="Times New Roman"/>
                <w:b/>
                <w:bCs/>
                <w:i/>
                <w:iCs/>
                <w:color w:val="000000"/>
                <w:sz w:val="20"/>
                <w:szCs w:val="20"/>
              </w:rPr>
            </w:pPr>
            <w:r w:rsidRPr="003F7CE8">
              <w:rPr>
                <w:rFonts w:ascii="Times New Roman" w:hAnsi="Times New Roman"/>
                <w:b/>
                <w:bCs/>
                <w:i/>
                <w:iCs/>
                <w:color w:val="000000"/>
                <w:sz w:val="20"/>
                <w:szCs w:val="20"/>
              </w:rPr>
              <w:t>Subtotal (Rounded)</w:t>
            </w:r>
          </w:p>
        </w:tc>
        <w:tc>
          <w:tcPr>
            <w:tcW w:w="1306" w:type="dxa"/>
            <w:tcBorders>
              <w:top w:val="nil"/>
              <w:left w:val="nil"/>
              <w:bottom w:val="single" w:sz="4" w:space="0" w:color="auto"/>
              <w:right w:val="single" w:sz="4" w:space="0" w:color="auto"/>
            </w:tcBorders>
            <w:shd w:val="clear" w:color="auto" w:fill="auto"/>
            <w:vAlign w:val="bottom"/>
            <w:hideMark/>
          </w:tcPr>
          <w:p w:rsidR="001E2E12" w:rsidRPr="003F7CE8" w:rsidP="001E2E12" w14:paraId="60468A23" w14:textId="77777777">
            <w:pPr>
              <w:widowControl/>
              <w:autoSpaceDE/>
              <w:autoSpaceDN/>
              <w:adjustRightInd/>
              <w:spacing w:before="0" w:after="0"/>
              <w:jc w:val="center"/>
              <w:rPr>
                <w:rFonts w:ascii="Times New Roman" w:hAnsi="Times New Roman"/>
                <w:b/>
                <w:bCs/>
                <w:i/>
                <w:iCs/>
                <w:color w:val="000000"/>
                <w:sz w:val="20"/>
                <w:szCs w:val="20"/>
              </w:rPr>
            </w:pPr>
            <w:r w:rsidRPr="003F7CE8">
              <w:rPr>
                <w:rFonts w:ascii="Times New Roman" w:hAnsi="Times New Roman"/>
                <w:b/>
                <w:bCs/>
                <w:i/>
                <w:iCs/>
                <w:color w:val="000000"/>
                <w:sz w:val="20"/>
                <w:szCs w:val="20"/>
              </w:rPr>
              <w:t>755</w:t>
            </w:r>
          </w:p>
        </w:tc>
        <w:tc>
          <w:tcPr>
            <w:tcW w:w="1185" w:type="dxa"/>
            <w:tcBorders>
              <w:top w:val="nil"/>
              <w:left w:val="nil"/>
              <w:bottom w:val="single" w:sz="4" w:space="0" w:color="auto"/>
              <w:right w:val="single" w:sz="4" w:space="0" w:color="auto"/>
            </w:tcBorders>
            <w:shd w:val="clear" w:color="auto" w:fill="auto"/>
            <w:vAlign w:val="bottom"/>
            <w:hideMark/>
          </w:tcPr>
          <w:p w:rsidR="001E2E12" w:rsidRPr="003F7CE8" w:rsidP="001E2E12" w14:paraId="0D2E5570" w14:textId="77777777">
            <w:pPr>
              <w:widowControl/>
              <w:autoSpaceDE/>
              <w:autoSpaceDN/>
              <w:adjustRightInd/>
              <w:spacing w:before="0" w:after="0"/>
              <w:jc w:val="center"/>
              <w:rPr>
                <w:rFonts w:ascii="Times New Roman" w:hAnsi="Times New Roman"/>
                <w:b/>
                <w:bCs/>
                <w:i/>
                <w:iCs/>
                <w:color w:val="000000"/>
                <w:sz w:val="20"/>
                <w:szCs w:val="20"/>
              </w:rPr>
            </w:pPr>
            <w:r w:rsidRPr="003F7CE8">
              <w:rPr>
                <w:rFonts w:ascii="Times New Roman" w:hAnsi="Times New Roman"/>
                <w:b/>
                <w:bCs/>
                <w:i/>
                <w:iCs/>
                <w:color w:val="000000"/>
                <w:sz w:val="20"/>
                <w:szCs w:val="20"/>
              </w:rPr>
              <w:t>27,456</w:t>
            </w:r>
          </w:p>
        </w:tc>
        <w:tc>
          <w:tcPr>
            <w:tcW w:w="1238" w:type="dxa"/>
            <w:tcBorders>
              <w:top w:val="nil"/>
              <w:left w:val="nil"/>
              <w:bottom w:val="single" w:sz="4" w:space="0" w:color="auto"/>
              <w:right w:val="single" w:sz="4" w:space="0" w:color="auto"/>
            </w:tcBorders>
            <w:shd w:val="clear" w:color="000000" w:fill="000000"/>
            <w:vAlign w:val="bottom"/>
            <w:hideMark/>
          </w:tcPr>
          <w:p w:rsidR="001E2E12" w:rsidRPr="003F7CE8" w:rsidP="001E2E12" w14:paraId="459064E1" w14:textId="77777777">
            <w:pPr>
              <w:widowControl/>
              <w:autoSpaceDE/>
              <w:autoSpaceDN/>
              <w:adjustRightInd/>
              <w:spacing w:before="0" w:after="0"/>
              <w:jc w:val="center"/>
              <w:rPr>
                <w:rFonts w:ascii="Times New Roman" w:hAnsi="Times New Roman"/>
                <w:i/>
                <w:iCs/>
                <w:color w:val="000000"/>
                <w:sz w:val="20"/>
                <w:szCs w:val="20"/>
              </w:rPr>
            </w:pPr>
            <w:r w:rsidRPr="003F7CE8">
              <w:rPr>
                <w:rFonts w:ascii="Times New Roman" w:hAnsi="Times New Roman"/>
                <w:i/>
                <w:iCs/>
                <w:color w:val="000000"/>
                <w:sz w:val="20"/>
                <w:szCs w:val="20"/>
              </w:rPr>
              <w:t> </w:t>
            </w:r>
          </w:p>
        </w:tc>
        <w:tc>
          <w:tcPr>
            <w:tcW w:w="1131" w:type="dxa"/>
            <w:tcBorders>
              <w:top w:val="nil"/>
              <w:left w:val="nil"/>
              <w:bottom w:val="single" w:sz="4" w:space="0" w:color="auto"/>
              <w:right w:val="single" w:sz="4" w:space="0" w:color="auto"/>
            </w:tcBorders>
            <w:shd w:val="clear" w:color="auto" w:fill="auto"/>
            <w:vAlign w:val="bottom"/>
            <w:hideMark/>
          </w:tcPr>
          <w:p w:rsidR="001E2E12" w:rsidRPr="003F7CE8" w:rsidP="001E2E12" w14:paraId="4F7AF89C" w14:textId="77777777">
            <w:pPr>
              <w:widowControl/>
              <w:autoSpaceDE/>
              <w:autoSpaceDN/>
              <w:adjustRightInd/>
              <w:spacing w:before="0" w:after="0"/>
              <w:jc w:val="center"/>
              <w:rPr>
                <w:rFonts w:ascii="Times New Roman" w:hAnsi="Times New Roman"/>
                <w:b/>
                <w:bCs/>
                <w:i/>
                <w:iCs/>
                <w:color w:val="000000"/>
                <w:sz w:val="20"/>
                <w:szCs w:val="20"/>
              </w:rPr>
            </w:pPr>
            <w:r w:rsidRPr="003F7CE8">
              <w:rPr>
                <w:rFonts w:ascii="Times New Roman" w:hAnsi="Times New Roman"/>
                <w:b/>
                <w:bCs/>
                <w:i/>
                <w:iCs/>
                <w:color w:val="000000"/>
                <w:sz w:val="20"/>
                <w:szCs w:val="20"/>
              </w:rPr>
              <w:t>6,864</w:t>
            </w:r>
          </w:p>
        </w:tc>
        <w:tc>
          <w:tcPr>
            <w:tcW w:w="907" w:type="dxa"/>
            <w:tcBorders>
              <w:top w:val="nil"/>
              <w:left w:val="nil"/>
              <w:bottom w:val="single" w:sz="4" w:space="0" w:color="auto"/>
              <w:right w:val="single" w:sz="4" w:space="0" w:color="auto"/>
            </w:tcBorders>
            <w:shd w:val="clear" w:color="000000" w:fill="000000"/>
            <w:noWrap/>
            <w:vAlign w:val="bottom"/>
            <w:hideMark/>
          </w:tcPr>
          <w:p w:rsidR="001E2E12" w:rsidRPr="003F7CE8" w:rsidP="001E2E12" w14:paraId="3BA04F97" w14:textId="77777777">
            <w:pPr>
              <w:widowControl/>
              <w:autoSpaceDE/>
              <w:autoSpaceDN/>
              <w:adjustRightInd/>
              <w:spacing w:before="0" w:after="0"/>
              <w:jc w:val="center"/>
              <w:rPr>
                <w:rFonts w:ascii="Times New Roman" w:hAnsi="Times New Roman"/>
                <w:i/>
                <w:iCs/>
                <w:color w:val="000000"/>
                <w:sz w:val="20"/>
                <w:szCs w:val="20"/>
              </w:rPr>
            </w:pPr>
            <w:r w:rsidRPr="003F7CE8">
              <w:rPr>
                <w:rFonts w:ascii="Times New Roman" w:hAnsi="Times New Roman"/>
                <w:i/>
                <w:iCs/>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bottom"/>
            <w:hideMark/>
          </w:tcPr>
          <w:p w:rsidR="001E2E12" w:rsidRPr="003F7CE8" w:rsidP="001E2E12" w14:paraId="101A224F" w14:textId="77777777">
            <w:pPr>
              <w:widowControl/>
              <w:autoSpaceDE/>
              <w:autoSpaceDN/>
              <w:adjustRightInd/>
              <w:spacing w:before="0" w:after="0"/>
              <w:jc w:val="center"/>
              <w:rPr>
                <w:rFonts w:ascii="Times New Roman" w:hAnsi="Times New Roman"/>
                <w:b/>
                <w:bCs/>
                <w:i/>
                <w:iCs/>
                <w:color w:val="000000"/>
                <w:sz w:val="20"/>
                <w:szCs w:val="20"/>
              </w:rPr>
            </w:pPr>
            <w:r w:rsidRPr="003F7CE8">
              <w:rPr>
                <w:rFonts w:ascii="Times New Roman" w:hAnsi="Times New Roman"/>
                <w:b/>
                <w:bCs/>
                <w:i/>
                <w:iCs/>
                <w:color w:val="000000"/>
                <w:sz w:val="20"/>
                <w:szCs w:val="20"/>
              </w:rPr>
              <w:t>$610,045</w:t>
            </w:r>
          </w:p>
        </w:tc>
      </w:tr>
    </w:tbl>
    <w:p w:rsidR="001E2E12" w:rsidP="001E2E12" w14:paraId="5AA278EB" w14:textId="12C9F9B6">
      <w:pPr>
        <w:pStyle w:val="Default"/>
        <w:widowControl/>
        <w:tabs>
          <w:tab w:val="right" w:pos="9360"/>
        </w:tabs>
        <w:rPr>
          <w:rFonts w:ascii="Times New Roman" w:hAnsi="Times New Roman" w:cs="Times New Roman"/>
          <w:b/>
          <w:color w:val="000000" w:themeColor="text1"/>
        </w:rPr>
      </w:pPr>
    </w:p>
    <w:p w:rsidR="001E2E12" w:rsidRPr="006A2CB0" w:rsidP="001E2E12" w14:paraId="697D7B67" w14:textId="77777777">
      <w:pPr>
        <w:pStyle w:val="Default"/>
        <w:widowControl/>
        <w:tabs>
          <w:tab w:val="right" w:pos="9360"/>
        </w:tabs>
        <w:rPr>
          <w:rFonts w:ascii="Times New Roman" w:hAnsi="Times New Roman" w:cs="Times New Roman"/>
          <w:b/>
          <w:color w:val="000000" w:themeColor="text1"/>
        </w:rPr>
      </w:pPr>
    </w:p>
    <w:p w:rsidR="004402D0" w:rsidRPr="004402D0" w:rsidP="004402D0" w14:paraId="1BD69542" w14:textId="3F9E88CD">
      <w:pPr>
        <w:pStyle w:val="Default"/>
        <w:keepNext/>
        <w:widowControl/>
        <w:numPr>
          <w:ilvl w:val="0"/>
          <w:numId w:val="5"/>
        </w:numPr>
        <w:ind w:left="360"/>
        <w:rPr>
          <w:rFonts w:ascii="Times New Roman" w:hAnsi="Times New Roman" w:cs="Times New Roman"/>
          <w:color w:val="000000" w:themeColor="text1"/>
        </w:rPr>
      </w:pPr>
      <w:r w:rsidRPr="006A2CB0">
        <w:rPr>
          <w:rFonts w:ascii="Times New Roman" w:hAnsi="Times New Roman" w:cs="Times New Roman"/>
          <w:b/>
          <w:color w:val="000000" w:themeColor="text1"/>
        </w:rPr>
        <w:t>Examinations of High-Voltage Longwall Equipment</w:t>
      </w:r>
      <w:r w:rsidR="009058EA">
        <w:rPr>
          <w:rFonts w:ascii="Times New Roman" w:hAnsi="Times New Roman" w:cs="Times New Roman"/>
          <w:b/>
          <w:color w:val="000000" w:themeColor="text1"/>
        </w:rPr>
        <w:t xml:space="preserve"> in Underground Coal Mines</w:t>
      </w:r>
    </w:p>
    <w:p w:rsidR="004402D0" w:rsidP="004402D0" w14:paraId="55C8AB36" w14:textId="77777777">
      <w:pPr>
        <w:pStyle w:val="Default"/>
        <w:keepNext/>
        <w:widowControl/>
        <w:rPr>
          <w:rFonts w:ascii="Times New Roman" w:hAnsi="Times New Roman" w:cs="Times New Roman"/>
          <w:color w:val="000000" w:themeColor="text1"/>
        </w:rPr>
      </w:pPr>
    </w:p>
    <w:p w:rsidR="00A41431" w:rsidRPr="006A2CB0" w:rsidP="004402D0" w14:paraId="0201FA49" w14:textId="094C23A9">
      <w:pPr>
        <w:pStyle w:val="Default"/>
        <w:keepNext/>
        <w:widowControl/>
        <w:rPr>
          <w:rFonts w:ascii="Times New Roman" w:hAnsi="Times New Roman" w:cs="Times New Roman"/>
          <w:color w:val="000000" w:themeColor="text1"/>
        </w:rPr>
      </w:pPr>
      <w:r w:rsidRPr="006A2CB0">
        <w:rPr>
          <w:rFonts w:ascii="Times New Roman" w:hAnsi="Times New Roman" w:cs="Times New Roman"/>
          <w:color w:val="000000" w:themeColor="text1"/>
        </w:rPr>
        <w:t>An electrician earning an hourly wage rate of $</w:t>
      </w:r>
      <w:r w:rsidR="004402D0">
        <w:rPr>
          <w:rFonts w:ascii="Times New Roman" w:hAnsi="Times New Roman" w:cs="Times New Roman"/>
          <w:color w:val="000000" w:themeColor="text1"/>
        </w:rPr>
        <w:t>67</w:t>
      </w:r>
      <w:r w:rsidRPr="006A2CB0" w:rsidR="00103A3F">
        <w:rPr>
          <w:rFonts w:ascii="Times New Roman" w:hAnsi="Times New Roman" w:cs="Times New Roman"/>
          <w:color w:val="000000" w:themeColor="text1"/>
        </w:rPr>
        <w:t>.</w:t>
      </w:r>
      <w:r w:rsidR="004402D0">
        <w:rPr>
          <w:rFonts w:ascii="Times New Roman" w:hAnsi="Times New Roman" w:cs="Times New Roman"/>
          <w:color w:val="000000" w:themeColor="text1"/>
        </w:rPr>
        <w:t>32</w:t>
      </w:r>
      <w:r w:rsidRPr="006A2CB0">
        <w:rPr>
          <w:rFonts w:ascii="Times New Roman" w:hAnsi="Times New Roman" w:cs="Times New Roman"/>
          <w:color w:val="000000" w:themeColor="text1"/>
        </w:rPr>
        <w:t xml:space="preserve"> conducts the examination and testing of high-voltage longwall equipment. </w:t>
      </w:r>
      <w:r w:rsidRPr="006A2CB0">
        <w:rPr>
          <w:rFonts w:ascii="Times New Roman" w:hAnsi="Times New Roman" w:cs="Times New Roman"/>
          <w:color w:val="000000" w:themeColor="text1"/>
        </w:rPr>
        <w:t xml:space="preserve">In underground coal mines, there are currently </w:t>
      </w:r>
      <w:r w:rsidR="004402D0">
        <w:rPr>
          <w:rFonts w:ascii="Times New Roman" w:hAnsi="Times New Roman" w:cs="Times New Roman"/>
          <w:color w:val="000000" w:themeColor="text1"/>
        </w:rPr>
        <w:t xml:space="preserve">28 </w:t>
      </w:r>
      <w:r w:rsidRPr="006A2CB0">
        <w:rPr>
          <w:rFonts w:ascii="Times New Roman" w:hAnsi="Times New Roman" w:cs="Times New Roman"/>
          <w:color w:val="000000" w:themeColor="text1"/>
        </w:rPr>
        <w:t xml:space="preserve">longwall units affected by </w:t>
      </w:r>
      <w:r w:rsidRPr="006A2CB0" w:rsidR="00376B75">
        <w:rPr>
          <w:rFonts w:ascii="Times New Roman" w:hAnsi="Times New Roman" w:cs="Times New Roman"/>
          <w:bCs/>
          <w:color w:val="000000" w:themeColor="text1"/>
        </w:rPr>
        <w:t xml:space="preserve">30 CFR </w:t>
      </w:r>
      <w:r w:rsidRPr="006A2CB0">
        <w:rPr>
          <w:rFonts w:ascii="Times New Roman" w:hAnsi="Times New Roman" w:cs="Times New Roman"/>
          <w:color w:val="000000" w:themeColor="text1"/>
        </w:rPr>
        <w:t xml:space="preserve">75.820 and </w:t>
      </w:r>
      <w:r w:rsidRPr="006A2CB0" w:rsidR="00376B75">
        <w:rPr>
          <w:rFonts w:ascii="Times New Roman" w:hAnsi="Times New Roman" w:cs="Times New Roman"/>
          <w:color w:val="000000" w:themeColor="text1"/>
        </w:rPr>
        <w:t xml:space="preserve">30 CFR </w:t>
      </w:r>
      <w:r w:rsidRPr="006A2CB0">
        <w:rPr>
          <w:rFonts w:ascii="Times New Roman" w:hAnsi="Times New Roman" w:cs="Times New Roman"/>
          <w:color w:val="000000" w:themeColor="text1"/>
        </w:rPr>
        <w:t>75.821.</w:t>
      </w:r>
    </w:p>
    <w:p w:rsidR="00A41431" w:rsidRPr="006A2CB0" w:rsidP="002F1346" w14:paraId="20EB6F1B" w14:textId="77777777">
      <w:pPr>
        <w:pStyle w:val="Default"/>
        <w:widowControl/>
        <w:rPr>
          <w:rFonts w:ascii="Times New Roman" w:hAnsi="Times New Roman" w:cs="Times New Roman"/>
          <w:color w:val="000000" w:themeColor="text1"/>
        </w:rPr>
      </w:pPr>
    </w:p>
    <w:p w:rsidR="00A41431" w:rsidRPr="006A2CB0" w:rsidP="002F1346" w14:paraId="03121537" w14:textId="41F869E4">
      <w:pPr>
        <w:pStyle w:val="Default"/>
        <w:widowControl/>
        <w:rPr>
          <w:rFonts w:ascii="Times New Roman" w:hAnsi="Times New Roman" w:cs="Times New Roman"/>
          <w:color w:val="000000" w:themeColor="text1"/>
        </w:rPr>
      </w:pPr>
      <w:r w:rsidRPr="006A2CB0">
        <w:rPr>
          <w:rFonts w:ascii="Times New Roman" w:hAnsi="Times New Roman" w:cs="Times New Roman"/>
          <w:color w:val="000000" w:themeColor="text1"/>
          <w:u w:val="single"/>
        </w:rPr>
        <w:t xml:space="preserve">30 CFR </w:t>
      </w:r>
      <w:r w:rsidRPr="006A2CB0">
        <w:rPr>
          <w:rFonts w:ascii="Times New Roman" w:hAnsi="Times New Roman" w:cs="Times New Roman"/>
          <w:color w:val="000000" w:themeColor="text1"/>
          <w:u w:val="single"/>
        </w:rPr>
        <w:t>75.820</w:t>
      </w:r>
      <w:r w:rsidRPr="006A2CB0">
        <w:rPr>
          <w:rFonts w:ascii="Times New Roman" w:hAnsi="Times New Roman" w:cs="Times New Roman"/>
          <w:color w:val="000000" w:themeColor="text1"/>
        </w:rPr>
        <w:t>:  MSHA estimates that it will take an electrician an average of</w:t>
      </w:r>
      <w:r w:rsidR="00AD2B49">
        <w:rPr>
          <w:rFonts w:ascii="Times New Roman" w:hAnsi="Times New Roman" w:cs="Times New Roman"/>
          <w:color w:val="000000" w:themeColor="text1"/>
        </w:rPr>
        <w:t xml:space="preserve"> 5</w:t>
      </w:r>
      <w:r w:rsidRPr="006A2CB0">
        <w:rPr>
          <w:rFonts w:ascii="Times New Roman" w:hAnsi="Times New Roman" w:cs="Times New Roman"/>
          <w:color w:val="000000" w:themeColor="text1"/>
        </w:rPr>
        <w:t xml:space="preserve"> minutes to lock out and tag a disconnecting device as specified in </w:t>
      </w:r>
      <w:r w:rsidRPr="006A2CB0">
        <w:rPr>
          <w:rFonts w:ascii="Times New Roman" w:hAnsi="Times New Roman" w:cs="Times New Roman"/>
          <w:color w:val="000000" w:themeColor="text1"/>
        </w:rPr>
        <w:t xml:space="preserve">30 CFR </w:t>
      </w:r>
      <w:r w:rsidRPr="006A2CB0">
        <w:rPr>
          <w:rFonts w:ascii="Times New Roman" w:hAnsi="Times New Roman" w:cs="Times New Roman"/>
          <w:color w:val="000000" w:themeColor="text1"/>
        </w:rPr>
        <w:t xml:space="preserve">75.820(b) and </w:t>
      </w:r>
      <w:r w:rsidRPr="006A2CB0" w:rsidR="00480196">
        <w:rPr>
          <w:rFonts w:ascii="Times New Roman" w:hAnsi="Times New Roman" w:cs="Times New Roman"/>
          <w:color w:val="000000" w:themeColor="text1"/>
        </w:rPr>
        <w:t>30 CFR 75.820</w:t>
      </w:r>
      <w:r w:rsidRPr="006A2CB0">
        <w:rPr>
          <w:rFonts w:ascii="Times New Roman" w:hAnsi="Times New Roman" w:cs="Times New Roman"/>
          <w:color w:val="000000" w:themeColor="text1"/>
        </w:rPr>
        <w:t>(e)</w:t>
      </w:r>
      <w:r w:rsidR="009058EA">
        <w:rPr>
          <w:rFonts w:ascii="Times New Roman" w:hAnsi="Times New Roman" w:cs="Times New Roman"/>
          <w:color w:val="000000" w:themeColor="text1"/>
        </w:rPr>
        <w:t>,</w:t>
      </w:r>
      <w:r w:rsidRPr="006A2CB0">
        <w:rPr>
          <w:rFonts w:ascii="Times New Roman" w:hAnsi="Times New Roman" w:cs="Times New Roman"/>
          <w:color w:val="000000" w:themeColor="text1"/>
        </w:rPr>
        <w:t xml:space="preserve"> and that an average of one lock</w:t>
      </w:r>
      <w:r w:rsidRPr="006A2CB0" w:rsidR="0098584D">
        <w:rPr>
          <w:rFonts w:ascii="Times New Roman" w:hAnsi="Times New Roman" w:cs="Times New Roman"/>
          <w:color w:val="000000" w:themeColor="text1"/>
        </w:rPr>
        <w:t xml:space="preserve"> out</w:t>
      </w:r>
      <w:r w:rsidRPr="006A2CB0">
        <w:rPr>
          <w:rFonts w:ascii="Times New Roman" w:hAnsi="Times New Roman" w:cs="Times New Roman"/>
          <w:color w:val="000000" w:themeColor="text1"/>
        </w:rPr>
        <w:t xml:space="preserve"> and tag</w:t>
      </w:r>
      <w:r w:rsidRPr="006A2CB0" w:rsidR="001C7551">
        <w:rPr>
          <w:rFonts w:ascii="Times New Roman" w:hAnsi="Times New Roman" w:cs="Times New Roman"/>
          <w:color w:val="000000" w:themeColor="text1"/>
        </w:rPr>
        <w:t xml:space="preserve"> out procedure</w:t>
      </w:r>
      <w:r w:rsidRPr="006A2CB0">
        <w:rPr>
          <w:rFonts w:ascii="Times New Roman" w:hAnsi="Times New Roman" w:cs="Times New Roman"/>
          <w:color w:val="000000" w:themeColor="text1"/>
        </w:rPr>
        <w:t xml:space="preserve"> will occur each day at each longwall unit. Longwall mines operate an average of 350 workdays/year (7 days/week x 50 weeks/year).</w:t>
      </w:r>
    </w:p>
    <w:p w:rsidR="00AD2B49" w:rsidP="00AD2B49" w14:paraId="7DAA1010" w14:textId="77777777">
      <w:pPr>
        <w:pStyle w:val="Default"/>
        <w:widowControl/>
        <w:tabs>
          <w:tab w:val="right" w:pos="9360"/>
        </w:tabs>
        <w:rPr>
          <w:rFonts w:ascii="Times New Roman" w:hAnsi="Times New Roman" w:cs="Times New Roman"/>
          <w:color w:val="000000" w:themeColor="text1"/>
          <w:u w:val="single"/>
        </w:rPr>
      </w:pPr>
    </w:p>
    <w:p w:rsidR="00F51772" w:rsidP="00AD2B49" w14:paraId="3302FF29" w14:textId="77777777">
      <w:pPr>
        <w:pStyle w:val="Default"/>
        <w:widowControl/>
        <w:tabs>
          <w:tab w:val="right" w:pos="9360"/>
        </w:tabs>
        <w:rPr>
          <w:rFonts w:ascii="Times New Roman" w:hAnsi="Times New Roman" w:cs="Times New Roman"/>
          <w:color w:val="000000" w:themeColor="text1"/>
        </w:rPr>
      </w:pPr>
      <w:r w:rsidRPr="006A2CB0">
        <w:rPr>
          <w:rFonts w:ascii="Times New Roman" w:hAnsi="Times New Roman" w:cs="Times New Roman"/>
          <w:color w:val="000000" w:themeColor="text1"/>
          <w:u w:val="single"/>
        </w:rPr>
        <w:t>30 CFR 75.821</w:t>
      </w:r>
      <w:r w:rsidRPr="006A2CB0">
        <w:rPr>
          <w:rFonts w:ascii="Times New Roman" w:hAnsi="Times New Roman" w:cs="Times New Roman"/>
          <w:color w:val="000000" w:themeColor="text1"/>
        </w:rPr>
        <w:t xml:space="preserve">: </w:t>
      </w:r>
      <w:bookmarkStart w:id="11" w:name="_Hlk132893737"/>
      <w:r w:rsidRPr="006A2CB0">
        <w:rPr>
          <w:rFonts w:ascii="Times New Roman" w:hAnsi="Times New Roman" w:cs="Times New Roman"/>
          <w:color w:val="000000" w:themeColor="text1"/>
        </w:rPr>
        <w:t>30 CFR 75.821(a) requires that each unit of high-voltage longwall equipment and circuits must be examined every seven days (50 responses). 30 CFR 75.821(b) requires that ground-wire monitors and circuits be tested every 30 days (12</w:t>
      </w:r>
      <w:r w:rsidRPr="006A2CB0">
        <w:rPr>
          <w:rFonts w:ascii="Times New Roman" w:hAnsi="Times New Roman" w:cs="Times New Roman"/>
        </w:rPr>
        <w:t xml:space="preserve"> </w:t>
      </w:r>
      <w:r w:rsidRPr="006A2CB0">
        <w:rPr>
          <w:rFonts w:ascii="Times New Roman" w:hAnsi="Times New Roman" w:cs="Times New Roman"/>
          <w:color w:val="000000" w:themeColor="text1"/>
        </w:rPr>
        <w:t>responses).</w:t>
      </w:r>
      <w:bookmarkEnd w:id="11"/>
      <w:r w:rsidRPr="006A2CB0">
        <w:rPr>
          <w:rFonts w:ascii="Times New Roman" w:hAnsi="Times New Roman" w:cs="Times New Roman"/>
          <w:color w:val="000000" w:themeColor="text1"/>
        </w:rPr>
        <w:t xml:space="preserve"> 30 CFR 75.821(d) requires the electrician to certify by signature and date that the examinations required by 30 CFR 75.821 have been conducted and to make a record of any unsafe conditions found and any corrective action taken. MSHA estimates that an electrician would find and correct an unsafe condition, on average, once every two weeks (</w:t>
      </w:r>
      <w:r w:rsidRPr="00AD2B49">
        <w:rPr>
          <w:rFonts w:ascii="Times New Roman" w:hAnsi="Times New Roman" w:cs="Times New Roman"/>
          <w:color w:val="000000" w:themeColor="text1"/>
        </w:rPr>
        <w:t>2</w:t>
      </w:r>
      <w:r w:rsidR="00F05707">
        <w:rPr>
          <w:rFonts w:ascii="Times New Roman" w:hAnsi="Times New Roman" w:cs="Times New Roman"/>
          <w:color w:val="000000" w:themeColor="text1"/>
        </w:rPr>
        <w:t>5</w:t>
      </w:r>
      <w:r w:rsidRPr="006A2CB0">
        <w:rPr>
          <w:rFonts w:ascii="Times New Roman" w:hAnsi="Times New Roman" w:cs="Times New Roman"/>
          <w:color w:val="000000" w:themeColor="text1"/>
        </w:rPr>
        <w:t xml:space="preserve"> responses</w:t>
      </w:r>
      <w:r w:rsidR="00F05707">
        <w:rPr>
          <w:rFonts w:ascii="Times New Roman" w:hAnsi="Times New Roman" w:cs="Times New Roman"/>
          <w:color w:val="000000" w:themeColor="text1"/>
        </w:rPr>
        <w:t xml:space="preserve"> assuming 50 weeks/year</w:t>
      </w:r>
      <w:r w:rsidRPr="006A2CB0">
        <w:rPr>
          <w:rFonts w:ascii="Times New Roman" w:hAnsi="Times New Roman" w:cs="Times New Roman"/>
          <w:color w:val="000000" w:themeColor="text1"/>
        </w:rPr>
        <w:t xml:space="preserve">). </w:t>
      </w:r>
    </w:p>
    <w:p w:rsidR="00F51772" w:rsidP="00AD2B49" w14:paraId="395769BB" w14:textId="77777777">
      <w:pPr>
        <w:pStyle w:val="Default"/>
        <w:widowControl/>
        <w:tabs>
          <w:tab w:val="right" w:pos="9360"/>
        </w:tabs>
        <w:rPr>
          <w:rFonts w:ascii="Times New Roman" w:hAnsi="Times New Roman" w:cs="Times New Roman"/>
          <w:color w:val="000000" w:themeColor="text1"/>
        </w:rPr>
      </w:pPr>
    </w:p>
    <w:p w:rsidR="00AD2B49" w:rsidRPr="006A2CB0" w:rsidP="00AD2B49" w14:paraId="38D5A54C" w14:textId="43CD8135">
      <w:pPr>
        <w:pStyle w:val="Default"/>
        <w:widowControl/>
        <w:tabs>
          <w:tab w:val="right" w:pos="9360"/>
        </w:tabs>
        <w:rPr>
          <w:rFonts w:ascii="Times New Roman" w:hAnsi="Times New Roman" w:cs="Times New Roman"/>
          <w:color w:val="000000" w:themeColor="text1"/>
        </w:rPr>
      </w:pPr>
      <w:r>
        <w:rPr>
          <w:rFonts w:ascii="Times New Roman" w:hAnsi="Times New Roman" w:cs="Times New Roman"/>
          <w:color w:val="000000" w:themeColor="text1"/>
        </w:rPr>
        <w:t>MSHA estimates that i</w:t>
      </w:r>
      <w:r w:rsidRPr="006A2CB0">
        <w:rPr>
          <w:rFonts w:ascii="Times New Roman" w:hAnsi="Times New Roman" w:cs="Times New Roman"/>
          <w:color w:val="000000" w:themeColor="text1"/>
        </w:rPr>
        <w:t xml:space="preserve">t takes an electrician about </w:t>
      </w:r>
      <w:r>
        <w:rPr>
          <w:rFonts w:ascii="Times New Roman" w:hAnsi="Times New Roman" w:cs="Times New Roman"/>
          <w:color w:val="000000" w:themeColor="text1"/>
        </w:rPr>
        <w:t>6</w:t>
      </w:r>
      <w:r w:rsidRPr="006A2CB0">
        <w:rPr>
          <w:rFonts w:ascii="Times New Roman" w:hAnsi="Times New Roman" w:cs="Times New Roman"/>
          <w:color w:val="000000" w:themeColor="text1"/>
        </w:rPr>
        <w:t xml:space="preserve"> minutes to produce each record and certify that the</w:t>
      </w:r>
      <w:r w:rsidR="00F65640">
        <w:rPr>
          <w:rFonts w:ascii="Times New Roman" w:hAnsi="Times New Roman" w:cs="Times New Roman"/>
          <w:color w:val="000000" w:themeColor="text1"/>
        </w:rPr>
        <w:t>se</w:t>
      </w:r>
      <w:r w:rsidRPr="006A2CB0">
        <w:rPr>
          <w:rFonts w:ascii="Times New Roman" w:hAnsi="Times New Roman" w:cs="Times New Roman"/>
          <w:color w:val="000000" w:themeColor="text1"/>
        </w:rPr>
        <w:t xml:space="preserve"> examinations were conducted.</w:t>
      </w:r>
    </w:p>
    <w:p w:rsidR="004402D0" w:rsidP="004402D0" w14:paraId="65A3FFDF" w14:textId="77777777">
      <w:pPr>
        <w:pStyle w:val="Default"/>
        <w:tabs>
          <w:tab w:val="right" w:pos="9360"/>
        </w:tabs>
        <w:rPr>
          <w:rFonts w:ascii="Times New Roman" w:hAnsi="Times New Roman"/>
          <w:color w:val="000000" w:themeColor="text1"/>
        </w:rPr>
      </w:pPr>
    </w:p>
    <w:p w:rsidR="004402D0" w:rsidP="004402D0" w14:paraId="23418D62" w14:textId="3DE2B821">
      <w:pPr>
        <w:pStyle w:val="Default"/>
        <w:tabs>
          <w:tab w:val="right" w:pos="9360"/>
        </w:tabs>
        <w:rPr>
          <w:rFonts w:ascii="Times New Roman" w:hAnsi="Times New Roman"/>
          <w:color w:val="000000" w:themeColor="text1"/>
        </w:rPr>
      </w:pPr>
      <w:r w:rsidRPr="003F7CE8">
        <w:rPr>
          <w:rFonts w:ascii="Times New Roman" w:hAnsi="Times New Roman"/>
          <w:color w:val="000000" w:themeColor="text1"/>
        </w:rPr>
        <w:t>Table 12-</w:t>
      </w:r>
      <w:r w:rsidR="00F51772">
        <w:rPr>
          <w:rFonts w:ascii="Times New Roman" w:hAnsi="Times New Roman"/>
          <w:color w:val="000000" w:themeColor="text1"/>
        </w:rPr>
        <w:t>4</w:t>
      </w:r>
      <w:r w:rsidRPr="003F7CE8">
        <w:rPr>
          <w:rFonts w:ascii="Times New Roman" w:hAnsi="Times New Roman"/>
          <w:color w:val="000000" w:themeColor="text1"/>
        </w:rPr>
        <w:t>. Examinations of High-Voltage Longwall Equipment</w:t>
      </w:r>
      <w:r w:rsidRPr="003F7CE8" w:rsidR="0009670D">
        <w:rPr>
          <w:rFonts w:ascii="Times New Roman" w:hAnsi="Times New Roman"/>
          <w:color w:val="000000" w:themeColor="text1"/>
        </w:rPr>
        <w:t xml:space="preserve"> in Underground Coal Mines</w:t>
      </w:r>
    </w:p>
    <w:p w:rsidR="0009670D" w:rsidRPr="003F7CE8" w:rsidP="004402D0" w14:paraId="6208A8CF" w14:textId="77777777">
      <w:pPr>
        <w:pStyle w:val="Default"/>
        <w:tabs>
          <w:tab w:val="right" w:pos="9360"/>
        </w:tabs>
        <w:rPr>
          <w:rFonts w:ascii="Times New Roman" w:hAnsi="Times New Roman" w:cs="Times New Roman"/>
          <w:color w:val="000000" w:themeColor="text1"/>
        </w:rPr>
      </w:pPr>
    </w:p>
    <w:tbl>
      <w:tblPr>
        <w:tblStyle w:val="TableGrid"/>
        <w:tblW w:w="9674" w:type="dxa"/>
        <w:tblInd w:w="-5" w:type="dxa"/>
        <w:tblLayout w:type="fixed"/>
        <w:tblLook w:val="04A0"/>
      </w:tblPr>
      <w:tblGrid>
        <w:gridCol w:w="1890"/>
        <w:gridCol w:w="1350"/>
        <w:gridCol w:w="1260"/>
        <w:gridCol w:w="1119"/>
        <w:gridCol w:w="1131"/>
        <w:gridCol w:w="900"/>
        <w:gridCol w:w="900"/>
        <w:gridCol w:w="1124"/>
      </w:tblGrid>
      <w:tr w14:paraId="6EF80B14" w14:textId="77777777" w:rsidTr="003F7CE8">
        <w:tblPrEx>
          <w:tblW w:w="9674" w:type="dxa"/>
          <w:tblInd w:w="-5" w:type="dxa"/>
          <w:tblLayout w:type="fixed"/>
          <w:tblLook w:val="04A0"/>
        </w:tblPrEx>
        <w:trPr>
          <w:trHeight w:val="732"/>
        </w:trPr>
        <w:tc>
          <w:tcPr>
            <w:tcW w:w="1890" w:type="dxa"/>
            <w:shd w:val="clear" w:color="auto" w:fill="C6D9F0" w:themeFill="text2" w:themeFillTint="33"/>
            <w:vAlign w:val="center"/>
            <w:hideMark/>
          </w:tcPr>
          <w:p w:rsidR="00F51772" w:rsidRPr="00F51772" w:rsidP="00F51772" w14:paraId="61ECD0DB" w14:textId="0C804F77">
            <w:pPr>
              <w:pStyle w:val="Default"/>
              <w:tabs>
                <w:tab w:val="right" w:pos="9360"/>
              </w:tabs>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Activity/ Rule Section</w:t>
            </w:r>
          </w:p>
        </w:tc>
        <w:tc>
          <w:tcPr>
            <w:tcW w:w="1350" w:type="dxa"/>
            <w:shd w:val="clear" w:color="auto" w:fill="C6D9F0" w:themeFill="text2" w:themeFillTint="33"/>
            <w:vAlign w:val="center"/>
            <w:hideMark/>
          </w:tcPr>
          <w:p w:rsidR="00F51772" w:rsidRPr="00F51772" w:rsidP="00F51772" w14:paraId="55153A1F" w14:textId="375993A5">
            <w:pPr>
              <w:pStyle w:val="Default"/>
              <w:widowControl/>
              <w:tabs>
                <w:tab w:val="right" w:pos="9360"/>
              </w:tabs>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No. of Respondents (Longwall Equipment)</w:t>
            </w:r>
          </w:p>
        </w:tc>
        <w:tc>
          <w:tcPr>
            <w:tcW w:w="1260" w:type="dxa"/>
            <w:shd w:val="clear" w:color="auto" w:fill="C6D9F0" w:themeFill="text2" w:themeFillTint="33"/>
            <w:vAlign w:val="center"/>
            <w:hideMark/>
          </w:tcPr>
          <w:p w:rsidR="00F51772" w:rsidRPr="00F51772" w:rsidP="00F51772" w14:paraId="2A63ABED" w14:textId="0281ECFF">
            <w:pPr>
              <w:pStyle w:val="Default"/>
              <w:widowControl/>
              <w:tabs>
                <w:tab w:val="right" w:pos="9360"/>
              </w:tabs>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No. of Responses per Respondent</w:t>
            </w:r>
          </w:p>
        </w:tc>
        <w:tc>
          <w:tcPr>
            <w:tcW w:w="1119" w:type="dxa"/>
            <w:shd w:val="clear" w:color="auto" w:fill="C6D9F0" w:themeFill="text2" w:themeFillTint="33"/>
            <w:vAlign w:val="center"/>
            <w:hideMark/>
          </w:tcPr>
          <w:p w:rsidR="00F51772" w:rsidRPr="00F51772" w:rsidP="00F51772" w14:paraId="4CC775D1" w14:textId="04A40008">
            <w:pPr>
              <w:pStyle w:val="Default"/>
              <w:widowControl/>
              <w:tabs>
                <w:tab w:val="right" w:pos="9360"/>
              </w:tabs>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No. of Responses (Records)</w:t>
            </w:r>
          </w:p>
        </w:tc>
        <w:tc>
          <w:tcPr>
            <w:tcW w:w="1131" w:type="dxa"/>
            <w:shd w:val="clear" w:color="auto" w:fill="C6D9F0" w:themeFill="text2" w:themeFillTint="33"/>
            <w:vAlign w:val="center"/>
            <w:hideMark/>
          </w:tcPr>
          <w:p w:rsidR="00F51772" w:rsidRPr="00F51772" w:rsidP="00F51772" w14:paraId="1AFFC126" w14:textId="22A1D334">
            <w:pPr>
              <w:pStyle w:val="Default"/>
              <w:widowControl/>
              <w:tabs>
                <w:tab w:val="right" w:pos="9360"/>
              </w:tabs>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Avg. Burden per Response (Minutes)</w:t>
            </w:r>
          </w:p>
        </w:tc>
        <w:tc>
          <w:tcPr>
            <w:tcW w:w="900" w:type="dxa"/>
            <w:shd w:val="clear" w:color="auto" w:fill="C6D9F0" w:themeFill="text2" w:themeFillTint="33"/>
            <w:vAlign w:val="center"/>
            <w:hideMark/>
          </w:tcPr>
          <w:p w:rsidR="00F51772" w:rsidRPr="00F51772" w:rsidP="00F51772" w14:paraId="60A189B2" w14:textId="35303062">
            <w:pPr>
              <w:pStyle w:val="Default"/>
              <w:widowControl/>
              <w:tabs>
                <w:tab w:val="right" w:pos="9360"/>
              </w:tabs>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Total Annual Burden Hours</w:t>
            </w:r>
          </w:p>
        </w:tc>
        <w:tc>
          <w:tcPr>
            <w:tcW w:w="900" w:type="dxa"/>
            <w:shd w:val="clear" w:color="auto" w:fill="C6D9F0" w:themeFill="text2" w:themeFillTint="33"/>
            <w:vAlign w:val="center"/>
            <w:hideMark/>
          </w:tcPr>
          <w:p w:rsidR="00F51772" w:rsidRPr="00F51772" w:rsidP="00F51772" w14:paraId="302C6907" w14:textId="14BCE5D0">
            <w:pPr>
              <w:pStyle w:val="Default"/>
              <w:widowControl/>
              <w:tabs>
                <w:tab w:val="right" w:pos="9360"/>
              </w:tabs>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Avg. Hourly Wage Rate</w:t>
            </w:r>
          </w:p>
        </w:tc>
        <w:tc>
          <w:tcPr>
            <w:tcW w:w="1124" w:type="dxa"/>
            <w:shd w:val="clear" w:color="auto" w:fill="C6D9F0" w:themeFill="text2" w:themeFillTint="33"/>
            <w:vAlign w:val="center"/>
            <w:hideMark/>
          </w:tcPr>
          <w:p w:rsidR="00F51772" w:rsidRPr="00F51772" w:rsidP="00F51772" w14:paraId="32C5F295" w14:textId="2DC9179C">
            <w:pPr>
              <w:pStyle w:val="Default"/>
              <w:widowControl/>
              <w:tabs>
                <w:tab w:val="right" w:pos="9360"/>
              </w:tabs>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Annual Burden Cost</w:t>
            </w:r>
          </w:p>
        </w:tc>
      </w:tr>
      <w:tr w14:paraId="6A381836" w14:textId="77777777" w:rsidTr="003F7CE8">
        <w:tblPrEx>
          <w:tblW w:w="9674" w:type="dxa"/>
          <w:tblInd w:w="-5" w:type="dxa"/>
          <w:tblLayout w:type="fixed"/>
          <w:tblLook w:val="04A0"/>
        </w:tblPrEx>
        <w:trPr>
          <w:trHeight w:val="256"/>
        </w:trPr>
        <w:tc>
          <w:tcPr>
            <w:tcW w:w="1890" w:type="dxa"/>
            <w:noWrap/>
            <w:vAlign w:val="center"/>
            <w:hideMark/>
          </w:tcPr>
          <w:p w:rsidR="00F51772" w:rsidRPr="003F7CE8" w:rsidP="00F51772" w14:paraId="3CCDED03" w14:textId="4CFC0046">
            <w:pPr>
              <w:pStyle w:val="Default"/>
              <w:widowControl/>
              <w:tabs>
                <w:tab w:val="right" w:pos="9360"/>
              </w:tabs>
              <w:rPr>
                <w:rFonts w:ascii="Times New Roman" w:hAnsi="Times New Roman" w:cs="Times New Roman"/>
                <w:color w:val="000000" w:themeColor="text1"/>
                <w:sz w:val="20"/>
                <w:szCs w:val="20"/>
              </w:rPr>
            </w:pPr>
            <w:r w:rsidRPr="003F7CE8">
              <w:rPr>
                <w:rFonts w:ascii="Times New Roman" w:hAnsi="Times New Roman" w:cs="Times New Roman"/>
                <w:sz w:val="20"/>
                <w:szCs w:val="20"/>
              </w:rPr>
              <w:t>Daily Lock out and Tag a Disconnecting Device/</w:t>
            </w:r>
            <w:r>
              <w:rPr>
                <w:rFonts w:ascii="Times New Roman" w:hAnsi="Times New Roman" w:cs="Times New Roman"/>
                <w:sz w:val="20"/>
                <w:szCs w:val="20"/>
              </w:rPr>
              <w:t xml:space="preserve"> </w:t>
            </w:r>
            <w:r w:rsidRPr="003F7CE8">
              <w:rPr>
                <w:rFonts w:ascii="Times New Roman" w:hAnsi="Times New Roman" w:cs="Times New Roman"/>
                <w:sz w:val="20"/>
                <w:szCs w:val="20"/>
              </w:rPr>
              <w:t>30 CFR 75.820</w:t>
            </w:r>
          </w:p>
        </w:tc>
        <w:tc>
          <w:tcPr>
            <w:tcW w:w="1350" w:type="dxa"/>
            <w:noWrap/>
            <w:vAlign w:val="center"/>
            <w:hideMark/>
          </w:tcPr>
          <w:p w:rsidR="00F51772" w:rsidRPr="003F7CE8" w:rsidP="00F51772" w14:paraId="430A518C" w14:textId="77777777">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28</w:t>
            </w:r>
          </w:p>
        </w:tc>
        <w:tc>
          <w:tcPr>
            <w:tcW w:w="1260" w:type="dxa"/>
            <w:noWrap/>
            <w:vAlign w:val="center"/>
            <w:hideMark/>
          </w:tcPr>
          <w:p w:rsidR="00F51772" w:rsidRPr="003F7CE8" w:rsidP="00F51772" w14:paraId="7DE7504E" w14:textId="77777777">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350</w:t>
            </w:r>
          </w:p>
        </w:tc>
        <w:tc>
          <w:tcPr>
            <w:tcW w:w="1119" w:type="dxa"/>
            <w:noWrap/>
            <w:vAlign w:val="center"/>
            <w:hideMark/>
          </w:tcPr>
          <w:p w:rsidR="00F51772" w:rsidRPr="003F7CE8" w:rsidP="00F51772" w14:paraId="2E00C87B" w14:textId="77777777">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9,800</w:t>
            </w:r>
          </w:p>
        </w:tc>
        <w:tc>
          <w:tcPr>
            <w:tcW w:w="1131" w:type="dxa"/>
            <w:noWrap/>
            <w:vAlign w:val="center"/>
            <w:hideMark/>
          </w:tcPr>
          <w:p w:rsidR="00F51772" w:rsidRPr="003F7CE8" w:rsidP="00F51772" w14:paraId="6F17F22B" w14:textId="77777777">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5</w:t>
            </w:r>
          </w:p>
        </w:tc>
        <w:tc>
          <w:tcPr>
            <w:tcW w:w="900" w:type="dxa"/>
            <w:noWrap/>
            <w:vAlign w:val="center"/>
            <w:hideMark/>
          </w:tcPr>
          <w:p w:rsidR="00F51772" w:rsidRPr="003F7CE8" w:rsidP="00F51772" w14:paraId="04B25383" w14:textId="77777777">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816.7</w:t>
            </w:r>
          </w:p>
        </w:tc>
        <w:tc>
          <w:tcPr>
            <w:tcW w:w="900" w:type="dxa"/>
            <w:noWrap/>
            <w:vAlign w:val="center"/>
            <w:hideMark/>
          </w:tcPr>
          <w:p w:rsidR="00F51772" w:rsidRPr="003F7CE8" w:rsidP="00F51772" w14:paraId="483A6DAE" w14:textId="77777777">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$67.32</w:t>
            </w:r>
          </w:p>
        </w:tc>
        <w:tc>
          <w:tcPr>
            <w:tcW w:w="1124" w:type="dxa"/>
            <w:noWrap/>
            <w:vAlign w:val="center"/>
            <w:hideMark/>
          </w:tcPr>
          <w:p w:rsidR="00F51772" w:rsidRPr="003F7CE8" w:rsidP="00F51772" w14:paraId="048E82AF" w14:textId="77777777">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$54,980.10</w:t>
            </w:r>
          </w:p>
        </w:tc>
      </w:tr>
      <w:tr w14:paraId="0307F7F9" w14:textId="77777777" w:rsidTr="003F7CE8">
        <w:tblPrEx>
          <w:tblW w:w="9674" w:type="dxa"/>
          <w:tblInd w:w="-5" w:type="dxa"/>
          <w:tblLayout w:type="fixed"/>
          <w:tblLook w:val="04A0"/>
        </w:tblPrEx>
        <w:trPr>
          <w:trHeight w:val="256"/>
        </w:trPr>
        <w:tc>
          <w:tcPr>
            <w:tcW w:w="1890" w:type="dxa"/>
            <w:noWrap/>
            <w:vAlign w:val="center"/>
            <w:hideMark/>
          </w:tcPr>
          <w:p w:rsidR="00F51772" w:rsidRPr="003F7CE8" w:rsidP="00F51772" w14:paraId="0505C901" w14:textId="5DDF88E5">
            <w:pPr>
              <w:pStyle w:val="Default"/>
              <w:widowControl/>
              <w:tabs>
                <w:tab w:val="right" w:pos="9360"/>
              </w:tabs>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 xml:space="preserve">Weekly </w:t>
            </w:r>
            <w:r>
              <w:rPr>
                <w:rFonts w:ascii="Times New Roman" w:hAnsi="Times New Roman" w:cs="Times New Roman"/>
                <w:color w:val="000000" w:themeColor="text1"/>
                <w:sz w:val="20"/>
                <w:szCs w:val="20"/>
              </w:rPr>
              <w:t>E</w:t>
            </w:r>
            <w:r w:rsidRPr="003F7CE8">
              <w:rPr>
                <w:rFonts w:ascii="Times New Roman" w:hAnsi="Times New Roman" w:cs="Times New Roman"/>
                <w:color w:val="000000" w:themeColor="text1"/>
                <w:sz w:val="20"/>
                <w:szCs w:val="20"/>
              </w:rPr>
              <w:t>xams/</w:t>
            </w:r>
            <w:r>
              <w:rPr>
                <w:rFonts w:ascii="Times New Roman" w:hAnsi="Times New Roman" w:cs="Times New Roman"/>
                <w:color w:val="000000" w:themeColor="text1"/>
                <w:sz w:val="20"/>
                <w:szCs w:val="20"/>
              </w:rPr>
              <w:t xml:space="preserve"> </w:t>
            </w:r>
            <w:r w:rsidRPr="003F7CE8">
              <w:rPr>
                <w:rFonts w:ascii="Times New Roman" w:hAnsi="Times New Roman" w:cs="Times New Roman"/>
                <w:color w:val="000000" w:themeColor="text1"/>
                <w:sz w:val="20"/>
                <w:szCs w:val="20"/>
              </w:rPr>
              <w:t>30 CFR 75.821(a)</w:t>
            </w:r>
          </w:p>
        </w:tc>
        <w:tc>
          <w:tcPr>
            <w:tcW w:w="1350" w:type="dxa"/>
            <w:noWrap/>
            <w:vAlign w:val="center"/>
            <w:hideMark/>
          </w:tcPr>
          <w:p w:rsidR="00F51772" w:rsidRPr="003F7CE8" w:rsidP="00F51772" w14:paraId="49FCE8BB" w14:textId="77777777">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28</w:t>
            </w:r>
          </w:p>
        </w:tc>
        <w:tc>
          <w:tcPr>
            <w:tcW w:w="1260" w:type="dxa"/>
            <w:noWrap/>
            <w:vAlign w:val="center"/>
            <w:hideMark/>
          </w:tcPr>
          <w:p w:rsidR="00F51772" w:rsidRPr="003F7CE8" w:rsidP="00F51772" w14:paraId="06791EB6" w14:textId="47E6DFE4">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50</w:t>
            </w:r>
          </w:p>
        </w:tc>
        <w:tc>
          <w:tcPr>
            <w:tcW w:w="1119" w:type="dxa"/>
            <w:noWrap/>
            <w:vAlign w:val="center"/>
            <w:hideMark/>
          </w:tcPr>
          <w:p w:rsidR="00F51772" w:rsidRPr="003F7CE8" w:rsidP="00F51772" w14:paraId="6F9BD83F" w14:textId="1E29154B">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1,400</w:t>
            </w:r>
          </w:p>
        </w:tc>
        <w:tc>
          <w:tcPr>
            <w:tcW w:w="1131" w:type="dxa"/>
            <w:noWrap/>
            <w:vAlign w:val="center"/>
            <w:hideMark/>
          </w:tcPr>
          <w:p w:rsidR="00F51772" w:rsidRPr="003F7CE8" w:rsidP="00F51772" w14:paraId="48C3E890" w14:textId="77777777">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6</w:t>
            </w:r>
          </w:p>
        </w:tc>
        <w:tc>
          <w:tcPr>
            <w:tcW w:w="900" w:type="dxa"/>
            <w:noWrap/>
            <w:vAlign w:val="center"/>
            <w:hideMark/>
          </w:tcPr>
          <w:p w:rsidR="00F51772" w:rsidRPr="003F7CE8" w:rsidP="00F51772" w14:paraId="1EBDC9EF" w14:textId="2CD09FFA">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140.0</w:t>
            </w:r>
          </w:p>
        </w:tc>
        <w:tc>
          <w:tcPr>
            <w:tcW w:w="900" w:type="dxa"/>
            <w:noWrap/>
            <w:vAlign w:val="center"/>
            <w:hideMark/>
          </w:tcPr>
          <w:p w:rsidR="00F51772" w:rsidRPr="003F7CE8" w:rsidP="00F51772" w14:paraId="71F8A5B2" w14:textId="77777777">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$67.32</w:t>
            </w:r>
          </w:p>
        </w:tc>
        <w:tc>
          <w:tcPr>
            <w:tcW w:w="1124" w:type="dxa"/>
            <w:noWrap/>
            <w:vAlign w:val="center"/>
            <w:hideMark/>
          </w:tcPr>
          <w:p w:rsidR="00F51772" w:rsidRPr="003F7CE8" w:rsidP="00F51772" w14:paraId="6AF98FA1" w14:textId="79943C22">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$9,425.16</w:t>
            </w:r>
          </w:p>
        </w:tc>
      </w:tr>
      <w:tr w14:paraId="6A7A5D3A" w14:textId="77777777" w:rsidTr="003F7CE8">
        <w:tblPrEx>
          <w:tblW w:w="9674" w:type="dxa"/>
          <w:tblInd w:w="-5" w:type="dxa"/>
          <w:tblLayout w:type="fixed"/>
          <w:tblLook w:val="04A0"/>
        </w:tblPrEx>
        <w:trPr>
          <w:trHeight w:val="256"/>
        </w:trPr>
        <w:tc>
          <w:tcPr>
            <w:tcW w:w="1890" w:type="dxa"/>
            <w:noWrap/>
            <w:vAlign w:val="center"/>
            <w:hideMark/>
          </w:tcPr>
          <w:p w:rsidR="00F51772" w:rsidRPr="003F7CE8" w:rsidP="00F51772" w14:paraId="63C0AEE5" w14:textId="05C315C8">
            <w:pPr>
              <w:pStyle w:val="Default"/>
              <w:widowControl/>
              <w:tabs>
                <w:tab w:val="right" w:pos="9360"/>
              </w:tabs>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Monthly Ground-wire Monitors and Circuits Tests/</w:t>
            </w:r>
            <w:r>
              <w:rPr>
                <w:rFonts w:ascii="Times New Roman" w:hAnsi="Times New Roman" w:cs="Times New Roman"/>
                <w:color w:val="000000" w:themeColor="text1"/>
                <w:sz w:val="20"/>
                <w:szCs w:val="20"/>
              </w:rPr>
              <w:t xml:space="preserve"> </w:t>
            </w:r>
            <w:r w:rsidRPr="003F7CE8">
              <w:rPr>
                <w:rFonts w:ascii="Times New Roman" w:hAnsi="Times New Roman" w:cs="Times New Roman"/>
                <w:color w:val="000000" w:themeColor="text1"/>
                <w:sz w:val="20"/>
                <w:szCs w:val="20"/>
              </w:rPr>
              <w:t>30 CFR 75.821(b)</w:t>
            </w:r>
          </w:p>
        </w:tc>
        <w:tc>
          <w:tcPr>
            <w:tcW w:w="1350" w:type="dxa"/>
            <w:noWrap/>
            <w:vAlign w:val="center"/>
            <w:hideMark/>
          </w:tcPr>
          <w:p w:rsidR="00F51772" w:rsidRPr="003F7CE8" w:rsidP="00F51772" w14:paraId="7202842C" w14:textId="77777777">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28</w:t>
            </w:r>
          </w:p>
        </w:tc>
        <w:tc>
          <w:tcPr>
            <w:tcW w:w="1260" w:type="dxa"/>
            <w:noWrap/>
            <w:vAlign w:val="center"/>
            <w:hideMark/>
          </w:tcPr>
          <w:p w:rsidR="00F51772" w:rsidRPr="003F7CE8" w:rsidP="00F51772" w14:paraId="65957BED" w14:textId="3D2B4342">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12</w:t>
            </w:r>
          </w:p>
        </w:tc>
        <w:tc>
          <w:tcPr>
            <w:tcW w:w="1119" w:type="dxa"/>
            <w:noWrap/>
            <w:vAlign w:val="center"/>
            <w:hideMark/>
          </w:tcPr>
          <w:p w:rsidR="00F51772" w:rsidRPr="003F7CE8" w:rsidP="00F51772" w14:paraId="32C01B53" w14:textId="70237B16">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336</w:t>
            </w:r>
          </w:p>
        </w:tc>
        <w:tc>
          <w:tcPr>
            <w:tcW w:w="1131" w:type="dxa"/>
            <w:noWrap/>
            <w:vAlign w:val="center"/>
            <w:hideMark/>
          </w:tcPr>
          <w:p w:rsidR="00F51772" w:rsidRPr="003F7CE8" w:rsidP="00F51772" w14:paraId="0EE50C08" w14:textId="77777777">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6</w:t>
            </w:r>
          </w:p>
        </w:tc>
        <w:tc>
          <w:tcPr>
            <w:tcW w:w="900" w:type="dxa"/>
            <w:noWrap/>
            <w:vAlign w:val="center"/>
            <w:hideMark/>
          </w:tcPr>
          <w:p w:rsidR="00F51772" w:rsidRPr="003F7CE8" w:rsidP="00F51772" w14:paraId="040B5053" w14:textId="585FAE06">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33.6</w:t>
            </w:r>
          </w:p>
        </w:tc>
        <w:tc>
          <w:tcPr>
            <w:tcW w:w="900" w:type="dxa"/>
            <w:noWrap/>
            <w:vAlign w:val="center"/>
            <w:hideMark/>
          </w:tcPr>
          <w:p w:rsidR="00F51772" w:rsidRPr="003F7CE8" w:rsidP="00F51772" w14:paraId="41152338" w14:textId="77777777">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$67.32</w:t>
            </w:r>
          </w:p>
        </w:tc>
        <w:tc>
          <w:tcPr>
            <w:tcW w:w="1124" w:type="dxa"/>
            <w:noWrap/>
            <w:vAlign w:val="center"/>
            <w:hideMark/>
          </w:tcPr>
          <w:p w:rsidR="00F51772" w:rsidRPr="003F7CE8" w:rsidP="00F51772" w14:paraId="62F4F57B" w14:textId="11A5CB6A">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$2,262.04</w:t>
            </w:r>
          </w:p>
        </w:tc>
      </w:tr>
      <w:tr w14:paraId="09F31F0C" w14:textId="77777777" w:rsidTr="003F7CE8">
        <w:tblPrEx>
          <w:tblW w:w="9674" w:type="dxa"/>
          <w:tblInd w:w="-5" w:type="dxa"/>
          <w:tblLayout w:type="fixed"/>
          <w:tblLook w:val="04A0"/>
        </w:tblPrEx>
        <w:trPr>
          <w:trHeight w:val="256"/>
        </w:trPr>
        <w:tc>
          <w:tcPr>
            <w:tcW w:w="1890" w:type="dxa"/>
            <w:noWrap/>
            <w:vAlign w:val="center"/>
            <w:hideMark/>
          </w:tcPr>
          <w:p w:rsidR="00F51772" w:rsidRPr="003F7CE8" w:rsidP="00F51772" w14:paraId="73576956" w14:textId="289AAF93">
            <w:pPr>
              <w:pStyle w:val="Default"/>
              <w:widowControl/>
              <w:tabs>
                <w:tab w:val="right" w:pos="9360"/>
              </w:tabs>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Bi-weekly Find and Correct Unsafe Condition/</w:t>
            </w:r>
            <w:r>
              <w:rPr>
                <w:rFonts w:ascii="Times New Roman" w:hAnsi="Times New Roman" w:cs="Times New Roman"/>
                <w:color w:val="000000" w:themeColor="text1"/>
                <w:sz w:val="20"/>
                <w:szCs w:val="20"/>
              </w:rPr>
              <w:t xml:space="preserve"> </w:t>
            </w:r>
            <w:r w:rsidRPr="003F7CE8">
              <w:rPr>
                <w:rFonts w:ascii="Times New Roman" w:hAnsi="Times New Roman" w:cs="Times New Roman"/>
                <w:color w:val="000000" w:themeColor="text1"/>
                <w:sz w:val="20"/>
                <w:szCs w:val="20"/>
              </w:rPr>
              <w:t>30 CFR 75.821(d)</w:t>
            </w:r>
          </w:p>
        </w:tc>
        <w:tc>
          <w:tcPr>
            <w:tcW w:w="1350" w:type="dxa"/>
            <w:noWrap/>
            <w:vAlign w:val="center"/>
            <w:hideMark/>
          </w:tcPr>
          <w:p w:rsidR="00F51772" w:rsidRPr="003F7CE8" w:rsidP="00F51772" w14:paraId="7B70FE53" w14:textId="77777777">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28</w:t>
            </w:r>
          </w:p>
        </w:tc>
        <w:tc>
          <w:tcPr>
            <w:tcW w:w="1260" w:type="dxa"/>
            <w:noWrap/>
            <w:vAlign w:val="center"/>
            <w:hideMark/>
          </w:tcPr>
          <w:p w:rsidR="00F51772" w:rsidRPr="003F7CE8" w:rsidP="00F51772" w14:paraId="38D9C08C" w14:textId="48FC4FCD">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25</w:t>
            </w:r>
          </w:p>
        </w:tc>
        <w:tc>
          <w:tcPr>
            <w:tcW w:w="1119" w:type="dxa"/>
            <w:noWrap/>
            <w:vAlign w:val="center"/>
            <w:hideMark/>
          </w:tcPr>
          <w:p w:rsidR="00F51772" w:rsidRPr="003F7CE8" w:rsidP="00F51772" w14:paraId="14BC8138" w14:textId="710FFBAB">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700</w:t>
            </w:r>
          </w:p>
        </w:tc>
        <w:tc>
          <w:tcPr>
            <w:tcW w:w="1131" w:type="dxa"/>
            <w:noWrap/>
            <w:vAlign w:val="center"/>
            <w:hideMark/>
          </w:tcPr>
          <w:p w:rsidR="00F51772" w:rsidRPr="003F7CE8" w:rsidP="00F51772" w14:paraId="1EB60A54" w14:textId="77777777">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6</w:t>
            </w:r>
          </w:p>
        </w:tc>
        <w:tc>
          <w:tcPr>
            <w:tcW w:w="900" w:type="dxa"/>
            <w:noWrap/>
            <w:vAlign w:val="center"/>
            <w:hideMark/>
          </w:tcPr>
          <w:p w:rsidR="00F51772" w:rsidRPr="003F7CE8" w:rsidP="00F51772" w14:paraId="48B6E8D8" w14:textId="39694598">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70.0</w:t>
            </w:r>
          </w:p>
        </w:tc>
        <w:tc>
          <w:tcPr>
            <w:tcW w:w="900" w:type="dxa"/>
            <w:noWrap/>
            <w:vAlign w:val="center"/>
            <w:hideMark/>
          </w:tcPr>
          <w:p w:rsidR="00F51772" w:rsidRPr="003F7CE8" w:rsidP="00F51772" w14:paraId="2C0F8661" w14:textId="77777777">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$67.32</w:t>
            </w:r>
          </w:p>
        </w:tc>
        <w:tc>
          <w:tcPr>
            <w:tcW w:w="1124" w:type="dxa"/>
            <w:noWrap/>
            <w:vAlign w:val="center"/>
            <w:hideMark/>
          </w:tcPr>
          <w:p w:rsidR="00F51772" w:rsidRPr="003F7CE8" w:rsidP="00F51772" w14:paraId="6AA2FDE5" w14:textId="492B5F09">
            <w:pPr>
              <w:pStyle w:val="Default"/>
              <w:widowControl/>
              <w:tabs>
                <w:tab w:val="right" w:pos="9360"/>
              </w:tabs>
              <w:jc w:val="right"/>
              <w:rPr>
                <w:rFonts w:ascii="Times New Roman" w:hAnsi="Times New Roman" w:cs="Times New Roman"/>
                <w:color w:val="000000" w:themeColor="text1"/>
                <w:sz w:val="20"/>
                <w:szCs w:val="20"/>
              </w:rPr>
            </w:pPr>
            <w:r w:rsidRPr="003F7CE8">
              <w:rPr>
                <w:rFonts w:ascii="Times New Roman" w:hAnsi="Times New Roman" w:cs="Times New Roman"/>
                <w:color w:val="000000" w:themeColor="text1"/>
                <w:sz w:val="20"/>
                <w:szCs w:val="20"/>
              </w:rPr>
              <w:t>$4,712.58</w:t>
            </w:r>
          </w:p>
        </w:tc>
      </w:tr>
      <w:tr w14:paraId="1F424678" w14:textId="77777777" w:rsidTr="003F7CE8">
        <w:tblPrEx>
          <w:tblW w:w="9674" w:type="dxa"/>
          <w:tblInd w:w="-5" w:type="dxa"/>
          <w:tblLayout w:type="fixed"/>
          <w:tblLook w:val="04A0"/>
        </w:tblPrEx>
        <w:trPr>
          <w:trHeight w:val="256"/>
        </w:trPr>
        <w:tc>
          <w:tcPr>
            <w:tcW w:w="1890" w:type="dxa"/>
            <w:noWrap/>
            <w:vAlign w:val="center"/>
            <w:hideMark/>
          </w:tcPr>
          <w:p w:rsidR="00F51772" w:rsidRPr="003F7CE8" w:rsidP="00F51772" w14:paraId="4EFAD591" w14:textId="514E5A3E">
            <w:pPr>
              <w:pStyle w:val="Default"/>
              <w:widowControl/>
              <w:tabs>
                <w:tab w:val="right" w:pos="9360"/>
              </w:tabs>
              <w:rPr>
                <w:rFonts w:ascii="Times New Roman" w:hAnsi="Times New Roman" w:cs="Times New Roman"/>
                <w:b/>
                <w:bCs/>
                <w:color w:val="000000" w:themeColor="text1"/>
                <w:sz w:val="20"/>
                <w:szCs w:val="20"/>
              </w:rPr>
            </w:pPr>
            <w:r w:rsidRPr="003F7CE8">
              <w:rPr>
                <w:rFonts w:ascii="Times New Roman" w:hAnsi="Times New Roman" w:cs="Times New Roman"/>
                <w:b/>
                <w:bCs/>
                <w:i/>
                <w:iCs/>
                <w:sz w:val="20"/>
                <w:szCs w:val="20"/>
              </w:rPr>
              <w:t>Subtotal (Rounded)</w:t>
            </w:r>
          </w:p>
        </w:tc>
        <w:tc>
          <w:tcPr>
            <w:tcW w:w="1350" w:type="dxa"/>
            <w:noWrap/>
            <w:vAlign w:val="center"/>
            <w:hideMark/>
          </w:tcPr>
          <w:p w:rsidR="00F51772" w:rsidRPr="003F7CE8" w:rsidP="00F51772" w14:paraId="07DFFD16" w14:textId="77777777">
            <w:pPr>
              <w:pStyle w:val="Default"/>
              <w:widowControl/>
              <w:tabs>
                <w:tab w:val="right" w:pos="9360"/>
              </w:tabs>
              <w:jc w:val="right"/>
              <w:rPr>
                <w:rFonts w:ascii="Times New Roman" w:hAnsi="Times New Roman" w:cs="Times New Roman"/>
                <w:b/>
                <w:bCs/>
                <w:i/>
                <w:iCs/>
                <w:color w:val="000000" w:themeColor="text1"/>
                <w:sz w:val="20"/>
                <w:szCs w:val="20"/>
              </w:rPr>
            </w:pPr>
            <w:r w:rsidRPr="003F7CE8">
              <w:rPr>
                <w:rFonts w:ascii="Times New Roman" w:hAnsi="Times New Roman" w:cs="Times New Roman"/>
                <w:b/>
                <w:bCs/>
                <w:i/>
                <w:iCs/>
                <w:color w:val="000000" w:themeColor="text1"/>
                <w:sz w:val="20"/>
                <w:szCs w:val="20"/>
              </w:rPr>
              <w:t>28</w:t>
            </w:r>
          </w:p>
        </w:tc>
        <w:tc>
          <w:tcPr>
            <w:tcW w:w="1260" w:type="dxa"/>
            <w:shd w:val="clear" w:color="auto" w:fill="000000" w:themeFill="text1"/>
            <w:noWrap/>
            <w:vAlign w:val="center"/>
            <w:hideMark/>
          </w:tcPr>
          <w:p w:rsidR="00F51772" w:rsidRPr="003F7CE8" w:rsidP="00F51772" w14:paraId="36FCED90" w14:textId="77777777">
            <w:pPr>
              <w:pStyle w:val="Default"/>
              <w:widowControl/>
              <w:tabs>
                <w:tab w:val="right" w:pos="9360"/>
              </w:tabs>
              <w:jc w:val="right"/>
              <w:rPr>
                <w:rFonts w:ascii="Times New Roman" w:hAnsi="Times New Roman" w:cs="Times New Roman"/>
                <w:b/>
                <w:bCs/>
                <w:i/>
                <w:iCs/>
                <w:color w:val="000000" w:themeColor="text1"/>
                <w:sz w:val="20"/>
                <w:szCs w:val="20"/>
              </w:rPr>
            </w:pPr>
            <w:r w:rsidRPr="003F7CE8">
              <w:rPr>
                <w:rFonts w:ascii="Times New Roman" w:hAnsi="Times New Roman" w:cs="Times New Roman"/>
                <w:b/>
                <w:bCs/>
                <w:i/>
                <w:iCs/>
                <w:color w:val="000000" w:themeColor="text1"/>
                <w:sz w:val="20"/>
                <w:szCs w:val="20"/>
              </w:rPr>
              <w:t> </w:t>
            </w:r>
          </w:p>
        </w:tc>
        <w:tc>
          <w:tcPr>
            <w:tcW w:w="1119" w:type="dxa"/>
            <w:noWrap/>
            <w:vAlign w:val="center"/>
            <w:hideMark/>
          </w:tcPr>
          <w:p w:rsidR="00F51772" w:rsidRPr="003F7CE8" w:rsidP="00F51772" w14:paraId="20328C79" w14:textId="25D69C7A">
            <w:pPr>
              <w:pStyle w:val="Default"/>
              <w:widowControl/>
              <w:tabs>
                <w:tab w:val="right" w:pos="9360"/>
              </w:tabs>
              <w:jc w:val="right"/>
              <w:rPr>
                <w:rFonts w:ascii="Times New Roman" w:hAnsi="Times New Roman" w:cs="Times New Roman"/>
                <w:b/>
                <w:bCs/>
                <w:i/>
                <w:iCs/>
                <w:color w:val="000000" w:themeColor="text1"/>
                <w:sz w:val="20"/>
                <w:szCs w:val="20"/>
              </w:rPr>
            </w:pPr>
            <w:r w:rsidRPr="003F7CE8">
              <w:rPr>
                <w:rFonts w:ascii="Times New Roman" w:hAnsi="Times New Roman" w:cs="Times New Roman"/>
                <w:b/>
                <w:bCs/>
                <w:i/>
                <w:iCs/>
                <w:color w:val="000000" w:themeColor="text1"/>
                <w:sz w:val="20"/>
                <w:szCs w:val="20"/>
              </w:rPr>
              <w:t>12,236</w:t>
            </w:r>
          </w:p>
        </w:tc>
        <w:tc>
          <w:tcPr>
            <w:tcW w:w="1131" w:type="dxa"/>
            <w:shd w:val="clear" w:color="auto" w:fill="000000" w:themeFill="text1"/>
            <w:noWrap/>
            <w:vAlign w:val="center"/>
            <w:hideMark/>
          </w:tcPr>
          <w:p w:rsidR="00F51772" w:rsidRPr="003F7CE8" w:rsidP="00F51772" w14:paraId="4E43CBA8" w14:textId="77777777">
            <w:pPr>
              <w:pStyle w:val="Default"/>
              <w:widowControl/>
              <w:tabs>
                <w:tab w:val="right" w:pos="9360"/>
              </w:tabs>
              <w:jc w:val="right"/>
              <w:rPr>
                <w:rFonts w:ascii="Times New Roman" w:hAnsi="Times New Roman" w:cs="Times New Roman"/>
                <w:i/>
                <w:iCs/>
                <w:color w:val="000000" w:themeColor="text1"/>
                <w:sz w:val="20"/>
                <w:szCs w:val="20"/>
              </w:rPr>
            </w:pPr>
            <w:r w:rsidRPr="003F7CE8">
              <w:rPr>
                <w:rFonts w:ascii="Times New Roman" w:hAnsi="Times New Roman" w:cs="Times New Roman"/>
                <w:i/>
                <w:iCs/>
                <w:color w:val="000000" w:themeColor="text1"/>
                <w:sz w:val="20"/>
                <w:szCs w:val="20"/>
              </w:rPr>
              <w:t> </w:t>
            </w:r>
          </w:p>
        </w:tc>
        <w:tc>
          <w:tcPr>
            <w:tcW w:w="900" w:type="dxa"/>
            <w:noWrap/>
            <w:vAlign w:val="center"/>
            <w:hideMark/>
          </w:tcPr>
          <w:p w:rsidR="00F51772" w:rsidRPr="003F7CE8" w:rsidP="00F51772" w14:paraId="19E8D3BC" w14:textId="66DAC8C7">
            <w:pPr>
              <w:pStyle w:val="Default"/>
              <w:widowControl/>
              <w:tabs>
                <w:tab w:val="right" w:pos="9360"/>
              </w:tabs>
              <w:jc w:val="right"/>
              <w:rPr>
                <w:rFonts w:ascii="Times New Roman" w:hAnsi="Times New Roman" w:cs="Times New Roman"/>
                <w:b/>
                <w:bCs/>
                <w:i/>
                <w:iCs/>
                <w:color w:val="000000" w:themeColor="text1"/>
                <w:sz w:val="20"/>
                <w:szCs w:val="20"/>
              </w:rPr>
            </w:pPr>
            <w:r w:rsidRPr="003F7CE8">
              <w:rPr>
                <w:rFonts w:ascii="Times New Roman" w:hAnsi="Times New Roman" w:cs="Times New Roman"/>
                <w:b/>
                <w:bCs/>
                <w:i/>
                <w:iCs/>
                <w:color w:val="000000" w:themeColor="text1"/>
                <w:sz w:val="20"/>
                <w:szCs w:val="20"/>
              </w:rPr>
              <w:t>1,060</w:t>
            </w:r>
          </w:p>
        </w:tc>
        <w:tc>
          <w:tcPr>
            <w:tcW w:w="900" w:type="dxa"/>
            <w:shd w:val="clear" w:color="auto" w:fill="000000" w:themeFill="text1"/>
            <w:noWrap/>
            <w:vAlign w:val="center"/>
            <w:hideMark/>
          </w:tcPr>
          <w:p w:rsidR="00F51772" w:rsidRPr="003F7CE8" w:rsidP="00F51772" w14:paraId="140F95C3" w14:textId="77777777">
            <w:pPr>
              <w:pStyle w:val="Default"/>
              <w:widowControl/>
              <w:tabs>
                <w:tab w:val="right" w:pos="9360"/>
              </w:tabs>
              <w:jc w:val="right"/>
              <w:rPr>
                <w:rFonts w:ascii="Times New Roman" w:hAnsi="Times New Roman" w:cs="Times New Roman"/>
                <w:i/>
                <w:iCs/>
                <w:color w:val="000000" w:themeColor="text1"/>
                <w:sz w:val="20"/>
                <w:szCs w:val="20"/>
              </w:rPr>
            </w:pPr>
            <w:r w:rsidRPr="003F7CE8">
              <w:rPr>
                <w:rFonts w:ascii="Times New Roman" w:hAnsi="Times New Roman" w:cs="Times New Roman"/>
                <w:i/>
                <w:iCs/>
                <w:color w:val="000000" w:themeColor="text1"/>
                <w:sz w:val="20"/>
                <w:szCs w:val="20"/>
              </w:rPr>
              <w:t> </w:t>
            </w:r>
          </w:p>
        </w:tc>
        <w:tc>
          <w:tcPr>
            <w:tcW w:w="1124" w:type="dxa"/>
            <w:noWrap/>
            <w:vAlign w:val="center"/>
            <w:hideMark/>
          </w:tcPr>
          <w:p w:rsidR="00F51772" w:rsidRPr="003F7CE8" w:rsidP="00F51772" w14:paraId="34F111BD" w14:textId="4336158D">
            <w:pPr>
              <w:pStyle w:val="Default"/>
              <w:widowControl/>
              <w:tabs>
                <w:tab w:val="right" w:pos="9360"/>
              </w:tabs>
              <w:jc w:val="right"/>
              <w:rPr>
                <w:rFonts w:ascii="Times New Roman" w:hAnsi="Times New Roman" w:cs="Times New Roman"/>
                <w:b/>
                <w:bCs/>
                <w:i/>
                <w:iCs/>
                <w:color w:val="000000" w:themeColor="text1"/>
                <w:sz w:val="20"/>
                <w:szCs w:val="20"/>
              </w:rPr>
            </w:pPr>
            <w:r w:rsidRPr="003F7CE8">
              <w:rPr>
                <w:rFonts w:ascii="Times New Roman" w:hAnsi="Times New Roman" w:cs="Times New Roman"/>
                <w:b/>
                <w:bCs/>
                <w:i/>
                <w:iCs/>
                <w:color w:val="000000" w:themeColor="text1"/>
                <w:sz w:val="20"/>
                <w:szCs w:val="20"/>
              </w:rPr>
              <w:t>$71,380</w:t>
            </w:r>
          </w:p>
        </w:tc>
      </w:tr>
    </w:tbl>
    <w:p w:rsidR="00A41431" w:rsidRPr="006A2CB0" w:rsidP="002F1346" w14:paraId="224EEC51" w14:textId="77777777">
      <w:pPr>
        <w:pStyle w:val="Default"/>
        <w:widowControl/>
        <w:tabs>
          <w:tab w:val="right" w:pos="9360"/>
        </w:tabs>
        <w:rPr>
          <w:rFonts w:ascii="Times New Roman" w:hAnsi="Times New Roman" w:cs="Times New Roman"/>
          <w:color w:val="000000" w:themeColor="text1"/>
        </w:rPr>
      </w:pPr>
    </w:p>
    <w:p w:rsidR="00864E73" w:rsidP="0036589F" w14:paraId="52BADB7A" w14:textId="1CA64A51">
      <w:pPr>
        <w:pStyle w:val="Default"/>
        <w:widowControl/>
        <w:numPr>
          <w:ilvl w:val="0"/>
          <w:numId w:val="5"/>
        </w:numPr>
        <w:tabs>
          <w:tab w:val="right" w:pos="9360"/>
        </w:tabs>
        <w:ind w:left="360"/>
        <w:rPr>
          <w:rFonts w:ascii="Times New Roman" w:hAnsi="Times New Roman" w:cs="Times New Roman"/>
          <w:b/>
          <w:bCs/>
          <w:color w:val="000000" w:themeColor="text1"/>
        </w:rPr>
      </w:pPr>
      <w:r w:rsidRPr="006A2CB0">
        <w:rPr>
          <w:rFonts w:ascii="Times New Roman" w:hAnsi="Times New Roman" w:cs="Times New Roman"/>
          <w:b/>
          <w:bCs/>
          <w:color w:val="000000" w:themeColor="text1"/>
        </w:rPr>
        <w:t xml:space="preserve">Examinations of </w:t>
      </w:r>
      <w:r w:rsidRPr="006A2CB0" w:rsidR="00F51772">
        <w:rPr>
          <w:rFonts w:ascii="Times New Roman" w:hAnsi="Times New Roman" w:cs="Times New Roman"/>
          <w:b/>
          <w:color w:val="000000" w:themeColor="text1"/>
        </w:rPr>
        <w:t>Low</w:t>
      </w:r>
      <w:r w:rsidR="00F51772">
        <w:rPr>
          <w:rFonts w:ascii="Times New Roman" w:hAnsi="Times New Roman" w:cs="Times New Roman"/>
          <w:b/>
          <w:color w:val="000000" w:themeColor="text1"/>
        </w:rPr>
        <w:t>-</w:t>
      </w:r>
      <w:r w:rsidRPr="006A2CB0" w:rsidR="00F51772">
        <w:rPr>
          <w:rFonts w:ascii="Times New Roman" w:hAnsi="Times New Roman" w:cs="Times New Roman"/>
          <w:b/>
          <w:color w:val="000000" w:themeColor="text1"/>
        </w:rPr>
        <w:t xml:space="preserve"> and Medium-Voltage</w:t>
      </w:r>
      <w:r w:rsidRPr="006A2CB0" w:rsidR="00F51772">
        <w:rPr>
          <w:rFonts w:ascii="Times New Roman" w:hAnsi="Times New Roman" w:cs="Times New Roman"/>
          <w:b/>
          <w:bCs/>
          <w:color w:val="000000" w:themeColor="text1"/>
        </w:rPr>
        <w:t xml:space="preserve"> </w:t>
      </w:r>
      <w:r w:rsidRPr="006A2CB0">
        <w:rPr>
          <w:rFonts w:ascii="Times New Roman" w:hAnsi="Times New Roman" w:cs="Times New Roman"/>
          <w:b/>
          <w:bCs/>
          <w:color w:val="000000" w:themeColor="text1"/>
        </w:rPr>
        <w:t>Circuit Breakers</w:t>
      </w:r>
    </w:p>
    <w:p w:rsidR="0036589F" w:rsidP="0036589F" w14:paraId="29CDEF57" w14:textId="3D6AF9DF">
      <w:pPr>
        <w:pStyle w:val="Default"/>
        <w:widowControl/>
        <w:tabs>
          <w:tab w:val="right" w:pos="9360"/>
        </w:tabs>
        <w:rPr>
          <w:rFonts w:ascii="Times New Roman" w:hAnsi="Times New Roman" w:cs="Times New Roman"/>
          <w:b/>
          <w:bCs/>
          <w:color w:val="000000" w:themeColor="text1"/>
        </w:rPr>
      </w:pPr>
    </w:p>
    <w:p w:rsidR="00A41431" w:rsidRPr="006A2CB0" w:rsidP="0036589F" w14:paraId="4A581BD6" w14:textId="77C52CF4">
      <w:pPr>
        <w:pStyle w:val="Default"/>
        <w:widowControl/>
        <w:tabs>
          <w:tab w:val="right" w:pos="9360"/>
        </w:tabs>
        <w:rPr>
          <w:rFonts w:ascii="Times New Roman" w:hAnsi="Times New Roman" w:cs="Times New Roman"/>
          <w:color w:val="000000" w:themeColor="text1"/>
        </w:rPr>
      </w:pPr>
      <w:r w:rsidRPr="006A2CB0">
        <w:rPr>
          <w:rFonts w:ascii="Times New Roman" w:hAnsi="Times New Roman" w:cs="Times New Roman"/>
          <w:color w:val="000000" w:themeColor="text1"/>
          <w:u w:val="single"/>
        </w:rPr>
        <w:t xml:space="preserve">30 CFR </w:t>
      </w:r>
      <w:r w:rsidRPr="006A2CB0">
        <w:rPr>
          <w:rFonts w:ascii="Times New Roman" w:hAnsi="Times New Roman" w:cs="Times New Roman"/>
          <w:color w:val="000000" w:themeColor="text1"/>
          <w:u w:val="single"/>
        </w:rPr>
        <w:t>75.900</w:t>
      </w:r>
      <w:r w:rsidRPr="006A2CB0">
        <w:rPr>
          <w:rFonts w:ascii="Times New Roman" w:hAnsi="Times New Roman" w:cs="Times New Roman"/>
          <w:color w:val="000000" w:themeColor="text1"/>
          <w:u w:val="single"/>
        </w:rPr>
        <w:noBreakHyphen/>
        <w:t xml:space="preserve">3 and </w:t>
      </w:r>
      <w:r w:rsidRPr="006A2CB0">
        <w:rPr>
          <w:rFonts w:ascii="Times New Roman" w:hAnsi="Times New Roman" w:cs="Times New Roman"/>
          <w:color w:val="000000" w:themeColor="text1"/>
          <w:u w:val="single"/>
        </w:rPr>
        <w:t>30 CFR 75.900</w:t>
      </w:r>
      <w:r w:rsidRPr="006A2CB0">
        <w:rPr>
          <w:rFonts w:ascii="Times New Roman" w:hAnsi="Times New Roman" w:cs="Times New Roman"/>
          <w:color w:val="000000" w:themeColor="text1"/>
          <w:u w:val="single"/>
        </w:rPr>
        <w:noBreakHyphen/>
        <w:t>4</w:t>
      </w:r>
      <w:r w:rsidRPr="006A2CB0">
        <w:rPr>
          <w:rFonts w:ascii="Times New Roman" w:hAnsi="Times New Roman" w:cs="Times New Roman"/>
          <w:color w:val="000000" w:themeColor="text1"/>
        </w:rPr>
        <w:t xml:space="preserve">: The number of power centers containing circuit breakers protecting low- and medium-voltage power circuits serving three-phase underground equipment is approximately </w:t>
      </w:r>
      <w:r w:rsidR="0036589F">
        <w:rPr>
          <w:rFonts w:ascii="Times New Roman" w:hAnsi="Times New Roman" w:cs="Times New Roman"/>
          <w:color w:val="000000" w:themeColor="text1"/>
        </w:rPr>
        <w:t>5</w:t>
      </w:r>
      <w:r w:rsidRPr="006A2CB0" w:rsidR="001C2B3E">
        <w:rPr>
          <w:rFonts w:ascii="Times New Roman" w:hAnsi="Times New Roman" w:cs="Times New Roman"/>
          <w:bCs/>
          <w:color w:val="000000" w:themeColor="text1"/>
        </w:rPr>
        <w:t>,</w:t>
      </w:r>
      <w:r w:rsidR="0036589F">
        <w:rPr>
          <w:rFonts w:ascii="Times New Roman" w:hAnsi="Times New Roman" w:cs="Times New Roman"/>
          <w:bCs/>
          <w:color w:val="000000" w:themeColor="text1"/>
        </w:rPr>
        <w:t>368</w:t>
      </w:r>
      <w:r w:rsidRPr="006A2CB0">
        <w:rPr>
          <w:rFonts w:ascii="Times New Roman" w:hAnsi="Times New Roman" w:cs="Times New Roman"/>
          <w:color w:val="000000" w:themeColor="text1"/>
        </w:rPr>
        <w:t>. The circuit breakers in each power center are required to be examined and tested once a month and the results of the examination and tests recorded. It is estimated that the results of each examination and test will take 15 minutes to record.</w:t>
      </w:r>
    </w:p>
    <w:p w:rsidR="00A41431" w:rsidRPr="006A2CB0" w:rsidP="00A41431" w14:paraId="47864B91" w14:textId="77777777">
      <w:pPr>
        <w:pStyle w:val="Default"/>
        <w:widowControl/>
        <w:tabs>
          <w:tab w:val="right" w:pos="9360"/>
        </w:tabs>
        <w:rPr>
          <w:rFonts w:ascii="Times New Roman" w:hAnsi="Times New Roman" w:cs="Times New Roman"/>
          <w:color w:val="000000" w:themeColor="text1"/>
        </w:rPr>
      </w:pPr>
    </w:p>
    <w:p w:rsidR="00DB3458" w:rsidRPr="006A2CB0" w:rsidP="00A41431" w14:paraId="060DC61B" w14:textId="51AA3EE7">
      <w:pPr>
        <w:pStyle w:val="Default"/>
        <w:widowControl/>
        <w:tabs>
          <w:tab w:val="right" w:pos="9360"/>
        </w:tabs>
        <w:rPr>
          <w:rFonts w:ascii="Times New Roman" w:hAnsi="Times New Roman" w:cs="Times New Roman"/>
          <w:color w:val="000000" w:themeColor="text1"/>
        </w:rPr>
      </w:pPr>
      <w:r w:rsidRPr="006A2CB0">
        <w:rPr>
          <w:rFonts w:ascii="Times New Roman" w:hAnsi="Times New Roman" w:cs="Times New Roman"/>
          <w:color w:val="000000" w:themeColor="text1"/>
          <w:u w:val="single"/>
        </w:rPr>
        <w:t xml:space="preserve">30 CFR </w:t>
      </w:r>
      <w:r w:rsidRPr="006A2CB0" w:rsidR="00A41431">
        <w:rPr>
          <w:rFonts w:ascii="Times New Roman" w:hAnsi="Times New Roman" w:cs="Times New Roman"/>
          <w:color w:val="000000" w:themeColor="text1"/>
          <w:u w:val="single"/>
        </w:rPr>
        <w:t>77.900</w:t>
      </w:r>
      <w:r w:rsidRPr="006A2CB0" w:rsidR="00A41431">
        <w:rPr>
          <w:rFonts w:ascii="Times New Roman" w:hAnsi="Times New Roman" w:cs="Times New Roman"/>
          <w:color w:val="000000" w:themeColor="text1"/>
          <w:u w:val="single"/>
        </w:rPr>
        <w:noBreakHyphen/>
        <w:t xml:space="preserve">1 and </w:t>
      </w:r>
      <w:r w:rsidRPr="006A2CB0">
        <w:rPr>
          <w:rFonts w:ascii="Times New Roman" w:hAnsi="Times New Roman" w:cs="Times New Roman"/>
          <w:color w:val="000000" w:themeColor="text1"/>
          <w:u w:val="single"/>
        </w:rPr>
        <w:t>30 CFR 77.900</w:t>
      </w:r>
      <w:r w:rsidRPr="006A2CB0" w:rsidR="00A41431">
        <w:rPr>
          <w:rFonts w:ascii="Times New Roman" w:hAnsi="Times New Roman" w:cs="Times New Roman"/>
          <w:color w:val="000000" w:themeColor="text1"/>
          <w:u w:val="single"/>
        </w:rPr>
        <w:noBreakHyphen/>
        <w:t>2</w:t>
      </w:r>
      <w:r w:rsidRPr="006A2CB0" w:rsidR="00A41431">
        <w:rPr>
          <w:rFonts w:ascii="Times New Roman" w:hAnsi="Times New Roman" w:cs="Times New Roman"/>
          <w:color w:val="000000" w:themeColor="text1"/>
        </w:rPr>
        <w:t xml:space="preserve">: The number of installations containing circuit breakers protecting low- and medium voltage alternating-current equipment located on the surface is approximately </w:t>
      </w:r>
      <w:r w:rsidR="0036589F">
        <w:rPr>
          <w:rFonts w:ascii="Times New Roman" w:hAnsi="Times New Roman" w:cs="Times New Roman"/>
          <w:color w:val="000000" w:themeColor="text1"/>
        </w:rPr>
        <w:t>999</w:t>
      </w:r>
      <w:r w:rsidRPr="006A2CB0" w:rsidR="00A41431">
        <w:rPr>
          <w:rFonts w:ascii="Times New Roman" w:hAnsi="Times New Roman" w:cs="Times New Roman"/>
          <w:color w:val="000000" w:themeColor="text1"/>
        </w:rPr>
        <w:t>. The circuit breakers in each installation are required to be examined and tested once a month and the results of the examination and test recorded. It is estimated that the results of each examination and test will take an average of 15 minutes to record.</w:t>
      </w:r>
    </w:p>
    <w:p w:rsidR="004107C0" w:rsidRPr="006A2CB0" w:rsidP="00A41431" w14:paraId="5975B7C6" w14:textId="77777777">
      <w:pPr>
        <w:pStyle w:val="Default"/>
        <w:widowControl/>
        <w:tabs>
          <w:tab w:val="right" w:pos="9360"/>
        </w:tabs>
        <w:rPr>
          <w:rFonts w:ascii="Times New Roman" w:hAnsi="Times New Roman" w:cs="Times New Roman"/>
          <w:color w:val="000000" w:themeColor="text1"/>
        </w:rPr>
      </w:pPr>
    </w:p>
    <w:p w:rsidR="006A1142" w14:paraId="6256B831" w14:textId="77777777">
      <w:pPr>
        <w:widowControl/>
        <w:autoSpaceDE/>
        <w:autoSpaceDN/>
        <w:adjustRightInd/>
        <w:spacing w:before="0" w:after="200" w:line="276" w:lineRule="auto"/>
        <w:rPr>
          <w:rFonts w:ascii="Times New Roman" w:hAnsi="Times New Roman" w:cs="Courier New"/>
          <w:color w:val="000000" w:themeColor="text1"/>
        </w:rPr>
      </w:pPr>
      <w:r>
        <w:rPr>
          <w:rFonts w:ascii="Times New Roman" w:hAnsi="Times New Roman"/>
          <w:color w:val="000000" w:themeColor="text1"/>
        </w:rPr>
        <w:br w:type="page"/>
      </w:r>
    </w:p>
    <w:p w:rsidR="0036589F" w:rsidP="0036589F" w14:paraId="7F61CAED" w14:textId="0184E520">
      <w:pPr>
        <w:pStyle w:val="Default"/>
        <w:tabs>
          <w:tab w:val="right" w:pos="9360"/>
        </w:tabs>
        <w:rPr>
          <w:rFonts w:ascii="Times New Roman" w:hAnsi="Times New Roman" w:cs="Times New Roman"/>
          <w:b/>
          <w:bCs/>
          <w:color w:val="000000" w:themeColor="text1"/>
          <w:sz w:val="20"/>
          <w:szCs w:val="20"/>
        </w:rPr>
      </w:pPr>
      <w:r w:rsidRPr="003F7CE8">
        <w:rPr>
          <w:rFonts w:ascii="Times New Roman" w:hAnsi="Times New Roman"/>
          <w:color w:val="000000" w:themeColor="text1"/>
        </w:rPr>
        <w:t>Table 12-</w:t>
      </w:r>
      <w:r w:rsidRPr="003F7CE8" w:rsidR="007431A3">
        <w:rPr>
          <w:rFonts w:ascii="Times New Roman" w:hAnsi="Times New Roman"/>
          <w:color w:val="000000" w:themeColor="text1"/>
        </w:rPr>
        <w:t>5</w:t>
      </w:r>
      <w:r w:rsidRPr="003F7CE8">
        <w:rPr>
          <w:rFonts w:ascii="Times New Roman" w:hAnsi="Times New Roman"/>
          <w:color w:val="000000" w:themeColor="text1"/>
        </w:rPr>
        <w:t xml:space="preserve">a. </w:t>
      </w:r>
      <w:r w:rsidRPr="003F7CE8" w:rsidR="007431A3">
        <w:rPr>
          <w:rFonts w:ascii="Times New Roman" w:hAnsi="Times New Roman"/>
          <w:color w:val="000000" w:themeColor="text1"/>
        </w:rPr>
        <w:t xml:space="preserve">Number of </w:t>
      </w:r>
      <w:r w:rsidRPr="003F7CE8">
        <w:rPr>
          <w:rFonts w:ascii="Times New Roman" w:hAnsi="Times New Roman"/>
          <w:color w:val="000000" w:themeColor="text1"/>
        </w:rPr>
        <w:t xml:space="preserve">Examinations of </w:t>
      </w:r>
      <w:r w:rsidRPr="003F7CE8" w:rsidR="007431A3">
        <w:rPr>
          <w:rFonts w:ascii="Times New Roman" w:hAnsi="Times New Roman"/>
          <w:color w:val="000000" w:themeColor="text1"/>
        </w:rPr>
        <w:t xml:space="preserve">Low- and Medium-Voltage </w:t>
      </w:r>
      <w:r w:rsidRPr="003F7CE8">
        <w:rPr>
          <w:rFonts w:ascii="Times New Roman" w:hAnsi="Times New Roman"/>
          <w:color w:val="000000" w:themeColor="text1"/>
        </w:rPr>
        <w:t xml:space="preserve">Circuit Breakers </w:t>
      </w:r>
    </w:p>
    <w:p w:rsidR="004F01E3" w:rsidRPr="003F7CE8" w:rsidP="0036589F" w14:paraId="3F6488BF" w14:textId="77777777">
      <w:pPr>
        <w:pStyle w:val="Default"/>
        <w:tabs>
          <w:tab w:val="right" w:pos="9360"/>
        </w:tabs>
        <w:rPr>
          <w:rFonts w:ascii="Times New Roman" w:hAnsi="Times New Roman" w:cs="Times New Roman"/>
          <w:b/>
          <w:bCs/>
          <w:color w:val="000000" w:themeColor="text1"/>
          <w:sz w:val="20"/>
          <w:szCs w:val="20"/>
        </w:rPr>
      </w:pPr>
    </w:p>
    <w:tbl>
      <w:tblPr>
        <w:tblStyle w:val="TableGrid"/>
        <w:tblW w:w="0" w:type="auto"/>
        <w:tblLook w:val="04A0"/>
      </w:tblPr>
      <w:tblGrid>
        <w:gridCol w:w="1987"/>
        <w:gridCol w:w="1685"/>
        <w:gridCol w:w="2221"/>
        <w:gridCol w:w="2064"/>
      </w:tblGrid>
      <w:tr w14:paraId="1F6C838B" w14:textId="77777777" w:rsidTr="003F7CE8">
        <w:tblPrEx>
          <w:tblW w:w="0" w:type="auto"/>
          <w:tblLook w:val="04A0"/>
        </w:tblPrEx>
        <w:trPr>
          <w:trHeight w:val="543"/>
        </w:trPr>
        <w:tc>
          <w:tcPr>
            <w:tcW w:w="1987" w:type="dxa"/>
            <w:shd w:val="clear" w:color="auto" w:fill="C6D9F0" w:themeFill="text2" w:themeFillTint="33"/>
            <w:vAlign w:val="center"/>
            <w:hideMark/>
          </w:tcPr>
          <w:p w:rsidR="007431A3" w:rsidRPr="003F7CE8" w:rsidP="007431A3" w14:paraId="5548A0C1" w14:textId="429C4841">
            <w:pPr>
              <w:pStyle w:val="Default"/>
              <w:tabs>
                <w:tab w:val="right" w:pos="9360"/>
              </w:tabs>
              <w:rPr>
                <w:rFonts w:ascii="Times New Roman" w:hAnsi="Times New Roman"/>
                <w:b/>
                <w:bCs/>
                <w:color w:val="000000" w:themeColor="text1"/>
                <w:sz w:val="20"/>
                <w:szCs w:val="20"/>
              </w:rPr>
            </w:pPr>
            <w:r>
              <w:rPr>
                <w:rFonts w:ascii="Times New Roman" w:hAnsi="Times New Roman" w:cs="Times New Roman"/>
                <w:b/>
                <w:bCs/>
                <w:color w:val="000000" w:themeColor="text1"/>
                <w:sz w:val="20"/>
                <w:szCs w:val="20"/>
              </w:rPr>
              <w:t>Type of Coal Mines</w:t>
            </w:r>
          </w:p>
        </w:tc>
        <w:tc>
          <w:tcPr>
            <w:tcW w:w="1685" w:type="dxa"/>
            <w:shd w:val="clear" w:color="auto" w:fill="C6D9F0" w:themeFill="text2" w:themeFillTint="33"/>
            <w:vAlign w:val="center"/>
            <w:hideMark/>
          </w:tcPr>
          <w:p w:rsidR="007431A3" w:rsidRPr="003F7CE8" w:rsidP="007431A3" w14:paraId="5E4BF589" w14:textId="008CBFE8">
            <w:pPr>
              <w:pStyle w:val="Default"/>
              <w:widowControl/>
              <w:tabs>
                <w:tab w:val="right" w:pos="9360"/>
              </w:tabs>
              <w:rPr>
                <w:rFonts w:ascii="Times New Roman" w:hAnsi="Times New Roman"/>
                <w:b/>
                <w:bCs/>
                <w:color w:val="000000" w:themeColor="text1"/>
                <w:sz w:val="20"/>
                <w:szCs w:val="20"/>
              </w:rPr>
            </w:pPr>
            <w:r w:rsidRPr="0018469C">
              <w:rPr>
                <w:rFonts w:ascii="Times New Roman" w:hAnsi="Times New Roman" w:cs="Times New Roman"/>
                <w:b/>
                <w:bCs/>
                <w:sz w:val="20"/>
                <w:szCs w:val="20"/>
              </w:rPr>
              <w:t>No. of Circuit Breakers</w:t>
            </w:r>
          </w:p>
        </w:tc>
        <w:tc>
          <w:tcPr>
            <w:tcW w:w="2221" w:type="dxa"/>
            <w:shd w:val="clear" w:color="auto" w:fill="C6D9F0" w:themeFill="text2" w:themeFillTint="33"/>
            <w:vAlign w:val="center"/>
            <w:hideMark/>
          </w:tcPr>
          <w:p w:rsidR="007431A3" w:rsidRPr="003F7CE8" w:rsidP="007431A3" w14:paraId="2317786A" w14:textId="32AAD60A">
            <w:pPr>
              <w:pStyle w:val="Default"/>
              <w:widowControl/>
              <w:tabs>
                <w:tab w:val="right" w:pos="9360"/>
              </w:tabs>
              <w:rPr>
                <w:rFonts w:ascii="Times New Roman" w:hAnsi="Times New Roman"/>
                <w:b/>
                <w:bCs/>
                <w:color w:val="000000" w:themeColor="text1"/>
                <w:sz w:val="20"/>
                <w:szCs w:val="20"/>
              </w:rPr>
            </w:pPr>
            <w:r w:rsidRPr="0018469C">
              <w:rPr>
                <w:rFonts w:ascii="Times New Roman" w:hAnsi="Times New Roman" w:cs="Times New Roman"/>
                <w:b/>
                <w:bCs/>
                <w:sz w:val="20"/>
                <w:szCs w:val="20"/>
              </w:rPr>
              <w:t>Records per Circuit Breaker</w:t>
            </w:r>
          </w:p>
        </w:tc>
        <w:tc>
          <w:tcPr>
            <w:tcW w:w="2064" w:type="dxa"/>
            <w:shd w:val="clear" w:color="auto" w:fill="C6D9F0" w:themeFill="text2" w:themeFillTint="33"/>
            <w:vAlign w:val="center"/>
            <w:hideMark/>
          </w:tcPr>
          <w:p w:rsidR="007431A3" w:rsidRPr="003F7CE8" w:rsidP="007431A3" w14:paraId="567346B5" w14:textId="5EE1FE4C">
            <w:pPr>
              <w:pStyle w:val="Default"/>
              <w:widowControl/>
              <w:tabs>
                <w:tab w:val="right" w:pos="9360"/>
              </w:tabs>
              <w:rPr>
                <w:rFonts w:ascii="Times New Roman" w:hAnsi="Times New Roman"/>
                <w:b/>
                <w:bCs/>
                <w:color w:val="000000" w:themeColor="text1"/>
                <w:sz w:val="20"/>
                <w:szCs w:val="20"/>
              </w:rPr>
            </w:pPr>
            <w:r w:rsidRPr="0018469C">
              <w:rPr>
                <w:rFonts w:ascii="Times New Roman" w:hAnsi="Times New Roman" w:cs="Times New Roman"/>
                <w:b/>
                <w:bCs/>
                <w:sz w:val="20"/>
                <w:szCs w:val="20"/>
              </w:rPr>
              <w:t>No. of Responses (Records)</w:t>
            </w:r>
          </w:p>
        </w:tc>
      </w:tr>
      <w:tr w14:paraId="566C4AC9" w14:textId="77777777" w:rsidTr="003F7CE8">
        <w:tblPrEx>
          <w:tblW w:w="0" w:type="auto"/>
          <w:tblLook w:val="04A0"/>
        </w:tblPrEx>
        <w:trPr>
          <w:trHeight w:val="299"/>
        </w:trPr>
        <w:tc>
          <w:tcPr>
            <w:tcW w:w="1987" w:type="dxa"/>
            <w:noWrap/>
            <w:vAlign w:val="center"/>
            <w:hideMark/>
          </w:tcPr>
          <w:p w:rsidR="007431A3" w:rsidRPr="003F7CE8" w:rsidP="007431A3" w14:paraId="4FAAABE4" w14:textId="22B7031E">
            <w:pPr>
              <w:pStyle w:val="Default"/>
              <w:widowControl/>
              <w:tabs>
                <w:tab w:val="right" w:pos="9360"/>
              </w:tabs>
              <w:rPr>
                <w:rFonts w:ascii="Times New Roman" w:hAnsi="Times New Roman"/>
                <w:color w:val="000000" w:themeColor="text1"/>
                <w:sz w:val="20"/>
                <w:szCs w:val="20"/>
              </w:rPr>
            </w:pPr>
            <w:r w:rsidRPr="009058EA">
              <w:rPr>
                <w:rFonts w:ascii="Times New Roman" w:hAnsi="Times New Roman" w:cs="Times New Roman"/>
                <w:sz w:val="20"/>
                <w:szCs w:val="20"/>
              </w:rPr>
              <w:t>Underground</w:t>
            </w:r>
          </w:p>
        </w:tc>
        <w:tc>
          <w:tcPr>
            <w:tcW w:w="1685" w:type="dxa"/>
            <w:noWrap/>
            <w:vAlign w:val="center"/>
            <w:hideMark/>
          </w:tcPr>
          <w:p w:rsidR="007431A3" w:rsidRPr="003F7CE8" w:rsidP="007431A3" w14:paraId="61911F8B" w14:textId="77777777">
            <w:pPr>
              <w:pStyle w:val="Default"/>
              <w:widowControl/>
              <w:tabs>
                <w:tab w:val="right" w:pos="9360"/>
              </w:tabs>
              <w:jc w:val="right"/>
              <w:rPr>
                <w:rFonts w:ascii="Times New Roman" w:hAnsi="Times New Roman"/>
                <w:color w:val="000000" w:themeColor="text1"/>
                <w:sz w:val="20"/>
                <w:szCs w:val="20"/>
              </w:rPr>
            </w:pPr>
            <w:r w:rsidRPr="003F7CE8">
              <w:rPr>
                <w:rFonts w:ascii="Times New Roman" w:hAnsi="Times New Roman"/>
                <w:color w:val="000000" w:themeColor="text1"/>
                <w:sz w:val="20"/>
                <w:szCs w:val="20"/>
              </w:rPr>
              <w:t>5,368</w:t>
            </w:r>
          </w:p>
        </w:tc>
        <w:tc>
          <w:tcPr>
            <w:tcW w:w="2221" w:type="dxa"/>
            <w:noWrap/>
            <w:vAlign w:val="center"/>
            <w:hideMark/>
          </w:tcPr>
          <w:p w:rsidR="007431A3" w:rsidRPr="003F7CE8" w:rsidP="007431A3" w14:paraId="17740FE9" w14:textId="77777777">
            <w:pPr>
              <w:pStyle w:val="Default"/>
              <w:widowControl/>
              <w:tabs>
                <w:tab w:val="right" w:pos="9360"/>
              </w:tabs>
              <w:jc w:val="right"/>
              <w:rPr>
                <w:rFonts w:ascii="Times New Roman" w:hAnsi="Times New Roman"/>
                <w:color w:val="000000" w:themeColor="text1"/>
                <w:sz w:val="20"/>
                <w:szCs w:val="20"/>
              </w:rPr>
            </w:pPr>
            <w:r w:rsidRPr="003F7CE8">
              <w:rPr>
                <w:rFonts w:ascii="Times New Roman" w:hAnsi="Times New Roman"/>
                <w:color w:val="000000" w:themeColor="text1"/>
                <w:sz w:val="20"/>
                <w:szCs w:val="20"/>
              </w:rPr>
              <w:t>12</w:t>
            </w:r>
          </w:p>
        </w:tc>
        <w:tc>
          <w:tcPr>
            <w:tcW w:w="2064" w:type="dxa"/>
            <w:noWrap/>
            <w:vAlign w:val="center"/>
            <w:hideMark/>
          </w:tcPr>
          <w:p w:rsidR="007431A3" w:rsidRPr="003F7CE8" w:rsidP="007431A3" w14:paraId="5A930D26" w14:textId="77777777">
            <w:pPr>
              <w:pStyle w:val="Default"/>
              <w:widowControl/>
              <w:tabs>
                <w:tab w:val="right" w:pos="9360"/>
              </w:tabs>
              <w:jc w:val="right"/>
              <w:rPr>
                <w:rFonts w:ascii="Times New Roman" w:hAnsi="Times New Roman"/>
                <w:color w:val="000000" w:themeColor="text1"/>
                <w:sz w:val="20"/>
                <w:szCs w:val="20"/>
              </w:rPr>
            </w:pPr>
            <w:r w:rsidRPr="003F7CE8">
              <w:rPr>
                <w:rFonts w:ascii="Times New Roman" w:hAnsi="Times New Roman"/>
                <w:color w:val="000000" w:themeColor="text1"/>
                <w:sz w:val="20"/>
                <w:szCs w:val="20"/>
              </w:rPr>
              <w:t>64,416</w:t>
            </w:r>
          </w:p>
        </w:tc>
      </w:tr>
      <w:tr w14:paraId="1FE81C2A" w14:textId="77777777" w:rsidTr="003F7CE8">
        <w:tblPrEx>
          <w:tblW w:w="0" w:type="auto"/>
          <w:tblLook w:val="04A0"/>
        </w:tblPrEx>
        <w:trPr>
          <w:trHeight w:val="285"/>
        </w:trPr>
        <w:tc>
          <w:tcPr>
            <w:tcW w:w="1987" w:type="dxa"/>
            <w:noWrap/>
            <w:vAlign w:val="center"/>
            <w:hideMark/>
          </w:tcPr>
          <w:p w:rsidR="007431A3" w:rsidRPr="003F7CE8" w:rsidP="007431A3" w14:paraId="137DF503" w14:textId="2965916D">
            <w:pPr>
              <w:pStyle w:val="Default"/>
              <w:widowControl/>
              <w:tabs>
                <w:tab w:val="right" w:pos="9360"/>
              </w:tabs>
              <w:rPr>
                <w:rFonts w:ascii="Times New Roman" w:hAnsi="Times New Roman"/>
                <w:color w:val="000000" w:themeColor="text1"/>
                <w:sz w:val="20"/>
                <w:szCs w:val="20"/>
              </w:rPr>
            </w:pPr>
            <w:r w:rsidRPr="009058EA">
              <w:rPr>
                <w:rFonts w:ascii="Times New Roman" w:hAnsi="Times New Roman" w:cs="Times New Roman"/>
                <w:sz w:val="20"/>
                <w:szCs w:val="20"/>
              </w:rPr>
              <w:t>Surface and Facility</w:t>
            </w:r>
          </w:p>
        </w:tc>
        <w:tc>
          <w:tcPr>
            <w:tcW w:w="1685" w:type="dxa"/>
            <w:noWrap/>
            <w:vAlign w:val="center"/>
            <w:hideMark/>
          </w:tcPr>
          <w:p w:rsidR="007431A3" w:rsidRPr="003F7CE8" w:rsidP="007431A3" w14:paraId="622D2E75" w14:textId="77777777">
            <w:pPr>
              <w:pStyle w:val="Default"/>
              <w:widowControl/>
              <w:tabs>
                <w:tab w:val="right" w:pos="9360"/>
              </w:tabs>
              <w:jc w:val="right"/>
              <w:rPr>
                <w:rFonts w:ascii="Times New Roman" w:hAnsi="Times New Roman"/>
                <w:color w:val="000000" w:themeColor="text1"/>
                <w:sz w:val="20"/>
                <w:szCs w:val="20"/>
              </w:rPr>
            </w:pPr>
            <w:r w:rsidRPr="003F7CE8">
              <w:rPr>
                <w:rFonts w:ascii="Times New Roman" w:hAnsi="Times New Roman"/>
                <w:color w:val="000000" w:themeColor="text1"/>
                <w:sz w:val="20"/>
                <w:szCs w:val="20"/>
              </w:rPr>
              <w:t>999</w:t>
            </w:r>
          </w:p>
        </w:tc>
        <w:tc>
          <w:tcPr>
            <w:tcW w:w="2221" w:type="dxa"/>
            <w:noWrap/>
            <w:vAlign w:val="center"/>
            <w:hideMark/>
          </w:tcPr>
          <w:p w:rsidR="007431A3" w:rsidRPr="003F7CE8" w:rsidP="007431A3" w14:paraId="7A5C2B72" w14:textId="77777777">
            <w:pPr>
              <w:pStyle w:val="Default"/>
              <w:widowControl/>
              <w:tabs>
                <w:tab w:val="right" w:pos="9360"/>
              </w:tabs>
              <w:jc w:val="right"/>
              <w:rPr>
                <w:rFonts w:ascii="Times New Roman" w:hAnsi="Times New Roman"/>
                <w:color w:val="000000" w:themeColor="text1"/>
                <w:sz w:val="20"/>
                <w:szCs w:val="20"/>
              </w:rPr>
            </w:pPr>
            <w:r w:rsidRPr="003F7CE8">
              <w:rPr>
                <w:rFonts w:ascii="Times New Roman" w:hAnsi="Times New Roman"/>
                <w:color w:val="000000" w:themeColor="text1"/>
                <w:sz w:val="20"/>
                <w:szCs w:val="20"/>
              </w:rPr>
              <w:t>12</w:t>
            </w:r>
          </w:p>
        </w:tc>
        <w:tc>
          <w:tcPr>
            <w:tcW w:w="2064" w:type="dxa"/>
            <w:noWrap/>
            <w:vAlign w:val="center"/>
            <w:hideMark/>
          </w:tcPr>
          <w:p w:rsidR="007431A3" w:rsidRPr="003F7CE8" w:rsidP="007431A3" w14:paraId="3CFBB8AA" w14:textId="77777777">
            <w:pPr>
              <w:pStyle w:val="Default"/>
              <w:widowControl/>
              <w:tabs>
                <w:tab w:val="right" w:pos="9360"/>
              </w:tabs>
              <w:jc w:val="right"/>
              <w:rPr>
                <w:rFonts w:ascii="Times New Roman" w:hAnsi="Times New Roman"/>
                <w:color w:val="000000" w:themeColor="text1"/>
                <w:sz w:val="20"/>
                <w:szCs w:val="20"/>
              </w:rPr>
            </w:pPr>
            <w:r w:rsidRPr="003F7CE8">
              <w:rPr>
                <w:rFonts w:ascii="Times New Roman" w:hAnsi="Times New Roman"/>
                <w:color w:val="000000" w:themeColor="text1"/>
                <w:sz w:val="20"/>
                <w:szCs w:val="20"/>
              </w:rPr>
              <w:t>11,988</w:t>
            </w:r>
          </w:p>
        </w:tc>
      </w:tr>
      <w:tr w14:paraId="2004D6ED" w14:textId="77777777" w:rsidTr="003F7CE8">
        <w:tblPrEx>
          <w:tblW w:w="0" w:type="auto"/>
          <w:tblLook w:val="04A0"/>
        </w:tblPrEx>
        <w:trPr>
          <w:trHeight w:val="285"/>
        </w:trPr>
        <w:tc>
          <w:tcPr>
            <w:tcW w:w="1987" w:type="dxa"/>
            <w:noWrap/>
            <w:vAlign w:val="center"/>
            <w:hideMark/>
          </w:tcPr>
          <w:p w:rsidR="0036589F" w:rsidRPr="003F7CE8" w:rsidP="0036589F" w14:paraId="268D38E6" w14:textId="77777777">
            <w:pPr>
              <w:pStyle w:val="Default"/>
              <w:widowControl/>
              <w:tabs>
                <w:tab w:val="right" w:pos="9360"/>
              </w:tabs>
              <w:rPr>
                <w:rFonts w:ascii="Times New Roman" w:hAnsi="Times New Roman"/>
                <w:b/>
                <w:bCs/>
                <w:i/>
                <w:iCs/>
                <w:color w:val="000000" w:themeColor="text1"/>
                <w:sz w:val="20"/>
                <w:szCs w:val="20"/>
              </w:rPr>
            </w:pPr>
            <w:r w:rsidRPr="003F7CE8">
              <w:rPr>
                <w:rFonts w:ascii="Times New Roman" w:hAnsi="Times New Roman"/>
                <w:b/>
                <w:bCs/>
                <w:i/>
                <w:iCs/>
                <w:color w:val="000000" w:themeColor="text1"/>
                <w:sz w:val="20"/>
                <w:szCs w:val="20"/>
              </w:rPr>
              <w:t>Subtotal</w:t>
            </w:r>
          </w:p>
        </w:tc>
        <w:tc>
          <w:tcPr>
            <w:tcW w:w="1685" w:type="dxa"/>
            <w:vAlign w:val="center"/>
            <w:hideMark/>
          </w:tcPr>
          <w:p w:rsidR="0036589F" w:rsidRPr="003F7CE8" w:rsidP="0036589F" w14:paraId="12CC8787" w14:textId="77777777">
            <w:pPr>
              <w:pStyle w:val="Default"/>
              <w:widowControl/>
              <w:tabs>
                <w:tab w:val="right" w:pos="9360"/>
              </w:tabs>
              <w:jc w:val="right"/>
              <w:rPr>
                <w:rFonts w:ascii="Times New Roman" w:hAnsi="Times New Roman"/>
                <w:b/>
                <w:bCs/>
                <w:i/>
                <w:iCs/>
                <w:color w:val="000000" w:themeColor="text1"/>
                <w:sz w:val="20"/>
                <w:szCs w:val="20"/>
              </w:rPr>
            </w:pPr>
            <w:r w:rsidRPr="003F7CE8">
              <w:rPr>
                <w:rFonts w:ascii="Times New Roman" w:hAnsi="Times New Roman"/>
                <w:b/>
                <w:bCs/>
                <w:i/>
                <w:iCs/>
                <w:color w:val="000000" w:themeColor="text1"/>
                <w:sz w:val="20"/>
                <w:szCs w:val="20"/>
              </w:rPr>
              <w:t>8,655</w:t>
            </w:r>
          </w:p>
        </w:tc>
        <w:tc>
          <w:tcPr>
            <w:tcW w:w="2221" w:type="dxa"/>
            <w:shd w:val="clear" w:color="auto" w:fill="000000" w:themeFill="text1"/>
            <w:vAlign w:val="center"/>
            <w:hideMark/>
          </w:tcPr>
          <w:p w:rsidR="0036589F" w:rsidRPr="003F7CE8" w:rsidP="0036589F" w14:paraId="4B7813D1" w14:textId="77777777">
            <w:pPr>
              <w:pStyle w:val="Default"/>
              <w:widowControl/>
              <w:tabs>
                <w:tab w:val="right" w:pos="9360"/>
              </w:tabs>
              <w:jc w:val="right"/>
              <w:rPr>
                <w:rFonts w:ascii="Times New Roman" w:hAnsi="Times New Roman"/>
                <w:b/>
                <w:bCs/>
                <w:i/>
                <w:iCs/>
                <w:color w:val="000000" w:themeColor="text1"/>
                <w:sz w:val="20"/>
                <w:szCs w:val="20"/>
              </w:rPr>
            </w:pPr>
            <w:r w:rsidRPr="003F7CE8">
              <w:rPr>
                <w:rFonts w:ascii="Times New Roman" w:hAnsi="Times New Roman"/>
                <w:b/>
                <w:bCs/>
                <w:i/>
                <w:iCs/>
                <w:color w:val="000000" w:themeColor="text1"/>
                <w:sz w:val="20"/>
                <w:szCs w:val="20"/>
              </w:rPr>
              <w:t> </w:t>
            </w:r>
          </w:p>
        </w:tc>
        <w:tc>
          <w:tcPr>
            <w:tcW w:w="2064" w:type="dxa"/>
            <w:vAlign w:val="center"/>
            <w:hideMark/>
          </w:tcPr>
          <w:p w:rsidR="0036589F" w:rsidRPr="003F7CE8" w:rsidP="0036589F" w14:paraId="589D2798" w14:textId="77777777">
            <w:pPr>
              <w:pStyle w:val="Default"/>
              <w:widowControl/>
              <w:tabs>
                <w:tab w:val="right" w:pos="9360"/>
              </w:tabs>
              <w:jc w:val="right"/>
              <w:rPr>
                <w:rFonts w:ascii="Times New Roman" w:hAnsi="Times New Roman"/>
                <w:b/>
                <w:bCs/>
                <w:i/>
                <w:iCs/>
                <w:color w:val="000000" w:themeColor="text1"/>
                <w:sz w:val="20"/>
                <w:szCs w:val="20"/>
              </w:rPr>
            </w:pPr>
            <w:r w:rsidRPr="003F7CE8">
              <w:rPr>
                <w:rFonts w:ascii="Times New Roman" w:hAnsi="Times New Roman"/>
                <w:b/>
                <w:bCs/>
                <w:i/>
                <w:iCs/>
                <w:color w:val="000000" w:themeColor="text1"/>
                <w:sz w:val="20"/>
                <w:szCs w:val="20"/>
              </w:rPr>
              <w:t>103,860</w:t>
            </w:r>
          </w:p>
        </w:tc>
      </w:tr>
    </w:tbl>
    <w:p w:rsidR="0036589F" w:rsidP="00A41431" w14:paraId="390E43B7" w14:textId="12035F95">
      <w:pPr>
        <w:pStyle w:val="Default"/>
        <w:widowControl/>
        <w:tabs>
          <w:tab w:val="right" w:pos="9360"/>
        </w:tabs>
        <w:rPr>
          <w:rFonts w:ascii="Times New Roman" w:hAnsi="Times New Roman" w:cs="Times New Roman"/>
          <w:color w:val="000000" w:themeColor="text1"/>
        </w:rPr>
      </w:pPr>
    </w:p>
    <w:p w:rsidR="007431A3" w:rsidRPr="003F7CE8" w:rsidP="007431A3" w14:paraId="4525904B" w14:textId="1E31F243">
      <w:pPr>
        <w:pStyle w:val="Default"/>
        <w:tabs>
          <w:tab w:val="right" w:pos="9360"/>
        </w:tabs>
        <w:rPr>
          <w:rFonts w:ascii="Times New Roman" w:hAnsi="Times New Roman"/>
          <w:bCs/>
          <w:color w:val="000000" w:themeColor="text1"/>
        </w:rPr>
      </w:pPr>
      <w:r w:rsidRPr="003F7CE8">
        <w:rPr>
          <w:rFonts w:ascii="Times New Roman" w:hAnsi="Times New Roman"/>
          <w:bCs/>
          <w:color w:val="000000" w:themeColor="text1"/>
        </w:rPr>
        <w:t xml:space="preserve">Table 12-5b. Examinations of </w:t>
      </w:r>
      <w:r w:rsidRPr="003F7CE8">
        <w:rPr>
          <w:rFonts w:ascii="Times New Roman" w:hAnsi="Times New Roman"/>
          <w:color w:val="000000" w:themeColor="text1"/>
        </w:rPr>
        <w:t xml:space="preserve">Low- and Medium-Voltage </w:t>
      </w:r>
      <w:r w:rsidRPr="003F7CE8">
        <w:rPr>
          <w:rFonts w:ascii="Times New Roman" w:hAnsi="Times New Roman"/>
          <w:bCs/>
          <w:color w:val="000000" w:themeColor="text1"/>
        </w:rPr>
        <w:t>Circuit Breakers</w:t>
      </w:r>
    </w:p>
    <w:p w:rsidR="0036589F" w:rsidRPr="008D102F" w:rsidP="0036589F" w14:paraId="3EE467D2" w14:textId="13369C7B">
      <w:pPr>
        <w:pStyle w:val="Default"/>
        <w:tabs>
          <w:tab w:val="right" w:pos="9360"/>
        </w:tabs>
        <w:rPr>
          <w:rFonts w:ascii="Times New Roman" w:hAnsi="Times New Roman"/>
          <w:i/>
          <w:iCs/>
          <w:color w:val="000000" w:themeColor="text1"/>
        </w:rPr>
      </w:pPr>
    </w:p>
    <w:tbl>
      <w:tblPr>
        <w:tblStyle w:val="TableGrid"/>
        <w:tblW w:w="9090" w:type="dxa"/>
        <w:tblInd w:w="-5" w:type="dxa"/>
        <w:tblLayout w:type="fixed"/>
        <w:tblLook w:val="04A0"/>
      </w:tblPr>
      <w:tblGrid>
        <w:gridCol w:w="1978"/>
        <w:gridCol w:w="1352"/>
        <w:gridCol w:w="1260"/>
        <w:gridCol w:w="1067"/>
        <w:gridCol w:w="1080"/>
        <w:gridCol w:w="913"/>
        <w:gridCol w:w="1440"/>
      </w:tblGrid>
      <w:tr w14:paraId="2D1C93D3" w14:textId="77777777" w:rsidTr="003F7CE8">
        <w:tblPrEx>
          <w:tblW w:w="9090" w:type="dxa"/>
          <w:tblInd w:w="-5" w:type="dxa"/>
          <w:tblLayout w:type="fixed"/>
          <w:tblLook w:val="04A0"/>
        </w:tblPrEx>
        <w:trPr>
          <w:trHeight w:val="900"/>
        </w:trPr>
        <w:tc>
          <w:tcPr>
            <w:tcW w:w="1978" w:type="dxa"/>
            <w:shd w:val="clear" w:color="auto" w:fill="C6D9F0" w:themeFill="text2" w:themeFillTint="33"/>
            <w:vAlign w:val="center"/>
            <w:hideMark/>
          </w:tcPr>
          <w:p w:rsidR="007431A3" w:rsidRPr="003F7CE8" w:rsidP="003F7CE8" w14:paraId="20EB742C" w14:textId="77777777">
            <w:pPr>
              <w:widowControl/>
              <w:autoSpaceDE/>
              <w:autoSpaceDN/>
              <w:adjustRightInd/>
              <w:spacing w:before="0" w:after="0"/>
              <w:jc w:val="center"/>
              <w:rPr>
                <w:rFonts w:ascii="Times New Roman" w:hAnsi="Times New Roman"/>
                <w:b/>
                <w:bCs/>
                <w:color w:val="000000"/>
                <w:sz w:val="20"/>
                <w:szCs w:val="20"/>
              </w:rPr>
            </w:pPr>
            <w:r w:rsidRPr="003F7CE8">
              <w:rPr>
                <w:rFonts w:ascii="Times New Roman" w:hAnsi="Times New Roman"/>
                <w:b/>
                <w:bCs/>
                <w:color w:val="000000"/>
                <w:sz w:val="20"/>
                <w:szCs w:val="20"/>
              </w:rPr>
              <w:t>Occupation/</w:t>
            </w:r>
          </w:p>
          <w:p w:rsidR="007431A3" w:rsidRPr="003F7CE8" w:rsidP="003F7CE8" w14:paraId="7D0BD944" w14:textId="085E3387">
            <w:pPr>
              <w:widowControl/>
              <w:autoSpaceDE/>
              <w:autoSpaceDN/>
              <w:adjustRightInd/>
              <w:spacing w:before="0" w:after="0"/>
              <w:jc w:val="center"/>
              <w:rPr>
                <w:rFonts w:ascii="Times New Roman" w:hAnsi="Times New Roman"/>
                <w:b/>
                <w:bCs/>
                <w:color w:val="000000"/>
                <w:sz w:val="20"/>
                <w:szCs w:val="20"/>
              </w:rPr>
            </w:pPr>
            <w:r w:rsidRPr="003F7CE8">
              <w:rPr>
                <w:rFonts w:ascii="Times New Roman" w:hAnsi="Times New Roman"/>
                <w:b/>
                <w:bCs/>
                <w:color w:val="000000"/>
                <w:sz w:val="20"/>
                <w:szCs w:val="20"/>
              </w:rPr>
              <w:t>Rule Section</w:t>
            </w:r>
          </w:p>
        </w:tc>
        <w:tc>
          <w:tcPr>
            <w:tcW w:w="1352" w:type="dxa"/>
            <w:shd w:val="clear" w:color="auto" w:fill="C6D9F0" w:themeFill="text2" w:themeFillTint="33"/>
            <w:vAlign w:val="center"/>
            <w:hideMark/>
          </w:tcPr>
          <w:p w:rsidR="007431A3" w:rsidRPr="003F7CE8" w:rsidP="003F7CE8" w14:paraId="4A9AF93E" w14:textId="311DE071">
            <w:pPr>
              <w:widowControl/>
              <w:autoSpaceDE/>
              <w:autoSpaceDN/>
              <w:adjustRightInd/>
              <w:spacing w:before="0" w:after="0"/>
              <w:jc w:val="center"/>
              <w:rPr>
                <w:rFonts w:ascii="Times New Roman" w:hAnsi="Times New Roman"/>
                <w:b/>
                <w:bCs/>
                <w:color w:val="000000"/>
                <w:sz w:val="20"/>
                <w:szCs w:val="20"/>
              </w:rPr>
            </w:pPr>
            <w:r w:rsidRPr="0018469C">
              <w:rPr>
                <w:rFonts w:ascii="Times New Roman" w:hAnsi="Times New Roman"/>
                <w:b/>
                <w:bCs/>
                <w:color w:val="000000"/>
                <w:sz w:val="20"/>
                <w:szCs w:val="20"/>
              </w:rPr>
              <w:t>No. of Respondents (Mines)</w:t>
            </w:r>
          </w:p>
        </w:tc>
        <w:tc>
          <w:tcPr>
            <w:tcW w:w="1260" w:type="dxa"/>
            <w:shd w:val="clear" w:color="auto" w:fill="C6D9F0" w:themeFill="text2" w:themeFillTint="33"/>
            <w:vAlign w:val="center"/>
            <w:hideMark/>
          </w:tcPr>
          <w:p w:rsidR="007431A3" w:rsidRPr="003F7CE8" w:rsidP="003F7CE8" w14:paraId="36589CF6" w14:textId="62382D02">
            <w:pPr>
              <w:widowControl/>
              <w:autoSpaceDE/>
              <w:autoSpaceDN/>
              <w:adjustRightInd/>
              <w:spacing w:before="0" w:after="0"/>
              <w:jc w:val="center"/>
              <w:rPr>
                <w:rFonts w:ascii="Times New Roman" w:hAnsi="Times New Roman"/>
                <w:b/>
                <w:bCs/>
                <w:color w:val="000000"/>
                <w:sz w:val="20"/>
                <w:szCs w:val="20"/>
              </w:rPr>
            </w:pPr>
            <w:r w:rsidRPr="0018469C">
              <w:rPr>
                <w:rFonts w:ascii="Times New Roman" w:hAnsi="Times New Roman"/>
                <w:b/>
                <w:bCs/>
                <w:color w:val="000000"/>
                <w:sz w:val="20"/>
                <w:szCs w:val="20"/>
              </w:rPr>
              <w:t>No. of Responses (Records)</w:t>
            </w:r>
          </w:p>
        </w:tc>
        <w:tc>
          <w:tcPr>
            <w:tcW w:w="1067" w:type="dxa"/>
            <w:shd w:val="clear" w:color="auto" w:fill="C6D9F0" w:themeFill="text2" w:themeFillTint="33"/>
            <w:vAlign w:val="center"/>
            <w:hideMark/>
          </w:tcPr>
          <w:p w:rsidR="007431A3" w:rsidRPr="003F7CE8" w:rsidP="003F7CE8" w14:paraId="008A5041" w14:textId="20239D64">
            <w:pPr>
              <w:widowControl/>
              <w:autoSpaceDE/>
              <w:autoSpaceDN/>
              <w:adjustRightInd/>
              <w:spacing w:before="0" w:after="0"/>
              <w:jc w:val="center"/>
              <w:rPr>
                <w:rFonts w:ascii="Times New Roman" w:hAnsi="Times New Roman"/>
                <w:b/>
                <w:bCs/>
                <w:color w:val="000000"/>
                <w:sz w:val="20"/>
                <w:szCs w:val="20"/>
              </w:rPr>
            </w:pPr>
            <w:r w:rsidRPr="0018469C">
              <w:rPr>
                <w:rFonts w:ascii="Times New Roman" w:hAnsi="Times New Roman"/>
                <w:b/>
                <w:bCs/>
                <w:color w:val="000000"/>
                <w:sz w:val="20"/>
                <w:szCs w:val="20"/>
              </w:rPr>
              <w:t>Avg. Burden per Response (Minutes)</w:t>
            </w:r>
          </w:p>
        </w:tc>
        <w:tc>
          <w:tcPr>
            <w:tcW w:w="1080" w:type="dxa"/>
            <w:shd w:val="clear" w:color="auto" w:fill="C6D9F0" w:themeFill="text2" w:themeFillTint="33"/>
            <w:vAlign w:val="center"/>
            <w:hideMark/>
          </w:tcPr>
          <w:p w:rsidR="007431A3" w:rsidRPr="003F7CE8" w:rsidP="003F7CE8" w14:paraId="55357AA5" w14:textId="1159BBE1">
            <w:pPr>
              <w:widowControl/>
              <w:autoSpaceDE/>
              <w:autoSpaceDN/>
              <w:adjustRightInd/>
              <w:spacing w:before="0" w:after="0"/>
              <w:jc w:val="center"/>
              <w:rPr>
                <w:rFonts w:ascii="Times New Roman" w:hAnsi="Times New Roman"/>
                <w:b/>
                <w:bCs/>
                <w:color w:val="000000"/>
                <w:sz w:val="20"/>
                <w:szCs w:val="20"/>
              </w:rPr>
            </w:pPr>
            <w:r w:rsidRPr="0018469C">
              <w:rPr>
                <w:rFonts w:ascii="Times New Roman" w:hAnsi="Times New Roman"/>
                <w:b/>
                <w:bCs/>
                <w:color w:val="000000"/>
                <w:sz w:val="20"/>
                <w:szCs w:val="20"/>
              </w:rPr>
              <w:t>Total Annual Burden Hours</w:t>
            </w:r>
          </w:p>
        </w:tc>
        <w:tc>
          <w:tcPr>
            <w:tcW w:w="913" w:type="dxa"/>
            <w:shd w:val="clear" w:color="auto" w:fill="C6D9F0" w:themeFill="text2" w:themeFillTint="33"/>
            <w:vAlign w:val="center"/>
            <w:hideMark/>
          </w:tcPr>
          <w:p w:rsidR="007431A3" w:rsidRPr="003F7CE8" w:rsidP="003F7CE8" w14:paraId="7FAEEC26" w14:textId="3A896335">
            <w:pPr>
              <w:widowControl/>
              <w:autoSpaceDE/>
              <w:autoSpaceDN/>
              <w:adjustRightInd/>
              <w:spacing w:before="0" w:after="0"/>
              <w:jc w:val="center"/>
              <w:rPr>
                <w:rFonts w:ascii="Times New Roman" w:hAnsi="Times New Roman"/>
                <w:b/>
                <w:bCs/>
                <w:color w:val="000000"/>
                <w:sz w:val="20"/>
                <w:szCs w:val="20"/>
              </w:rPr>
            </w:pPr>
            <w:r w:rsidRPr="0018469C">
              <w:rPr>
                <w:rFonts w:ascii="Times New Roman" w:hAnsi="Times New Roman"/>
                <w:b/>
                <w:bCs/>
                <w:color w:val="000000"/>
                <w:sz w:val="20"/>
                <w:szCs w:val="20"/>
              </w:rPr>
              <w:t>Avg. Hourly Wage Rate</w:t>
            </w:r>
          </w:p>
        </w:tc>
        <w:tc>
          <w:tcPr>
            <w:tcW w:w="1440" w:type="dxa"/>
            <w:shd w:val="clear" w:color="auto" w:fill="C6D9F0" w:themeFill="text2" w:themeFillTint="33"/>
            <w:vAlign w:val="center"/>
            <w:hideMark/>
          </w:tcPr>
          <w:p w:rsidR="007431A3" w:rsidRPr="003F7CE8" w:rsidP="003F7CE8" w14:paraId="74A65BCC" w14:textId="43AFB222">
            <w:pPr>
              <w:widowControl/>
              <w:autoSpaceDE/>
              <w:autoSpaceDN/>
              <w:adjustRightInd/>
              <w:spacing w:before="0" w:after="0"/>
              <w:jc w:val="center"/>
              <w:rPr>
                <w:rFonts w:ascii="Times New Roman" w:hAnsi="Times New Roman"/>
                <w:b/>
                <w:bCs/>
                <w:color w:val="000000"/>
                <w:sz w:val="20"/>
                <w:szCs w:val="20"/>
              </w:rPr>
            </w:pPr>
            <w:r w:rsidRPr="0018469C">
              <w:rPr>
                <w:rFonts w:ascii="Times New Roman" w:hAnsi="Times New Roman"/>
                <w:b/>
                <w:bCs/>
                <w:color w:val="000000"/>
                <w:sz w:val="20"/>
                <w:szCs w:val="20"/>
              </w:rPr>
              <w:t>Annual Burden Cost</w:t>
            </w:r>
          </w:p>
        </w:tc>
      </w:tr>
      <w:tr w14:paraId="2F06875C" w14:textId="77777777" w:rsidTr="003F7CE8">
        <w:tblPrEx>
          <w:tblW w:w="9090" w:type="dxa"/>
          <w:tblInd w:w="-5" w:type="dxa"/>
          <w:tblLayout w:type="fixed"/>
          <w:tblLook w:val="04A0"/>
        </w:tblPrEx>
        <w:trPr>
          <w:trHeight w:val="315"/>
        </w:trPr>
        <w:tc>
          <w:tcPr>
            <w:tcW w:w="1978" w:type="dxa"/>
            <w:noWrap/>
            <w:vAlign w:val="center"/>
            <w:hideMark/>
          </w:tcPr>
          <w:p w:rsidR="0036589F" w:rsidRPr="003F7CE8" w:rsidP="003F7CE8" w14:paraId="14F10F75" w14:textId="626A88BD">
            <w:pPr>
              <w:widowControl/>
              <w:autoSpaceDE/>
              <w:autoSpaceDN/>
              <w:adjustRightInd/>
              <w:spacing w:before="0" w:after="0"/>
              <w:rPr>
                <w:rFonts w:ascii="Times New Roman" w:hAnsi="Times New Roman"/>
                <w:color w:val="000000"/>
                <w:sz w:val="20"/>
                <w:szCs w:val="20"/>
              </w:rPr>
            </w:pPr>
            <w:r w:rsidRPr="003F7CE8">
              <w:rPr>
                <w:rFonts w:ascii="Times New Roman" w:hAnsi="Times New Roman"/>
                <w:color w:val="000000"/>
                <w:sz w:val="20"/>
                <w:szCs w:val="20"/>
              </w:rPr>
              <w:t>Mining Supervisor/</w:t>
            </w:r>
            <w:r w:rsidRPr="003F7CE8" w:rsidR="007431A3">
              <w:rPr>
                <w:rFonts w:ascii="Times New Roman" w:hAnsi="Times New Roman"/>
                <w:color w:val="000000"/>
                <w:sz w:val="20"/>
                <w:szCs w:val="20"/>
              </w:rPr>
              <w:t xml:space="preserve"> 30 CFR </w:t>
            </w:r>
          </w:p>
          <w:p w:rsidR="0036589F" w:rsidRPr="003F7CE8" w:rsidP="007431A3" w14:paraId="21FC3644" w14:textId="4FDAB8D1">
            <w:pPr>
              <w:pStyle w:val="Default"/>
              <w:widowControl/>
              <w:tabs>
                <w:tab w:val="right" w:pos="9360"/>
              </w:tabs>
              <w:rPr>
                <w:rFonts w:ascii="Times New Roman" w:hAnsi="Times New Roman" w:cs="Times New Roman"/>
                <w:sz w:val="20"/>
                <w:szCs w:val="20"/>
              </w:rPr>
            </w:pPr>
            <w:r w:rsidRPr="003F7CE8">
              <w:rPr>
                <w:rFonts w:ascii="Times New Roman" w:hAnsi="Times New Roman" w:cs="Times New Roman"/>
                <w:sz w:val="20"/>
                <w:szCs w:val="20"/>
              </w:rPr>
              <w:t>75.900-3 &amp; 75.900-4</w:t>
            </w:r>
          </w:p>
        </w:tc>
        <w:tc>
          <w:tcPr>
            <w:tcW w:w="1352" w:type="dxa"/>
            <w:noWrap/>
            <w:vAlign w:val="center"/>
            <w:hideMark/>
          </w:tcPr>
          <w:p w:rsidR="0036589F" w:rsidRPr="003F7CE8" w:rsidP="003F7CE8" w14:paraId="63BA95E2" w14:textId="77777777">
            <w:pPr>
              <w:widowControl/>
              <w:autoSpaceDE/>
              <w:autoSpaceDN/>
              <w:adjustRightInd/>
              <w:spacing w:before="0" w:after="0"/>
              <w:jc w:val="right"/>
              <w:rPr>
                <w:rFonts w:ascii="Times New Roman" w:hAnsi="Times New Roman"/>
                <w:color w:val="000000"/>
                <w:sz w:val="20"/>
                <w:szCs w:val="20"/>
              </w:rPr>
            </w:pPr>
            <w:r w:rsidRPr="003F7CE8">
              <w:rPr>
                <w:rFonts w:ascii="Times New Roman" w:hAnsi="Times New Roman"/>
                <w:color w:val="000000"/>
                <w:sz w:val="20"/>
                <w:szCs w:val="20"/>
              </w:rPr>
              <w:t>166</w:t>
            </w:r>
          </w:p>
        </w:tc>
        <w:tc>
          <w:tcPr>
            <w:tcW w:w="1260" w:type="dxa"/>
            <w:noWrap/>
            <w:vAlign w:val="center"/>
            <w:hideMark/>
          </w:tcPr>
          <w:p w:rsidR="0036589F" w:rsidRPr="003F7CE8" w:rsidP="003F7CE8" w14:paraId="0814EE60" w14:textId="77777777">
            <w:pPr>
              <w:widowControl/>
              <w:autoSpaceDE/>
              <w:autoSpaceDN/>
              <w:adjustRightInd/>
              <w:spacing w:before="0" w:after="0"/>
              <w:jc w:val="right"/>
              <w:rPr>
                <w:rFonts w:ascii="Times New Roman" w:hAnsi="Times New Roman"/>
                <w:color w:val="000000"/>
                <w:sz w:val="20"/>
                <w:szCs w:val="20"/>
              </w:rPr>
            </w:pPr>
            <w:r w:rsidRPr="003F7CE8">
              <w:rPr>
                <w:rFonts w:ascii="Times New Roman" w:hAnsi="Times New Roman"/>
                <w:color w:val="000000"/>
                <w:sz w:val="20"/>
                <w:szCs w:val="20"/>
              </w:rPr>
              <w:t>64,416</w:t>
            </w:r>
          </w:p>
        </w:tc>
        <w:tc>
          <w:tcPr>
            <w:tcW w:w="1067" w:type="dxa"/>
            <w:noWrap/>
            <w:vAlign w:val="center"/>
            <w:hideMark/>
          </w:tcPr>
          <w:p w:rsidR="0036589F" w:rsidRPr="003F7CE8" w:rsidP="003F7CE8" w14:paraId="2609823D" w14:textId="77777777">
            <w:pPr>
              <w:widowControl/>
              <w:autoSpaceDE/>
              <w:autoSpaceDN/>
              <w:adjustRightInd/>
              <w:spacing w:before="0" w:after="0"/>
              <w:jc w:val="right"/>
              <w:rPr>
                <w:rFonts w:ascii="Times New Roman" w:hAnsi="Times New Roman"/>
                <w:color w:val="000000"/>
                <w:sz w:val="20"/>
                <w:szCs w:val="20"/>
              </w:rPr>
            </w:pPr>
            <w:r w:rsidRPr="003F7CE8">
              <w:rPr>
                <w:rFonts w:ascii="Times New Roman" w:hAnsi="Times New Roman"/>
                <w:color w:val="000000"/>
                <w:sz w:val="20"/>
                <w:szCs w:val="20"/>
              </w:rPr>
              <w:t>15</w:t>
            </w:r>
          </w:p>
        </w:tc>
        <w:tc>
          <w:tcPr>
            <w:tcW w:w="1080" w:type="dxa"/>
            <w:noWrap/>
            <w:vAlign w:val="center"/>
            <w:hideMark/>
          </w:tcPr>
          <w:p w:rsidR="0036589F" w:rsidRPr="003F7CE8" w:rsidP="003F7CE8" w14:paraId="55D61BD3" w14:textId="77AFCEC0">
            <w:pPr>
              <w:widowControl/>
              <w:autoSpaceDE/>
              <w:autoSpaceDN/>
              <w:adjustRightInd/>
              <w:spacing w:before="0" w:after="0"/>
              <w:jc w:val="right"/>
              <w:rPr>
                <w:rFonts w:ascii="Times New Roman" w:hAnsi="Times New Roman"/>
                <w:color w:val="000000"/>
                <w:sz w:val="20"/>
                <w:szCs w:val="20"/>
              </w:rPr>
            </w:pPr>
            <w:r w:rsidRPr="003F7CE8">
              <w:rPr>
                <w:rFonts w:ascii="Times New Roman" w:hAnsi="Times New Roman"/>
                <w:color w:val="000000"/>
                <w:sz w:val="20"/>
                <w:szCs w:val="20"/>
              </w:rPr>
              <w:t>16,104.0</w:t>
            </w:r>
            <w:r w:rsidR="004F01E3">
              <w:rPr>
                <w:rFonts w:ascii="Times New Roman" w:hAnsi="Times New Roman"/>
                <w:color w:val="000000"/>
                <w:sz w:val="20"/>
                <w:szCs w:val="20"/>
              </w:rPr>
              <w:t>0</w:t>
            </w:r>
          </w:p>
        </w:tc>
        <w:tc>
          <w:tcPr>
            <w:tcW w:w="913" w:type="dxa"/>
            <w:noWrap/>
            <w:vAlign w:val="center"/>
            <w:hideMark/>
          </w:tcPr>
          <w:p w:rsidR="0036589F" w:rsidRPr="003F7CE8" w:rsidP="003F7CE8" w14:paraId="11F65A4D" w14:textId="77777777">
            <w:pPr>
              <w:widowControl/>
              <w:autoSpaceDE/>
              <w:autoSpaceDN/>
              <w:adjustRightInd/>
              <w:spacing w:before="0" w:after="0"/>
              <w:jc w:val="right"/>
              <w:rPr>
                <w:rFonts w:ascii="Times New Roman" w:hAnsi="Times New Roman"/>
                <w:color w:val="000000"/>
                <w:sz w:val="20"/>
                <w:szCs w:val="20"/>
              </w:rPr>
            </w:pPr>
            <w:r w:rsidRPr="003F7CE8">
              <w:rPr>
                <w:rFonts w:ascii="Times New Roman" w:hAnsi="Times New Roman"/>
                <w:color w:val="000000"/>
                <w:sz w:val="20"/>
                <w:szCs w:val="20"/>
              </w:rPr>
              <w:t>$88.88</w:t>
            </w:r>
          </w:p>
        </w:tc>
        <w:tc>
          <w:tcPr>
            <w:tcW w:w="1440" w:type="dxa"/>
            <w:noWrap/>
            <w:vAlign w:val="center"/>
            <w:hideMark/>
          </w:tcPr>
          <w:p w:rsidR="0036589F" w:rsidRPr="003F7CE8" w:rsidP="003F7CE8" w14:paraId="32F2FDFC" w14:textId="77777777">
            <w:pPr>
              <w:widowControl/>
              <w:autoSpaceDE/>
              <w:autoSpaceDN/>
              <w:adjustRightInd/>
              <w:spacing w:before="0" w:after="0"/>
              <w:jc w:val="right"/>
              <w:rPr>
                <w:rFonts w:ascii="Times New Roman" w:hAnsi="Times New Roman"/>
                <w:color w:val="000000"/>
                <w:sz w:val="20"/>
                <w:szCs w:val="20"/>
              </w:rPr>
            </w:pPr>
            <w:r w:rsidRPr="003F7CE8">
              <w:rPr>
                <w:rFonts w:ascii="Times New Roman" w:hAnsi="Times New Roman"/>
                <w:color w:val="000000"/>
                <w:sz w:val="20"/>
                <w:szCs w:val="20"/>
              </w:rPr>
              <w:t>$1,431,259.88</w:t>
            </w:r>
          </w:p>
        </w:tc>
      </w:tr>
      <w:tr w14:paraId="74AB7C0E" w14:textId="77777777" w:rsidTr="003F7CE8">
        <w:tblPrEx>
          <w:tblW w:w="9090" w:type="dxa"/>
          <w:tblInd w:w="-5" w:type="dxa"/>
          <w:tblLayout w:type="fixed"/>
          <w:tblLook w:val="04A0"/>
        </w:tblPrEx>
        <w:trPr>
          <w:trHeight w:val="315"/>
        </w:trPr>
        <w:tc>
          <w:tcPr>
            <w:tcW w:w="1978" w:type="dxa"/>
            <w:noWrap/>
            <w:vAlign w:val="center"/>
            <w:hideMark/>
          </w:tcPr>
          <w:p w:rsidR="0036589F" w:rsidRPr="003F7CE8" w:rsidP="003F7CE8" w14:paraId="0CFCBCB6" w14:textId="5A84C2D2">
            <w:pPr>
              <w:widowControl/>
              <w:autoSpaceDE/>
              <w:autoSpaceDN/>
              <w:adjustRightInd/>
              <w:spacing w:before="0" w:after="0"/>
              <w:rPr>
                <w:rFonts w:ascii="Times New Roman" w:hAnsi="Times New Roman"/>
                <w:color w:val="000000"/>
                <w:sz w:val="20"/>
                <w:szCs w:val="20"/>
              </w:rPr>
            </w:pPr>
            <w:r w:rsidRPr="003F7CE8">
              <w:rPr>
                <w:rFonts w:ascii="Times New Roman" w:hAnsi="Times New Roman"/>
                <w:color w:val="000000"/>
                <w:sz w:val="20"/>
                <w:szCs w:val="20"/>
              </w:rPr>
              <w:t>Mining Supervisor/</w:t>
            </w:r>
            <w:r w:rsidRPr="003F7CE8" w:rsidR="007431A3">
              <w:rPr>
                <w:rFonts w:ascii="Times New Roman" w:hAnsi="Times New Roman"/>
                <w:color w:val="000000"/>
                <w:sz w:val="20"/>
                <w:szCs w:val="20"/>
              </w:rPr>
              <w:t xml:space="preserve"> 30 CFR </w:t>
            </w:r>
          </w:p>
          <w:p w:rsidR="0036589F" w:rsidRPr="003F7CE8" w:rsidP="003F7CE8" w14:paraId="2883B3F5" w14:textId="7EEAB3B2">
            <w:pPr>
              <w:widowControl/>
              <w:autoSpaceDE/>
              <w:autoSpaceDN/>
              <w:adjustRightInd/>
              <w:spacing w:before="0" w:after="0"/>
              <w:rPr>
                <w:rFonts w:ascii="Times New Roman" w:hAnsi="Times New Roman"/>
                <w:color w:val="000000"/>
                <w:sz w:val="20"/>
                <w:szCs w:val="20"/>
              </w:rPr>
            </w:pPr>
            <w:r w:rsidRPr="003F7CE8">
              <w:rPr>
                <w:rFonts w:ascii="Times New Roman" w:hAnsi="Times New Roman"/>
                <w:color w:val="000000"/>
                <w:sz w:val="20"/>
                <w:szCs w:val="20"/>
              </w:rPr>
              <w:t>77.900-1 &amp; 77.900-2</w:t>
            </w:r>
          </w:p>
        </w:tc>
        <w:tc>
          <w:tcPr>
            <w:tcW w:w="1352" w:type="dxa"/>
            <w:noWrap/>
            <w:vAlign w:val="center"/>
            <w:hideMark/>
          </w:tcPr>
          <w:p w:rsidR="0036589F" w:rsidRPr="003F7CE8" w:rsidP="003F7CE8" w14:paraId="5F9B882E" w14:textId="77777777">
            <w:pPr>
              <w:widowControl/>
              <w:autoSpaceDE/>
              <w:autoSpaceDN/>
              <w:adjustRightInd/>
              <w:spacing w:before="0" w:after="0"/>
              <w:jc w:val="right"/>
              <w:rPr>
                <w:rFonts w:ascii="Times New Roman" w:hAnsi="Times New Roman"/>
                <w:color w:val="000000"/>
                <w:sz w:val="20"/>
                <w:szCs w:val="20"/>
              </w:rPr>
            </w:pPr>
            <w:r w:rsidRPr="003F7CE8">
              <w:rPr>
                <w:rFonts w:ascii="Times New Roman" w:hAnsi="Times New Roman"/>
                <w:color w:val="000000"/>
                <w:sz w:val="20"/>
                <w:szCs w:val="20"/>
              </w:rPr>
              <w:t>589</w:t>
            </w:r>
          </w:p>
        </w:tc>
        <w:tc>
          <w:tcPr>
            <w:tcW w:w="1260" w:type="dxa"/>
            <w:noWrap/>
            <w:vAlign w:val="center"/>
            <w:hideMark/>
          </w:tcPr>
          <w:p w:rsidR="0036589F" w:rsidRPr="003F7CE8" w:rsidP="003F7CE8" w14:paraId="6CC4462B" w14:textId="77777777">
            <w:pPr>
              <w:widowControl/>
              <w:autoSpaceDE/>
              <w:autoSpaceDN/>
              <w:adjustRightInd/>
              <w:spacing w:before="0" w:after="0"/>
              <w:jc w:val="right"/>
              <w:rPr>
                <w:rFonts w:ascii="Times New Roman" w:hAnsi="Times New Roman"/>
                <w:color w:val="000000"/>
                <w:sz w:val="20"/>
                <w:szCs w:val="20"/>
              </w:rPr>
            </w:pPr>
            <w:r w:rsidRPr="003F7CE8">
              <w:rPr>
                <w:rFonts w:ascii="Times New Roman" w:hAnsi="Times New Roman"/>
                <w:color w:val="000000"/>
                <w:sz w:val="20"/>
                <w:szCs w:val="20"/>
              </w:rPr>
              <w:t>11,988</w:t>
            </w:r>
          </w:p>
        </w:tc>
        <w:tc>
          <w:tcPr>
            <w:tcW w:w="1067" w:type="dxa"/>
            <w:noWrap/>
            <w:vAlign w:val="center"/>
            <w:hideMark/>
          </w:tcPr>
          <w:p w:rsidR="0036589F" w:rsidRPr="003F7CE8" w:rsidP="003F7CE8" w14:paraId="40C4CA52" w14:textId="77777777">
            <w:pPr>
              <w:widowControl/>
              <w:autoSpaceDE/>
              <w:autoSpaceDN/>
              <w:adjustRightInd/>
              <w:spacing w:before="0" w:after="0"/>
              <w:jc w:val="right"/>
              <w:rPr>
                <w:rFonts w:ascii="Times New Roman" w:hAnsi="Times New Roman"/>
                <w:color w:val="000000"/>
                <w:sz w:val="20"/>
                <w:szCs w:val="20"/>
              </w:rPr>
            </w:pPr>
            <w:r w:rsidRPr="003F7CE8">
              <w:rPr>
                <w:rFonts w:ascii="Times New Roman" w:hAnsi="Times New Roman"/>
                <w:color w:val="000000"/>
                <w:sz w:val="20"/>
                <w:szCs w:val="20"/>
              </w:rPr>
              <w:t>15</w:t>
            </w:r>
          </w:p>
        </w:tc>
        <w:tc>
          <w:tcPr>
            <w:tcW w:w="1080" w:type="dxa"/>
            <w:noWrap/>
            <w:vAlign w:val="center"/>
            <w:hideMark/>
          </w:tcPr>
          <w:p w:rsidR="0036589F" w:rsidRPr="003F7CE8" w:rsidP="003F7CE8" w14:paraId="58927871" w14:textId="65255005">
            <w:pPr>
              <w:widowControl/>
              <w:autoSpaceDE/>
              <w:autoSpaceDN/>
              <w:adjustRightInd/>
              <w:spacing w:before="0" w:after="0"/>
              <w:jc w:val="right"/>
              <w:rPr>
                <w:rFonts w:ascii="Times New Roman" w:hAnsi="Times New Roman"/>
                <w:color w:val="000000"/>
                <w:sz w:val="20"/>
                <w:szCs w:val="20"/>
              </w:rPr>
            </w:pPr>
            <w:r w:rsidRPr="003F7CE8">
              <w:rPr>
                <w:rFonts w:ascii="Times New Roman" w:hAnsi="Times New Roman"/>
                <w:color w:val="000000"/>
                <w:sz w:val="20"/>
                <w:szCs w:val="20"/>
              </w:rPr>
              <w:t>2,997.0</w:t>
            </w:r>
            <w:r w:rsidR="004F01E3">
              <w:rPr>
                <w:rFonts w:ascii="Times New Roman" w:hAnsi="Times New Roman"/>
                <w:color w:val="000000"/>
                <w:sz w:val="20"/>
                <w:szCs w:val="20"/>
              </w:rPr>
              <w:t>0</w:t>
            </w:r>
          </w:p>
        </w:tc>
        <w:tc>
          <w:tcPr>
            <w:tcW w:w="913" w:type="dxa"/>
            <w:noWrap/>
            <w:vAlign w:val="center"/>
            <w:hideMark/>
          </w:tcPr>
          <w:p w:rsidR="0036589F" w:rsidRPr="003F7CE8" w:rsidP="003F7CE8" w14:paraId="062359ED" w14:textId="77777777">
            <w:pPr>
              <w:widowControl/>
              <w:autoSpaceDE/>
              <w:autoSpaceDN/>
              <w:adjustRightInd/>
              <w:spacing w:before="0" w:after="0"/>
              <w:jc w:val="right"/>
              <w:rPr>
                <w:rFonts w:ascii="Times New Roman" w:hAnsi="Times New Roman"/>
                <w:color w:val="000000"/>
                <w:sz w:val="20"/>
                <w:szCs w:val="20"/>
              </w:rPr>
            </w:pPr>
            <w:r w:rsidRPr="003F7CE8">
              <w:rPr>
                <w:rFonts w:ascii="Times New Roman" w:hAnsi="Times New Roman"/>
                <w:color w:val="000000"/>
                <w:sz w:val="20"/>
                <w:szCs w:val="20"/>
              </w:rPr>
              <w:t>$88.88</w:t>
            </w:r>
          </w:p>
        </w:tc>
        <w:tc>
          <w:tcPr>
            <w:tcW w:w="1440" w:type="dxa"/>
            <w:noWrap/>
            <w:vAlign w:val="center"/>
            <w:hideMark/>
          </w:tcPr>
          <w:p w:rsidR="0036589F" w:rsidRPr="003F7CE8" w:rsidP="003F7CE8" w14:paraId="153D8888" w14:textId="77777777">
            <w:pPr>
              <w:widowControl/>
              <w:autoSpaceDE/>
              <w:autoSpaceDN/>
              <w:adjustRightInd/>
              <w:spacing w:before="0" w:after="0"/>
              <w:jc w:val="right"/>
              <w:rPr>
                <w:rFonts w:ascii="Times New Roman" w:hAnsi="Times New Roman"/>
                <w:color w:val="000000"/>
                <w:sz w:val="20"/>
                <w:szCs w:val="20"/>
              </w:rPr>
            </w:pPr>
            <w:r w:rsidRPr="003F7CE8">
              <w:rPr>
                <w:rFonts w:ascii="Times New Roman" w:hAnsi="Times New Roman"/>
                <w:color w:val="000000"/>
                <w:sz w:val="20"/>
                <w:szCs w:val="20"/>
              </w:rPr>
              <w:t>$266,361.52</w:t>
            </w:r>
          </w:p>
        </w:tc>
      </w:tr>
      <w:tr w14:paraId="05EAC240" w14:textId="77777777" w:rsidTr="003F7CE8">
        <w:tblPrEx>
          <w:tblW w:w="9090" w:type="dxa"/>
          <w:tblInd w:w="-5" w:type="dxa"/>
          <w:tblLayout w:type="fixed"/>
          <w:tblLook w:val="04A0"/>
        </w:tblPrEx>
        <w:trPr>
          <w:trHeight w:val="315"/>
        </w:trPr>
        <w:tc>
          <w:tcPr>
            <w:tcW w:w="1978" w:type="dxa"/>
            <w:noWrap/>
            <w:vAlign w:val="center"/>
            <w:hideMark/>
          </w:tcPr>
          <w:p w:rsidR="0036589F" w:rsidRPr="003F7CE8" w:rsidP="003F7CE8" w14:paraId="71C31D31" w14:textId="534350DF">
            <w:pPr>
              <w:widowControl/>
              <w:autoSpaceDE/>
              <w:autoSpaceDN/>
              <w:adjustRightInd/>
              <w:spacing w:before="0" w:after="0"/>
              <w:rPr>
                <w:rFonts w:ascii="Times New Roman" w:hAnsi="Times New Roman"/>
                <w:b/>
                <w:bCs/>
                <w:i/>
                <w:iCs/>
                <w:color w:val="000000"/>
                <w:sz w:val="20"/>
                <w:szCs w:val="20"/>
              </w:rPr>
            </w:pPr>
            <w:r w:rsidRPr="003F7CE8">
              <w:rPr>
                <w:rFonts w:ascii="Times New Roman" w:hAnsi="Times New Roman"/>
                <w:b/>
                <w:bCs/>
                <w:i/>
                <w:iCs/>
                <w:color w:val="000000"/>
                <w:sz w:val="20"/>
                <w:szCs w:val="20"/>
              </w:rPr>
              <w:t>Subtotal</w:t>
            </w:r>
            <w:r w:rsidRPr="003F7CE8" w:rsidR="004F01E3">
              <w:rPr>
                <w:rFonts w:ascii="Times New Roman" w:hAnsi="Times New Roman"/>
                <w:b/>
                <w:bCs/>
                <w:i/>
                <w:iCs/>
                <w:color w:val="000000"/>
                <w:sz w:val="20"/>
                <w:szCs w:val="20"/>
              </w:rPr>
              <w:t xml:space="preserve"> (Rounded)</w:t>
            </w:r>
          </w:p>
        </w:tc>
        <w:tc>
          <w:tcPr>
            <w:tcW w:w="1352" w:type="dxa"/>
            <w:vAlign w:val="center"/>
            <w:hideMark/>
          </w:tcPr>
          <w:p w:rsidR="0036589F" w:rsidRPr="003F7CE8" w:rsidP="003F7CE8" w14:paraId="6543E798" w14:textId="77777777">
            <w:pPr>
              <w:widowControl/>
              <w:autoSpaceDE/>
              <w:autoSpaceDN/>
              <w:adjustRightInd/>
              <w:spacing w:before="0" w:after="0"/>
              <w:jc w:val="right"/>
              <w:rPr>
                <w:rFonts w:ascii="Times New Roman" w:hAnsi="Times New Roman"/>
                <w:b/>
                <w:bCs/>
                <w:i/>
                <w:iCs/>
                <w:color w:val="000000"/>
                <w:sz w:val="20"/>
                <w:szCs w:val="20"/>
              </w:rPr>
            </w:pPr>
            <w:r w:rsidRPr="003F7CE8">
              <w:rPr>
                <w:rFonts w:ascii="Times New Roman" w:hAnsi="Times New Roman"/>
                <w:b/>
                <w:bCs/>
                <w:i/>
                <w:iCs/>
                <w:color w:val="000000"/>
                <w:sz w:val="20"/>
                <w:szCs w:val="20"/>
              </w:rPr>
              <w:t>755</w:t>
            </w:r>
          </w:p>
        </w:tc>
        <w:tc>
          <w:tcPr>
            <w:tcW w:w="1260" w:type="dxa"/>
            <w:vAlign w:val="center"/>
            <w:hideMark/>
          </w:tcPr>
          <w:p w:rsidR="0036589F" w:rsidRPr="003F7CE8" w:rsidP="003F7CE8" w14:paraId="7918A9BA" w14:textId="77777777">
            <w:pPr>
              <w:widowControl/>
              <w:autoSpaceDE/>
              <w:autoSpaceDN/>
              <w:adjustRightInd/>
              <w:spacing w:before="0" w:after="0"/>
              <w:jc w:val="right"/>
              <w:rPr>
                <w:rFonts w:ascii="Times New Roman" w:hAnsi="Times New Roman"/>
                <w:b/>
                <w:bCs/>
                <w:i/>
                <w:iCs/>
                <w:color w:val="000000"/>
                <w:sz w:val="20"/>
                <w:szCs w:val="20"/>
              </w:rPr>
            </w:pPr>
            <w:r w:rsidRPr="003F7CE8">
              <w:rPr>
                <w:rFonts w:ascii="Times New Roman" w:hAnsi="Times New Roman"/>
                <w:b/>
                <w:bCs/>
                <w:i/>
                <w:iCs/>
                <w:color w:val="000000"/>
                <w:sz w:val="20"/>
                <w:szCs w:val="20"/>
              </w:rPr>
              <w:t>103,860</w:t>
            </w:r>
          </w:p>
        </w:tc>
        <w:tc>
          <w:tcPr>
            <w:tcW w:w="1067" w:type="dxa"/>
            <w:shd w:val="clear" w:color="auto" w:fill="000000" w:themeFill="text1"/>
            <w:vAlign w:val="center"/>
            <w:hideMark/>
          </w:tcPr>
          <w:p w:rsidR="0036589F" w:rsidRPr="003F7CE8" w:rsidP="003F7CE8" w14:paraId="423439E9" w14:textId="77777777">
            <w:pPr>
              <w:widowControl/>
              <w:autoSpaceDE/>
              <w:autoSpaceDN/>
              <w:adjustRightInd/>
              <w:spacing w:before="0" w:after="0"/>
              <w:jc w:val="right"/>
              <w:rPr>
                <w:rFonts w:ascii="Times New Roman" w:hAnsi="Times New Roman"/>
                <w:b/>
                <w:bCs/>
                <w:i/>
                <w:iCs/>
                <w:color w:val="000000"/>
                <w:sz w:val="20"/>
                <w:szCs w:val="20"/>
              </w:rPr>
            </w:pPr>
            <w:r w:rsidRPr="003F7CE8">
              <w:rPr>
                <w:rFonts w:ascii="Times New Roman" w:hAnsi="Times New Roman"/>
                <w:b/>
                <w:bCs/>
                <w:i/>
                <w:iCs/>
                <w:color w:val="000000"/>
                <w:sz w:val="20"/>
                <w:szCs w:val="20"/>
              </w:rPr>
              <w:t> </w:t>
            </w:r>
          </w:p>
        </w:tc>
        <w:tc>
          <w:tcPr>
            <w:tcW w:w="1080" w:type="dxa"/>
            <w:vAlign w:val="center"/>
            <w:hideMark/>
          </w:tcPr>
          <w:p w:rsidR="0036589F" w:rsidRPr="003F7CE8" w:rsidP="003F7CE8" w14:paraId="689E6480" w14:textId="77777777">
            <w:pPr>
              <w:widowControl/>
              <w:autoSpaceDE/>
              <w:autoSpaceDN/>
              <w:adjustRightInd/>
              <w:spacing w:before="0" w:after="0"/>
              <w:jc w:val="right"/>
              <w:rPr>
                <w:rFonts w:ascii="Times New Roman" w:hAnsi="Times New Roman"/>
                <w:b/>
                <w:bCs/>
                <w:i/>
                <w:iCs/>
                <w:color w:val="000000"/>
                <w:sz w:val="20"/>
                <w:szCs w:val="20"/>
              </w:rPr>
            </w:pPr>
            <w:r w:rsidRPr="003F7CE8">
              <w:rPr>
                <w:rFonts w:ascii="Times New Roman" w:hAnsi="Times New Roman"/>
                <w:b/>
                <w:bCs/>
                <w:i/>
                <w:iCs/>
                <w:color w:val="000000"/>
                <w:sz w:val="20"/>
                <w:szCs w:val="20"/>
              </w:rPr>
              <w:t>25,965</w:t>
            </w:r>
          </w:p>
        </w:tc>
        <w:tc>
          <w:tcPr>
            <w:tcW w:w="913" w:type="dxa"/>
            <w:shd w:val="clear" w:color="auto" w:fill="000000" w:themeFill="text1"/>
            <w:noWrap/>
            <w:vAlign w:val="center"/>
            <w:hideMark/>
          </w:tcPr>
          <w:p w:rsidR="0036589F" w:rsidRPr="003F7CE8" w:rsidP="003F7CE8" w14:paraId="1F827FEF" w14:textId="77777777">
            <w:pPr>
              <w:widowControl/>
              <w:autoSpaceDE/>
              <w:autoSpaceDN/>
              <w:adjustRightInd/>
              <w:spacing w:before="0" w:after="0"/>
              <w:jc w:val="right"/>
              <w:rPr>
                <w:rFonts w:ascii="Times New Roman" w:hAnsi="Times New Roman"/>
                <w:b/>
                <w:bCs/>
                <w:i/>
                <w:iCs/>
                <w:color w:val="000000"/>
                <w:sz w:val="20"/>
                <w:szCs w:val="20"/>
              </w:rPr>
            </w:pPr>
            <w:r w:rsidRPr="003F7CE8">
              <w:rPr>
                <w:rFonts w:ascii="Times New Roman" w:hAnsi="Times New Roman"/>
                <w:b/>
                <w:bCs/>
                <w:i/>
                <w:iCs/>
                <w:color w:val="000000"/>
                <w:sz w:val="20"/>
                <w:szCs w:val="20"/>
              </w:rPr>
              <w:t> </w:t>
            </w:r>
          </w:p>
        </w:tc>
        <w:tc>
          <w:tcPr>
            <w:tcW w:w="1440" w:type="dxa"/>
            <w:noWrap/>
            <w:vAlign w:val="center"/>
            <w:hideMark/>
          </w:tcPr>
          <w:p w:rsidR="0036589F" w:rsidRPr="003F7CE8" w:rsidP="003F7CE8" w14:paraId="6C72A9D8" w14:textId="77777777">
            <w:pPr>
              <w:widowControl/>
              <w:autoSpaceDE/>
              <w:autoSpaceDN/>
              <w:adjustRightInd/>
              <w:spacing w:before="0" w:after="0"/>
              <w:jc w:val="right"/>
              <w:rPr>
                <w:rFonts w:ascii="Times New Roman" w:hAnsi="Times New Roman"/>
                <w:b/>
                <w:bCs/>
                <w:i/>
                <w:iCs/>
                <w:color w:val="000000"/>
                <w:sz w:val="20"/>
                <w:szCs w:val="20"/>
              </w:rPr>
            </w:pPr>
            <w:r w:rsidRPr="003F7CE8">
              <w:rPr>
                <w:rFonts w:ascii="Times New Roman" w:hAnsi="Times New Roman"/>
                <w:b/>
                <w:bCs/>
                <w:i/>
                <w:iCs/>
                <w:color w:val="000000"/>
                <w:sz w:val="20"/>
                <w:szCs w:val="20"/>
              </w:rPr>
              <w:t>$2,307,667</w:t>
            </w:r>
          </w:p>
        </w:tc>
      </w:tr>
    </w:tbl>
    <w:p w:rsidR="0036589F" w:rsidP="00A41431" w14:paraId="2676A415" w14:textId="77777777">
      <w:pPr>
        <w:pStyle w:val="Default"/>
        <w:widowControl/>
        <w:tabs>
          <w:tab w:val="right" w:pos="9360"/>
        </w:tabs>
        <w:rPr>
          <w:rFonts w:ascii="Times New Roman" w:hAnsi="Times New Roman" w:cs="Times New Roman"/>
          <w:color w:val="000000" w:themeColor="text1"/>
        </w:rPr>
      </w:pPr>
    </w:p>
    <w:p w:rsidR="00A41431" w:rsidRPr="006A2CB0" w:rsidP="00215A97" w14:paraId="0319947E" w14:textId="5213EA4C">
      <w:pPr>
        <w:pStyle w:val="Default"/>
        <w:widowControl/>
        <w:numPr>
          <w:ilvl w:val="0"/>
          <w:numId w:val="5"/>
        </w:numPr>
        <w:tabs>
          <w:tab w:val="right" w:pos="9360"/>
        </w:tabs>
        <w:ind w:left="360"/>
        <w:rPr>
          <w:rFonts w:ascii="Times New Roman" w:hAnsi="Times New Roman" w:cs="Times New Roman"/>
          <w:b/>
          <w:color w:val="000000" w:themeColor="text1"/>
        </w:rPr>
      </w:pPr>
      <w:r w:rsidRPr="006A2CB0">
        <w:rPr>
          <w:rFonts w:ascii="Times New Roman" w:hAnsi="Times New Roman" w:cs="Times New Roman"/>
          <w:b/>
          <w:color w:val="000000" w:themeColor="text1"/>
        </w:rPr>
        <w:t>Tests and Calibrations of Automatic Circuit Interrupting Devices</w:t>
      </w:r>
      <w:r w:rsidR="004F01E3">
        <w:rPr>
          <w:rFonts w:ascii="Times New Roman" w:hAnsi="Times New Roman" w:cs="Times New Roman"/>
          <w:b/>
          <w:color w:val="000000" w:themeColor="text1"/>
        </w:rPr>
        <w:t xml:space="preserve"> </w:t>
      </w:r>
      <w:r w:rsidRPr="004F01E3" w:rsidR="004F01E3">
        <w:rPr>
          <w:rFonts w:ascii="Times New Roman" w:hAnsi="Times New Roman" w:cs="Times New Roman"/>
          <w:b/>
          <w:color w:val="000000" w:themeColor="text1"/>
        </w:rPr>
        <w:t>in Underground Coal Mines</w:t>
      </w:r>
    </w:p>
    <w:p w:rsidR="00215A97" w:rsidP="00215A97" w14:paraId="4576ABAC" w14:textId="77777777">
      <w:pPr>
        <w:pStyle w:val="Default"/>
        <w:widowControl/>
        <w:tabs>
          <w:tab w:val="right" w:pos="9360"/>
        </w:tabs>
        <w:rPr>
          <w:rFonts w:ascii="Times New Roman" w:hAnsi="Times New Roman" w:cs="Times New Roman"/>
          <w:color w:val="000000" w:themeColor="text1"/>
          <w:u w:val="single"/>
        </w:rPr>
      </w:pPr>
    </w:p>
    <w:p w:rsidR="00A41431" w:rsidRPr="006A2CB0" w:rsidP="00215A97" w14:paraId="07625A01" w14:textId="041ABA25">
      <w:pPr>
        <w:pStyle w:val="Default"/>
        <w:widowControl/>
        <w:tabs>
          <w:tab w:val="right" w:pos="9360"/>
        </w:tabs>
        <w:rPr>
          <w:rFonts w:ascii="Times New Roman" w:hAnsi="Times New Roman" w:cs="Times New Roman"/>
          <w:color w:val="000000" w:themeColor="text1"/>
        </w:rPr>
      </w:pPr>
      <w:r w:rsidRPr="006A2CB0">
        <w:rPr>
          <w:rFonts w:ascii="Times New Roman" w:hAnsi="Times New Roman" w:cs="Times New Roman"/>
          <w:color w:val="000000" w:themeColor="text1"/>
          <w:u w:val="single"/>
        </w:rPr>
        <w:t xml:space="preserve">30 CFR </w:t>
      </w:r>
      <w:r w:rsidRPr="006A2CB0">
        <w:rPr>
          <w:rFonts w:ascii="Times New Roman" w:hAnsi="Times New Roman" w:cs="Times New Roman"/>
          <w:color w:val="000000" w:themeColor="text1"/>
          <w:u w:val="single"/>
        </w:rPr>
        <w:t xml:space="preserve">75.1001-1(b) and </w:t>
      </w:r>
      <w:r w:rsidRPr="006A2CB0">
        <w:rPr>
          <w:rFonts w:ascii="Times New Roman" w:hAnsi="Times New Roman" w:cs="Times New Roman"/>
          <w:color w:val="000000" w:themeColor="text1"/>
          <w:u w:val="single"/>
        </w:rPr>
        <w:t>30 CFR 75.1001-1</w:t>
      </w:r>
      <w:r w:rsidRPr="006A2CB0">
        <w:rPr>
          <w:rFonts w:ascii="Times New Roman" w:hAnsi="Times New Roman" w:cs="Times New Roman"/>
          <w:color w:val="000000" w:themeColor="text1"/>
          <w:u w:val="single"/>
        </w:rPr>
        <w:t>(c)</w:t>
      </w:r>
      <w:r w:rsidRPr="006A2CB0">
        <w:rPr>
          <w:rFonts w:ascii="Times New Roman" w:hAnsi="Times New Roman" w:cs="Times New Roman"/>
          <w:color w:val="000000" w:themeColor="text1"/>
        </w:rPr>
        <w:t xml:space="preserve">. The number of trolley </w:t>
      </w:r>
      <w:r w:rsidRPr="006A2CB0" w:rsidR="006814BE">
        <w:rPr>
          <w:rFonts w:ascii="Times New Roman" w:hAnsi="Times New Roman" w:cs="Times New Roman"/>
          <w:color w:val="000000" w:themeColor="text1"/>
        </w:rPr>
        <w:t xml:space="preserve">automatic circuit interrupting devices </w:t>
      </w:r>
      <w:r w:rsidRPr="006A2CB0">
        <w:rPr>
          <w:rFonts w:ascii="Times New Roman" w:hAnsi="Times New Roman" w:cs="Times New Roman"/>
          <w:color w:val="000000" w:themeColor="text1"/>
        </w:rPr>
        <w:t>in underground</w:t>
      </w:r>
      <w:r w:rsidRPr="006A2CB0" w:rsidR="00111C7C">
        <w:rPr>
          <w:rFonts w:ascii="Times New Roman" w:hAnsi="Times New Roman" w:cs="Times New Roman"/>
          <w:color w:val="000000" w:themeColor="text1"/>
        </w:rPr>
        <w:t xml:space="preserve"> coal mines is approximately </w:t>
      </w:r>
      <w:r w:rsidRPr="006A2CB0" w:rsidR="00437BAD">
        <w:rPr>
          <w:rFonts w:ascii="Times New Roman" w:hAnsi="Times New Roman" w:cs="Times New Roman"/>
          <w:color w:val="000000" w:themeColor="text1"/>
        </w:rPr>
        <w:t>25</w:t>
      </w:r>
      <w:r w:rsidRPr="006A2CB0">
        <w:rPr>
          <w:rFonts w:ascii="Times New Roman" w:hAnsi="Times New Roman" w:cs="Times New Roman"/>
          <w:color w:val="000000" w:themeColor="text1"/>
        </w:rPr>
        <w:t xml:space="preserve">. Each circuit breaker is required to be tested and calibrated once every </w:t>
      </w:r>
      <w:r w:rsidR="00215A97">
        <w:rPr>
          <w:rFonts w:ascii="Times New Roman" w:hAnsi="Times New Roman" w:cs="Times New Roman"/>
          <w:color w:val="000000" w:themeColor="text1"/>
        </w:rPr>
        <w:t>6</w:t>
      </w:r>
      <w:r w:rsidRPr="006A2CB0" w:rsidR="00F63A84">
        <w:rPr>
          <w:rFonts w:ascii="Times New Roman" w:hAnsi="Times New Roman" w:cs="Times New Roman"/>
          <w:color w:val="000000" w:themeColor="text1"/>
        </w:rPr>
        <w:t xml:space="preserve"> </w:t>
      </w:r>
      <w:r w:rsidRPr="006A2CB0">
        <w:rPr>
          <w:rFonts w:ascii="Times New Roman" w:hAnsi="Times New Roman" w:cs="Times New Roman"/>
          <w:color w:val="000000" w:themeColor="text1"/>
        </w:rPr>
        <w:t>months and the results of the tests and calibrations recorded. It is estimated that the results of each test will take approximately 15 minutes to record.</w:t>
      </w:r>
    </w:p>
    <w:p w:rsidR="00CC0326" w:rsidP="00215A97" w14:paraId="63237CA1" w14:textId="534EF0AC">
      <w:pPr>
        <w:pStyle w:val="Default"/>
        <w:widowControl/>
        <w:tabs>
          <w:tab w:val="right" w:pos="9360"/>
        </w:tabs>
        <w:rPr>
          <w:rFonts w:ascii="Times New Roman" w:hAnsi="Times New Roman" w:cs="Times New Roman"/>
          <w:color w:val="000000" w:themeColor="text1"/>
        </w:rPr>
      </w:pPr>
    </w:p>
    <w:p w:rsidR="00215A97" w:rsidRPr="004F01E3" w:rsidP="00215A97" w14:paraId="438ED922" w14:textId="46519FF0">
      <w:pPr>
        <w:pStyle w:val="Default"/>
        <w:tabs>
          <w:tab w:val="right" w:pos="9360"/>
        </w:tabs>
        <w:rPr>
          <w:rFonts w:ascii="Times New Roman" w:hAnsi="Times New Roman"/>
          <w:i/>
          <w:iCs/>
          <w:color w:val="000000" w:themeColor="text1"/>
        </w:rPr>
      </w:pPr>
      <w:r w:rsidRPr="003F7CE8">
        <w:rPr>
          <w:rFonts w:ascii="Times New Roman" w:hAnsi="Times New Roman"/>
          <w:color w:val="000000" w:themeColor="text1"/>
        </w:rPr>
        <w:t>Table 12-</w:t>
      </w:r>
      <w:r w:rsidR="00CC541A">
        <w:rPr>
          <w:rFonts w:ascii="Times New Roman" w:hAnsi="Times New Roman"/>
          <w:color w:val="000000" w:themeColor="text1"/>
        </w:rPr>
        <w:t>6</w:t>
      </w:r>
      <w:r w:rsidRPr="003F7CE8">
        <w:rPr>
          <w:rFonts w:ascii="Times New Roman" w:hAnsi="Times New Roman"/>
          <w:color w:val="000000" w:themeColor="text1"/>
        </w:rPr>
        <w:t>. Tests and Calibrations of Automatic Circuit Interrupting Devices</w:t>
      </w:r>
      <w:r w:rsidR="004F01E3">
        <w:rPr>
          <w:rFonts w:ascii="Times New Roman" w:hAnsi="Times New Roman"/>
          <w:color w:val="000000" w:themeColor="text1"/>
        </w:rPr>
        <w:t xml:space="preserve"> </w:t>
      </w:r>
      <w:r w:rsidRPr="004F01E3" w:rsidR="004F01E3">
        <w:rPr>
          <w:rFonts w:ascii="Times New Roman" w:hAnsi="Times New Roman"/>
          <w:color w:val="000000" w:themeColor="text1"/>
        </w:rPr>
        <w:t>in Underground Coal Mines</w:t>
      </w:r>
    </w:p>
    <w:p w:rsidR="004F01E3" w:rsidRPr="004F01E3" w:rsidP="00215A97" w14:paraId="13370648" w14:textId="77777777">
      <w:pPr>
        <w:pStyle w:val="Default"/>
        <w:tabs>
          <w:tab w:val="right" w:pos="9360"/>
        </w:tabs>
        <w:rPr>
          <w:rFonts w:ascii="Times New Roman" w:hAnsi="Times New Roman"/>
          <w:i/>
          <w:iCs/>
          <w:color w:val="000000" w:themeColor="text1"/>
        </w:rPr>
      </w:pPr>
    </w:p>
    <w:tbl>
      <w:tblPr>
        <w:tblStyle w:val="TableGrid"/>
        <w:tblW w:w="9450" w:type="dxa"/>
        <w:tblInd w:w="-5" w:type="dxa"/>
        <w:tblLayout w:type="fixed"/>
        <w:tblLook w:val="04A0"/>
      </w:tblPr>
      <w:tblGrid>
        <w:gridCol w:w="1800"/>
        <w:gridCol w:w="1350"/>
        <w:gridCol w:w="1250"/>
        <w:gridCol w:w="1104"/>
        <w:gridCol w:w="1077"/>
        <w:gridCol w:w="891"/>
        <w:gridCol w:w="889"/>
        <w:gridCol w:w="1089"/>
      </w:tblGrid>
      <w:tr w14:paraId="624873AC" w14:textId="77777777" w:rsidTr="003F7CE8">
        <w:tblPrEx>
          <w:tblW w:w="9450" w:type="dxa"/>
          <w:tblInd w:w="-5" w:type="dxa"/>
          <w:tblLayout w:type="fixed"/>
          <w:tblLook w:val="04A0"/>
        </w:tblPrEx>
        <w:trPr>
          <w:trHeight w:val="855"/>
        </w:trPr>
        <w:tc>
          <w:tcPr>
            <w:tcW w:w="1800" w:type="dxa"/>
            <w:shd w:val="clear" w:color="auto" w:fill="C6D9F0" w:themeFill="text2" w:themeFillTint="33"/>
            <w:vAlign w:val="center"/>
            <w:hideMark/>
          </w:tcPr>
          <w:p w:rsidR="00215A97" w:rsidRPr="004F01E3" w:rsidP="00215A97" w14:paraId="492E97E0" w14:textId="77777777">
            <w:pPr>
              <w:pStyle w:val="Default"/>
              <w:tabs>
                <w:tab w:val="right" w:pos="9360"/>
              </w:tabs>
              <w:rPr>
                <w:rFonts w:ascii="Times New Roman" w:hAnsi="Times New Roman"/>
                <w:b/>
                <w:bCs/>
                <w:color w:val="000000" w:themeColor="text1"/>
                <w:sz w:val="20"/>
                <w:szCs w:val="20"/>
              </w:rPr>
            </w:pPr>
            <w:r w:rsidRPr="004F01E3">
              <w:rPr>
                <w:rFonts w:ascii="Times New Roman" w:hAnsi="Times New Roman"/>
                <w:b/>
                <w:bCs/>
                <w:color w:val="000000" w:themeColor="text1"/>
                <w:sz w:val="20"/>
                <w:szCs w:val="20"/>
              </w:rPr>
              <w:t>Occupation/</w:t>
            </w:r>
          </w:p>
          <w:p w:rsidR="00215A97" w:rsidRPr="004F01E3" w:rsidP="00215A97" w14:paraId="4BF3F855" w14:textId="25B91A31">
            <w:pPr>
              <w:pStyle w:val="Default"/>
              <w:tabs>
                <w:tab w:val="right" w:pos="9360"/>
              </w:tabs>
              <w:rPr>
                <w:rFonts w:ascii="Times New Roman" w:hAnsi="Times New Roman"/>
                <w:b/>
                <w:bCs/>
                <w:color w:val="000000" w:themeColor="text1"/>
                <w:sz w:val="20"/>
                <w:szCs w:val="20"/>
              </w:rPr>
            </w:pPr>
            <w:r w:rsidRPr="004F01E3">
              <w:rPr>
                <w:rFonts w:ascii="Times New Roman" w:hAnsi="Times New Roman"/>
                <w:b/>
                <w:bCs/>
                <w:color w:val="000000" w:themeColor="text1"/>
                <w:sz w:val="20"/>
                <w:szCs w:val="20"/>
              </w:rPr>
              <w:t>Rule Section</w:t>
            </w:r>
          </w:p>
        </w:tc>
        <w:tc>
          <w:tcPr>
            <w:tcW w:w="1350" w:type="dxa"/>
            <w:shd w:val="clear" w:color="auto" w:fill="C6D9F0" w:themeFill="text2" w:themeFillTint="33"/>
            <w:vAlign w:val="center"/>
            <w:hideMark/>
          </w:tcPr>
          <w:p w:rsidR="00215A97" w:rsidRPr="004F01E3" w:rsidP="00215A97" w14:paraId="698AA8A6" w14:textId="63577EEE">
            <w:pPr>
              <w:pStyle w:val="Default"/>
              <w:widowControl/>
              <w:tabs>
                <w:tab w:val="right" w:pos="9360"/>
              </w:tabs>
              <w:rPr>
                <w:rFonts w:ascii="Times New Roman" w:hAnsi="Times New Roman"/>
                <w:b/>
                <w:bCs/>
                <w:color w:val="000000" w:themeColor="text1"/>
                <w:sz w:val="20"/>
                <w:szCs w:val="20"/>
              </w:rPr>
            </w:pPr>
            <w:r w:rsidRPr="004F01E3">
              <w:rPr>
                <w:rFonts w:ascii="Times New Roman" w:hAnsi="Times New Roman"/>
                <w:b/>
                <w:bCs/>
                <w:color w:val="000000" w:themeColor="text1"/>
                <w:sz w:val="20"/>
                <w:szCs w:val="20"/>
              </w:rPr>
              <w:t xml:space="preserve">No. of </w:t>
            </w:r>
            <w:r w:rsidRPr="004F01E3">
              <w:rPr>
                <w:rFonts w:ascii="Times New Roman" w:hAnsi="Times New Roman"/>
                <w:b/>
                <w:bCs/>
                <w:color w:val="000000" w:themeColor="text1"/>
                <w:sz w:val="20"/>
                <w:szCs w:val="20"/>
              </w:rPr>
              <w:t>Respondents (Automatic Circuit Interrupting Devices)</w:t>
            </w:r>
          </w:p>
        </w:tc>
        <w:tc>
          <w:tcPr>
            <w:tcW w:w="1250" w:type="dxa"/>
            <w:shd w:val="clear" w:color="auto" w:fill="C6D9F0" w:themeFill="text2" w:themeFillTint="33"/>
            <w:vAlign w:val="center"/>
            <w:hideMark/>
          </w:tcPr>
          <w:p w:rsidR="00215A97" w:rsidRPr="004F01E3" w:rsidP="00215A97" w14:paraId="0774C4FF" w14:textId="77777777">
            <w:pPr>
              <w:pStyle w:val="Default"/>
              <w:widowControl/>
              <w:tabs>
                <w:tab w:val="right" w:pos="9360"/>
              </w:tabs>
              <w:rPr>
                <w:rFonts w:ascii="Times New Roman" w:hAnsi="Times New Roman"/>
                <w:b/>
                <w:bCs/>
                <w:color w:val="000000" w:themeColor="text1"/>
                <w:sz w:val="20"/>
                <w:szCs w:val="20"/>
              </w:rPr>
            </w:pPr>
            <w:r w:rsidRPr="004F01E3">
              <w:rPr>
                <w:rFonts w:ascii="Times New Roman" w:hAnsi="Times New Roman"/>
                <w:b/>
                <w:bCs/>
                <w:color w:val="000000" w:themeColor="text1"/>
                <w:sz w:val="20"/>
                <w:szCs w:val="20"/>
              </w:rPr>
              <w:t>Responses per Respondent</w:t>
            </w:r>
          </w:p>
        </w:tc>
        <w:tc>
          <w:tcPr>
            <w:tcW w:w="1104" w:type="dxa"/>
            <w:shd w:val="clear" w:color="auto" w:fill="C6D9F0" w:themeFill="text2" w:themeFillTint="33"/>
            <w:vAlign w:val="center"/>
            <w:hideMark/>
          </w:tcPr>
          <w:p w:rsidR="00215A97" w:rsidRPr="004F01E3" w:rsidP="00215A97" w14:paraId="25B61233" w14:textId="77777777">
            <w:pPr>
              <w:pStyle w:val="Default"/>
              <w:widowControl/>
              <w:tabs>
                <w:tab w:val="right" w:pos="9360"/>
              </w:tabs>
              <w:rPr>
                <w:rFonts w:ascii="Times New Roman" w:hAnsi="Times New Roman"/>
                <w:b/>
                <w:bCs/>
                <w:color w:val="000000" w:themeColor="text1"/>
                <w:sz w:val="20"/>
                <w:szCs w:val="20"/>
              </w:rPr>
            </w:pPr>
            <w:r w:rsidRPr="004F01E3">
              <w:rPr>
                <w:rFonts w:ascii="Times New Roman" w:hAnsi="Times New Roman"/>
                <w:b/>
                <w:bCs/>
                <w:color w:val="000000" w:themeColor="text1"/>
                <w:sz w:val="20"/>
                <w:szCs w:val="20"/>
              </w:rPr>
              <w:t>No. of Responses (Records)</w:t>
            </w:r>
          </w:p>
        </w:tc>
        <w:tc>
          <w:tcPr>
            <w:tcW w:w="1077" w:type="dxa"/>
            <w:shd w:val="clear" w:color="auto" w:fill="C6D9F0" w:themeFill="text2" w:themeFillTint="33"/>
            <w:vAlign w:val="center"/>
            <w:hideMark/>
          </w:tcPr>
          <w:p w:rsidR="00215A97" w:rsidRPr="004F01E3" w:rsidP="00215A97" w14:paraId="54E504C5" w14:textId="44718F02">
            <w:pPr>
              <w:pStyle w:val="Default"/>
              <w:widowControl/>
              <w:tabs>
                <w:tab w:val="right" w:pos="9360"/>
              </w:tabs>
              <w:rPr>
                <w:rFonts w:ascii="Times New Roman" w:hAnsi="Times New Roman"/>
                <w:b/>
                <w:bCs/>
                <w:color w:val="000000" w:themeColor="text1"/>
                <w:sz w:val="20"/>
                <w:szCs w:val="20"/>
              </w:rPr>
            </w:pPr>
            <w:r w:rsidRPr="0018469C">
              <w:rPr>
                <w:rFonts w:ascii="Times New Roman" w:hAnsi="Times New Roman" w:cs="Times New Roman"/>
                <w:b/>
                <w:bCs/>
                <w:sz w:val="20"/>
                <w:szCs w:val="20"/>
              </w:rPr>
              <w:t>Avg. Burden per Response (Minutes)</w:t>
            </w:r>
          </w:p>
        </w:tc>
        <w:tc>
          <w:tcPr>
            <w:tcW w:w="891" w:type="dxa"/>
            <w:shd w:val="clear" w:color="auto" w:fill="C6D9F0" w:themeFill="text2" w:themeFillTint="33"/>
            <w:vAlign w:val="center"/>
            <w:hideMark/>
          </w:tcPr>
          <w:p w:rsidR="00215A97" w:rsidRPr="004F01E3" w:rsidP="00215A97" w14:paraId="70F4D606" w14:textId="77777777">
            <w:pPr>
              <w:pStyle w:val="Default"/>
              <w:widowControl/>
              <w:tabs>
                <w:tab w:val="right" w:pos="9360"/>
              </w:tabs>
              <w:rPr>
                <w:rFonts w:ascii="Times New Roman" w:hAnsi="Times New Roman"/>
                <w:b/>
                <w:bCs/>
                <w:color w:val="000000" w:themeColor="text1"/>
                <w:sz w:val="20"/>
                <w:szCs w:val="20"/>
              </w:rPr>
            </w:pPr>
            <w:r w:rsidRPr="004F01E3">
              <w:rPr>
                <w:rFonts w:ascii="Times New Roman" w:hAnsi="Times New Roman"/>
                <w:b/>
                <w:bCs/>
                <w:color w:val="000000" w:themeColor="text1"/>
                <w:sz w:val="20"/>
                <w:szCs w:val="20"/>
              </w:rPr>
              <w:t>Total Annual Burden Hours</w:t>
            </w:r>
          </w:p>
        </w:tc>
        <w:tc>
          <w:tcPr>
            <w:tcW w:w="889" w:type="dxa"/>
            <w:shd w:val="clear" w:color="auto" w:fill="C6D9F0" w:themeFill="text2" w:themeFillTint="33"/>
            <w:vAlign w:val="center"/>
            <w:hideMark/>
          </w:tcPr>
          <w:p w:rsidR="00215A97" w:rsidRPr="004F01E3" w:rsidP="00215A97" w14:paraId="7BC3A9EC" w14:textId="25163AB3">
            <w:pPr>
              <w:pStyle w:val="Default"/>
              <w:widowControl/>
              <w:tabs>
                <w:tab w:val="right" w:pos="9360"/>
              </w:tabs>
              <w:rPr>
                <w:rFonts w:ascii="Times New Roman" w:hAnsi="Times New Roman"/>
                <w:b/>
                <w:bCs/>
                <w:color w:val="000000" w:themeColor="text1"/>
                <w:sz w:val="20"/>
                <w:szCs w:val="20"/>
              </w:rPr>
            </w:pPr>
            <w:r w:rsidRPr="004F01E3">
              <w:rPr>
                <w:rFonts w:ascii="Times New Roman" w:hAnsi="Times New Roman"/>
                <w:b/>
                <w:bCs/>
                <w:color w:val="000000" w:themeColor="text1"/>
                <w:sz w:val="20"/>
                <w:szCs w:val="20"/>
              </w:rPr>
              <w:t>Avg</w:t>
            </w:r>
            <w:r w:rsidR="00285386">
              <w:rPr>
                <w:rFonts w:ascii="Times New Roman" w:hAnsi="Times New Roman"/>
                <w:b/>
                <w:bCs/>
                <w:color w:val="000000" w:themeColor="text1"/>
                <w:sz w:val="20"/>
                <w:szCs w:val="20"/>
              </w:rPr>
              <w:t>.</w:t>
            </w:r>
            <w:r w:rsidRPr="004F01E3">
              <w:rPr>
                <w:rFonts w:ascii="Times New Roman" w:hAnsi="Times New Roman"/>
                <w:b/>
                <w:bCs/>
                <w:color w:val="000000" w:themeColor="text1"/>
                <w:sz w:val="20"/>
                <w:szCs w:val="20"/>
              </w:rPr>
              <w:t xml:space="preserve"> Hourly Wage Rate</w:t>
            </w:r>
          </w:p>
        </w:tc>
        <w:tc>
          <w:tcPr>
            <w:tcW w:w="1089" w:type="dxa"/>
            <w:shd w:val="clear" w:color="auto" w:fill="C6D9F0" w:themeFill="text2" w:themeFillTint="33"/>
            <w:vAlign w:val="center"/>
            <w:hideMark/>
          </w:tcPr>
          <w:p w:rsidR="00215A97" w:rsidRPr="004F01E3" w:rsidP="00215A97" w14:paraId="1C5ACBC8" w14:textId="77777777">
            <w:pPr>
              <w:pStyle w:val="Default"/>
              <w:widowControl/>
              <w:tabs>
                <w:tab w:val="right" w:pos="9360"/>
              </w:tabs>
              <w:rPr>
                <w:rFonts w:ascii="Times New Roman" w:hAnsi="Times New Roman"/>
                <w:b/>
                <w:bCs/>
                <w:color w:val="000000" w:themeColor="text1"/>
                <w:sz w:val="20"/>
                <w:szCs w:val="20"/>
              </w:rPr>
            </w:pPr>
            <w:r w:rsidRPr="004F01E3">
              <w:rPr>
                <w:rFonts w:ascii="Times New Roman" w:hAnsi="Times New Roman"/>
                <w:b/>
                <w:bCs/>
                <w:color w:val="000000" w:themeColor="text1"/>
                <w:sz w:val="20"/>
                <w:szCs w:val="20"/>
              </w:rPr>
              <w:t>Annual Burden Cost</w:t>
            </w:r>
          </w:p>
        </w:tc>
      </w:tr>
      <w:tr w14:paraId="28EDE27A" w14:textId="77777777" w:rsidTr="00285386">
        <w:tblPrEx>
          <w:tblW w:w="9450" w:type="dxa"/>
          <w:tblInd w:w="-5" w:type="dxa"/>
          <w:tblLayout w:type="fixed"/>
          <w:tblLook w:val="04A0"/>
        </w:tblPrEx>
        <w:trPr>
          <w:trHeight w:val="299"/>
        </w:trPr>
        <w:tc>
          <w:tcPr>
            <w:tcW w:w="1800" w:type="dxa"/>
            <w:noWrap/>
            <w:vAlign w:val="center"/>
            <w:hideMark/>
          </w:tcPr>
          <w:p w:rsidR="00215A97" w:rsidRPr="003F7CE8" w:rsidP="004F01E3" w14:paraId="108A7A49" w14:textId="60D69A26">
            <w:pPr>
              <w:pStyle w:val="Default"/>
              <w:widowControl/>
              <w:tabs>
                <w:tab w:val="right" w:pos="9360"/>
              </w:tabs>
              <w:rPr>
                <w:rFonts w:ascii="Times New Roman" w:hAnsi="Times New Roman"/>
                <w:color w:val="000000" w:themeColor="text1"/>
                <w:sz w:val="20"/>
                <w:szCs w:val="20"/>
              </w:rPr>
            </w:pPr>
            <w:r w:rsidRPr="003F7CE8">
              <w:rPr>
                <w:rFonts w:ascii="Times New Roman" w:hAnsi="Times New Roman"/>
                <w:color w:val="000000" w:themeColor="text1"/>
                <w:sz w:val="20"/>
                <w:szCs w:val="20"/>
              </w:rPr>
              <w:t>Mining Supervisor/</w:t>
            </w:r>
            <w:r w:rsidR="004F01E3">
              <w:rPr>
                <w:rFonts w:ascii="Times New Roman" w:hAnsi="Times New Roman"/>
                <w:color w:val="000000" w:themeColor="text1"/>
                <w:sz w:val="20"/>
                <w:szCs w:val="20"/>
              </w:rPr>
              <w:t xml:space="preserve"> 30 CFR </w:t>
            </w:r>
            <w:r w:rsidRPr="003F7CE8">
              <w:rPr>
                <w:rFonts w:ascii="Times New Roman" w:hAnsi="Times New Roman"/>
                <w:color w:val="000000" w:themeColor="text1"/>
                <w:sz w:val="20"/>
                <w:szCs w:val="20"/>
              </w:rPr>
              <w:t>75.1001-1(b) &amp; 75.1001-1(c)</w:t>
            </w:r>
          </w:p>
        </w:tc>
        <w:tc>
          <w:tcPr>
            <w:tcW w:w="1350" w:type="dxa"/>
            <w:noWrap/>
            <w:vAlign w:val="center"/>
            <w:hideMark/>
          </w:tcPr>
          <w:p w:rsidR="00215A97" w:rsidRPr="003F7CE8" w:rsidP="00215A97" w14:paraId="2B81EC1B" w14:textId="77777777">
            <w:pPr>
              <w:pStyle w:val="Default"/>
              <w:widowControl/>
              <w:tabs>
                <w:tab w:val="right" w:pos="9360"/>
              </w:tabs>
              <w:jc w:val="right"/>
              <w:rPr>
                <w:rFonts w:ascii="Times New Roman" w:hAnsi="Times New Roman"/>
                <w:color w:val="000000" w:themeColor="text1"/>
                <w:sz w:val="20"/>
                <w:szCs w:val="20"/>
              </w:rPr>
            </w:pPr>
            <w:r w:rsidRPr="003F7CE8">
              <w:rPr>
                <w:rFonts w:ascii="Times New Roman" w:hAnsi="Times New Roman"/>
                <w:color w:val="000000" w:themeColor="text1"/>
                <w:sz w:val="20"/>
                <w:szCs w:val="20"/>
              </w:rPr>
              <w:t>25</w:t>
            </w:r>
          </w:p>
        </w:tc>
        <w:tc>
          <w:tcPr>
            <w:tcW w:w="1250" w:type="dxa"/>
            <w:noWrap/>
            <w:vAlign w:val="center"/>
            <w:hideMark/>
          </w:tcPr>
          <w:p w:rsidR="00215A97" w:rsidRPr="003F7CE8" w:rsidP="00215A97" w14:paraId="324B9A61" w14:textId="77777777">
            <w:pPr>
              <w:pStyle w:val="Default"/>
              <w:widowControl/>
              <w:tabs>
                <w:tab w:val="right" w:pos="9360"/>
              </w:tabs>
              <w:jc w:val="right"/>
              <w:rPr>
                <w:rFonts w:ascii="Times New Roman" w:hAnsi="Times New Roman"/>
                <w:color w:val="000000" w:themeColor="text1"/>
                <w:sz w:val="20"/>
                <w:szCs w:val="20"/>
              </w:rPr>
            </w:pPr>
            <w:r w:rsidRPr="003F7CE8">
              <w:rPr>
                <w:rFonts w:ascii="Times New Roman" w:hAnsi="Times New Roman"/>
                <w:color w:val="000000" w:themeColor="text1"/>
                <w:sz w:val="20"/>
                <w:szCs w:val="20"/>
              </w:rPr>
              <w:t>2</w:t>
            </w:r>
          </w:p>
        </w:tc>
        <w:tc>
          <w:tcPr>
            <w:tcW w:w="1104" w:type="dxa"/>
            <w:noWrap/>
            <w:vAlign w:val="center"/>
            <w:hideMark/>
          </w:tcPr>
          <w:p w:rsidR="00215A97" w:rsidRPr="003F7CE8" w:rsidP="00215A97" w14:paraId="196E5B86" w14:textId="77777777">
            <w:pPr>
              <w:pStyle w:val="Default"/>
              <w:widowControl/>
              <w:tabs>
                <w:tab w:val="right" w:pos="9360"/>
              </w:tabs>
              <w:jc w:val="right"/>
              <w:rPr>
                <w:rFonts w:ascii="Times New Roman" w:hAnsi="Times New Roman"/>
                <w:color w:val="000000" w:themeColor="text1"/>
                <w:sz w:val="20"/>
                <w:szCs w:val="20"/>
              </w:rPr>
            </w:pPr>
            <w:r w:rsidRPr="003F7CE8">
              <w:rPr>
                <w:rFonts w:ascii="Times New Roman" w:hAnsi="Times New Roman"/>
                <w:color w:val="000000" w:themeColor="text1"/>
                <w:sz w:val="20"/>
                <w:szCs w:val="20"/>
              </w:rPr>
              <w:t>50</w:t>
            </w:r>
          </w:p>
        </w:tc>
        <w:tc>
          <w:tcPr>
            <w:tcW w:w="1077" w:type="dxa"/>
            <w:noWrap/>
            <w:vAlign w:val="center"/>
            <w:hideMark/>
          </w:tcPr>
          <w:p w:rsidR="00215A97" w:rsidRPr="003F7CE8" w:rsidP="00215A97" w14:paraId="39B9E6D1" w14:textId="77777777">
            <w:pPr>
              <w:pStyle w:val="Default"/>
              <w:widowControl/>
              <w:tabs>
                <w:tab w:val="right" w:pos="9360"/>
              </w:tabs>
              <w:jc w:val="right"/>
              <w:rPr>
                <w:rFonts w:ascii="Times New Roman" w:hAnsi="Times New Roman"/>
                <w:color w:val="000000" w:themeColor="text1"/>
                <w:sz w:val="20"/>
                <w:szCs w:val="20"/>
              </w:rPr>
            </w:pPr>
            <w:r w:rsidRPr="003F7CE8">
              <w:rPr>
                <w:rFonts w:ascii="Times New Roman" w:hAnsi="Times New Roman"/>
                <w:color w:val="000000" w:themeColor="text1"/>
                <w:sz w:val="20"/>
                <w:szCs w:val="20"/>
              </w:rPr>
              <w:t>15</w:t>
            </w:r>
          </w:p>
        </w:tc>
        <w:tc>
          <w:tcPr>
            <w:tcW w:w="891" w:type="dxa"/>
            <w:noWrap/>
            <w:vAlign w:val="center"/>
            <w:hideMark/>
          </w:tcPr>
          <w:p w:rsidR="00215A97" w:rsidRPr="003F7CE8" w:rsidP="00215A97" w14:paraId="2BD8B02D" w14:textId="77777777">
            <w:pPr>
              <w:pStyle w:val="Default"/>
              <w:widowControl/>
              <w:tabs>
                <w:tab w:val="right" w:pos="9360"/>
              </w:tabs>
              <w:jc w:val="right"/>
              <w:rPr>
                <w:rFonts w:ascii="Times New Roman" w:hAnsi="Times New Roman"/>
                <w:color w:val="000000" w:themeColor="text1"/>
                <w:sz w:val="20"/>
                <w:szCs w:val="20"/>
              </w:rPr>
            </w:pPr>
            <w:r w:rsidRPr="003F7CE8">
              <w:rPr>
                <w:rFonts w:ascii="Times New Roman" w:hAnsi="Times New Roman"/>
                <w:color w:val="000000" w:themeColor="text1"/>
                <w:sz w:val="20"/>
                <w:szCs w:val="20"/>
              </w:rPr>
              <w:t>12.5</w:t>
            </w:r>
          </w:p>
        </w:tc>
        <w:tc>
          <w:tcPr>
            <w:tcW w:w="889" w:type="dxa"/>
            <w:noWrap/>
            <w:vAlign w:val="center"/>
            <w:hideMark/>
          </w:tcPr>
          <w:p w:rsidR="00215A97" w:rsidRPr="003F7CE8" w:rsidP="00215A97" w14:paraId="32EB766E" w14:textId="77777777">
            <w:pPr>
              <w:pStyle w:val="Default"/>
              <w:widowControl/>
              <w:tabs>
                <w:tab w:val="right" w:pos="9360"/>
              </w:tabs>
              <w:jc w:val="right"/>
              <w:rPr>
                <w:rFonts w:ascii="Times New Roman" w:hAnsi="Times New Roman"/>
                <w:color w:val="000000" w:themeColor="text1"/>
                <w:sz w:val="20"/>
                <w:szCs w:val="20"/>
              </w:rPr>
            </w:pPr>
            <w:r w:rsidRPr="003F7CE8">
              <w:rPr>
                <w:rFonts w:ascii="Times New Roman" w:hAnsi="Times New Roman"/>
                <w:color w:val="000000" w:themeColor="text1"/>
                <w:sz w:val="20"/>
                <w:szCs w:val="20"/>
              </w:rPr>
              <w:t>$88.88</w:t>
            </w:r>
          </w:p>
        </w:tc>
        <w:tc>
          <w:tcPr>
            <w:tcW w:w="1089" w:type="dxa"/>
            <w:noWrap/>
            <w:vAlign w:val="center"/>
            <w:hideMark/>
          </w:tcPr>
          <w:p w:rsidR="00215A97" w:rsidRPr="003F7CE8" w:rsidP="00215A97" w14:paraId="0E2B29C3" w14:textId="77777777">
            <w:pPr>
              <w:pStyle w:val="Default"/>
              <w:widowControl/>
              <w:tabs>
                <w:tab w:val="right" w:pos="9360"/>
              </w:tabs>
              <w:jc w:val="right"/>
              <w:rPr>
                <w:rFonts w:ascii="Times New Roman" w:hAnsi="Times New Roman"/>
                <w:color w:val="000000" w:themeColor="text1"/>
                <w:sz w:val="20"/>
                <w:szCs w:val="20"/>
              </w:rPr>
            </w:pPr>
            <w:r w:rsidRPr="003F7CE8">
              <w:rPr>
                <w:rFonts w:ascii="Times New Roman" w:hAnsi="Times New Roman"/>
                <w:color w:val="000000" w:themeColor="text1"/>
                <w:sz w:val="20"/>
                <w:szCs w:val="20"/>
              </w:rPr>
              <w:t>$1,110.95</w:t>
            </w:r>
          </w:p>
        </w:tc>
      </w:tr>
      <w:tr w14:paraId="407C9937" w14:textId="77777777" w:rsidTr="003F7CE8">
        <w:tblPrEx>
          <w:tblW w:w="9450" w:type="dxa"/>
          <w:tblInd w:w="-5" w:type="dxa"/>
          <w:tblLayout w:type="fixed"/>
          <w:tblLook w:val="04A0"/>
        </w:tblPrEx>
        <w:trPr>
          <w:trHeight w:val="299"/>
        </w:trPr>
        <w:tc>
          <w:tcPr>
            <w:tcW w:w="1800" w:type="dxa"/>
            <w:noWrap/>
            <w:vAlign w:val="center"/>
            <w:hideMark/>
          </w:tcPr>
          <w:p w:rsidR="00215A97" w:rsidRPr="003F7CE8" w:rsidP="00215A97" w14:paraId="4916247B" w14:textId="77777777">
            <w:pPr>
              <w:pStyle w:val="Default"/>
              <w:widowControl/>
              <w:tabs>
                <w:tab w:val="right" w:pos="9360"/>
              </w:tabs>
              <w:rPr>
                <w:rFonts w:ascii="Times New Roman" w:hAnsi="Times New Roman"/>
                <w:b/>
                <w:bCs/>
                <w:color w:val="000000" w:themeColor="text1"/>
                <w:sz w:val="20"/>
                <w:szCs w:val="20"/>
              </w:rPr>
            </w:pPr>
            <w:r w:rsidRPr="003F7CE8">
              <w:rPr>
                <w:rFonts w:ascii="Times New Roman" w:hAnsi="Times New Roman"/>
                <w:b/>
                <w:bCs/>
                <w:color w:val="000000" w:themeColor="text1"/>
                <w:sz w:val="20"/>
                <w:szCs w:val="20"/>
              </w:rPr>
              <w:t>Subtotal</w:t>
            </w:r>
          </w:p>
        </w:tc>
        <w:tc>
          <w:tcPr>
            <w:tcW w:w="1350" w:type="dxa"/>
            <w:noWrap/>
            <w:vAlign w:val="center"/>
            <w:hideMark/>
          </w:tcPr>
          <w:p w:rsidR="00215A97" w:rsidRPr="003F7CE8" w:rsidP="00215A97" w14:paraId="71826B6E" w14:textId="77777777">
            <w:pPr>
              <w:pStyle w:val="Default"/>
              <w:widowControl/>
              <w:tabs>
                <w:tab w:val="right" w:pos="9360"/>
              </w:tabs>
              <w:jc w:val="right"/>
              <w:rPr>
                <w:rFonts w:ascii="Times New Roman" w:hAnsi="Times New Roman"/>
                <w:b/>
                <w:bCs/>
                <w:color w:val="000000" w:themeColor="text1"/>
                <w:sz w:val="20"/>
                <w:szCs w:val="20"/>
              </w:rPr>
            </w:pPr>
            <w:r w:rsidRPr="003F7CE8">
              <w:rPr>
                <w:rFonts w:ascii="Times New Roman" w:hAnsi="Times New Roman"/>
                <w:b/>
                <w:bCs/>
                <w:color w:val="000000" w:themeColor="text1"/>
                <w:sz w:val="20"/>
                <w:szCs w:val="20"/>
              </w:rPr>
              <w:t>25</w:t>
            </w:r>
          </w:p>
        </w:tc>
        <w:tc>
          <w:tcPr>
            <w:tcW w:w="1250" w:type="dxa"/>
            <w:shd w:val="clear" w:color="auto" w:fill="000000" w:themeFill="text1"/>
            <w:noWrap/>
            <w:vAlign w:val="center"/>
            <w:hideMark/>
          </w:tcPr>
          <w:p w:rsidR="00215A97" w:rsidRPr="003F7CE8" w:rsidP="00215A97" w14:paraId="3360589E" w14:textId="77777777">
            <w:pPr>
              <w:pStyle w:val="Default"/>
              <w:widowControl/>
              <w:tabs>
                <w:tab w:val="right" w:pos="9360"/>
              </w:tabs>
              <w:jc w:val="right"/>
              <w:rPr>
                <w:rFonts w:ascii="Times New Roman" w:hAnsi="Times New Roman"/>
                <w:b/>
                <w:bCs/>
                <w:color w:val="000000" w:themeColor="text1"/>
                <w:sz w:val="20"/>
                <w:szCs w:val="20"/>
              </w:rPr>
            </w:pPr>
            <w:r w:rsidRPr="003F7CE8">
              <w:rPr>
                <w:rFonts w:ascii="Times New Roman" w:hAnsi="Times New Roman"/>
                <w:b/>
                <w:bCs/>
                <w:color w:val="000000" w:themeColor="text1"/>
                <w:sz w:val="20"/>
                <w:szCs w:val="20"/>
              </w:rPr>
              <w:t> </w:t>
            </w:r>
          </w:p>
        </w:tc>
        <w:tc>
          <w:tcPr>
            <w:tcW w:w="1104" w:type="dxa"/>
            <w:noWrap/>
            <w:vAlign w:val="center"/>
            <w:hideMark/>
          </w:tcPr>
          <w:p w:rsidR="00215A97" w:rsidRPr="003F7CE8" w:rsidP="00215A97" w14:paraId="12347068" w14:textId="77777777">
            <w:pPr>
              <w:pStyle w:val="Default"/>
              <w:widowControl/>
              <w:tabs>
                <w:tab w:val="right" w:pos="9360"/>
              </w:tabs>
              <w:jc w:val="right"/>
              <w:rPr>
                <w:rFonts w:ascii="Times New Roman" w:hAnsi="Times New Roman"/>
                <w:b/>
                <w:bCs/>
                <w:color w:val="000000" w:themeColor="text1"/>
                <w:sz w:val="20"/>
                <w:szCs w:val="20"/>
              </w:rPr>
            </w:pPr>
            <w:r w:rsidRPr="003F7CE8">
              <w:rPr>
                <w:rFonts w:ascii="Times New Roman" w:hAnsi="Times New Roman"/>
                <w:b/>
                <w:bCs/>
                <w:color w:val="000000" w:themeColor="text1"/>
                <w:sz w:val="20"/>
                <w:szCs w:val="20"/>
              </w:rPr>
              <w:t>50</w:t>
            </w:r>
          </w:p>
        </w:tc>
        <w:tc>
          <w:tcPr>
            <w:tcW w:w="1077" w:type="dxa"/>
            <w:shd w:val="clear" w:color="auto" w:fill="000000" w:themeFill="text1"/>
            <w:noWrap/>
            <w:vAlign w:val="center"/>
            <w:hideMark/>
          </w:tcPr>
          <w:p w:rsidR="00215A97" w:rsidRPr="003F7CE8" w:rsidP="00215A97" w14:paraId="00C8F271" w14:textId="77777777">
            <w:pPr>
              <w:pStyle w:val="Default"/>
              <w:widowControl/>
              <w:tabs>
                <w:tab w:val="right" w:pos="9360"/>
              </w:tabs>
              <w:jc w:val="right"/>
              <w:rPr>
                <w:rFonts w:ascii="Times New Roman" w:hAnsi="Times New Roman"/>
                <w:color w:val="000000" w:themeColor="text1"/>
                <w:sz w:val="20"/>
                <w:szCs w:val="20"/>
              </w:rPr>
            </w:pPr>
            <w:r w:rsidRPr="003F7CE8">
              <w:rPr>
                <w:rFonts w:ascii="Times New Roman" w:hAnsi="Times New Roman"/>
                <w:color w:val="000000" w:themeColor="text1"/>
                <w:sz w:val="20"/>
                <w:szCs w:val="20"/>
              </w:rPr>
              <w:t> </w:t>
            </w:r>
          </w:p>
        </w:tc>
        <w:tc>
          <w:tcPr>
            <w:tcW w:w="891" w:type="dxa"/>
            <w:noWrap/>
            <w:vAlign w:val="center"/>
            <w:hideMark/>
          </w:tcPr>
          <w:p w:rsidR="00215A97" w:rsidRPr="003F7CE8" w:rsidP="00215A97" w14:paraId="3809966B" w14:textId="77777777">
            <w:pPr>
              <w:pStyle w:val="Default"/>
              <w:widowControl/>
              <w:tabs>
                <w:tab w:val="right" w:pos="9360"/>
              </w:tabs>
              <w:jc w:val="right"/>
              <w:rPr>
                <w:rFonts w:ascii="Times New Roman" w:hAnsi="Times New Roman"/>
                <w:b/>
                <w:bCs/>
                <w:color w:val="000000" w:themeColor="text1"/>
                <w:sz w:val="20"/>
                <w:szCs w:val="20"/>
              </w:rPr>
            </w:pPr>
            <w:r w:rsidRPr="003F7CE8">
              <w:rPr>
                <w:rFonts w:ascii="Times New Roman" w:hAnsi="Times New Roman"/>
                <w:b/>
                <w:bCs/>
                <w:color w:val="000000" w:themeColor="text1"/>
                <w:sz w:val="20"/>
                <w:szCs w:val="20"/>
              </w:rPr>
              <w:t>13</w:t>
            </w:r>
          </w:p>
        </w:tc>
        <w:tc>
          <w:tcPr>
            <w:tcW w:w="889" w:type="dxa"/>
            <w:shd w:val="clear" w:color="auto" w:fill="000000" w:themeFill="text1"/>
            <w:noWrap/>
            <w:vAlign w:val="center"/>
            <w:hideMark/>
          </w:tcPr>
          <w:p w:rsidR="00215A97" w:rsidRPr="003F7CE8" w:rsidP="00215A97" w14:paraId="62DC57A5" w14:textId="77777777">
            <w:pPr>
              <w:pStyle w:val="Default"/>
              <w:widowControl/>
              <w:tabs>
                <w:tab w:val="right" w:pos="9360"/>
              </w:tabs>
              <w:jc w:val="right"/>
              <w:rPr>
                <w:rFonts w:ascii="Times New Roman" w:hAnsi="Times New Roman"/>
                <w:color w:val="000000" w:themeColor="text1"/>
                <w:sz w:val="20"/>
                <w:szCs w:val="20"/>
              </w:rPr>
            </w:pPr>
            <w:r w:rsidRPr="003F7CE8">
              <w:rPr>
                <w:rFonts w:ascii="Times New Roman" w:hAnsi="Times New Roman"/>
                <w:color w:val="000000" w:themeColor="text1"/>
                <w:sz w:val="20"/>
                <w:szCs w:val="20"/>
              </w:rPr>
              <w:t> </w:t>
            </w:r>
          </w:p>
        </w:tc>
        <w:tc>
          <w:tcPr>
            <w:tcW w:w="1089" w:type="dxa"/>
            <w:noWrap/>
            <w:vAlign w:val="center"/>
            <w:hideMark/>
          </w:tcPr>
          <w:p w:rsidR="00215A97" w:rsidRPr="003F7CE8" w:rsidP="00215A97" w14:paraId="3A1B32E7" w14:textId="77777777">
            <w:pPr>
              <w:pStyle w:val="Default"/>
              <w:widowControl/>
              <w:tabs>
                <w:tab w:val="right" w:pos="9360"/>
              </w:tabs>
              <w:jc w:val="right"/>
              <w:rPr>
                <w:rFonts w:ascii="Times New Roman" w:hAnsi="Times New Roman"/>
                <w:b/>
                <w:bCs/>
                <w:color w:val="000000" w:themeColor="text1"/>
                <w:sz w:val="20"/>
                <w:szCs w:val="20"/>
              </w:rPr>
            </w:pPr>
            <w:r w:rsidRPr="003F7CE8">
              <w:rPr>
                <w:rFonts w:ascii="Times New Roman" w:hAnsi="Times New Roman"/>
                <w:b/>
                <w:bCs/>
                <w:color w:val="000000" w:themeColor="text1"/>
                <w:sz w:val="20"/>
                <w:szCs w:val="20"/>
              </w:rPr>
              <w:t>$1,111</w:t>
            </w:r>
          </w:p>
        </w:tc>
      </w:tr>
    </w:tbl>
    <w:p w:rsidR="00215A97" w:rsidP="00215A97" w14:paraId="1673DEDD" w14:textId="77777777">
      <w:pPr>
        <w:pStyle w:val="Default"/>
        <w:widowControl/>
        <w:tabs>
          <w:tab w:val="right" w:pos="9360"/>
        </w:tabs>
        <w:rPr>
          <w:rFonts w:ascii="Times New Roman" w:hAnsi="Times New Roman" w:cs="Times New Roman"/>
          <w:color w:val="000000" w:themeColor="text1"/>
        </w:rPr>
      </w:pPr>
    </w:p>
    <w:p w:rsidR="00A41431" w:rsidP="00215A97" w14:paraId="1AD2CE67" w14:textId="1435A0C2">
      <w:pPr>
        <w:pStyle w:val="Default"/>
        <w:rPr>
          <w:rFonts w:ascii="Times New Roman" w:hAnsi="Times New Roman"/>
          <w:bCs/>
          <w:color w:val="000000" w:themeColor="text1"/>
        </w:rPr>
      </w:pPr>
      <w:r w:rsidRPr="003F7CE8">
        <w:rPr>
          <w:rFonts w:ascii="Times New Roman" w:hAnsi="Times New Roman"/>
          <w:bCs/>
          <w:color w:val="000000" w:themeColor="text1"/>
        </w:rPr>
        <w:t>Table 12-</w:t>
      </w:r>
      <w:r w:rsidR="00285386">
        <w:rPr>
          <w:rFonts w:ascii="Times New Roman" w:hAnsi="Times New Roman"/>
          <w:bCs/>
          <w:color w:val="000000" w:themeColor="text1"/>
        </w:rPr>
        <w:t>7</w:t>
      </w:r>
      <w:r w:rsidRPr="003F7CE8">
        <w:rPr>
          <w:rFonts w:ascii="Times New Roman" w:hAnsi="Times New Roman"/>
          <w:bCs/>
          <w:color w:val="000000" w:themeColor="text1"/>
        </w:rPr>
        <w:t xml:space="preserve">. </w:t>
      </w:r>
      <w:r w:rsidRPr="00664D94" w:rsidR="00664D94">
        <w:rPr>
          <w:rFonts w:ascii="Times New Roman" w:hAnsi="Times New Roman"/>
          <w:bCs/>
          <w:color w:val="000000" w:themeColor="text1"/>
        </w:rPr>
        <w:t>Estimated Annual Respondent Hour and Cost Burden, Summary Totals</w:t>
      </w:r>
    </w:p>
    <w:p w:rsidR="00285386" w:rsidP="00215A97" w14:paraId="30C2AD93" w14:textId="77777777">
      <w:pPr>
        <w:pStyle w:val="Default"/>
        <w:rPr>
          <w:rFonts w:ascii="Times New Roman" w:hAnsi="Times New Roman" w:cs="Times New Roman"/>
          <w:bCs/>
          <w:color w:val="000000" w:themeColor="text1"/>
        </w:rPr>
      </w:pPr>
    </w:p>
    <w:tbl>
      <w:tblPr>
        <w:tblStyle w:val="TableGrid"/>
        <w:tblW w:w="10530" w:type="dxa"/>
        <w:tblInd w:w="-455" w:type="dxa"/>
        <w:tblLayout w:type="fixed"/>
        <w:tblLook w:val="04A0"/>
      </w:tblPr>
      <w:tblGrid>
        <w:gridCol w:w="2250"/>
        <w:gridCol w:w="1350"/>
        <w:gridCol w:w="1250"/>
        <w:gridCol w:w="1104"/>
        <w:gridCol w:w="976"/>
        <w:gridCol w:w="1170"/>
        <w:gridCol w:w="900"/>
        <w:gridCol w:w="1530"/>
      </w:tblGrid>
      <w:tr w14:paraId="18991DB6" w14:textId="77777777" w:rsidTr="003F7CE8">
        <w:tblPrEx>
          <w:tblW w:w="10530" w:type="dxa"/>
          <w:tblInd w:w="-455" w:type="dxa"/>
          <w:tblLayout w:type="fixed"/>
          <w:tblLook w:val="04A0"/>
        </w:tblPrEx>
        <w:trPr>
          <w:trHeight w:val="855"/>
        </w:trPr>
        <w:tc>
          <w:tcPr>
            <w:tcW w:w="2250" w:type="dxa"/>
            <w:shd w:val="clear" w:color="auto" w:fill="C6D9F0" w:themeFill="text2" w:themeFillTint="33"/>
            <w:hideMark/>
          </w:tcPr>
          <w:p w:rsidR="00664D94" w:rsidRPr="00664D94" w:rsidP="003F7CE8" w14:paraId="5CDD909C" w14:textId="0325649C">
            <w:pPr>
              <w:pStyle w:val="Default"/>
              <w:tabs>
                <w:tab w:val="right" w:pos="9360"/>
              </w:tabs>
              <w:jc w:val="center"/>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Activity</w:t>
            </w:r>
          </w:p>
        </w:tc>
        <w:tc>
          <w:tcPr>
            <w:tcW w:w="1350" w:type="dxa"/>
            <w:shd w:val="clear" w:color="auto" w:fill="C6D9F0" w:themeFill="text2" w:themeFillTint="33"/>
            <w:hideMark/>
          </w:tcPr>
          <w:p w:rsidR="00664D94" w:rsidRPr="00664D94" w:rsidP="003F7CE8" w14:paraId="3B018677" w14:textId="4A1D435A">
            <w:pPr>
              <w:pStyle w:val="Default"/>
              <w:widowControl/>
              <w:tabs>
                <w:tab w:val="right" w:pos="9360"/>
              </w:tabs>
              <w:jc w:val="center"/>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No. of Respondents</w:t>
            </w:r>
          </w:p>
        </w:tc>
        <w:tc>
          <w:tcPr>
            <w:tcW w:w="1250" w:type="dxa"/>
            <w:shd w:val="clear" w:color="auto" w:fill="C6D9F0" w:themeFill="text2" w:themeFillTint="33"/>
            <w:hideMark/>
          </w:tcPr>
          <w:p w:rsidR="00664D94" w:rsidRPr="00664D94" w:rsidP="003F7CE8" w14:paraId="44905C3F" w14:textId="26B60916">
            <w:pPr>
              <w:pStyle w:val="Default"/>
              <w:widowControl/>
              <w:tabs>
                <w:tab w:val="right" w:pos="9360"/>
              </w:tabs>
              <w:jc w:val="center"/>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No. of Responses per Respondent</w:t>
            </w:r>
          </w:p>
        </w:tc>
        <w:tc>
          <w:tcPr>
            <w:tcW w:w="1104" w:type="dxa"/>
            <w:shd w:val="clear" w:color="auto" w:fill="C6D9F0" w:themeFill="text2" w:themeFillTint="33"/>
            <w:hideMark/>
          </w:tcPr>
          <w:p w:rsidR="00664D94" w:rsidRPr="00664D94" w:rsidP="003F7CE8" w14:paraId="712FAEA1" w14:textId="53236131">
            <w:pPr>
              <w:pStyle w:val="Default"/>
              <w:widowControl/>
              <w:tabs>
                <w:tab w:val="right" w:pos="9360"/>
              </w:tabs>
              <w:jc w:val="center"/>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Total Responses</w:t>
            </w:r>
          </w:p>
        </w:tc>
        <w:tc>
          <w:tcPr>
            <w:tcW w:w="976" w:type="dxa"/>
            <w:shd w:val="clear" w:color="auto" w:fill="C6D9F0" w:themeFill="text2" w:themeFillTint="33"/>
            <w:hideMark/>
          </w:tcPr>
          <w:p w:rsidR="00664D94" w:rsidRPr="00664D94" w:rsidP="003F7CE8" w14:paraId="4D4B5D35" w14:textId="2220202E">
            <w:pPr>
              <w:pStyle w:val="Default"/>
              <w:widowControl/>
              <w:tabs>
                <w:tab w:val="right" w:pos="9360"/>
              </w:tabs>
              <w:jc w:val="center"/>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Average Burden (Hours)</w:t>
            </w:r>
          </w:p>
        </w:tc>
        <w:tc>
          <w:tcPr>
            <w:tcW w:w="1170" w:type="dxa"/>
            <w:shd w:val="clear" w:color="auto" w:fill="C6D9F0" w:themeFill="text2" w:themeFillTint="33"/>
            <w:hideMark/>
          </w:tcPr>
          <w:p w:rsidR="00664D94" w:rsidRPr="00664D94" w:rsidP="003F7CE8" w14:paraId="5F43AADF" w14:textId="3F1C5E45">
            <w:pPr>
              <w:pStyle w:val="Default"/>
              <w:widowControl/>
              <w:tabs>
                <w:tab w:val="right" w:pos="9360"/>
              </w:tabs>
              <w:jc w:val="center"/>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Total Burden (Hours)</w:t>
            </w:r>
          </w:p>
        </w:tc>
        <w:tc>
          <w:tcPr>
            <w:tcW w:w="900" w:type="dxa"/>
            <w:shd w:val="clear" w:color="auto" w:fill="C6D9F0" w:themeFill="text2" w:themeFillTint="33"/>
            <w:hideMark/>
          </w:tcPr>
          <w:p w:rsidR="00664D94" w:rsidRPr="00664D94" w:rsidP="003F7CE8" w14:paraId="41FF0713" w14:textId="7AE9E773">
            <w:pPr>
              <w:pStyle w:val="Default"/>
              <w:widowControl/>
              <w:tabs>
                <w:tab w:val="right" w:pos="9360"/>
              </w:tabs>
              <w:jc w:val="center"/>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Hourly Wage Rate</w:t>
            </w:r>
          </w:p>
        </w:tc>
        <w:tc>
          <w:tcPr>
            <w:tcW w:w="1530" w:type="dxa"/>
            <w:shd w:val="clear" w:color="auto" w:fill="C6D9F0" w:themeFill="text2" w:themeFillTint="33"/>
            <w:hideMark/>
          </w:tcPr>
          <w:p w:rsidR="00664D94" w:rsidRPr="00664D94" w:rsidP="003F7CE8" w14:paraId="6FBF4A7A" w14:textId="7A58316A">
            <w:pPr>
              <w:pStyle w:val="Default"/>
              <w:widowControl/>
              <w:tabs>
                <w:tab w:val="right" w:pos="9360"/>
              </w:tabs>
              <w:jc w:val="center"/>
              <w:rPr>
                <w:rFonts w:ascii="Times New Roman" w:hAnsi="Times New Roman" w:cs="Times New Roman"/>
                <w:b/>
                <w:bCs/>
                <w:color w:val="000000" w:themeColor="text1"/>
                <w:sz w:val="20"/>
                <w:szCs w:val="20"/>
              </w:rPr>
            </w:pPr>
            <w:r w:rsidRPr="003F7CE8">
              <w:rPr>
                <w:rFonts w:ascii="Times New Roman" w:hAnsi="Times New Roman" w:cs="Times New Roman"/>
                <w:b/>
                <w:bCs/>
                <w:sz w:val="20"/>
                <w:szCs w:val="20"/>
              </w:rPr>
              <w:t>Total Burden Cost</w:t>
            </w:r>
          </w:p>
        </w:tc>
      </w:tr>
      <w:tr w14:paraId="5E07AB7A" w14:textId="77777777" w:rsidTr="003F7CE8">
        <w:tblPrEx>
          <w:tblW w:w="10530" w:type="dxa"/>
          <w:tblInd w:w="-455" w:type="dxa"/>
          <w:tblLayout w:type="fixed"/>
          <w:tblLook w:val="04A0"/>
        </w:tblPrEx>
        <w:trPr>
          <w:trHeight w:val="315"/>
        </w:trPr>
        <w:tc>
          <w:tcPr>
            <w:tcW w:w="2250" w:type="dxa"/>
            <w:noWrap/>
            <w:hideMark/>
          </w:tcPr>
          <w:p w:rsidR="00CC541A" w:rsidRPr="00CC541A" w:rsidP="00CC541A" w14:paraId="170093D2" w14:textId="77777777">
            <w:pPr>
              <w:widowControl/>
              <w:autoSpaceDE/>
              <w:autoSpaceDN/>
              <w:adjustRightInd/>
              <w:spacing w:before="0" w:after="0"/>
              <w:rPr>
                <w:rFonts w:ascii="Calibri" w:hAnsi="Calibri" w:cs="Calibri"/>
                <w:color w:val="000000"/>
                <w:sz w:val="22"/>
                <w:szCs w:val="22"/>
              </w:rPr>
            </w:pPr>
            <w:r w:rsidRPr="00CC541A">
              <w:rPr>
                <w:rFonts w:ascii="Calibri" w:hAnsi="Calibri" w:cs="Calibri"/>
                <w:color w:val="000000"/>
                <w:sz w:val="22"/>
                <w:szCs w:val="22"/>
              </w:rPr>
              <w:t>Electric equipment (Underground)</w:t>
            </w:r>
          </w:p>
        </w:tc>
        <w:tc>
          <w:tcPr>
            <w:tcW w:w="1350" w:type="dxa"/>
            <w:noWrap/>
            <w:hideMark/>
          </w:tcPr>
          <w:p w:rsidR="00CC541A" w:rsidRPr="00CC541A" w:rsidP="00CC541A" w14:paraId="0C339EE8"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166</w:t>
            </w:r>
          </w:p>
        </w:tc>
        <w:tc>
          <w:tcPr>
            <w:tcW w:w="1250" w:type="dxa"/>
            <w:noWrap/>
            <w:hideMark/>
          </w:tcPr>
          <w:p w:rsidR="00CC541A" w:rsidRPr="00CC541A" w:rsidP="00CC541A" w14:paraId="3363E5ED"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822.3</w:t>
            </w:r>
          </w:p>
        </w:tc>
        <w:tc>
          <w:tcPr>
            <w:tcW w:w="1104" w:type="dxa"/>
            <w:noWrap/>
            <w:hideMark/>
          </w:tcPr>
          <w:p w:rsidR="00CC541A" w:rsidRPr="00CC541A" w:rsidP="00CC541A" w14:paraId="1A787F0E"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136,500</w:t>
            </w:r>
          </w:p>
        </w:tc>
        <w:tc>
          <w:tcPr>
            <w:tcW w:w="976" w:type="dxa"/>
            <w:noWrap/>
            <w:hideMark/>
          </w:tcPr>
          <w:p w:rsidR="00CC541A" w:rsidRPr="00CC541A" w:rsidP="00CC541A" w14:paraId="1BAEFA47"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0.10</w:t>
            </w:r>
          </w:p>
        </w:tc>
        <w:tc>
          <w:tcPr>
            <w:tcW w:w="1170" w:type="dxa"/>
            <w:noWrap/>
            <w:hideMark/>
          </w:tcPr>
          <w:p w:rsidR="00CC541A" w:rsidRPr="00CC541A" w:rsidP="00CC541A" w14:paraId="22C4467E"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13,650.00</w:t>
            </w:r>
          </w:p>
        </w:tc>
        <w:tc>
          <w:tcPr>
            <w:tcW w:w="900" w:type="dxa"/>
            <w:noWrap/>
            <w:hideMark/>
          </w:tcPr>
          <w:p w:rsidR="00CC541A" w:rsidRPr="00CC541A" w:rsidP="00CC541A" w14:paraId="5ED11B4D"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$88.88</w:t>
            </w:r>
          </w:p>
        </w:tc>
        <w:tc>
          <w:tcPr>
            <w:tcW w:w="1530" w:type="dxa"/>
            <w:noWrap/>
            <w:hideMark/>
          </w:tcPr>
          <w:p w:rsidR="00CC541A" w:rsidRPr="00CC541A" w:rsidP="00CC541A" w14:paraId="17113669"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$1,213,158.06</w:t>
            </w:r>
          </w:p>
        </w:tc>
      </w:tr>
      <w:tr w14:paraId="2373855A" w14:textId="77777777" w:rsidTr="003F7CE8">
        <w:tblPrEx>
          <w:tblW w:w="10530" w:type="dxa"/>
          <w:tblInd w:w="-455" w:type="dxa"/>
          <w:tblLayout w:type="fixed"/>
          <w:tblLook w:val="04A0"/>
        </w:tblPrEx>
        <w:trPr>
          <w:trHeight w:val="315"/>
        </w:trPr>
        <w:tc>
          <w:tcPr>
            <w:tcW w:w="2250" w:type="dxa"/>
            <w:noWrap/>
            <w:hideMark/>
          </w:tcPr>
          <w:p w:rsidR="00CC541A" w:rsidRPr="00CC541A" w:rsidP="00CC541A" w14:paraId="4B3CDCF0" w14:textId="77777777">
            <w:pPr>
              <w:widowControl/>
              <w:autoSpaceDE/>
              <w:autoSpaceDN/>
              <w:adjustRightInd/>
              <w:spacing w:before="0" w:after="0"/>
              <w:rPr>
                <w:rFonts w:ascii="Calibri" w:hAnsi="Calibri" w:cs="Calibri"/>
                <w:color w:val="000000"/>
                <w:sz w:val="22"/>
                <w:szCs w:val="22"/>
              </w:rPr>
            </w:pPr>
            <w:r w:rsidRPr="00CC541A">
              <w:rPr>
                <w:rFonts w:ascii="Calibri" w:hAnsi="Calibri" w:cs="Calibri"/>
                <w:color w:val="000000"/>
                <w:sz w:val="22"/>
                <w:szCs w:val="22"/>
              </w:rPr>
              <w:t>Electric equipment (Surface and Facility)</w:t>
            </w:r>
          </w:p>
        </w:tc>
        <w:tc>
          <w:tcPr>
            <w:tcW w:w="1350" w:type="dxa"/>
            <w:noWrap/>
            <w:hideMark/>
          </w:tcPr>
          <w:p w:rsidR="00CC541A" w:rsidRPr="00CC541A" w:rsidP="00CC541A" w14:paraId="78F4C364"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589</w:t>
            </w:r>
          </w:p>
        </w:tc>
        <w:tc>
          <w:tcPr>
            <w:tcW w:w="1250" w:type="dxa"/>
            <w:noWrap/>
            <w:hideMark/>
          </w:tcPr>
          <w:p w:rsidR="00CC541A" w:rsidRPr="00CC541A" w:rsidP="00CC541A" w14:paraId="60F8DC38"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180.8</w:t>
            </w:r>
          </w:p>
        </w:tc>
        <w:tc>
          <w:tcPr>
            <w:tcW w:w="1104" w:type="dxa"/>
            <w:noWrap/>
            <w:hideMark/>
          </w:tcPr>
          <w:p w:rsidR="00CC541A" w:rsidRPr="00CC541A" w:rsidP="00CC541A" w14:paraId="46254B27"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106,500</w:t>
            </w:r>
          </w:p>
        </w:tc>
        <w:tc>
          <w:tcPr>
            <w:tcW w:w="976" w:type="dxa"/>
            <w:noWrap/>
            <w:hideMark/>
          </w:tcPr>
          <w:p w:rsidR="00CC541A" w:rsidRPr="00CC541A" w:rsidP="00CC541A" w14:paraId="1FC0E5D8"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0.25</w:t>
            </w:r>
          </w:p>
        </w:tc>
        <w:tc>
          <w:tcPr>
            <w:tcW w:w="1170" w:type="dxa"/>
            <w:noWrap/>
            <w:hideMark/>
          </w:tcPr>
          <w:p w:rsidR="00CC541A" w:rsidRPr="00CC541A" w:rsidP="00CC541A" w14:paraId="463E5EAB"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26,625.00</w:t>
            </w:r>
          </w:p>
        </w:tc>
        <w:tc>
          <w:tcPr>
            <w:tcW w:w="900" w:type="dxa"/>
            <w:noWrap/>
            <w:hideMark/>
          </w:tcPr>
          <w:p w:rsidR="00CC541A" w:rsidRPr="00CC541A" w:rsidP="00CC541A" w14:paraId="61C29FBC"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$88.88</w:t>
            </w:r>
          </w:p>
        </w:tc>
        <w:tc>
          <w:tcPr>
            <w:tcW w:w="1530" w:type="dxa"/>
            <w:noWrap/>
            <w:hideMark/>
          </w:tcPr>
          <w:p w:rsidR="00CC541A" w:rsidRPr="00CC541A" w:rsidP="00CC541A" w14:paraId="0276D26E"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$2,366,324.79</w:t>
            </w:r>
          </w:p>
        </w:tc>
      </w:tr>
      <w:tr w14:paraId="12BB7F6D" w14:textId="77777777" w:rsidTr="003F7CE8">
        <w:tblPrEx>
          <w:tblW w:w="10530" w:type="dxa"/>
          <w:tblInd w:w="-455" w:type="dxa"/>
          <w:tblLayout w:type="fixed"/>
          <w:tblLook w:val="04A0"/>
        </w:tblPrEx>
        <w:trPr>
          <w:trHeight w:val="315"/>
        </w:trPr>
        <w:tc>
          <w:tcPr>
            <w:tcW w:w="2250" w:type="dxa"/>
            <w:noWrap/>
            <w:hideMark/>
          </w:tcPr>
          <w:p w:rsidR="00CC541A" w:rsidRPr="00CC541A" w:rsidP="00CC541A" w14:paraId="21CF9ACD" w14:textId="77777777">
            <w:pPr>
              <w:widowControl/>
              <w:autoSpaceDE/>
              <w:autoSpaceDN/>
              <w:adjustRightInd/>
              <w:spacing w:before="0" w:after="0"/>
              <w:rPr>
                <w:rFonts w:ascii="Calibri" w:hAnsi="Calibri" w:cs="Calibri"/>
                <w:color w:val="000000"/>
                <w:sz w:val="22"/>
                <w:szCs w:val="22"/>
              </w:rPr>
            </w:pPr>
            <w:r w:rsidRPr="00CC541A">
              <w:rPr>
                <w:rFonts w:ascii="Calibri" w:hAnsi="Calibri" w:cs="Calibri"/>
                <w:color w:val="000000"/>
                <w:sz w:val="22"/>
                <w:szCs w:val="22"/>
              </w:rPr>
              <w:t>High-voltage Circuit Breakers (Underground)</w:t>
            </w:r>
          </w:p>
        </w:tc>
        <w:tc>
          <w:tcPr>
            <w:tcW w:w="1350" w:type="dxa"/>
            <w:noWrap/>
            <w:hideMark/>
          </w:tcPr>
          <w:p w:rsidR="00CC541A" w:rsidRPr="00CC541A" w:rsidP="00CC541A" w14:paraId="3472716E"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166</w:t>
            </w:r>
          </w:p>
        </w:tc>
        <w:tc>
          <w:tcPr>
            <w:tcW w:w="1250" w:type="dxa"/>
            <w:noWrap/>
            <w:hideMark/>
          </w:tcPr>
          <w:p w:rsidR="00CC541A" w:rsidRPr="00CC541A" w:rsidP="00CC541A" w14:paraId="25766354"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58.3</w:t>
            </w:r>
          </w:p>
        </w:tc>
        <w:tc>
          <w:tcPr>
            <w:tcW w:w="1104" w:type="dxa"/>
            <w:noWrap/>
            <w:hideMark/>
          </w:tcPr>
          <w:p w:rsidR="00CC541A" w:rsidRPr="00CC541A" w:rsidP="00CC541A" w14:paraId="49CD433D"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9,672</w:t>
            </w:r>
          </w:p>
        </w:tc>
        <w:tc>
          <w:tcPr>
            <w:tcW w:w="976" w:type="dxa"/>
            <w:noWrap/>
            <w:hideMark/>
          </w:tcPr>
          <w:p w:rsidR="00CC541A" w:rsidRPr="00CC541A" w:rsidP="00CC541A" w14:paraId="62995E10"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0.25</w:t>
            </w:r>
          </w:p>
        </w:tc>
        <w:tc>
          <w:tcPr>
            <w:tcW w:w="1170" w:type="dxa"/>
            <w:noWrap/>
            <w:hideMark/>
          </w:tcPr>
          <w:p w:rsidR="00CC541A" w:rsidRPr="00CC541A" w:rsidP="00CC541A" w14:paraId="30BA8306"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2,418.00</w:t>
            </w:r>
          </w:p>
        </w:tc>
        <w:tc>
          <w:tcPr>
            <w:tcW w:w="900" w:type="dxa"/>
            <w:noWrap/>
            <w:hideMark/>
          </w:tcPr>
          <w:p w:rsidR="00CC541A" w:rsidRPr="00CC541A" w:rsidP="00CC541A" w14:paraId="7E4156A4"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$88.88</w:t>
            </w:r>
          </w:p>
        </w:tc>
        <w:tc>
          <w:tcPr>
            <w:tcW w:w="1530" w:type="dxa"/>
            <w:noWrap/>
            <w:hideMark/>
          </w:tcPr>
          <w:p w:rsidR="00CC541A" w:rsidRPr="00CC541A" w:rsidP="00CC541A" w14:paraId="2BA5CD23"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$214,902.28</w:t>
            </w:r>
          </w:p>
        </w:tc>
      </w:tr>
      <w:tr w14:paraId="4439D5DA" w14:textId="77777777" w:rsidTr="003F7CE8">
        <w:tblPrEx>
          <w:tblW w:w="10530" w:type="dxa"/>
          <w:tblInd w:w="-455" w:type="dxa"/>
          <w:tblLayout w:type="fixed"/>
          <w:tblLook w:val="04A0"/>
        </w:tblPrEx>
        <w:trPr>
          <w:trHeight w:val="315"/>
        </w:trPr>
        <w:tc>
          <w:tcPr>
            <w:tcW w:w="2250" w:type="dxa"/>
            <w:noWrap/>
            <w:hideMark/>
          </w:tcPr>
          <w:p w:rsidR="00CC541A" w:rsidRPr="00CC541A" w:rsidP="00CC541A" w14:paraId="3E14258E" w14:textId="77777777">
            <w:pPr>
              <w:widowControl/>
              <w:autoSpaceDE/>
              <w:autoSpaceDN/>
              <w:adjustRightInd/>
              <w:spacing w:before="0" w:after="0"/>
              <w:rPr>
                <w:rFonts w:ascii="Calibri" w:hAnsi="Calibri" w:cs="Calibri"/>
                <w:color w:val="000000"/>
                <w:sz w:val="22"/>
                <w:szCs w:val="22"/>
              </w:rPr>
            </w:pPr>
            <w:r w:rsidRPr="00CC541A">
              <w:rPr>
                <w:rFonts w:ascii="Calibri" w:hAnsi="Calibri" w:cs="Calibri"/>
                <w:color w:val="000000"/>
                <w:sz w:val="22"/>
                <w:szCs w:val="22"/>
              </w:rPr>
              <w:t>High-voltage Circuit Breakers (Surface and Facility)</w:t>
            </w:r>
          </w:p>
        </w:tc>
        <w:tc>
          <w:tcPr>
            <w:tcW w:w="1350" w:type="dxa"/>
            <w:noWrap/>
            <w:hideMark/>
          </w:tcPr>
          <w:p w:rsidR="00CC541A" w:rsidRPr="00CC541A" w:rsidP="00CC541A" w14:paraId="25F191D4"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589</w:t>
            </w:r>
          </w:p>
        </w:tc>
        <w:tc>
          <w:tcPr>
            <w:tcW w:w="1250" w:type="dxa"/>
            <w:noWrap/>
            <w:hideMark/>
          </w:tcPr>
          <w:p w:rsidR="00CC541A" w:rsidRPr="00CC541A" w:rsidP="00CC541A" w14:paraId="3F74324E"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30.2</w:t>
            </w:r>
          </w:p>
        </w:tc>
        <w:tc>
          <w:tcPr>
            <w:tcW w:w="1104" w:type="dxa"/>
            <w:noWrap/>
            <w:hideMark/>
          </w:tcPr>
          <w:p w:rsidR="00CC541A" w:rsidRPr="00CC541A" w:rsidP="00CC541A" w14:paraId="67BAAE54"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17,784</w:t>
            </w:r>
          </w:p>
        </w:tc>
        <w:tc>
          <w:tcPr>
            <w:tcW w:w="976" w:type="dxa"/>
            <w:noWrap/>
            <w:hideMark/>
          </w:tcPr>
          <w:p w:rsidR="00CC541A" w:rsidRPr="00CC541A" w:rsidP="00CC541A" w14:paraId="7FBEBE1A"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0.25</w:t>
            </w:r>
          </w:p>
        </w:tc>
        <w:tc>
          <w:tcPr>
            <w:tcW w:w="1170" w:type="dxa"/>
            <w:noWrap/>
            <w:hideMark/>
          </w:tcPr>
          <w:p w:rsidR="00CC541A" w:rsidRPr="00CC541A" w:rsidP="00CC541A" w14:paraId="538FF9BC"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4,446.00</w:t>
            </w:r>
          </w:p>
        </w:tc>
        <w:tc>
          <w:tcPr>
            <w:tcW w:w="900" w:type="dxa"/>
            <w:noWrap/>
            <w:hideMark/>
          </w:tcPr>
          <w:p w:rsidR="00CC541A" w:rsidRPr="00CC541A" w:rsidP="00CC541A" w14:paraId="556C78BD"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$88.88</w:t>
            </w:r>
          </w:p>
        </w:tc>
        <w:tc>
          <w:tcPr>
            <w:tcW w:w="1530" w:type="dxa"/>
            <w:noWrap/>
            <w:hideMark/>
          </w:tcPr>
          <w:p w:rsidR="00CC541A" w:rsidRPr="00CC541A" w:rsidP="00CC541A" w14:paraId="3D60C387"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$395,142.91</w:t>
            </w:r>
          </w:p>
        </w:tc>
      </w:tr>
      <w:tr w14:paraId="55B8E151" w14:textId="77777777" w:rsidTr="003F7CE8">
        <w:tblPrEx>
          <w:tblW w:w="10530" w:type="dxa"/>
          <w:tblInd w:w="-455" w:type="dxa"/>
          <w:tblLayout w:type="fixed"/>
          <w:tblLook w:val="04A0"/>
        </w:tblPrEx>
        <w:trPr>
          <w:trHeight w:val="315"/>
        </w:trPr>
        <w:tc>
          <w:tcPr>
            <w:tcW w:w="2250" w:type="dxa"/>
            <w:noWrap/>
            <w:hideMark/>
          </w:tcPr>
          <w:p w:rsidR="00CC541A" w:rsidRPr="00CC541A" w:rsidP="00CC541A" w14:paraId="79CDF4CB" w14:textId="77777777">
            <w:pPr>
              <w:widowControl/>
              <w:autoSpaceDE/>
              <w:autoSpaceDN/>
              <w:adjustRightInd/>
              <w:spacing w:before="0" w:after="0"/>
              <w:rPr>
                <w:rFonts w:ascii="Calibri" w:hAnsi="Calibri" w:cs="Calibri"/>
                <w:color w:val="000000"/>
                <w:sz w:val="22"/>
                <w:szCs w:val="22"/>
              </w:rPr>
            </w:pPr>
            <w:r w:rsidRPr="00CC541A">
              <w:rPr>
                <w:rFonts w:ascii="Calibri" w:hAnsi="Calibri" w:cs="Calibri"/>
                <w:color w:val="000000"/>
                <w:sz w:val="22"/>
                <w:szCs w:val="22"/>
              </w:rPr>
              <w:t>Longwall (Daily Lock out and Tag a Disconnecting Device)</w:t>
            </w:r>
          </w:p>
        </w:tc>
        <w:tc>
          <w:tcPr>
            <w:tcW w:w="1350" w:type="dxa"/>
            <w:noWrap/>
            <w:hideMark/>
          </w:tcPr>
          <w:p w:rsidR="00CC541A" w:rsidRPr="00CC541A" w:rsidP="00CC541A" w14:paraId="6D34FF76"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28</w:t>
            </w:r>
          </w:p>
        </w:tc>
        <w:tc>
          <w:tcPr>
            <w:tcW w:w="1250" w:type="dxa"/>
            <w:noWrap/>
            <w:hideMark/>
          </w:tcPr>
          <w:p w:rsidR="00CC541A" w:rsidRPr="00CC541A" w:rsidP="00CC541A" w14:paraId="25394B7A"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350.0</w:t>
            </w:r>
          </w:p>
        </w:tc>
        <w:tc>
          <w:tcPr>
            <w:tcW w:w="1104" w:type="dxa"/>
            <w:noWrap/>
            <w:hideMark/>
          </w:tcPr>
          <w:p w:rsidR="00CC541A" w:rsidRPr="00CC541A" w:rsidP="00CC541A" w14:paraId="221159AB"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9,800</w:t>
            </w:r>
          </w:p>
        </w:tc>
        <w:tc>
          <w:tcPr>
            <w:tcW w:w="976" w:type="dxa"/>
            <w:noWrap/>
            <w:hideMark/>
          </w:tcPr>
          <w:p w:rsidR="00CC541A" w:rsidRPr="00CC541A" w:rsidP="00CC541A" w14:paraId="0EA9C081"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0.08</w:t>
            </w:r>
          </w:p>
        </w:tc>
        <w:tc>
          <w:tcPr>
            <w:tcW w:w="1170" w:type="dxa"/>
            <w:noWrap/>
            <w:hideMark/>
          </w:tcPr>
          <w:p w:rsidR="00CC541A" w:rsidRPr="00CC541A" w:rsidP="00CC541A" w14:paraId="214ABE00"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816.67</w:t>
            </w:r>
          </w:p>
        </w:tc>
        <w:tc>
          <w:tcPr>
            <w:tcW w:w="900" w:type="dxa"/>
            <w:noWrap/>
            <w:hideMark/>
          </w:tcPr>
          <w:p w:rsidR="00CC541A" w:rsidRPr="00CC541A" w:rsidP="00CC541A" w14:paraId="4B67D520"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$67.32</w:t>
            </w:r>
          </w:p>
        </w:tc>
        <w:tc>
          <w:tcPr>
            <w:tcW w:w="1530" w:type="dxa"/>
            <w:noWrap/>
            <w:hideMark/>
          </w:tcPr>
          <w:p w:rsidR="00CC541A" w:rsidRPr="00CC541A" w:rsidP="00CC541A" w14:paraId="6967FF45"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$54,980.10</w:t>
            </w:r>
          </w:p>
        </w:tc>
      </w:tr>
      <w:tr w14:paraId="0AD7860F" w14:textId="77777777" w:rsidTr="003F7CE8">
        <w:tblPrEx>
          <w:tblW w:w="10530" w:type="dxa"/>
          <w:tblInd w:w="-455" w:type="dxa"/>
          <w:tblLayout w:type="fixed"/>
          <w:tblLook w:val="04A0"/>
        </w:tblPrEx>
        <w:trPr>
          <w:trHeight w:val="315"/>
        </w:trPr>
        <w:tc>
          <w:tcPr>
            <w:tcW w:w="2250" w:type="dxa"/>
            <w:noWrap/>
            <w:hideMark/>
          </w:tcPr>
          <w:p w:rsidR="00CC541A" w:rsidRPr="00CC541A" w:rsidP="00CC541A" w14:paraId="30A8C5CE" w14:textId="77777777">
            <w:pPr>
              <w:widowControl/>
              <w:autoSpaceDE/>
              <w:autoSpaceDN/>
              <w:adjustRightInd/>
              <w:spacing w:before="0" w:after="0"/>
              <w:rPr>
                <w:rFonts w:ascii="Calibri" w:hAnsi="Calibri" w:cs="Calibri"/>
                <w:color w:val="000000"/>
                <w:sz w:val="22"/>
                <w:szCs w:val="22"/>
              </w:rPr>
            </w:pPr>
            <w:r w:rsidRPr="00CC541A">
              <w:rPr>
                <w:rFonts w:ascii="Calibri" w:hAnsi="Calibri" w:cs="Calibri"/>
                <w:color w:val="000000"/>
                <w:sz w:val="22"/>
                <w:szCs w:val="22"/>
              </w:rPr>
              <w:t>Longwall (Weekly Exams)</w:t>
            </w:r>
          </w:p>
        </w:tc>
        <w:tc>
          <w:tcPr>
            <w:tcW w:w="1350" w:type="dxa"/>
            <w:noWrap/>
            <w:hideMark/>
          </w:tcPr>
          <w:p w:rsidR="00CC541A" w:rsidRPr="00CC541A" w:rsidP="00CC541A" w14:paraId="55B94075"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28</w:t>
            </w:r>
          </w:p>
        </w:tc>
        <w:tc>
          <w:tcPr>
            <w:tcW w:w="1250" w:type="dxa"/>
            <w:noWrap/>
            <w:hideMark/>
          </w:tcPr>
          <w:p w:rsidR="00CC541A" w:rsidRPr="00CC541A" w:rsidP="00CC541A" w14:paraId="3EEAB36D"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50.0</w:t>
            </w:r>
          </w:p>
        </w:tc>
        <w:tc>
          <w:tcPr>
            <w:tcW w:w="1104" w:type="dxa"/>
            <w:noWrap/>
            <w:hideMark/>
          </w:tcPr>
          <w:p w:rsidR="00CC541A" w:rsidRPr="00CC541A" w:rsidP="00CC541A" w14:paraId="4CF23E27"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1,400</w:t>
            </w:r>
          </w:p>
        </w:tc>
        <w:tc>
          <w:tcPr>
            <w:tcW w:w="976" w:type="dxa"/>
            <w:noWrap/>
            <w:hideMark/>
          </w:tcPr>
          <w:p w:rsidR="00CC541A" w:rsidRPr="00CC541A" w:rsidP="00CC541A" w14:paraId="04474B0B"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0.10</w:t>
            </w:r>
          </w:p>
        </w:tc>
        <w:tc>
          <w:tcPr>
            <w:tcW w:w="1170" w:type="dxa"/>
            <w:noWrap/>
            <w:hideMark/>
          </w:tcPr>
          <w:p w:rsidR="00CC541A" w:rsidRPr="00CC541A" w:rsidP="00CC541A" w14:paraId="3E16958D"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140.00</w:t>
            </w:r>
          </w:p>
        </w:tc>
        <w:tc>
          <w:tcPr>
            <w:tcW w:w="900" w:type="dxa"/>
            <w:noWrap/>
            <w:hideMark/>
          </w:tcPr>
          <w:p w:rsidR="00CC541A" w:rsidRPr="00CC541A" w:rsidP="00CC541A" w14:paraId="037410AD"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$67.32</w:t>
            </w:r>
          </w:p>
        </w:tc>
        <w:tc>
          <w:tcPr>
            <w:tcW w:w="1530" w:type="dxa"/>
            <w:noWrap/>
            <w:hideMark/>
          </w:tcPr>
          <w:p w:rsidR="00CC541A" w:rsidRPr="00CC541A" w:rsidP="00CC541A" w14:paraId="16B07725"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$9,425.16</w:t>
            </w:r>
          </w:p>
        </w:tc>
      </w:tr>
      <w:tr w14:paraId="21C9A0CF" w14:textId="77777777" w:rsidTr="003F7CE8">
        <w:tblPrEx>
          <w:tblW w:w="10530" w:type="dxa"/>
          <w:tblInd w:w="-455" w:type="dxa"/>
          <w:tblLayout w:type="fixed"/>
          <w:tblLook w:val="04A0"/>
        </w:tblPrEx>
        <w:trPr>
          <w:trHeight w:val="315"/>
        </w:trPr>
        <w:tc>
          <w:tcPr>
            <w:tcW w:w="2250" w:type="dxa"/>
            <w:noWrap/>
            <w:hideMark/>
          </w:tcPr>
          <w:p w:rsidR="00CC541A" w:rsidRPr="00CC541A" w:rsidP="00CC541A" w14:paraId="093EA919" w14:textId="77777777">
            <w:pPr>
              <w:widowControl/>
              <w:autoSpaceDE/>
              <w:autoSpaceDN/>
              <w:adjustRightInd/>
              <w:spacing w:before="0" w:after="0"/>
              <w:rPr>
                <w:rFonts w:ascii="Calibri" w:hAnsi="Calibri" w:cs="Calibri"/>
                <w:color w:val="000000"/>
                <w:sz w:val="22"/>
                <w:szCs w:val="22"/>
              </w:rPr>
            </w:pPr>
            <w:r w:rsidRPr="00CC541A">
              <w:rPr>
                <w:rFonts w:ascii="Calibri" w:hAnsi="Calibri" w:cs="Calibri"/>
                <w:color w:val="000000"/>
                <w:sz w:val="22"/>
                <w:szCs w:val="22"/>
              </w:rPr>
              <w:t>Longwall (Monthly Ground-wire Monitors and Circuits Tests)</w:t>
            </w:r>
          </w:p>
        </w:tc>
        <w:tc>
          <w:tcPr>
            <w:tcW w:w="1350" w:type="dxa"/>
            <w:noWrap/>
            <w:hideMark/>
          </w:tcPr>
          <w:p w:rsidR="00CC541A" w:rsidRPr="00CC541A" w:rsidP="00CC541A" w14:paraId="43E9C7AC"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28</w:t>
            </w:r>
          </w:p>
        </w:tc>
        <w:tc>
          <w:tcPr>
            <w:tcW w:w="1250" w:type="dxa"/>
            <w:noWrap/>
            <w:hideMark/>
          </w:tcPr>
          <w:p w:rsidR="00CC541A" w:rsidRPr="00CC541A" w:rsidP="00CC541A" w14:paraId="7A9DF609"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12.0</w:t>
            </w:r>
          </w:p>
        </w:tc>
        <w:tc>
          <w:tcPr>
            <w:tcW w:w="1104" w:type="dxa"/>
            <w:noWrap/>
            <w:hideMark/>
          </w:tcPr>
          <w:p w:rsidR="00CC541A" w:rsidRPr="00CC541A" w:rsidP="00CC541A" w14:paraId="18F4AE55"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336</w:t>
            </w:r>
          </w:p>
        </w:tc>
        <w:tc>
          <w:tcPr>
            <w:tcW w:w="976" w:type="dxa"/>
            <w:noWrap/>
            <w:hideMark/>
          </w:tcPr>
          <w:p w:rsidR="00CC541A" w:rsidRPr="00CC541A" w:rsidP="00CC541A" w14:paraId="7DD0BE7A"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0.10</w:t>
            </w:r>
          </w:p>
        </w:tc>
        <w:tc>
          <w:tcPr>
            <w:tcW w:w="1170" w:type="dxa"/>
            <w:noWrap/>
            <w:hideMark/>
          </w:tcPr>
          <w:p w:rsidR="00CC541A" w:rsidRPr="00CC541A" w:rsidP="00CC541A" w14:paraId="4C285916"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33.60</w:t>
            </w:r>
          </w:p>
        </w:tc>
        <w:tc>
          <w:tcPr>
            <w:tcW w:w="900" w:type="dxa"/>
            <w:noWrap/>
            <w:hideMark/>
          </w:tcPr>
          <w:p w:rsidR="00CC541A" w:rsidRPr="00CC541A" w:rsidP="00CC541A" w14:paraId="42EE8A1E"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$67.32</w:t>
            </w:r>
          </w:p>
        </w:tc>
        <w:tc>
          <w:tcPr>
            <w:tcW w:w="1530" w:type="dxa"/>
            <w:noWrap/>
            <w:hideMark/>
          </w:tcPr>
          <w:p w:rsidR="00CC541A" w:rsidRPr="00CC541A" w:rsidP="00CC541A" w14:paraId="543574AB"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$2,262.04</w:t>
            </w:r>
          </w:p>
        </w:tc>
      </w:tr>
      <w:tr w14:paraId="3E0CDFDC" w14:textId="77777777" w:rsidTr="003F7CE8">
        <w:tblPrEx>
          <w:tblW w:w="10530" w:type="dxa"/>
          <w:tblInd w:w="-455" w:type="dxa"/>
          <w:tblLayout w:type="fixed"/>
          <w:tblLook w:val="04A0"/>
        </w:tblPrEx>
        <w:trPr>
          <w:trHeight w:val="315"/>
        </w:trPr>
        <w:tc>
          <w:tcPr>
            <w:tcW w:w="2250" w:type="dxa"/>
            <w:noWrap/>
            <w:hideMark/>
          </w:tcPr>
          <w:p w:rsidR="00CC541A" w:rsidRPr="00CC541A" w:rsidP="00CC541A" w14:paraId="4F2AF320" w14:textId="77777777">
            <w:pPr>
              <w:widowControl/>
              <w:autoSpaceDE/>
              <w:autoSpaceDN/>
              <w:adjustRightInd/>
              <w:spacing w:before="0" w:after="0"/>
              <w:rPr>
                <w:rFonts w:ascii="Calibri" w:hAnsi="Calibri" w:cs="Calibri"/>
                <w:color w:val="000000"/>
                <w:sz w:val="22"/>
                <w:szCs w:val="22"/>
              </w:rPr>
            </w:pPr>
            <w:r w:rsidRPr="00CC541A">
              <w:rPr>
                <w:rFonts w:ascii="Calibri" w:hAnsi="Calibri" w:cs="Calibri"/>
                <w:color w:val="000000"/>
                <w:sz w:val="22"/>
                <w:szCs w:val="22"/>
              </w:rPr>
              <w:t>Longwall (Bi-weekly Find and Correct Unsafe Condition)</w:t>
            </w:r>
          </w:p>
        </w:tc>
        <w:tc>
          <w:tcPr>
            <w:tcW w:w="1350" w:type="dxa"/>
            <w:noWrap/>
            <w:hideMark/>
          </w:tcPr>
          <w:p w:rsidR="00CC541A" w:rsidRPr="00CC541A" w:rsidP="00CC541A" w14:paraId="3DBDE8DE"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28</w:t>
            </w:r>
          </w:p>
        </w:tc>
        <w:tc>
          <w:tcPr>
            <w:tcW w:w="1250" w:type="dxa"/>
            <w:noWrap/>
            <w:hideMark/>
          </w:tcPr>
          <w:p w:rsidR="00CC541A" w:rsidRPr="00CC541A" w:rsidP="00CC541A" w14:paraId="399B691C"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25.0</w:t>
            </w:r>
          </w:p>
        </w:tc>
        <w:tc>
          <w:tcPr>
            <w:tcW w:w="1104" w:type="dxa"/>
            <w:noWrap/>
            <w:hideMark/>
          </w:tcPr>
          <w:p w:rsidR="00CC541A" w:rsidRPr="00CC541A" w:rsidP="00CC541A" w14:paraId="1A1C368F"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700</w:t>
            </w:r>
          </w:p>
        </w:tc>
        <w:tc>
          <w:tcPr>
            <w:tcW w:w="976" w:type="dxa"/>
            <w:noWrap/>
            <w:hideMark/>
          </w:tcPr>
          <w:p w:rsidR="00CC541A" w:rsidRPr="00CC541A" w:rsidP="00CC541A" w14:paraId="4765C831"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0.10</w:t>
            </w:r>
          </w:p>
        </w:tc>
        <w:tc>
          <w:tcPr>
            <w:tcW w:w="1170" w:type="dxa"/>
            <w:noWrap/>
            <w:hideMark/>
          </w:tcPr>
          <w:p w:rsidR="00CC541A" w:rsidRPr="00CC541A" w:rsidP="00CC541A" w14:paraId="26BDDB24"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70.00</w:t>
            </w:r>
          </w:p>
        </w:tc>
        <w:tc>
          <w:tcPr>
            <w:tcW w:w="900" w:type="dxa"/>
            <w:noWrap/>
            <w:hideMark/>
          </w:tcPr>
          <w:p w:rsidR="00CC541A" w:rsidRPr="00CC541A" w:rsidP="00CC541A" w14:paraId="5C8CB7A9"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$67.32</w:t>
            </w:r>
          </w:p>
        </w:tc>
        <w:tc>
          <w:tcPr>
            <w:tcW w:w="1530" w:type="dxa"/>
            <w:noWrap/>
            <w:hideMark/>
          </w:tcPr>
          <w:p w:rsidR="00CC541A" w:rsidRPr="00CC541A" w:rsidP="00CC541A" w14:paraId="1D6EC875"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$4,712.58</w:t>
            </w:r>
          </w:p>
        </w:tc>
      </w:tr>
      <w:tr w14:paraId="1896C017" w14:textId="77777777" w:rsidTr="003F7CE8">
        <w:tblPrEx>
          <w:tblW w:w="10530" w:type="dxa"/>
          <w:tblInd w:w="-455" w:type="dxa"/>
          <w:tblLayout w:type="fixed"/>
          <w:tblLook w:val="04A0"/>
        </w:tblPrEx>
        <w:trPr>
          <w:trHeight w:val="315"/>
        </w:trPr>
        <w:tc>
          <w:tcPr>
            <w:tcW w:w="2250" w:type="dxa"/>
            <w:noWrap/>
            <w:hideMark/>
          </w:tcPr>
          <w:p w:rsidR="00CC541A" w:rsidRPr="00CC541A" w:rsidP="00CC541A" w14:paraId="0EF4CCF9" w14:textId="77777777">
            <w:pPr>
              <w:widowControl/>
              <w:autoSpaceDE/>
              <w:autoSpaceDN/>
              <w:adjustRightInd/>
              <w:spacing w:before="0" w:after="0"/>
              <w:rPr>
                <w:rFonts w:ascii="Calibri" w:hAnsi="Calibri" w:cs="Calibri"/>
                <w:color w:val="000000"/>
                <w:sz w:val="22"/>
                <w:szCs w:val="22"/>
              </w:rPr>
            </w:pPr>
            <w:r w:rsidRPr="00CC541A">
              <w:rPr>
                <w:rFonts w:ascii="Calibri" w:hAnsi="Calibri" w:cs="Calibri"/>
                <w:color w:val="000000"/>
                <w:sz w:val="22"/>
                <w:szCs w:val="22"/>
              </w:rPr>
              <w:t>Low and medium-voltage Circuit Breakers (Underground)</w:t>
            </w:r>
          </w:p>
        </w:tc>
        <w:tc>
          <w:tcPr>
            <w:tcW w:w="1350" w:type="dxa"/>
            <w:noWrap/>
            <w:hideMark/>
          </w:tcPr>
          <w:p w:rsidR="00CC541A" w:rsidRPr="00CC541A" w:rsidP="00CC541A" w14:paraId="60681BF6"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166</w:t>
            </w:r>
          </w:p>
        </w:tc>
        <w:tc>
          <w:tcPr>
            <w:tcW w:w="1250" w:type="dxa"/>
            <w:noWrap/>
            <w:hideMark/>
          </w:tcPr>
          <w:p w:rsidR="00CC541A" w:rsidRPr="00CC541A" w:rsidP="00CC541A" w14:paraId="15058C5A"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388.0</w:t>
            </w:r>
          </w:p>
        </w:tc>
        <w:tc>
          <w:tcPr>
            <w:tcW w:w="1104" w:type="dxa"/>
            <w:noWrap/>
            <w:hideMark/>
          </w:tcPr>
          <w:p w:rsidR="00CC541A" w:rsidRPr="00CC541A" w:rsidP="00CC541A" w14:paraId="10E62653"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64,416</w:t>
            </w:r>
          </w:p>
        </w:tc>
        <w:tc>
          <w:tcPr>
            <w:tcW w:w="976" w:type="dxa"/>
            <w:noWrap/>
            <w:hideMark/>
          </w:tcPr>
          <w:p w:rsidR="00CC541A" w:rsidRPr="00CC541A" w:rsidP="00CC541A" w14:paraId="6858F885"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0.25</w:t>
            </w:r>
          </w:p>
        </w:tc>
        <w:tc>
          <w:tcPr>
            <w:tcW w:w="1170" w:type="dxa"/>
            <w:noWrap/>
            <w:hideMark/>
          </w:tcPr>
          <w:p w:rsidR="00CC541A" w:rsidRPr="00CC541A" w:rsidP="00CC541A" w14:paraId="3842F343"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16,104.00</w:t>
            </w:r>
          </w:p>
        </w:tc>
        <w:tc>
          <w:tcPr>
            <w:tcW w:w="900" w:type="dxa"/>
            <w:noWrap/>
            <w:hideMark/>
          </w:tcPr>
          <w:p w:rsidR="00CC541A" w:rsidRPr="00CC541A" w:rsidP="00CC541A" w14:paraId="7B7B2F39"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$88.88</w:t>
            </w:r>
          </w:p>
        </w:tc>
        <w:tc>
          <w:tcPr>
            <w:tcW w:w="1530" w:type="dxa"/>
            <w:noWrap/>
            <w:hideMark/>
          </w:tcPr>
          <w:p w:rsidR="00CC541A" w:rsidRPr="00CC541A" w:rsidP="00CC541A" w14:paraId="3FCF8E66"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$1,431,259.88</w:t>
            </w:r>
          </w:p>
        </w:tc>
      </w:tr>
      <w:tr w14:paraId="41231980" w14:textId="77777777" w:rsidTr="003F7CE8">
        <w:tblPrEx>
          <w:tblW w:w="10530" w:type="dxa"/>
          <w:tblInd w:w="-455" w:type="dxa"/>
          <w:tblLayout w:type="fixed"/>
          <w:tblLook w:val="04A0"/>
        </w:tblPrEx>
        <w:trPr>
          <w:trHeight w:val="315"/>
        </w:trPr>
        <w:tc>
          <w:tcPr>
            <w:tcW w:w="2250" w:type="dxa"/>
            <w:noWrap/>
            <w:hideMark/>
          </w:tcPr>
          <w:p w:rsidR="00CC541A" w:rsidRPr="00CC541A" w:rsidP="00CC541A" w14:paraId="6A53EE72" w14:textId="77777777">
            <w:pPr>
              <w:widowControl/>
              <w:autoSpaceDE/>
              <w:autoSpaceDN/>
              <w:adjustRightInd/>
              <w:spacing w:before="0" w:after="0"/>
              <w:rPr>
                <w:rFonts w:ascii="Calibri" w:hAnsi="Calibri" w:cs="Calibri"/>
                <w:color w:val="000000"/>
                <w:sz w:val="22"/>
                <w:szCs w:val="22"/>
              </w:rPr>
            </w:pPr>
            <w:r w:rsidRPr="00CC541A">
              <w:rPr>
                <w:rFonts w:ascii="Calibri" w:hAnsi="Calibri" w:cs="Calibri"/>
                <w:color w:val="000000"/>
                <w:sz w:val="22"/>
                <w:szCs w:val="22"/>
              </w:rPr>
              <w:t>Low and medium-voltage Circuit Breakers (Surface and Facility)</w:t>
            </w:r>
          </w:p>
        </w:tc>
        <w:tc>
          <w:tcPr>
            <w:tcW w:w="1350" w:type="dxa"/>
            <w:noWrap/>
            <w:hideMark/>
          </w:tcPr>
          <w:p w:rsidR="00CC541A" w:rsidRPr="00CC541A" w:rsidP="00CC541A" w14:paraId="30EF7F2E"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589</w:t>
            </w:r>
          </w:p>
        </w:tc>
        <w:tc>
          <w:tcPr>
            <w:tcW w:w="1250" w:type="dxa"/>
            <w:noWrap/>
            <w:hideMark/>
          </w:tcPr>
          <w:p w:rsidR="00CC541A" w:rsidRPr="00CC541A" w:rsidP="00CC541A" w14:paraId="6EEED389"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20.4</w:t>
            </w:r>
          </w:p>
        </w:tc>
        <w:tc>
          <w:tcPr>
            <w:tcW w:w="1104" w:type="dxa"/>
            <w:noWrap/>
            <w:hideMark/>
          </w:tcPr>
          <w:p w:rsidR="00CC541A" w:rsidRPr="00CC541A" w:rsidP="00CC541A" w14:paraId="5B362814"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11,988</w:t>
            </w:r>
          </w:p>
        </w:tc>
        <w:tc>
          <w:tcPr>
            <w:tcW w:w="976" w:type="dxa"/>
            <w:noWrap/>
            <w:hideMark/>
          </w:tcPr>
          <w:p w:rsidR="00CC541A" w:rsidRPr="00CC541A" w:rsidP="00CC541A" w14:paraId="47AC641A"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0.25</w:t>
            </w:r>
          </w:p>
        </w:tc>
        <w:tc>
          <w:tcPr>
            <w:tcW w:w="1170" w:type="dxa"/>
            <w:noWrap/>
            <w:hideMark/>
          </w:tcPr>
          <w:p w:rsidR="00CC541A" w:rsidRPr="00CC541A" w:rsidP="00CC541A" w14:paraId="3B89154F"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2,997.00</w:t>
            </w:r>
          </w:p>
        </w:tc>
        <w:tc>
          <w:tcPr>
            <w:tcW w:w="900" w:type="dxa"/>
            <w:noWrap/>
            <w:hideMark/>
          </w:tcPr>
          <w:p w:rsidR="00CC541A" w:rsidRPr="00CC541A" w:rsidP="00CC541A" w14:paraId="150345B4"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$88.88</w:t>
            </w:r>
          </w:p>
        </w:tc>
        <w:tc>
          <w:tcPr>
            <w:tcW w:w="1530" w:type="dxa"/>
            <w:noWrap/>
            <w:hideMark/>
          </w:tcPr>
          <w:p w:rsidR="00CC541A" w:rsidRPr="00CC541A" w:rsidP="00CC541A" w14:paraId="3995C13D"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$266,361.52</w:t>
            </w:r>
          </w:p>
        </w:tc>
      </w:tr>
      <w:tr w14:paraId="33998D3B" w14:textId="77777777" w:rsidTr="003F7CE8">
        <w:tblPrEx>
          <w:tblW w:w="10530" w:type="dxa"/>
          <w:tblInd w:w="-455" w:type="dxa"/>
          <w:tblLayout w:type="fixed"/>
          <w:tblLook w:val="04A0"/>
        </w:tblPrEx>
        <w:trPr>
          <w:trHeight w:val="315"/>
        </w:trPr>
        <w:tc>
          <w:tcPr>
            <w:tcW w:w="2250" w:type="dxa"/>
            <w:noWrap/>
            <w:hideMark/>
          </w:tcPr>
          <w:p w:rsidR="00CC541A" w:rsidRPr="00CC541A" w:rsidP="00CC541A" w14:paraId="7A962341" w14:textId="77777777">
            <w:pPr>
              <w:widowControl/>
              <w:autoSpaceDE/>
              <w:autoSpaceDN/>
              <w:adjustRightInd/>
              <w:spacing w:before="0" w:after="0"/>
              <w:rPr>
                <w:rFonts w:ascii="Calibri" w:hAnsi="Calibri" w:cs="Calibri"/>
                <w:color w:val="000000"/>
                <w:sz w:val="22"/>
                <w:szCs w:val="22"/>
              </w:rPr>
            </w:pPr>
            <w:r w:rsidRPr="00CC541A">
              <w:rPr>
                <w:rFonts w:ascii="Calibri" w:hAnsi="Calibri" w:cs="Calibri"/>
                <w:color w:val="000000"/>
                <w:sz w:val="22"/>
                <w:szCs w:val="22"/>
              </w:rPr>
              <w:t>Automatic Circuit Interrupting Devices</w:t>
            </w:r>
          </w:p>
        </w:tc>
        <w:tc>
          <w:tcPr>
            <w:tcW w:w="1350" w:type="dxa"/>
            <w:noWrap/>
            <w:hideMark/>
          </w:tcPr>
          <w:p w:rsidR="00CC541A" w:rsidRPr="00CC541A" w:rsidP="00CC541A" w14:paraId="6CD37A0F"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25</w:t>
            </w:r>
          </w:p>
        </w:tc>
        <w:tc>
          <w:tcPr>
            <w:tcW w:w="1250" w:type="dxa"/>
            <w:noWrap/>
            <w:hideMark/>
          </w:tcPr>
          <w:p w:rsidR="00CC541A" w:rsidRPr="00CC541A" w:rsidP="00CC541A" w14:paraId="07FE7EA0"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2.0</w:t>
            </w:r>
          </w:p>
        </w:tc>
        <w:tc>
          <w:tcPr>
            <w:tcW w:w="1104" w:type="dxa"/>
            <w:noWrap/>
            <w:hideMark/>
          </w:tcPr>
          <w:p w:rsidR="00CC541A" w:rsidRPr="00CC541A" w:rsidP="00CC541A" w14:paraId="494C6643"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50</w:t>
            </w:r>
          </w:p>
        </w:tc>
        <w:tc>
          <w:tcPr>
            <w:tcW w:w="976" w:type="dxa"/>
            <w:noWrap/>
            <w:hideMark/>
          </w:tcPr>
          <w:p w:rsidR="00CC541A" w:rsidRPr="00CC541A" w:rsidP="00CC541A" w14:paraId="12FC03A4"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0.25</w:t>
            </w:r>
          </w:p>
        </w:tc>
        <w:tc>
          <w:tcPr>
            <w:tcW w:w="1170" w:type="dxa"/>
            <w:noWrap/>
            <w:hideMark/>
          </w:tcPr>
          <w:p w:rsidR="00CC541A" w:rsidRPr="00CC541A" w:rsidP="00CC541A" w14:paraId="6924623F"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12.50</w:t>
            </w:r>
          </w:p>
        </w:tc>
        <w:tc>
          <w:tcPr>
            <w:tcW w:w="900" w:type="dxa"/>
            <w:noWrap/>
            <w:hideMark/>
          </w:tcPr>
          <w:p w:rsidR="00CC541A" w:rsidRPr="00CC541A" w:rsidP="00CC541A" w14:paraId="33DA0984"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$88.88</w:t>
            </w:r>
          </w:p>
        </w:tc>
        <w:tc>
          <w:tcPr>
            <w:tcW w:w="1530" w:type="dxa"/>
            <w:noWrap/>
            <w:hideMark/>
          </w:tcPr>
          <w:p w:rsidR="00CC541A" w:rsidRPr="00CC541A" w:rsidP="00CC541A" w14:paraId="4EABE5BE" w14:textId="77777777">
            <w:pPr>
              <w:widowControl/>
              <w:autoSpaceDE/>
              <w:autoSpaceDN/>
              <w:adjustRightInd/>
              <w:spacing w:before="0" w:after="0"/>
              <w:jc w:val="center"/>
              <w:rPr>
                <w:rFonts w:ascii="Calibri" w:hAnsi="Calibri" w:cs="Calibri"/>
                <w:color w:val="000000"/>
                <w:sz w:val="22"/>
                <w:szCs w:val="22"/>
              </w:rPr>
            </w:pPr>
            <w:r w:rsidRPr="00CC541A">
              <w:rPr>
                <w:rFonts w:ascii="Calibri" w:hAnsi="Calibri" w:cs="Calibri"/>
                <w:color w:val="000000"/>
                <w:sz w:val="22"/>
                <w:szCs w:val="22"/>
              </w:rPr>
              <w:t>$1,110.95</w:t>
            </w:r>
          </w:p>
        </w:tc>
      </w:tr>
      <w:tr w14:paraId="292970B5" w14:textId="77777777" w:rsidTr="003F7CE8">
        <w:tblPrEx>
          <w:tblW w:w="10530" w:type="dxa"/>
          <w:tblInd w:w="-455" w:type="dxa"/>
          <w:tblLayout w:type="fixed"/>
          <w:tblLook w:val="04A0"/>
        </w:tblPrEx>
        <w:trPr>
          <w:trHeight w:val="299"/>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41A" w:rsidRPr="0046580E" w:rsidP="00CC541A" w14:paraId="311679C0" w14:textId="0BD6B4AC">
            <w:pPr>
              <w:pStyle w:val="Default"/>
              <w:widowControl/>
              <w:tabs>
                <w:tab w:val="right" w:pos="9360"/>
              </w:tabs>
              <w:rPr>
                <w:rFonts w:ascii="Times New Roman" w:hAnsi="Times New Roman"/>
                <w:b/>
                <w:bCs/>
                <w:color w:val="000000" w:themeColor="text1"/>
                <w:sz w:val="20"/>
                <w:szCs w:val="20"/>
              </w:rPr>
            </w:pPr>
            <w:r>
              <w:rPr>
                <w:rFonts w:ascii="Calibri" w:hAnsi="Calibri" w:cs="Calibri"/>
                <w:b/>
                <w:bCs/>
                <w:i/>
                <w:iCs/>
                <w:sz w:val="22"/>
                <w:szCs w:val="22"/>
              </w:rPr>
              <w:t>Total (Rounded)</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C541A" w:rsidRPr="0046580E" w:rsidP="003F7CE8" w14:paraId="46497977" w14:textId="4842BBEB">
            <w:pPr>
              <w:pStyle w:val="Default"/>
              <w:widowControl/>
              <w:tabs>
                <w:tab w:val="right" w:pos="9360"/>
              </w:tabs>
              <w:jc w:val="center"/>
              <w:rPr>
                <w:rFonts w:ascii="Times New Roman" w:hAnsi="Times New Roman"/>
                <w:b/>
                <w:bCs/>
                <w:color w:val="000000" w:themeColor="text1"/>
                <w:sz w:val="20"/>
                <w:szCs w:val="20"/>
              </w:rPr>
            </w:pPr>
            <w:r>
              <w:rPr>
                <w:rFonts w:ascii="Calibri" w:hAnsi="Calibri" w:cs="Calibri"/>
                <w:b/>
                <w:bCs/>
                <w:i/>
                <w:iCs/>
                <w:sz w:val="22"/>
                <w:szCs w:val="22"/>
              </w:rPr>
              <w:t>755</w:t>
            </w:r>
          </w:p>
        </w:tc>
        <w:tc>
          <w:tcPr>
            <w:tcW w:w="1250" w:type="dxa"/>
            <w:tcBorders>
              <w:top w:val="single" w:sz="4" w:space="0" w:color="auto"/>
              <w:left w:val="nil"/>
              <w:bottom w:val="single" w:sz="4" w:space="0" w:color="auto"/>
              <w:right w:val="single" w:sz="4" w:space="0" w:color="auto"/>
            </w:tcBorders>
            <w:shd w:val="clear" w:color="000000" w:fill="000000"/>
            <w:noWrap/>
            <w:vAlign w:val="center"/>
            <w:hideMark/>
          </w:tcPr>
          <w:p w:rsidR="00CC541A" w:rsidRPr="0046580E" w:rsidP="003F7CE8" w14:paraId="0BC5A559" w14:textId="3F385C9A">
            <w:pPr>
              <w:pStyle w:val="Default"/>
              <w:widowControl/>
              <w:tabs>
                <w:tab w:val="right" w:pos="9360"/>
              </w:tabs>
              <w:jc w:val="center"/>
              <w:rPr>
                <w:rFonts w:ascii="Times New Roman" w:hAnsi="Times New Roman"/>
                <w:b/>
                <w:bCs/>
                <w:color w:val="000000" w:themeColor="text1"/>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rsidR="00CC541A" w:rsidRPr="0046580E" w:rsidP="003F7CE8" w14:paraId="3864F603" w14:textId="3EFB428E">
            <w:pPr>
              <w:pStyle w:val="Default"/>
              <w:widowControl/>
              <w:tabs>
                <w:tab w:val="right" w:pos="9360"/>
              </w:tabs>
              <w:jc w:val="center"/>
              <w:rPr>
                <w:rFonts w:ascii="Times New Roman" w:hAnsi="Times New Roman"/>
                <w:b/>
                <w:bCs/>
                <w:color w:val="000000" w:themeColor="text1"/>
                <w:sz w:val="20"/>
                <w:szCs w:val="20"/>
              </w:rPr>
            </w:pPr>
            <w:r>
              <w:rPr>
                <w:rFonts w:ascii="Calibri" w:hAnsi="Calibri" w:cs="Calibri"/>
                <w:b/>
                <w:bCs/>
                <w:i/>
                <w:iCs/>
                <w:sz w:val="22"/>
                <w:szCs w:val="22"/>
              </w:rPr>
              <w:t>359,146</w:t>
            </w:r>
          </w:p>
        </w:tc>
        <w:tc>
          <w:tcPr>
            <w:tcW w:w="976" w:type="dxa"/>
            <w:tcBorders>
              <w:top w:val="single" w:sz="4" w:space="0" w:color="auto"/>
              <w:left w:val="nil"/>
              <w:bottom w:val="single" w:sz="4" w:space="0" w:color="auto"/>
              <w:right w:val="single" w:sz="4" w:space="0" w:color="auto"/>
            </w:tcBorders>
            <w:shd w:val="clear" w:color="000000" w:fill="000000"/>
            <w:noWrap/>
            <w:vAlign w:val="center"/>
            <w:hideMark/>
          </w:tcPr>
          <w:p w:rsidR="00CC541A" w:rsidRPr="0046580E" w:rsidP="003F7CE8" w14:paraId="143EB127" w14:textId="70455C2E">
            <w:pPr>
              <w:pStyle w:val="Default"/>
              <w:widowControl/>
              <w:tabs>
                <w:tab w:val="right" w:pos="9360"/>
              </w:tabs>
              <w:jc w:val="center"/>
              <w:rPr>
                <w:rFonts w:ascii="Times New Roman" w:hAnsi="Times New Roman"/>
                <w:color w:val="000000" w:themeColor="text1"/>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C541A" w:rsidRPr="0046580E" w:rsidP="003F7CE8" w14:paraId="441ED366" w14:textId="188DCF89">
            <w:pPr>
              <w:pStyle w:val="Default"/>
              <w:widowControl/>
              <w:tabs>
                <w:tab w:val="right" w:pos="9360"/>
              </w:tabs>
              <w:jc w:val="center"/>
              <w:rPr>
                <w:rFonts w:ascii="Times New Roman" w:hAnsi="Times New Roman"/>
                <w:b/>
                <w:bCs/>
                <w:color w:val="000000" w:themeColor="text1"/>
                <w:sz w:val="20"/>
                <w:szCs w:val="20"/>
              </w:rPr>
            </w:pPr>
            <w:r>
              <w:rPr>
                <w:rFonts w:ascii="Calibri" w:hAnsi="Calibri" w:cs="Calibri"/>
                <w:b/>
                <w:bCs/>
                <w:i/>
                <w:iCs/>
                <w:sz w:val="22"/>
                <w:szCs w:val="22"/>
              </w:rPr>
              <w:t>67,313</w:t>
            </w:r>
          </w:p>
        </w:tc>
        <w:tc>
          <w:tcPr>
            <w:tcW w:w="900" w:type="dxa"/>
            <w:tcBorders>
              <w:top w:val="single" w:sz="4" w:space="0" w:color="auto"/>
              <w:left w:val="nil"/>
              <w:bottom w:val="single" w:sz="4" w:space="0" w:color="auto"/>
              <w:right w:val="single" w:sz="4" w:space="0" w:color="auto"/>
            </w:tcBorders>
            <w:shd w:val="clear" w:color="000000" w:fill="000000"/>
            <w:noWrap/>
            <w:vAlign w:val="center"/>
            <w:hideMark/>
          </w:tcPr>
          <w:p w:rsidR="00CC541A" w:rsidRPr="0046580E" w:rsidP="003F7CE8" w14:paraId="6DA0CCAA" w14:textId="2FEE418E">
            <w:pPr>
              <w:pStyle w:val="Default"/>
              <w:widowControl/>
              <w:tabs>
                <w:tab w:val="right" w:pos="9360"/>
              </w:tabs>
              <w:jc w:val="center"/>
              <w:rPr>
                <w:rFonts w:ascii="Times New Roman" w:hAnsi="Times New Roman"/>
                <w:color w:val="000000" w:themeColor="text1"/>
                <w:sz w:val="20"/>
                <w:szCs w:val="2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CC541A" w:rsidRPr="0046580E" w:rsidP="003F7CE8" w14:paraId="4CD88314" w14:textId="1C70CB6C">
            <w:pPr>
              <w:pStyle w:val="Default"/>
              <w:widowControl/>
              <w:tabs>
                <w:tab w:val="right" w:pos="9360"/>
              </w:tabs>
              <w:jc w:val="center"/>
              <w:rPr>
                <w:rFonts w:ascii="Times New Roman" w:hAnsi="Times New Roman"/>
                <w:b/>
                <w:bCs/>
                <w:color w:val="000000" w:themeColor="text1"/>
                <w:sz w:val="20"/>
                <w:szCs w:val="20"/>
              </w:rPr>
            </w:pPr>
            <w:r>
              <w:rPr>
                <w:rFonts w:ascii="Calibri" w:hAnsi="Calibri" w:cs="Calibri"/>
                <w:b/>
                <w:bCs/>
                <w:i/>
                <w:iCs/>
                <w:sz w:val="22"/>
                <w:szCs w:val="22"/>
              </w:rPr>
              <w:t>$5,959,640</w:t>
            </w:r>
          </w:p>
        </w:tc>
      </w:tr>
    </w:tbl>
    <w:p w:rsidR="00215A97" w:rsidP="00A41431" w14:paraId="44EDAFED" w14:textId="6D82E4DF">
      <w:pPr>
        <w:pStyle w:val="Default"/>
        <w:widowControl/>
        <w:rPr>
          <w:rFonts w:ascii="Times New Roman" w:hAnsi="Times New Roman" w:cs="Times New Roman"/>
          <w:bCs/>
          <w:color w:val="000000" w:themeColor="text1"/>
        </w:rPr>
      </w:pPr>
    </w:p>
    <w:p w:rsidR="006A1142" w14:paraId="7702BAF1" w14:textId="77777777">
      <w:pPr>
        <w:widowControl/>
        <w:autoSpaceDE/>
        <w:autoSpaceDN/>
        <w:adjustRightInd/>
        <w:spacing w:before="0" w:after="200" w:line="276" w:lineRule="auto"/>
        <w:rPr>
          <w:rFonts w:ascii="Times New Roman" w:hAnsi="Times New Roman"/>
          <w:b/>
          <w:bCs/>
        </w:rPr>
      </w:pPr>
      <w:r>
        <w:rPr>
          <w:rFonts w:ascii="Times New Roman" w:hAnsi="Times New Roman"/>
          <w:b/>
          <w:bCs/>
        </w:rPr>
        <w:br w:type="page"/>
      </w:r>
    </w:p>
    <w:p w:rsidR="00DC2BED" w:rsidRPr="006A2CB0" w:rsidP="00DC2BED" w14:paraId="12A8315A" w14:textId="33E51927">
      <w:pPr>
        <w:pStyle w:val="Default"/>
        <w:widowControl/>
        <w:rPr>
          <w:rFonts w:ascii="Times New Roman" w:hAnsi="Times New Roman" w:cs="Times New Roman"/>
          <w:b/>
          <w:bCs/>
          <w:color w:val="auto"/>
        </w:rPr>
      </w:pPr>
      <w:r w:rsidRPr="006A2CB0">
        <w:rPr>
          <w:rFonts w:ascii="Times New Roman" w:hAnsi="Times New Roman" w:cs="Times New Roman"/>
          <w:b/>
          <w:bCs/>
          <w:color w:val="auto"/>
        </w:rPr>
        <w:t xml:space="preserve">13.  </w:t>
      </w:r>
      <w:r w:rsidRPr="006A2CB0">
        <w:rPr>
          <w:rFonts w:ascii="Times New Roman" w:hAnsi="Times New Roman" w:cs="Times New Roman"/>
          <w:b/>
          <w:bCs/>
          <w:color w:val="auto"/>
        </w:rPr>
        <w:t>Provide an estimate of the total annual cost burden to respondents or recordkeepers resulting from the collection of information.  (Do not include the cost of any hour burden shown in Items 12 and 14).</w:t>
      </w:r>
    </w:p>
    <w:p w:rsidR="00DC2BED" w:rsidRPr="006A2CB0" w:rsidP="00DC2BED" w14:paraId="5979F8AD" w14:textId="77777777">
      <w:pPr>
        <w:pStyle w:val="Default"/>
        <w:widowControl/>
        <w:rPr>
          <w:rFonts w:ascii="Times New Roman" w:hAnsi="Times New Roman" w:cs="Times New Roman"/>
          <w:b/>
          <w:bCs/>
          <w:color w:val="auto"/>
        </w:rPr>
      </w:pPr>
    </w:p>
    <w:p w:rsidR="00DC2BED" w:rsidRPr="006A2CB0" w:rsidP="00344AF0" w14:paraId="3745DA6B" w14:textId="34742605">
      <w:pPr>
        <w:pStyle w:val="Default"/>
        <w:widowControl/>
        <w:numPr>
          <w:ilvl w:val="0"/>
          <w:numId w:val="4"/>
        </w:numPr>
        <w:rPr>
          <w:rFonts w:ascii="Times New Roman" w:hAnsi="Times New Roman" w:cs="Times New Roman"/>
          <w:b/>
          <w:bCs/>
          <w:color w:val="auto"/>
        </w:rPr>
      </w:pPr>
      <w:r w:rsidRPr="006A2CB0">
        <w:rPr>
          <w:rFonts w:ascii="Times New Roman" w:hAnsi="Times New Roman" w:cs="Times New Roman"/>
          <w:b/>
          <w:bCs/>
          <w:color w:val="auto"/>
        </w:rPr>
        <w:t>The cost estimate should be split into two components: (a) a total capital</w:t>
      </w:r>
    </w:p>
    <w:p w:rsidR="00DC2BED" w:rsidRPr="006A2CB0" w:rsidP="00344AF0" w14:paraId="456F7846" w14:textId="193E8A57">
      <w:pPr>
        <w:pStyle w:val="Default"/>
        <w:widowControl/>
        <w:ind w:left="720" w:hanging="360"/>
        <w:rPr>
          <w:rFonts w:ascii="Times New Roman" w:hAnsi="Times New Roman" w:cs="Times New Roman"/>
          <w:b/>
          <w:bCs/>
          <w:color w:val="auto"/>
        </w:rPr>
      </w:pPr>
      <w:r w:rsidRPr="006A2CB0">
        <w:rPr>
          <w:rFonts w:ascii="Times New Roman" w:hAnsi="Times New Roman" w:cs="Times New Roman"/>
          <w:b/>
          <w:bCs/>
          <w:color w:val="auto"/>
        </w:rPr>
        <w:t xml:space="preserve">      </w:t>
      </w:r>
      <w:r w:rsidRPr="006A2CB0">
        <w:rPr>
          <w:rFonts w:ascii="Times New Roman" w:hAnsi="Times New Roman" w:cs="Times New Roman"/>
          <w:b/>
          <w:bCs/>
          <w:color w:val="auto"/>
        </w:rPr>
        <w:t xml:space="preserve">and </w:t>
      </w:r>
      <w:r w:rsidRPr="006A2CB0">
        <w:rPr>
          <w:rFonts w:ascii="Times New Roman" w:hAnsi="Times New Roman" w:cs="Times New Roman"/>
          <w:b/>
          <w:bCs/>
          <w:color w:val="auto"/>
        </w:rPr>
        <w:t>start up</w:t>
      </w:r>
      <w:r w:rsidRPr="006A2CB0">
        <w:rPr>
          <w:rFonts w:ascii="Times New Roman" w:hAnsi="Times New Roman" w:cs="Times New Roman"/>
          <w:b/>
          <w:bCs/>
          <w:color w:val="auto"/>
        </w:rPr>
        <w:t xml:space="preserve"> cost component (annualized over its expected useful life); and (b) a</w:t>
      </w:r>
      <w:r w:rsidRPr="006A2CB0">
        <w:rPr>
          <w:rFonts w:ascii="Times New Roman" w:hAnsi="Times New Roman" w:cs="Times New Roman"/>
          <w:b/>
          <w:bCs/>
          <w:color w:val="auto"/>
        </w:rPr>
        <w:t xml:space="preserve"> </w:t>
      </w:r>
      <w:r w:rsidRPr="006A2CB0">
        <w:rPr>
          <w:rFonts w:ascii="Times New Roman" w:hAnsi="Times New Roman" w:cs="Times New Roman"/>
          <w:b/>
          <w:bCs/>
          <w:color w:val="auto"/>
        </w:rPr>
        <w:t>total operation and maintenance and purchase of service component.  The estimates should take into account costs associated with generating,</w:t>
      </w:r>
      <w:r w:rsidRPr="006A2CB0" w:rsidR="00AE35ED">
        <w:rPr>
          <w:rFonts w:ascii="Times New Roman" w:hAnsi="Times New Roman" w:cs="Times New Roman"/>
          <w:b/>
          <w:bCs/>
          <w:color w:val="auto"/>
        </w:rPr>
        <w:t xml:space="preserve"> </w:t>
      </w:r>
      <w:r w:rsidRPr="006A2CB0">
        <w:rPr>
          <w:rFonts w:ascii="Times New Roman" w:hAnsi="Times New Roman" w:cs="Times New Roman"/>
          <w:b/>
          <w:bCs/>
          <w:color w:val="auto"/>
        </w:rPr>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C2BED" w:rsidRPr="006A2CB0" w:rsidP="00DC2BED" w14:paraId="6065FEA1" w14:textId="77777777">
      <w:pPr>
        <w:pStyle w:val="Default"/>
        <w:widowControl/>
        <w:rPr>
          <w:rFonts w:ascii="Times New Roman" w:hAnsi="Times New Roman" w:cs="Times New Roman"/>
          <w:b/>
          <w:bCs/>
          <w:color w:val="auto"/>
        </w:rPr>
      </w:pPr>
    </w:p>
    <w:p w:rsidR="00DC2BED" w:rsidRPr="006A2CB0" w:rsidP="00691D0F" w14:paraId="43E6413A" w14:textId="3B01413E">
      <w:pPr>
        <w:pStyle w:val="Default"/>
        <w:widowControl/>
        <w:numPr>
          <w:ilvl w:val="0"/>
          <w:numId w:val="3"/>
        </w:numPr>
        <w:rPr>
          <w:rFonts w:ascii="Times New Roman" w:hAnsi="Times New Roman" w:cs="Times New Roman"/>
          <w:b/>
          <w:bCs/>
          <w:color w:val="auto"/>
        </w:rPr>
      </w:pPr>
      <w:r w:rsidRPr="006A2CB0">
        <w:rPr>
          <w:rFonts w:ascii="Times New Roman" w:hAnsi="Times New Roman" w:cs="Times New Roman"/>
          <w:b/>
          <w:bCs/>
          <w:color w:val="auto"/>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C2BED" w:rsidRPr="006A2CB0" w:rsidP="00DC2BED" w14:paraId="736126A2" w14:textId="77777777">
      <w:pPr>
        <w:pStyle w:val="Default"/>
        <w:widowControl/>
        <w:rPr>
          <w:rFonts w:ascii="Times New Roman" w:hAnsi="Times New Roman" w:cs="Times New Roman"/>
          <w:b/>
          <w:bCs/>
          <w:color w:val="auto"/>
        </w:rPr>
      </w:pPr>
    </w:p>
    <w:p w:rsidR="00A41431" w:rsidRPr="006A2CB0" w:rsidP="00691D0F" w14:paraId="275764D1" w14:textId="78D07CFA">
      <w:pPr>
        <w:pStyle w:val="Default"/>
        <w:widowControl/>
        <w:numPr>
          <w:ilvl w:val="0"/>
          <w:numId w:val="3"/>
        </w:numPr>
        <w:rPr>
          <w:rFonts w:ascii="Times New Roman" w:hAnsi="Times New Roman" w:cs="Times New Roman"/>
          <w:b/>
          <w:bCs/>
          <w:color w:val="auto"/>
        </w:rPr>
      </w:pPr>
      <w:r w:rsidRPr="006A2CB0">
        <w:rPr>
          <w:rFonts w:ascii="Times New Roman" w:hAnsi="Times New Roman" w:cs="Times New Roman"/>
          <w:b/>
          <w:bCs/>
          <w:color w:val="auto"/>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AE35ED" w:rsidRPr="006A2CB0" w:rsidP="00A41431" w14:paraId="52037D78" w14:textId="77777777">
      <w:pPr>
        <w:pStyle w:val="Default"/>
        <w:widowControl/>
        <w:rPr>
          <w:rFonts w:ascii="Times New Roman" w:hAnsi="Times New Roman" w:cs="Times New Roman"/>
          <w:color w:val="auto"/>
        </w:rPr>
      </w:pPr>
    </w:p>
    <w:p w:rsidR="00A41431" w:rsidRPr="006A2CB0" w:rsidP="00A41431" w14:paraId="5EC36CF5" w14:textId="77777777">
      <w:pPr>
        <w:pStyle w:val="Default"/>
        <w:widowControl/>
        <w:rPr>
          <w:rFonts w:ascii="Times New Roman" w:hAnsi="Times New Roman" w:cs="Times New Roman"/>
          <w:color w:val="auto"/>
        </w:rPr>
      </w:pPr>
      <w:r w:rsidRPr="006A2CB0">
        <w:rPr>
          <w:rFonts w:ascii="Times New Roman" w:hAnsi="Times New Roman" w:cs="Times New Roman"/>
          <w:color w:val="auto"/>
        </w:rPr>
        <w:t xml:space="preserve">MSHA does not anticipate that there will be any costs associated with this </w:t>
      </w:r>
      <w:r w:rsidRPr="006A2CB0" w:rsidR="00BF4FAE">
        <w:rPr>
          <w:rFonts w:ascii="Times New Roman" w:hAnsi="Times New Roman" w:cs="Times New Roman"/>
          <w:color w:val="auto"/>
        </w:rPr>
        <w:t>information collection</w:t>
      </w:r>
      <w:r w:rsidRPr="006A2CB0">
        <w:rPr>
          <w:rFonts w:ascii="Times New Roman" w:hAnsi="Times New Roman" w:cs="Times New Roman"/>
          <w:color w:val="auto"/>
        </w:rPr>
        <w:t xml:space="preserve"> other than those </w:t>
      </w:r>
      <w:r w:rsidRPr="006A2CB0" w:rsidR="00E979CD">
        <w:rPr>
          <w:rFonts w:ascii="Times New Roman" w:hAnsi="Times New Roman" w:cs="Times New Roman"/>
          <w:color w:val="auto"/>
        </w:rPr>
        <w:t xml:space="preserve">indicated in Item </w:t>
      </w:r>
      <w:r w:rsidRPr="006A2CB0">
        <w:rPr>
          <w:rFonts w:ascii="Times New Roman" w:hAnsi="Times New Roman" w:cs="Times New Roman"/>
          <w:color w:val="auto"/>
        </w:rPr>
        <w:t>12 above.</w:t>
      </w:r>
    </w:p>
    <w:p w:rsidR="00A41431" w:rsidRPr="006A2CB0" w:rsidP="00A41431" w14:paraId="0A37D457" w14:textId="77777777">
      <w:pPr>
        <w:pStyle w:val="Default"/>
        <w:widowControl/>
        <w:rPr>
          <w:rFonts w:ascii="Times New Roman" w:hAnsi="Times New Roman" w:cs="Times New Roman"/>
          <w:b/>
          <w:bCs/>
          <w:color w:val="auto"/>
        </w:rPr>
      </w:pPr>
    </w:p>
    <w:p w:rsidR="00DC2BED" w:rsidRPr="006A2CB0" w:rsidP="00DC2BED" w14:paraId="20AE4ECC" w14:textId="0CC57B87">
      <w:pPr>
        <w:pStyle w:val="Default"/>
        <w:widowControl/>
        <w:rPr>
          <w:rFonts w:ascii="Times New Roman" w:hAnsi="Times New Roman" w:cs="Times New Roman"/>
          <w:b/>
          <w:bCs/>
          <w:color w:val="auto"/>
        </w:rPr>
      </w:pPr>
      <w:r w:rsidRPr="006A2CB0">
        <w:rPr>
          <w:rFonts w:ascii="Times New Roman" w:hAnsi="Times New Roman" w:cs="Times New Roman"/>
          <w:b/>
          <w:bCs/>
          <w:color w:val="auto"/>
        </w:rPr>
        <w:t xml:space="preserve">14.  </w:t>
      </w:r>
      <w:r w:rsidRPr="006A2CB0">
        <w:rPr>
          <w:rFonts w:ascii="Times New Roman" w:hAnsi="Times New Roman" w:cs="Times New Roman"/>
          <w:b/>
          <w:bCs/>
          <w:color w:val="auto"/>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DC2BED" w:rsidRPr="006A2CB0" w:rsidP="00DC2BED" w14:paraId="5A11B715" w14:textId="77777777">
      <w:pPr>
        <w:pStyle w:val="Default"/>
        <w:widowControl/>
        <w:rPr>
          <w:rFonts w:ascii="Times New Roman" w:hAnsi="Times New Roman" w:cs="Times New Roman"/>
          <w:b/>
          <w:bCs/>
          <w:color w:val="auto"/>
        </w:rPr>
      </w:pPr>
    </w:p>
    <w:p w:rsidR="00A41431" w:rsidRPr="006A2CB0" w:rsidP="00A41431" w14:paraId="492193F1" w14:textId="5296071A">
      <w:pPr>
        <w:pStyle w:val="Default"/>
        <w:widowControl/>
        <w:rPr>
          <w:rFonts w:ascii="Times New Roman" w:hAnsi="Times New Roman" w:cs="Times New Roman"/>
          <w:color w:val="auto"/>
        </w:rPr>
      </w:pPr>
      <w:r w:rsidRPr="006A2CB0">
        <w:rPr>
          <w:rFonts w:ascii="Times New Roman" w:hAnsi="Times New Roman" w:cs="Times New Roman"/>
          <w:color w:val="auto"/>
        </w:rPr>
        <w:t xml:space="preserve">There is no significant cost to the Federal Government.  The review and inspection of records is just one aspect of the mine inspection.  Complete inspections are required under </w:t>
      </w:r>
      <w:r w:rsidRPr="006A2CB0" w:rsidR="00800EC8">
        <w:rPr>
          <w:rFonts w:ascii="Times New Roman" w:hAnsi="Times New Roman" w:cs="Times New Roman"/>
          <w:color w:val="000000" w:themeColor="text1"/>
        </w:rPr>
        <w:t>s</w:t>
      </w:r>
      <w:r w:rsidRPr="006A2CB0" w:rsidR="008369B6">
        <w:rPr>
          <w:rFonts w:ascii="Times New Roman" w:hAnsi="Times New Roman" w:cs="Times New Roman"/>
          <w:color w:val="000000" w:themeColor="text1"/>
        </w:rPr>
        <w:t xml:space="preserve">ection </w:t>
      </w:r>
      <w:r w:rsidRPr="006A2CB0">
        <w:rPr>
          <w:rFonts w:ascii="Times New Roman" w:hAnsi="Times New Roman" w:cs="Times New Roman"/>
          <w:color w:val="auto"/>
        </w:rPr>
        <w:t>103(a) of the Mine Act four times per year for underground mines and twice a year for surface operations.</w:t>
      </w:r>
    </w:p>
    <w:p w:rsidR="00DC2BED" w:rsidRPr="006A2CB0" w:rsidP="00DC2BED" w14:paraId="1F9982D3" w14:textId="77777777">
      <w:pPr>
        <w:pStyle w:val="Default"/>
        <w:widowControl/>
        <w:rPr>
          <w:rFonts w:ascii="Times New Roman" w:hAnsi="Times New Roman" w:cs="Times New Roman"/>
          <w:b/>
          <w:bCs/>
          <w:color w:val="auto"/>
        </w:rPr>
      </w:pPr>
    </w:p>
    <w:p w:rsidR="006A1142" w14:paraId="7E24AF1E" w14:textId="77777777">
      <w:pPr>
        <w:widowControl/>
        <w:autoSpaceDE/>
        <w:autoSpaceDN/>
        <w:adjustRightInd/>
        <w:spacing w:before="0" w:after="200" w:line="276" w:lineRule="auto"/>
        <w:rPr>
          <w:rFonts w:ascii="Times New Roman" w:hAnsi="Times New Roman"/>
          <w:b/>
          <w:bCs/>
        </w:rPr>
      </w:pPr>
      <w:r>
        <w:rPr>
          <w:rFonts w:ascii="Times New Roman" w:hAnsi="Times New Roman"/>
          <w:b/>
          <w:bCs/>
        </w:rPr>
        <w:br w:type="page"/>
      </w:r>
    </w:p>
    <w:p w:rsidR="00DC2BED" w:rsidRPr="006A2CB0" w:rsidP="00DC2BED" w14:paraId="5F3CA394" w14:textId="3ECA9E38">
      <w:pPr>
        <w:pStyle w:val="Default"/>
        <w:widowControl/>
        <w:rPr>
          <w:rFonts w:ascii="Times New Roman" w:hAnsi="Times New Roman" w:cs="Times New Roman"/>
          <w:b/>
          <w:bCs/>
          <w:color w:val="auto"/>
        </w:rPr>
      </w:pPr>
      <w:r w:rsidRPr="006A2CB0">
        <w:rPr>
          <w:rFonts w:ascii="Times New Roman" w:hAnsi="Times New Roman" w:cs="Times New Roman"/>
          <w:b/>
          <w:bCs/>
          <w:color w:val="auto"/>
        </w:rPr>
        <w:t>15.</w:t>
      </w:r>
      <w:r w:rsidRPr="006A2CB0" w:rsidR="00864E65">
        <w:rPr>
          <w:rFonts w:ascii="Times New Roman" w:hAnsi="Times New Roman" w:cs="Times New Roman"/>
          <w:b/>
          <w:bCs/>
          <w:color w:val="auto"/>
        </w:rPr>
        <w:t xml:space="preserve"> </w:t>
      </w:r>
      <w:r w:rsidRPr="006A2CB0">
        <w:rPr>
          <w:rFonts w:ascii="Times New Roman" w:hAnsi="Times New Roman" w:cs="Times New Roman"/>
          <w:b/>
          <w:bCs/>
          <w:color w:val="auto"/>
        </w:rPr>
        <w:t>Explain the reasons for any program changes or adjustments.</w:t>
      </w:r>
    </w:p>
    <w:p w:rsidR="00A41431" w:rsidRPr="006A2CB0" w:rsidP="00A41431" w14:paraId="220898CA" w14:textId="77777777">
      <w:pPr>
        <w:pStyle w:val="Default"/>
        <w:widowControl/>
        <w:rPr>
          <w:rFonts w:ascii="Times New Roman" w:hAnsi="Times New Roman" w:cs="Times New Roman"/>
          <w:color w:val="auto"/>
        </w:rPr>
      </w:pPr>
    </w:p>
    <w:p w:rsidR="00C05D08" w:rsidRPr="003F7CE8" w:rsidP="003F7CE8" w14:paraId="06586E50" w14:textId="7DFD7CD9">
      <w:pPr>
        <w:widowControl/>
        <w:spacing w:before="0" w:after="0"/>
        <w:rPr>
          <w:rFonts w:ascii="Times New Roman" w:hAnsi="Times New Roman"/>
        </w:rPr>
      </w:pPr>
      <w:r w:rsidRPr="003F7CE8">
        <w:rPr>
          <w:rFonts w:ascii="Times New Roman" w:hAnsi="Times New Roman"/>
          <w:i/>
          <w:u w:val="single"/>
        </w:rPr>
        <w:t>Respondents</w:t>
      </w:r>
      <w:r w:rsidRPr="003F7CE8">
        <w:rPr>
          <w:rFonts w:ascii="Times New Roman" w:hAnsi="Times New Roman"/>
        </w:rPr>
        <w:t xml:space="preserve">: The number of respondents </w:t>
      </w:r>
      <w:r>
        <w:rPr>
          <w:rFonts w:ascii="Times New Roman" w:hAnsi="Times New Roman"/>
        </w:rPr>
        <w:t>in</w:t>
      </w:r>
      <w:r w:rsidRPr="003F7CE8">
        <w:rPr>
          <w:rFonts w:ascii="Times New Roman" w:hAnsi="Times New Roman"/>
        </w:rPr>
        <w:t xml:space="preserve">creased from </w:t>
      </w:r>
      <w:r>
        <w:rPr>
          <w:rFonts w:ascii="Times New Roman" w:hAnsi="Times New Roman"/>
        </w:rPr>
        <w:t>674</w:t>
      </w:r>
      <w:r w:rsidRPr="003F7CE8">
        <w:rPr>
          <w:rFonts w:ascii="Times New Roman" w:hAnsi="Times New Roman"/>
        </w:rPr>
        <w:t xml:space="preserve"> to 7</w:t>
      </w:r>
      <w:r>
        <w:rPr>
          <w:rFonts w:ascii="Times New Roman" w:hAnsi="Times New Roman"/>
        </w:rPr>
        <w:t>55 mining operations</w:t>
      </w:r>
      <w:r w:rsidRPr="003F7CE8">
        <w:rPr>
          <w:rFonts w:ascii="Times New Roman" w:hAnsi="Times New Roman"/>
        </w:rPr>
        <w:t>.</w:t>
      </w:r>
    </w:p>
    <w:p w:rsidR="00C05D08" w:rsidRPr="003F7CE8" w:rsidP="003F7CE8" w14:paraId="098CAEEF" w14:textId="77777777">
      <w:pPr>
        <w:widowControl/>
        <w:spacing w:before="0" w:after="0"/>
        <w:rPr>
          <w:rFonts w:ascii="Times New Roman" w:hAnsi="Times New Roman"/>
        </w:rPr>
      </w:pPr>
    </w:p>
    <w:p w:rsidR="00C05D08" w:rsidRPr="003F7CE8" w:rsidP="003F7CE8" w14:paraId="751FBF51" w14:textId="4F1C2C5F">
      <w:pPr>
        <w:widowControl/>
        <w:spacing w:before="0" w:after="0"/>
        <w:rPr>
          <w:rFonts w:ascii="Times New Roman" w:hAnsi="Times New Roman"/>
        </w:rPr>
      </w:pPr>
      <w:r w:rsidRPr="003F7CE8">
        <w:rPr>
          <w:rFonts w:ascii="Times New Roman" w:hAnsi="Times New Roman"/>
          <w:i/>
          <w:u w:val="single"/>
        </w:rPr>
        <w:t>Responses</w:t>
      </w:r>
      <w:r w:rsidRPr="003F7CE8">
        <w:rPr>
          <w:rFonts w:ascii="Times New Roman" w:hAnsi="Times New Roman"/>
        </w:rPr>
        <w:t xml:space="preserve">: The number of responses increased from </w:t>
      </w:r>
      <w:r>
        <w:rPr>
          <w:rFonts w:ascii="Times New Roman" w:hAnsi="Times New Roman"/>
        </w:rPr>
        <w:t>291,074</w:t>
      </w:r>
      <w:r w:rsidRPr="006A2CB0">
        <w:rPr>
          <w:rFonts w:ascii="Times New Roman" w:hAnsi="Times New Roman"/>
        </w:rPr>
        <w:t xml:space="preserve"> to </w:t>
      </w:r>
      <w:r>
        <w:rPr>
          <w:rFonts w:ascii="Times New Roman" w:hAnsi="Times New Roman"/>
        </w:rPr>
        <w:t xml:space="preserve">359,146 </w:t>
      </w:r>
      <w:r w:rsidRPr="003F7CE8">
        <w:rPr>
          <w:rFonts w:ascii="Times New Roman" w:hAnsi="Times New Roman"/>
        </w:rPr>
        <w:t>due to the increase in the number of respondents.</w:t>
      </w:r>
    </w:p>
    <w:p w:rsidR="00C05D08" w:rsidRPr="003F7CE8" w:rsidP="003F7CE8" w14:paraId="5DFB84FA" w14:textId="77777777">
      <w:pPr>
        <w:widowControl/>
        <w:spacing w:before="0" w:after="0"/>
        <w:rPr>
          <w:rFonts w:ascii="Times New Roman" w:hAnsi="Times New Roman"/>
        </w:rPr>
      </w:pPr>
    </w:p>
    <w:p w:rsidR="00C05D08" w:rsidRPr="003F7CE8" w:rsidP="003F7CE8" w14:paraId="15296315" w14:textId="5A74D453">
      <w:pPr>
        <w:widowControl/>
        <w:spacing w:before="0" w:after="0"/>
        <w:rPr>
          <w:rFonts w:ascii="Times New Roman" w:hAnsi="Times New Roman"/>
        </w:rPr>
      </w:pPr>
      <w:r w:rsidRPr="003F7CE8">
        <w:rPr>
          <w:rFonts w:ascii="Times New Roman" w:hAnsi="Times New Roman"/>
          <w:i/>
          <w:u w:val="single"/>
        </w:rPr>
        <w:t>Burden Hours</w:t>
      </w:r>
      <w:r w:rsidRPr="003F7CE8">
        <w:rPr>
          <w:rFonts w:ascii="Times New Roman" w:hAnsi="Times New Roman"/>
        </w:rPr>
        <w:t xml:space="preserve">: The number of burden hours increased from </w:t>
      </w:r>
      <w:r>
        <w:rPr>
          <w:rFonts w:ascii="Times New Roman" w:hAnsi="Times New Roman"/>
        </w:rPr>
        <w:t>55,339</w:t>
      </w:r>
      <w:r w:rsidRPr="006A2CB0">
        <w:rPr>
          <w:rFonts w:ascii="Times New Roman" w:hAnsi="Times New Roman"/>
        </w:rPr>
        <w:t xml:space="preserve"> to </w:t>
      </w:r>
      <w:r>
        <w:rPr>
          <w:rFonts w:ascii="Times New Roman" w:hAnsi="Times New Roman"/>
        </w:rPr>
        <w:t xml:space="preserve">67,313 </w:t>
      </w:r>
      <w:r w:rsidRPr="003F7CE8">
        <w:rPr>
          <w:rFonts w:ascii="Times New Roman" w:hAnsi="Times New Roman"/>
        </w:rPr>
        <w:t>due to the increases in the number of respondents.</w:t>
      </w:r>
    </w:p>
    <w:p w:rsidR="00C05D08" w:rsidRPr="003F7CE8" w:rsidP="003F7CE8" w14:paraId="6FCAE48F" w14:textId="77777777">
      <w:pPr>
        <w:widowControl/>
        <w:spacing w:before="0" w:after="0"/>
        <w:rPr>
          <w:rFonts w:ascii="Times New Roman" w:hAnsi="Times New Roman"/>
        </w:rPr>
      </w:pPr>
    </w:p>
    <w:p w:rsidR="00C05D08" w:rsidRPr="003F7CE8" w:rsidP="003F7CE8" w14:paraId="55AF2A2C" w14:textId="77777777">
      <w:pPr>
        <w:widowControl/>
        <w:spacing w:before="0" w:after="0"/>
        <w:rPr>
          <w:rFonts w:ascii="Times New Roman" w:hAnsi="Times New Roman"/>
        </w:rPr>
      </w:pPr>
      <w:r w:rsidRPr="003F7CE8">
        <w:rPr>
          <w:rFonts w:ascii="Times New Roman" w:hAnsi="Times New Roman"/>
          <w:i/>
          <w:u w:val="single"/>
        </w:rPr>
        <w:t>Respondents or Recordkeeping Costs</w:t>
      </w:r>
      <w:r w:rsidRPr="003F7CE8">
        <w:rPr>
          <w:rFonts w:ascii="Times New Roman" w:hAnsi="Times New Roman"/>
        </w:rPr>
        <w:t xml:space="preserve">: The estimated annual costs remain the same. </w:t>
      </w:r>
    </w:p>
    <w:p w:rsidR="00C05D08" w:rsidRPr="003F7CE8" w:rsidP="003F7CE8" w14:paraId="3BF1CD4D" w14:textId="77777777">
      <w:pPr>
        <w:spacing w:before="0" w:after="0"/>
        <w:rPr>
          <w:rFonts w:ascii="Times New Roman" w:hAnsi="Times New Roman"/>
        </w:rPr>
      </w:pPr>
    </w:p>
    <w:p w:rsidR="00215A97" w:rsidRPr="003F7CE8" w:rsidP="00215A97" w14:paraId="39889961" w14:textId="77777777">
      <w:pPr>
        <w:pStyle w:val="Default"/>
        <w:rPr>
          <w:rFonts w:ascii="Times New Roman" w:hAnsi="Times New Roman"/>
        </w:rPr>
      </w:pPr>
      <w:r w:rsidRPr="003F7CE8">
        <w:rPr>
          <w:rFonts w:ascii="Times New Roman" w:hAnsi="Times New Roman"/>
        </w:rPr>
        <w:t>Table 15-1. Summary of Changes</w:t>
      </w:r>
    </w:p>
    <w:tbl>
      <w:tblPr>
        <w:tblStyle w:val="TableGrid"/>
        <w:tblW w:w="0" w:type="auto"/>
        <w:tblLook w:val="04A0"/>
      </w:tblPr>
      <w:tblGrid>
        <w:gridCol w:w="3685"/>
        <w:gridCol w:w="1855"/>
        <w:gridCol w:w="1860"/>
        <w:gridCol w:w="1620"/>
      </w:tblGrid>
      <w:tr w14:paraId="2A496CF1" w14:textId="77777777" w:rsidTr="003F7CE8">
        <w:tblPrEx>
          <w:tblW w:w="0" w:type="auto"/>
          <w:tblLook w:val="04A0"/>
        </w:tblPrEx>
        <w:trPr>
          <w:trHeight w:val="300"/>
        </w:trPr>
        <w:tc>
          <w:tcPr>
            <w:tcW w:w="3685" w:type="dxa"/>
            <w:shd w:val="clear" w:color="auto" w:fill="C6D9F0" w:themeFill="text2" w:themeFillTint="33"/>
            <w:noWrap/>
            <w:hideMark/>
          </w:tcPr>
          <w:p w:rsidR="00215A97" w:rsidRPr="00215A97" w:rsidP="00215A97" w14:paraId="1E5DE93D" w14:textId="77777777">
            <w:pPr>
              <w:pStyle w:val="Default"/>
              <w:rPr>
                <w:rFonts w:ascii="Times New Roman" w:hAnsi="Times New Roman"/>
              </w:rPr>
            </w:pPr>
            <w:r w:rsidRPr="00215A97">
              <w:rPr>
                <w:rFonts w:ascii="Times New Roman" w:hAnsi="Times New Roman"/>
              </w:rPr>
              <w:t> </w:t>
            </w:r>
          </w:p>
        </w:tc>
        <w:tc>
          <w:tcPr>
            <w:tcW w:w="1855" w:type="dxa"/>
            <w:shd w:val="clear" w:color="auto" w:fill="C6D9F0" w:themeFill="text2" w:themeFillTint="33"/>
            <w:noWrap/>
            <w:vAlign w:val="center"/>
            <w:hideMark/>
          </w:tcPr>
          <w:p w:rsidR="00215A97" w:rsidRPr="00215A97" w:rsidP="003F7CE8" w14:paraId="13C9864E" w14:textId="77777777">
            <w:pPr>
              <w:pStyle w:val="Default"/>
              <w:widowControl/>
              <w:jc w:val="center"/>
              <w:rPr>
                <w:rFonts w:ascii="Times New Roman" w:hAnsi="Times New Roman"/>
              </w:rPr>
            </w:pPr>
            <w:r w:rsidRPr="00215A97">
              <w:rPr>
                <w:rFonts w:ascii="Times New Roman" w:hAnsi="Times New Roman"/>
              </w:rPr>
              <w:t>Previous</w:t>
            </w:r>
          </w:p>
        </w:tc>
        <w:tc>
          <w:tcPr>
            <w:tcW w:w="1860" w:type="dxa"/>
            <w:shd w:val="clear" w:color="auto" w:fill="C6D9F0" w:themeFill="text2" w:themeFillTint="33"/>
            <w:noWrap/>
            <w:vAlign w:val="center"/>
            <w:hideMark/>
          </w:tcPr>
          <w:p w:rsidR="00215A97" w:rsidRPr="00215A97" w:rsidP="003F7CE8" w14:paraId="35321A34" w14:textId="77777777">
            <w:pPr>
              <w:pStyle w:val="Default"/>
              <w:widowControl/>
              <w:jc w:val="center"/>
              <w:rPr>
                <w:rFonts w:ascii="Times New Roman" w:hAnsi="Times New Roman"/>
              </w:rPr>
            </w:pPr>
            <w:r w:rsidRPr="00215A97">
              <w:rPr>
                <w:rFonts w:ascii="Times New Roman" w:hAnsi="Times New Roman"/>
              </w:rPr>
              <w:t>Current</w:t>
            </w:r>
          </w:p>
        </w:tc>
        <w:tc>
          <w:tcPr>
            <w:tcW w:w="1620" w:type="dxa"/>
            <w:shd w:val="clear" w:color="auto" w:fill="C6D9F0" w:themeFill="text2" w:themeFillTint="33"/>
            <w:noWrap/>
            <w:vAlign w:val="center"/>
            <w:hideMark/>
          </w:tcPr>
          <w:p w:rsidR="00215A97" w:rsidRPr="00215A97" w:rsidP="003F7CE8" w14:paraId="5E241BC0" w14:textId="77777777">
            <w:pPr>
              <w:pStyle w:val="Default"/>
              <w:widowControl/>
              <w:jc w:val="center"/>
              <w:rPr>
                <w:rFonts w:ascii="Times New Roman" w:hAnsi="Times New Roman"/>
              </w:rPr>
            </w:pPr>
            <w:r w:rsidRPr="00215A97">
              <w:rPr>
                <w:rFonts w:ascii="Times New Roman" w:hAnsi="Times New Roman"/>
              </w:rPr>
              <w:t>Difference</w:t>
            </w:r>
          </w:p>
        </w:tc>
      </w:tr>
      <w:tr w14:paraId="39667AEE" w14:textId="77777777" w:rsidTr="003F7CE8">
        <w:tblPrEx>
          <w:tblW w:w="0" w:type="auto"/>
          <w:tblLook w:val="04A0"/>
        </w:tblPrEx>
        <w:trPr>
          <w:trHeight w:val="300"/>
        </w:trPr>
        <w:tc>
          <w:tcPr>
            <w:tcW w:w="3685" w:type="dxa"/>
            <w:noWrap/>
            <w:hideMark/>
          </w:tcPr>
          <w:p w:rsidR="00215A97" w:rsidRPr="00215A97" w:rsidP="00215A97" w14:paraId="5DE52B5F" w14:textId="77777777">
            <w:pPr>
              <w:pStyle w:val="Default"/>
              <w:widowControl/>
              <w:rPr>
                <w:rFonts w:ascii="Times New Roman" w:hAnsi="Times New Roman"/>
              </w:rPr>
            </w:pPr>
            <w:r w:rsidRPr="00215A97">
              <w:rPr>
                <w:rFonts w:ascii="Times New Roman" w:hAnsi="Times New Roman"/>
              </w:rPr>
              <w:t>Respondents</w:t>
            </w:r>
          </w:p>
        </w:tc>
        <w:tc>
          <w:tcPr>
            <w:tcW w:w="1855" w:type="dxa"/>
            <w:noWrap/>
            <w:vAlign w:val="center"/>
            <w:hideMark/>
          </w:tcPr>
          <w:p w:rsidR="00215A97" w:rsidRPr="00215A97" w:rsidP="003F7CE8" w14:paraId="3BBDC2D7" w14:textId="77777777">
            <w:pPr>
              <w:pStyle w:val="Default"/>
              <w:widowControl/>
              <w:jc w:val="right"/>
              <w:rPr>
                <w:rFonts w:ascii="Times New Roman" w:hAnsi="Times New Roman"/>
              </w:rPr>
            </w:pPr>
            <w:r w:rsidRPr="00215A97">
              <w:rPr>
                <w:rFonts w:ascii="Times New Roman" w:hAnsi="Times New Roman"/>
              </w:rPr>
              <w:t>674</w:t>
            </w:r>
          </w:p>
        </w:tc>
        <w:tc>
          <w:tcPr>
            <w:tcW w:w="1860" w:type="dxa"/>
            <w:noWrap/>
            <w:vAlign w:val="center"/>
            <w:hideMark/>
          </w:tcPr>
          <w:p w:rsidR="00215A97" w:rsidRPr="00215A97" w:rsidP="003F7CE8" w14:paraId="79E87816" w14:textId="77777777">
            <w:pPr>
              <w:pStyle w:val="Default"/>
              <w:widowControl/>
              <w:jc w:val="right"/>
              <w:rPr>
                <w:rFonts w:ascii="Times New Roman" w:hAnsi="Times New Roman"/>
              </w:rPr>
            </w:pPr>
            <w:r w:rsidRPr="00215A97">
              <w:rPr>
                <w:rFonts w:ascii="Times New Roman" w:hAnsi="Times New Roman"/>
              </w:rPr>
              <w:t>755</w:t>
            </w:r>
          </w:p>
        </w:tc>
        <w:tc>
          <w:tcPr>
            <w:tcW w:w="1620" w:type="dxa"/>
            <w:noWrap/>
            <w:vAlign w:val="center"/>
            <w:hideMark/>
          </w:tcPr>
          <w:p w:rsidR="00215A97" w:rsidRPr="00215A97" w:rsidP="003F7CE8" w14:paraId="6653D6DB" w14:textId="77777777">
            <w:pPr>
              <w:pStyle w:val="Default"/>
              <w:widowControl/>
              <w:jc w:val="right"/>
              <w:rPr>
                <w:rFonts w:ascii="Times New Roman" w:hAnsi="Times New Roman"/>
              </w:rPr>
            </w:pPr>
            <w:r w:rsidRPr="00215A97">
              <w:rPr>
                <w:rFonts w:ascii="Times New Roman" w:hAnsi="Times New Roman"/>
              </w:rPr>
              <w:t>81</w:t>
            </w:r>
          </w:p>
        </w:tc>
      </w:tr>
      <w:tr w14:paraId="6D655848" w14:textId="77777777" w:rsidTr="003F7CE8">
        <w:tblPrEx>
          <w:tblW w:w="0" w:type="auto"/>
          <w:tblLook w:val="04A0"/>
        </w:tblPrEx>
        <w:trPr>
          <w:trHeight w:val="300"/>
        </w:trPr>
        <w:tc>
          <w:tcPr>
            <w:tcW w:w="3685" w:type="dxa"/>
            <w:noWrap/>
            <w:hideMark/>
          </w:tcPr>
          <w:p w:rsidR="00215A97" w:rsidRPr="00215A97" w:rsidP="00215A97" w14:paraId="2B86E177" w14:textId="77777777">
            <w:pPr>
              <w:pStyle w:val="Default"/>
              <w:widowControl/>
              <w:rPr>
                <w:rFonts w:ascii="Times New Roman" w:hAnsi="Times New Roman"/>
              </w:rPr>
            </w:pPr>
            <w:r w:rsidRPr="00215A97">
              <w:rPr>
                <w:rFonts w:ascii="Times New Roman" w:hAnsi="Times New Roman"/>
              </w:rPr>
              <w:t>Responses</w:t>
            </w:r>
          </w:p>
        </w:tc>
        <w:tc>
          <w:tcPr>
            <w:tcW w:w="1855" w:type="dxa"/>
            <w:noWrap/>
            <w:vAlign w:val="center"/>
            <w:hideMark/>
          </w:tcPr>
          <w:p w:rsidR="00215A97" w:rsidRPr="00215A97" w:rsidP="003F7CE8" w14:paraId="7084665F" w14:textId="77777777">
            <w:pPr>
              <w:pStyle w:val="Default"/>
              <w:widowControl/>
              <w:jc w:val="right"/>
              <w:rPr>
                <w:rFonts w:ascii="Times New Roman" w:hAnsi="Times New Roman"/>
              </w:rPr>
            </w:pPr>
            <w:r w:rsidRPr="00215A97">
              <w:rPr>
                <w:rFonts w:ascii="Times New Roman" w:hAnsi="Times New Roman"/>
              </w:rPr>
              <w:t>291,074</w:t>
            </w:r>
          </w:p>
        </w:tc>
        <w:tc>
          <w:tcPr>
            <w:tcW w:w="1860" w:type="dxa"/>
            <w:noWrap/>
            <w:vAlign w:val="center"/>
            <w:hideMark/>
          </w:tcPr>
          <w:p w:rsidR="00215A97" w:rsidRPr="00215A97" w:rsidP="003F7CE8" w14:paraId="22584A0B" w14:textId="55010C81">
            <w:pPr>
              <w:pStyle w:val="Default"/>
              <w:widowControl/>
              <w:jc w:val="right"/>
              <w:rPr>
                <w:rFonts w:ascii="Times New Roman" w:hAnsi="Times New Roman"/>
              </w:rPr>
            </w:pPr>
            <w:r w:rsidRPr="00215A97">
              <w:rPr>
                <w:rFonts w:ascii="Times New Roman" w:hAnsi="Times New Roman"/>
              </w:rPr>
              <w:t>359,</w:t>
            </w:r>
            <w:r w:rsidR="001802A7">
              <w:rPr>
                <w:rFonts w:ascii="Times New Roman" w:hAnsi="Times New Roman"/>
              </w:rPr>
              <w:t>146</w:t>
            </w:r>
          </w:p>
        </w:tc>
        <w:tc>
          <w:tcPr>
            <w:tcW w:w="1620" w:type="dxa"/>
            <w:noWrap/>
            <w:vAlign w:val="center"/>
            <w:hideMark/>
          </w:tcPr>
          <w:p w:rsidR="00215A97" w:rsidRPr="00215A97" w:rsidP="003F7CE8" w14:paraId="301D4178" w14:textId="2E471875">
            <w:pPr>
              <w:pStyle w:val="Default"/>
              <w:widowControl/>
              <w:jc w:val="right"/>
              <w:rPr>
                <w:rFonts w:ascii="Times New Roman" w:hAnsi="Times New Roman"/>
              </w:rPr>
            </w:pPr>
            <w:r w:rsidRPr="00215A97">
              <w:rPr>
                <w:rFonts w:ascii="Times New Roman" w:hAnsi="Times New Roman"/>
              </w:rPr>
              <w:t>68,</w:t>
            </w:r>
            <w:r w:rsidR="001802A7">
              <w:rPr>
                <w:rFonts w:ascii="Times New Roman" w:hAnsi="Times New Roman"/>
              </w:rPr>
              <w:t>072</w:t>
            </w:r>
          </w:p>
        </w:tc>
      </w:tr>
      <w:tr w14:paraId="6AA5839E" w14:textId="77777777" w:rsidTr="003F7CE8">
        <w:tblPrEx>
          <w:tblW w:w="0" w:type="auto"/>
          <w:tblLook w:val="04A0"/>
        </w:tblPrEx>
        <w:trPr>
          <w:trHeight w:val="300"/>
        </w:trPr>
        <w:tc>
          <w:tcPr>
            <w:tcW w:w="3685" w:type="dxa"/>
            <w:noWrap/>
            <w:hideMark/>
          </w:tcPr>
          <w:p w:rsidR="00215A97" w:rsidRPr="00215A97" w:rsidP="00215A97" w14:paraId="63F8AB21" w14:textId="77777777">
            <w:pPr>
              <w:pStyle w:val="Default"/>
              <w:widowControl/>
              <w:rPr>
                <w:rFonts w:ascii="Times New Roman" w:hAnsi="Times New Roman"/>
              </w:rPr>
            </w:pPr>
            <w:r w:rsidRPr="00215A97">
              <w:rPr>
                <w:rFonts w:ascii="Times New Roman" w:hAnsi="Times New Roman"/>
              </w:rPr>
              <w:t>Burden Hours</w:t>
            </w:r>
          </w:p>
        </w:tc>
        <w:tc>
          <w:tcPr>
            <w:tcW w:w="1855" w:type="dxa"/>
            <w:noWrap/>
            <w:vAlign w:val="center"/>
            <w:hideMark/>
          </w:tcPr>
          <w:p w:rsidR="00215A97" w:rsidRPr="00215A97" w:rsidP="003F7CE8" w14:paraId="55C9FD42" w14:textId="77777777">
            <w:pPr>
              <w:pStyle w:val="Default"/>
              <w:widowControl/>
              <w:jc w:val="right"/>
              <w:rPr>
                <w:rFonts w:ascii="Times New Roman" w:hAnsi="Times New Roman"/>
              </w:rPr>
            </w:pPr>
            <w:r w:rsidRPr="00215A97">
              <w:rPr>
                <w:rFonts w:ascii="Times New Roman" w:hAnsi="Times New Roman"/>
              </w:rPr>
              <w:t>55,339</w:t>
            </w:r>
          </w:p>
        </w:tc>
        <w:tc>
          <w:tcPr>
            <w:tcW w:w="1860" w:type="dxa"/>
            <w:noWrap/>
            <w:vAlign w:val="center"/>
            <w:hideMark/>
          </w:tcPr>
          <w:p w:rsidR="00215A97" w:rsidRPr="00215A97" w:rsidP="003F7CE8" w14:paraId="4105B8E0" w14:textId="5B9D830A">
            <w:pPr>
              <w:pStyle w:val="Default"/>
              <w:widowControl/>
              <w:jc w:val="right"/>
              <w:rPr>
                <w:rFonts w:ascii="Times New Roman" w:hAnsi="Times New Roman"/>
              </w:rPr>
            </w:pPr>
            <w:r w:rsidRPr="00215A97">
              <w:rPr>
                <w:rFonts w:ascii="Times New Roman" w:hAnsi="Times New Roman"/>
              </w:rPr>
              <w:t>67,3</w:t>
            </w:r>
            <w:r w:rsidR="001802A7">
              <w:rPr>
                <w:rFonts w:ascii="Times New Roman" w:hAnsi="Times New Roman"/>
              </w:rPr>
              <w:t>13</w:t>
            </w:r>
          </w:p>
        </w:tc>
        <w:tc>
          <w:tcPr>
            <w:tcW w:w="1620" w:type="dxa"/>
            <w:noWrap/>
            <w:vAlign w:val="center"/>
            <w:hideMark/>
          </w:tcPr>
          <w:p w:rsidR="00215A97" w:rsidRPr="00215A97" w:rsidP="003F7CE8" w14:paraId="1392326F" w14:textId="6D6A1332">
            <w:pPr>
              <w:pStyle w:val="Default"/>
              <w:widowControl/>
              <w:jc w:val="right"/>
              <w:rPr>
                <w:rFonts w:ascii="Times New Roman" w:hAnsi="Times New Roman"/>
              </w:rPr>
            </w:pPr>
            <w:r w:rsidRPr="00215A97">
              <w:rPr>
                <w:rFonts w:ascii="Times New Roman" w:hAnsi="Times New Roman"/>
              </w:rPr>
              <w:t>11,9</w:t>
            </w:r>
            <w:r w:rsidR="001802A7">
              <w:rPr>
                <w:rFonts w:ascii="Times New Roman" w:hAnsi="Times New Roman"/>
              </w:rPr>
              <w:t>74</w:t>
            </w:r>
          </w:p>
        </w:tc>
      </w:tr>
      <w:tr w14:paraId="79232604" w14:textId="77777777" w:rsidTr="003F7CE8">
        <w:tblPrEx>
          <w:tblW w:w="0" w:type="auto"/>
          <w:tblLook w:val="04A0"/>
        </w:tblPrEx>
        <w:trPr>
          <w:trHeight w:val="300"/>
        </w:trPr>
        <w:tc>
          <w:tcPr>
            <w:tcW w:w="3685" w:type="dxa"/>
            <w:noWrap/>
            <w:hideMark/>
          </w:tcPr>
          <w:p w:rsidR="00215A97" w:rsidRPr="00215A97" w:rsidP="00215A97" w14:paraId="6AB7468C" w14:textId="77777777">
            <w:pPr>
              <w:pStyle w:val="Default"/>
              <w:widowControl/>
              <w:rPr>
                <w:rFonts w:ascii="Times New Roman" w:hAnsi="Times New Roman"/>
              </w:rPr>
            </w:pPr>
            <w:r w:rsidRPr="00215A97">
              <w:rPr>
                <w:rFonts w:ascii="Times New Roman" w:hAnsi="Times New Roman"/>
              </w:rPr>
              <w:t>Respondent or Recordkeeper Costs</w:t>
            </w:r>
          </w:p>
        </w:tc>
        <w:tc>
          <w:tcPr>
            <w:tcW w:w="1855" w:type="dxa"/>
            <w:noWrap/>
            <w:vAlign w:val="center"/>
            <w:hideMark/>
          </w:tcPr>
          <w:p w:rsidR="00215A97" w:rsidRPr="00215A97" w:rsidP="003F7CE8" w14:paraId="141A5642" w14:textId="77777777">
            <w:pPr>
              <w:pStyle w:val="Default"/>
              <w:widowControl/>
              <w:jc w:val="right"/>
              <w:rPr>
                <w:rFonts w:ascii="Times New Roman" w:hAnsi="Times New Roman"/>
              </w:rPr>
            </w:pPr>
            <w:r w:rsidRPr="00215A97">
              <w:rPr>
                <w:rFonts w:ascii="Times New Roman" w:hAnsi="Times New Roman"/>
              </w:rPr>
              <w:t>$0</w:t>
            </w:r>
          </w:p>
        </w:tc>
        <w:tc>
          <w:tcPr>
            <w:tcW w:w="1860" w:type="dxa"/>
            <w:noWrap/>
            <w:vAlign w:val="center"/>
            <w:hideMark/>
          </w:tcPr>
          <w:p w:rsidR="00215A97" w:rsidRPr="00215A97" w:rsidP="003F7CE8" w14:paraId="516BDCF2" w14:textId="77777777">
            <w:pPr>
              <w:pStyle w:val="Default"/>
              <w:widowControl/>
              <w:jc w:val="right"/>
              <w:rPr>
                <w:rFonts w:ascii="Times New Roman" w:hAnsi="Times New Roman"/>
              </w:rPr>
            </w:pPr>
            <w:r w:rsidRPr="00215A97">
              <w:rPr>
                <w:rFonts w:ascii="Times New Roman" w:hAnsi="Times New Roman"/>
              </w:rPr>
              <w:t>$0</w:t>
            </w:r>
          </w:p>
        </w:tc>
        <w:tc>
          <w:tcPr>
            <w:tcW w:w="1620" w:type="dxa"/>
            <w:noWrap/>
            <w:vAlign w:val="center"/>
            <w:hideMark/>
          </w:tcPr>
          <w:p w:rsidR="00215A97" w:rsidRPr="00215A97" w:rsidP="003F7CE8" w14:paraId="320807E2" w14:textId="77777777">
            <w:pPr>
              <w:pStyle w:val="Default"/>
              <w:widowControl/>
              <w:jc w:val="right"/>
              <w:rPr>
                <w:rFonts w:ascii="Times New Roman" w:hAnsi="Times New Roman"/>
              </w:rPr>
            </w:pPr>
            <w:r w:rsidRPr="00215A97">
              <w:rPr>
                <w:rFonts w:ascii="Times New Roman" w:hAnsi="Times New Roman"/>
              </w:rPr>
              <w:t>$0</w:t>
            </w:r>
          </w:p>
        </w:tc>
      </w:tr>
    </w:tbl>
    <w:p w:rsidR="00215A97" w:rsidP="00A41431" w14:paraId="7A79E832" w14:textId="77777777">
      <w:pPr>
        <w:pStyle w:val="Default"/>
        <w:widowControl/>
        <w:rPr>
          <w:rFonts w:ascii="Times New Roman" w:hAnsi="Times New Roman" w:cs="Times New Roman"/>
          <w:b/>
          <w:bCs/>
          <w:color w:val="auto"/>
        </w:rPr>
      </w:pPr>
    </w:p>
    <w:p w:rsidR="00A41431" w:rsidRPr="006A2CB0" w:rsidP="00A41431" w14:paraId="562179AF" w14:textId="3BB71A54">
      <w:pPr>
        <w:pStyle w:val="Default"/>
        <w:widowControl/>
        <w:rPr>
          <w:rFonts w:ascii="Times New Roman" w:hAnsi="Times New Roman" w:cs="Times New Roman"/>
          <w:b/>
          <w:bCs/>
          <w:color w:val="auto"/>
        </w:rPr>
      </w:pPr>
      <w:r w:rsidRPr="006A2CB0">
        <w:rPr>
          <w:rFonts w:ascii="Times New Roman" w:hAnsi="Times New Roman" w:cs="Times New Roman"/>
          <w:b/>
          <w:bCs/>
          <w:color w:val="auto"/>
        </w:rPr>
        <w:t xml:space="preserve">16.  </w:t>
      </w:r>
      <w:r w:rsidRPr="006A2CB0" w:rsidR="00DC2BED">
        <w:rPr>
          <w:rFonts w:ascii="Times New Roman" w:hAnsi="Times New Roman" w:cs="Times New Roman"/>
          <w:b/>
          <w:bCs/>
          <w:color w:val="auto"/>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A41431" w:rsidRPr="006A2CB0" w:rsidP="00A41431" w14:paraId="5D461C0B" w14:textId="77777777">
      <w:pPr>
        <w:pStyle w:val="Default"/>
        <w:widowControl/>
        <w:rPr>
          <w:rFonts w:ascii="Times New Roman" w:hAnsi="Times New Roman" w:cs="Times New Roman"/>
          <w:color w:val="auto"/>
        </w:rPr>
      </w:pPr>
    </w:p>
    <w:p w:rsidR="00A41431" w:rsidRPr="006A2CB0" w:rsidP="00A41431" w14:paraId="65AEBA4B" w14:textId="77777777">
      <w:pPr>
        <w:pStyle w:val="Default"/>
        <w:widowControl/>
        <w:rPr>
          <w:rFonts w:ascii="Times New Roman" w:hAnsi="Times New Roman" w:cs="Times New Roman"/>
          <w:color w:val="auto"/>
        </w:rPr>
      </w:pPr>
      <w:r w:rsidRPr="006A2CB0">
        <w:rPr>
          <w:rFonts w:ascii="Times New Roman" w:hAnsi="Times New Roman" w:cs="Times New Roman"/>
          <w:color w:val="auto"/>
        </w:rPr>
        <w:t xml:space="preserve">MSHA has no plans to publish the information obtained through this </w:t>
      </w:r>
      <w:r w:rsidRPr="006A2CB0" w:rsidR="00BF4FAE">
        <w:rPr>
          <w:rFonts w:ascii="Times New Roman" w:hAnsi="Times New Roman" w:cs="Times New Roman"/>
          <w:color w:val="auto"/>
        </w:rPr>
        <w:t>information collection</w:t>
      </w:r>
      <w:r w:rsidRPr="006A2CB0">
        <w:rPr>
          <w:rFonts w:ascii="Times New Roman" w:hAnsi="Times New Roman" w:cs="Times New Roman"/>
          <w:color w:val="auto"/>
        </w:rPr>
        <w:t>.</w:t>
      </w:r>
    </w:p>
    <w:p w:rsidR="00031408" w:rsidRPr="006A2CB0" w:rsidP="00A41431" w14:paraId="6A7E9B35" w14:textId="77777777">
      <w:pPr>
        <w:pStyle w:val="Default"/>
        <w:widowControl/>
        <w:rPr>
          <w:rFonts w:ascii="Times New Roman" w:hAnsi="Times New Roman" w:cs="Times New Roman"/>
          <w:b/>
          <w:bCs/>
          <w:color w:val="auto"/>
        </w:rPr>
      </w:pPr>
    </w:p>
    <w:p w:rsidR="00A41431" w:rsidRPr="006A2CB0" w:rsidP="00A41431" w14:paraId="26964ACC" w14:textId="763F364F">
      <w:pPr>
        <w:pStyle w:val="Default"/>
        <w:widowControl/>
        <w:rPr>
          <w:rFonts w:ascii="Times New Roman" w:hAnsi="Times New Roman" w:cs="Times New Roman"/>
          <w:color w:val="auto"/>
        </w:rPr>
      </w:pPr>
      <w:r w:rsidRPr="006A2CB0">
        <w:rPr>
          <w:rFonts w:ascii="Times New Roman" w:hAnsi="Times New Roman" w:cs="Times New Roman"/>
          <w:b/>
          <w:bCs/>
          <w:color w:val="auto"/>
        </w:rPr>
        <w:t>17.  If seeking approval not to display the expiration date for OMB approval of the information collection, explain the reasons that display would be</w:t>
      </w:r>
      <w:r w:rsidRPr="006A2CB0">
        <w:rPr>
          <w:rFonts w:ascii="Times New Roman" w:hAnsi="Times New Roman" w:cs="Times New Roman"/>
          <w:color w:val="auto"/>
        </w:rPr>
        <w:t xml:space="preserve"> </w:t>
      </w:r>
      <w:r w:rsidRPr="006A2CB0">
        <w:rPr>
          <w:rFonts w:ascii="Times New Roman" w:hAnsi="Times New Roman" w:cs="Times New Roman"/>
          <w:b/>
          <w:bCs/>
          <w:color w:val="auto"/>
        </w:rPr>
        <w:t>inappropriate.</w:t>
      </w:r>
    </w:p>
    <w:p w:rsidR="00A41431" w:rsidRPr="006A2CB0" w:rsidP="00A41431" w14:paraId="6EC03E10" w14:textId="77777777">
      <w:pPr>
        <w:pStyle w:val="Default"/>
        <w:widowControl/>
        <w:rPr>
          <w:rFonts w:ascii="Times New Roman" w:hAnsi="Times New Roman" w:cs="Times New Roman"/>
          <w:color w:val="auto"/>
        </w:rPr>
      </w:pPr>
    </w:p>
    <w:p w:rsidR="00A41431" w:rsidRPr="006A2CB0" w:rsidP="00A41431" w14:paraId="6019D05D" w14:textId="77777777">
      <w:pPr>
        <w:pStyle w:val="Default"/>
        <w:widowControl/>
        <w:rPr>
          <w:rFonts w:ascii="Times New Roman" w:hAnsi="Times New Roman" w:cs="Times New Roman"/>
          <w:color w:val="auto"/>
        </w:rPr>
      </w:pPr>
      <w:r w:rsidRPr="006A2CB0">
        <w:rPr>
          <w:rFonts w:ascii="Times New Roman" w:hAnsi="Times New Roman" w:cs="Times New Roman"/>
          <w:color w:val="auto"/>
        </w:rPr>
        <w:t xml:space="preserve">There are no forms associated with this request, therefore MSHA is not seeking approval to not display the expiration date for OMB approval of this </w:t>
      </w:r>
      <w:r w:rsidRPr="006A2CB0" w:rsidR="00BF4FAE">
        <w:rPr>
          <w:rFonts w:ascii="Times New Roman" w:hAnsi="Times New Roman" w:cs="Times New Roman"/>
          <w:color w:val="auto"/>
        </w:rPr>
        <w:t>information collection</w:t>
      </w:r>
      <w:r w:rsidRPr="006A2CB0">
        <w:rPr>
          <w:rFonts w:ascii="Times New Roman" w:hAnsi="Times New Roman" w:cs="Times New Roman"/>
          <w:color w:val="auto"/>
        </w:rPr>
        <w:t>.</w:t>
      </w:r>
    </w:p>
    <w:p w:rsidR="00A41431" w:rsidRPr="006A2CB0" w:rsidP="00A41431" w14:paraId="595B76FF" w14:textId="77777777">
      <w:pPr>
        <w:pStyle w:val="Default"/>
        <w:widowControl/>
        <w:rPr>
          <w:rFonts w:ascii="Times New Roman" w:hAnsi="Times New Roman" w:cs="Times New Roman"/>
          <w:color w:val="auto"/>
        </w:rPr>
      </w:pPr>
    </w:p>
    <w:p w:rsidR="00A41431" w:rsidRPr="006A2CB0" w:rsidP="00A41431" w14:paraId="24F0EE1A" w14:textId="2FF18642">
      <w:pPr>
        <w:pStyle w:val="Default"/>
        <w:widowControl/>
        <w:rPr>
          <w:rFonts w:ascii="Times New Roman" w:hAnsi="Times New Roman" w:cs="Times New Roman"/>
          <w:color w:val="auto"/>
        </w:rPr>
      </w:pPr>
      <w:r w:rsidRPr="006A2CB0">
        <w:rPr>
          <w:rFonts w:ascii="Times New Roman" w:hAnsi="Times New Roman" w:cs="Times New Roman"/>
          <w:b/>
          <w:bCs/>
          <w:color w:val="auto"/>
        </w:rPr>
        <w:t xml:space="preserve">18.  Explain each exception to the </w:t>
      </w:r>
      <w:r w:rsidRPr="006A2CB0" w:rsidR="00E60504">
        <w:rPr>
          <w:rFonts w:ascii="Times New Roman" w:hAnsi="Times New Roman" w:cs="Times New Roman"/>
          <w:b/>
          <w:bCs/>
          <w:color w:val="auto"/>
        </w:rPr>
        <w:t xml:space="preserve">topics of the </w:t>
      </w:r>
      <w:r w:rsidRPr="006A2CB0">
        <w:rPr>
          <w:rFonts w:ascii="Times New Roman" w:hAnsi="Times New Roman" w:cs="Times New Roman"/>
          <w:b/>
          <w:bCs/>
          <w:color w:val="auto"/>
        </w:rPr>
        <w:t>certification statement</w:t>
      </w:r>
      <w:r w:rsidRPr="006A2CB0" w:rsidR="00E60504">
        <w:rPr>
          <w:rFonts w:ascii="Times New Roman" w:hAnsi="Times New Roman" w:cs="Times New Roman"/>
          <w:b/>
          <w:bCs/>
          <w:color w:val="auto"/>
        </w:rPr>
        <w:t>.</w:t>
      </w:r>
    </w:p>
    <w:p w:rsidR="00E60504" w:rsidRPr="006A2CB0" w:rsidP="00A41431" w14:paraId="49EB30A3" w14:textId="77777777">
      <w:pPr>
        <w:pStyle w:val="Default"/>
        <w:widowControl/>
        <w:rPr>
          <w:rFonts w:ascii="Times New Roman" w:hAnsi="Times New Roman" w:cs="Times New Roman"/>
          <w:color w:val="auto"/>
        </w:rPr>
      </w:pPr>
    </w:p>
    <w:p w:rsidR="00A41431" w:rsidRPr="006A2CB0" w:rsidP="00A41431" w14:paraId="7F41A2F7" w14:textId="79D1F2F2">
      <w:pPr>
        <w:pStyle w:val="Default"/>
        <w:widowControl/>
        <w:rPr>
          <w:rFonts w:ascii="Times New Roman" w:hAnsi="Times New Roman" w:cs="Times New Roman"/>
          <w:b/>
          <w:bCs/>
          <w:color w:val="auto"/>
        </w:rPr>
      </w:pPr>
      <w:r w:rsidRPr="006A2CB0">
        <w:rPr>
          <w:rFonts w:ascii="Times New Roman" w:hAnsi="Times New Roman" w:cs="Times New Roman"/>
          <w:color w:val="auto"/>
        </w:rPr>
        <w:t xml:space="preserve">There are no certification exceptions identified with this </w:t>
      </w:r>
      <w:r w:rsidRPr="006A2CB0" w:rsidR="00BF4FAE">
        <w:rPr>
          <w:rFonts w:ascii="Times New Roman" w:hAnsi="Times New Roman" w:cs="Times New Roman"/>
          <w:color w:val="auto"/>
        </w:rPr>
        <w:t>information collection</w:t>
      </w:r>
      <w:r w:rsidRPr="006A2CB0">
        <w:rPr>
          <w:rFonts w:ascii="Times New Roman" w:hAnsi="Times New Roman" w:cs="Times New Roman"/>
          <w:color w:val="auto"/>
        </w:rPr>
        <w:t>.</w:t>
      </w:r>
    </w:p>
    <w:p w:rsidR="00A41431" w:rsidRPr="006A2CB0" w:rsidP="00A41431" w14:paraId="1415E175" w14:textId="77777777">
      <w:pPr>
        <w:pStyle w:val="Default"/>
        <w:widowControl/>
        <w:rPr>
          <w:rFonts w:ascii="Times New Roman" w:hAnsi="Times New Roman" w:cs="Times New Roman"/>
          <w:b/>
          <w:bCs/>
          <w:color w:val="auto"/>
        </w:rPr>
      </w:pPr>
    </w:p>
    <w:p w:rsidR="00A41431" w:rsidRPr="006A2CB0" w:rsidP="00A41431" w14:paraId="3F1D7121" w14:textId="2B031103">
      <w:pPr>
        <w:pStyle w:val="Default"/>
        <w:widowControl/>
        <w:rPr>
          <w:rFonts w:ascii="Times New Roman" w:hAnsi="Times New Roman" w:cs="Times New Roman"/>
          <w:bCs/>
          <w:color w:val="auto"/>
        </w:rPr>
      </w:pPr>
      <w:r w:rsidRPr="006A2CB0">
        <w:rPr>
          <w:rFonts w:ascii="Times New Roman" w:hAnsi="Times New Roman" w:cs="Times New Roman"/>
          <w:b/>
          <w:bCs/>
          <w:color w:val="auto"/>
        </w:rPr>
        <w:t>B.</w:t>
      </w:r>
      <w:r w:rsidRPr="006A2CB0">
        <w:rPr>
          <w:rFonts w:ascii="Times New Roman" w:hAnsi="Times New Roman" w:cs="Times New Roman"/>
          <w:color w:val="auto"/>
        </w:rPr>
        <w:t xml:space="preserve">  </w:t>
      </w:r>
      <w:r w:rsidR="006F15ED">
        <w:rPr>
          <w:rFonts w:ascii="Times New Roman" w:hAnsi="Times New Roman" w:cs="Times New Roman"/>
          <w:b/>
          <w:bCs/>
          <w:color w:val="auto"/>
        </w:rPr>
        <w:t>Collection of Information Employing Statistical Methods</w:t>
      </w:r>
    </w:p>
    <w:p w:rsidR="00A41431" w:rsidRPr="006A2CB0" w:rsidP="00A41431" w14:paraId="6789D694" w14:textId="77777777">
      <w:pPr>
        <w:pStyle w:val="Default"/>
        <w:widowControl/>
        <w:rPr>
          <w:rFonts w:ascii="Times New Roman" w:hAnsi="Times New Roman" w:cs="Times New Roman"/>
          <w:bCs/>
          <w:color w:val="auto"/>
        </w:rPr>
      </w:pPr>
    </w:p>
    <w:p w:rsidR="00A41431" w:rsidRPr="006A2CB0" w:rsidP="00A41431" w14:paraId="2DF9D292" w14:textId="77777777">
      <w:pPr>
        <w:pStyle w:val="Default"/>
        <w:widowControl/>
        <w:rPr>
          <w:rFonts w:ascii="Times New Roman" w:hAnsi="Times New Roman" w:cs="Times New Roman"/>
          <w:color w:val="auto"/>
        </w:rPr>
      </w:pPr>
      <w:r w:rsidRPr="006A2CB0">
        <w:rPr>
          <w:rFonts w:ascii="Times New Roman" w:hAnsi="Times New Roman" w:cs="Times New Roman"/>
          <w:color w:val="auto"/>
        </w:rPr>
        <w:t>This collection of information does not employ statistical methods.</w:t>
      </w:r>
    </w:p>
    <w:p w:rsidR="00414BDB" w:rsidRPr="006A2CB0" w14:paraId="640FE69B" w14:textId="77777777">
      <w:pPr>
        <w:rPr>
          <w:rFonts w:ascii="Times New Roman" w:hAnsi="Times New Roman"/>
        </w:rPr>
      </w:pPr>
    </w:p>
    <w:sectPr w:rsidSect="00A41431">
      <w:headerReference w:type="default" r:id="rId10"/>
      <w:footerReference w:type="default" r:id="rId11"/>
      <w:pgSz w:w="12240" w:h="15840" w:code="1"/>
      <w:pgMar w:top="1440" w:right="1440" w:bottom="129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C15229" w14:paraId="4967DDDA" w14:textId="77777777">
      <w:pPr>
        <w:spacing w:before="0" w:after="0"/>
      </w:pPr>
      <w:r>
        <w:separator/>
      </w:r>
    </w:p>
  </w:endnote>
  <w:endnote w:type="continuationSeparator" w:id="1">
    <w:p w:rsidR="00C15229" w14:paraId="711654E9"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49295492"/>
      <w:docPartObj>
        <w:docPartGallery w:val="Page Numbers (Bottom of Page)"/>
        <w:docPartUnique/>
      </w:docPartObj>
    </w:sdtPr>
    <w:sdtEndPr>
      <w:rPr>
        <w:noProof/>
      </w:rPr>
    </w:sdtEndPr>
    <w:sdtContent>
      <w:p w:rsidR="00031408" w14:paraId="104F7EC1" w14:textId="51130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814BE" w:rsidRPr="00E72E6C" w:rsidP="006814BE" w14:paraId="7A4A9DBD" w14:textId="422B4053">
    <w:pPr>
      <w:pStyle w:val="Footer"/>
      <w:widowControl/>
      <w:spacing w:before="0" w:after="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15229" w14:paraId="350B8A8D" w14:textId="77777777">
      <w:pPr>
        <w:spacing w:before="0" w:after="0"/>
      </w:pPr>
      <w:r>
        <w:separator/>
      </w:r>
    </w:p>
  </w:footnote>
  <w:footnote w:type="continuationSeparator" w:id="1">
    <w:p w:rsidR="00C15229" w14:paraId="1F1CC8B5" w14:textId="77777777">
      <w:pPr>
        <w:spacing w:before="0" w:after="0"/>
      </w:pPr>
      <w:r>
        <w:continuationSeparator/>
      </w:r>
    </w:p>
  </w:footnote>
  <w:footnote w:id="2">
    <w:p w:rsidR="006A2CB0" w:rsidRPr="00C24D37" w:rsidP="006A2CB0" w14:paraId="072DB177" w14:textId="77777777">
      <w:pPr>
        <w:pStyle w:val="FootnoteText"/>
        <w:rPr>
          <w:sz w:val="19"/>
          <w:szCs w:val="19"/>
        </w:rPr>
      </w:pPr>
      <w:r w:rsidRPr="00C24D37">
        <w:rPr>
          <w:rStyle w:val="FootnoteReference"/>
          <w:sz w:val="19"/>
          <w:szCs w:val="19"/>
        </w:rPr>
        <w:footnoteRef/>
      </w:r>
      <w:bookmarkStart w:id="5" w:name="_Hlk101237093"/>
      <w:r w:rsidRPr="00C24D37">
        <w:rPr>
          <w:sz w:val="19"/>
          <w:szCs w:val="19"/>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bookmarkEnd w:id="5"/>
    </w:p>
  </w:footnote>
  <w:footnote w:id="3">
    <w:p w:rsidR="0058493F" w:rsidRPr="001B6FB0" w:rsidP="0058493F" w14:paraId="50DED8BA" w14:textId="77777777">
      <w:pPr>
        <w:pStyle w:val="FootnoteText"/>
        <w:rPr>
          <w:sz w:val="18"/>
          <w:szCs w:val="18"/>
        </w:rPr>
      </w:pPr>
      <w:r w:rsidRPr="001B6FB0">
        <w:rPr>
          <w:rStyle w:val="FootnoteReference"/>
          <w:sz w:val="18"/>
          <w:szCs w:val="18"/>
        </w:rPr>
        <w:footnoteRef/>
      </w:r>
      <w:r w:rsidRPr="001B6FB0">
        <w:rPr>
          <w:rStyle w:val="FootnoteReference"/>
          <w:sz w:val="18"/>
          <w:szCs w:val="18"/>
        </w:rPr>
        <w:t xml:space="preserve"> </w:t>
      </w:r>
      <w:r w:rsidRPr="001B6FB0">
        <w:rPr>
          <w:sz w:val="18"/>
          <w:szCs w:val="18"/>
        </w:rPr>
        <w:t xml:space="preserve">Options for obtaining OEWS data are available at item “E3.  How to get OEWS data. What are the different ways to obtain OEWS estimates from this website?” at </w:t>
      </w:r>
      <w:hyperlink r:id="rId1" w:history="1">
        <w:r w:rsidRPr="001B6FB0">
          <w:rPr>
            <w:rStyle w:val="Hyperlink"/>
            <w:sz w:val="18"/>
            <w:szCs w:val="18"/>
          </w:rPr>
          <w:t>https://www.bls.gov/oes/oes_ques.htm</w:t>
        </w:r>
      </w:hyperlink>
      <w:r w:rsidRPr="001B6FB0">
        <w:rPr>
          <w:sz w:val="18"/>
          <w:szCs w:val="18"/>
        </w:rPr>
        <w:t xml:space="preserve">. </w:t>
      </w:r>
    </w:p>
    <w:p w:rsidR="0058493F" w:rsidRPr="001B6FB0" w:rsidP="0058493F" w14:paraId="102D2C64" w14:textId="77777777">
      <w:pPr>
        <w:pStyle w:val="FootnoteText"/>
        <w:rPr>
          <w:sz w:val="18"/>
          <w:szCs w:val="18"/>
        </w:rPr>
      </w:pPr>
    </w:p>
  </w:footnote>
  <w:footnote w:id="4">
    <w:p w:rsidR="0058493F" w:rsidRPr="008A56B1" w:rsidP="0058493F" w14:paraId="300CC37C" w14:textId="37277104">
      <w:pPr>
        <w:pStyle w:val="FootnoteText"/>
        <w:rPr>
          <w:sz w:val="18"/>
          <w:szCs w:val="18"/>
        </w:rPr>
      </w:pPr>
      <w:r w:rsidRPr="001B6FB0">
        <w:rPr>
          <w:rStyle w:val="FootnoteReference"/>
          <w:sz w:val="18"/>
          <w:szCs w:val="18"/>
        </w:rPr>
        <w:footnoteRef/>
      </w:r>
      <w:r w:rsidRPr="001B6FB0">
        <w:rPr>
          <w:sz w:val="18"/>
          <w:szCs w:val="18"/>
        </w:rPr>
        <w:t xml:space="preserve"> </w:t>
      </w:r>
      <w:r w:rsidRPr="008A56B1">
        <w:rPr>
          <w:sz w:val="18"/>
          <w:szCs w:val="18"/>
        </w:rPr>
        <w:t xml:space="preserve">The benefit multiplier comes from BLS Employer Costs for Employee Compensation accessed by menu at </w:t>
      </w:r>
      <w:hyperlink r:id="rId2" w:history="1">
        <w:r w:rsidRPr="008A56B1">
          <w:rPr>
            <w:rStyle w:val="Hyperlink"/>
            <w:sz w:val="18"/>
            <w:szCs w:val="18"/>
          </w:rPr>
          <w:t>http://data.bls.gov/cgi-bin/srgate</w:t>
        </w:r>
      </w:hyperlink>
      <w:r w:rsidRPr="008A56B1">
        <w:rPr>
          <w:sz w:val="18"/>
          <w:szCs w:val="18"/>
        </w:rPr>
        <w:t xml:space="preserve"> or directly with </w:t>
      </w:r>
      <w:hyperlink r:id="rId3" w:history="1">
        <w:r w:rsidRPr="008A56B1">
          <w:rPr>
            <w:rStyle w:val="Hyperlink"/>
            <w:sz w:val="18"/>
            <w:szCs w:val="18"/>
          </w:rPr>
          <w:t>http://download.bls.gov/pub/time.series/cm/cm.data.0.Current</w:t>
        </w:r>
      </w:hyperlink>
      <w:r w:rsidRPr="008A56B1">
        <w:rPr>
          <w:sz w:val="18"/>
          <w:szCs w:val="18"/>
        </w:rPr>
        <w:t xml:space="preserve">. </w:t>
      </w:r>
      <w:r w:rsidRPr="008A56B1" w:rsidR="00C345C7">
        <w:rPr>
          <w:sz w:val="18"/>
          <w:szCs w:val="18"/>
        </w:rPr>
        <w:t xml:space="preserve">Insert </w:t>
      </w:r>
      <w:r w:rsidRPr="002D5CD3" w:rsidR="009C6268">
        <w:rPr>
          <w:sz w:val="18"/>
          <w:szCs w:val="18"/>
        </w:rPr>
        <w:t xml:space="preserve">the data </w:t>
      </w:r>
      <w:r w:rsidRPr="008A56B1" w:rsidR="00C345C7">
        <w:rPr>
          <w:sz w:val="18"/>
          <w:szCs w:val="18"/>
        </w:rPr>
        <w:t xml:space="preserve">series ID CMU2030000405000D and </w:t>
      </w:r>
      <w:r w:rsidRPr="003F7CE8" w:rsidR="00C345C7">
        <w:rPr>
          <w:rStyle w:val="Hyperlink"/>
        </w:rPr>
        <w:t>CMU2030000405000P</w:t>
      </w:r>
      <w:r w:rsidRPr="003F7CE8" w:rsidR="00C345C7">
        <w:rPr>
          <w:rStyle w:val="Hyperlink"/>
          <w:sz w:val="18"/>
          <w:szCs w:val="18"/>
        </w:rPr>
        <w:t xml:space="preserve">, </w:t>
      </w:r>
      <w:r w:rsidRPr="008A56B1" w:rsidR="008A56B1">
        <w:rPr>
          <w:sz w:val="18"/>
          <w:szCs w:val="18"/>
        </w:rPr>
        <w:t xml:space="preserve">Private Industry Total benefits for Construction, extraction, farming, fishing, and forestry occupations, </w:t>
      </w:r>
      <w:r w:rsidRPr="003F7CE8" w:rsidR="00C345C7">
        <w:rPr>
          <w:rStyle w:val="Hyperlink"/>
          <w:sz w:val="18"/>
          <w:szCs w:val="18"/>
        </w:rPr>
        <w:t>which is divided by 100 to convert to a decimal value</w:t>
      </w:r>
      <w:r w:rsidRPr="003F7CE8" w:rsidR="00C345C7">
        <w:rPr>
          <w:rStyle w:val="Hyperlink"/>
        </w:rPr>
        <w:t xml:space="preserve">. </w:t>
      </w:r>
      <w:r w:rsidRPr="008A56B1">
        <w:rPr>
          <w:sz w:val="18"/>
          <w:szCs w:val="18"/>
        </w:rPr>
        <w:t>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58493F" w:rsidRPr="001B6FB0" w:rsidP="0058493F" w14:paraId="74B426A3" w14:textId="77777777">
      <w:pPr>
        <w:pStyle w:val="FootnoteText"/>
        <w:rPr>
          <w:sz w:val="18"/>
          <w:szCs w:val="18"/>
        </w:rPr>
      </w:pPr>
    </w:p>
  </w:footnote>
  <w:footnote w:id="5">
    <w:p w:rsidR="0058493F" w:rsidRPr="00C345C7" w:rsidP="0058493F" w14:paraId="3E3B3D11" w14:textId="54CEFDA6">
      <w:pPr>
        <w:pStyle w:val="FootnoteText"/>
        <w:rPr>
          <w:sz w:val="18"/>
          <w:szCs w:val="18"/>
        </w:rPr>
      </w:pPr>
      <w:r w:rsidRPr="001B6FB0">
        <w:rPr>
          <w:rStyle w:val="FootnoteReference"/>
          <w:sz w:val="18"/>
          <w:szCs w:val="18"/>
        </w:rPr>
        <w:footnoteRef/>
      </w:r>
      <w:r w:rsidRPr="001B6FB0">
        <w:rPr>
          <w:rStyle w:val="FootnoteReference"/>
          <w:sz w:val="18"/>
          <w:szCs w:val="18"/>
        </w:rPr>
        <w:t xml:space="preserve"> </w:t>
      </w:r>
      <w:r w:rsidRPr="00C345C7">
        <w:rPr>
          <w:sz w:val="18"/>
          <w:szCs w:val="18"/>
        </w:rPr>
        <w:t xml:space="preserve">Wage inflation is the change </w:t>
      </w:r>
      <w:r w:rsidRPr="003F7CE8" w:rsidR="00C345C7">
        <w:rPr>
          <w:sz w:val="18"/>
          <w:szCs w:val="18"/>
        </w:rPr>
        <w:t xml:space="preserve">in Series ID: CIS2020000405000I; Seasonally adjusted; Series Title: Wages and salaries for Private industry workers in Construction, extraction, farming, fishing, and forestry occupations, Index at </w:t>
      </w:r>
      <w:hyperlink r:id="rId4" w:history="1">
        <w:r w:rsidRPr="00C345C7">
          <w:rPr>
            <w:rStyle w:val="Hyperlink"/>
            <w:sz w:val="18"/>
            <w:szCs w:val="18"/>
          </w:rPr>
          <w:t>https://data.bls.gov/cgi-bin/srgate</w:t>
        </w:r>
      </w:hyperlink>
      <w:r w:rsidRPr="00C345C7" w:rsidR="00C345C7">
        <w:rPr>
          <w:rStyle w:val="Hyperlink"/>
          <w:sz w:val="18"/>
          <w:szCs w:val="18"/>
        </w:rPr>
        <w:t>.</w:t>
      </w:r>
      <w:r w:rsidRPr="00C345C7">
        <w:rPr>
          <w:sz w:val="18"/>
          <w:szCs w:val="18"/>
        </w:rPr>
        <w:t xml:space="preserve"> Inflation </w:t>
      </w:r>
      <w:r w:rsidRPr="00C345C7" w:rsidR="00C345C7">
        <w:rPr>
          <w:sz w:val="18"/>
          <w:szCs w:val="18"/>
        </w:rPr>
        <w:t>m</w:t>
      </w:r>
      <w:r w:rsidRPr="00C345C7">
        <w:rPr>
          <w:sz w:val="18"/>
          <w:szCs w:val="18"/>
        </w:rPr>
        <w:t>ultiplier = (</w:t>
      </w:r>
      <w:r w:rsidRPr="003F7CE8" w:rsidR="00C345C7">
        <w:rPr>
          <w:sz w:val="18"/>
          <w:szCs w:val="18"/>
        </w:rPr>
        <w:t xml:space="preserve">current quarter cost index value </w:t>
      </w:r>
      <w:r w:rsidRPr="00C345C7">
        <w:rPr>
          <w:sz w:val="18"/>
          <w:szCs w:val="18"/>
        </w:rPr>
        <w:t xml:space="preserve">/ OEWS </w:t>
      </w:r>
      <w:r w:rsidRPr="00C345C7" w:rsidR="00C345C7">
        <w:rPr>
          <w:sz w:val="18"/>
          <w:szCs w:val="18"/>
        </w:rPr>
        <w:t>wage base quarter index value</w:t>
      </w:r>
      <w:r w:rsidRPr="00C345C7">
        <w:rPr>
          <w:sz w:val="18"/>
          <w:szCs w:val="18"/>
        </w:rPr>
        <w:t>).</w:t>
      </w:r>
    </w:p>
    <w:p w:rsidR="0058493F" w:rsidRPr="00F70EAC" w:rsidP="0058493F" w14:paraId="01A286C7" w14:textId="77777777">
      <w:pPr>
        <w:pStyle w:val="FootnoteText"/>
        <w:rPr>
          <w:sz w:val="18"/>
          <w:szCs w:val="18"/>
        </w:rPr>
      </w:pPr>
    </w:p>
  </w:footnote>
  <w:footnote w:id="6">
    <w:p w:rsidR="008A56B1" w:rsidP="008A56B1" w14:paraId="76A68A2A" w14:textId="77777777">
      <w:pPr>
        <w:pStyle w:val="FootnoteText"/>
        <w:rPr>
          <w:sz w:val="18"/>
          <w:szCs w:val="18"/>
        </w:rPr>
      </w:pPr>
      <w:r w:rsidRPr="009B3011">
        <w:rPr>
          <w:rStyle w:val="FootnoteReference"/>
          <w:sz w:val="18"/>
          <w:szCs w:val="18"/>
        </w:rPr>
        <w:footnoteRef/>
      </w:r>
      <w:r w:rsidRPr="009B3011">
        <w:rPr>
          <w:sz w:val="18"/>
          <w:szCs w:val="18"/>
        </w:rPr>
        <w:t xml:space="preserve"> MSHA used an overhead rate of 17 percent. This overhead rate is based on a 2002 EPA report by Cody Rice, "Wage Rates for Economic Analysis of the Toxics Release Inventory Program", available at </w:t>
      </w:r>
      <w:hyperlink r:id="rId5" w:history="1">
        <w:r w:rsidRPr="009B3011">
          <w:rPr>
            <w:rStyle w:val="Hyperlink"/>
            <w:sz w:val="18"/>
            <w:szCs w:val="18"/>
          </w:rPr>
          <w:t>https://www.regulations.gov/document/EPA-HQ-OPPT-2016-0387-0064</w:t>
        </w:r>
      </w:hyperlink>
      <w:r w:rsidRPr="009B3011">
        <w:rPr>
          <w:sz w:val="18"/>
          <w:szCs w:val="18"/>
        </w:rPr>
        <w:t>.</w:t>
      </w:r>
    </w:p>
    <w:p w:rsidR="008A56B1" w:rsidRPr="009B3011" w:rsidP="008A56B1" w14:paraId="6E0F7447" w14:textId="77777777">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00D22" w:rsidP="00D00D22" w14:paraId="378D37E4" w14:textId="77777777">
    <w:pPr>
      <w:pStyle w:val="Header"/>
      <w:rPr>
        <w:rFonts w:ascii="Arial" w:hAnsi="Arial" w:cs="Arial"/>
      </w:rPr>
    </w:pPr>
    <w:r w:rsidRPr="0001301C">
      <w:rPr>
        <w:rFonts w:ascii="Arial" w:hAnsi="Arial" w:cs="Arial"/>
      </w:rPr>
      <w:t>Examinations and Testing of Electrical Equipment</w:t>
    </w:r>
    <w:r w:rsidRPr="00D00D22">
      <w:rPr>
        <w:rFonts w:ascii="Arial" w:hAnsi="Arial" w:cs="Arial"/>
      </w:rPr>
      <w:t xml:space="preserve"> </w:t>
    </w:r>
  </w:p>
  <w:p w:rsidR="006814BE" w:rsidRPr="0001301C" w:rsidP="0001301C" w14:paraId="292F6CCC" w14:textId="482308DB">
    <w:pPr>
      <w:pStyle w:val="Header"/>
      <w:rPr>
        <w:rFonts w:ascii="Arial" w:hAnsi="Arial" w:cs="Arial"/>
      </w:rPr>
    </w:pPr>
    <w:r w:rsidRPr="0001301C">
      <w:rPr>
        <w:rFonts w:ascii="Arial" w:hAnsi="Arial" w:cs="Arial"/>
      </w:rPr>
      <w:t xml:space="preserve">OMB </w:t>
    </w:r>
    <w:r>
      <w:rPr>
        <w:rFonts w:ascii="Arial" w:hAnsi="Arial" w:cs="Arial"/>
      </w:rPr>
      <w:t>Control Number</w:t>
    </w:r>
    <w:r w:rsidRPr="0001301C">
      <w:rPr>
        <w:rFonts w:ascii="Arial" w:hAnsi="Arial" w:cs="Arial"/>
      </w:rPr>
      <w:t>: 1219-0116</w:t>
    </w:r>
  </w:p>
  <w:p w:rsidR="00D00D22" w:rsidP="00D00D22" w14:paraId="6AEDB152" w14:textId="708A6944">
    <w:pPr>
      <w:pStyle w:val="Header"/>
      <w:rPr>
        <w:rFonts w:ascii="Arial" w:hAnsi="Arial" w:cs="Arial"/>
      </w:rPr>
    </w:pPr>
    <w:r>
      <w:rPr>
        <w:rFonts w:ascii="Arial" w:hAnsi="Arial" w:cs="Arial"/>
      </w:rPr>
      <w:t xml:space="preserve">OMB </w:t>
    </w:r>
    <w:r w:rsidR="00344941">
      <w:rPr>
        <w:rFonts w:ascii="Arial" w:hAnsi="Arial" w:cs="Arial"/>
      </w:rPr>
      <w:t>Expiration</w:t>
    </w:r>
    <w:r>
      <w:rPr>
        <w:rFonts w:ascii="Arial" w:hAnsi="Arial" w:cs="Arial"/>
      </w:rPr>
      <w:t xml:space="preserve"> Date</w:t>
    </w:r>
    <w:r w:rsidR="00344941">
      <w:rPr>
        <w:rFonts w:ascii="Arial" w:hAnsi="Arial" w:cs="Arial"/>
      </w:rPr>
      <w:t xml:space="preserve">: </w:t>
    </w:r>
    <w:r w:rsidR="002E5E0E">
      <w:rPr>
        <w:rFonts w:ascii="Arial" w:hAnsi="Arial" w:cs="Arial"/>
      </w:rPr>
      <w:t xml:space="preserve">1/31/2024 </w:t>
    </w:r>
  </w:p>
  <w:p w:rsidR="00705FEC" w:rsidRPr="002F1346" w:rsidP="002F1346" w14:paraId="3ACD3C95" w14:textId="77777777">
    <w:pPr>
      <w:pStyle w:val="Defaul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EE55E89"/>
    <w:multiLevelType w:val="hybridMultilevel"/>
    <w:tmpl w:val="D34ED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135D2A"/>
    <w:multiLevelType w:val="hybridMultilevel"/>
    <w:tmpl w:val="7018A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712482"/>
    <w:multiLevelType w:val="hybridMultilevel"/>
    <w:tmpl w:val="9E4AE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9B16FA"/>
    <w:multiLevelType w:val="hybridMultilevel"/>
    <w:tmpl w:val="BCCC4FE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C935E7"/>
    <w:multiLevelType w:val="hybridMultilevel"/>
    <w:tmpl w:val="462C93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D14512"/>
    <w:multiLevelType w:val="hybridMultilevel"/>
    <w:tmpl w:val="488EC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80635E"/>
    <w:multiLevelType w:val="hybridMultilevel"/>
    <w:tmpl w:val="8C8A0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F924954"/>
    <w:multiLevelType w:val="hybridMultilevel"/>
    <w:tmpl w:val="542C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38016162">
    <w:abstractNumId w:val="4"/>
  </w:num>
  <w:num w:numId="2" w16cid:durableId="57173186">
    <w:abstractNumId w:val="1"/>
  </w:num>
  <w:num w:numId="3" w16cid:durableId="57939605">
    <w:abstractNumId w:val="7"/>
  </w:num>
  <w:num w:numId="4" w16cid:durableId="236207099">
    <w:abstractNumId w:val="2"/>
  </w:num>
  <w:num w:numId="5" w16cid:durableId="1051539539">
    <w:abstractNumId w:val="3"/>
  </w:num>
  <w:num w:numId="6" w16cid:durableId="2028867957">
    <w:abstractNumId w:val="5"/>
  </w:num>
  <w:num w:numId="7" w16cid:durableId="1885167402">
    <w:abstractNumId w:val="0"/>
  </w:num>
  <w:num w:numId="8" w16cid:durableId="130331576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Yu, Bingxin - MSHA">
    <w15:presenceInfo w15:providerId="None" w15:userId="Yu, Bingxin - MS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431"/>
    <w:rsid w:val="000057C1"/>
    <w:rsid w:val="000108E5"/>
    <w:rsid w:val="00010E68"/>
    <w:rsid w:val="0001301C"/>
    <w:rsid w:val="000176FD"/>
    <w:rsid w:val="00021DFC"/>
    <w:rsid w:val="000248C2"/>
    <w:rsid w:val="00030D82"/>
    <w:rsid w:val="00031408"/>
    <w:rsid w:val="00037421"/>
    <w:rsid w:val="00047B50"/>
    <w:rsid w:val="00075ABD"/>
    <w:rsid w:val="000804F7"/>
    <w:rsid w:val="00087529"/>
    <w:rsid w:val="0009670D"/>
    <w:rsid w:val="000A2293"/>
    <w:rsid w:val="000B07CD"/>
    <w:rsid w:val="000B18B2"/>
    <w:rsid w:val="000C3C40"/>
    <w:rsid w:val="000E059A"/>
    <w:rsid w:val="000E0F38"/>
    <w:rsid w:val="000F1407"/>
    <w:rsid w:val="000F4702"/>
    <w:rsid w:val="00103A3F"/>
    <w:rsid w:val="00111C7C"/>
    <w:rsid w:val="00122944"/>
    <w:rsid w:val="00122D56"/>
    <w:rsid w:val="00123BFD"/>
    <w:rsid w:val="00123DC4"/>
    <w:rsid w:val="00124167"/>
    <w:rsid w:val="00150A59"/>
    <w:rsid w:val="0016457E"/>
    <w:rsid w:val="00165246"/>
    <w:rsid w:val="001802A7"/>
    <w:rsid w:val="0018469C"/>
    <w:rsid w:val="00186D34"/>
    <w:rsid w:val="00187EB8"/>
    <w:rsid w:val="00190D6D"/>
    <w:rsid w:val="00191B54"/>
    <w:rsid w:val="001947FA"/>
    <w:rsid w:val="00194AA6"/>
    <w:rsid w:val="001A1392"/>
    <w:rsid w:val="001A796C"/>
    <w:rsid w:val="001B594B"/>
    <w:rsid w:val="001B6FB0"/>
    <w:rsid w:val="001C2B3E"/>
    <w:rsid w:val="001C7551"/>
    <w:rsid w:val="001D38CF"/>
    <w:rsid w:val="001D4B5E"/>
    <w:rsid w:val="001E2E12"/>
    <w:rsid w:val="001E40EA"/>
    <w:rsid w:val="001E5399"/>
    <w:rsid w:val="001F47FF"/>
    <w:rsid w:val="001F57FB"/>
    <w:rsid w:val="001F6817"/>
    <w:rsid w:val="0020093D"/>
    <w:rsid w:val="002029C9"/>
    <w:rsid w:val="00205261"/>
    <w:rsid w:val="002054E6"/>
    <w:rsid w:val="002117C1"/>
    <w:rsid w:val="00211A42"/>
    <w:rsid w:val="00212B30"/>
    <w:rsid w:val="00212F97"/>
    <w:rsid w:val="00214E4D"/>
    <w:rsid w:val="00215A97"/>
    <w:rsid w:val="002208B8"/>
    <w:rsid w:val="0022552E"/>
    <w:rsid w:val="00226D81"/>
    <w:rsid w:val="00232CD0"/>
    <w:rsid w:val="0023375A"/>
    <w:rsid w:val="00240CEE"/>
    <w:rsid w:val="002438ED"/>
    <w:rsid w:val="00256E31"/>
    <w:rsid w:val="00264F04"/>
    <w:rsid w:val="00273986"/>
    <w:rsid w:val="00277B56"/>
    <w:rsid w:val="00283B35"/>
    <w:rsid w:val="00285386"/>
    <w:rsid w:val="002859E2"/>
    <w:rsid w:val="00290118"/>
    <w:rsid w:val="002911D7"/>
    <w:rsid w:val="002922B0"/>
    <w:rsid w:val="002977B9"/>
    <w:rsid w:val="002A2E85"/>
    <w:rsid w:val="002A674D"/>
    <w:rsid w:val="002B3A7A"/>
    <w:rsid w:val="002C1B59"/>
    <w:rsid w:val="002D24D8"/>
    <w:rsid w:val="002D4682"/>
    <w:rsid w:val="002D5CD3"/>
    <w:rsid w:val="002E089F"/>
    <w:rsid w:val="002E4652"/>
    <w:rsid w:val="002E5E0E"/>
    <w:rsid w:val="002F1346"/>
    <w:rsid w:val="002F3284"/>
    <w:rsid w:val="00300B2D"/>
    <w:rsid w:val="003250F0"/>
    <w:rsid w:val="0032549A"/>
    <w:rsid w:val="0033417D"/>
    <w:rsid w:val="00344941"/>
    <w:rsid w:val="00344AF0"/>
    <w:rsid w:val="00344F3E"/>
    <w:rsid w:val="00346DEA"/>
    <w:rsid w:val="00352590"/>
    <w:rsid w:val="00357803"/>
    <w:rsid w:val="003633A9"/>
    <w:rsid w:val="0036589F"/>
    <w:rsid w:val="003743B1"/>
    <w:rsid w:val="00376B75"/>
    <w:rsid w:val="00391CC8"/>
    <w:rsid w:val="003A0CD0"/>
    <w:rsid w:val="003B5E4B"/>
    <w:rsid w:val="003B62AC"/>
    <w:rsid w:val="003B6F21"/>
    <w:rsid w:val="003C07C6"/>
    <w:rsid w:val="003C13E8"/>
    <w:rsid w:val="003C5DB9"/>
    <w:rsid w:val="003E590B"/>
    <w:rsid w:val="003F3DDC"/>
    <w:rsid w:val="003F7CE8"/>
    <w:rsid w:val="00400E50"/>
    <w:rsid w:val="00403B2B"/>
    <w:rsid w:val="0040447E"/>
    <w:rsid w:val="00404B55"/>
    <w:rsid w:val="00404B86"/>
    <w:rsid w:val="00405231"/>
    <w:rsid w:val="004054ED"/>
    <w:rsid w:val="004107C0"/>
    <w:rsid w:val="0041183D"/>
    <w:rsid w:val="004127C1"/>
    <w:rsid w:val="00412CE1"/>
    <w:rsid w:val="00413E84"/>
    <w:rsid w:val="00414909"/>
    <w:rsid w:val="00414BDB"/>
    <w:rsid w:val="00422670"/>
    <w:rsid w:val="00423287"/>
    <w:rsid w:val="00426680"/>
    <w:rsid w:val="00437BAD"/>
    <w:rsid w:val="004402D0"/>
    <w:rsid w:val="00441488"/>
    <w:rsid w:val="00441605"/>
    <w:rsid w:val="00442B04"/>
    <w:rsid w:val="0044416D"/>
    <w:rsid w:val="004520C0"/>
    <w:rsid w:val="0045378D"/>
    <w:rsid w:val="00457064"/>
    <w:rsid w:val="00457A2B"/>
    <w:rsid w:val="00462E40"/>
    <w:rsid w:val="0046580E"/>
    <w:rsid w:val="00471344"/>
    <w:rsid w:val="00480196"/>
    <w:rsid w:val="00482458"/>
    <w:rsid w:val="0048246E"/>
    <w:rsid w:val="00484BE5"/>
    <w:rsid w:val="00485CAA"/>
    <w:rsid w:val="00490010"/>
    <w:rsid w:val="00493043"/>
    <w:rsid w:val="00497B18"/>
    <w:rsid w:val="004A0533"/>
    <w:rsid w:val="004A6050"/>
    <w:rsid w:val="004A675E"/>
    <w:rsid w:val="004B5EBF"/>
    <w:rsid w:val="004C557F"/>
    <w:rsid w:val="004D17F6"/>
    <w:rsid w:val="004F01E3"/>
    <w:rsid w:val="004F5D39"/>
    <w:rsid w:val="005031AE"/>
    <w:rsid w:val="005075DD"/>
    <w:rsid w:val="00522260"/>
    <w:rsid w:val="00551C70"/>
    <w:rsid w:val="00572601"/>
    <w:rsid w:val="0058493F"/>
    <w:rsid w:val="005A29CE"/>
    <w:rsid w:val="005B01F2"/>
    <w:rsid w:val="005D10E7"/>
    <w:rsid w:val="005F30EA"/>
    <w:rsid w:val="005F5759"/>
    <w:rsid w:val="00603260"/>
    <w:rsid w:val="006248F7"/>
    <w:rsid w:val="00633827"/>
    <w:rsid w:val="0063534F"/>
    <w:rsid w:val="0064038B"/>
    <w:rsid w:val="00642E28"/>
    <w:rsid w:val="006514A5"/>
    <w:rsid w:val="00652873"/>
    <w:rsid w:val="00661E06"/>
    <w:rsid w:val="00664495"/>
    <w:rsid w:val="00664D94"/>
    <w:rsid w:val="0066718B"/>
    <w:rsid w:val="00670B35"/>
    <w:rsid w:val="006728F5"/>
    <w:rsid w:val="00674287"/>
    <w:rsid w:val="006814BE"/>
    <w:rsid w:val="006840D4"/>
    <w:rsid w:val="00686095"/>
    <w:rsid w:val="00691D0F"/>
    <w:rsid w:val="006A1142"/>
    <w:rsid w:val="006A2CB0"/>
    <w:rsid w:val="006A3E97"/>
    <w:rsid w:val="006B2767"/>
    <w:rsid w:val="006B5E9D"/>
    <w:rsid w:val="006B66D7"/>
    <w:rsid w:val="006B7EC5"/>
    <w:rsid w:val="006C1C25"/>
    <w:rsid w:val="006C29AD"/>
    <w:rsid w:val="006C29C4"/>
    <w:rsid w:val="006C5281"/>
    <w:rsid w:val="006D0A1D"/>
    <w:rsid w:val="006D1507"/>
    <w:rsid w:val="006D659D"/>
    <w:rsid w:val="006D7BAF"/>
    <w:rsid w:val="006E54BF"/>
    <w:rsid w:val="006F15ED"/>
    <w:rsid w:val="00705FEC"/>
    <w:rsid w:val="0070663C"/>
    <w:rsid w:val="00710ED3"/>
    <w:rsid w:val="0072247D"/>
    <w:rsid w:val="00723A3B"/>
    <w:rsid w:val="00723F1F"/>
    <w:rsid w:val="0073173F"/>
    <w:rsid w:val="007431A3"/>
    <w:rsid w:val="0075330E"/>
    <w:rsid w:val="00757490"/>
    <w:rsid w:val="007639EE"/>
    <w:rsid w:val="00766C33"/>
    <w:rsid w:val="007701FB"/>
    <w:rsid w:val="00771FCD"/>
    <w:rsid w:val="00772A3D"/>
    <w:rsid w:val="00777CA9"/>
    <w:rsid w:val="00780D0B"/>
    <w:rsid w:val="00783169"/>
    <w:rsid w:val="00784BE1"/>
    <w:rsid w:val="00786C8C"/>
    <w:rsid w:val="00790F23"/>
    <w:rsid w:val="007A1820"/>
    <w:rsid w:val="007A5227"/>
    <w:rsid w:val="007B11B5"/>
    <w:rsid w:val="007C02AF"/>
    <w:rsid w:val="007C18B6"/>
    <w:rsid w:val="007D034E"/>
    <w:rsid w:val="007D329C"/>
    <w:rsid w:val="007D5A11"/>
    <w:rsid w:val="007D72E6"/>
    <w:rsid w:val="007E202F"/>
    <w:rsid w:val="007F6A43"/>
    <w:rsid w:val="00800EC8"/>
    <w:rsid w:val="00802122"/>
    <w:rsid w:val="008062C2"/>
    <w:rsid w:val="008066F7"/>
    <w:rsid w:val="00814536"/>
    <w:rsid w:val="008246D9"/>
    <w:rsid w:val="00826F01"/>
    <w:rsid w:val="00832BFF"/>
    <w:rsid w:val="008369B6"/>
    <w:rsid w:val="00850C7D"/>
    <w:rsid w:val="0085693B"/>
    <w:rsid w:val="00860AA7"/>
    <w:rsid w:val="00864816"/>
    <w:rsid w:val="00864E65"/>
    <w:rsid w:val="00864E73"/>
    <w:rsid w:val="00872C8A"/>
    <w:rsid w:val="00872CFB"/>
    <w:rsid w:val="00873AA4"/>
    <w:rsid w:val="00875A97"/>
    <w:rsid w:val="008802CE"/>
    <w:rsid w:val="0088365B"/>
    <w:rsid w:val="00892461"/>
    <w:rsid w:val="008A0722"/>
    <w:rsid w:val="008A56B1"/>
    <w:rsid w:val="008B2D04"/>
    <w:rsid w:val="008B66D2"/>
    <w:rsid w:val="008B7134"/>
    <w:rsid w:val="008B74D5"/>
    <w:rsid w:val="008C46E2"/>
    <w:rsid w:val="008D102F"/>
    <w:rsid w:val="008D2FFE"/>
    <w:rsid w:val="008D364C"/>
    <w:rsid w:val="008D7483"/>
    <w:rsid w:val="008E1253"/>
    <w:rsid w:val="008E5CC0"/>
    <w:rsid w:val="008F3585"/>
    <w:rsid w:val="009058EA"/>
    <w:rsid w:val="009224B4"/>
    <w:rsid w:val="00927A05"/>
    <w:rsid w:val="00930F32"/>
    <w:rsid w:val="00934D07"/>
    <w:rsid w:val="00941D6A"/>
    <w:rsid w:val="0094284D"/>
    <w:rsid w:val="00942E9C"/>
    <w:rsid w:val="00951403"/>
    <w:rsid w:val="00971B7D"/>
    <w:rsid w:val="00972DD6"/>
    <w:rsid w:val="00982071"/>
    <w:rsid w:val="0098584D"/>
    <w:rsid w:val="00993A7D"/>
    <w:rsid w:val="009B1D22"/>
    <w:rsid w:val="009B3011"/>
    <w:rsid w:val="009B74B2"/>
    <w:rsid w:val="009B77BF"/>
    <w:rsid w:val="009C2099"/>
    <w:rsid w:val="009C2BF7"/>
    <w:rsid w:val="009C6268"/>
    <w:rsid w:val="009C6BBB"/>
    <w:rsid w:val="009E5F6D"/>
    <w:rsid w:val="009F0555"/>
    <w:rsid w:val="009F4D44"/>
    <w:rsid w:val="009F746F"/>
    <w:rsid w:val="00A01875"/>
    <w:rsid w:val="00A03E3B"/>
    <w:rsid w:val="00A041F9"/>
    <w:rsid w:val="00A109E8"/>
    <w:rsid w:val="00A13C30"/>
    <w:rsid w:val="00A22E55"/>
    <w:rsid w:val="00A245BB"/>
    <w:rsid w:val="00A24D66"/>
    <w:rsid w:val="00A3127B"/>
    <w:rsid w:val="00A32D1B"/>
    <w:rsid w:val="00A37842"/>
    <w:rsid w:val="00A41431"/>
    <w:rsid w:val="00A41B54"/>
    <w:rsid w:val="00A462BF"/>
    <w:rsid w:val="00A5154F"/>
    <w:rsid w:val="00A572DD"/>
    <w:rsid w:val="00A65F37"/>
    <w:rsid w:val="00A76837"/>
    <w:rsid w:val="00A82039"/>
    <w:rsid w:val="00A96722"/>
    <w:rsid w:val="00A96FEF"/>
    <w:rsid w:val="00AA2140"/>
    <w:rsid w:val="00AA4B26"/>
    <w:rsid w:val="00AA78DC"/>
    <w:rsid w:val="00AB1CF3"/>
    <w:rsid w:val="00AB262A"/>
    <w:rsid w:val="00AB2F5E"/>
    <w:rsid w:val="00AB6AF6"/>
    <w:rsid w:val="00AB702F"/>
    <w:rsid w:val="00AD2B49"/>
    <w:rsid w:val="00AD465F"/>
    <w:rsid w:val="00AE1D8B"/>
    <w:rsid w:val="00AE35ED"/>
    <w:rsid w:val="00AF13CB"/>
    <w:rsid w:val="00AF631A"/>
    <w:rsid w:val="00B0495E"/>
    <w:rsid w:val="00B10AC9"/>
    <w:rsid w:val="00B15FFE"/>
    <w:rsid w:val="00B32EAF"/>
    <w:rsid w:val="00B32F16"/>
    <w:rsid w:val="00B45736"/>
    <w:rsid w:val="00B571C1"/>
    <w:rsid w:val="00B5766A"/>
    <w:rsid w:val="00B63885"/>
    <w:rsid w:val="00B825B3"/>
    <w:rsid w:val="00B916E1"/>
    <w:rsid w:val="00B93680"/>
    <w:rsid w:val="00B95F00"/>
    <w:rsid w:val="00B9710E"/>
    <w:rsid w:val="00BA4DB0"/>
    <w:rsid w:val="00BA6C76"/>
    <w:rsid w:val="00BC5ADE"/>
    <w:rsid w:val="00BD02F9"/>
    <w:rsid w:val="00BD3356"/>
    <w:rsid w:val="00BE7611"/>
    <w:rsid w:val="00BF4FAE"/>
    <w:rsid w:val="00C00E3D"/>
    <w:rsid w:val="00C00F5A"/>
    <w:rsid w:val="00C05D08"/>
    <w:rsid w:val="00C11439"/>
    <w:rsid w:val="00C139B6"/>
    <w:rsid w:val="00C13F1D"/>
    <w:rsid w:val="00C15229"/>
    <w:rsid w:val="00C20202"/>
    <w:rsid w:val="00C24D37"/>
    <w:rsid w:val="00C317E3"/>
    <w:rsid w:val="00C345C7"/>
    <w:rsid w:val="00C35AF4"/>
    <w:rsid w:val="00C439E2"/>
    <w:rsid w:val="00C526F9"/>
    <w:rsid w:val="00C71CF0"/>
    <w:rsid w:val="00C7262F"/>
    <w:rsid w:val="00C769C2"/>
    <w:rsid w:val="00C7788C"/>
    <w:rsid w:val="00C83067"/>
    <w:rsid w:val="00C83337"/>
    <w:rsid w:val="00C85D04"/>
    <w:rsid w:val="00CA2974"/>
    <w:rsid w:val="00CA46B4"/>
    <w:rsid w:val="00CA490D"/>
    <w:rsid w:val="00CB7710"/>
    <w:rsid w:val="00CC0326"/>
    <w:rsid w:val="00CC16E9"/>
    <w:rsid w:val="00CC541A"/>
    <w:rsid w:val="00CC5CCD"/>
    <w:rsid w:val="00CC72D1"/>
    <w:rsid w:val="00CD14D5"/>
    <w:rsid w:val="00CD44AE"/>
    <w:rsid w:val="00CD59C0"/>
    <w:rsid w:val="00CD64BB"/>
    <w:rsid w:val="00CE7FA6"/>
    <w:rsid w:val="00CF3258"/>
    <w:rsid w:val="00D00D22"/>
    <w:rsid w:val="00D012DD"/>
    <w:rsid w:val="00D01926"/>
    <w:rsid w:val="00D02972"/>
    <w:rsid w:val="00D06FF5"/>
    <w:rsid w:val="00D10672"/>
    <w:rsid w:val="00D17B15"/>
    <w:rsid w:val="00D23F55"/>
    <w:rsid w:val="00D2500C"/>
    <w:rsid w:val="00D31118"/>
    <w:rsid w:val="00D35317"/>
    <w:rsid w:val="00D65AAE"/>
    <w:rsid w:val="00D67B99"/>
    <w:rsid w:val="00D71CBE"/>
    <w:rsid w:val="00D76D75"/>
    <w:rsid w:val="00D7736E"/>
    <w:rsid w:val="00D77F8B"/>
    <w:rsid w:val="00D86842"/>
    <w:rsid w:val="00DA42D4"/>
    <w:rsid w:val="00DB020A"/>
    <w:rsid w:val="00DB3458"/>
    <w:rsid w:val="00DB3BDD"/>
    <w:rsid w:val="00DB47D7"/>
    <w:rsid w:val="00DB77FD"/>
    <w:rsid w:val="00DC2BED"/>
    <w:rsid w:val="00DC6A71"/>
    <w:rsid w:val="00DD25EC"/>
    <w:rsid w:val="00DD7C65"/>
    <w:rsid w:val="00DE38BA"/>
    <w:rsid w:val="00DF1759"/>
    <w:rsid w:val="00DF65D1"/>
    <w:rsid w:val="00E002F3"/>
    <w:rsid w:val="00E01E20"/>
    <w:rsid w:val="00E15182"/>
    <w:rsid w:val="00E15BF1"/>
    <w:rsid w:val="00E22BDA"/>
    <w:rsid w:val="00E2356E"/>
    <w:rsid w:val="00E263DA"/>
    <w:rsid w:val="00E279AF"/>
    <w:rsid w:val="00E27A50"/>
    <w:rsid w:val="00E41D00"/>
    <w:rsid w:val="00E41F02"/>
    <w:rsid w:val="00E4328F"/>
    <w:rsid w:val="00E45D1C"/>
    <w:rsid w:val="00E47E3D"/>
    <w:rsid w:val="00E60504"/>
    <w:rsid w:val="00E72E6C"/>
    <w:rsid w:val="00E7372D"/>
    <w:rsid w:val="00E8025C"/>
    <w:rsid w:val="00E84BA1"/>
    <w:rsid w:val="00E84F09"/>
    <w:rsid w:val="00E87B3D"/>
    <w:rsid w:val="00E9295F"/>
    <w:rsid w:val="00E979CD"/>
    <w:rsid w:val="00EA04FE"/>
    <w:rsid w:val="00EA1FAC"/>
    <w:rsid w:val="00EA3F48"/>
    <w:rsid w:val="00EA5878"/>
    <w:rsid w:val="00EB087B"/>
    <w:rsid w:val="00ED5851"/>
    <w:rsid w:val="00EE466F"/>
    <w:rsid w:val="00EF05F5"/>
    <w:rsid w:val="00EF1B6A"/>
    <w:rsid w:val="00EF5B68"/>
    <w:rsid w:val="00EF6D44"/>
    <w:rsid w:val="00F002EB"/>
    <w:rsid w:val="00F014A3"/>
    <w:rsid w:val="00F05707"/>
    <w:rsid w:val="00F11E83"/>
    <w:rsid w:val="00F13DED"/>
    <w:rsid w:val="00F22964"/>
    <w:rsid w:val="00F40EAA"/>
    <w:rsid w:val="00F43203"/>
    <w:rsid w:val="00F4789D"/>
    <w:rsid w:val="00F51772"/>
    <w:rsid w:val="00F54F19"/>
    <w:rsid w:val="00F607DC"/>
    <w:rsid w:val="00F63A84"/>
    <w:rsid w:val="00F6550C"/>
    <w:rsid w:val="00F65640"/>
    <w:rsid w:val="00F67601"/>
    <w:rsid w:val="00F676E2"/>
    <w:rsid w:val="00F70649"/>
    <w:rsid w:val="00F706C2"/>
    <w:rsid w:val="00F70EAC"/>
    <w:rsid w:val="00F7274B"/>
    <w:rsid w:val="00F836D9"/>
    <w:rsid w:val="00F9152F"/>
    <w:rsid w:val="00F93CE1"/>
    <w:rsid w:val="00F94AB2"/>
    <w:rsid w:val="00FA23B4"/>
    <w:rsid w:val="00FA2DE5"/>
    <w:rsid w:val="00FA67F0"/>
    <w:rsid w:val="00FB78AA"/>
    <w:rsid w:val="00FC3F0B"/>
    <w:rsid w:val="00FC61FC"/>
    <w:rsid w:val="00FC73B2"/>
    <w:rsid w:val="00FD21D5"/>
    <w:rsid w:val="00FD3007"/>
    <w:rsid w:val="00FD5377"/>
    <w:rsid w:val="00FE40DF"/>
    <w:rsid w:val="00FE7028"/>
    <w:rsid w:val="00FE70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9021BF"/>
  <w15:docId w15:val="{C5FAF87D-BEEC-4D89-AE5A-4C0C8AB1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Book Antiqua" w:hAnsi="Book Antiqua"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Default"/>
    <w:qFormat/>
    <w:rsid w:val="00A41431"/>
    <w:pPr>
      <w:widowControl w:val="0"/>
      <w:autoSpaceDE w:val="0"/>
      <w:autoSpaceDN w:val="0"/>
      <w:adjustRightInd w:val="0"/>
      <w:spacing w:before="100" w:after="240" w:line="240" w:lineRule="auto"/>
    </w:pPr>
    <w:rPr>
      <w:rFonts w:ascii="Courier New" w:eastAsia="Times New Roman" w:hAnsi="Courier New" w:cs="Times New Roman"/>
      <w:szCs w:val="24"/>
    </w:rPr>
  </w:style>
  <w:style w:type="paragraph" w:styleId="Heading1">
    <w:name w:val="heading 1"/>
    <w:basedOn w:val="Normal"/>
    <w:link w:val="Heading1Char"/>
    <w:uiPriority w:val="9"/>
    <w:qFormat/>
    <w:rsid w:val="00F4789D"/>
    <w:pPr>
      <w:widowControl/>
      <w:autoSpaceDE/>
      <w:autoSpaceDN/>
      <w:adjustRightInd/>
      <w:spacing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1431"/>
    <w:pPr>
      <w:widowControl w:val="0"/>
      <w:autoSpaceDE w:val="0"/>
      <w:autoSpaceDN w:val="0"/>
      <w:adjustRightInd w:val="0"/>
      <w:spacing w:after="0" w:line="240" w:lineRule="auto"/>
    </w:pPr>
    <w:rPr>
      <w:rFonts w:ascii="Courier New" w:eastAsia="Times New Roman" w:hAnsi="Courier New" w:cs="Courier New"/>
      <w:color w:val="000000"/>
      <w:szCs w:val="24"/>
    </w:rPr>
  </w:style>
  <w:style w:type="paragraph" w:styleId="Header">
    <w:name w:val="header"/>
    <w:basedOn w:val="Default"/>
    <w:next w:val="Default"/>
    <w:link w:val="HeaderChar"/>
    <w:uiPriority w:val="99"/>
    <w:rsid w:val="00A41431"/>
    <w:rPr>
      <w:rFonts w:cs="Times New Roman"/>
      <w:color w:val="auto"/>
    </w:rPr>
  </w:style>
  <w:style w:type="character" w:customStyle="1" w:styleId="HeaderChar">
    <w:name w:val="Header Char"/>
    <w:basedOn w:val="DefaultParagraphFont"/>
    <w:link w:val="Header"/>
    <w:uiPriority w:val="99"/>
    <w:rsid w:val="00A41431"/>
    <w:rPr>
      <w:rFonts w:ascii="Courier New" w:eastAsia="Times New Roman" w:hAnsi="Courier New" w:cs="Times New Roman"/>
      <w:szCs w:val="24"/>
    </w:rPr>
  </w:style>
  <w:style w:type="paragraph" w:customStyle="1" w:styleId="Level1">
    <w:name w:val="Level 1"/>
    <w:basedOn w:val="Default"/>
    <w:next w:val="Default"/>
    <w:rsid w:val="00A41431"/>
    <w:rPr>
      <w:rFonts w:cs="Times New Roman"/>
      <w:color w:val="auto"/>
    </w:rPr>
  </w:style>
  <w:style w:type="paragraph" w:styleId="Footer">
    <w:name w:val="footer"/>
    <w:basedOn w:val="Normal"/>
    <w:link w:val="FooterChar"/>
    <w:uiPriority w:val="99"/>
    <w:rsid w:val="00A41431"/>
    <w:pPr>
      <w:tabs>
        <w:tab w:val="center" w:pos="4320"/>
        <w:tab w:val="right" w:pos="8640"/>
      </w:tabs>
    </w:pPr>
  </w:style>
  <w:style w:type="character" w:customStyle="1" w:styleId="FooterChar">
    <w:name w:val="Footer Char"/>
    <w:basedOn w:val="DefaultParagraphFont"/>
    <w:link w:val="Footer"/>
    <w:uiPriority w:val="99"/>
    <w:rsid w:val="00A41431"/>
    <w:rPr>
      <w:rFonts w:ascii="Courier New" w:eastAsia="Times New Roman" w:hAnsi="Courier New" w:cs="Times New Roman"/>
      <w:szCs w:val="24"/>
    </w:rPr>
  </w:style>
  <w:style w:type="character" w:styleId="CommentReference">
    <w:name w:val="annotation reference"/>
    <w:rsid w:val="00A41431"/>
    <w:rPr>
      <w:sz w:val="16"/>
      <w:szCs w:val="16"/>
    </w:rPr>
  </w:style>
  <w:style w:type="paragraph" w:styleId="CommentText">
    <w:name w:val="annotation text"/>
    <w:basedOn w:val="Normal"/>
    <w:link w:val="CommentTextChar"/>
    <w:rsid w:val="00A41431"/>
    <w:rPr>
      <w:sz w:val="20"/>
      <w:szCs w:val="20"/>
    </w:rPr>
  </w:style>
  <w:style w:type="character" w:customStyle="1" w:styleId="CommentTextChar">
    <w:name w:val="Comment Text Char"/>
    <w:basedOn w:val="DefaultParagraphFont"/>
    <w:link w:val="CommentText"/>
    <w:rsid w:val="00A41431"/>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A4143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43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11439"/>
    <w:rPr>
      <w:b/>
      <w:bCs/>
    </w:rPr>
  </w:style>
  <w:style w:type="character" w:customStyle="1" w:styleId="CommentSubjectChar">
    <w:name w:val="Comment Subject Char"/>
    <w:basedOn w:val="CommentTextChar"/>
    <w:link w:val="CommentSubject"/>
    <w:uiPriority w:val="99"/>
    <w:semiHidden/>
    <w:rsid w:val="00C11439"/>
    <w:rPr>
      <w:rFonts w:ascii="Courier New" w:eastAsia="Times New Roman" w:hAnsi="Courier New" w:cs="Times New Roman"/>
      <w:b/>
      <w:bCs/>
      <w:sz w:val="20"/>
      <w:szCs w:val="20"/>
    </w:rPr>
  </w:style>
  <w:style w:type="character" w:styleId="Hyperlink">
    <w:name w:val="Hyperlink"/>
    <w:basedOn w:val="DefaultParagraphFont"/>
    <w:unhideWhenUsed/>
    <w:rsid w:val="00AB262A"/>
    <w:rPr>
      <w:color w:val="0000FF"/>
      <w:u w:val="single"/>
    </w:rPr>
  </w:style>
  <w:style w:type="paragraph" w:styleId="FootnoteText">
    <w:name w:val="footnote text"/>
    <w:basedOn w:val="Normal"/>
    <w:link w:val="FootnoteTextChar"/>
    <w:unhideWhenUsed/>
    <w:rsid w:val="007E202F"/>
    <w:pPr>
      <w:widowControl/>
      <w:autoSpaceDE/>
      <w:autoSpaceDN/>
      <w:adjustRightInd/>
      <w:spacing w:before="0" w:after="0"/>
    </w:pPr>
    <w:rPr>
      <w:rFonts w:ascii="Times New Roman" w:hAnsi="Times New Roman"/>
      <w:sz w:val="20"/>
      <w:szCs w:val="20"/>
    </w:rPr>
  </w:style>
  <w:style w:type="character" w:customStyle="1" w:styleId="FootnoteTextChar">
    <w:name w:val="Footnote Text Char"/>
    <w:basedOn w:val="DefaultParagraphFont"/>
    <w:link w:val="FootnoteText"/>
    <w:rsid w:val="007E202F"/>
    <w:rPr>
      <w:rFonts w:ascii="Times New Roman" w:eastAsia="Times New Roman" w:hAnsi="Times New Roman" w:cs="Times New Roman"/>
      <w:sz w:val="20"/>
      <w:szCs w:val="20"/>
    </w:rPr>
  </w:style>
  <w:style w:type="character" w:styleId="FootnoteReference">
    <w:name w:val="footnote reference"/>
    <w:unhideWhenUsed/>
    <w:rsid w:val="007E202F"/>
    <w:rPr>
      <w:vertAlign w:val="superscript"/>
    </w:rPr>
  </w:style>
  <w:style w:type="character" w:styleId="FollowedHyperlink">
    <w:name w:val="FollowedHyperlink"/>
    <w:basedOn w:val="DefaultParagraphFont"/>
    <w:uiPriority w:val="99"/>
    <w:semiHidden/>
    <w:unhideWhenUsed/>
    <w:rsid w:val="00037421"/>
    <w:rPr>
      <w:color w:val="800080" w:themeColor="followedHyperlink"/>
      <w:u w:val="single"/>
    </w:rPr>
  </w:style>
  <w:style w:type="paragraph" w:styleId="Revision">
    <w:name w:val="Revision"/>
    <w:hidden/>
    <w:uiPriority w:val="99"/>
    <w:semiHidden/>
    <w:rsid w:val="001C7551"/>
    <w:pPr>
      <w:spacing w:after="0" w:line="240" w:lineRule="auto"/>
    </w:pPr>
    <w:rPr>
      <w:rFonts w:ascii="Courier New" w:eastAsia="Times New Roman" w:hAnsi="Courier New" w:cs="Times New Roman"/>
      <w:szCs w:val="24"/>
    </w:rPr>
  </w:style>
  <w:style w:type="paragraph" w:styleId="ListParagraph">
    <w:name w:val="List Paragraph"/>
    <w:basedOn w:val="Normal"/>
    <w:uiPriority w:val="34"/>
    <w:qFormat/>
    <w:rsid w:val="00FC3F0B"/>
    <w:pPr>
      <w:ind w:left="720"/>
      <w:contextualSpacing/>
    </w:pPr>
  </w:style>
  <w:style w:type="table" w:styleId="TableGrid">
    <w:name w:val="Table Grid"/>
    <w:basedOn w:val="TableNormal"/>
    <w:uiPriority w:val="59"/>
    <w:rsid w:val="00EF1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789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 Id="rId5" Type="http://schemas.openxmlformats.org/officeDocument/2006/relationships/hyperlink" Target="https://www.regulations.gov/document/EPA-HQ-OPPT-2016-0387-00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AB35BB0AB064987D5F4BE1270F37A" ma:contentTypeVersion="6" ma:contentTypeDescription="Create a new document." ma:contentTypeScope="" ma:versionID="bdfcc22eeef28b61df2192084dbdca8d">
  <xsd:schema xmlns:xsd="http://www.w3.org/2001/XMLSchema" xmlns:xs="http://www.w3.org/2001/XMLSchema" xmlns:p="http://schemas.microsoft.com/office/2006/metadata/properties" xmlns:ns3="ec604893-7f5f-4deb-9d3c-cdb5bcde3754" targetNamespace="http://schemas.microsoft.com/office/2006/metadata/properties" ma:root="true" ma:fieldsID="d546513ee7e9143d5a413726716e4414" ns3:_="">
    <xsd:import namespace="ec604893-7f5f-4deb-9d3c-cdb5bcde37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04893-7f5f-4deb-9d3c-cdb5bcde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A4927-E329-4239-AF61-A1A2CE0DC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04893-7f5f-4deb-9d3c-cdb5bcde3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935C3-B9DD-44F6-A952-CE1EF0EF7BB0}">
  <ds:schemaRefs>
    <ds:schemaRef ds:uri="http://schemas.openxmlformats.org/officeDocument/2006/bibliography"/>
  </ds:schemaRefs>
</ds:datastoreItem>
</file>

<file path=customXml/itemProps3.xml><?xml version="1.0" encoding="utf-8"?>
<ds:datastoreItem xmlns:ds="http://schemas.openxmlformats.org/officeDocument/2006/customXml" ds:itemID="{82BD0045-AC78-44A8-9D8A-020F109B68E3}">
  <ds:schemaRefs>
    <ds:schemaRef ds:uri="http://schemas.microsoft.com/sharepoint/v3/contenttype/forms"/>
  </ds:schemaRefs>
</ds:datastoreItem>
</file>

<file path=customXml/itemProps4.xml><?xml version="1.0" encoding="utf-8"?>
<ds:datastoreItem xmlns:ds="http://schemas.openxmlformats.org/officeDocument/2006/customXml" ds:itemID="{3042C63D-DBA9-4776-866F-C9FB2D1B2C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5331</Words>
  <Characters>30390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35650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Arrington, John - MSHA</dc:creator>
  <cp:lastModifiedBy>Moore, Joanna - MSHA</cp:lastModifiedBy>
  <cp:revision>5</cp:revision>
  <cp:lastPrinted>2020-06-09T20:47:00Z</cp:lastPrinted>
  <dcterms:created xsi:type="dcterms:W3CDTF">2023-08-23T17:01:00Z</dcterms:created>
  <dcterms:modified xsi:type="dcterms:W3CDTF">2023-09-22T11:53:00Z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0x010100E06AB35BB0AB064987D5F4BE1270F37A</vt:lpwstr>
  </property>
</Properties>
</file>