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EF0" w:rsidP="00FD7FC4" w14:paraId="5914FE21" w14:textId="1DBEC4D4">
      <w:pPr>
        <w:pStyle w:val="Default"/>
        <w:widowControl/>
        <w:jc w:val="center"/>
        <w:rPr>
          <w:rFonts w:ascii="Times New Roman" w:hAnsi="Times New Roman" w:cs="Times New Roman"/>
          <w:b/>
          <w:bCs/>
          <w:color w:val="auto"/>
        </w:rPr>
      </w:pPr>
      <w:r w:rsidRPr="00785A16">
        <w:rPr>
          <w:rFonts w:ascii="Times New Roman" w:hAnsi="Times New Roman" w:cs="Times New Roman"/>
          <w:b/>
          <w:bCs/>
          <w:color w:val="auto"/>
        </w:rPr>
        <w:t>Supporting Statement for</w:t>
      </w:r>
      <w:r w:rsidRPr="00785A16" w:rsidR="00DF320C">
        <w:rPr>
          <w:rFonts w:ascii="Times New Roman" w:hAnsi="Times New Roman" w:cs="Times New Roman"/>
          <w:b/>
          <w:bCs/>
          <w:color w:val="auto"/>
        </w:rPr>
        <w:t xml:space="preserve"> Records of Tests and Examinations of </w:t>
      </w:r>
    </w:p>
    <w:p w:rsidR="00FD7FC4" w:rsidRPr="00785A16" w:rsidP="00FD7FC4" w14:paraId="593B180A" w14:textId="08845DF4">
      <w:pPr>
        <w:pStyle w:val="Default"/>
        <w:widowControl/>
        <w:jc w:val="center"/>
        <w:rPr>
          <w:rFonts w:ascii="Times New Roman" w:hAnsi="Times New Roman" w:cs="Times New Roman"/>
          <w:b/>
          <w:bCs/>
          <w:color w:val="auto"/>
        </w:rPr>
      </w:pPr>
      <w:r w:rsidRPr="00785A16">
        <w:rPr>
          <w:rFonts w:ascii="Times New Roman" w:hAnsi="Times New Roman" w:cs="Times New Roman"/>
          <w:b/>
          <w:bCs/>
          <w:color w:val="auto"/>
        </w:rPr>
        <w:t>Personnel Hoisting Equipment</w:t>
      </w:r>
    </w:p>
    <w:p w:rsidR="00007DB8" w:rsidRPr="00785A16" w:rsidP="00FD7FC4" w14:paraId="4E030689" w14:textId="4B16215B">
      <w:pPr>
        <w:pStyle w:val="Default"/>
        <w:widowControl/>
        <w:jc w:val="center"/>
        <w:rPr>
          <w:rFonts w:ascii="Times New Roman" w:hAnsi="Times New Roman" w:cs="Times New Roman"/>
          <w:b/>
          <w:bCs/>
          <w:color w:val="auto"/>
        </w:rPr>
      </w:pPr>
      <w:r w:rsidRPr="00785A16">
        <w:rPr>
          <w:rFonts w:ascii="Times New Roman" w:hAnsi="Times New Roman" w:cs="Times New Roman"/>
          <w:b/>
          <w:bCs/>
          <w:color w:val="auto"/>
        </w:rPr>
        <w:t>Paperwork Reduction Act Submission</w:t>
      </w:r>
    </w:p>
    <w:p w:rsidR="00007DB8" w:rsidRPr="00785A16" w:rsidP="007A0A1B" w14:paraId="651E90CE"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DF320C" w:rsidRPr="00785A16" w:rsidP="007A0A1B" w14:paraId="01E34998" w14:textId="11C4EF53">
      <w:pPr>
        <w:pStyle w:val="Default"/>
        <w:widowControl/>
        <w:rPr>
          <w:rFonts w:ascii="Times New Roman" w:hAnsi="Times New Roman" w:cs="Times New Roman"/>
          <w:b/>
          <w:color w:val="auto"/>
          <w:u w:val="single"/>
        </w:rPr>
      </w:pPr>
      <w:r w:rsidRPr="00785A16">
        <w:rPr>
          <w:rFonts w:ascii="Times New Roman" w:hAnsi="Times New Roman" w:cs="Times New Roman"/>
          <w:bCs/>
          <w:color w:val="auto"/>
        </w:rPr>
        <w:t xml:space="preserve">This ICR seeks to extend, without change, an existing information collection request.  </w:t>
      </w:r>
    </w:p>
    <w:p w:rsidR="00DF320C" w:rsidRPr="00785A16" w:rsidP="007A0A1B" w14:paraId="2F249EEE" w14:textId="77777777">
      <w:pPr>
        <w:pStyle w:val="Default"/>
        <w:widowControl/>
        <w:rPr>
          <w:rFonts w:ascii="Times New Roman" w:hAnsi="Times New Roman" w:cs="Times New Roman"/>
          <w:b/>
          <w:color w:val="auto"/>
          <w:u w:val="single"/>
        </w:rPr>
      </w:pPr>
    </w:p>
    <w:p w:rsidR="00702467" w:rsidRPr="00785A16" w:rsidP="007A0A1B" w14:paraId="6D992821" w14:textId="38DDC6E9">
      <w:pPr>
        <w:pStyle w:val="Default"/>
        <w:widowControl/>
        <w:rPr>
          <w:rFonts w:ascii="Times New Roman" w:hAnsi="Times New Roman" w:cs="Times New Roman"/>
          <w:bCs/>
          <w:color w:val="auto"/>
        </w:rPr>
      </w:pPr>
      <w:r w:rsidRPr="00785A16">
        <w:rPr>
          <w:rFonts w:ascii="Times New Roman" w:hAnsi="Times New Roman" w:cs="Times New Roman"/>
          <w:b/>
          <w:color w:val="auto"/>
          <w:u w:val="single"/>
        </w:rPr>
        <w:t>OMB Control Number</w:t>
      </w:r>
      <w:r w:rsidRPr="00785A16">
        <w:rPr>
          <w:rFonts w:ascii="Times New Roman" w:hAnsi="Times New Roman" w:cs="Times New Roman"/>
          <w:b/>
          <w:color w:val="auto"/>
        </w:rPr>
        <w:t xml:space="preserve">:  </w:t>
      </w:r>
      <w:r w:rsidRPr="00785A16">
        <w:rPr>
          <w:rFonts w:ascii="Times New Roman" w:hAnsi="Times New Roman" w:cs="Times New Roman"/>
          <w:bCs/>
          <w:color w:val="auto"/>
        </w:rPr>
        <w:t>1219-0034</w:t>
      </w:r>
    </w:p>
    <w:p w:rsidR="00702467" w:rsidRPr="00785A16" w:rsidP="007A0A1B" w14:paraId="4CD4D9D2" w14:textId="77777777">
      <w:pPr>
        <w:pStyle w:val="Default"/>
        <w:widowControl/>
        <w:rPr>
          <w:rFonts w:ascii="Times New Roman" w:hAnsi="Times New Roman" w:cs="Times New Roman"/>
          <w:b/>
          <w:color w:val="auto"/>
          <w:u w:val="single"/>
        </w:rPr>
      </w:pPr>
    </w:p>
    <w:p w:rsidR="003F05A9" w:rsidRPr="00785A16" w:rsidP="007A0A1B" w14:paraId="60A62346" w14:textId="3A91BDA7">
      <w:pPr>
        <w:pStyle w:val="Default"/>
        <w:widowControl/>
        <w:rPr>
          <w:rFonts w:ascii="Times New Roman" w:hAnsi="Times New Roman" w:cs="Times New Roman"/>
          <w:color w:val="auto"/>
        </w:rPr>
      </w:pPr>
      <w:r w:rsidRPr="00785A16">
        <w:rPr>
          <w:rFonts w:ascii="Times New Roman" w:hAnsi="Times New Roman" w:cs="Times New Roman"/>
          <w:b/>
          <w:color w:val="auto"/>
          <w:u w:val="single"/>
        </w:rPr>
        <w:t xml:space="preserve">Information Collection </w:t>
      </w:r>
      <w:r w:rsidRPr="00785A16" w:rsidR="00531F12">
        <w:rPr>
          <w:rFonts w:ascii="Times New Roman" w:hAnsi="Times New Roman" w:cs="Times New Roman"/>
          <w:b/>
          <w:color w:val="auto"/>
          <w:u w:val="single"/>
        </w:rPr>
        <w:t>Request</w:t>
      </w:r>
      <w:r w:rsidRPr="00785A16">
        <w:rPr>
          <w:rFonts w:ascii="Times New Roman" w:hAnsi="Times New Roman" w:cs="Times New Roman"/>
          <w:b/>
          <w:color w:val="auto"/>
          <w:u w:val="single"/>
        </w:rPr>
        <w:t xml:space="preserve"> Title</w:t>
      </w:r>
      <w:r w:rsidRPr="00785A16">
        <w:rPr>
          <w:rFonts w:ascii="Times New Roman" w:hAnsi="Times New Roman" w:cs="Times New Roman"/>
          <w:color w:val="auto"/>
        </w:rPr>
        <w:t xml:space="preserve">: </w:t>
      </w:r>
      <w:bookmarkStart w:id="0" w:name="_Hlk129771089"/>
      <w:r w:rsidRPr="00785A16" w:rsidR="00007DB8">
        <w:rPr>
          <w:rFonts w:ascii="Times New Roman" w:hAnsi="Times New Roman" w:cs="Times New Roman"/>
          <w:color w:val="auto"/>
        </w:rPr>
        <w:t xml:space="preserve">Records of Tests and Examinations of Personnel Hoisting Equipment </w:t>
      </w:r>
    </w:p>
    <w:bookmarkEnd w:id="0"/>
    <w:p w:rsidR="003F05A9" w:rsidRPr="00785A16" w:rsidP="007A0A1B" w14:paraId="60A4189B" w14:textId="77777777">
      <w:pPr>
        <w:pStyle w:val="Default"/>
        <w:widowControl/>
        <w:rPr>
          <w:rFonts w:ascii="Times New Roman" w:hAnsi="Times New Roman" w:cs="Times New Roman"/>
          <w:color w:val="auto"/>
        </w:rPr>
      </w:pPr>
    </w:p>
    <w:p w:rsidR="00DF320C" w:rsidRPr="00785A16" w:rsidP="00DF320C" w14:paraId="16F4817E" w14:textId="77777777">
      <w:pPr>
        <w:pStyle w:val="Default"/>
        <w:widowControl/>
        <w:rPr>
          <w:rFonts w:ascii="Times New Roman" w:hAnsi="Times New Roman" w:cs="Times New Roman"/>
          <w:color w:val="auto"/>
        </w:rPr>
      </w:pPr>
      <w:r w:rsidRPr="00785A16">
        <w:rPr>
          <w:rFonts w:ascii="Times New Roman" w:hAnsi="Times New Roman" w:cs="Times New Roman"/>
          <w:b/>
          <w:color w:val="auto"/>
          <w:u w:val="single"/>
        </w:rPr>
        <w:t>Authority</w:t>
      </w:r>
      <w:r w:rsidRPr="00785A16">
        <w:rPr>
          <w:rFonts w:ascii="Times New Roman" w:hAnsi="Times New Roman" w:cs="Times New Roman"/>
          <w:b/>
          <w:color w:val="auto"/>
        </w:rPr>
        <w:t>:</w:t>
      </w:r>
      <w:r w:rsidRPr="00785A16">
        <w:rPr>
          <w:rFonts w:ascii="Times New Roman" w:hAnsi="Times New Roman" w:cs="Times New Roman"/>
          <w:color w:val="auto"/>
        </w:rPr>
        <w:t xml:space="preserve"> </w:t>
      </w:r>
    </w:p>
    <w:p w:rsidR="00224EF0" w:rsidRPr="00785A16" w:rsidP="00224EF0" w14:paraId="0D139A23" w14:textId="04ACA5E9">
      <w:pPr>
        <w:pStyle w:val="Default"/>
        <w:widowControl/>
        <w:rPr>
          <w:rFonts w:ascii="Times New Roman" w:hAnsi="Times New Roman" w:cs="Times New Roman"/>
          <w:color w:val="auto"/>
        </w:rPr>
      </w:pPr>
      <w:r>
        <w:rPr>
          <w:rFonts w:ascii="Times New Roman" w:hAnsi="Times New Roman" w:cs="Times New Roman"/>
          <w:color w:val="auto"/>
        </w:rPr>
        <w:t>Surface Metal and Nonmetal Mines</w:t>
      </w:r>
    </w:p>
    <w:p w:rsidR="00DF320C" w:rsidRPr="00785A16" w:rsidP="00A6133E" w14:paraId="3D188668" w14:textId="3F106291">
      <w:pPr>
        <w:pStyle w:val="Default"/>
        <w:widowControl/>
        <w:numPr>
          <w:ilvl w:val="0"/>
          <w:numId w:val="30"/>
        </w:numPr>
        <w:rPr>
          <w:rFonts w:ascii="Times New Roman" w:hAnsi="Times New Roman" w:cs="Times New Roman"/>
          <w:color w:val="auto"/>
        </w:rPr>
      </w:pPr>
      <w:r w:rsidRPr="00785A16">
        <w:rPr>
          <w:rFonts w:ascii="Times New Roman" w:hAnsi="Times New Roman" w:cs="Times New Roman"/>
          <w:color w:val="auto"/>
        </w:rPr>
        <w:t xml:space="preserve">30 CFR 56.19022 </w:t>
      </w:r>
      <w:r w:rsidR="002F61EC">
        <w:rPr>
          <w:rFonts w:ascii="Times New Roman" w:hAnsi="Times New Roman" w:cs="Times New Roman"/>
          <w:color w:val="auto"/>
        </w:rPr>
        <w:t xml:space="preserve">- </w:t>
      </w:r>
      <w:r w:rsidRPr="00785A16">
        <w:rPr>
          <w:rFonts w:ascii="Times New Roman" w:hAnsi="Times New Roman" w:cs="Times New Roman"/>
          <w:color w:val="auto"/>
        </w:rPr>
        <w:t>Initial measurement</w:t>
      </w:r>
      <w:r w:rsidR="00224EF0">
        <w:rPr>
          <w:rFonts w:ascii="Times New Roman" w:hAnsi="Times New Roman" w:cs="Times New Roman"/>
          <w:color w:val="auto"/>
        </w:rPr>
        <w:t xml:space="preserve"> </w:t>
      </w:r>
    </w:p>
    <w:p w:rsidR="00DF320C" w:rsidRPr="00785A16" w:rsidP="00A6133E" w14:paraId="70E91021" w14:textId="4480647B">
      <w:pPr>
        <w:pStyle w:val="Default"/>
        <w:widowControl/>
        <w:numPr>
          <w:ilvl w:val="0"/>
          <w:numId w:val="30"/>
        </w:numPr>
        <w:rPr>
          <w:rFonts w:ascii="Times New Roman" w:hAnsi="Times New Roman" w:cs="Times New Roman"/>
          <w:color w:val="auto"/>
        </w:rPr>
      </w:pPr>
      <w:r w:rsidRPr="00785A16">
        <w:rPr>
          <w:rFonts w:ascii="Times New Roman" w:hAnsi="Times New Roman" w:cs="Times New Roman"/>
          <w:color w:val="auto"/>
        </w:rPr>
        <w:t xml:space="preserve">30 CFR 56.19023 </w:t>
      </w:r>
      <w:r w:rsidR="002F61EC">
        <w:rPr>
          <w:rFonts w:ascii="Times New Roman" w:hAnsi="Times New Roman" w:cs="Times New Roman"/>
          <w:color w:val="auto"/>
        </w:rPr>
        <w:t xml:space="preserve">- </w:t>
      </w:r>
      <w:r w:rsidRPr="00785A16">
        <w:rPr>
          <w:rFonts w:ascii="Times New Roman" w:hAnsi="Times New Roman" w:cs="Times New Roman"/>
          <w:color w:val="auto"/>
        </w:rPr>
        <w:t>Examinations</w:t>
      </w:r>
    </w:p>
    <w:p w:rsidR="00DF320C" w:rsidRPr="00785A16" w:rsidP="00A6133E" w14:paraId="381CC5B7" w14:textId="3A2842D6">
      <w:pPr>
        <w:pStyle w:val="Default"/>
        <w:widowControl/>
        <w:numPr>
          <w:ilvl w:val="0"/>
          <w:numId w:val="30"/>
        </w:numPr>
        <w:rPr>
          <w:rFonts w:ascii="Times New Roman" w:hAnsi="Times New Roman" w:cs="Times New Roman"/>
          <w:color w:val="auto"/>
        </w:rPr>
      </w:pPr>
      <w:r w:rsidRPr="00785A16">
        <w:rPr>
          <w:rFonts w:ascii="Times New Roman" w:hAnsi="Times New Roman" w:cs="Times New Roman"/>
          <w:color w:val="auto"/>
        </w:rPr>
        <w:t xml:space="preserve">30 CFR 56.19121 </w:t>
      </w:r>
      <w:r w:rsidR="002F61EC">
        <w:rPr>
          <w:rFonts w:ascii="Times New Roman" w:hAnsi="Times New Roman" w:cs="Times New Roman"/>
          <w:color w:val="auto"/>
        </w:rPr>
        <w:t xml:space="preserve">- </w:t>
      </w:r>
      <w:r w:rsidRPr="00785A16">
        <w:rPr>
          <w:rFonts w:ascii="Times New Roman" w:hAnsi="Times New Roman" w:cs="Times New Roman"/>
          <w:color w:val="auto"/>
        </w:rPr>
        <w:t>Recordkeeping</w:t>
      </w:r>
    </w:p>
    <w:p w:rsidR="00224EF0" w:rsidRPr="00785A16" w:rsidP="00A6133E" w14:paraId="1627E51D" w14:textId="6DB70E4F">
      <w:pPr>
        <w:pStyle w:val="Default"/>
        <w:widowControl/>
        <w:rPr>
          <w:rFonts w:ascii="Times New Roman" w:hAnsi="Times New Roman" w:cs="Times New Roman"/>
          <w:color w:val="auto"/>
        </w:rPr>
      </w:pPr>
      <w:r>
        <w:rPr>
          <w:rFonts w:ascii="Times New Roman" w:hAnsi="Times New Roman" w:cs="Times New Roman"/>
          <w:color w:val="auto"/>
        </w:rPr>
        <w:t>Underground Metal and Nonmetal Mines</w:t>
      </w:r>
    </w:p>
    <w:p w:rsidR="00DF320C" w:rsidRPr="00785A16" w:rsidP="00A6133E" w14:paraId="42D9BD8B" w14:textId="7D06F8FB">
      <w:pPr>
        <w:pStyle w:val="Default"/>
        <w:widowControl/>
        <w:numPr>
          <w:ilvl w:val="0"/>
          <w:numId w:val="31"/>
        </w:numPr>
        <w:rPr>
          <w:rFonts w:ascii="Times New Roman" w:hAnsi="Times New Roman" w:cs="Times New Roman"/>
          <w:color w:val="auto"/>
        </w:rPr>
      </w:pPr>
      <w:r w:rsidRPr="00785A16">
        <w:rPr>
          <w:rFonts w:ascii="Times New Roman" w:hAnsi="Times New Roman" w:cs="Times New Roman"/>
          <w:color w:val="auto"/>
        </w:rPr>
        <w:t xml:space="preserve">30 CFR 57.19022 </w:t>
      </w:r>
      <w:r w:rsidR="002F61EC">
        <w:rPr>
          <w:rFonts w:ascii="Times New Roman" w:hAnsi="Times New Roman" w:cs="Times New Roman"/>
          <w:color w:val="auto"/>
        </w:rPr>
        <w:t xml:space="preserve">- </w:t>
      </w:r>
      <w:r w:rsidRPr="00785A16">
        <w:rPr>
          <w:rFonts w:ascii="Times New Roman" w:hAnsi="Times New Roman" w:cs="Times New Roman"/>
          <w:color w:val="auto"/>
        </w:rPr>
        <w:t>Initial measurement</w:t>
      </w:r>
    </w:p>
    <w:p w:rsidR="00DF320C" w:rsidRPr="00785A16" w:rsidP="00A6133E" w14:paraId="364962F3" w14:textId="2D92F3F5">
      <w:pPr>
        <w:pStyle w:val="Default"/>
        <w:widowControl/>
        <w:numPr>
          <w:ilvl w:val="0"/>
          <w:numId w:val="31"/>
        </w:numPr>
        <w:rPr>
          <w:rFonts w:ascii="Times New Roman" w:hAnsi="Times New Roman" w:cs="Times New Roman"/>
          <w:color w:val="auto"/>
        </w:rPr>
      </w:pPr>
      <w:r w:rsidRPr="00785A16">
        <w:rPr>
          <w:rFonts w:ascii="Times New Roman" w:hAnsi="Times New Roman" w:cs="Times New Roman"/>
          <w:color w:val="auto"/>
        </w:rPr>
        <w:t xml:space="preserve">30 CFR 57.19023 </w:t>
      </w:r>
      <w:r w:rsidR="002F61EC">
        <w:rPr>
          <w:rFonts w:ascii="Times New Roman" w:hAnsi="Times New Roman" w:cs="Times New Roman"/>
          <w:color w:val="auto"/>
        </w:rPr>
        <w:t xml:space="preserve">- </w:t>
      </w:r>
      <w:r w:rsidRPr="00785A16">
        <w:rPr>
          <w:rFonts w:ascii="Times New Roman" w:hAnsi="Times New Roman" w:cs="Times New Roman"/>
          <w:color w:val="auto"/>
        </w:rPr>
        <w:t>Examinations</w:t>
      </w:r>
    </w:p>
    <w:p w:rsidR="00DF320C" w:rsidP="00A6133E" w14:paraId="3865DBDF" w14:textId="4332B545">
      <w:pPr>
        <w:pStyle w:val="Default"/>
        <w:widowControl/>
        <w:numPr>
          <w:ilvl w:val="0"/>
          <w:numId w:val="31"/>
        </w:numPr>
        <w:rPr>
          <w:rFonts w:ascii="Times New Roman" w:hAnsi="Times New Roman" w:cs="Times New Roman"/>
          <w:color w:val="auto"/>
        </w:rPr>
      </w:pPr>
      <w:r w:rsidRPr="00785A16">
        <w:rPr>
          <w:rFonts w:ascii="Times New Roman" w:hAnsi="Times New Roman" w:cs="Times New Roman"/>
          <w:color w:val="auto"/>
        </w:rPr>
        <w:t xml:space="preserve">30 CFR 57.19121 </w:t>
      </w:r>
      <w:r w:rsidR="002F61EC">
        <w:rPr>
          <w:rFonts w:ascii="Times New Roman" w:hAnsi="Times New Roman" w:cs="Times New Roman"/>
          <w:color w:val="auto"/>
        </w:rPr>
        <w:t xml:space="preserve">- </w:t>
      </w:r>
      <w:r w:rsidRPr="00785A16">
        <w:rPr>
          <w:rFonts w:ascii="Times New Roman" w:hAnsi="Times New Roman" w:cs="Times New Roman"/>
          <w:color w:val="auto"/>
        </w:rPr>
        <w:t>Recordkeeping</w:t>
      </w:r>
    </w:p>
    <w:p w:rsidR="00224EF0" w:rsidRPr="00785A16" w:rsidP="00DF320C" w14:paraId="06CA861B" w14:textId="52EECF0D">
      <w:pPr>
        <w:pStyle w:val="Default"/>
        <w:widowControl/>
        <w:rPr>
          <w:rFonts w:ascii="Times New Roman" w:hAnsi="Times New Roman" w:cs="Times New Roman"/>
          <w:color w:val="auto"/>
        </w:rPr>
      </w:pPr>
      <w:r>
        <w:rPr>
          <w:rFonts w:ascii="Times New Roman" w:hAnsi="Times New Roman" w:cs="Times New Roman"/>
          <w:color w:val="auto"/>
        </w:rPr>
        <w:t>U</w:t>
      </w:r>
      <w:r w:rsidRPr="00785A16">
        <w:rPr>
          <w:rFonts w:ascii="Times New Roman" w:hAnsi="Times New Roman" w:cs="Times New Roman"/>
          <w:color w:val="auto"/>
        </w:rPr>
        <w:t xml:space="preserve">nderground </w:t>
      </w:r>
      <w:r>
        <w:rPr>
          <w:rFonts w:ascii="Times New Roman" w:hAnsi="Times New Roman" w:cs="Times New Roman"/>
          <w:color w:val="auto"/>
        </w:rPr>
        <w:t>C</w:t>
      </w:r>
      <w:r w:rsidRPr="00785A16">
        <w:rPr>
          <w:rFonts w:ascii="Times New Roman" w:hAnsi="Times New Roman" w:cs="Times New Roman"/>
          <w:color w:val="auto"/>
        </w:rPr>
        <w:t xml:space="preserve">oal </w:t>
      </w:r>
      <w:r>
        <w:rPr>
          <w:rFonts w:ascii="Times New Roman" w:hAnsi="Times New Roman" w:cs="Times New Roman"/>
          <w:color w:val="auto"/>
        </w:rPr>
        <w:t xml:space="preserve">Mines </w:t>
      </w:r>
    </w:p>
    <w:p w:rsidR="00F12F0D" w:rsidP="00224EF0" w14:paraId="64AAE77F" w14:textId="55F5245F">
      <w:pPr>
        <w:pStyle w:val="Default"/>
        <w:widowControl/>
        <w:numPr>
          <w:ilvl w:val="0"/>
          <w:numId w:val="32"/>
        </w:numPr>
        <w:rPr>
          <w:rFonts w:ascii="Times New Roman" w:hAnsi="Times New Roman" w:cs="Times New Roman"/>
          <w:color w:val="auto"/>
        </w:rPr>
      </w:pPr>
      <w:r>
        <w:rPr>
          <w:rFonts w:ascii="Times New Roman" w:hAnsi="Times New Roman" w:cs="Times New Roman"/>
          <w:color w:val="auto"/>
        </w:rPr>
        <w:t xml:space="preserve">30 CFR 75.1400 </w:t>
      </w:r>
      <w:r w:rsidR="002F61EC">
        <w:rPr>
          <w:rFonts w:ascii="Times New Roman" w:hAnsi="Times New Roman" w:cs="Times New Roman"/>
          <w:color w:val="auto"/>
        </w:rPr>
        <w:t xml:space="preserve">- </w:t>
      </w:r>
      <w:r w:rsidRPr="00F12F0D">
        <w:rPr>
          <w:rFonts w:ascii="Times New Roman" w:hAnsi="Times New Roman" w:cs="Times New Roman"/>
          <w:color w:val="auto"/>
        </w:rPr>
        <w:t>Hoisting equipment; general</w:t>
      </w:r>
    </w:p>
    <w:p w:rsidR="00DF320C" w:rsidP="00224EF0" w14:paraId="36B0BA73" w14:textId="6321EC1E">
      <w:pPr>
        <w:pStyle w:val="Default"/>
        <w:widowControl/>
        <w:numPr>
          <w:ilvl w:val="0"/>
          <w:numId w:val="32"/>
        </w:numPr>
        <w:rPr>
          <w:rFonts w:ascii="Times New Roman" w:hAnsi="Times New Roman" w:cs="Times New Roman"/>
          <w:color w:val="auto"/>
        </w:rPr>
      </w:pPr>
      <w:r w:rsidRPr="00785A16">
        <w:rPr>
          <w:rFonts w:ascii="Times New Roman" w:hAnsi="Times New Roman" w:cs="Times New Roman"/>
          <w:color w:val="auto"/>
        </w:rPr>
        <w:t xml:space="preserve">30 CFR 75.1400-2 </w:t>
      </w:r>
      <w:r w:rsidR="002F61EC">
        <w:rPr>
          <w:rFonts w:ascii="Times New Roman" w:hAnsi="Times New Roman" w:cs="Times New Roman"/>
          <w:color w:val="auto"/>
        </w:rPr>
        <w:t xml:space="preserve">- </w:t>
      </w:r>
      <w:r w:rsidRPr="00785A16">
        <w:rPr>
          <w:rFonts w:ascii="Times New Roman" w:hAnsi="Times New Roman" w:cs="Times New Roman"/>
          <w:color w:val="auto"/>
        </w:rPr>
        <w:t>Hoists; tests of safety catches; records</w:t>
      </w:r>
    </w:p>
    <w:p w:rsidR="007E65B6" w:rsidRPr="00785A16" w:rsidP="00A6133E" w14:paraId="460FBCD8" w14:textId="3CAFAA0B">
      <w:pPr>
        <w:pStyle w:val="Default"/>
        <w:widowControl/>
        <w:numPr>
          <w:ilvl w:val="0"/>
          <w:numId w:val="32"/>
        </w:numPr>
        <w:rPr>
          <w:rFonts w:ascii="Times New Roman" w:hAnsi="Times New Roman" w:cs="Times New Roman"/>
          <w:color w:val="auto"/>
        </w:rPr>
      </w:pPr>
      <w:r>
        <w:rPr>
          <w:rFonts w:ascii="Times New Roman" w:hAnsi="Times New Roman" w:cs="Times New Roman"/>
          <w:color w:val="auto"/>
        </w:rPr>
        <w:t xml:space="preserve">30 CFR 75.1400-3 </w:t>
      </w:r>
      <w:r w:rsidR="002F61EC">
        <w:rPr>
          <w:rFonts w:ascii="Times New Roman" w:hAnsi="Times New Roman" w:cs="Times New Roman"/>
          <w:color w:val="auto"/>
        </w:rPr>
        <w:t xml:space="preserve">- </w:t>
      </w:r>
      <w:r>
        <w:rPr>
          <w:rFonts w:ascii="Times New Roman" w:hAnsi="Times New Roman" w:cs="Times New Roman"/>
          <w:color w:val="auto"/>
        </w:rPr>
        <w:t>Daily examination of hoisting equipment</w:t>
      </w:r>
    </w:p>
    <w:p w:rsidR="00DF320C" w:rsidRPr="00785A16" w:rsidP="00A6133E" w14:paraId="34EDAFB6" w14:textId="57224123">
      <w:pPr>
        <w:pStyle w:val="Default"/>
        <w:widowControl/>
        <w:numPr>
          <w:ilvl w:val="0"/>
          <w:numId w:val="32"/>
        </w:numPr>
        <w:rPr>
          <w:rFonts w:ascii="Times New Roman" w:hAnsi="Times New Roman" w:cs="Times New Roman"/>
          <w:color w:val="auto"/>
        </w:rPr>
      </w:pPr>
      <w:r w:rsidRPr="00785A16">
        <w:rPr>
          <w:rFonts w:ascii="Times New Roman" w:hAnsi="Times New Roman" w:cs="Times New Roman"/>
          <w:color w:val="auto"/>
        </w:rPr>
        <w:t xml:space="preserve">30 CFR 75.1400-4 </w:t>
      </w:r>
      <w:r w:rsidR="002F61EC">
        <w:rPr>
          <w:rFonts w:ascii="Times New Roman" w:hAnsi="Times New Roman" w:cs="Times New Roman"/>
          <w:color w:val="auto"/>
        </w:rPr>
        <w:t xml:space="preserve">- </w:t>
      </w:r>
      <w:r w:rsidRPr="00785A16">
        <w:rPr>
          <w:rFonts w:ascii="Times New Roman" w:hAnsi="Times New Roman" w:cs="Times New Roman"/>
          <w:color w:val="auto"/>
        </w:rPr>
        <w:t>Certifications and records of daily examinations</w:t>
      </w:r>
    </w:p>
    <w:p w:rsidR="00DF320C" w:rsidRPr="00785A16" w:rsidP="00A6133E" w14:paraId="1D7A9C1B" w14:textId="5CEFF995">
      <w:pPr>
        <w:pStyle w:val="Default"/>
        <w:widowControl/>
        <w:numPr>
          <w:ilvl w:val="0"/>
          <w:numId w:val="32"/>
        </w:numPr>
        <w:rPr>
          <w:rFonts w:ascii="Times New Roman" w:hAnsi="Times New Roman" w:cs="Times New Roman"/>
          <w:color w:val="auto"/>
        </w:rPr>
      </w:pPr>
      <w:r w:rsidRPr="00785A16">
        <w:rPr>
          <w:rFonts w:ascii="Times New Roman" w:hAnsi="Times New Roman" w:cs="Times New Roman"/>
          <w:color w:val="auto"/>
        </w:rPr>
        <w:t xml:space="preserve">30 CFR 75.1432 </w:t>
      </w:r>
      <w:r w:rsidR="002F61EC">
        <w:rPr>
          <w:rFonts w:ascii="Times New Roman" w:hAnsi="Times New Roman" w:cs="Times New Roman"/>
          <w:color w:val="auto"/>
        </w:rPr>
        <w:t xml:space="preserve">- </w:t>
      </w:r>
      <w:r w:rsidRPr="00785A16">
        <w:rPr>
          <w:rFonts w:ascii="Times New Roman" w:hAnsi="Times New Roman" w:cs="Times New Roman"/>
          <w:color w:val="auto"/>
        </w:rPr>
        <w:t>Initial measurement.</w:t>
      </w:r>
    </w:p>
    <w:p w:rsidR="00DF320C" w:rsidP="00A6133E" w14:paraId="03C37A20" w14:textId="4AF3B09A">
      <w:pPr>
        <w:pStyle w:val="Default"/>
        <w:widowControl/>
        <w:numPr>
          <w:ilvl w:val="0"/>
          <w:numId w:val="32"/>
        </w:numPr>
        <w:rPr>
          <w:rFonts w:ascii="Times New Roman" w:hAnsi="Times New Roman" w:cs="Times New Roman"/>
          <w:color w:val="auto"/>
        </w:rPr>
      </w:pPr>
      <w:r w:rsidRPr="00785A16">
        <w:rPr>
          <w:rFonts w:ascii="Times New Roman" w:hAnsi="Times New Roman" w:cs="Times New Roman"/>
          <w:color w:val="auto"/>
        </w:rPr>
        <w:t xml:space="preserve">30 CFR 75.1433 </w:t>
      </w:r>
      <w:r w:rsidR="002F61EC">
        <w:rPr>
          <w:rFonts w:ascii="Times New Roman" w:hAnsi="Times New Roman" w:cs="Times New Roman"/>
          <w:color w:val="auto"/>
        </w:rPr>
        <w:t xml:space="preserve">- </w:t>
      </w:r>
      <w:r w:rsidRPr="00785A16">
        <w:rPr>
          <w:rFonts w:ascii="Times New Roman" w:hAnsi="Times New Roman" w:cs="Times New Roman"/>
          <w:color w:val="auto"/>
        </w:rPr>
        <w:t>Examinations</w:t>
      </w:r>
    </w:p>
    <w:p w:rsidR="00224EF0" w:rsidRPr="00785A16" w:rsidP="00224EF0" w14:paraId="774D6E87" w14:textId="738E697A">
      <w:pPr>
        <w:pStyle w:val="Default"/>
        <w:widowControl/>
        <w:rPr>
          <w:rFonts w:ascii="Times New Roman" w:hAnsi="Times New Roman" w:cs="Times New Roman"/>
          <w:color w:val="auto"/>
        </w:rPr>
      </w:pPr>
      <w:r>
        <w:rPr>
          <w:rFonts w:ascii="Times New Roman" w:hAnsi="Times New Roman" w:cs="Times New Roman"/>
          <w:color w:val="auto"/>
        </w:rPr>
        <w:t>S</w:t>
      </w:r>
      <w:r w:rsidRPr="00785A16">
        <w:rPr>
          <w:rFonts w:ascii="Times New Roman" w:hAnsi="Times New Roman" w:cs="Times New Roman"/>
          <w:color w:val="auto"/>
        </w:rPr>
        <w:t xml:space="preserve">urface </w:t>
      </w:r>
      <w:r>
        <w:rPr>
          <w:rFonts w:ascii="Times New Roman" w:hAnsi="Times New Roman" w:cs="Times New Roman"/>
          <w:color w:val="auto"/>
        </w:rPr>
        <w:t xml:space="preserve">Coal Mines and Surface </w:t>
      </w:r>
      <w:r w:rsidRPr="00785A16">
        <w:rPr>
          <w:rFonts w:ascii="Times New Roman" w:hAnsi="Times New Roman" w:cs="Times New Roman"/>
          <w:color w:val="auto"/>
        </w:rPr>
        <w:t>Work Areas of Underground Coal Mines</w:t>
      </w:r>
    </w:p>
    <w:p w:rsidR="0029682D" w:rsidRPr="00785A16" w:rsidP="0029682D" w14:paraId="3216415F" w14:textId="55CDB8B3">
      <w:pPr>
        <w:pStyle w:val="Default"/>
        <w:widowControl/>
        <w:numPr>
          <w:ilvl w:val="0"/>
          <w:numId w:val="33"/>
        </w:numPr>
        <w:rPr>
          <w:rFonts w:ascii="Times New Roman" w:hAnsi="Times New Roman" w:cs="Times New Roman"/>
          <w:color w:val="auto"/>
        </w:rPr>
      </w:pPr>
      <w:r w:rsidRPr="00785A16">
        <w:rPr>
          <w:rFonts w:ascii="Times New Roman" w:hAnsi="Times New Roman" w:cs="Times New Roman"/>
          <w:color w:val="auto"/>
        </w:rPr>
        <w:t>30 CFR 77.140</w:t>
      </w:r>
      <w:r>
        <w:rPr>
          <w:rFonts w:ascii="Times New Roman" w:hAnsi="Times New Roman" w:cs="Times New Roman"/>
          <w:color w:val="auto"/>
        </w:rPr>
        <w:t>3</w:t>
      </w:r>
      <w:r w:rsidRPr="00785A16">
        <w:rPr>
          <w:rFonts w:ascii="Times New Roman" w:hAnsi="Times New Roman" w:cs="Times New Roman"/>
          <w:color w:val="auto"/>
        </w:rPr>
        <w:t xml:space="preserve"> </w:t>
      </w:r>
      <w:r w:rsidR="002F61EC">
        <w:rPr>
          <w:rFonts w:ascii="Times New Roman" w:hAnsi="Times New Roman" w:cs="Times New Roman"/>
          <w:color w:val="auto"/>
        </w:rPr>
        <w:t xml:space="preserve">- </w:t>
      </w:r>
      <w:r>
        <w:rPr>
          <w:rFonts w:ascii="Times New Roman" w:hAnsi="Times New Roman" w:cs="Times New Roman"/>
          <w:color w:val="auto"/>
        </w:rPr>
        <w:t>Daily examination of hoisting equipment</w:t>
      </w:r>
    </w:p>
    <w:p w:rsidR="00DF320C" w:rsidRPr="00785A16" w:rsidP="00A6133E" w14:paraId="7D30C795" w14:textId="1B62F389">
      <w:pPr>
        <w:pStyle w:val="Default"/>
        <w:widowControl/>
        <w:numPr>
          <w:ilvl w:val="0"/>
          <w:numId w:val="33"/>
        </w:numPr>
        <w:rPr>
          <w:rFonts w:ascii="Times New Roman" w:hAnsi="Times New Roman" w:cs="Times New Roman"/>
          <w:color w:val="auto"/>
        </w:rPr>
      </w:pPr>
      <w:r w:rsidRPr="00785A16">
        <w:rPr>
          <w:rFonts w:ascii="Times New Roman" w:hAnsi="Times New Roman" w:cs="Times New Roman"/>
          <w:color w:val="auto"/>
        </w:rPr>
        <w:t xml:space="preserve">30 CFR 77.1404 </w:t>
      </w:r>
      <w:r w:rsidR="002F61EC">
        <w:rPr>
          <w:rFonts w:ascii="Times New Roman" w:hAnsi="Times New Roman" w:cs="Times New Roman"/>
          <w:color w:val="auto"/>
        </w:rPr>
        <w:t xml:space="preserve">- </w:t>
      </w:r>
      <w:r w:rsidRPr="00785A16">
        <w:rPr>
          <w:rFonts w:ascii="Times New Roman" w:hAnsi="Times New Roman" w:cs="Times New Roman"/>
          <w:color w:val="auto"/>
        </w:rPr>
        <w:t>Certifications and records of daily examinations</w:t>
      </w:r>
    </w:p>
    <w:p w:rsidR="00DF320C" w:rsidRPr="00785A16" w:rsidP="00A6133E" w14:paraId="5365948A" w14:textId="4D555AE0">
      <w:pPr>
        <w:pStyle w:val="Default"/>
        <w:widowControl/>
        <w:numPr>
          <w:ilvl w:val="0"/>
          <w:numId w:val="33"/>
        </w:numPr>
        <w:rPr>
          <w:rFonts w:ascii="Times New Roman" w:hAnsi="Times New Roman" w:cs="Times New Roman"/>
          <w:color w:val="auto"/>
        </w:rPr>
      </w:pPr>
      <w:r w:rsidRPr="00785A16">
        <w:rPr>
          <w:rFonts w:ascii="Times New Roman" w:hAnsi="Times New Roman" w:cs="Times New Roman"/>
          <w:color w:val="auto"/>
        </w:rPr>
        <w:t xml:space="preserve">30 CFR 77.1432 </w:t>
      </w:r>
      <w:r w:rsidR="002F61EC">
        <w:rPr>
          <w:rFonts w:ascii="Times New Roman" w:hAnsi="Times New Roman" w:cs="Times New Roman"/>
          <w:color w:val="auto"/>
        </w:rPr>
        <w:t xml:space="preserve">- </w:t>
      </w:r>
      <w:r w:rsidRPr="00785A16">
        <w:rPr>
          <w:rFonts w:ascii="Times New Roman" w:hAnsi="Times New Roman" w:cs="Times New Roman"/>
          <w:color w:val="auto"/>
        </w:rPr>
        <w:t>Initial measurement</w:t>
      </w:r>
    </w:p>
    <w:p w:rsidR="00DF320C" w:rsidRPr="00785A16" w:rsidP="00A6133E" w14:paraId="7B00643F" w14:textId="49EA5611">
      <w:pPr>
        <w:pStyle w:val="Default"/>
        <w:widowControl/>
        <w:numPr>
          <w:ilvl w:val="0"/>
          <w:numId w:val="33"/>
        </w:numPr>
        <w:rPr>
          <w:rFonts w:ascii="Times New Roman" w:hAnsi="Times New Roman" w:cs="Times New Roman"/>
          <w:color w:val="auto"/>
        </w:rPr>
      </w:pPr>
      <w:r w:rsidRPr="00785A16">
        <w:rPr>
          <w:rFonts w:ascii="Times New Roman" w:hAnsi="Times New Roman" w:cs="Times New Roman"/>
          <w:color w:val="auto"/>
        </w:rPr>
        <w:t xml:space="preserve">30 CFR 77.1433 </w:t>
      </w:r>
      <w:r w:rsidR="002F61EC">
        <w:rPr>
          <w:rFonts w:ascii="Times New Roman" w:hAnsi="Times New Roman" w:cs="Times New Roman"/>
          <w:color w:val="auto"/>
        </w:rPr>
        <w:t xml:space="preserve">- </w:t>
      </w:r>
      <w:r w:rsidRPr="00785A16">
        <w:rPr>
          <w:rFonts w:ascii="Times New Roman" w:hAnsi="Times New Roman" w:cs="Times New Roman"/>
          <w:color w:val="auto"/>
        </w:rPr>
        <w:t>Examinations</w:t>
      </w:r>
    </w:p>
    <w:p w:rsidR="00DF320C" w:rsidRPr="00785A16" w:rsidP="00A6133E" w14:paraId="324055F1" w14:textId="5DF22D36">
      <w:pPr>
        <w:pStyle w:val="Default"/>
        <w:widowControl/>
        <w:numPr>
          <w:ilvl w:val="0"/>
          <w:numId w:val="33"/>
        </w:numPr>
        <w:rPr>
          <w:rFonts w:ascii="Times New Roman" w:hAnsi="Times New Roman" w:cs="Times New Roman"/>
          <w:b/>
          <w:color w:val="auto"/>
          <w:u w:val="single"/>
        </w:rPr>
      </w:pPr>
      <w:r w:rsidRPr="00785A16">
        <w:rPr>
          <w:rFonts w:ascii="Times New Roman" w:hAnsi="Times New Roman" w:cs="Times New Roman"/>
          <w:color w:val="auto"/>
        </w:rPr>
        <w:t xml:space="preserve">30 CFR 77.1906 </w:t>
      </w:r>
      <w:r w:rsidR="002F61EC">
        <w:rPr>
          <w:rFonts w:ascii="Times New Roman" w:hAnsi="Times New Roman" w:cs="Times New Roman"/>
          <w:color w:val="auto"/>
        </w:rPr>
        <w:t xml:space="preserve">- </w:t>
      </w:r>
      <w:r w:rsidRPr="00785A16">
        <w:rPr>
          <w:rFonts w:ascii="Times New Roman" w:hAnsi="Times New Roman" w:cs="Times New Roman"/>
          <w:color w:val="auto"/>
        </w:rPr>
        <w:t>Hoists; daily inspection</w:t>
      </w:r>
    </w:p>
    <w:p w:rsidR="003F05A9" w:rsidRPr="00785A16" w:rsidP="007A0A1B" w14:paraId="459CC6F6" w14:textId="77777777">
      <w:pPr>
        <w:pStyle w:val="Default"/>
        <w:widowControl/>
        <w:rPr>
          <w:rFonts w:ascii="Times New Roman" w:hAnsi="Times New Roman" w:cs="Times New Roman"/>
          <w:color w:val="auto"/>
        </w:rPr>
      </w:pPr>
    </w:p>
    <w:p w:rsidR="003F05A9" w:rsidRPr="00785A16" w:rsidP="007A0A1B" w14:paraId="2A89A6EE" w14:textId="77777777">
      <w:pPr>
        <w:pStyle w:val="Default"/>
        <w:widowControl/>
        <w:rPr>
          <w:rFonts w:ascii="Times New Roman" w:hAnsi="Times New Roman" w:cs="Times New Roman"/>
          <w:color w:val="auto"/>
        </w:rPr>
      </w:pPr>
      <w:r w:rsidRPr="00785A16">
        <w:rPr>
          <w:rFonts w:ascii="Times New Roman" w:hAnsi="Times New Roman" w:cs="Times New Roman"/>
          <w:b/>
          <w:color w:val="auto"/>
          <w:u w:val="single"/>
        </w:rPr>
        <w:t>Collection Instrument(s)</w:t>
      </w:r>
      <w:r w:rsidRPr="00785A16">
        <w:rPr>
          <w:rFonts w:ascii="Times New Roman" w:hAnsi="Times New Roman" w:cs="Times New Roman"/>
          <w:b/>
          <w:color w:val="auto"/>
        </w:rPr>
        <w:t>:</w:t>
      </w:r>
      <w:r w:rsidRPr="00785A16">
        <w:rPr>
          <w:rFonts w:ascii="Times New Roman" w:hAnsi="Times New Roman" w:cs="Times New Roman"/>
          <w:color w:val="auto"/>
        </w:rPr>
        <w:t xml:space="preserve"> None</w:t>
      </w:r>
    </w:p>
    <w:p w:rsidR="00007DB8" w:rsidRPr="00785A16" w:rsidP="007A0A1B" w14:paraId="7DD5D0F3"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FC2585" w:rsidRPr="00785A16" w:rsidP="00FC2585" w14:paraId="0EBDE7FA" w14:textId="77777777">
      <w:pPr>
        <w:pStyle w:val="Default"/>
        <w:widowControl/>
        <w:rPr>
          <w:rFonts w:ascii="Times New Roman" w:hAnsi="Times New Roman" w:cs="Times New Roman"/>
          <w:b/>
          <w:bCs/>
          <w:color w:val="auto"/>
        </w:rPr>
      </w:pPr>
      <w:r w:rsidRPr="00785A16">
        <w:rPr>
          <w:rFonts w:ascii="Times New Roman" w:hAnsi="Times New Roman" w:cs="Times New Roman"/>
          <w:b/>
          <w:bCs/>
          <w:color w:val="auto"/>
        </w:rPr>
        <w:t>General Instructions</w:t>
      </w:r>
    </w:p>
    <w:p w:rsidR="00FC2585" w:rsidRPr="00785A16" w:rsidP="00FC2585" w14:paraId="2679124D" w14:textId="77777777">
      <w:pPr>
        <w:pStyle w:val="Default"/>
        <w:widowControl/>
        <w:rPr>
          <w:rFonts w:ascii="Times New Roman" w:hAnsi="Times New Roman" w:cs="Times New Roman"/>
          <w:b/>
          <w:bCs/>
          <w:color w:val="auto"/>
        </w:rPr>
      </w:pPr>
    </w:p>
    <w:p w:rsidR="00FC2585" w:rsidRPr="00785A16" w:rsidP="00FC2585" w14:paraId="0DBFDB75" w14:textId="77777777">
      <w:pPr>
        <w:pStyle w:val="Default"/>
        <w:widowControl/>
        <w:rPr>
          <w:rFonts w:ascii="Times New Roman" w:hAnsi="Times New Roman" w:cs="Times New Roman"/>
          <w:b/>
          <w:bCs/>
          <w:color w:val="auto"/>
        </w:rPr>
      </w:pPr>
      <w:r w:rsidRPr="00785A16">
        <w:rPr>
          <w:rFonts w:ascii="Times New Roman" w:hAnsi="Times New Roman" w:cs="Times New Roman"/>
          <w:b/>
          <w:bCs/>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w:t>
      </w:r>
      <w:r w:rsidRPr="00785A16">
        <w:rPr>
          <w:rFonts w:ascii="Times New Roman" w:hAnsi="Times New Roman" w:cs="Times New Roman"/>
          <w:b/>
          <w:bCs/>
          <w:color w:val="auto"/>
        </w:rPr>
        <w:t>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C2585" w:rsidRPr="00785A16" w:rsidP="00A6133E" w14:paraId="48E57DF9" w14:textId="4E8FCFB8">
      <w:pPr>
        <w:widowControl/>
        <w:autoSpaceDE/>
        <w:autoSpaceDN/>
        <w:adjustRightInd/>
        <w:spacing w:after="0"/>
        <w:rPr>
          <w:rFonts w:ascii="Times New Roman" w:hAnsi="Times New Roman"/>
          <w:b/>
          <w:bCs/>
        </w:rPr>
      </w:pPr>
      <w:r w:rsidRPr="00785A16">
        <w:rPr>
          <w:rFonts w:ascii="Times New Roman" w:hAnsi="Times New Roman"/>
          <w:b/>
          <w:bCs/>
        </w:rPr>
        <w:t>Specific Instructions</w:t>
      </w:r>
    </w:p>
    <w:p w:rsidR="00FC2585" w:rsidRPr="00785A16" w:rsidP="00FC2585" w14:paraId="271E9EFD" w14:textId="77777777">
      <w:pPr>
        <w:pStyle w:val="Default"/>
        <w:widowControl/>
        <w:rPr>
          <w:rFonts w:ascii="Times New Roman" w:hAnsi="Times New Roman" w:cs="Times New Roman"/>
          <w:b/>
          <w:bCs/>
          <w:color w:val="auto"/>
        </w:rPr>
      </w:pPr>
    </w:p>
    <w:p w:rsidR="00007DB8" w:rsidRPr="00785A16" w:rsidP="00FC2585" w14:paraId="5CC6081B" w14:textId="77777777">
      <w:pPr>
        <w:pStyle w:val="Default"/>
        <w:widowControl/>
        <w:rPr>
          <w:rFonts w:ascii="Times New Roman" w:hAnsi="Times New Roman" w:cs="Times New Roman"/>
          <w:color w:val="auto"/>
        </w:rPr>
      </w:pPr>
      <w:r w:rsidRPr="00785A16">
        <w:rPr>
          <w:rFonts w:ascii="Times New Roman" w:hAnsi="Times New Roman" w:cs="Times New Roman"/>
          <w:b/>
          <w:bCs/>
          <w:color w:val="auto"/>
        </w:rPr>
        <w:t>A.  Justification</w:t>
      </w:r>
      <w:r w:rsidRPr="00785A16">
        <w:rPr>
          <w:rFonts w:ascii="Times New Roman" w:hAnsi="Times New Roman" w:cs="Times New Roman"/>
          <w:color w:val="auto"/>
        </w:rPr>
        <w:t xml:space="preserve"> </w:t>
      </w:r>
    </w:p>
    <w:p w:rsidR="00007DB8" w:rsidRPr="00785A16" w:rsidP="007A0A1B" w14:paraId="3431D67D"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76FE5BB7" w14:textId="77777777">
      <w:pPr>
        <w:pStyle w:val="Default"/>
        <w:widowControl/>
        <w:rPr>
          <w:rFonts w:ascii="Times New Roman" w:hAnsi="Times New Roman" w:cs="Times New Roman"/>
          <w:color w:val="auto"/>
        </w:rPr>
      </w:pPr>
      <w:r w:rsidRPr="00785A16">
        <w:rPr>
          <w:rFonts w:ascii="Times New Roman" w:hAnsi="Times New Roman" w:cs="Times New Roman"/>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07DB8" w:rsidRPr="00785A16" w:rsidP="007A0A1B" w14:paraId="17116150"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C6FBE" w:rsidP="00C04B52" w14:paraId="39D6066A" w14:textId="77777777">
      <w:pPr>
        <w:pStyle w:val="Default"/>
        <w:widowControl/>
        <w:rPr>
          <w:rFonts w:ascii="Times New Roman" w:eastAsia="Calibri" w:hAnsi="Times New Roman" w:cs="Times New Roman"/>
          <w:bCs/>
          <w:color w:val="auto"/>
        </w:rPr>
      </w:pPr>
      <w:r w:rsidRPr="00785A16">
        <w:rPr>
          <w:rFonts w:ascii="Times New Roman" w:eastAsia="Calibri" w:hAnsi="Times New Roman" w:cs="Times New Roman"/>
          <w:bCs/>
          <w:color w:val="auto"/>
        </w:rPr>
        <w:t>Section 103(h) of the Federal Mine Safety and Health Act of 1977</w:t>
      </w:r>
      <w:r>
        <w:rPr>
          <w:rFonts w:ascii="Times New Roman" w:eastAsia="Calibri" w:hAnsi="Times New Roman" w:cs="Times New Roman"/>
          <w:bCs/>
          <w:color w:val="auto"/>
        </w:rPr>
        <w:t>, as amended</w:t>
      </w:r>
      <w:r w:rsidRPr="00785A16">
        <w:rPr>
          <w:rFonts w:ascii="Times New Roman" w:eastAsia="Calibri" w:hAnsi="Times New Roman" w:cs="Times New Roman"/>
          <w:bCs/>
          <w:color w:val="auto"/>
        </w:rPr>
        <w:t xml:space="preserve"> (Mine Act), </w:t>
      </w:r>
    </w:p>
    <w:p w:rsidR="00DF7603" w:rsidRPr="00785A16" w:rsidP="00C04B52" w14:paraId="10CEE7D9" w14:textId="240DA094">
      <w:pPr>
        <w:pStyle w:val="Default"/>
        <w:widowControl/>
        <w:rPr>
          <w:rFonts w:ascii="Times New Roman" w:eastAsia="Calibri" w:hAnsi="Times New Roman" w:cs="Times New Roman"/>
          <w:bCs/>
          <w:color w:val="auto"/>
        </w:rPr>
      </w:pPr>
      <w:r w:rsidRPr="00785A16">
        <w:rPr>
          <w:rFonts w:ascii="Times New Roman" w:eastAsia="Calibri" w:hAnsi="Times New Roman" w:cs="Times New Roman"/>
          <w:bCs/>
          <w:color w:val="auto"/>
        </w:rPr>
        <w:t>30 U.S.C.  813(h</w:t>
      </w:r>
      <w:r w:rsidRPr="00785A16" w:rsidR="00F87E3B">
        <w:rPr>
          <w:rFonts w:ascii="Times New Roman" w:eastAsia="Calibri" w:hAnsi="Times New Roman" w:cs="Times New Roman"/>
          <w:bCs/>
          <w:color w:val="auto"/>
        </w:rPr>
        <w:t>)</w:t>
      </w:r>
      <w:r w:rsidRPr="00785A16" w:rsidR="00CC1B16">
        <w:rPr>
          <w:rFonts w:ascii="Times New Roman" w:eastAsia="Calibri" w:hAnsi="Times New Roman" w:cs="Times New Roman"/>
          <w:bCs/>
          <w:color w:val="auto"/>
        </w:rPr>
        <w:t>,</w:t>
      </w:r>
      <w:r w:rsidRPr="00785A16">
        <w:rPr>
          <w:rFonts w:ascii="Times New Roman" w:eastAsia="Calibri" w:hAnsi="Times New Roman" w:cs="Times New Roman"/>
          <w:bCs/>
          <w:color w:val="auto"/>
        </w:rPr>
        <w:t xml:space="preserve"> authorizes </w:t>
      </w:r>
      <w:r w:rsidRPr="00785A16" w:rsidR="00153DEC">
        <w:rPr>
          <w:rFonts w:ascii="Times New Roman" w:eastAsia="Calibri" w:hAnsi="Times New Roman" w:cs="Times New Roman"/>
          <w:bCs/>
          <w:color w:val="auto"/>
        </w:rPr>
        <w:t xml:space="preserve">the Mine Safety and </w:t>
      </w:r>
      <w:r w:rsidRPr="00785A16" w:rsidR="00CC1B16">
        <w:rPr>
          <w:rFonts w:ascii="Times New Roman" w:eastAsia="Calibri" w:hAnsi="Times New Roman" w:cs="Times New Roman"/>
          <w:bCs/>
          <w:color w:val="auto"/>
        </w:rPr>
        <w:t>H</w:t>
      </w:r>
      <w:r w:rsidRPr="00785A16" w:rsidR="00153DEC">
        <w:rPr>
          <w:rFonts w:ascii="Times New Roman" w:eastAsia="Calibri" w:hAnsi="Times New Roman" w:cs="Times New Roman"/>
          <w:bCs/>
          <w:color w:val="auto"/>
        </w:rPr>
        <w:t xml:space="preserve">ealth </w:t>
      </w:r>
      <w:r w:rsidRPr="00785A16" w:rsidR="00CC1B16">
        <w:rPr>
          <w:rFonts w:ascii="Times New Roman" w:eastAsia="Calibri" w:hAnsi="Times New Roman" w:cs="Times New Roman"/>
          <w:bCs/>
          <w:color w:val="auto"/>
        </w:rPr>
        <w:t>A</w:t>
      </w:r>
      <w:r w:rsidRPr="00785A16" w:rsidR="00153DEC">
        <w:rPr>
          <w:rFonts w:ascii="Times New Roman" w:eastAsia="Calibri" w:hAnsi="Times New Roman" w:cs="Times New Roman"/>
          <w:bCs/>
          <w:color w:val="auto"/>
        </w:rPr>
        <w:t>dministration (</w:t>
      </w:r>
      <w:r w:rsidRPr="00785A16">
        <w:rPr>
          <w:rFonts w:ascii="Times New Roman" w:eastAsia="Calibri" w:hAnsi="Times New Roman" w:cs="Times New Roman"/>
          <w:bCs/>
          <w:color w:val="auto"/>
        </w:rPr>
        <w:t>MSHA</w:t>
      </w:r>
      <w:r w:rsidRPr="00785A16" w:rsidR="00153DEC">
        <w:rPr>
          <w:rFonts w:ascii="Times New Roman" w:eastAsia="Calibri" w:hAnsi="Times New Roman" w:cs="Times New Roman"/>
          <w:bCs/>
          <w:color w:val="auto"/>
        </w:rPr>
        <w:t>)</w:t>
      </w:r>
      <w:r w:rsidRPr="00785A16">
        <w:rPr>
          <w:rFonts w:ascii="Times New Roman" w:eastAsia="Calibri" w:hAnsi="Times New Roman" w:cs="Times New Roman"/>
          <w:bCs/>
          <w:color w:val="auto"/>
        </w:rPr>
        <w:t xml:space="preserve"> to collect information necessary to carry out its duty in protecting the safety and health of miners.  </w:t>
      </w:r>
      <w:r w:rsidRPr="00785A16" w:rsidR="00741349">
        <w:rPr>
          <w:rFonts w:ascii="Times New Roman" w:eastAsia="Calibri" w:hAnsi="Times New Roman" w:cs="Times New Roman"/>
          <w:bCs/>
          <w:color w:val="auto"/>
        </w:rPr>
        <w:t xml:space="preserve">Further, section 101(a) of the Mine Act, 30 U.S.C. </w:t>
      </w:r>
      <w:r w:rsidR="002F61EC">
        <w:rPr>
          <w:rFonts w:ascii="Times New Roman" w:eastAsia="Calibri" w:hAnsi="Times New Roman" w:cs="Times New Roman"/>
          <w:bCs/>
          <w:color w:val="auto"/>
        </w:rPr>
        <w:t xml:space="preserve">Section </w:t>
      </w:r>
      <w:r w:rsidRPr="00785A16" w:rsidR="00741349">
        <w:rPr>
          <w:rFonts w:ascii="Times New Roman" w:eastAsia="Calibri" w:hAnsi="Times New Roman" w:cs="Times New Roman"/>
          <w:bCs/>
          <w:color w:val="auto"/>
        </w:rPr>
        <w:t xml:space="preserve">811, authorizes the Secretary of Labor </w:t>
      </w:r>
      <w:r w:rsidR="00EC3EF9">
        <w:rPr>
          <w:rFonts w:ascii="Times New Roman" w:eastAsia="Calibri" w:hAnsi="Times New Roman" w:cs="Times New Roman"/>
          <w:bCs/>
          <w:color w:val="auto"/>
        </w:rPr>
        <w:t xml:space="preserve">(Secretary) </w:t>
      </w:r>
      <w:r w:rsidRPr="00785A16" w:rsidR="00741349">
        <w:rPr>
          <w:rFonts w:ascii="Times New Roman" w:eastAsia="Calibri" w:hAnsi="Times New Roman" w:cs="Times New Roman"/>
          <w:bCs/>
          <w:color w:val="auto"/>
        </w:rPr>
        <w:t xml:space="preserve">to develop, promulgate, and revise as may be appropriate, improved mandatory health or safety standards for the protection of life and prevention of injuries in coal </w:t>
      </w:r>
      <w:r w:rsidR="003D53F5">
        <w:rPr>
          <w:rFonts w:ascii="Times New Roman" w:eastAsia="Calibri" w:hAnsi="Times New Roman" w:cs="Times New Roman"/>
          <w:bCs/>
          <w:color w:val="auto"/>
        </w:rPr>
        <w:t>and metal and nonmental</w:t>
      </w:r>
      <w:r w:rsidRPr="00785A16" w:rsidR="00741349">
        <w:rPr>
          <w:rFonts w:ascii="Times New Roman" w:eastAsia="Calibri" w:hAnsi="Times New Roman" w:cs="Times New Roman"/>
          <w:bCs/>
          <w:color w:val="auto"/>
        </w:rPr>
        <w:t xml:space="preserve"> mines.</w:t>
      </w:r>
    </w:p>
    <w:p w:rsidR="00DF7603" w:rsidRPr="00785A16" w:rsidP="00C04B52" w14:paraId="6CA122A2" w14:textId="77777777">
      <w:pPr>
        <w:pStyle w:val="Default"/>
        <w:widowControl/>
        <w:rPr>
          <w:rFonts w:ascii="Times New Roman" w:eastAsia="Calibri" w:hAnsi="Times New Roman" w:cs="Times New Roman"/>
          <w:bCs/>
          <w:color w:val="auto"/>
        </w:rPr>
      </w:pPr>
    </w:p>
    <w:p w:rsidR="0089377C" w:rsidRPr="00785A16" w:rsidP="00C04B52" w14:paraId="7CBA8088" w14:textId="321A1F5F">
      <w:pPr>
        <w:pStyle w:val="Default"/>
        <w:widowControl/>
        <w:rPr>
          <w:rFonts w:ascii="Times New Roman" w:hAnsi="Times New Roman" w:cs="Times New Roman"/>
          <w:color w:val="auto"/>
        </w:rPr>
      </w:pPr>
      <w:bookmarkStart w:id="1" w:name="_Hlk137736435"/>
      <w:bookmarkStart w:id="2" w:name="_Hlk137736540"/>
      <w:r w:rsidRPr="00785A16">
        <w:rPr>
          <w:rFonts w:ascii="Times New Roman" w:hAnsi="Times New Roman" w:cs="Times New Roman"/>
          <w:color w:val="auto"/>
        </w:rPr>
        <w:t>MSHA’s mandatory</w:t>
      </w:r>
      <w:r w:rsidRPr="00785A16" w:rsidR="00F30529">
        <w:rPr>
          <w:rFonts w:ascii="Times New Roman" w:hAnsi="Times New Roman" w:cs="Times New Roman"/>
          <w:color w:val="auto"/>
        </w:rPr>
        <w:t xml:space="preserve"> </w:t>
      </w:r>
      <w:r w:rsidRPr="00785A16" w:rsidR="000D1EDB">
        <w:rPr>
          <w:rFonts w:ascii="Times New Roman" w:hAnsi="Times New Roman" w:cs="Times New Roman"/>
          <w:color w:val="auto"/>
        </w:rPr>
        <w:t>standards</w:t>
      </w:r>
      <w:r w:rsidRPr="00785A16" w:rsidR="00C04B52">
        <w:rPr>
          <w:rFonts w:ascii="Times New Roman" w:hAnsi="Times New Roman" w:cs="Times New Roman"/>
          <w:color w:val="auto"/>
        </w:rPr>
        <w:t xml:space="preserve"> </w:t>
      </w:r>
      <w:r w:rsidRPr="00785A16" w:rsidR="000D1EDB">
        <w:rPr>
          <w:rFonts w:ascii="Times New Roman" w:hAnsi="Times New Roman" w:cs="Times New Roman"/>
          <w:color w:val="auto"/>
        </w:rPr>
        <w:t xml:space="preserve">for </w:t>
      </w:r>
      <w:r w:rsidRPr="00785A16" w:rsidR="00C04B52">
        <w:rPr>
          <w:rFonts w:ascii="Times New Roman" w:hAnsi="Times New Roman" w:cs="Times New Roman"/>
          <w:color w:val="auto"/>
        </w:rPr>
        <w:t xml:space="preserve">hoists and appurtenances, including wire rope, used for hoisting persons </w:t>
      </w:r>
      <w:r w:rsidRPr="00785A16" w:rsidR="005A2F70">
        <w:rPr>
          <w:rFonts w:ascii="Times New Roman" w:hAnsi="Times New Roman" w:cs="Times New Roman"/>
          <w:color w:val="auto"/>
        </w:rPr>
        <w:t xml:space="preserve">for </w:t>
      </w:r>
      <w:r w:rsidRPr="00785A16" w:rsidR="00C04B52">
        <w:rPr>
          <w:rFonts w:ascii="Times New Roman" w:hAnsi="Times New Roman" w:cs="Times New Roman"/>
          <w:color w:val="auto"/>
        </w:rPr>
        <w:t xml:space="preserve">both </w:t>
      </w:r>
      <w:r w:rsidRPr="00785A16" w:rsidR="00224EF0">
        <w:rPr>
          <w:rFonts w:ascii="Times New Roman" w:hAnsi="Times New Roman" w:cs="Times New Roman"/>
          <w:color w:val="auto"/>
        </w:rPr>
        <w:t xml:space="preserve">surface and underground </w:t>
      </w:r>
      <w:r w:rsidRPr="00785A16" w:rsidR="00C04B52">
        <w:rPr>
          <w:rFonts w:ascii="Times New Roman" w:hAnsi="Times New Roman" w:cs="Times New Roman"/>
          <w:color w:val="auto"/>
        </w:rPr>
        <w:t xml:space="preserve">metal and nonmetal mines </w:t>
      </w:r>
      <w:r w:rsidRPr="00785A16" w:rsidR="008157BB">
        <w:rPr>
          <w:rFonts w:ascii="Times New Roman" w:hAnsi="Times New Roman" w:cs="Times New Roman"/>
          <w:color w:val="auto"/>
        </w:rPr>
        <w:t xml:space="preserve">are </w:t>
      </w:r>
      <w:r w:rsidRPr="00785A16" w:rsidR="005A2F70">
        <w:rPr>
          <w:rFonts w:ascii="Times New Roman" w:hAnsi="Times New Roman" w:cs="Times New Roman"/>
          <w:color w:val="auto"/>
        </w:rPr>
        <w:t xml:space="preserve">referenced in </w:t>
      </w:r>
      <w:r w:rsidRPr="00785A16" w:rsidR="00C04B52">
        <w:rPr>
          <w:rFonts w:ascii="Times New Roman" w:hAnsi="Times New Roman" w:cs="Times New Roman"/>
          <w:color w:val="auto"/>
        </w:rPr>
        <w:t xml:space="preserve">30 CFR 56 and </w:t>
      </w:r>
      <w:r w:rsidRPr="00785A16" w:rsidR="002C36E1">
        <w:rPr>
          <w:rFonts w:ascii="Times New Roman" w:hAnsi="Times New Roman" w:cs="Times New Roman"/>
          <w:color w:val="auto"/>
        </w:rPr>
        <w:t xml:space="preserve">30 CFR </w:t>
      </w:r>
      <w:r w:rsidRPr="00785A16" w:rsidR="00C04B52">
        <w:rPr>
          <w:rFonts w:ascii="Times New Roman" w:hAnsi="Times New Roman" w:cs="Times New Roman"/>
          <w:color w:val="auto"/>
        </w:rPr>
        <w:t>57</w:t>
      </w:r>
      <w:r w:rsidR="00224EF0">
        <w:rPr>
          <w:rFonts w:ascii="Times New Roman" w:hAnsi="Times New Roman" w:cs="Times New Roman"/>
          <w:color w:val="auto"/>
        </w:rPr>
        <w:t>,</w:t>
      </w:r>
      <w:r w:rsidRPr="00785A16" w:rsidR="00C04B52">
        <w:rPr>
          <w:rFonts w:ascii="Times New Roman" w:hAnsi="Times New Roman" w:cs="Times New Roman"/>
          <w:color w:val="auto"/>
        </w:rPr>
        <w:t xml:space="preserve"> </w:t>
      </w:r>
      <w:r w:rsidR="00224EF0">
        <w:rPr>
          <w:rFonts w:ascii="Times New Roman" w:hAnsi="Times New Roman" w:cs="Times New Roman"/>
          <w:color w:val="auto"/>
        </w:rPr>
        <w:t xml:space="preserve">for </w:t>
      </w:r>
      <w:r w:rsidRPr="00785A16" w:rsidR="00C04B52">
        <w:rPr>
          <w:rFonts w:ascii="Times New Roman" w:hAnsi="Times New Roman" w:cs="Times New Roman"/>
          <w:color w:val="auto"/>
        </w:rPr>
        <w:t xml:space="preserve">underground coal </w:t>
      </w:r>
      <w:r w:rsidR="00224EF0">
        <w:rPr>
          <w:rFonts w:ascii="Times New Roman" w:hAnsi="Times New Roman" w:cs="Times New Roman"/>
          <w:color w:val="auto"/>
        </w:rPr>
        <w:t xml:space="preserve">mines in </w:t>
      </w:r>
      <w:r w:rsidRPr="00785A16" w:rsidR="00224EF0">
        <w:rPr>
          <w:rFonts w:ascii="Times New Roman" w:hAnsi="Times New Roman" w:cs="Times New Roman"/>
          <w:color w:val="auto"/>
        </w:rPr>
        <w:t>30 CFR 75</w:t>
      </w:r>
      <w:r w:rsidR="00224EF0">
        <w:rPr>
          <w:rFonts w:ascii="Times New Roman" w:hAnsi="Times New Roman" w:cs="Times New Roman"/>
          <w:color w:val="auto"/>
        </w:rPr>
        <w:t>,</w:t>
      </w:r>
      <w:r w:rsidRPr="00785A16" w:rsidR="00224EF0">
        <w:rPr>
          <w:rFonts w:ascii="Times New Roman" w:hAnsi="Times New Roman" w:cs="Times New Roman"/>
          <w:color w:val="auto"/>
        </w:rPr>
        <w:t xml:space="preserve"> </w:t>
      </w:r>
      <w:r w:rsidRPr="00785A16" w:rsidR="00C04B52">
        <w:rPr>
          <w:rFonts w:ascii="Times New Roman" w:hAnsi="Times New Roman" w:cs="Times New Roman"/>
          <w:color w:val="auto"/>
        </w:rPr>
        <w:t xml:space="preserve">and </w:t>
      </w:r>
      <w:r w:rsidR="00224EF0">
        <w:rPr>
          <w:rFonts w:ascii="Times New Roman" w:hAnsi="Times New Roman" w:cs="Times New Roman"/>
          <w:color w:val="auto"/>
        </w:rPr>
        <w:t xml:space="preserve">for </w:t>
      </w:r>
      <w:r w:rsidRPr="00785A16" w:rsidR="00C04B52">
        <w:rPr>
          <w:rFonts w:ascii="Times New Roman" w:hAnsi="Times New Roman" w:cs="Times New Roman"/>
          <w:color w:val="auto"/>
        </w:rPr>
        <w:t xml:space="preserve">surface </w:t>
      </w:r>
      <w:r w:rsidR="00224EF0">
        <w:rPr>
          <w:rFonts w:ascii="Times New Roman" w:hAnsi="Times New Roman" w:cs="Times New Roman"/>
          <w:color w:val="auto"/>
        </w:rPr>
        <w:t xml:space="preserve">coal mines and surface </w:t>
      </w:r>
      <w:r w:rsidRPr="00785A16" w:rsidR="00C04B52">
        <w:rPr>
          <w:rFonts w:ascii="Times New Roman" w:hAnsi="Times New Roman" w:cs="Times New Roman"/>
          <w:color w:val="auto"/>
        </w:rPr>
        <w:t xml:space="preserve">work areas of underground coal mines </w:t>
      </w:r>
      <w:r w:rsidR="00224EF0">
        <w:rPr>
          <w:rFonts w:ascii="Times New Roman" w:hAnsi="Times New Roman" w:cs="Times New Roman"/>
          <w:color w:val="auto"/>
        </w:rPr>
        <w:t>in</w:t>
      </w:r>
      <w:r w:rsidRPr="00785A16" w:rsidR="00C04B52">
        <w:rPr>
          <w:rFonts w:ascii="Times New Roman" w:hAnsi="Times New Roman" w:cs="Times New Roman"/>
          <w:color w:val="auto"/>
        </w:rPr>
        <w:t xml:space="preserve"> </w:t>
      </w:r>
      <w:r w:rsidRPr="00785A16" w:rsidR="002C36E1">
        <w:rPr>
          <w:rFonts w:ascii="Times New Roman" w:hAnsi="Times New Roman" w:cs="Times New Roman"/>
          <w:color w:val="auto"/>
        </w:rPr>
        <w:t xml:space="preserve">30 CFR </w:t>
      </w:r>
      <w:r w:rsidRPr="00785A16" w:rsidR="00C04B52">
        <w:rPr>
          <w:rFonts w:ascii="Times New Roman" w:hAnsi="Times New Roman" w:cs="Times New Roman"/>
          <w:color w:val="auto"/>
        </w:rPr>
        <w:t xml:space="preserve">77.  </w:t>
      </w:r>
    </w:p>
    <w:bookmarkEnd w:id="1"/>
    <w:p w:rsidR="0089377C" w:rsidRPr="00785A16" w:rsidP="00C04B52" w14:paraId="19E1DFF6" w14:textId="77777777">
      <w:pPr>
        <w:pStyle w:val="Default"/>
        <w:widowControl/>
        <w:rPr>
          <w:rFonts w:ascii="Times New Roman" w:hAnsi="Times New Roman" w:cs="Times New Roman"/>
          <w:color w:val="auto"/>
        </w:rPr>
      </w:pPr>
    </w:p>
    <w:p w:rsidR="00AF6193" w:rsidRPr="00A6133E" w:rsidP="00C04B52" w14:paraId="71FD99F4" w14:textId="7E7E708C">
      <w:pPr>
        <w:pStyle w:val="Default"/>
        <w:widowControl/>
        <w:rPr>
          <w:rFonts w:ascii="Times New Roman" w:hAnsi="Times New Roman" w:cs="Times New Roman"/>
          <w:b/>
          <w:bCs/>
          <w:i/>
          <w:iCs/>
          <w:color w:val="auto"/>
        </w:rPr>
      </w:pPr>
      <w:bookmarkStart w:id="3" w:name="_Hlk132796669"/>
      <w:bookmarkStart w:id="4" w:name="_Hlk130824464"/>
      <w:r w:rsidRPr="00375FAD">
        <w:rPr>
          <w:rFonts w:ascii="Times New Roman" w:hAnsi="Times New Roman" w:cs="Times New Roman"/>
          <w:b/>
          <w:bCs/>
          <w:i/>
          <w:iCs/>
          <w:color w:val="auto"/>
        </w:rPr>
        <w:t>Initial Wire Rope Diameter Measurement</w:t>
      </w:r>
    </w:p>
    <w:p w:rsidR="00C04B52" w:rsidRPr="00785A16" w:rsidP="00C04B52" w14:paraId="0959B244" w14:textId="53E078B3">
      <w:pPr>
        <w:pStyle w:val="Default"/>
        <w:widowControl/>
        <w:rPr>
          <w:rFonts w:ascii="Times New Roman" w:hAnsi="Times New Roman" w:cs="Times New Roman"/>
          <w:color w:val="auto"/>
        </w:rPr>
      </w:pPr>
      <w:r w:rsidRPr="00785A16">
        <w:rPr>
          <w:rFonts w:ascii="Times New Roman" w:hAnsi="Times New Roman" w:cs="Times New Roman"/>
          <w:color w:val="auto"/>
        </w:rPr>
        <w:t>30 CFR 56.19022</w:t>
      </w:r>
      <w:r w:rsidRPr="00785A16" w:rsidR="00915FD9">
        <w:rPr>
          <w:rFonts w:ascii="Times New Roman" w:hAnsi="Times New Roman" w:cs="Times New Roman"/>
          <w:color w:val="auto"/>
        </w:rPr>
        <w:t>,</w:t>
      </w:r>
      <w:r w:rsidRPr="00785A16">
        <w:rPr>
          <w:rFonts w:ascii="Times New Roman" w:hAnsi="Times New Roman" w:cs="Times New Roman"/>
          <w:color w:val="auto"/>
        </w:rPr>
        <w:t xml:space="preserve"> </w:t>
      </w:r>
      <w:r w:rsidRPr="00785A16" w:rsidR="00915FD9">
        <w:rPr>
          <w:rFonts w:ascii="Times New Roman" w:hAnsi="Times New Roman" w:cs="Times New Roman"/>
          <w:color w:val="auto"/>
        </w:rPr>
        <w:t xml:space="preserve">30 CFR </w:t>
      </w:r>
      <w:r w:rsidRPr="00785A16">
        <w:rPr>
          <w:rFonts w:ascii="Times New Roman" w:hAnsi="Times New Roman" w:cs="Times New Roman"/>
          <w:color w:val="auto"/>
        </w:rPr>
        <w:t>57.19022</w:t>
      </w:r>
      <w:r w:rsidRPr="00785A16" w:rsidR="00915FD9">
        <w:rPr>
          <w:rFonts w:ascii="Times New Roman" w:hAnsi="Times New Roman" w:cs="Times New Roman"/>
          <w:color w:val="auto"/>
        </w:rPr>
        <w:t>,</w:t>
      </w:r>
      <w:r w:rsidRPr="00785A16">
        <w:rPr>
          <w:rFonts w:ascii="Times New Roman" w:hAnsi="Times New Roman" w:cs="Times New Roman"/>
          <w:color w:val="auto"/>
        </w:rPr>
        <w:t xml:space="preserve"> 30 CFR 75.1432 and 30 CFR 77.1432 require </w:t>
      </w:r>
      <w:r w:rsidRPr="00785A16" w:rsidR="00676CCC">
        <w:rPr>
          <w:rFonts w:ascii="Times New Roman" w:hAnsi="Times New Roman" w:cs="Times New Roman"/>
          <w:color w:val="auto"/>
        </w:rPr>
        <w:t xml:space="preserve">the diameter of </w:t>
      </w:r>
      <w:r w:rsidRPr="00785A16">
        <w:rPr>
          <w:rFonts w:ascii="Times New Roman" w:hAnsi="Times New Roman" w:cs="Times New Roman"/>
          <w:color w:val="auto"/>
        </w:rPr>
        <w:t>newly installed wire rope to be measured at least once in every third interval of the rope’s active length to establish a baseline for</w:t>
      </w:r>
      <w:r w:rsidRPr="00785A16" w:rsidR="0089377C">
        <w:rPr>
          <w:rFonts w:ascii="Times New Roman" w:hAnsi="Times New Roman" w:cs="Times New Roman"/>
          <w:color w:val="auto"/>
        </w:rPr>
        <w:t xml:space="preserve"> </w:t>
      </w:r>
      <w:r w:rsidRPr="00785A16">
        <w:rPr>
          <w:rFonts w:ascii="Times New Roman" w:hAnsi="Times New Roman" w:cs="Times New Roman"/>
          <w:color w:val="auto"/>
        </w:rPr>
        <w:t xml:space="preserve">subsequent semiannual measurements.  A record of the measurements is required to be made and retained until the rope is retired from service.  </w:t>
      </w:r>
    </w:p>
    <w:p w:rsidR="00375FAD" w:rsidRPr="00785A16" w:rsidP="00C04B52" w14:paraId="4228C533" w14:textId="77777777">
      <w:pPr>
        <w:pStyle w:val="Default"/>
        <w:widowControl/>
        <w:rPr>
          <w:rFonts w:ascii="Times New Roman" w:hAnsi="Times New Roman" w:cs="Times New Roman"/>
          <w:color w:val="auto"/>
        </w:rPr>
      </w:pPr>
    </w:p>
    <w:p w:rsidR="00375FAD" w:rsidRPr="00C37417" w:rsidP="00375FAD" w14:paraId="638C44AB" w14:textId="77777777">
      <w:pPr>
        <w:pStyle w:val="Default"/>
        <w:widowControl/>
        <w:rPr>
          <w:rFonts w:ascii="Times New Roman" w:hAnsi="Times New Roman" w:cs="Times New Roman"/>
          <w:b/>
          <w:bCs/>
          <w:i/>
          <w:iCs/>
          <w:color w:val="auto"/>
        </w:rPr>
      </w:pPr>
      <w:r w:rsidRPr="00C37417">
        <w:rPr>
          <w:rFonts w:ascii="Times New Roman" w:hAnsi="Times New Roman" w:cs="Times New Roman"/>
          <w:b/>
          <w:bCs/>
          <w:i/>
          <w:iCs/>
          <w:color w:val="auto"/>
        </w:rPr>
        <w:t>Biweekly and Daily Visual Examinations of Wire Ropes and Hoists</w:t>
      </w:r>
    </w:p>
    <w:p w:rsidR="00375FAD" w:rsidRPr="00785A16" w:rsidP="00375FAD" w14:paraId="5F7DDB40" w14:textId="566347C8">
      <w:pPr>
        <w:pStyle w:val="Default"/>
        <w:widowControl/>
        <w:rPr>
          <w:rFonts w:ascii="Times New Roman" w:hAnsi="Times New Roman" w:cs="Times New Roman"/>
          <w:color w:val="auto"/>
        </w:rPr>
      </w:pPr>
      <w:r w:rsidRPr="00785A16">
        <w:rPr>
          <w:rFonts w:ascii="Times New Roman" w:hAnsi="Times New Roman" w:cs="Times New Roman"/>
          <w:color w:val="auto"/>
        </w:rPr>
        <w:t>30 CFR 56.19023</w:t>
      </w:r>
      <w:r>
        <w:rPr>
          <w:rFonts w:ascii="Times New Roman" w:hAnsi="Times New Roman" w:cs="Times New Roman"/>
          <w:color w:val="auto"/>
        </w:rPr>
        <w:t>(a)</w:t>
      </w:r>
      <w:r w:rsidRPr="00785A16">
        <w:rPr>
          <w:rFonts w:ascii="Times New Roman" w:hAnsi="Times New Roman" w:cs="Times New Roman"/>
          <w:color w:val="auto"/>
        </w:rPr>
        <w:t>, 57.19023</w:t>
      </w:r>
      <w:r>
        <w:rPr>
          <w:rFonts w:ascii="Times New Roman" w:hAnsi="Times New Roman" w:cs="Times New Roman"/>
          <w:color w:val="auto"/>
        </w:rPr>
        <w:t>(a)</w:t>
      </w:r>
      <w:r w:rsidRPr="00785A16">
        <w:rPr>
          <w:rFonts w:ascii="Times New Roman" w:hAnsi="Times New Roman" w:cs="Times New Roman"/>
          <w:color w:val="auto"/>
        </w:rPr>
        <w:t>, 75.1433</w:t>
      </w:r>
      <w:r>
        <w:rPr>
          <w:rFonts w:ascii="Times New Roman" w:hAnsi="Times New Roman" w:cs="Times New Roman"/>
          <w:color w:val="auto"/>
        </w:rPr>
        <w:t>(a)</w:t>
      </w:r>
      <w:r w:rsidRPr="006E6793">
        <w:rPr>
          <w:rFonts w:ascii="Times New Roman" w:hAnsi="Times New Roman" w:cs="Times New Roman"/>
          <w:color w:val="auto"/>
        </w:rPr>
        <w:t>,</w:t>
      </w:r>
      <w:r w:rsidRPr="00785A16">
        <w:rPr>
          <w:rFonts w:ascii="Times New Roman" w:hAnsi="Times New Roman" w:cs="Times New Roman"/>
          <w:color w:val="auto"/>
        </w:rPr>
        <w:t xml:space="preserve"> and 77.1433</w:t>
      </w:r>
      <w:r>
        <w:rPr>
          <w:rFonts w:ascii="Times New Roman" w:hAnsi="Times New Roman" w:cs="Times New Roman"/>
          <w:color w:val="auto"/>
        </w:rPr>
        <w:t xml:space="preserve">(a) </w:t>
      </w:r>
      <w:r w:rsidRPr="00785A16" w:rsidR="00C04B52">
        <w:rPr>
          <w:rFonts w:ascii="Times New Roman" w:hAnsi="Times New Roman" w:cs="Times New Roman"/>
          <w:color w:val="auto"/>
        </w:rPr>
        <w:t>require the wire rope to be examined</w:t>
      </w:r>
      <w:r w:rsidRPr="00785A16" w:rsidR="00CC1B16">
        <w:rPr>
          <w:rFonts w:ascii="Times New Roman" w:hAnsi="Times New Roman" w:cs="Times New Roman"/>
          <w:color w:val="auto"/>
        </w:rPr>
        <w:t xml:space="preserve"> visually</w:t>
      </w:r>
      <w:r w:rsidRPr="00785A16" w:rsidR="00C04B52">
        <w:rPr>
          <w:rFonts w:ascii="Times New Roman" w:hAnsi="Times New Roman" w:cs="Times New Roman"/>
          <w:color w:val="auto"/>
        </w:rPr>
        <w:t xml:space="preserve"> at least every fourteen days for visible structural damage, corrosion, and improper lubrication or dressing.  If the examination reveals weakening portions of the rope, the weakened portions must be monitored daily for further deterioration until retirement criteria require that the rope be removed from service. </w:t>
      </w:r>
      <w:r w:rsidRPr="00785A16">
        <w:rPr>
          <w:rFonts w:ascii="Times New Roman" w:hAnsi="Times New Roman" w:cs="Times New Roman"/>
          <w:color w:val="auto"/>
        </w:rPr>
        <w:t>30 CFR 56.19023</w:t>
      </w:r>
      <w:r>
        <w:rPr>
          <w:rFonts w:ascii="Times New Roman" w:hAnsi="Times New Roman" w:cs="Times New Roman"/>
          <w:color w:val="auto"/>
        </w:rPr>
        <w:t>(d)</w:t>
      </w:r>
      <w:r w:rsidRPr="00785A16">
        <w:rPr>
          <w:rFonts w:ascii="Times New Roman" w:hAnsi="Times New Roman" w:cs="Times New Roman"/>
          <w:color w:val="auto"/>
        </w:rPr>
        <w:t>, 57.19023</w:t>
      </w:r>
      <w:r>
        <w:rPr>
          <w:rFonts w:ascii="Times New Roman" w:hAnsi="Times New Roman" w:cs="Times New Roman"/>
          <w:color w:val="auto"/>
        </w:rPr>
        <w:t>(d)</w:t>
      </w:r>
      <w:r w:rsidRPr="00785A16">
        <w:rPr>
          <w:rFonts w:ascii="Times New Roman" w:hAnsi="Times New Roman" w:cs="Times New Roman"/>
          <w:color w:val="auto"/>
        </w:rPr>
        <w:t>, 75.1433</w:t>
      </w:r>
      <w:r>
        <w:rPr>
          <w:rFonts w:ascii="Times New Roman" w:hAnsi="Times New Roman" w:cs="Times New Roman"/>
          <w:color w:val="auto"/>
        </w:rPr>
        <w:t>(d)</w:t>
      </w:r>
      <w:r w:rsidRPr="006E6793">
        <w:rPr>
          <w:rFonts w:ascii="Times New Roman" w:hAnsi="Times New Roman" w:cs="Times New Roman"/>
          <w:color w:val="auto"/>
        </w:rPr>
        <w:t>,</w:t>
      </w:r>
      <w:r w:rsidRPr="00785A16">
        <w:rPr>
          <w:rFonts w:ascii="Times New Roman" w:hAnsi="Times New Roman" w:cs="Times New Roman"/>
          <w:color w:val="auto"/>
        </w:rPr>
        <w:t xml:space="preserve"> and 77.1433</w:t>
      </w:r>
      <w:r>
        <w:rPr>
          <w:rFonts w:ascii="Times New Roman" w:hAnsi="Times New Roman" w:cs="Times New Roman"/>
          <w:color w:val="auto"/>
        </w:rPr>
        <w:t>(d)</w:t>
      </w:r>
      <w:r w:rsidRPr="00785A16">
        <w:rPr>
          <w:rFonts w:ascii="Times New Roman" w:hAnsi="Times New Roman" w:cs="Times New Roman"/>
          <w:color w:val="auto"/>
        </w:rPr>
        <w:t xml:space="preserve"> </w:t>
      </w:r>
      <w:r>
        <w:rPr>
          <w:rFonts w:ascii="Times New Roman" w:hAnsi="Times New Roman" w:cs="Times New Roman"/>
          <w:color w:val="auto"/>
        </w:rPr>
        <w:t>require that t</w:t>
      </w:r>
      <w:r w:rsidRPr="00785A16">
        <w:rPr>
          <w:rFonts w:ascii="Times New Roman" w:hAnsi="Times New Roman" w:cs="Times New Roman"/>
          <w:color w:val="auto"/>
        </w:rPr>
        <w:t>he person conducting the examination must certify that the examination was made</w:t>
      </w:r>
      <w:r>
        <w:rPr>
          <w:rFonts w:ascii="Times New Roman" w:hAnsi="Times New Roman" w:cs="Times New Roman"/>
          <w:color w:val="auto"/>
        </w:rPr>
        <w:t xml:space="preserve"> and the condition of weakening portions. T</w:t>
      </w:r>
      <w:r w:rsidRPr="00785A16">
        <w:rPr>
          <w:rFonts w:ascii="Times New Roman" w:hAnsi="Times New Roman" w:cs="Times New Roman"/>
          <w:color w:val="auto"/>
        </w:rPr>
        <w:t xml:space="preserve">he records must be retained for </w:t>
      </w:r>
      <w:r>
        <w:rPr>
          <w:rFonts w:ascii="Times New Roman" w:hAnsi="Times New Roman" w:cs="Times New Roman"/>
          <w:color w:val="auto"/>
        </w:rPr>
        <w:t>one</w:t>
      </w:r>
      <w:r w:rsidRPr="00785A16">
        <w:rPr>
          <w:rFonts w:ascii="Times New Roman" w:hAnsi="Times New Roman" w:cs="Times New Roman"/>
          <w:color w:val="auto"/>
        </w:rPr>
        <w:t xml:space="preserve"> year.  </w:t>
      </w:r>
    </w:p>
    <w:p w:rsidR="00375FAD" w:rsidP="00D90125" w14:paraId="766B4C36" w14:textId="77777777">
      <w:pPr>
        <w:pStyle w:val="Default"/>
        <w:widowControl/>
        <w:rPr>
          <w:rFonts w:ascii="Times New Roman" w:hAnsi="Times New Roman" w:cs="Times New Roman"/>
          <w:color w:val="auto"/>
        </w:rPr>
      </w:pPr>
    </w:p>
    <w:p w:rsidR="00C04B52" w:rsidP="00C04B52" w14:paraId="770779DA" w14:textId="2FE571C5">
      <w:pPr>
        <w:pStyle w:val="Default"/>
        <w:widowControl/>
        <w:rPr>
          <w:rFonts w:ascii="Times New Roman" w:hAnsi="Times New Roman" w:cs="Times New Roman"/>
          <w:color w:val="auto"/>
        </w:rPr>
      </w:pPr>
      <w:r w:rsidRPr="00785A16">
        <w:rPr>
          <w:rFonts w:ascii="Times New Roman" w:hAnsi="Times New Roman" w:cs="Times New Roman"/>
          <w:color w:val="auto"/>
        </w:rPr>
        <w:t>30 CFR 56.19121 and 30 CFR 57.19121 require the person conducting the inspection</w:t>
      </w:r>
      <w:r w:rsidR="006A0D98">
        <w:rPr>
          <w:rFonts w:ascii="Times New Roman" w:hAnsi="Times New Roman" w:cs="Times New Roman"/>
          <w:color w:val="auto"/>
        </w:rPr>
        <w:t>s</w:t>
      </w:r>
      <w:r w:rsidRPr="00785A16">
        <w:rPr>
          <w:rFonts w:ascii="Times New Roman" w:hAnsi="Times New Roman" w:cs="Times New Roman"/>
          <w:color w:val="auto"/>
        </w:rPr>
        <w:t>, test</w:t>
      </w:r>
      <w:r w:rsidR="006A0D98">
        <w:rPr>
          <w:rFonts w:ascii="Times New Roman" w:hAnsi="Times New Roman" w:cs="Times New Roman"/>
          <w:color w:val="auto"/>
        </w:rPr>
        <w:t>s</w:t>
      </w:r>
      <w:r w:rsidRPr="00490C72" w:rsidR="008A31E6">
        <w:rPr>
          <w:rFonts w:ascii="Times New Roman" w:hAnsi="Times New Roman" w:cs="Times New Roman"/>
          <w:color w:val="auto"/>
        </w:rPr>
        <w:t>,</w:t>
      </w:r>
      <w:r w:rsidRPr="00785A16">
        <w:rPr>
          <w:rFonts w:ascii="Times New Roman" w:hAnsi="Times New Roman" w:cs="Times New Roman"/>
          <w:color w:val="auto"/>
        </w:rPr>
        <w:t xml:space="preserve"> or examination</w:t>
      </w:r>
      <w:r w:rsidR="006A0D98">
        <w:rPr>
          <w:rFonts w:ascii="Times New Roman" w:hAnsi="Times New Roman" w:cs="Times New Roman"/>
          <w:color w:val="auto"/>
        </w:rPr>
        <w:t>s</w:t>
      </w:r>
      <w:r w:rsidRPr="00785A16">
        <w:rPr>
          <w:rFonts w:ascii="Times New Roman" w:hAnsi="Times New Roman" w:cs="Times New Roman"/>
          <w:color w:val="auto"/>
        </w:rPr>
        <w:t xml:space="preserve"> of hoisting equipment</w:t>
      </w:r>
      <w:r w:rsidRPr="00785A16" w:rsidR="00416E78">
        <w:rPr>
          <w:rFonts w:ascii="Times New Roman" w:hAnsi="Times New Roman" w:cs="Times New Roman"/>
          <w:color w:val="auto"/>
        </w:rPr>
        <w:t xml:space="preserve"> to</w:t>
      </w:r>
      <w:r w:rsidRPr="00785A16">
        <w:rPr>
          <w:rFonts w:ascii="Times New Roman" w:hAnsi="Times New Roman" w:cs="Times New Roman"/>
          <w:color w:val="auto"/>
        </w:rPr>
        <w:t xml:space="preserve"> certify</w:t>
      </w:r>
      <w:r w:rsidRPr="00785A16" w:rsidR="00416E78">
        <w:rPr>
          <w:rFonts w:ascii="Times New Roman" w:hAnsi="Times New Roman" w:cs="Times New Roman"/>
          <w:color w:val="auto"/>
        </w:rPr>
        <w:t xml:space="preserve"> by signature and date</w:t>
      </w:r>
      <w:r w:rsidRPr="00785A16">
        <w:rPr>
          <w:rFonts w:ascii="Times New Roman" w:hAnsi="Times New Roman" w:cs="Times New Roman"/>
          <w:color w:val="auto"/>
        </w:rPr>
        <w:t xml:space="preserve"> that these activities have </w:t>
      </w:r>
      <w:r w:rsidRPr="00785A16">
        <w:rPr>
          <w:rFonts w:ascii="Times New Roman" w:hAnsi="Times New Roman" w:cs="Times New Roman"/>
          <w:color w:val="auto"/>
        </w:rPr>
        <w:t xml:space="preserve">been done.  </w:t>
      </w:r>
      <w:r w:rsidRPr="00785A16" w:rsidR="00CC1B16">
        <w:rPr>
          <w:rFonts w:ascii="Times New Roman" w:hAnsi="Times New Roman" w:cs="Times New Roman"/>
          <w:color w:val="auto"/>
        </w:rPr>
        <w:t>A record of any part that is not functioning properly must be made</w:t>
      </w:r>
      <w:r w:rsidRPr="00785A16">
        <w:rPr>
          <w:rFonts w:ascii="Times New Roman" w:hAnsi="Times New Roman" w:cs="Times New Roman"/>
          <w:color w:val="auto"/>
        </w:rPr>
        <w:t xml:space="preserve"> and dated.</w:t>
      </w:r>
      <w:r w:rsidRPr="00785A16" w:rsidR="00FC2585">
        <w:rPr>
          <w:rFonts w:ascii="Times New Roman" w:hAnsi="Times New Roman" w:cs="Times New Roman"/>
          <w:color w:val="auto"/>
        </w:rPr>
        <w:t xml:space="preserve"> </w:t>
      </w:r>
      <w:r w:rsidRPr="00785A16">
        <w:rPr>
          <w:rFonts w:ascii="Times New Roman" w:hAnsi="Times New Roman" w:cs="Times New Roman"/>
          <w:color w:val="auto"/>
        </w:rPr>
        <w:t xml:space="preserve"> All certifications and records must be retained for </w:t>
      </w:r>
      <w:r w:rsidRPr="00785A16" w:rsidR="00CC1B16">
        <w:rPr>
          <w:rFonts w:ascii="Times New Roman" w:hAnsi="Times New Roman" w:cs="Times New Roman"/>
          <w:color w:val="auto"/>
        </w:rPr>
        <w:t xml:space="preserve">1 </w:t>
      </w:r>
      <w:r w:rsidRPr="00785A16">
        <w:rPr>
          <w:rFonts w:ascii="Times New Roman" w:hAnsi="Times New Roman" w:cs="Times New Roman"/>
          <w:color w:val="auto"/>
        </w:rPr>
        <w:t xml:space="preserve">year. </w:t>
      </w:r>
    </w:p>
    <w:p w:rsidR="00375FAD" w:rsidP="00C04B52" w14:paraId="104A5EC6" w14:textId="760382E7">
      <w:pPr>
        <w:pStyle w:val="Default"/>
        <w:widowControl/>
        <w:rPr>
          <w:rFonts w:ascii="Times New Roman" w:hAnsi="Times New Roman" w:cs="Times New Roman"/>
          <w:color w:val="auto"/>
        </w:rPr>
      </w:pPr>
    </w:p>
    <w:p w:rsidR="00375FAD" w:rsidP="00375FAD" w14:paraId="7F355704" w14:textId="77777777">
      <w:pPr>
        <w:pStyle w:val="Default"/>
        <w:widowControl/>
        <w:rPr>
          <w:rFonts w:ascii="Times New Roman" w:hAnsi="Times New Roman" w:cs="Times New Roman"/>
          <w:color w:val="auto"/>
        </w:rPr>
      </w:pPr>
      <w:r>
        <w:rPr>
          <w:rFonts w:ascii="Times New Roman" w:hAnsi="Times New Roman" w:cs="Times New Roman"/>
          <w:color w:val="auto"/>
        </w:rPr>
        <w:t xml:space="preserve">30 CFR 75.1400-3 and 77.1403 require hoists and elevators to be examined daily. </w:t>
      </w:r>
      <w:bookmarkStart w:id="5" w:name="_Hlk132816679"/>
      <w:r w:rsidRPr="00785A16">
        <w:rPr>
          <w:rFonts w:ascii="Times New Roman" w:hAnsi="Times New Roman" w:cs="Times New Roman"/>
          <w:color w:val="auto"/>
        </w:rPr>
        <w:t>30 CFR 75.1400–4 and 77.1404 require a record to be made of each daily examination</w:t>
      </w:r>
      <w:r>
        <w:rPr>
          <w:rFonts w:ascii="Times New Roman" w:hAnsi="Times New Roman" w:cs="Times New Roman"/>
          <w:color w:val="auto"/>
        </w:rPr>
        <w:t xml:space="preserve">, including </w:t>
      </w:r>
      <w:bookmarkEnd w:id="5"/>
      <w:r w:rsidRPr="00785A16">
        <w:rPr>
          <w:rFonts w:ascii="Times New Roman" w:hAnsi="Times New Roman" w:cs="Times New Roman"/>
          <w:color w:val="auto"/>
        </w:rPr>
        <w:t xml:space="preserve">the condition and date </w:t>
      </w:r>
      <w:r>
        <w:rPr>
          <w:rFonts w:ascii="Times New Roman" w:hAnsi="Times New Roman" w:cs="Times New Roman"/>
          <w:color w:val="auto"/>
        </w:rPr>
        <w:t>i</w:t>
      </w:r>
      <w:r w:rsidRPr="00785A16">
        <w:rPr>
          <w:rFonts w:ascii="Times New Roman" w:hAnsi="Times New Roman" w:cs="Times New Roman"/>
          <w:color w:val="auto"/>
        </w:rPr>
        <w:t xml:space="preserve">f any unsafe condition is found during the examination. All certifications and records must be retained for 1 year.  </w:t>
      </w:r>
    </w:p>
    <w:p w:rsidR="00375FAD" w:rsidRPr="00785A16" w:rsidP="00C04B52" w14:paraId="7FC1D844" w14:textId="77777777">
      <w:pPr>
        <w:pStyle w:val="Default"/>
        <w:widowControl/>
        <w:rPr>
          <w:rFonts w:ascii="Times New Roman" w:hAnsi="Times New Roman" w:cs="Times New Roman"/>
          <w:color w:val="auto"/>
        </w:rPr>
      </w:pPr>
    </w:p>
    <w:p w:rsidR="00375FAD" w:rsidP="00375FAD" w14:paraId="3B77FF74" w14:textId="77777777">
      <w:pPr>
        <w:pStyle w:val="Default"/>
        <w:widowControl/>
        <w:rPr>
          <w:rFonts w:ascii="Times New Roman" w:hAnsi="Times New Roman" w:cs="Times New Roman"/>
          <w:color w:val="auto"/>
        </w:rPr>
      </w:pPr>
      <w:r w:rsidRPr="00785A16">
        <w:rPr>
          <w:rFonts w:ascii="Times New Roman" w:hAnsi="Times New Roman" w:cs="Times New Roman"/>
          <w:color w:val="auto"/>
        </w:rPr>
        <w:t>30 CFR 77.1906 requires a daily examination of hoists used to transport persons.  The person making the examination must certify that the examination has been made.  If any unsafe condition is found during the examination, the person conducting the examination must make a record of the condition.  All certifications and records must be retained for 1 year.</w:t>
      </w:r>
    </w:p>
    <w:p w:rsidR="00375FAD" w:rsidP="00375FAD" w14:paraId="058FC908" w14:textId="37D12762">
      <w:pPr>
        <w:pStyle w:val="Default"/>
        <w:widowControl/>
        <w:rPr>
          <w:rFonts w:ascii="Times New Roman" w:hAnsi="Times New Roman" w:cs="Times New Roman"/>
          <w:color w:val="auto"/>
        </w:rPr>
      </w:pPr>
    </w:p>
    <w:p w:rsidR="00375FAD" w:rsidRPr="00C37417" w:rsidP="00375FAD" w14:paraId="26670744" w14:textId="77777777">
      <w:pPr>
        <w:pStyle w:val="Default"/>
        <w:widowControl/>
        <w:rPr>
          <w:rFonts w:ascii="Times New Roman" w:hAnsi="Times New Roman" w:cs="Times New Roman"/>
          <w:b/>
          <w:bCs/>
          <w:i/>
          <w:iCs/>
          <w:color w:val="auto"/>
        </w:rPr>
      </w:pPr>
      <w:r w:rsidRPr="00C37417">
        <w:rPr>
          <w:rFonts w:ascii="Times New Roman" w:hAnsi="Times New Roman" w:cs="Times New Roman"/>
          <w:b/>
          <w:bCs/>
          <w:i/>
          <w:iCs/>
          <w:color w:val="auto"/>
        </w:rPr>
        <w:t>Semiannual Tests and Measurement of Wire Ropes</w:t>
      </w:r>
    </w:p>
    <w:p w:rsidR="00375FAD" w:rsidP="00375FAD" w14:paraId="2BAE209A" w14:textId="77777777">
      <w:pPr>
        <w:pStyle w:val="Default"/>
        <w:widowControl/>
        <w:rPr>
          <w:rFonts w:ascii="Times New Roman" w:hAnsi="Times New Roman" w:cs="Times New Roman"/>
          <w:color w:val="auto"/>
        </w:rPr>
      </w:pPr>
      <w:r w:rsidRPr="00785A16">
        <w:rPr>
          <w:rFonts w:ascii="Times New Roman" w:hAnsi="Times New Roman" w:cs="Times New Roman"/>
          <w:color w:val="auto"/>
        </w:rPr>
        <w:t>30 CFR 56.19023</w:t>
      </w:r>
      <w:r>
        <w:rPr>
          <w:rFonts w:ascii="Times New Roman" w:hAnsi="Times New Roman" w:cs="Times New Roman"/>
          <w:color w:val="auto"/>
        </w:rPr>
        <w:t>(c)</w:t>
      </w:r>
      <w:r w:rsidRPr="00785A16">
        <w:rPr>
          <w:rFonts w:ascii="Times New Roman" w:hAnsi="Times New Roman" w:cs="Times New Roman"/>
          <w:color w:val="auto"/>
        </w:rPr>
        <w:t>, 57.19023</w:t>
      </w:r>
      <w:r>
        <w:rPr>
          <w:rFonts w:ascii="Times New Roman" w:hAnsi="Times New Roman" w:cs="Times New Roman"/>
          <w:color w:val="auto"/>
        </w:rPr>
        <w:t>(c)</w:t>
      </w:r>
      <w:r w:rsidRPr="00785A16">
        <w:rPr>
          <w:rFonts w:ascii="Times New Roman" w:hAnsi="Times New Roman" w:cs="Times New Roman"/>
          <w:color w:val="auto"/>
        </w:rPr>
        <w:t>, 75.1433</w:t>
      </w:r>
      <w:r>
        <w:rPr>
          <w:rFonts w:ascii="Times New Roman" w:hAnsi="Times New Roman" w:cs="Times New Roman"/>
          <w:color w:val="auto"/>
        </w:rPr>
        <w:t>(c)</w:t>
      </w:r>
      <w:r w:rsidRPr="006E6793">
        <w:rPr>
          <w:rFonts w:ascii="Times New Roman" w:hAnsi="Times New Roman" w:cs="Times New Roman"/>
          <w:color w:val="auto"/>
        </w:rPr>
        <w:t>,</w:t>
      </w:r>
      <w:r w:rsidRPr="00785A16">
        <w:rPr>
          <w:rFonts w:ascii="Times New Roman" w:hAnsi="Times New Roman" w:cs="Times New Roman"/>
          <w:color w:val="auto"/>
        </w:rPr>
        <w:t xml:space="preserve"> and 77.1433</w:t>
      </w:r>
      <w:r>
        <w:rPr>
          <w:rFonts w:ascii="Times New Roman" w:hAnsi="Times New Roman" w:cs="Times New Roman"/>
          <w:color w:val="auto"/>
        </w:rPr>
        <w:t>(c)</w:t>
      </w:r>
      <w:r w:rsidRPr="00785A16">
        <w:rPr>
          <w:rFonts w:ascii="Times New Roman" w:hAnsi="Times New Roman" w:cs="Times New Roman"/>
          <w:color w:val="auto"/>
        </w:rPr>
        <w:t xml:space="preserve"> </w:t>
      </w:r>
      <w:r>
        <w:rPr>
          <w:rFonts w:ascii="Times New Roman" w:hAnsi="Times New Roman" w:cs="Times New Roman"/>
          <w:color w:val="auto"/>
        </w:rPr>
        <w:t xml:space="preserve">also </w:t>
      </w:r>
      <w:r w:rsidRPr="00785A16">
        <w:rPr>
          <w:rFonts w:ascii="Times New Roman" w:hAnsi="Times New Roman" w:cs="Times New Roman"/>
          <w:color w:val="auto"/>
        </w:rPr>
        <w:t>require</w:t>
      </w:r>
      <w:r>
        <w:rPr>
          <w:rFonts w:ascii="Times New Roman" w:hAnsi="Times New Roman" w:cs="Times New Roman"/>
          <w:color w:val="auto"/>
        </w:rPr>
        <w:t>, at least once every six months,</w:t>
      </w:r>
      <w:r w:rsidRPr="00785A16">
        <w:rPr>
          <w:rFonts w:ascii="Times New Roman" w:hAnsi="Times New Roman" w:cs="Times New Roman"/>
          <w:color w:val="auto"/>
        </w:rPr>
        <w:t xml:space="preserve"> </w:t>
      </w:r>
      <w:r>
        <w:rPr>
          <w:rFonts w:ascii="Times New Roman" w:hAnsi="Times New Roman" w:cs="Times New Roman"/>
          <w:color w:val="auto"/>
        </w:rPr>
        <w:t xml:space="preserve">mine operators to conduct nondestructive tests of the active length of the rope or measure rope diameter, wherever wear is evident or at regular stopping points, or the rope rests on sheaves or leaves the drum, or at drum cross over and changing-of-layer regions. </w:t>
      </w:r>
      <w:r w:rsidRPr="00785A16">
        <w:rPr>
          <w:rFonts w:ascii="Times New Roman" w:hAnsi="Times New Roman" w:cs="Times New Roman"/>
          <w:color w:val="auto"/>
        </w:rPr>
        <w:t>30 CFR 56.19023</w:t>
      </w:r>
      <w:r>
        <w:rPr>
          <w:rFonts w:ascii="Times New Roman" w:hAnsi="Times New Roman" w:cs="Times New Roman"/>
          <w:color w:val="auto"/>
        </w:rPr>
        <w:t>(e)</w:t>
      </w:r>
      <w:r w:rsidRPr="00785A16">
        <w:rPr>
          <w:rFonts w:ascii="Times New Roman" w:hAnsi="Times New Roman" w:cs="Times New Roman"/>
          <w:color w:val="auto"/>
        </w:rPr>
        <w:t>, 57.19023</w:t>
      </w:r>
      <w:r>
        <w:rPr>
          <w:rFonts w:ascii="Times New Roman" w:hAnsi="Times New Roman" w:cs="Times New Roman"/>
          <w:color w:val="auto"/>
        </w:rPr>
        <w:t>(e)</w:t>
      </w:r>
      <w:r w:rsidRPr="00785A16">
        <w:rPr>
          <w:rFonts w:ascii="Times New Roman" w:hAnsi="Times New Roman" w:cs="Times New Roman"/>
          <w:color w:val="auto"/>
        </w:rPr>
        <w:t>, 75.1433</w:t>
      </w:r>
      <w:r>
        <w:rPr>
          <w:rFonts w:ascii="Times New Roman" w:hAnsi="Times New Roman" w:cs="Times New Roman"/>
          <w:color w:val="auto"/>
        </w:rPr>
        <w:t>(c)</w:t>
      </w:r>
      <w:r w:rsidRPr="006E6793">
        <w:rPr>
          <w:rFonts w:ascii="Times New Roman" w:hAnsi="Times New Roman" w:cs="Times New Roman"/>
          <w:color w:val="auto"/>
        </w:rPr>
        <w:t>,</w:t>
      </w:r>
      <w:r w:rsidRPr="00785A16">
        <w:rPr>
          <w:rFonts w:ascii="Times New Roman" w:hAnsi="Times New Roman" w:cs="Times New Roman"/>
          <w:color w:val="auto"/>
        </w:rPr>
        <w:t xml:space="preserve"> and 77.1433</w:t>
      </w:r>
      <w:r>
        <w:rPr>
          <w:rFonts w:ascii="Times New Roman" w:hAnsi="Times New Roman" w:cs="Times New Roman"/>
          <w:color w:val="auto"/>
        </w:rPr>
        <w:t>(c)</w:t>
      </w:r>
      <w:r w:rsidRPr="00785A16">
        <w:rPr>
          <w:rFonts w:ascii="Times New Roman" w:hAnsi="Times New Roman" w:cs="Times New Roman"/>
          <w:color w:val="auto"/>
        </w:rPr>
        <w:t xml:space="preserve"> </w:t>
      </w:r>
      <w:r>
        <w:rPr>
          <w:rFonts w:ascii="Times New Roman" w:hAnsi="Times New Roman" w:cs="Times New Roman"/>
          <w:color w:val="auto"/>
        </w:rPr>
        <w:t xml:space="preserve">require the records of nondestructive tests and measurements must be dated and retained until the rope is retired from service.   </w:t>
      </w:r>
    </w:p>
    <w:p w:rsidR="00375FAD" w:rsidP="00375FAD" w14:paraId="6DE09AE3" w14:textId="77777777">
      <w:pPr>
        <w:pStyle w:val="Default"/>
        <w:widowControl/>
        <w:rPr>
          <w:rFonts w:ascii="Times New Roman" w:hAnsi="Times New Roman" w:cs="Times New Roman"/>
          <w:color w:val="auto"/>
        </w:rPr>
      </w:pPr>
    </w:p>
    <w:p w:rsidR="00C04B52" w:rsidRPr="00A6133E" w:rsidP="00C04B52" w14:paraId="74DA8FFC" w14:textId="60EAF541">
      <w:pPr>
        <w:pStyle w:val="Default"/>
        <w:widowControl/>
        <w:rPr>
          <w:rFonts w:ascii="Times New Roman" w:hAnsi="Times New Roman" w:cs="Times New Roman"/>
          <w:b/>
          <w:bCs/>
          <w:i/>
          <w:iCs/>
          <w:color w:val="auto"/>
        </w:rPr>
      </w:pPr>
      <w:r>
        <w:rPr>
          <w:rFonts w:ascii="Times New Roman" w:hAnsi="Times New Roman" w:cs="Times New Roman"/>
          <w:b/>
          <w:bCs/>
          <w:i/>
          <w:iCs/>
          <w:color w:val="auto"/>
        </w:rPr>
        <w:t>Safety Catches</w:t>
      </w:r>
    </w:p>
    <w:p w:rsidR="00C04B52" w:rsidRPr="00785A16" w:rsidP="00C04B52" w14:paraId="0FCB57ED" w14:textId="441D222F">
      <w:pPr>
        <w:pStyle w:val="Default"/>
        <w:widowControl/>
        <w:rPr>
          <w:rFonts w:ascii="Times New Roman" w:hAnsi="Times New Roman" w:cs="Times New Roman"/>
          <w:color w:val="auto"/>
        </w:rPr>
      </w:pPr>
      <w:r w:rsidRPr="00F12F0D">
        <w:rPr>
          <w:rFonts w:ascii="Times New Roman" w:hAnsi="Times New Roman" w:cs="Times New Roman"/>
          <w:color w:val="auto"/>
        </w:rPr>
        <w:t xml:space="preserve">30 CFR 75.1400(c) requires that cages, platforms, or other devices used to transport persons in shafts and slopes shall be equipped with safety catches or other no less effective devices approved by the Secretary that act quickly and effectively in an emergency. Such catches or devices shall be tested at least once every two months. </w:t>
      </w:r>
      <w:r w:rsidRPr="00785A16" w:rsidR="0029682D">
        <w:rPr>
          <w:rFonts w:ascii="Times New Roman" w:hAnsi="Times New Roman" w:cs="Times New Roman"/>
          <w:color w:val="auto"/>
        </w:rPr>
        <w:t xml:space="preserve">30 CFR 75.1400–2 requires a record to be made of tests conducted on safety catches.  Each entry must be signed by the person </w:t>
      </w:r>
      <w:r w:rsidR="0029682D">
        <w:rPr>
          <w:rFonts w:ascii="Times New Roman" w:hAnsi="Times New Roman" w:cs="Times New Roman"/>
          <w:color w:val="auto"/>
        </w:rPr>
        <w:t>performing</w:t>
      </w:r>
      <w:r w:rsidRPr="00785A16" w:rsidR="0029682D">
        <w:rPr>
          <w:rFonts w:ascii="Times New Roman" w:hAnsi="Times New Roman" w:cs="Times New Roman"/>
          <w:color w:val="auto"/>
        </w:rPr>
        <w:t xml:space="preserve"> the tests and countersigned by a responsible official.  </w:t>
      </w:r>
      <w:bookmarkEnd w:id="3"/>
    </w:p>
    <w:bookmarkEnd w:id="2"/>
    <w:bookmarkEnd w:id="4"/>
    <w:p w:rsidR="00E968F8" w:rsidRPr="00785A16" w:rsidP="007A0A1B" w14:paraId="4CFE631D" w14:textId="77777777">
      <w:pPr>
        <w:pStyle w:val="Default"/>
        <w:widowControl/>
        <w:rPr>
          <w:rFonts w:ascii="Times New Roman" w:hAnsi="Times New Roman" w:cs="Times New Roman"/>
          <w:b/>
          <w:bCs/>
          <w:color w:val="auto"/>
        </w:rPr>
      </w:pPr>
    </w:p>
    <w:p w:rsidR="00007DB8" w:rsidRPr="00785A16" w:rsidP="007A0A1B" w14:paraId="6C5821E8" w14:textId="4E0FBE25">
      <w:pPr>
        <w:pStyle w:val="Default"/>
        <w:widowControl/>
        <w:rPr>
          <w:rFonts w:ascii="Times New Roman" w:hAnsi="Times New Roman" w:cs="Times New Roman"/>
          <w:color w:val="auto"/>
        </w:rPr>
      </w:pPr>
      <w:r w:rsidRPr="00785A16">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r w:rsidRPr="00785A16">
        <w:rPr>
          <w:rFonts w:ascii="Times New Roman" w:hAnsi="Times New Roman" w:cs="Times New Roman"/>
          <w:color w:val="auto"/>
        </w:rPr>
        <w:t xml:space="preserve"> </w:t>
      </w:r>
    </w:p>
    <w:p w:rsidR="00007DB8" w:rsidRPr="00785A16" w:rsidP="007A0A1B" w14:paraId="0C19B772"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519F551F" w14:textId="6FCE93E2">
      <w:pPr>
        <w:pStyle w:val="Default"/>
        <w:widowControl/>
        <w:rPr>
          <w:rFonts w:ascii="Times New Roman" w:hAnsi="Times New Roman" w:cs="Times New Roman"/>
          <w:color w:val="auto"/>
        </w:rPr>
      </w:pPr>
      <w:r w:rsidRPr="00785A16">
        <w:rPr>
          <w:rFonts w:ascii="Times New Roman" w:hAnsi="Times New Roman" w:cs="Times New Roman"/>
          <w:color w:val="auto"/>
        </w:rPr>
        <w:t xml:space="preserve">The information is used by </w:t>
      </w:r>
      <w:r w:rsidRPr="00785A16" w:rsidR="00536C68">
        <w:rPr>
          <w:rFonts w:ascii="Times New Roman" w:hAnsi="Times New Roman" w:cs="Times New Roman"/>
          <w:color w:val="auto"/>
        </w:rPr>
        <w:t>mine operators</w:t>
      </w:r>
      <w:r w:rsidRPr="00785A16">
        <w:rPr>
          <w:rFonts w:ascii="Times New Roman" w:hAnsi="Times New Roman" w:cs="Times New Roman"/>
          <w:color w:val="auto"/>
        </w:rPr>
        <w:t xml:space="preserve"> and maintenance personnel to project the expected safe service performance of equipment; to indicate when maintenance and</w:t>
      </w:r>
      <w:r w:rsidR="006A0D98">
        <w:rPr>
          <w:rFonts w:ascii="Times New Roman" w:hAnsi="Times New Roman" w:cs="Times New Roman"/>
          <w:color w:val="auto"/>
        </w:rPr>
        <w:t>/or</w:t>
      </w:r>
      <w:r w:rsidRPr="00785A16">
        <w:rPr>
          <w:rFonts w:ascii="Times New Roman" w:hAnsi="Times New Roman" w:cs="Times New Roman"/>
          <w:color w:val="auto"/>
        </w:rPr>
        <w:t xml:space="preserve"> specific tests need to be performed; and to ensure that wire rope or other critical components are replaced </w:t>
      </w:r>
      <w:r w:rsidR="006A0D98">
        <w:rPr>
          <w:rFonts w:ascii="Times New Roman" w:hAnsi="Times New Roman" w:cs="Times New Roman"/>
          <w:color w:val="auto"/>
        </w:rPr>
        <w:t>as necessary</w:t>
      </w:r>
      <w:r w:rsidRPr="00785A16">
        <w:rPr>
          <w:rFonts w:ascii="Times New Roman" w:hAnsi="Times New Roman" w:cs="Times New Roman"/>
          <w:color w:val="auto"/>
        </w:rPr>
        <w:t xml:space="preserve"> to maintain </w:t>
      </w:r>
      <w:r w:rsidR="006A0D98">
        <w:rPr>
          <w:rFonts w:ascii="Times New Roman" w:hAnsi="Times New Roman" w:cs="Times New Roman"/>
          <w:color w:val="auto"/>
        </w:rPr>
        <w:t>a safe working environment for miners.</w:t>
      </w:r>
      <w:r w:rsidRPr="00785A16">
        <w:rPr>
          <w:rFonts w:ascii="Times New Roman" w:hAnsi="Times New Roman" w:cs="Times New Roman"/>
          <w:color w:val="auto"/>
        </w:rPr>
        <w:t xml:space="preserve"> </w:t>
      </w:r>
    </w:p>
    <w:p w:rsidR="00007DB8" w:rsidRPr="00785A16" w:rsidP="007A0A1B" w14:paraId="689175C1"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2F5F51BE" w14:textId="1F018D80">
      <w:pPr>
        <w:pStyle w:val="Default"/>
        <w:widowControl/>
        <w:rPr>
          <w:rFonts w:ascii="Times New Roman" w:hAnsi="Times New Roman" w:cs="Times New Roman"/>
          <w:color w:val="auto"/>
        </w:rPr>
      </w:pPr>
      <w:r w:rsidRPr="00785A16">
        <w:rPr>
          <w:rFonts w:ascii="Times New Roman" w:hAnsi="Times New Roman" w:cs="Times New Roman"/>
          <w:color w:val="auto"/>
        </w:rPr>
        <w:t>Federal mine inspectors use the records to ensure that unsafe conditions are identified early and corrected</w:t>
      </w:r>
      <w:r w:rsidR="006A0D98">
        <w:rPr>
          <w:rFonts w:ascii="Times New Roman" w:hAnsi="Times New Roman" w:cs="Times New Roman"/>
          <w:color w:val="auto"/>
        </w:rPr>
        <w:t xml:space="preserve"> promptly</w:t>
      </w:r>
      <w:r w:rsidRPr="00785A16">
        <w:rPr>
          <w:rFonts w:ascii="Times New Roman" w:hAnsi="Times New Roman" w:cs="Times New Roman"/>
          <w:color w:val="auto"/>
        </w:rPr>
        <w:t xml:space="preserve">.  The consequence of hoist or shaft equipment malfunctions or wire rope failures can result in serious injuries and fatalities.  </w:t>
      </w:r>
      <w:r w:rsidRPr="00785A16" w:rsidR="00D34254">
        <w:rPr>
          <w:rFonts w:ascii="Times New Roman" w:hAnsi="Times New Roman" w:cs="Times New Roman"/>
          <w:color w:val="auto"/>
        </w:rPr>
        <w:t>The records are</w:t>
      </w:r>
      <w:r w:rsidRPr="00785A16">
        <w:rPr>
          <w:rFonts w:ascii="Times New Roman" w:hAnsi="Times New Roman" w:cs="Times New Roman"/>
          <w:color w:val="auto"/>
        </w:rPr>
        <w:t xml:space="preserve"> essential </w:t>
      </w:r>
      <w:r w:rsidRPr="00785A16" w:rsidR="00D34254">
        <w:rPr>
          <w:rFonts w:ascii="Times New Roman" w:hAnsi="Times New Roman" w:cs="Times New Roman"/>
          <w:color w:val="auto"/>
        </w:rPr>
        <w:t xml:space="preserve">for </w:t>
      </w:r>
      <w:r w:rsidRPr="00785A16">
        <w:rPr>
          <w:rFonts w:ascii="Times New Roman" w:hAnsi="Times New Roman" w:cs="Times New Roman"/>
          <w:color w:val="auto"/>
        </w:rPr>
        <w:t xml:space="preserve">MSHA inspectors to verify that mine operators are properly inspecting </w:t>
      </w:r>
      <w:r w:rsidRPr="00785A16" w:rsidR="007A0A1B">
        <w:rPr>
          <w:rFonts w:ascii="Times New Roman" w:hAnsi="Times New Roman" w:cs="Times New Roman"/>
          <w:color w:val="auto"/>
        </w:rPr>
        <w:t xml:space="preserve">for unsafe conditions </w:t>
      </w:r>
      <w:r w:rsidRPr="00785A16">
        <w:rPr>
          <w:rFonts w:ascii="Times New Roman" w:hAnsi="Times New Roman" w:cs="Times New Roman"/>
          <w:color w:val="auto"/>
        </w:rPr>
        <w:t xml:space="preserve">and maintaining their hoist and shaft equipment. </w:t>
      </w:r>
    </w:p>
    <w:p w:rsidR="00007DB8" w:rsidRPr="00785A16" w:rsidP="007A0A1B" w14:paraId="76CFBDB0"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1AACF6B6" w14:textId="77777777">
      <w:pPr>
        <w:pStyle w:val="Default"/>
        <w:widowControl/>
        <w:rPr>
          <w:rFonts w:ascii="Times New Roman" w:hAnsi="Times New Roman" w:cs="Times New Roman"/>
          <w:color w:val="auto"/>
        </w:rPr>
      </w:pPr>
      <w:r w:rsidRPr="00785A16">
        <w:rPr>
          <w:rFonts w:ascii="Times New Roman" w:hAnsi="Times New Roman"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85A16" w:rsidR="007A0A1B">
        <w:rPr>
          <w:rFonts w:ascii="Times New Roman" w:hAnsi="Times New Roman" w:cs="Times New Roman"/>
          <w:b/>
          <w:bCs/>
          <w:color w:val="auto"/>
        </w:rPr>
        <w:t>Also,</w:t>
      </w:r>
      <w:r w:rsidRPr="00785A16">
        <w:rPr>
          <w:rFonts w:ascii="Times New Roman" w:hAnsi="Times New Roman" w:cs="Times New Roman"/>
          <w:b/>
          <w:bCs/>
          <w:color w:val="auto"/>
        </w:rPr>
        <w:t xml:space="preserve"> describe any consideration of using information technology to reduce burden. </w:t>
      </w:r>
    </w:p>
    <w:p w:rsidR="00007DB8" w:rsidRPr="00785A16" w:rsidP="007A0A1B" w14:paraId="78815BA3"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15A56CE9" w14:textId="630C2E39">
      <w:pPr>
        <w:pStyle w:val="Default"/>
        <w:widowControl/>
        <w:rPr>
          <w:rFonts w:ascii="Times New Roman" w:hAnsi="Times New Roman" w:cs="Times New Roman"/>
          <w:color w:val="auto"/>
        </w:rPr>
      </w:pPr>
      <w:r w:rsidRPr="00785A16">
        <w:rPr>
          <w:rFonts w:ascii="Times New Roman" w:hAnsi="Times New Roman" w:cs="Times New Roman"/>
          <w:color w:val="auto"/>
        </w:rPr>
        <w:t>No improved information technology has been identified that would reduce the burden; however, mine operators may retain the records in whatever method they choose, which may include u</w:t>
      </w:r>
      <w:r w:rsidRPr="00785A16" w:rsidR="00D96B80">
        <w:rPr>
          <w:rFonts w:ascii="Times New Roman" w:hAnsi="Times New Roman" w:cs="Times New Roman"/>
          <w:color w:val="auto"/>
        </w:rPr>
        <w:t>si</w:t>
      </w:r>
      <w:r w:rsidRPr="00785A16">
        <w:rPr>
          <w:rFonts w:ascii="Times New Roman" w:hAnsi="Times New Roman" w:cs="Times New Roman"/>
          <w:color w:val="auto"/>
        </w:rPr>
        <w:t xml:space="preserve">ng </w:t>
      </w:r>
      <w:r w:rsidR="006A0D98">
        <w:rPr>
          <w:rFonts w:ascii="Times New Roman" w:hAnsi="Times New Roman" w:cs="Times New Roman"/>
          <w:color w:val="auto"/>
        </w:rPr>
        <w:t>electronic copies</w:t>
      </w:r>
      <w:r w:rsidRPr="00785A16">
        <w:rPr>
          <w:rFonts w:ascii="Times New Roman" w:hAnsi="Times New Roman" w:cs="Times New Roman"/>
          <w:color w:val="auto"/>
        </w:rPr>
        <w:t xml:space="preserve">. </w:t>
      </w:r>
    </w:p>
    <w:p w:rsidR="007961C2" w:rsidRPr="00785A16" w:rsidP="007A0A1B" w14:paraId="064FE151" w14:textId="77777777">
      <w:pPr>
        <w:pStyle w:val="Default"/>
        <w:widowControl/>
        <w:rPr>
          <w:rFonts w:ascii="Times New Roman" w:hAnsi="Times New Roman" w:cs="Times New Roman"/>
          <w:color w:val="auto"/>
        </w:rPr>
      </w:pPr>
    </w:p>
    <w:p w:rsidR="00007DB8" w:rsidRPr="00785A16" w:rsidP="007A0A1B" w14:paraId="41839C85" w14:textId="77777777">
      <w:pPr>
        <w:pStyle w:val="Default"/>
        <w:widowControl/>
        <w:rPr>
          <w:rFonts w:ascii="Times New Roman" w:hAnsi="Times New Roman" w:cs="Times New Roman"/>
          <w:color w:val="auto"/>
        </w:rPr>
      </w:pPr>
      <w:r w:rsidRPr="00785A16">
        <w:rPr>
          <w:rFonts w:ascii="Times New Roman" w:hAnsi="Times New Roman" w:cs="Times New Roman"/>
          <w:b/>
          <w:bCs/>
          <w:color w:val="auto"/>
        </w:rPr>
        <w:t xml:space="preserve">4.  Describe efforts to identify duplication.  Show specifically why any similar information already available cannot be used or modified for use for the purposes described in Item 2 above. </w:t>
      </w:r>
    </w:p>
    <w:p w:rsidR="00007DB8" w:rsidRPr="00785A16" w:rsidP="007A0A1B" w14:paraId="711867B7"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504FC9AC" w14:textId="381F06AA">
      <w:pPr>
        <w:pStyle w:val="Default"/>
        <w:widowControl/>
        <w:rPr>
          <w:rFonts w:ascii="Times New Roman" w:hAnsi="Times New Roman" w:cs="Times New Roman"/>
          <w:color w:val="auto"/>
        </w:rPr>
      </w:pPr>
      <w:r w:rsidRPr="00785A16">
        <w:rPr>
          <w:rFonts w:ascii="Times New Roman" w:hAnsi="Times New Roman" w:cs="Times New Roman"/>
          <w:color w:val="auto"/>
        </w:rPr>
        <w:t>Not all states have recordkeeping requirements for hoisting</w:t>
      </w:r>
      <w:r w:rsidRPr="00785A16" w:rsidR="007A0A1B">
        <w:rPr>
          <w:rFonts w:ascii="Times New Roman" w:hAnsi="Times New Roman" w:cs="Times New Roman"/>
          <w:color w:val="auto"/>
        </w:rPr>
        <w:t xml:space="preserve"> or shaft equipment</w:t>
      </w:r>
      <w:r w:rsidRPr="00785A16" w:rsidR="00D34254">
        <w:rPr>
          <w:rFonts w:ascii="Times New Roman" w:hAnsi="Times New Roman" w:cs="Times New Roman"/>
          <w:color w:val="auto"/>
        </w:rPr>
        <w:t>.  I</w:t>
      </w:r>
      <w:r w:rsidRPr="00785A16" w:rsidR="007A0A1B">
        <w:rPr>
          <w:rFonts w:ascii="Times New Roman" w:hAnsi="Times New Roman" w:cs="Times New Roman"/>
          <w:color w:val="auto"/>
        </w:rPr>
        <w:t>n some instances,</w:t>
      </w:r>
      <w:r w:rsidRPr="00785A16">
        <w:rPr>
          <w:rFonts w:ascii="Times New Roman" w:hAnsi="Times New Roman" w:cs="Times New Roman"/>
          <w:color w:val="auto"/>
        </w:rPr>
        <w:t xml:space="preserve"> states have adopted the Federal</w:t>
      </w:r>
      <w:r w:rsidRPr="00785A16" w:rsidR="00D34254">
        <w:rPr>
          <w:rFonts w:ascii="Times New Roman" w:hAnsi="Times New Roman" w:cs="Times New Roman"/>
          <w:color w:val="auto"/>
        </w:rPr>
        <w:t xml:space="preserve"> </w:t>
      </w:r>
      <w:r w:rsidRPr="00785A16">
        <w:rPr>
          <w:rFonts w:ascii="Times New Roman" w:hAnsi="Times New Roman" w:cs="Times New Roman"/>
          <w:color w:val="auto"/>
        </w:rPr>
        <w:t>requirement.  For states that require the same records as the Federal</w:t>
      </w:r>
      <w:r w:rsidRPr="00785A16" w:rsidR="00D34254">
        <w:rPr>
          <w:rFonts w:ascii="Times New Roman" w:hAnsi="Times New Roman" w:cs="Times New Roman"/>
          <w:color w:val="auto"/>
        </w:rPr>
        <w:t xml:space="preserve"> </w:t>
      </w:r>
      <w:r w:rsidRPr="00785A16">
        <w:rPr>
          <w:rFonts w:ascii="Times New Roman" w:hAnsi="Times New Roman" w:cs="Times New Roman"/>
          <w:color w:val="auto"/>
        </w:rPr>
        <w:t>regulations, one record could be used to fulfill both state and Federal</w:t>
      </w:r>
      <w:r w:rsidRPr="00785A16" w:rsidR="00D34254">
        <w:rPr>
          <w:rFonts w:ascii="Times New Roman" w:hAnsi="Times New Roman" w:cs="Times New Roman"/>
          <w:color w:val="auto"/>
        </w:rPr>
        <w:t xml:space="preserve"> </w:t>
      </w:r>
      <w:r w:rsidRPr="00785A16">
        <w:rPr>
          <w:rFonts w:ascii="Times New Roman" w:hAnsi="Times New Roman" w:cs="Times New Roman"/>
          <w:color w:val="auto"/>
        </w:rPr>
        <w:t>requirements</w:t>
      </w:r>
      <w:r w:rsidR="0022197D">
        <w:rPr>
          <w:rFonts w:ascii="Times New Roman" w:hAnsi="Times New Roman" w:cs="Times New Roman"/>
          <w:color w:val="auto"/>
        </w:rPr>
        <w:t xml:space="preserve"> to</w:t>
      </w:r>
      <w:r w:rsidRPr="00785A16">
        <w:rPr>
          <w:rFonts w:ascii="Times New Roman" w:hAnsi="Times New Roman" w:cs="Times New Roman"/>
          <w:color w:val="auto"/>
        </w:rPr>
        <w:t xml:space="preserve"> avoid duplication. </w:t>
      </w:r>
    </w:p>
    <w:p w:rsidR="00007DB8" w:rsidRPr="00785A16" w:rsidP="007A0A1B" w14:paraId="1FF89E6F"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1FE2BEB9" w14:textId="6739BE66">
      <w:pPr>
        <w:pStyle w:val="Default"/>
        <w:widowControl/>
        <w:rPr>
          <w:rFonts w:ascii="Times New Roman" w:hAnsi="Times New Roman" w:cs="Times New Roman"/>
          <w:color w:val="auto"/>
        </w:rPr>
      </w:pPr>
      <w:r w:rsidRPr="00785A16">
        <w:rPr>
          <w:rFonts w:ascii="Times New Roman" w:hAnsi="Times New Roman" w:cs="Times New Roman"/>
          <w:color w:val="auto"/>
        </w:rPr>
        <w:t xml:space="preserve">The records </w:t>
      </w:r>
      <w:r w:rsidRPr="00785A16" w:rsidR="00D34254">
        <w:rPr>
          <w:rFonts w:ascii="Times New Roman" w:hAnsi="Times New Roman" w:cs="Times New Roman"/>
          <w:color w:val="auto"/>
        </w:rPr>
        <w:t>o</w:t>
      </w:r>
      <w:r w:rsidRPr="00785A16" w:rsidR="001272FC">
        <w:rPr>
          <w:rFonts w:ascii="Times New Roman" w:hAnsi="Times New Roman" w:cs="Times New Roman"/>
          <w:color w:val="auto"/>
        </w:rPr>
        <w:t>f</w:t>
      </w:r>
      <w:r w:rsidRPr="00785A16" w:rsidR="00D34254">
        <w:rPr>
          <w:rFonts w:ascii="Times New Roman" w:hAnsi="Times New Roman" w:cs="Times New Roman"/>
          <w:color w:val="auto"/>
        </w:rPr>
        <w:t xml:space="preserve"> the results of examinations and tests of hoisting or shaft equipment </w:t>
      </w:r>
      <w:r w:rsidRPr="00785A16">
        <w:rPr>
          <w:rFonts w:ascii="Times New Roman" w:hAnsi="Times New Roman" w:cs="Times New Roman"/>
          <w:color w:val="auto"/>
        </w:rPr>
        <w:t xml:space="preserve">are made and </w:t>
      </w:r>
      <w:r w:rsidRPr="00785A16" w:rsidR="00D34254">
        <w:rPr>
          <w:rFonts w:ascii="Times New Roman" w:hAnsi="Times New Roman" w:cs="Times New Roman"/>
          <w:color w:val="auto"/>
        </w:rPr>
        <w:t xml:space="preserve">retained as </w:t>
      </w:r>
      <w:r w:rsidRPr="00785A16">
        <w:rPr>
          <w:rFonts w:ascii="Times New Roman" w:hAnsi="Times New Roman" w:cs="Times New Roman"/>
          <w:color w:val="auto"/>
        </w:rPr>
        <w:t>required by specific Federal requirements.  There are no similar records that</w:t>
      </w:r>
      <w:r w:rsidR="0022197D">
        <w:rPr>
          <w:rFonts w:ascii="Times New Roman" w:hAnsi="Times New Roman" w:cs="Times New Roman"/>
          <w:color w:val="auto"/>
        </w:rPr>
        <w:t xml:space="preserve"> </w:t>
      </w:r>
      <w:r w:rsidRPr="00785A16">
        <w:rPr>
          <w:rFonts w:ascii="Times New Roman" w:hAnsi="Times New Roman" w:cs="Times New Roman"/>
          <w:color w:val="auto"/>
        </w:rPr>
        <w:t xml:space="preserve">could be used or modified for use instead of the required records.  Where possible, MSHA has replaced existing recordkeeping with certification requirements.  However, the Agency still requires a record to be kept of either inspections or unsafe conditions found during testing, inspection, or maintenance activities to help ensure the safety of miners using the hoisting or shaft system. </w:t>
      </w:r>
    </w:p>
    <w:p w:rsidR="00E968F8" w:rsidRPr="00785A16" w:rsidP="007A0A1B" w14:paraId="2FA3C526" w14:textId="004A82B7">
      <w:pPr>
        <w:pStyle w:val="Default"/>
        <w:widowControl/>
        <w:rPr>
          <w:rFonts w:ascii="Times New Roman" w:hAnsi="Times New Roman" w:cs="Times New Roman"/>
          <w:b/>
          <w:bCs/>
          <w:color w:val="auto"/>
        </w:rPr>
      </w:pPr>
      <w:r w:rsidRPr="00785A16">
        <w:rPr>
          <w:rFonts w:ascii="Times New Roman" w:hAnsi="Times New Roman" w:cs="Times New Roman"/>
          <w:color w:val="auto"/>
        </w:rPr>
        <w:t xml:space="preserve"> </w:t>
      </w:r>
    </w:p>
    <w:p w:rsidR="00007DB8" w:rsidRPr="00785A16" w:rsidP="007A0A1B" w14:paraId="2F2D7B91" w14:textId="4688AF2C">
      <w:pPr>
        <w:pStyle w:val="Default"/>
        <w:widowControl/>
        <w:rPr>
          <w:rFonts w:ascii="Times New Roman" w:hAnsi="Times New Roman" w:cs="Times New Roman"/>
          <w:color w:val="auto"/>
        </w:rPr>
      </w:pPr>
      <w:r w:rsidRPr="00785A16">
        <w:rPr>
          <w:rFonts w:ascii="Times New Roman" w:hAnsi="Times New Roman" w:cs="Times New Roman"/>
          <w:b/>
          <w:bCs/>
          <w:color w:val="auto"/>
        </w:rPr>
        <w:t>5.  If the collection of information impacts small bus</w:t>
      </w:r>
      <w:r w:rsidRPr="00785A16" w:rsidR="00FC2585">
        <w:rPr>
          <w:rFonts w:ascii="Times New Roman" w:hAnsi="Times New Roman" w:cs="Times New Roman"/>
          <w:b/>
          <w:bCs/>
          <w:color w:val="auto"/>
        </w:rPr>
        <w:t xml:space="preserve">inesses or other small entities, </w:t>
      </w:r>
      <w:r w:rsidRPr="00785A16">
        <w:rPr>
          <w:rFonts w:ascii="Times New Roman" w:hAnsi="Times New Roman" w:cs="Times New Roman"/>
          <w:b/>
          <w:bCs/>
          <w:color w:val="auto"/>
        </w:rPr>
        <w:t xml:space="preserve">describe any methods used to minimize burden. </w:t>
      </w:r>
    </w:p>
    <w:p w:rsidR="00007DB8" w:rsidRPr="00785A16" w:rsidP="007A0A1B" w14:paraId="7EEA4682"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r w:rsidRPr="00785A16">
        <w:rPr>
          <w:rFonts w:ascii="Times New Roman" w:hAnsi="Times New Roman" w:cs="Times New Roman"/>
          <w:color w:val="FF0000"/>
        </w:rPr>
        <w:t xml:space="preserve">    </w:t>
      </w:r>
    </w:p>
    <w:p w:rsidR="00007DB8" w:rsidRPr="00785A16" w:rsidP="007A0A1B" w14:paraId="7C9FEB73" w14:textId="77777777">
      <w:pPr>
        <w:pStyle w:val="Default"/>
        <w:widowControl/>
        <w:rPr>
          <w:rFonts w:ascii="Times New Roman" w:hAnsi="Times New Roman" w:cs="Times New Roman"/>
        </w:rPr>
      </w:pPr>
      <w:r w:rsidRPr="00785A16">
        <w:rPr>
          <w:rFonts w:ascii="Times New Roman" w:hAnsi="Times New Roman" w:cs="Times New Roman"/>
        </w:rPr>
        <w:t>This</w:t>
      </w:r>
      <w:r w:rsidRPr="00785A16" w:rsidR="00D221EC">
        <w:rPr>
          <w:rFonts w:ascii="Times New Roman" w:hAnsi="Times New Roman" w:cs="Times New Roman"/>
        </w:rPr>
        <w:t xml:space="preserve"> collection of</w:t>
      </w:r>
      <w:r w:rsidRPr="00785A16">
        <w:rPr>
          <w:rFonts w:ascii="Times New Roman" w:hAnsi="Times New Roman" w:cs="Times New Roman"/>
        </w:rPr>
        <w:t xml:space="preserve"> information does not have a significant impact on small businesses or other small entities.   </w:t>
      </w:r>
    </w:p>
    <w:p w:rsidR="007A0A1B" w:rsidRPr="00785A16" w:rsidP="007A0A1B" w14:paraId="1E188F4B" w14:textId="77777777">
      <w:pPr>
        <w:pStyle w:val="Default"/>
        <w:widowControl/>
        <w:rPr>
          <w:rFonts w:ascii="Times New Roman" w:hAnsi="Times New Roman" w:cs="Times New Roman"/>
        </w:rPr>
      </w:pPr>
    </w:p>
    <w:p w:rsidR="00007DB8" w:rsidRPr="00785A16" w:rsidP="007A0A1B" w14:paraId="2F3DF51B" w14:textId="4A78224E">
      <w:pPr>
        <w:pStyle w:val="Default"/>
        <w:widowControl/>
        <w:rPr>
          <w:rFonts w:ascii="Times New Roman" w:hAnsi="Times New Roman" w:cs="Times New Roman"/>
        </w:rPr>
      </w:pPr>
      <w:r w:rsidRPr="00785A16">
        <w:rPr>
          <w:rFonts w:ascii="Times New Roman" w:hAnsi="Times New Roman" w:cs="Times New Roman"/>
          <w:b/>
          <w:bCs/>
        </w:rPr>
        <w:t xml:space="preserve">6.  Describe the consequence to Federal program or policy activities if the collection is not conducted or is conducted less frequently, as well as any technical or legal obstacles to reducing burden. </w:t>
      </w:r>
    </w:p>
    <w:p w:rsidR="00007DB8" w:rsidRPr="00785A16" w:rsidP="007A0A1B" w14:paraId="76F0E3DF" w14:textId="77777777">
      <w:pPr>
        <w:pStyle w:val="Default"/>
        <w:widowControl/>
        <w:rPr>
          <w:rFonts w:ascii="Times New Roman" w:hAnsi="Times New Roman" w:cs="Times New Roman"/>
        </w:rPr>
      </w:pPr>
      <w:r w:rsidRPr="00785A16">
        <w:rPr>
          <w:rFonts w:ascii="Times New Roman" w:hAnsi="Times New Roman" w:cs="Times New Roman"/>
        </w:rPr>
        <w:t xml:space="preserve"> </w:t>
      </w:r>
    </w:p>
    <w:p w:rsidR="00007DB8" w:rsidRPr="00785A16" w:rsidP="007A0A1B" w14:paraId="1262E4C4" w14:textId="148DA2A5">
      <w:pPr>
        <w:pStyle w:val="Default"/>
        <w:widowControl/>
        <w:rPr>
          <w:rFonts w:ascii="Times New Roman" w:hAnsi="Times New Roman" w:cs="Times New Roman"/>
        </w:rPr>
      </w:pPr>
      <w:r w:rsidRPr="00785A16">
        <w:rPr>
          <w:rFonts w:ascii="Times New Roman" w:hAnsi="Times New Roman" w:cs="Times New Roman"/>
        </w:rPr>
        <w:t xml:space="preserve">The recordkeeping requirements for hoisting equipment are specified in the </w:t>
      </w:r>
      <w:r w:rsidRPr="00785A16" w:rsidR="003C54C0">
        <w:rPr>
          <w:rFonts w:ascii="Times New Roman" w:hAnsi="Times New Roman" w:cs="Times New Roman"/>
        </w:rPr>
        <w:t>CFR</w:t>
      </w:r>
      <w:r w:rsidRPr="00785A16" w:rsidR="00EC3825">
        <w:rPr>
          <w:rFonts w:ascii="Times New Roman" w:hAnsi="Times New Roman" w:cs="Times New Roman"/>
        </w:rPr>
        <w:t xml:space="preserve"> </w:t>
      </w:r>
      <w:r w:rsidR="006A0D98">
        <w:rPr>
          <w:rFonts w:ascii="Times New Roman" w:hAnsi="Times New Roman" w:cs="Times New Roman"/>
        </w:rPr>
        <w:t>as</w:t>
      </w:r>
      <w:r w:rsidRPr="00785A16" w:rsidR="006A0D98">
        <w:rPr>
          <w:rFonts w:ascii="Times New Roman" w:hAnsi="Times New Roman" w:cs="Times New Roman"/>
        </w:rPr>
        <w:t xml:space="preserve"> </w:t>
      </w:r>
      <w:r w:rsidRPr="00785A16">
        <w:rPr>
          <w:rFonts w:ascii="Times New Roman" w:hAnsi="Times New Roman" w:cs="Times New Roman"/>
        </w:rPr>
        <w:t xml:space="preserve">cited </w:t>
      </w:r>
      <w:r w:rsidRPr="00785A16" w:rsidR="003E3F04">
        <w:rPr>
          <w:rFonts w:ascii="Times New Roman" w:hAnsi="Times New Roman" w:cs="Times New Roman"/>
        </w:rPr>
        <w:t>above</w:t>
      </w:r>
      <w:r w:rsidRPr="00785A16">
        <w:rPr>
          <w:rFonts w:ascii="Times New Roman" w:hAnsi="Times New Roman" w:cs="Times New Roman"/>
        </w:rPr>
        <w:t xml:space="preserve">.  MSHA has determined that the recordkeeping requirements for hoisting equipment are the minimum necessary to ensure safety.  Further reduction of these requirements could allow unsafe equipment to remain in operation, jeopardizing the safety of miners.  </w:t>
      </w:r>
    </w:p>
    <w:p w:rsidR="00BD61D9" w:rsidRPr="00785A16" w:rsidP="007A0A1B" w14:paraId="76EEE554" w14:textId="77777777">
      <w:pPr>
        <w:pStyle w:val="Default"/>
        <w:widowControl/>
        <w:rPr>
          <w:rFonts w:ascii="Times New Roman" w:hAnsi="Times New Roman" w:cs="Times New Roman"/>
        </w:rPr>
      </w:pPr>
      <w:r w:rsidRPr="00785A16">
        <w:rPr>
          <w:rFonts w:ascii="Times New Roman" w:hAnsi="Times New Roman" w:cs="Times New Roman"/>
        </w:rPr>
        <w:t xml:space="preserve"> </w:t>
      </w:r>
    </w:p>
    <w:p w:rsidR="00C847AE" w:rsidP="00AF1E73" w14:paraId="13794EB5" w14:textId="77777777">
      <w:pPr>
        <w:pStyle w:val="Default"/>
        <w:widowControl/>
        <w:rPr>
          <w:rFonts w:ascii="Times New Roman" w:hAnsi="Times New Roman" w:cs="Times New Roman"/>
          <w:b/>
          <w:bCs/>
        </w:rPr>
      </w:pPr>
    </w:p>
    <w:p w:rsidR="00C847AE" w:rsidP="00AF1E73" w14:paraId="6C2F540D" w14:textId="77777777">
      <w:pPr>
        <w:pStyle w:val="Default"/>
        <w:widowControl/>
        <w:rPr>
          <w:rFonts w:ascii="Times New Roman" w:hAnsi="Times New Roman" w:cs="Times New Roman"/>
          <w:b/>
          <w:bCs/>
        </w:rPr>
      </w:pPr>
    </w:p>
    <w:p w:rsidR="00AF1E73" w:rsidRPr="00785A16" w:rsidP="00AF1E73" w14:paraId="45E0B536" w14:textId="2FCD25C9">
      <w:pPr>
        <w:pStyle w:val="Default"/>
        <w:widowControl/>
        <w:rPr>
          <w:rFonts w:ascii="Times New Roman" w:hAnsi="Times New Roman" w:cs="Times New Roman"/>
          <w:b/>
          <w:bCs/>
        </w:rPr>
      </w:pPr>
      <w:r w:rsidRPr="00785A16">
        <w:rPr>
          <w:rFonts w:ascii="Times New Roman" w:hAnsi="Times New Roman" w:cs="Times New Roman"/>
          <w:b/>
          <w:bCs/>
        </w:rPr>
        <w:t xml:space="preserve">7.  Explain any special circumstances that would cause an information collection to be conducted in a manner: </w:t>
      </w:r>
    </w:p>
    <w:p w:rsidR="00AF1E73" w:rsidRPr="00785A16" w:rsidP="003C54C0" w14:paraId="5894AF75" w14:textId="16A4D907">
      <w:pPr>
        <w:pStyle w:val="Default"/>
        <w:widowControl/>
        <w:numPr>
          <w:ilvl w:val="0"/>
          <w:numId w:val="16"/>
        </w:numPr>
        <w:rPr>
          <w:rFonts w:ascii="Times New Roman" w:hAnsi="Times New Roman" w:cs="Times New Roman"/>
          <w:b/>
          <w:bCs/>
        </w:rPr>
      </w:pPr>
      <w:r w:rsidRPr="00785A16">
        <w:rPr>
          <w:rFonts w:ascii="Times New Roman" w:hAnsi="Times New Roman" w:cs="Times New Roman"/>
          <w:b/>
          <w:bCs/>
        </w:rPr>
        <w:t>Requiring respondents to report information to the agency more often than quarterly;</w:t>
      </w:r>
    </w:p>
    <w:p w:rsidR="00AF1E73" w:rsidP="003C54C0" w14:paraId="5B1C0959" w14:textId="566600B1">
      <w:pPr>
        <w:pStyle w:val="Default"/>
        <w:numPr>
          <w:ilvl w:val="0"/>
          <w:numId w:val="16"/>
        </w:numPr>
        <w:rPr>
          <w:rFonts w:ascii="Times New Roman" w:hAnsi="Times New Roman" w:cs="Times New Roman"/>
          <w:b/>
          <w:bCs/>
        </w:rPr>
      </w:pPr>
      <w:r w:rsidRPr="00785A16">
        <w:rPr>
          <w:rFonts w:ascii="Times New Roman" w:hAnsi="Times New Roman" w:cs="Times New Roman"/>
          <w:b/>
          <w:bCs/>
        </w:rPr>
        <w:t>Requiring respondents to prepare a written response to a collection of information in fewer than 30 days after receipt of it;</w:t>
      </w:r>
    </w:p>
    <w:p w:rsidR="005029F0" w:rsidRPr="00785A16" w:rsidP="005029F0" w14:paraId="4B008C60" w14:textId="77777777">
      <w:pPr>
        <w:pStyle w:val="Default"/>
        <w:ind w:left="720"/>
        <w:rPr>
          <w:rFonts w:ascii="Times New Roman" w:hAnsi="Times New Roman" w:cs="Times New Roman"/>
          <w:b/>
          <w:bCs/>
        </w:rPr>
      </w:pPr>
    </w:p>
    <w:p w:rsidR="00AF1E73" w:rsidRPr="00785A16" w:rsidP="003C54C0" w14:paraId="5D9F801C" w14:textId="3624C81C">
      <w:pPr>
        <w:pStyle w:val="Default"/>
        <w:numPr>
          <w:ilvl w:val="0"/>
          <w:numId w:val="16"/>
        </w:numPr>
        <w:rPr>
          <w:rFonts w:ascii="Times New Roman" w:hAnsi="Times New Roman" w:cs="Times New Roman"/>
          <w:b/>
          <w:bCs/>
        </w:rPr>
      </w:pPr>
      <w:r w:rsidRPr="00785A16">
        <w:rPr>
          <w:rFonts w:ascii="Times New Roman" w:hAnsi="Times New Roman" w:cs="Times New Roman"/>
          <w:b/>
          <w:bCs/>
        </w:rPr>
        <w:t>Requiring respondents to submit more than an original and two copies of any document;</w:t>
      </w:r>
    </w:p>
    <w:p w:rsidR="00AF1E73" w:rsidRPr="00785A16" w:rsidP="003C54C0" w14:paraId="4B0297C6" w14:textId="22433C0C">
      <w:pPr>
        <w:pStyle w:val="Default"/>
        <w:numPr>
          <w:ilvl w:val="0"/>
          <w:numId w:val="16"/>
        </w:numPr>
        <w:rPr>
          <w:rFonts w:ascii="Times New Roman" w:hAnsi="Times New Roman" w:cs="Times New Roman"/>
          <w:b/>
          <w:bCs/>
        </w:rPr>
      </w:pPr>
      <w:r w:rsidRPr="00785A16">
        <w:rPr>
          <w:rFonts w:ascii="Times New Roman" w:hAnsi="Times New Roman" w:cs="Times New Roman"/>
          <w:b/>
          <w:bCs/>
        </w:rPr>
        <w:t>Requiring respondents to retain records, other than health, medical, government contract, grant-in-aid, or tax records, for more than three years;</w:t>
      </w:r>
    </w:p>
    <w:p w:rsidR="00AF1E73" w:rsidRPr="00785A16" w:rsidP="003C54C0" w14:paraId="3D856C75" w14:textId="7C14C884">
      <w:pPr>
        <w:pStyle w:val="Default"/>
        <w:numPr>
          <w:ilvl w:val="0"/>
          <w:numId w:val="16"/>
        </w:numPr>
        <w:rPr>
          <w:rFonts w:ascii="Times New Roman" w:hAnsi="Times New Roman" w:cs="Times New Roman"/>
          <w:b/>
          <w:bCs/>
        </w:rPr>
      </w:pPr>
      <w:r w:rsidRPr="00785A16">
        <w:rPr>
          <w:rFonts w:ascii="Times New Roman" w:hAnsi="Times New Roman" w:cs="Times New Roman"/>
          <w:b/>
          <w:bCs/>
        </w:rPr>
        <w:t>In connection with a statistical survey, that is not designed to produce valid and reliable results that can be generalized to the universe of study;</w:t>
      </w:r>
    </w:p>
    <w:p w:rsidR="008D6940" w:rsidRPr="00785A16" w:rsidP="00785A16" w14:paraId="4BC26861" w14:textId="1B075F23">
      <w:pPr>
        <w:pStyle w:val="Default"/>
        <w:numPr>
          <w:ilvl w:val="0"/>
          <w:numId w:val="16"/>
        </w:numPr>
        <w:rPr>
          <w:rFonts w:ascii="Times New Roman" w:hAnsi="Times New Roman"/>
          <w:b/>
          <w:bCs/>
        </w:rPr>
      </w:pPr>
      <w:r w:rsidRPr="00785A16">
        <w:rPr>
          <w:rFonts w:ascii="Times New Roman" w:hAnsi="Times New Roman" w:cs="Times New Roman"/>
          <w:b/>
          <w:bCs/>
        </w:rPr>
        <w:t>Requiring</w:t>
      </w:r>
      <w:r w:rsidRPr="00785A16" w:rsidR="00AF1E73">
        <w:rPr>
          <w:rFonts w:ascii="Times New Roman" w:hAnsi="Times New Roman" w:cs="Times New Roman"/>
          <w:b/>
          <w:bCs/>
        </w:rPr>
        <w:t xml:space="preserve"> the use of a statistical data classification that has not been reviewed and approved by OMB; </w:t>
      </w:r>
    </w:p>
    <w:p w:rsidR="00AF1E73" w:rsidRPr="00785A16" w:rsidP="003C54C0" w14:paraId="5AE27F7E" w14:textId="5C33D6C0">
      <w:pPr>
        <w:pStyle w:val="Default"/>
        <w:numPr>
          <w:ilvl w:val="0"/>
          <w:numId w:val="16"/>
        </w:numPr>
        <w:rPr>
          <w:rFonts w:ascii="Times New Roman" w:hAnsi="Times New Roman" w:cs="Times New Roman"/>
          <w:b/>
          <w:bCs/>
        </w:rPr>
      </w:pPr>
      <w:r w:rsidRPr="00785A16">
        <w:rPr>
          <w:rFonts w:ascii="Times New Roman" w:hAnsi="Times New Roman" w:cs="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1E73" w:rsidRPr="00785A16" w:rsidP="003C54C0" w14:paraId="3E41E714" w14:textId="1DC53B1C">
      <w:pPr>
        <w:pStyle w:val="Default"/>
        <w:numPr>
          <w:ilvl w:val="0"/>
          <w:numId w:val="16"/>
        </w:numPr>
        <w:rPr>
          <w:rFonts w:ascii="Times New Roman" w:hAnsi="Times New Roman" w:cs="Times New Roman"/>
          <w:b/>
          <w:bCs/>
        </w:rPr>
      </w:pPr>
      <w:r w:rsidRPr="00785A16">
        <w:rPr>
          <w:rFonts w:ascii="Times New Roman" w:hAnsi="Times New Roman" w:cs="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007DB8" w:rsidRPr="00785A16" w:rsidP="007A0A1B" w14:paraId="014AD019" w14:textId="77777777">
      <w:pPr>
        <w:pStyle w:val="Default"/>
        <w:widowControl/>
        <w:rPr>
          <w:rFonts w:ascii="Times New Roman" w:hAnsi="Times New Roman" w:cs="Times New Roman"/>
        </w:rPr>
      </w:pPr>
    </w:p>
    <w:p w:rsidR="00007DB8" w:rsidRPr="00785A16" w:rsidP="00A6133E" w14:paraId="2E1DFCCA" w14:textId="432F4647">
      <w:pPr>
        <w:pStyle w:val="Default"/>
        <w:widowControl/>
        <w:rPr>
          <w:rFonts w:ascii="Times New Roman" w:hAnsi="Times New Roman" w:cs="Times New Roman"/>
        </w:rPr>
      </w:pPr>
      <w:r w:rsidRPr="00785A16">
        <w:rPr>
          <w:rFonts w:ascii="Times New Roman" w:hAnsi="Times New Roman" w:cs="Times New Roman"/>
        </w:rPr>
        <w:t xml:space="preserve">Although regulations require that </w:t>
      </w:r>
      <w:r w:rsidRPr="00785A16" w:rsidR="00393FB6">
        <w:rPr>
          <w:rFonts w:ascii="Times New Roman" w:hAnsi="Times New Roman" w:cs="Times New Roman"/>
        </w:rPr>
        <w:t xml:space="preserve">operators must conduct </w:t>
      </w:r>
      <w:r w:rsidRPr="00785A16">
        <w:rPr>
          <w:rFonts w:ascii="Times New Roman" w:hAnsi="Times New Roman" w:cs="Times New Roman"/>
        </w:rPr>
        <w:t>tests and examinations</w:t>
      </w:r>
      <w:r w:rsidRPr="00785A16" w:rsidR="00DF3BD4">
        <w:rPr>
          <w:rFonts w:ascii="Times New Roman" w:hAnsi="Times New Roman" w:cs="Times New Roman"/>
        </w:rPr>
        <w:t xml:space="preserve"> </w:t>
      </w:r>
      <w:r w:rsidRPr="00785A16">
        <w:rPr>
          <w:rFonts w:ascii="Times New Roman" w:hAnsi="Times New Roman" w:cs="Times New Roman"/>
        </w:rPr>
        <w:t xml:space="preserve">and </w:t>
      </w:r>
      <w:r w:rsidRPr="00785A16" w:rsidR="003E3F04">
        <w:rPr>
          <w:rFonts w:ascii="Times New Roman" w:hAnsi="Times New Roman" w:cs="Times New Roman"/>
        </w:rPr>
        <w:t xml:space="preserve">that </w:t>
      </w:r>
      <w:r w:rsidRPr="00785A16">
        <w:rPr>
          <w:rFonts w:ascii="Times New Roman" w:hAnsi="Times New Roman" w:cs="Times New Roman"/>
        </w:rPr>
        <w:t>records of such tests</w:t>
      </w:r>
      <w:r w:rsidRPr="00785A16" w:rsidR="00DF3BD4">
        <w:rPr>
          <w:rFonts w:ascii="Times New Roman" w:hAnsi="Times New Roman" w:cs="Times New Roman"/>
        </w:rPr>
        <w:t xml:space="preserve"> </w:t>
      </w:r>
      <w:r w:rsidRPr="00785A16" w:rsidR="0013506E">
        <w:rPr>
          <w:rFonts w:ascii="Times New Roman" w:hAnsi="Times New Roman" w:cs="Times New Roman"/>
        </w:rPr>
        <w:t xml:space="preserve">must </w:t>
      </w:r>
      <w:r w:rsidRPr="00785A16" w:rsidR="00DF3BD4">
        <w:rPr>
          <w:rFonts w:ascii="Times New Roman" w:hAnsi="Times New Roman" w:cs="Times New Roman"/>
        </w:rPr>
        <w:t>be</w:t>
      </w:r>
      <w:r w:rsidRPr="00785A16">
        <w:rPr>
          <w:rFonts w:ascii="Times New Roman" w:hAnsi="Times New Roman" w:cs="Times New Roman"/>
        </w:rPr>
        <w:t xml:space="preserve"> </w:t>
      </w:r>
      <w:r w:rsidRPr="00785A16" w:rsidR="0013506E">
        <w:rPr>
          <w:rFonts w:ascii="Times New Roman" w:hAnsi="Times New Roman" w:cs="Times New Roman"/>
        </w:rPr>
        <w:t xml:space="preserve">recorded </w:t>
      </w:r>
      <w:r w:rsidRPr="00785A16">
        <w:rPr>
          <w:rFonts w:ascii="Times New Roman" w:hAnsi="Times New Roman" w:cs="Times New Roman"/>
        </w:rPr>
        <w:t>more frequently than quarterly, respondent</w:t>
      </w:r>
      <w:r w:rsidRPr="00785A16" w:rsidR="0013506E">
        <w:rPr>
          <w:rFonts w:ascii="Times New Roman" w:hAnsi="Times New Roman" w:cs="Times New Roman"/>
        </w:rPr>
        <w:t>s</w:t>
      </w:r>
      <w:r w:rsidRPr="00785A16">
        <w:rPr>
          <w:rFonts w:ascii="Times New Roman" w:hAnsi="Times New Roman" w:cs="Times New Roman"/>
        </w:rPr>
        <w:t xml:space="preserve"> </w:t>
      </w:r>
      <w:r w:rsidRPr="00785A16" w:rsidR="0013506E">
        <w:rPr>
          <w:rFonts w:ascii="Times New Roman" w:hAnsi="Times New Roman" w:cs="Times New Roman"/>
        </w:rPr>
        <w:t xml:space="preserve">are </w:t>
      </w:r>
      <w:r w:rsidRPr="00785A16">
        <w:rPr>
          <w:rFonts w:ascii="Times New Roman" w:hAnsi="Times New Roman" w:cs="Times New Roman"/>
        </w:rPr>
        <w:t>not required to submit the results to MSHA</w:t>
      </w:r>
      <w:r w:rsidRPr="00785A16" w:rsidR="003E3F04">
        <w:rPr>
          <w:rFonts w:ascii="Times New Roman" w:hAnsi="Times New Roman" w:cs="Times New Roman"/>
        </w:rPr>
        <w:t>. R</w:t>
      </w:r>
      <w:r w:rsidRPr="00785A16">
        <w:rPr>
          <w:rFonts w:ascii="Times New Roman" w:hAnsi="Times New Roman" w:cs="Times New Roman"/>
        </w:rPr>
        <w:t>ather</w:t>
      </w:r>
      <w:r w:rsidRPr="00785A16" w:rsidR="00DF3BD4">
        <w:rPr>
          <w:rFonts w:ascii="Times New Roman" w:hAnsi="Times New Roman" w:cs="Times New Roman"/>
        </w:rPr>
        <w:t>,</w:t>
      </w:r>
      <w:r w:rsidRPr="00785A16">
        <w:rPr>
          <w:rFonts w:ascii="Times New Roman" w:hAnsi="Times New Roman" w:cs="Times New Roman"/>
        </w:rPr>
        <w:t xml:space="preserve"> </w:t>
      </w:r>
      <w:r w:rsidRPr="00785A16" w:rsidR="0013506E">
        <w:rPr>
          <w:rFonts w:ascii="Times New Roman" w:hAnsi="Times New Roman" w:cs="Times New Roman"/>
        </w:rPr>
        <w:t>records</w:t>
      </w:r>
      <w:r w:rsidRPr="00785A16">
        <w:rPr>
          <w:rFonts w:ascii="Times New Roman" w:hAnsi="Times New Roman" w:cs="Times New Roman"/>
        </w:rPr>
        <w:t xml:space="preserve"> </w:t>
      </w:r>
      <w:r w:rsidRPr="00785A16" w:rsidR="0013506E">
        <w:rPr>
          <w:rFonts w:ascii="Times New Roman" w:hAnsi="Times New Roman" w:cs="Times New Roman"/>
        </w:rPr>
        <w:t xml:space="preserve">are </w:t>
      </w:r>
      <w:r w:rsidRPr="00785A16">
        <w:rPr>
          <w:rFonts w:ascii="Times New Roman" w:hAnsi="Times New Roman" w:cs="Times New Roman"/>
        </w:rPr>
        <w:t xml:space="preserve">to be maintained </w:t>
      </w:r>
      <w:r w:rsidRPr="00490C72" w:rsidR="008A31E6">
        <w:rPr>
          <w:rFonts w:ascii="Times New Roman" w:hAnsi="Times New Roman" w:cs="Times New Roman"/>
        </w:rPr>
        <w:t>on-site</w:t>
      </w:r>
      <w:r w:rsidRPr="00785A16">
        <w:rPr>
          <w:rFonts w:ascii="Times New Roman" w:hAnsi="Times New Roman" w:cs="Times New Roman"/>
        </w:rPr>
        <w:t xml:space="preserve"> </w:t>
      </w:r>
      <w:r w:rsidRPr="00785A16" w:rsidR="0013506E">
        <w:rPr>
          <w:rFonts w:ascii="Times New Roman" w:hAnsi="Times New Roman" w:cs="Times New Roman"/>
        </w:rPr>
        <w:t>and available for</w:t>
      </w:r>
      <w:r w:rsidRPr="00785A16">
        <w:rPr>
          <w:rFonts w:ascii="Times New Roman" w:hAnsi="Times New Roman" w:cs="Times New Roman"/>
        </w:rPr>
        <w:t xml:space="preserve"> review during routine inspections. </w:t>
      </w:r>
    </w:p>
    <w:p w:rsidR="00D41540" w:rsidRPr="00785A16" w:rsidP="006623BC" w14:paraId="518FDA55" w14:textId="2FEEEE86">
      <w:pPr>
        <w:pStyle w:val="Default"/>
        <w:widowControl/>
        <w:rPr>
          <w:rFonts w:ascii="Times New Roman" w:hAnsi="Times New Roman" w:cs="Times New Roman"/>
          <w:b/>
          <w:bCs/>
        </w:rPr>
      </w:pPr>
      <w:r w:rsidRPr="00785A16">
        <w:rPr>
          <w:rFonts w:ascii="Times New Roman" w:hAnsi="Times New Roman" w:cs="Times New Roman"/>
        </w:rPr>
        <w:t xml:space="preserve"> </w:t>
      </w:r>
    </w:p>
    <w:p w:rsidR="00007DB8" w:rsidRPr="00785A16" w:rsidP="006623BC" w14:paraId="3BCB5412" w14:textId="01AFD520">
      <w:pPr>
        <w:pStyle w:val="Default"/>
        <w:widowControl/>
        <w:rPr>
          <w:rFonts w:ascii="Times New Roman" w:hAnsi="Times New Roman" w:cs="Times New Roman"/>
        </w:rPr>
      </w:pPr>
      <w:r w:rsidRPr="00785A16">
        <w:rPr>
          <w:rFonts w:ascii="Times New Roman" w:hAnsi="Times New Roman" w:cs="Times New Roman"/>
          <w:b/>
          <w:bCs/>
        </w:rPr>
        <w:t>8.  If applicable, provide a copy and identify the data and page number of publication in the Federal Register of the agency's notice, required by 5 CFR</w:t>
      </w:r>
      <w:r w:rsidRPr="00785A16" w:rsidR="00DC6574">
        <w:rPr>
          <w:rFonts w:ascii="Times New Roman" w:hAnsi="Times New Roman" w:cs="Times New Roman"/>
          <w:b/>
          <w:bCs/>
        </w:rPr>
        <w:t xml:space="preserve"> </w:t>
      </w:r>
      <w:r w:rsidRPr="00785A16">
        <w:rPr>
          <w:rFonts w:ascii="Times New Roman" w:hAnsi="Times New Roman" w:cs="Times New Roman"/>
          <w:b/>
          <w:bCs/>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07DB8" w:rsidRPr="00785A16" w:rsidP="007A0A1B" w14:paraId="02651CE5" w14:textId="77777777">
      <w:pPr>
        <w:pStyle w:val="Default"/>
        <w:widowControl/>
        <w:rPr>
          <w:rFonts w:ascii="Times New Roman" w:hAnsi="Times New Roman" w:cs="Times New Roman"/>
        </w:rPr>
      </w:pPr>
      <w:r w:rsidRPr="00785A16">
        <w:rPr>
          <w:rFonts w:ascii="Times New Roman" w:hAnsi="Times New Roman" w:cs="Times New Roman"/>
        </w:rPr>
        <w:t xml:space="preserve"> </w:t>
      </w:r>
    </w:p>
    <w:p w:rsidR="00007DB8" w:rsidRPr="00785A16" w:rsidP="007A0A1B" w14:paraId="7C12354F" w14:textId="77777777">
      <w:pPr>
        <w:pStyle w:val="Default"/>
        <w:widowControl/>
        <w:rPr>
          <w:rFonts w:ascii="Times New Roman" w:hAnsi="Times New Roman" w:cs="Times New Roman"/>
        </w:rPr>
      </w:pPr>
      <w:r w:rsidRPr="00785A16">
        <w:rPr>
          <w:rFonts w:ascii="Times New Roman" w:hAnsi="Times New Roman" w:cs="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07DB8" w:rsidRPr="00785A16" w:rsidP="007A0A1B" w14:paraId="619419C6" w14:textId="77777777">
      <w:pPr>
        <w:pStyle w:val="Default"/>
        <w:widowControl/>
        <w:rPr>
          <w:rFonts w:ascii="Times New Roman" w:hAnsi="Times New Roman" w:cs="Times New Roman"/>
        </w:rPr>
      </w:pPr>
      <w:r w:rsidRPr="00785A16">
        <w:rPr>
          <w:rFonts w:ascii="Times New Roman" w:hAnsi="Times New Roman" w:cs="Times New Roman"/>
          <w:b/>
          <w:bCs/>
        </w:rPr>
        <w:t xml:space="preserve"> </w:t>
      </w:r>
    </w:p>
    <w:p w:rsidR="00007DB8" w:rsidRPr="00785A16" w:rsidP="007A0A1B" w14:paraId="09ADBE70" w14:textId="77777777">
      <w:pPr>
        <w:pStyle w:val="Default"/>
        <w:widowControl/>
        <w:rPr>
          <w:rFonts w:ascii="Times New Roman" w:hAnsi="Times New Roman" w:cs="Times New Roman"/>
        </w:rPr>
      </w:pPr>
      <w:r w:rsidRPr="00785A16">
        <w:rPr>
          <w:rFonts w:ascii="Times New Roman" w:hAnsi="Times New Roman" w:cs="Times New Roman"/>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785A16">
        <w:rPr>
          <w:rFonts w:ascii="Times New Roman" w:hAnsi="Times New Roman" w:cs="Times New Roman"/>
          <w:b/>
          <w:bCs/>
        </w:rPr>
        <w:t xml:space="preserve">circumstances that may preclude consultation in a specific situation.  These circumstances should be explained. </w:t>
      </w:r>
    </w:p>
    <w:p w:rsidR="00007DB8" w:rsidRPr="00785A16" w:rsidP="007A0A1B" w14:paraId="26AB3729" w14:textId="77777777">
      <w:pPr>
        <w:pStyle w:val="Default"/>
        <w:widowControl/>
        <w:rPr>
          <w:rFonts w:ascii="Times New Roman" w:hAnsi="Times New Roman" w:cs="Times New Roman"/>
        </w:rPr>
        <w:sectPr w:rsidSect="00AF1E73">
          <w:headerReference w:type="default" r:id="rId9"/>
          <w:footerReference w:type="even" r:id="rId10"/>
          <w:footerReference w:type="default" r:id="rId11"/>
          <w:footnotePr>
            <w:numRestart w:val="eachPage"/>
          </w:footnotePr>
          <w:type w:val="continuous"/>
          <w:pgSz w:w="12240" w:h="15840"/>
          <w:pgMar w:top="1440" w:right="1440" w:bottom="1440" w:left="1440" w:header="720" w:footer="720" w:gutter="0"/>
          <w:cols w:space="720"/>
          <w:noEndnote/>
        </w:sectPr>
      </w:pPr>
    </w:p>
    <w:p w:rsidR="00007DB8" w:rsidRPr="00785A16" w:rsidP="007A0A1B" w14:paraId="116FDD44" w14:textId="77777777">
      <w:pPr>
        <w:pStyle w:val="Default"/>
        <w:widowControl/>
        <w:rPr>
          <w:rFonts w:ascii="Times New Roman" w:hAnsi="Times New Roman" w:cs="Times New Roman"/>
          <w:color w:val="auto"/>
        </w:rPr>
      </w:pPr>
    </w:p>
    <w:p w:rsidR="002B0473" w:rsidRPr="00785A16" w:rsidP="007A0A1B" w14:paraId="00DE3F09" w14:textId="6FC68990">
      <w:pPr>
        <w:pStyle w:val="Default"/>
        <w:widowControl/>
        <w:rPr>
          <w:rFonts w:ascii="Times New Roman" w:hAnsi="Times New Roman" w:cs="Times New Roman"/>
        </w:rPr>
      </w:pPr>
      <w:r w:rsidRPr="00490C72">
        <w:rPr>
          <w:rFonts w:ascii="Times New Roman" w:hAnsi="Times New Roman" w:cs="Times New Roman"/>
        </w:rPr>
        <w:t>Under</w:t>
      </w:r>
      <w:r w:rsidRPr="00785A16" w:rsidR="003C54C0">
        <w:rPr>
          <w:rFonts w:ascii="Times New Roman" w:hAnsi="Times New Roman" w:cs="Times New Roman"/>
        </w:rPr>
        <w:t xml:space="preserve"> 5 CFR 1320.8(d), MSHA will publish the proposed information collection requirements in the Federal Register, notifying the public that these information collection requirements are being reviewed</w:t>
      </w:r>
      <w:r w:rsidR="006A0D98">
        <w:rPr>
          <w:rFonts w:ascii="Times New Roman" w:hAnsi="Times New Roman" w:cs="Times New Roman"/>
        </w:rPr>
        <w:t>,</w:t>
      </w:r>
      <w:r w:rsidRPr="00785A16" w:rsidR="003C54C0">
        <w:rPr>
          <w:rFonts w:ascii="Times New Roman" w:hAnsi="Times New Roman" w:cs="Times New Roman"/>
        </w:rPr>
        <w:t xml:space="preserve"> in accordance with the Paperwork Reduction Act of 1995, and </w:t>
      </w:r>
      <w:r w:rsidR="006A0D98">
        <w:rPr>
          <w:rFonts w:ascii="Times New Roman" w:hAnsi="Times New Roman" w:cs="Times New Roman"/>
        </w:rPr>
        <w:t>providing</w:t>
      </w:r>
      <w:r w:rsidRPr="00785A16" w:rsidR="006A0D98">
        <w:rPr>
          <w:rFonts w:ascii="Times New Roman" w:hAnsi="Times New Roman" w:cs="Times New Roman"/>
        </w:rPr>
        <w:t xml:space="preserve"> </w:t>
      </w:r>
      <w:r w:rsidRPr="00785A16" w:rsidR="003C54C0">
        <w:rPr>
          <w:rFonts w:ascii="Times New Roman" w:hAnsi="Times New Roman" w:cs="Times New Roman"/>
        </w:rPr>
        <w:t xml:space="preserve">interested persons 60 days to submit comments.  </w:t>
      </w:r>
      <w:r w:rsidRPr="00FF590E" w:rsidR="00FF590E">
        <w:rPr>
          <w:rFonts w:ascii="Times New Roman" w:hAnsi="Times New Roman" w:cs="Times New Roman"/>
        </w:rPr>
        <w:t>MSHA published a 60-day Federal Register notice on August 1, 2023 (88 FR</w:t>
      </w:r>
      <w:r w:rsidRPr="009968DF" w:rsidR="009968DF">
        <w:rPr>
          <w:rFonts w:ascii="Times New Roman" w:hAnsi="Times New Roman" w:cs="Times New Roman"/>
        </w:rPr>
        <w:t>50178</w:t>
      </w:r>
      <w:r w:rsidRPr="00FF590E" w:rsidR="00FF590E">
        <w:rPr>
          <w:rFonts w:ascii="Times New Roman" w:hAnsi="Times New Roman" w:cs="Times New Roman"/>
        </w:rPr>
        <w:t>).</w:t>
      </w:r>
      <w:r w:rsidR="007805E0">
        <w:rPr>
          <w:rFonts w:ascii="Times New Roman" w:hAnsi="Times New Roman" w:cs="Times New Roman"/>
        </w:rPr>
        <w:t xml:space="preserve"> No comments received.</w:t>
      </w:r>
    </w:p>
    <w:p w:rsidR="008D2013" w:rsidRPr="00785A16" w:rsidP="007A0A1B" w14:paraId="216CD087" w14:textId="77777777">
      <w:pPr>
        <w:pStyle w:val="Default"/>
        <w:widowControl/>
        <w:rPr>
          <w:rFonts w:ascii="Times New Roman" w:hAnsi="Times New Roman" w:cs="Times New Roman"/>
          <w:b/>
          <w:bCs/>
          <w:color w:val="auto"/>
        </w:rPr>
      </w:pPr>
    </w:p>
    <w:p w:rsidR="00007DB8" w:rsidRPr="00785A16" w:rsidP="007A0A1B" w14:paraId="6924EF38" w14:textId="77777777">
      <w:pPr>
        <w:pStyle w:val="Default"/>
        <w:widowControl/>
        <w:rPr>
          <w:rFonts w:ascii="Times New Roman" w:hAnsi="Times New Roman" w:cs="Times New Roman"/>
          <w:color w:val="auto"/>
        </w:rPr>
      </w:pPr>
      <w:r w:rsidRPr="00785A16">
        <w:rPr>
          <w:rFonts w:ascii="Times New Roman" w:hAnsi="Times New Roman" w:cs="Times New Roman"/>
          <w:b/>
          <w:bCs/>
          <w:color w:val="auto"/>
        </w:rPr>
        <w:t>9.  Explain any decision to provide any payment or gift to respondents</w:t>
      </w:r>
      <w:r w:rsidRPr="00785A16" w:rsidR="00E82FAB">
        <w:rPr>
          <w:rFonts w:ascii="Times New Roman" w:hAnsi="Times New Roman" w:cs="Times New Roman"/>
          <w:b/>
          <w:bCs/>
          <w:color w:val="auto"/>
        </w:rPr>
        <w:t>, other</w:t>
      </w:r>
      <w:r w:rsidRPr="00785A16">
        <w:rPr>
          <w:rFonts w:ascii="Times New Roman" w:hAnsi="Times New Roman" w:cs="Times New Roman"/>
          <w:b/>
          <w:bCs/>
          <w:color w:val="auto"/>
        </w:rPr>
        <w:t xml:space="preserve"> than remuneration of contractors or grantees. </w:t>
      </w:r>
    </w:p>
    <w:p w:rsidR="00007DB8" w:rsidRPr="00785A16" w:rsidP="007A0A1B" w14:paraId="48FA24F7"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3F68F312"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MSHA does not provide payments or gifts to respondents. </w:t>
      </w:r>
    </w:p>
    <w:p w:rsidR="00460188" w:rsidRPr="00785A16" w:rsidP="00785A16" w14:paraId="1851F568" w14:textId="2BA6C041">
      <w:pPr>
        <w:pStyle w:val="Default"/>
        <w:widowControl/>
        <w:rPr>
          <w:rFonts w:ascii="Times New Roman" w:hAnsi="Times New Roman" w:cs="Times New Roman"/>
        </w:rPr>
      </w:pPr>
      <w:r w:rsidRPr="00785A16">
        <w:rPr>
          <w:rFonts w:ascii="Times New Roman" w:hAnsi="Times New Roman" w:cs="Times New Roman"/>
        </w:rPr>
        <w:t xml:space="preserve"> </w:t>
      </w:r>
    </w:p>
    <w:p w:rsidR="00007DB8" w:rsidRPr="00785A16" w:rsidP="007A0A1B" w14:paraId="4D014852" w14:textId="330D17AC">
      <w:pPr>
        <w:pStyle w:val="Default"/>
        <w:widowControl/>
        <w:rPr>
          <w:rFonts w:ascii="Times New Roman" w:hAnsi="Times New Roman" w:cs="Times New Roman"/>
          <w:color w:val="auto"/>
        </w:rPr>
      </w:pPr>
      <w:r w:rsidRPr="00785A16">
        <w:rPr>
          <w:rFonts w:ascii="Times New Roman" w:hAnsi="Times New Roman" w:cs="Times New Roman"/>
          <w:b/>
          <w:bCs/>
          <w:color w:val="auto"/>
        </w:rPr>
        <w:t xml:space="preserve">10.  Describe any assurance of confidentiality provided to respondents and the basis for the assurance in statute, regulation, or agency policy. </w:t>
      </w:r>
    </w:p>
    <w:p w:rsidR="00007DB8" w:rsidRPr="00785A16" w:rsidP="007A0A1B" w14:paraId="45404782"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4E041846"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There is no assurance of confidentiality provided to respondents. </w:t>
      </w:r>
    </w:p>
    <w:p w:rsidR="00852DC5" w:rsidRPr="00785A16" w:rsidP="007A0A1B" w14:paraId="0D83C3CD" w14:textId="00CE0834">
      <w:pPr>
        <w:pStyle w:val="Default"/>
        <w:widowControl/>
        <w:rPr>
          <w:rFonts w:ascii="Times New Roman" w:hAnsi="Times New Roman" w:cs="Times New Roman"/>
          <w:b/>
          <w:bCs/>
          <w:color w:val="auto"/>
        </w:rPr>
      </w:pPr>
      <w:r w:rsidRPr="00785A16">
        <w:rPr>
          <w:rFonts w:ascii="Times New Roman" w:hAnsi="Times New Roman" w:cs="Times New Roman"/>
          <w:color w:val="auto"/>
        </w:rPr>
        <w:t xml:space="preserve"> </w:t>
      </w:r>
    </w:p>
    <w:p w:rsidR="00007DB8" w:rsidRPr="00785A16" w:rsidP="007A0A1B" w14:paraId="17D24298" w14:textId="3D80B3F0">
      <w:pPr>
        <w:pStyle w:val="Default"/>
        <w:widowControl/>
        <w:rPr>
          <w:rFonts w:ascii="Times New Roman" w:hAnsi="Times New Roman" w:cs="Times New Roman"/>
          <w:color w:val="auto"/>
        </w:rPr>
      </w:pPr>
      <w:r w:rsidRPr="00785A16">
        <w:rPr>
          <w:rFonts w:ascii="Times New Roman" w:hAnsi="Times New Roman" w:cs="Times New Roman"/>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07DB8" w:rsidRPr="00785A16" w:rsidP="007A0A1B" w14:paraId="78518ED7"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 </w:t>
      </w:r>
    </w:p>
    <w:p w:rsidR="00007DB8" w:rsidRPr="00785A16" w:rsidP="007A0A1B" w14:paraId="6BE1D533" w14:textId="77777777">
      <w:pPr>
        <w:pStyle w:val="Default"/>
        <w:widowControl/>
        <w:rPr>
          <w:rFonts w:ascii="Times New Roman" w:hAnsi="Times New Roman" w:cs="Times New Roman"/>
          <w:color w:val="auto"/>
        </w:rPr>
      </w:pPr>
      <w:r w:rsidRPr="00785A16">
        <w:rPr>
          <w:rFonts w:ascii="Times New Roman" w:hAnsi="Times New Roman" w:cs="Times New Roman"/>
          <w:color w:val="auto"/>
        </w:rPr>
        <w:t xml:space="preserve">There are no questions of a sensitive nature. </w:t>
      </w:r>
    </w:p>
    <w:p w:rsidR="00852DC5" w:rsidRPr="00785A16" w:rsidP="00AF1E73" w14:paraId="5FD44D2F" w14:textId="41BC43B7">
      <w:pPr>
        <w:pStyle w:val="Default"/>
        <w:widowControl/>
        <w:rPr>
          <w:rFonts w:ascii="Times New Roman" w:hAnsi="Times New Roman" w:cs="Times New Roman"/>
          <w:b/>
          <w:bCs/>
          <w:color w:val="auto"/>
        </w:rPr>
      </w:pPr>
      <w:r w:rsidRPr="00785A16">
        <w:rPr>
          <w:rFonts w:ascii="Times New Roman" w:hAnsi="Times New Roman" w:cs="Times New Roman"/>
          <w:color w:val="auto"/>
        </w:rPr>
        <w:t xml:space="preserve"> </w:t>
      </w:r>
    </w:p>
    <w:p w:rsidR="00AF1E73" w:rsidRPr="00785A16" w:rsidP="00AF1E73" w14:paraId="58B1C9C9" w14:textId="699DA51E">
      <w:pPr>
        <w:pStyle w:val="Default"/>
        <w:widowControl/>
        <w:rPr>
          <w:rFonts w:ascii="Times New Roman" w:hAnsi="Times New Roman" w:cs="Times New Roman"/>
          <w:b/>
          <w:bCs/>
        </w:rPr>
      </w:pPr>
      <w:r w:rsidRPr="00785A16">
        <w:rPr>
          <w:rFonts w:ascii="Times New Roman" w:hAnsi="Times New Roman" w:cs="Times New Roman"/>
          <w:b/>
          <w:bCs/>
          <w:color w:val="auto"/>
        </w:rPr>
        <w:t xml:space="preserve">12.  </w:t>
      </w:r>
      <w:r w:rsidRPr="00785A16">
        <w:rPr>
          <w:rFonts w:ascii="Times New Roman" w:hAnsi="Times New Roman" w:cs="Times New Roman"/>
          <w:b/>
          <w:bCs/>
        </w:rPr>
        <w:t xml:space="preserve">Provide estimates of the hour burden of the collection of information. The statement should: </w:t>
      </w:r>
    </w:p>
    <w:p w:rsidR="00AF1E73" w:rsidRPr="00785A16" w:rsidP="003C54C0" w14:paraId="3797178F" w14:textId="2682E2A2">
      <w:pPr>
        <w:pStyle w:val="Default"/>
        <w:numPr>
          <w:ilvl w:val="0"/>
          <w:numId w:val="17"/>
        </w:numPr>
        <w:rPr>
          <w:rFonts w:ascii="Times New Roman" w:hAnsi="Times New Roman" w:cs="Times New Roman"/>
          <w:b/>
          <w:bCs/>
        </w:rPr>
      </w:pPr>
      <w:r w:rsidRPr="00785A16">
        <w:rPr>
          <w:rFonts w:ascii="Times New Roman" w:hAnsi="Times New Roman"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1E73" w:rsidRPr="00785A16" w:rsidP="003C54C0" w14:paraId="3A6FA63C" w14:textId="20C49D39">
      <w:pPr>
        <w:pStyle w:val="Default"/>
        <w:numPr>
          <w:ilvl w:val="0"/>
          <w:numId w:val="17"/>
        </w:numPr>
        <w:rPr>
          <w:rFonts w:ascii="Times New Roman" w:hAnsi="Times New Roman" w:cs="Times New Roman"/>
          <w:b/>
          <w:bCs/>
        </w:rPr>
      </w:pPr>
      <w:r w:rsidRPr="00785A16">
        <w:rPr>
          <w:rFonts w:ascii="Times New Roman" w:hAnsi="Times New Roman" w:cs="Times New Roman"/>
          <w:b/>
          <w:bCs/>
        </w:rPr>
        <w:t>If this request for approval covers more than one form, provide separate hour burden estimates for each form and aggregate the hour burdens.</w:t>
      </w:r>
    </w:p>
    <w:p w:rsidR="00AF1E73" w:rsidRPr="00490C72" w:rsidP="003C54C0" w14:paraId="68492B1B" w14:textId="2CD40A2C">
      <w:pPr>
        <w:pStyle w:val="Default"/>
        <w:numPr>
          <w:ilvl w:val="0"/>
          <w:numId w:val="17"/>
        </w:numPr>
        <w:rPr>
          <w:rFonts w:ascii="Times New Roman" w:hAnsi="Times New Roman" w:cs="Times New Roman"/>
          <w:b/>
          <w:bCs/>
        </w:rPr>
      </w:pPr>
      <w:r w:rsidRPr="00785A16">
        <w:rPr>
          <w:rFonts w:ascii="Times New Roman" w:hAnsi="Times New Roman" w:cs="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785A16" w:rsidR="00FC2585">
        <w:rPr>
          <w:rFonts w:ascii="Times New Roman" w:hAnsi="Times New Roman" w:cs="Times New Roman"/>
          <w:b/>
          <w:bCs/>
        </w:rPr>
        <w:t xml:space="preserve">under </w:t>
      </w:r>
      <w:r w:rsidRPr="00785A16" w:rsidR="00A7690A">
        <w:rPr>
          <w:rFonts w:ascii="Times New Roman" w:hAnsi="Times New Roman" w:cs="Times New Roman"/>
          <w:b/>
          <w:bCs/>
        </w:rPr>
        <w:t>Item 13</w:t>
      </w:r>
      <w:r w:rsidRPr="00785A16">
        <w:rPr>
          <w:rFonts w:ascii="Times New Roman" w:hAnsi="Times New Roman" w:cs="Times New Roman"/>
          <w:b/>
          <w:bCs/>
        </w:rPr>
        <w:t>.</w:t>
      </w:r>
    </w:p>
    <w:p w:rsidR="00DA587B" w:rsidRPr="00785A16" w:rsidP="00785A16" w14:paraId="25301767" w14:textId="77777777">
      <w:pPr>
        <w:pStyle w:val="Default"/>
        <w:ind w:left="720"/>
        <w:rPr>
          <w:rFonts w:ascii="Times New Roman" w:hAnsi="Times New Roman" w:cs="Times New Roman"/>
          <w:b/>
          <w:bCs/>
        </w:rPr>
      </w:pPr>
    </w:p>
    <w:p w:rsidR="00DA587B" w:rsidRPr="00785A16" w:rsidP="00785A16" w14:paraId="5621CD6E" w14:textId="06AADDEB">
      <w:pPr>
        <w:rPr>
          <w:rFonts w:ascii="Times New Roman" w:hAnsi="Times New Roman"/>
          <w:b/>
          <w:bCs/>
          <w:iCs/>
        </w:rPr>
      </w:pPr>
      <w:r w:rsidRPr="00490C72">
        <w:rPr>
          <w:rFonts w:ascii="Times New Roman" w:hAnsi="Times New Roman"/>
          <w:b/>
          <w:bCs/>
          <w:iCs/>
        </w:rPr>
        <w:t>Respondents</w:t>
      </w:r>
    </w:p>
    <w:p w:rsidR="00271972" w:rsidP="00271972" w14:paraId="16640243" w14:textId="2691B656">
      <w:pPr>
        <w:pStyle w:val="Default"/>
      </w:pPr>
      <w:r w:rsidRPr="00785A16">
        <w:rPr>
          <w:rFonts w:ascii="Times New Roman" w:hAnsi="Times New Roman" w:cs="Times New Roman"/>
        </w:rPr>
        <w:t xml:space="preserve">MSHA </w:t>
      </w:r>
      <w:r w:rsidRPr="00785A16" w:rsidR="006B78E2">
        <w:rPr>
          <w:rFonts w:ascii="Times New Roman" w:hAnsi="Times New Roman" w:cs="Times New Roman"/>
        </w:rPr>
        <w:t xml:space="preserve">estimates </w:t>
      </w:r>
      <w:r w:rsidR="00375FAD">
        <w:rPr>
          <w:rFonts w:ascii="Times New Roman" w:hAnsi="Times New Roman" w:cs="Times New Roman"/>
        </w:rPr>
        <w:t xml:space="preserve">there are </w:t>
      </w:r>
      <w:r w:rsidRPr="00785A16" w:rsidR="00C81BA2">
        <w:rPr>
          <w:rFonts w:ascii="Times New Roman" w:hAnsi="Times New Roman" w:cs="Times New Roman"/>
        </w:rPr>
        <w:t xml:space="preserve">225 </w:t>
      </w:r>
      <w:r w:rsidRPr="00785A16" w:rsidR="00007DB8">
        <w:rPr>
          <w:rFonts w:ascii="Times New Roman" w:hAnsi="Times New Roman" w:cs="Times New Roman"/>
        </w:rPr>
        <w:t>personnel hoisting equipment (</w:t>
      </w:r>
      <w:r w:rsidRPr="00785A16" w:rsidR="00293685">
        <w:rPr>
          <w:rFonts w:ascii="Times New Roman" w:hAnsi="Times New Roman" w:cs="Times New Roman"/>
        </w:rPr>
        <w:t xml:space="preserve">115 </w:t>
      </w:r>
      <w:r w:rsidRPr="00785A16" w:rsidR="00007DB8">
        <w:rPr>
          <w:rFonts w:ascii="Times New Roman" w:hAnsi="Times New Roman" w:cs="Times New Roman"/>
        </w:rPr>
        <w:t>for Metal and Nonmetal</w:t>
      </w:r>
      <w:r w:rsidRPr="00785A16" w:rsidR="00D4578B">
        <w:rPr>
          <w:rFonts w:ascii="Times New Roman" w:hAnsi="Times New Roman" w:cs="Times New Roman"/>
        </w:rPr>
        <w:t xml:space="preserve"> (</w:t>
      </w:r>
      <w:r w:rsidRPr="00785A16" w:rsidR="00BD7B98">
        <w:rPr>
          <w:rFonts w:ascii="Times New Roman" w:hAnsi="Times New Roman" w:cs="Times New Roman"/>
        </w:rPr>
        <w:t>MNM</w:t>
      </w:r>
      <w:r w:rsidRPr="00785A16" w:rsidR="00D4578B">
        <w:rPr>
          <w:rFonts w:ascii="Times New Roman" w:hAnsi="Times New Roman" w:cs="Times New Roman"/>
        </w:rPr>
        <w:t>)</w:t>
      </w:r>
      <w:r w:rsidRPr="00785A16" w:rsidR="00007DB8">
        <w:rPr>
          <w:rFonts w:ascii="Times New Roman" w:hAnsi="Times New Roman" w:cs="Times New Roman"/>
        </w:rPr>
        <w:t xml:space="preserve"> and </w:t>
      </w:r>
      <w:r w:rsidRPr="00785A16" w:rsidR="00C81BA2">
        <w:rPr>
          <w:rFonts w:ascii="Times New Roman" w:hAnsi="Times New Roman" w:cs="Times New Roman"/>
        </w:rPr>
        <w:t xml:space="preserve">110 </w:t>
      </w:r>
      <w:r w:rsidRPr="00785A16" w:rsidR="00007DB8">
        <w:rPr>
          <w:rFonts w:ascii="Times New Roman" w:hAnsi="Times New Roman" w:cs="Times New Roman"/>
        </w:rPr>
        <w:t xml:space="preserve">for </w:t>
      </w:r>
      <w:r w:rsidR="009C12D5">
        <w:rPr>
          <w:rFonts w:ascii="Times New Roman" w:hAnsi="Times New Roman" w:cs="Times New Roman"/>
        </w:rPr>
        <w:t>c</w:t>
      </w:r>
      <w:r w:rsidRPr="00785A16" w:rsidR="00007DB8">
        <w:rPr>
          <w:rFonts w:ascii="Times New Roman" w:hAnsi="Times New Roman" w:cs="Times New Roman"/>
        </w:rPr>
        <w:t>oal) in the mining industry.</w:t>
      </w:r>
      <w:r w:rsidR="004F16EA">
        <w:rPr>
          <w:rFonts w:ascii="Times New Roman" w:hAnsi="Times New Roman"/>
        </w:rPr>
        <w:t xml:space="preserve"> </w:t>
      </w:r>
    </w:p>
    <w:p w:rsidR="005029F0" w:rsidP="00271972" w14:paraId="3C0DC31C" w14:textId="77777777">
      <w:pPr>
        <w:rPr>
          <w:rFonts w:ascii="Times New Roman" w:hAnsi="Times New Roman"/>
          <w:b/>
          <w:bCs/>
          <w:iCs/>
        </w:rPr>
      </w:pPr>
    </w:p>
    <w:p w:rsidR="00271972" w:rsidRPr="000606A1" w:rsidP="00271972" w14:paraId="7CAB61ED" w14:textId="05CA46E0">
      <w:pPr>
        <w:rPr>
          <w:rFonts w:ascii="Times New Roman" w:hAnsi="Times New Roman"/>
          <w:b/>
          <w:bCs/>
          <w:vertAlign w:val="superscript"/>
        </w:rPr>
      </w:pPr>
      <w:r w:rsidRPr="000606A1">
        <w:rPr>
          <w:rFonts w:ascii="Times New Roman" w:hAnsi="Times New Roman"/>
          <w:b/>
          <w:bCs/>
          <w:iCs/>
        </w:rPr>
        <w:t>W</w:t>
      </w:r>
      <w:r w:rsidRPr="000606A1">
        <w:rPr>
          <w:rFonts w:ascii="Times New Roman" w:hAnsi="Times New Roman"/>
          <w:b/>
          <w:bCs/>
        </w:rPr>
        <w:t>age Rates Determinations</w:t>
      </w:r>
      <w:r>
        <w:rPr>
          <w:rStyle w:val="FootnoteReference"/>
          <w:rFonts w:ascii="Times New Roman" w:hAnsi="Times New Roman"/>
          <w:b/>
          <w:bCs/>
        </w:rPr>
        <w:footnoteReference w:id="3"/>
      </w:r>
    </w:p>
    <w:p w:rsidR="00271972" w:rsidP="00271972" w14:paraId="55D8AF8A" w14:textId="7BE601E2">
      <w:pPr>
        <w:pStyle w:val="Default"/>
        <w:rPr>
          <w:rFonts w:ascii="Times New Roman" w:hAnsi="Times New Roman" w:cs="Times New Roman"/>
        </w:rPr>
      </w:pPr>
      <w:r w:rsidRPr="007356AC">
        <w:rPr>
          <w:rFonts w:ascii="Times New Roman" w:hAnsi="Times New Roman" w:cs="Times New Roman"/>
        </w:rPr>
        <w:t>MSHA used data from the May 2021 Occupation Employment and Wage Statistics (OEWS) published by the Bureau of Labor Statistics (BLS) for hourly wage rates</w:t>
      </w:r>
      <w:r>
        <w:rPr>
          <w:rStyle w:val="FootnoteReference"/>
          <w:rFonts w:ascii="Times New Roman" w:hAnsi="Times New Roman" w:cs="Times New Roman"/>
        </w:rPr>
        <w:footnoteReference w:id="4"/>
      </w:r>
      <w:r w:rsidRPr="007356AC">
        <w:rPr>
          <w:rFonts w:ascii="Times New Roman" w:hAnsi="Times New Roman" w:cs="Times New Roman"/>
        </w:rPr>
        <w:t xml:space="preserve"> and adjusted the rates for benefits</w:t>
      </w:r>
      <w:r>
        <w:rPr>
          <w:rStyle w:val="FootnoteReference"/>
          <w:rFonts w:ascii="Times New Roman" w:hAnsi="Times New Roman" w:cs="Times New Roman"/>
        </w:rPr>
        <w:footnoteReference w:id="5"/>
      </w:r>
      <w:r w:rsidRPr="007356AC">
        <w:rPr>
          <w:rFonts w:ascii="Times New Roman" w:hAnsi="Times New Roman" w:cs="Times New Roman"/>
        </w:rPr>
        <w:t>, wage inflation</w:t>
      </w:r>
      <w:r>
        <w:rPr>
          <w:rStyle w:val="FootnoteReference"/>
          <w:rFonts w:ascii="Times New Roman" w:hAnsi="Times New Roman" w:cs="Times New Roman"/>
        </w:rPr>
        <w:footnoteReference w:id="6"/>
      </w:r>
      <w:r w:rsidRPr="007356AC">
        <w:rPr>
          <w:rFonts w:ascii="Times New Roman" w:hAnsi="Times New Roman" w:cs="Times New Roman"/>
        </w:rPr>
        <w:t xml:space="preserve">, and overhead costs. The occupations listed below in </w:t>
      </w:r>
      <w:r w:rsidR="00456809">
        <w:rPr>
          <w:rFonts w:ascii="Times New Roman" w:hAnsi="Times New Roman" w:cs="Times New Roman"/>
        </w:rPr>
        <w:fldChar w:fldCharType="begin"/>
      </w:r>
      <w:r w:rsidR="00456809">
        <w:rPr>
          <w:rFonts w:ascii="Times New Roman" w:hAnsi="Times New Roman" w:cs="Times New Roman"/>
        </w:rPr>
        <w:instrText xml:space="preserve"> REF _Ref130827192 \h </w:instrText>
      </w:r>
      <w:r w:rsidR="0022197D">
        <w:rPr>
          <w:rFonts w:ascii="Times New Roman" w:hAnsi="Times New Roman" w:cs="Times New Roman"/>
        </w:rPr>
        <w:instrText xml:space="preserve"> \* MERGEFORMAT </w:instrText>
      </w:r>
      <w:r w:rsidR="00456809">
        <w:rPr>
          <w:rFonts w:ascii="Times New Roman" w:hAnsi="Times New Roman" w:cs="Times New Roman"/>
        </w:rPr>
        <w:fldChar w:fldCharType="separate"/>
      </w:r>
      <w:r w:rsidRPr="00A6133E" w:rsidR="00456809">
        <w:rPr>
          <w:rFonts w:ascii="Times New Roman" w:hAnsi="Times New Roman" w:cs="Times New Roman"/>
        </w:rPr>
        <w:t>Table 12-1</w:t>
      </w:r>
      <w:r w:rsidR="00456809">
        <w:rPr>
          <w:rFonts w:ascii="Times New Roman" w:hAnsi="Times New Roman" w:cs="Times New Roman"/>
        </w:rPr>
        <w:fldChar w:fldCharType="end"/>
      </w:r>
      <w:r w:rsidR="00456809">
        <w:rPr>
          <w:rFonts w:ascii="Times New Roman" w:hAnsi="Times New Roman" w:cs="Times New Roman"/>
        </w:rPr>
        <w:t xml:space="preserve"> </w:t>
      </w:r>
      <w:r w:rsidRPr="007356AC">
        <w:rPr>
          <w:rFonts w:ascii="Times New Roman" w:hAnsi="Times New Roman" w:cs="Times New Roman"/>
        </w:rPr>
        <w:t>are those that were determined to be relevant for the cost calculations.</w:t>
      </w:r>
    </w:p>
    <w:p w:rsidR="00530B02" w:rsidP="00271972" w14:paraId="003E7149" w14:textId="708B899B">
      <w:pPr>
        <w:pStyle w:val="Default"/>
        <w:rPr>
          <w:rFonts w:ascii="Times New Roman" w:hAnsi="Times New Roman" w:cs="Times New Roman"/>
        </w:rPr>
      </w:pPr>
    </w:p>
    <w:p w:rsidR="00530B02" w:rsidRPr="00FC0B17" w:rsidP="00785A16" w14:paraId="50CEA9EE" w14:textId="46F67F2E">
      <w:pPr>
        <w:pStyle w:val="StyleDefaultTimesNewRoman11ptBold"/>
      </w:pPr>
      <w:bookmarkStart w:id="6" w:name="_Ref130827192"/>
      <w:bookmarkStart w:id="7" w:name="_Ref130827186"/>
      <w:r>
        <w:t>Table 12</w:t>
      </w:r>
      <w:r w:rsidR="006C6C2D">
        <w:t>-</w:t>
      </w:r>
      <w:r w:rsidR="004C6953">
        <w:fldChar w:fldCharType="begin"/>
      </w:r>
      <w:r>
        <w:instrText xml:space="preserve"> SEQ Table_12_- \* ARABIC </w:instrText>
      </w:r>
      <w:r w:rsidR="004C6953">
        <w:fldChar w:fldCharType="separate"/>
      </w:r>
      <w:r w:rsidR="004C6953">
        <w:rPr>
          <w:noProof/>
        </w:rPr>
        <w:t>1</w:t>
      </w:r>
      <w:r w:rsidR="004C6953">
        <w:rPr>
          <w:noProof/>
        </w:rPr>
        <w:fldChar w:fldCharType="end"/>
      </w:r>
      <w:bookmarkEnd w:id="6"/>
      <w:r w:rsidR="006C6C2D">
        <w:t>.</w:t>
      </w:r>
      <w:r w:rsidRPr="00FC0B17">
        <w:t xml:space="preserve"> Hourly Wage Rates</w:t>
      </w:r>
      <w:bookmarkEnd w:id="7"/>
      <w:r w:rsidRPr="00FC0B17">
        <w:t xml:space="preserve"> </w:t>
      </w:r>
    </w:p>
    <w:tbl>
      <w:tblPr>
        <w:tblW w:w="9936" w:type="dxa"/>
        <w:tblLayout w:type="fixed"/>
        <w:tblLook w:val="04A0"/>
      </w:tblPr>
      <w:tblGrid>
        <w:gridCol w:w="2304"/>
        <w:gridCol w:w="1584"/>
        <w:gridCol w:w="864"/>
        <w:gridCol w:w="1296"/>
        <w:gridCol w:w="1296"/>
        <w:gridCol w:w="1296"/>
        <w:gridCol w:w="1296"/>
      </w:tblGrid>
      <w:tr w14:paraId="0AE2E491" w14:textId="77777777" w:rsidTr="00E6605C">
        <w:tblPrEx>
          <w:tblW w:w="9936" w:type="dxa"/>
          <w:tblLayout w:type="fixed"/>
          <w:tblLook w:val="04A0"/>
        </w:tblPrEx>
        <w:trPr>
          <w:cantSplit/>
          <w:trHeight w:val="316"/>
          <w:tblHeader/>
        </w:trPr>
        <w:tc>
          <w:tcPr>
            <w:tcW w:w="2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4B7" w:rsidRPr="00785A16" w:rsidP="00785A16" w14:paraId="16A7FECB" w14:textId="77777777">
            <w:pPr>
              <w:widowControl/>
              <w:autoSpaceDE/>
              <w:autoSpaceDN/>
              <w:adjustRightInd/>
              <w:spacing w:after="0"/>
              <w:rPr>
                <w:rFonts w:ascii="Times New Roman" w:hAnsi="Times New Roman"/>
                <w:b/>
                <w:bCs/>
                <w:color w:val="000000"/>
                <w:sz w:val="20"/>
                <w:szCs w:val="20"/>
              </w:rPr>
            </w:pPr>
          </w:p>
        </w:tc>
        <w:tc>
          <w:tcPr>
            <w:tcW w:w="158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45E66153" w14:textId="77777777">
            <w:pPr>
              <w:widowControl/>
              <w:autoSpaceDE/>
              <w:autoSpaceDN/>
              <w:adjustRightInd/>
              <w:spacing w:after="0"/>
              <w:jc w:val="center"/>
              <w:rPr>
                <w:rFonts w:ascii="Times New Roman" w:hAnsi="Times New Roman"/>
                <w:b/>
                <w:bCs/>
                <w:color w:val="000000"/>
                <w:sz w:val="20"/>
                <w:szCs w:val="20"/>
              </w:rPr>
            </w:pPr>
          </w:p>
        </w:tc>
        <w:tc>
          <w:tcPr>
            <w:tcW w:w="86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3230941B" w14:textId="48DB90B2">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A</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0CAE9951" w14:textId="2A4AD53B">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B</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213C732C" w14:textId="13E306BD">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C</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271B220C" w14:textId="07862D05">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D</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264B7" w:rsidRPr="00785A16" w:rsidP="003207F2" w14:paraId="56F5EFA3" w14:textId="419D249E">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A x B x C x D</w:t>
            </w:r>
          </w:p>
        </w:tc>
      </w:tr>
      <w:tr w14:paraId="087BDF21" w14:textId="77777777" w:rsidTr="00E6605C">
        <w:tblPrEx>
          <w:tblW w:w="9936" w:type="dxa"/>
          <w:tblLayout w:type="fixed"/>
          <w:tblLook w:val="04A0"/>
        </w:tblPrEx>
        <w:trPr>
          <w:cantSplit/>
        </w:trPr>
        <w:tc>
          <w:tcPr>
            <w:tcW w:w="2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A4935" w:rsidRPr="00785A16" w:rsidP="003207F2" w14:paraId="13A91C7E" w14:textId="77777777">
            <w:pPr>
              <w:widowControl/>
              <w:autoSpaceDE/>
              <w:autoSpaceDN/>
              <w:adjustRightInd/>
              <w:spacing w:after="0"/>
              <w:jc w:val="center"/>
              <w:rPr>
                <w:rFonts w:ascii="Times New Roman" w:hAnsi="Times New Roman"/>
                <w:b/>
                <w:bCs/>
                <w:color w:val="000000"/>
                <w:sz w:val="20"/>
                <w:szCs w:val="20"/>
              </w:rPr>
            </w:pPr>
          </w:p>
          <w:p w:rsidR="00AA4935" w:rsidRPr="00785A16" w:rsidP="00785A16" w14:paraId="59B6C18C" w14:textId="589BA1D0">
            <w:pPr>
              <w:pStyle w:val="Default"/>
              <w:jc w:val="center"/>
              <w:rPr>
                <w:rFonts w:ascii="Times New Roman" w:hAnsi="Times New Roman" w:cs="Times New Roman"/>
                <w:b/>
                <w:bCs/>
                <w:sz w:val="20"/>
                <w:szCs w:val="20"/>
              </w:rPr>
            </w:pPr>
            <w:r w:rsidRPr="00785A16">
              <w:rPr>
                <w:rFonts w:ascii="Times New Roman" w:hAnsi="Times New Roman" w:cs="Times New Roman"/>
                <w:b/>
                <w:bCs/>
                <w:sz w:val="20"/>
                <w:szCs w:val="20"/>
              </w:rPr>
              <w:t>Occupation</w:t>
            </w:r>
            <w:r w:rsidRPr="00E6605C" w:rsidR="00E6605C">
              <w:rPr>
                <w:rFonts w:ascii="Times New Roman" w:hAnsi="Times New Roman" w:cs="Times New Roman"/>
                <w:b/>
                <w:bCs/>
                <w:sz w:val="20"/>
                <w:szCs w:val="20"/>
                <w:vertAlign w:val="superscript"/>
              </w:rPr>
              <w:t>1</w:t>
            </w:r>
          </w:p>
          <w:p w:rsidR="00AA4935" w:rsidRPr="00785A16" w:rsidP="003207F2" w14:paraId="532C0567" w14:textId="77777777">
            <w:pPr>
              <w:pStyle w:val="Default"/>
              <w:rPr>
                <w:rFonts w:ascii="Times New Roman" w:hAnsi="Times New Roman" w:cs="Times New Roman"/>
                <w:sz w:val="20"/>
                <w:szCs w:val="20"/>
              </w:rPr>
            </w:pPr>
          </w:p>
          <w:p w:rsidR="00AA4935" w:rsidRPr="00785A16" w:rsidP="003207F2" w14:paraId="5AD82FAF" w14:textId="77777777">
            <w:pPr>
              <w:pStyle w:val="Default"/>
              <w:rPr>
                <w:rFonts w:ascii="Times New Roman" w:hAnsi="Times New Roman" w:cs="Times New Roman"/>
                <w:sz w:val="20"/>
                <w:szCs w:val="20"/>
              </w:rPr>
            </w:pPr>
          </w:p>
        </w:tc>
        <w:tc>
          <w:tcPr>
            <w:tcW w:w="15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32AA42AA" w14:textId="77777777">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NAICS Code</w:t>
            </w:r>
          </w:p>
        </w:tc>
        <w:tc>
          <w:tcPr>
            <w:tcW w:w="8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48CC316C" w14:textId="77777777">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Mean Wage Rate</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5C90E8E1" w14:textId="388F5CEC">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Benefit Multiplier</w:t>
            </w:r>
            <w:r w:rsidRPr="00E6605C" w:rsidR="00E6605C">
              <w:rPr>
                <w:rFonts w:ascii="Times New Roman" w:hAnsi="Times New Roman"/>
                <w:b/>
                <w:bCs/>
                <w:color w:val="000000"/>
                <w:sz w:val="20"/>
                <w:szCs w:val="20"/>
                <w:vertAlign w:val="superscript"/>
              </w:rPr>
              <w:t>2</w:t>
            </w:r>
            <w:r w:rsidRPr="00785A16">
              <w:rPr>
                <w:rFonts w:ascii="Times New Roman" w:hAnsi="Times New Roman"/>
                <w:b/>
                <w:bCs/>
                <w:color w:val="000000"/>
                <w:sz w:val="20"/>
                <w:szCs w:val="20"/>
              </w:rPr>
              <w:t xml:space="preserve"> </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3E42E81D" w14:textId="0AE114EE">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Inflation Multiplier</w:t>
            </w:r>
            <w:r w:rsidRPr="00E6605C" w:rsidR="00E6605C">
              <w:rPr>
                <w:rFonts w:ascii="Times New Roman" w:hAnsi="Times New Roman"/>
                <w:b/>
                <w:bCs/>
                <w:color w:val="000000"/>
                <w:sz w:val="20"/>
                <w:szCs w:val="20"/>
                <w:vertAlign w:val="superscript"/>
              </w:rPr>
              <w:t>3</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27CF7B5A" w14:textId="615D15D0">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Overhead Multiplier</w:t>
            </w:r>
            <w:r w:rsidRPr="00C34C69" w:rsidR="00E6605C">
              <w:rPr>
                <w:rFonts w:ascii="Times New Roman" w:hAnsi="Times New Roman"/>
                <w:b/>
                <w:bCs/>
                <w:color w:val="000000"/>
                <w:sz w:val="20"/>
                <w:szCs w:val="20"/>
                <w:vertAlign w:val="superscript"/>
              </w:rPr>
              <w:t>4</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A4935" w:rsidRPr="00785A16" w:rsidP="003207F2" w14:paraId="5DBBE4DD" w14:textId="77777777">
            <w:pPr>
              <w:widowControl/>
              <w:autoSpaceDE/>
              <w:autoSpaceDN/>
              <w:adjustRightInd/>
              <w:spacing w:after="0"/>
              <w:jc w:val="center"/>
              <w:rPr>
                <w:rFonts w:ascii="Times New Roman" w:hAnsi="Times New Roman"/>
                <w:b/>
                <w:bCs/>
                <w:color w:val="000000"/>
                <w:sz w:val="20"/>
                <w:szCs w:val="20"/>
              </w:rPr>
            </w:pPr>
            <w:r w:rsidRPr="00785A16">
              <w:rPr>
                <w:rFonts w:ascii="Times New Roman" w:hAnsi="Times New Roman"/>
                <w:b/>
                <w:bCs/>
                <w:color w:val="000000"/>
                <w:sz w:val="20"/>
                <w:szCs w:val="20"/>
              </w:rPr>
              <w:t>Loaded Hourly Wage Rate</w:t>
            </w:r>
          </w:p>
        </w:tc>
      </w:tr>
      <w:tr w14:paraId="7A949588" w14:textId="77777777" w:rsidTr="00E6605C">
        <w:tblPrEx>
          <w:tblW w:w="9936" w:type="dxa"/>
          <w:tblLayout w:type="fixed"/>
          <w:tblLook w:val="04A0"/>
        </w:tblPrEx>
        <w:trPr>
          <w:trHeight w:val="275"/>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rsidR="00AA4935" w:rsidRPr="00785A16" w:rsidP="00785A16" w14:paraId="3CD5B21D" w14:textId="7CCCE498">
            <w:pPr>
              <w:widowControl/>
              <w:autoSpaceDE/>
              <w:autoSpaceDN/>
              <w:adjustRightInd/>
              <w:spacing w:after="0"/>
              <w:rPr>
                <w:rFonts w:ascii="Times New Roman" w:hAnsi="Times New Roman"/>
                <w:color w:val="000000"/>
                <w:sz w:val="20"/>
                <w:szCs w:val="20"/>
              </w:rPr>
            </w:pPr>
            <w:r w:rsidRPr="00785A16">
              <w:rPr>
                <w:rFonts w:ascii="Times New Roman" w:hAnsi="Times New Roman"/>
                <w:color w:val="000000"/>
                <w:sz w:val="20"/>
                <w:szCs w:val="20"/>
              </w:rPr>
              <w:t>Coal Supervisor</w:t>
            </w:r>
          </w:p>
        </w:tc>
        <w:tc>
          <w:tcPr>
            <w:tcW w:w="1584" w:type="dxa"/>
            <w:tcBorders>
              <w:top w:val="nil"/>
              <w:left w:val="nil"/>
              <w:bottom w:val="single" w:sz="4" w:space="0" w:color="auto"/>
              <w:right w:val="single" w:sz="4" w:space="0" w:color="auto"/>
            </w:tcBorders>
            <w:shd w:val="clear" w:color="auto" w:fill="auto"/>
            <w:vAlign w:val="center"/>
            <w:hideMark/>
          </w:tcPr>
          <w:p w:rsidR="00AA4935" w:rsidRPr="00785A16" w:rsidP="00C15956" w14:paraId="6D1EC6DE" w14:textId="7777777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212000</w:t>
            </w:r>
          </w:p>
        </w:tc>
        <w:tc>
          <w:tcPr>
            <w:tcW w:w="864"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50C025AA" w14:textId="723532D5">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$47.92</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7671BDB3" w14:textId="7777777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1.491</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04877F28" w14:textId="5B6AA622">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1.0</w:t>
            </w:r>
            <w:r w:rsidR="005B6476">
              <w:rPr>
                <w:rFonts w:ascii="Times New Roman" w:hAnsi="Times New Roman"/>
                <w:color w:val="000000"/>
                <w:sz w:val="20"/>
                <w:szCs w:val="20"/>
              </w:rPr>
              <w:t>6</w:t>
            </w:r>
            <w:r w:rsidRPr="00785A16">
              <w:rPr>
                <w:rFonts w:ascii="Times New Roman" w:hAnsi="Times New Roman"/>
                <w:color w:val="000000"/>
                <w:sz w:val="20"/>
                <w:szCs w:val="20"/>
              </w:rPr>
              <w:t>6</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5D25D036" w14:textId="7777777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1.17</w:t>
            </w:r>
          </w:p>
        </w:tc>
        <w:tc>
          <w:tcPr>
            <w:tcW w:w="1296" w:type="dxa"/>
            <w:tcBorders>
              <w:top w:val="nil"/>
              <w:left w:val="nil"/>
              <w:bottom w:val="single" w:sz="4" w:space="0" w:color="auto"/>
              <w:right w:val="single" w:sz="4" w:space="0" w:color="auto"/>
            </w:tcBorders>
            <w:shd w:val="clear" w:color="auto" w:fill="auto"/>
            <w:noWrap/>
            <w:vAlign w:val="center"/>
          </w:tcPr>
          <w:p w:rsidR="00AA4935" w:rsidRPr="00785A16" w:rsidP="00C15956" w14:paraId="0EB187AE" w14:textId="25745D90">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$89.12</w:t>
            </w:r>
          </w:p>
        </w:tc>
      </w:tr>
      <w:tr w14:paraId="56413E46" w14:textId="77777777" w:rsidTr="00E6605C">
        <w:tblPrEx>
          <w:tblW w:w="9936" w:type="dxa"/>
          <w:tblLayout w:type="fixed"/>
          <w:tblLook w:val="04A0"/>
        </w:tblPrEx>
        <w:trPr>
          <w:trHeight w:val="275"/>
        </w:trPr>
        <w:tc>
          <w:tcPr>
            <w:tcW w:w="2304" w:type="dxa"/>
            <w:tcBorders>
              <w:top w:val="nil"/>
              <w:left w:val="single" w:sz="4" w:space="0" w:color="auto"/>
              <w:bottom w:val="single" w:sz="4" w:space="0" w:color="auto"/>
              <w:right w:val="single" w:sz="4" w:space="0" w:color="auto"/>
            </w:tcBorders>
            <w:shd w:val="clear" w:color="auto" w:fill="auto"/>
            <w:noWrap/>
            <w:vAlign w:val="center"/>
            <w:hideMark/>
          </w:tcPr>
          <w:p w:rsidR="00AA4935" w:rsidRPr="00785A16" w:rsidP="00785A16" w14:paraId="0BE5E7AA" w14:textId="56FD1638">
            <w:pPr>
              <w:widowControl/>
              <w:autoSpaceDE/>
              <w:autoSpaceDN/>
              <w:adjustRightInd/>
              <w:spacing w:after="0"/>
              <w:rPr>
                <w:rFonts w:ascii="Times New Roman" w:hAnsi="Times New Roman"/>
                <w:color w:val="000000"/>
                <w:sz w:val="20"/>
                <w:szCs w:val="20"/>
              </w:rPr>
            </w:pPr>
            <w:r w:rsidRPr="00785A16">
              <w:rPr>
                <w:rFonts w:ascii="Times New Roman" w:hAnsi="Times New Roman"/>
                <w:color w:val="000000"/>
                <w:sz w:val="20"/>
                <w:szCs w:val="20"/>
              </w:rPr>
              <w:t>Metal Nonmetal Supervisor</w:t>
            </w:r>
          </w:p>
        </w:tc>
        <w:tc>
          <w:tcPr>
            <w:tcW w:w="1584" w:type="dxa"/>
            <w:tcBorders>
              <w:top w:val="nil"/>
              <w:left w:val="nil"/>
              <w:bottom w:val="single" w:sz="4" w:space="0" w:color="auto"/>
              <w:right w:val="single" w:sz="4" w:space="0" w:color="auto"/>
            </w:tcBorders>
            <w:shd w:val="clear" w:color="auto" w:fill="auto"/>
            <w:vAlign w:val="bottom"/>
            <w:hideMark/>
          </w:tcPr>
          <w:p w:rsidR="00AA4935" w:rsidRPr="00785A16" w:rsidP="003207F2" w14:paraId="0DF52BB8" w14:textId="346A31A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212200</w:t>
            </w:r>
            <w:r w:rsidR="00C15956">
              <w:rPr>
                <w:rFonts w:ascii="Times New Roman" w:hAnsi="Times New Roman"/>
                <w:color w:val="000000"/>
                <w:sz w:val="20"/>
                <w:szCs w:val="20"/>
              </w:rPr>
              <w:t xml:space="preserve"> </w:t>
            </w:r>
            <w:r w:rsidR="005B6476">
              <w:rPr>
                <w:rFonts w:ascii="Times New Roman" w:hAnsi="Times New Roman"/>
                <w:color w:val="000000"/>
                <w:sz w:val="20"/>
                <w:szCs w:val="20"/>
              </w:rPr>
              <w:t xml:space="preserve">&amp; </w:t>
            </w:r>
            <w:r w:rsidRPr="00785A16">
              <w:rPr>
                <w:rFonts w:ascii="Times New Roman" w:hAnsi="Times New Roman"/>
                <w:color w:val="000000"/>
                <w:sz w:val="20"/>
                <w:szCs w:val="20"/>
              </w:rPr>
              <w:t>212300</w:t>
            </w:r>
          </w:p>
        </w:tc>
        <w:tc>
          <w:tcPr>
            <w:tcW w:w="864"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119AE5D9" w14:textId="41E2746A">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$37.54</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7E706B8D" w14:textId="7777777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1.491</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39DB097E" w14:textId="68FF9EE5">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1.0</w:t>
            </w:r>
            <w:r w:rsidR="005B6476">
              <w:rPr>
                <w:rFonts w:ascii="Times New Roman" w:hAnsi="Times New Roman"/>
                <w:color w:val="000000"/>
                <w:sz w:val="20"/>
                <w:szCs w:val="20"/>
              </w:rPr>
              <w:t>6</w:t>
            </w:r>
            <w:r w:rsidRPr="00785A16">
              <w:rPr>
                <w:rFonts w:ascii="Times New Roman" w:hAnsi="Times New Roman"/>
                <w:color w:val="000000"/>
                <w:sz w:val="20"/>
                <w:szCs w:val="20"/>
              </w:rPr>
              <w:t>6</w:t>
            </w:r>
          </w:p>
        </w:tc>
        <w:tc>
          <w:tcPr>
            <w:tcW w:w="1296" w:type="dxa"/>
            <w:tcBorders>
              <w:top w:val="nil"/>
              <w:left w:val="nil"/>
              <w:bottom w:val="single" w:sz="4" w:space="0" w:color="auto"/>
              <w:right w:val="single" w:sz="4" w:space="0" w:color="auto"/>
            </w:tcBorders>
            <w:shd w:val="clear" w:color="auto" w:fill="auto"/>
            <w:noWrap/>
            <w:vAlign w:val="center"/>
            <w:hideMark/>
          </w:tcPr>
          <w:p w:rsidR="00AA4935" w:rsidRPr="00785A16" w:rsidP="00C15956" w14:paraId="2307F7A0" w14:textId="77777777">
            <w:pPr>
              <w:widowControl/>
              <w:autoSpaceDE/>
              <w:autoSpaceDN/>
              <w:adjustRightInd/>
              <w:spacing w:after="0"/>
              <w:jc w:val="center"/>
              <w:rPr>
                <w:rFonts w:ascii="Times New Roman" w:hAnsi="Times New Roman"/>
                <w:color w:val="000000"/>
                <w:sz w:val="20"/>
                <w:szCs w:val="20"/>
              </w:rPr>
            </w:pPr>
            <w:r w:rsidRPr="00785A16">
              <w:rPr>
                <w:rFonts w:ascii="Times New Roman" w:hAnsi="Times New Roman"/>
                <w:color w:val="000000"/>
                <w:sz w:val="20"/>
                <w:szCs w:val="20"/>
              </w:rPr>
              <w:t>1.17</w:t>
            </w:r>
          </w:p>
        </w:tc>
        <w:tc>
          <w:tcPr>
            <w:tcW w:w="1296" w:type="dxa"/>
            <w:tcBorders>
              <w:top w:val="nil"/>
              <w:left w:val="nil"/>
              <w:bottom w:val="single" w:sz="4" w:space="0" w:color="auto"/>
              <w:right w:val="single" w:sz="4" w:space="0" w:color="auto"/>
            </w:tcBorders>
            <w:shd w:val="clear" w:color="auto" w:fill="auto"/>
            <w:noWrap/>
            <w:vAlign w:val="center"/>
          </w:tcPr>
          <w:p w:rsidR="00AA4935" w:rsidRPr="00785A16" w:rsidP="00C15956" w14:paraId="03B3683B" w14:textId="317F9F1E">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$69.81</w:t>
            </w:r>
          </w:p>
        </w:tc>
      </w:tr>
    </w:tbl>
    <w:p w:rsidR="00C15956" w:rsidP="00AA4935" w14:paraId="3E4B4D14" w14:textId="77777777">
      <w:pPr>
        <w:pStyle w:val="Default"/>
        <w:widowControl/>
        <w:rPr>
          <w:rFonts w:ascii="Times New Roman" w:hAnsi="Times New Roman" w:cs="Times New Roman"/>
          <w:color w:val="auto"/>
          <w:sz w:val="18"/>
          <w:szCs w:val="18"/>
        </w:rPr>
      </w:pPr>
      <w:r w:rsidRPr="00785A16">
        <w:rPr>
          <w:rFonts w:ascii="Times New Roman" w:hAnsi="Times New Roman" w:cs="Times New Roman"/>
          <w:color w:val="auto"/>
          <w:sz w:val="18"/>
          <w:szCs w:val="18"/>
        </w:rPr>
        <w:t xml:space="preserve">Notes: </w:t>
      </w:r>
    </w:p>
    <w:p w:rsidR="00041AC8" w:rsidP="00A6133E" w14:paraId="3C10B6DC" w14:textId="39BE179A">
      <w:pPr>
        <w:pStyle w:val="Default"/>
        <w:widowControl/>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rPr>
        <w:t xml:space="preserve">1 - </w:t>
      </w:r>
      <w:r w:rsidRPr="00785A16" w:rsidR="00947F54">
        <w:rPr>
          <w:rFonts w:ascii="Times New Roman" w:hAnsi="Times New Roman"/>
          <w:sz w:val="18"/>
          <w:szCs w:val="18"/>
        </w:rPr>
        <w:t xml:space="preserve">The Standard Occupation Codes (SOC) used </w:t>
      </w:r>
      <w:r w:rsidR="00456809">
        <w:rPr>
          <w:rFonts w:ascii="Times New Roman" w:hAnsi="Times New Roman" w:cs="Times New Roman"/>
          <w:color w:val="auto"/>
          <w:sz w:val="18"/>
          <w:szCs w:val="18"/>
        </w:rPr>
        <w:t>were</w:t>
      </w:r>
      <w:r w:rsidRPr="00785A16" w:rsidR="00947F54">
        <w:rPr>
          <w:rFonts w:ascii="Times New Roman" w:hAnsi="Times New Roman"/>
          <w:sz w:val="18"/>
          <w:szCs w:val="18"/>
        </w:rPr>
        <w:t xml:space="preserve"> (47-1011), (49-1011), (51-1011), and (53-1047).</w:t>
      </w:r>
      <w:r w:rsidRPr="00785A16" w:rsidR="00947F54">
        <w:rPr>
          <w:rFonts w:ascii="Times New Roman" w:hAnsi="Times New Roman"/>
          <w:sz w:val="18"/>
          <w:szCs w:val="18"/>
          <w:shd w:val="clear" w:color="auto" w:fill="FFFFFF"/>
        </w:rPr>
        <w:t xml:space="preserve"> </w:t>
      </w:r>
    </w:p>
    <w:p w:rsidR="00C15956" w:rsidP="00A6133E" w14:paraId="5AB32F24" w14:textId="1FF2179A">
      <w:pPr>
        <w:pStyle w:val="Default"/>
        <w:widowControl/>
        <w:tabs>
          <w:tab w:val="left" w:pos="810"/>
        </w:tabs>
        <w:rPr>
          <w:rFonts w:ascii="Times New Roman" w:hAnsi="Times New Roman" w:cs="Times New Roman"/>
          <w:color w:val="auto"/>
          <w:sz w:val="18"/>
          <w:szCs w:val="18"/>
          <w:shd w:val="clear" w:color="auto" w:fill="FFFFFF"/>
        </w:rPr>
      </w:pPr>
      <w:r>
        <w:rPr>
          <w:rFonts w:ascii="Times New Roman" w:hAnsi="Times New Roman" w:cs="Times New Roman"/>
          <w:color w:val="auto"/>
          <w:sz w:val="18"/>
          <w:szCs w:val="18"/>
          <w:shd w:val="clear" w:color="auto" w:fill="FFFFFF"/>
        </w:rPr>
        <w:t xml:space="preserve">2 - </w:t>
      </w:r>
      <w:r w:rsidRPr="00785A16" w:rsidR="00AA4935">
        <w:rPr>
          <w:rFonts w:ascii="Times New Roman" w:hAnsi="Times New Roman" w:cs="Times New Roman"/>
          <w:color w:val="auto"/>
          <w:sz w:val="18"/>
          <w:szCs w:val="18"/>
          <w:shd w:val="clear" w:color="auto" w:fill="FFFFFF"/>
        </w:rPr>
        <w:t>MSHA used the latest 4-quarter moving average 2021Q4-2022Q3 to determine that 32.9 percent of total loaded wages are benefits</w:t>
      </w:r>
      <w:r w:rsidRPr="005B6476">
        <w:rPr>
          <w:rFonts w:ascii="Times New Roman" w:hAnsi="Times New Roman"/>
          <w:sz w:val="18"/>
          <w:szCs w:val="18"/>
          <w:shd w:val="clear" w:color="auto" w:fill="FFFFFF"/>
        </w:rPr>
        <w:t xml:space="preserve"> for Private Industry Total benefits for Construction, extraction, farming, fishing, and forestry occupations (series ID CMU2030000405000D and CMU2030000405000P). </w:t>
      </w:r>
      <w:r w:rsidRPr="005B6476">
        <w:rPr>
          <w:rFonts w:ascii="Times New Roman" w:hAnsi="Times New Roman"/>
          <w:sz w:val="18"/>
          <w:szCs w:val="18"/>
        </w:rPr>
        <w:t>The benefit multiplier is 1.491 = 1+( 0.3293/(1-0.3293)).</w:t>
      </w:r>
    </w:p>
    <w:p w:rsidR="005B6476" w:rsidP="00A6133E" w14:paraId="0A8625B8" w14:textId="07EC70BC">
      <w:pPr>
        <w:spacing w:after="0"/>
        <w:rPr>
          <w:rFonts w:ascii="Times New Roman" w:hAnsi="Times New Roman"/>
          <w:iCs/>
          <w:sz w:val="18"/>
          <w:szCs w:val="18"/>
        </w:rPr>
      </w:pPr>
      <w:r>
        <w:rPr>
          <w:rFonts w:ascii="Times New Roman" w:hAnsi="Times New Roman"/>
          <w:sz w:val="18"/>
          <w:szCs w:val="18"/>
          <w:shd w:val="clear" w:color="auto" w:fill="FFFFFF"/>
        </w:rPr>
        <w:t xml:space="preserve">3 - </w:t>
      </w:r>
      <w:r w:rsidRPr="00B26E00">
        <w:rPr>
          <w:rFonts w:ascii="Times New Roman" w:hAnsi="Times New Roman"/>
          <w:sz w:val="18"/>
          <w:szCs w:val="18"/>
        </w:rPr>
        <w:t>The inflation multiplier was determined by using the employment price index from the latest quarter, 2022Q</w:t>
      </w:r>
      <w:r>
        <w:rPr>
          <w:rFonts w:ascii="Times New Roman" w:hAnsi="Times New Roman"/>
          <w:sz w:val="18"/>
          <w:szCs w:val="18"/>
        </w:rPr>
        <w:t>4</w:t>
      </w:r>
      <w:r w:rsidRPr="00B26E00">
        <w:rPr>
          <w:rFonts w:ascii="Times New Roman" w:hAnsi="Times New Roman"/>
          <w:sz w:val="18"/>
          <w:szCs w:val="18"/>
        </w:rPr>
        <w:t>, divided by the base year and quarter of the OEWS employment and wage statistics, 2021Q2</w:t>
      </w:r>
      <w:r>
        <w:rPr>
          <w:rFonts w:ascii="Times New Roman" w:hAnsi="Times New Roman"/>
          <w:sz w:val="18"/>
          <w:szCs w:val="18"/>
        </w:rPr>
        <w:t xml:space="preserve"> for</w:t>
      </w:r>
      <w:r w:rsidRPr="00480736">
        <w:rPr>
          <w:rFonts w:ascii="Times New Roman" w:hAnsi="Times New Roman"/>
          <w:sz w:val="18"/>
          <w:szCs w:val="18"/>
          <w:shd w:val="clear" w:color="auto" w:fill="FFFFFF"/>
        </w:rPr>
        <w:t xml:space="preserve"> </w:t>
      </w:r>
      <w:r w:rsidRPr="00BB12E2">
        <w:rPr>
          <w:rFonts w:ascii="Times New Roman" w:hAnsi="Times New Roman"/>
          <w:sz w:val="18"/>
          <w:szCs w:val="18"/>
          <w:shd w:val="clear" w:color="auto" w:fill="FFFFFF"/>
        </w:rPr>
        <w:t xml:space="preserve">Wages and salaries for Private industry workers in Construction, extraction, farming, fishing, and forestry occupations, </w:t>
      </w:r>
      <w:r>
        <w:rPr>
          <w:rFonts w:ascii="Times New Roman" w:hAnsi="Times New Roman"/>
          <w:sz w:val="18"/>
          <w:szCs w:val="18"/>
          <w:shd w:val="clear" w:color="auto" w:fill="FFFFFF"/>
        </w:rPr>
        <w:t xml:space="preserve">Current dollar </w:t>
      </w:r>
      <w:r w:rsidRPr="00BB12E2">
        <w:rPr>
          <w:rFonts w:ascii="Times New Roman" w:hAnsi="Times New Roman"/>
          <w:sz w:val="18"/>
          <w:szCs w:val="18"/>
          <w:shd w:val="clear" w:color="auto" w:fill="FFFFFF"/>
        </w:rPr>
        <w:t>Index</w:t>
      </w:r>
      <w:r w:rsidRPr="00480736">
        <w:rPr>
          <w:rFonts w:ascii="Times New Roman" w:hAnsi="Times New Roman"/>
          <w:sz w:val="18"/>
          <w:szCs w:val="18"/>
          <w:shd w:val="clear" w:color="auto" w:fill="FFFFFF"/>
        </w:rPr>
        <w:t xml:space="preserve"> (series ID: </w:t>
      </w:r>
      <w:r w:rsidRPr="00BB12E2">
        <w:rPr>
          <w:rFonts w:ascii="Times New Roman" w:hAnsi="Times New Roman"/>
          <w:sz w:val="18"/>
          <w:szCs w:val="18"/>
          <w:shd w:val="clear" w:color="auto" w:fill="FFFFFF"/>
        </w:rPr>
        <w:t>CIS2020000405000I</w:t>
      </w:r>
      <w:r w:rsidRPr="00480736">
        <w:rPr>
          <w:rFonts w:ascii="Times New Roman" w:hAnsi="Times New Roman"/>
          <w:sz w:val="18"/>
          <w:szCs w:val="18"/>
          <w:shd w:val="clear" w:color="auto" w:fill="FFFFFF"/>
        </w:rPr>
        <w:t>)</w:t>
      </w:r>
      <w:r>
        <w:rPr>
          <w:rFonts w:ascii="Times New Roman" w:hAnsi="Times New Roman"/>
          <w:sz w:val="18"/>
          <w:szCs w:val="18"/>
          <w:shd w:val="clear" w:color="auto" w:fill="FFFFFF"/>
        </w:rPr>
        <w:t>. The inflation multiplier is</w:t>
      </w:r>
      <w:r w:rsidRPr="00E4185F">
        <w:rPr>
          <w:rFonts w:ascii="Times New Roman" w:hAnsi="Times New Roman"/>
          <w:sz w:val="18"/>
          <w:szCs w:val="18"/>
        </w:rPr>
        <w:t xml:space="preserve"> 1.0</w:t>
      </w:r>
      <w:r>
        <w:rPr>
          <w:rFonts w:ascii="Times New Roman" w:hAnsi="Times New Roman"/>
          <w:sz w:val="18"/>
          <w:szCs w:val="18"/>
        </w:rPr>
        <w:t>66</w:t>
      </w:r>
      <w:r w:rsidRPr="00E4185F">
        <w:rPr>
          <w:rFonts w:ascii="Times New Roman" w:hAnsi="Times New Roman"/>
          <w:sz w:val="18"/>
          <w:szCs w:val="18"/>
        </w:rPr>
        <w:t xml:space="preserve"> (= 1</w:t>
      </w:r>
      <w:r>
        <w:rPr>
          <w:rFonts w:ascii="Times New Roman" w:hAnsi="Times New Roman"/>
          <w:sz w:val="18"/>
          <w:szCs w:val="18"/>
        </w:rPr>
        <w:t>53.8</w:t>
      </w:r>
      <w:r w:rsidRPr="00E4185F">
        <w:rPr>
          <w:rFonts w:ascii="Times New Roman" w:hAnsi="Times New Roman"/>
          <w:sz w:val="18"/>
          <w:szCs w:val="18"/>
        </w:rPr>
        <w:t>/14</w:t>
      </w:r>
      <w:r>
        <w:rPr>
          <w:rFonts w:ascii="Times New Roman" w:hAnsi="Times New Roman"/>
          <w:sz w:val="18"/>
          <w:szCs w:val="18"/>
        </w:rPr>
        <w:t>4.3</w:t>
      </w:r>
      <w:r w:rsidRPr="00E4185F">
        <w:rPr>
          <w:rFonts w:ascii="Times New Roman" w:hAnsi="Times New Roman"/>
          <w:sz w:val="18"/>
          <w:szCs w:val="18"/>
        </w:rPr>
        <w:t>)</w:t>
      </w:r>
      <w:r>
        <w:rPr>
          <w:rFonts w:ascii="Times New Roman" w:hAnsi="Times New Roman"/>
          <w:sz w:val="18"/>
          <w:szCs w:val="18"/>
        </w:rPr>
        <w:t>.</w:t>
      </w:r>
      <w:r>
        <w:rPr>
          <w:rFonts w:ascii="Times New Roman" w:hAnsi="Times New Roman"/>
          <w:iCs/>
          <w:sz w:val="18"/>
          <w:szCs w:val="18"/>
        </w:rPr>
        <w:t xml:space="preserve"> </w:t>
      </w:r>
    </w:p>
    <w:p w:rsidR="00AA4935" w:rsidRPr="00785A16" w:rsidP="00A6133E" w14:paraId="17714E56" w14:textId="25803BD3">
      <w:pPr>
        <w:rPr>
          <w:rFonts w:ascii="Times New Roman" w:hAnsi="Times New Roman"/>
          <w:iCs/>
          <w:sz w:val="18"/>
          <w:szCs w:val="18"/>
          <w:vertAlign w:val="superscript"/>
        </w:rPr>
      </w:pPr>
      <w:r>
        <w:rPr>
          <w:rFonts w:ascii="Times New Roman" w:hAnsi="Times New Roman"/>
          <w:sz w:val="18"/>
          <w:szCs w:val="18"/>
          <w:shd w:val="clear" w:color="auto" w:fill="FFFFFF"/>
        </w:rPr>
        <w:t xml:space="preserve">4 - </w:t>
      </w:r>
      <w:r w:rsidRPr="00C15956">
        <w:rPr>
          <w:rFonts w:ascii="Times New Roman" w:hAnsi="Times New Roman"/>
          <w:sz w:val="18"/>
          <w:szCs w:val="18"/>
          <w:shd w:val="clear" w:color="auto" w:fill="FFFFFF"/>
        </w:rPr>
        <w:t xml:space="preserve">MSHA used </w:t>
      </w:r>
      <w:r w:rsidRPr="00785A16" w:rsidR="00C156F6">
        <w:rPr>
          <w:rFonts w:ascii="Times New Roman" w:hAnsi="Times New Roman"/>
          <w:sz w:val="18"/>
          <w:szCs w:val="18"/>
          <w:shd w:val="clear" w:color="auto" w:fill="FFFFFF"/>
        </w:rPr>
        <w:t>an</w:t>
      </w:r>
      <w:r w:rsidRPr="00C15956">
        <w:rPr>
          <w:rFonts w:ascii="Times New Roman" w:hAnsi="Times New Roman"/>
          <w:sz w:val="18"/>
          <w:szCs w:val="18"/>
          <w:shd w:val="clear" w:color="auto" w:fill="FFFFFF"/>
        </w:rPr>
        <w:t xml:space="preserve"> overhead </w:t>
      </w:r>
      <w:r w:rsidRPr="00785A16">
        <w:rPr>
          <w:rFonts w:ascii="Times New Roman" w:hAnsi="Times New Roman"/>
          <w:sz w:val="18"/>
          <w:szCs w:val="18"/>
          <w:shd w:val="clear" w:color="auto" w:fill="FFFFFF"/>
        </w:rPr>
        <w:t xml:space="preserve">multiplier 1.17. </w:t>
      </w:r>
    </w:p>
    <w:p w:rsidR="00DA587B" w:rsidRPr="00490C72" w:rsidP="00AA4935" w14:paraId="1D27A42A" w14:textId="77777777">
      <w:pPr>
        <w:pStyle w:val="Default"/>
        <w:widowControl/>
        <w:rPr>
          <w:rFonts w:ascii="Times New Roman" w:hAnsi="Times New Roman" w:cs="Times New Roman"/>
          <w:color w:val="auto"/>
        </w:rPr>
      </w:pPr>
    </w:p>
    <w:p w:rsidR="008610FE" w:rsidP="008610FE" w14:paraId="2BBE0CC4" w14:textId="5F15BC6C">
      <w:pPr>
        <w:pStyle w:val="Default"/>
        <w:widowControl/>
        <w:rPr>
          <w:rFonts w:ascii="Times New Roman" w:hAnsi="Times New Roman" w:cs="Times New Roman"/>
          <w:b/>
          <w:bCs/>
          <w:color w:val="auto"/>
        </w:rPr>
      </w:pPr>
      <w:r>
        <w:rPr>
          <w:rFonts w:ascii="Times New Roman" w:hAnsi="Times New Roman" w:cs="Times New Roman"/>
          <w:b/>
          <w:bCs/>
          <w:color w:val="auto"/>
        </w:rPr>
        <w:t xml:space="preserve">A. </w:t>
      </w:r>
      <w:r w:rsidRPr="00785A16">
        <w:rPr>
          <w:rFonts w:ascii="Times New Roman" w:hAnsi="Times New Roman" w:cs="Times New Roman"/>
          <w:b/>
          <w:bCs/>
          <w:color w:val="auto"/>
        </w:rPr>
        <w:t>Initial Wire Rope Diameter Measurements</w:t>
      </w:r>
    </w:p>
    <w:p w:rsidR="008610FE" w:rsidRPr="00047536" w:rsidP="008610FE" w14:paraId="34FC8083" w14:textId="77777777">
      <w:pPr>
        <w:pStyle w:val="Default"/>
        <w:widowControl/>
        <w:rPr>
          <w:rFonts w:ascii="Times New Roman" w:hAnsi="Times New Roman" w:cs="Times New Roman"/>
          <w:color w:val="auto"/>
        </w:rPr>
      </w:pPr>
      <w:r w:rsidRPr="00047536">
        <w:rPr>
          <w:rFonts w:ascii="Times New Roman" w:hAnsi="Times New Roman" w:cs="Times New Roman"/>
          <w:color w:val="auto"/>
        </w:rPr>
        <w:t xml:space="preserve"> </w:t>
      </w:r>
    </w:p>
    <w:p w:rsidR="001E3719" w:rsidP="001E3719" w14:paraId="30679FDA" w14:textId="5FEA58E5">
      <w:pPr>
        <w:pStyle w:val="Default"/>
        <w:widowControl/>
        <w:rPr>
          <w:rFonts w:ascii="Times New Roman" w:hAnsi="Times New Roman" w:cs="Times New Roman"/>
          <w:color w:val="auto"/>
        </w:rPr>
      </w:pPr>
      <w:r w:rsidRPr="00047536">
        <w:rPr>
          <w:rFonts w:ascii="Times New Roman" w:hAnsi="Times New Roman" w:cs="Times New Roman"/>
          <w:color w:val="auto"/>
        </w:rPr>
        <w:t>30 CFR 56.19022</w:t>
      </w:r>
      <w:r w:rsidR="005B6C39">
        <w:rPr>
          <w:rFonts w:ascii="Times New Roman" w:hAnsi="Times New Roman" w:cs="Times New Roman"/>
          <w:color w:val="auto"/>
        </w:rPr>
        <w:t>,</w:t>
      </w:r>
      <w:r>
        <w:rPr>
          <w:rFonts w:ascii="Times New Roman" w:hAnsi="Times New Roman" w:cs="Times New Roman"/>
          <w:color w:val="auto"/>
        </w:rPr>
        <w:t xml:space="preserve"> </w:t>
      </w:r>
      <w:r w:rsidRPr="00047536">
        <w:rPr>
          <w:rFonts w:ascii="Times New Roman" w:hAnsi="Times New Roman" w:cs="Times New Roman"/>
          <w:color w:val="auto"/>
        </w:rPr>
        <w:t>57.19022,</w:t>
      </w:r>
      <w:r w:rsidR="005B6C39">
        <w:rPr>
          <w:rFonts w:ascii="Times New Roman" w:hAnsi="Times New Roman" w:cs="Times New Roman"/>
          <w:color w:val="auto"/>
        </w:rPr>
        <w:t xml:space="preserve"> 75.1432 and 77.1432</w:t>
      </w:r>
      <w:r w:rsidRPr="00047536">
        <w:rPr>
          <w:rFonts w:ascii="Times New Roman" w:hAnsi="Times New Roman" w:cs="Times New Roman"/>
          <w:color w:val="auto"/>
        </w:rPr>
        <w:t xml:space="preserve"> </w:t>
      </w:r>
      <w:r>
        <w:rPr>
          <w:rFonts w:ascii="Times New Roman" w:hAnsi="Times New Roman" w:cs="Times New Roman"/>
          <w:color w:val="auto"/>
        </w:rPr>
        <w:t xml:space="preserve">require </w:t>
      </w:r>
      <w:r w:rsidR="000F7A89">
        <w:rPr>
          <w:rFonts w:ascii="Times New Roman" w:hAnsi="Times New Roman" w:cs="Times New Roman"/>
          <w:color w:val="auto"/>
        </w:rPr>
        <w:t>mine operators to measure the diameter of ne</w:t>
      </w:r>
      <w:r>
        <w:rPr>
          <w:rFonts w:ascii="Times New Roman" w:hAnsi="Times New Roman" w:cs="Times New Roman"/>
          <w:color w:val="auto"/>
        </w:rPr>
        <w:t xml:space="preserve">wly installed </w:t>
      </w:r>
      <w:r w:rsidRPr="000A6842">
        <w:rPr>
          <w:rFonts w:ascii="Times New Roman" w:hAnsi="Times New Roman" w:cs="Times New Roman"/>
          <w:color w:val="auto"/>
        </w:rPr>
        <w:t>wire rope</w:t>
      </w:r>
      <w:r>
        <w:rPr>
          <w:rFonts w:ascii="Times New Roman" w:hAnsi="Times New Roman" w:cs="Times New Roman"/>
          <w:color w:val="auto"/>
        </w:rPr>
        <w:t>s</w:t>
      </w:r>
      <w:r w:rsidRPr="000A6842">
        <w:rPr>
          <w:rFonts w:ascii="Times New Roman" w:hAnsi="Times New Roman" w:cs="Times New Roman"/>
          <w:color w:val="auto"/>
        </w:rPr>
        <w:t xml:space="preserve"> </w:t>
      </w:r>
      <w:r w:rsidR="000F7A89">
        <w:rPr>
          <w:rFonts w:ascii="Times New Roman" w:hAnsi="Times New Roman" w:cs="Times New Roman"/>
          <w:color w:val="auto"/>
        </w:rPr>
        <w:t>used in personal hoisting at prescribed intervals</w:t>
      </w:r>
      <w:r w:rsidRPr="000A6842">
        <w:rPr>
          <w:rFonts w:ascii="Times New Roman" w:hAnsi="Times New Roman" w:cs="Times New Roman"/>
          <w:color w:val="auto"/>
        </w:rPr>
        <w:t>.</w:t>
      </w:r>
    </w:p>
    <w:p w:rsidR="001E3719" w:rsidP="008610FE" w14:paraId="4AC51E15" w14:textId="126C3CE0">
      <w:pPr>
        <w:pStyle w:val="Default"/>
        <w:widowControl/>
        <w:rPr>
          <w:rFonts w:ascii="Times New Roman" w:hAnsi="Times New Roman" w:cs="Times New Roman"/>
          <w:color w:val="auto"/>
        </w:rPr>
      </w:pPr>
    </w:p>
    <w:p w:rsidR="000F7A89" w:rsidP="008610FE" w14:paraId="62313F9C" w14:textId="5212DFC5">
      <w:pPr>
        <w:pStyle w:val="Default"/>
        <w:widowControl/>
        <w:rPr>
          <w:rFonts w:ascii="Times New Roman" w:hAnsi="Times New Roman" w:cs="Times New Roman"/>
          <w:color w:val="auto"/>
        </w:rPr>
      </w:pPr>
      <w:r>
        <w:rPr>
          <w:rFonts w:ascii="Times New Roman" w:hAnsi="Times New Roman" w:cs="Times New Roman"/>
          <w:color w:val="auto"/>
        </w:rPr>
        <w:t>MSHA estimates that a</w:t>
      </w:r>
      <w:r w:rsidRPr="00047536" w:rsidR="00D1082E">
        <w:rPr>
          <w:rFonts w:ascii="Times New Roman" w:hAnsi="Times New Roman" w:cs="Times New Roman"/>
          <w:color w:val="auto"/>
        </w:rPr>
        <w:t>pproximately 40 percent of the 115 MNM mine hoists (or 46 MNM operations)</w:t>
      </w:r>
      <w:r>
        <w:rPr>
          <w:rFonts w:ascii="Times New Roman" w:hAnsi="Times New Roman" w:cs="Times New Roman"/>
          <w:color w:val="auto"/>
        </w:rPr>
        <w:t xml:space="preserve"> </w:t>
      </w:r>
      <w:r w:rsidR="005D5208">
        <w:rPr>
          <w:rFonts w:ascii="Times New Roman" w:hAnsi="Times New Roman" w:cs="Times New Roman"/>
          <w:color w:val="auto"/>
        </w:rPr>
        <w:t xml:space="preserve">will </w:t>
      </w:r>
      <w:r w:rsidR="00D9199B">
        <w:rPr>
          <w:rFonts w:ascii="Times New Roman" w:hAnsi="Times New Roman" w:cs="Times New Roman"/>
          <w:color w:val="auto"/>
        </w:rPr>
        <w:t>need</w:t>
      </w:r>
      <w:r w:rsidR="005D5208">
        <w:rPr>
          <w:rFonts w:ascii="Times New Roman" w:hAnsi="Times New Roman" w:cs="Times New Roman"/>
          <w:color w:val="auto"/>
        </w:rPr>
        <w:t xml:space="preserve"> replace</w:t>
      </w:r>
      <w:r w:rsidR="00D9199B">
        <w:rPr>
          <w:rFonts w:ascii="Times New Roman" w:hAnsi="Times New Roman" w:cs="Times New Roman"/>
          <w:color w:val="auto"/>
        </w:rPr>
        <w:t xml:space="preserve"> </w:t>
      </w:r>
      <w:r>
        <w:rPr>
          <w:rFonts w:ascii="Times New Roman" w:hAnsi="Times New Roman" w:cs="Times New Roman"/>
          <w:color w:val="auto"/>
        </w:rPr>
        <w:t xml:space="preserve">one </w:t>
      </w:r>
      <w:r w:rsidR="00D9199B">
        <w:rPr>
          <w:rFonts w:ascii="Times New Roman" w:hAnsi="Times New Roman" w:cs="Times New Roman"/>
          <w:color w:val="auto"/>
        </w:rPr>
        <w:t>wire</w:t>
      </w:r>
      <w:r w:rsidR="001216E6">
        <w:rPr>
          <w:rFonts w:ascii="Times New Roman" w:hAnsi="Times New Roman" w:cs="Times New Roman"/>
          <w:color w:val="auto"/>
        </w:rPr>
        <w:t xml:space="preserve"> rope at each hoist</w:t>
      </w:r>
      <w:r w:rsidR="005D5208">
        <w:rPr>
          <w:rFonts w:ascii="Times New Roman" w:hAnsi="Times New Roman" w:cs="Times New Roman"/>
          <w:color w:val="auto"/>
        </w:rPr>
        <w:t xml:space="preserve"> each year. </w:t>
      </w:r>
      <w:r>
        <w:rPr>
          <w:rFonts w:ascii="Times New Roman" w:hAnsi="Times New Roman" w:cs="Times New Roman"/>
          <w:color w:val="auto"/>
        </w:rPr>
        <w:t>E</w:t>
      </w:r>
      <w:r w:rsidR="001216E6">
        <w:rPr>
          <w:rFonts w:ascii="Times New Roman" w:hAnsi="Times New Roman" w:cs="Times New Roman"/>
          <w:color w:val="auto"/>
        </w:rPr>
        <w:t xml:space="preserve">ach of the 46 new wire ropes installed </w:t>
      </w:r>
      <w:r w:rsidR="001E3719">
        <w:rPr>
          <w:rFonts w:ascii="Times New Roman" w:hAnsi="Times New Roman" w:cs="Times New Roman"/>
          <w:color w:val="auto"/>
        </w:rPr>
        <w:t>per year require initial measurements</w:t>
      </w:r>
      <w:r>
        <w:rPr>
          <w:rFonts w:ascii="Times New Roman" w:hAnsi="Times New Roman" w:cs="Times New Roman"/>
          <w:color w:val="auto"/>
        </w:rPr>
        <w:t xml:space="preserve"> in MNM mines</w:t>
      </w:r>
      <w:r w:rsidR="001E3719">
        <w:rPr>
          <w:rFonts w:ascii="Times New Roman" w:hAnsi="Times New Roman" w:cs="Times New Roman"/>
          <w:color w:val="auto"/>
        </w:rPr>
        <w:t xml:space="preserve">. </w:t>
      </w:r>
    </w:p>
    <w:p w:rsidR="000F7A89" w:rsidP="008610FE" w14:paraId="67189541" w14:textId="77777777">
      <w:pPr>
        <w:pStyle w:val="Default"/>
        <w:widowControl/>
        <w:rPr>
          <w:rFonts w:ascii="Times New Roman" w:hAnsi="Times New Roman" w:cs="Times New Roman"/>
          <w:color w:val="auto"/>
        </w:rPr>
      </w:pPr>
    </w:p>
    <w:p w:rsidR="005D5208" w:rsidP="008610FE" w14:paraId="21F4FA65" w14:textId="4E3B4DAE">
      <w:pPr>
        <w:pStyle w:val="Default"/>
        <w:widowControl/>
        <w:rPr>
          <w:rFonts w:ascii="Times New Roman" w:hAnsi="Times New Roman" w:cs="Times New Roman"/>
          <w:color w:val="auto"/>
        </w:rPr>
      </w:pPr>
      <w:r w:rsidRPr="00047536">
        <w:rPr>
          <w:rFonts w:ascii="Times New Roman" w:hAnsi="Times New Roman" w:cs="Times New Roman"/>
          <w:color w:val="auto"/>
        </w:rPr>
        <w:t xml:space="preserve">MSHA records show that on average each </w:t>
      </w:r>
      <w:r w:rsidR="000F7A89">
        <w:rPr>
          <w:rFonts w:ascii="Times New Roman" w:hAnsi="Times New Roman" w:cs="Times New Roman"/>
          <w:color w:val="auto"/>
        </w:rPr>
        <w:t>of the 110 c</w:t>
      </w:r>
      <w:r>
        <w:rPr>
          <w:rFonts w:ascii="Times New Roman" w:hAnsi="Times New Roman" w:cs="Times New Roman"/>
          <w:color w:val="auto"/>
        </w:rPr>
        <w:t xml:space="preserve">oal mine </w:t>
      </w:r>
      <w:r w:rsidR="009C12D5">
        <w:rPr>
          <w:rFonts w:ascii="Times New Roman" w:hAnsi="Times New Roman" w:cs="Times New Roman"/>
          <w:color w:val="auto"/>
        </w:rPr>
        <w:t xml:space="preserve">hoists </w:t>
      </w:r>
      <w:r w:rsidRPr="00047536">
        <w:rPr>
          <w:rFonts w:ascii="Times New Roman" w:hAnsi="Times New Roman" w:cs="Times New Roman"/>
          <w:color w:val="auto"/>
        </w:rPr>
        <w:t xml:space="preserve">will have 3 </w:t>
      </w:r>
      <w:r w:rsidR="000F7A89">
        <w:rPr>
          <w:rFonts w:ascii="Times New Roman" w:hAnsi="Times New Roman" w:cs="Times New Roman"/>
          <w:color w:val="auto"/>
        </w:rPr>
        <w:t xml:space="preserve">new wire </w:t>
      </w:r>
      <w:r w:rsidRPr="00047536">
        <w:rPr>
          <w:rFonts w:ascii="Times New Roman" w:hAnsi="Times New Roman" w:cs="Times New Roman"/>
          <w:color w:val="auto"/>
        </w:rPr>
        <w:t xml:space="preserve">ropes </w:t>
      </w:r>
      <w:r w:rsidR="000F7A89">
        <w:rPr>
          <w:rFonts w:ascii="Times New Roman" w:hAnsi="Times New Roman" w:cs="Times New Roman"/>
          <w:color w:val="auto"/>
        </w:rPr>
        <w:t xml:space="preserve">installed </w:t>
      </w:r>
      <w:r w:rsidRPr="00047536">
        <w:rPr>
          <w:rFonts w:ascii="Times New Roman" w:hAnsi="Times New Roman" w:cs="Times New Roman"/>
          <w:color w:val="auto"/>
        </w:rPr>
        <w:t>that are required to have initial measurements</w:t>
      </w:r>
      <w:r w:rsidR="000F7A89">
        <w:rPr>
          <w:rFonts w:ascii="Times New Roman" w:hAnsi="Times New Roman" w:cs="Times New Roman"/>
          <w:color w:val="auto"/>
        </w:rPr>
        <w:t xml:space="preserve">, </w:t>
      </w:r>
      <w:r>
        <w:rPr>
          <w:rFonts w:ascii="Times New Roman" w:hAnsi="Times New Roman" w:cs="Times New Roman"/>
          <w:color w:val="auto"/>
        </w:rPr>
        <w:t xml:space="preserve">and one third of those </w:t>
      </w:r>
      <w:r w:rsidR="00B87B27">
        <w:rPr>
          <w:rFonts w:ascii="Times New Roman" w:hAnsi="Times New Roman" w:cs="Times New Roman"/>
          <w:color w:val="auto"/>
        </w:rPr>
        <w:t xml:space="preserve">wire </w:t>
      </w:r>
      <w:r>
        <w:rPr>
          <w:rFonts w:ascii="Times New Roman" w:hAnsi="Times New Roman" w:cs="Times New Roman"/>
          <w:color w:val="auto"/>
        </w:rPr>
        <w:t>ropes (110</w:t>
      </w:r>
      <w:r w:rsidR="00B87B27">
        <w:rPr>
          <w:rFonts w:ascii="Times New Roman" w:hAnsi="Times New Roman" w:cs="Times New Roman"/>
          <w:color w:val="auto"/>
        </w:rPr>
        <w:t xml:space="preserve"> </w:t>
      </w:r>
      <w:r>
        <w:rPr>
          <w:rFonts w:ascii="Times New Roman" w:hAnsi="Times New Roman" w:cs="Times New Roman"/>
          <w:color w:val="auto"/>
        </w:rPr>
        <w:t>ropes) will be replaced each year.</w:t>
      </w:r>
    </w:p>
    <w:p w:rsidR="005D5208" w:rsidP="008610FE" w14:paraId="7B039520" w14:textId="77777777">
      <w:pPr>
        <w:pStyle w:val="Default"/>
        <w:widowControl/>
        <w:rPr>
          <w:rFonts w:ascii="Times New Roman" w:hAnsi="Times New Roman" w:cs="Times New Roman"/>
          <w:color w:val="auto"/>
        </w:rPr>
      </w:pPr>
    </w:p>
    <w:p w:rsidR="008610FE" w:rsidP="008610FE" w14:paraId="72754E01" w14:textId="541FE560">
      <w:pPr>
        <w:pStyle w:val="Default"/>
        <w:widowControl/>
        <w:rPr>
          <w:rFonts w:ascii="Times New Roman" w:hAnsi="Times New Roman" w:cs="Times New Roman"/>
          <w:color w:val="auto"/>
        </w:rPr>
      </w:pPr>
      <w:r>
        <w:rPr>
          <w:rFonts w:ascii="Times New Roman" w:hAnsi="Times New Roman" w:cs="Times New Roman"/>
          <w:color w:val="auto"/>
        </w:rPr>
        <w:t>MSHA estimates that a MNM supervisor earning $69.</w:t>
      </w:r>
      <w:r w:rsidR="00746971">
        <w:rPr>
          <w:rFonts w:ascii="Times New Roman" w:hAnsi="Times New Roman" w:cs="Times New Roman"/>
          <w:color w:val="auto"/>
        </w:rPr>
        <w:t>81</w:t>
      </w:r>
      <w:r>
        <w:rPr>
          <w:rFonts w:ascii="Times New Roman" w:hAnsi="Times New Roman" w:cs="Times New Roman"/>
          <w:color w:val="auto"/>
        </w:rPr>
        <w:t xml:space="preserve"> per hour</w:t>
      </w:r>
      <w:r w:rsidR="00746971">
        <w:rPr>
          <w:rFonts w:ascii="Times New Roman" w:hAnsi="Times New Roman" w:cs="Times New Roman"/>
          <w:color w:val="auto"/>
        </w:rPr>
        <w:t xml:space="preserve"> </w:t>
      </w:r>
      <w:r>
        <w:rPr>
          <w:rFonts w:ascii="Times New Roman" w:hAnsi="Times New Roman" w:cs="Times New Roman"/>
          <w:color w:val="auto"/>
        </w:rPr>
        <w:t xml:space="preserve">will take 9 minutes </w:t>
      </w:r>
      <w:r w:rsidR="00746971">
        <w:rPr>
          <w:rFonts w:ascii="Times New Roman" w:hAnsi="Times New Roman" w:cs="Times New Roman"/>
          <w:color w:val="auto"/>
        </w:rPr>
        <w:t xml:space="preserve">and a </w:t>
      </w:r>
      <w:r w:rsidR="00B87B27">
        <w:rPr>
          <w:rFonts w:ascii="Times New Roman" w:hAnsi="Times New Roman" w:cs="Times New Roman"/>
          <w:color w:val="auto"/>
        </w:rPr>
        <w:t>c</w:t>
      </w:r>
      <w:r w:rsidR="00746971">
        <w:rPr>
          <w:rFonts w:ascii="Times New Roman" w:hAnsi="Times New Roman" w:cs="Times New Roman"/>
          <w:color w:val="auto"/>
        </w:rPr>
        <w:t>oal supervisor earning $89.12 will take 5 minutes to make the necessary records</w:t>
      </w:r>
      <w:r w:rsidR="00FC0B17">
        <w:rPr>
          <w:rFonts w:ascii="Times New Roman" w:hAnsi="Times New Roman" w:cs="Times New Roman"/>
          <w:color w:val="auto"/>
        </w:rPr>
        <w:t>.</w:t>
      </w:r>
    </w:p>
    <w:p w:rsidR="00FC0B17" w:rsidP="008610FE" w14:paraId="143C04C7" w14:textId="77777777">
      <w:pPr>
        <w:pStyle w:val="Default"/>
        <w:widowControl/>
        <w:rPr>
          <w:rFonts w:ascii="Times New Roman" w:hAnsi="Times New Roman" w:cs="Times New Roman"/>
          <w:color w:val="auto"/>
        </w:rPr>
      </w:pPr>
    </w:p>
    <w:p w:rsidR="008610FE" w:rsidRPr="00FC0B17" w:rsidP="00785A16" w14:paraId="453EF252" w14:textId="4A1600C1">
      <w:pPr>
        <w:pStyle w:val="Caption"/>
        <w:spacing w:after="0"/>
      </w:pPr>
      <w:r w:rsidRPr="00FC0B17">
        <w:t>Table 12</w:t>
      </w:r>
      <w:r w:rsidR="006C6C2D">
        <w:t>-</w:t>
      </w:r>
      <w:r w:rsidR="004C6953">
        <w:fldChar w:fldCharType="begin"/>
      </w:r>
      <w:r>
        <w:instrText xml:space="preserve"> SEQ Table_12_- \* ARABIC </w:instrText>
      </w:r>
      <w:r w:rsidR="004C6953">
        <w:fldChar w:fldCharType="separate"/>
      </w:r>
      <w:r w:rsidR="004C6953">
        <w:rPr>
          <w:noProof/>
        </w:rPr>
        <w:t>2</w:t>
      </w:r>
      <w:r w:rsidR="004C6953">
        <w:rPr>
          <w:noProof/>
        </w:rPr>
        <w:fldChar w:fldCharType="end"/>
      </w:r>
      <w:r w:rsidR="006C6C2D">
        <w:t>.</w:t>
      </w:r>
      <w:r w:rsidRPr="00FC0B17">
        <w:t xml:space="preserve"> Initial Wire Rope </w:t>
      </w:r>
      <w:r w:rsidR="005077C0">
        <w:t xml:space="preserve">Diameter </w:t>
      </w:r>
      <w:r w:rsidRPr="00FC0B17">
        <w:t xml:space="preserve">Measurements </w:t>
      </w:r>
    </w:p>
    <w:tbl>
      <w:tblPr>
        <w:tblStyle w:val="TableGrid"/>
        <w:tblW w:w="9337" w:type="dxa"/>
        <w:tblLayout w:type="fixed"/>
        <w:tblLook w:val="04A0"/>
      </w:tblPr>
      <w:tblGrid>
        <w:gridCol w:w="1615"/>
        <w:gridCol w:w="1260"/>
        <w:gridCol w:w="1170"/>
        <w:gridCol w:w="1440"/>
        <w:gridCol w:w="1152"/>
        <w:gridCol w:w="900"/>
        <w:gridCol w:w="900"/>
        <w:gridCol w:w="900"/>
      </w:tblGrid>
      <w:tr w14:paraId="76EBB66D" w14:textId="77777777" w:rsidTr="00A6133E">
        <w:tblPrEx>
          <w:tblW w:w="9337" w:type="dxa"/>
          <w:tblLayout w:type="fixed"/>
          <w:tblLook w:val="04A0"/>
        </w:tblPrEx>
        <w:trPr>
          <w:cantSplit/>
          <w:trHeight w:val="1152"/>
          <w:tblHeader/>
        </w:trPr>
        <w:tc>
          <w:tcPr>
            <w:tcW w:w="1615" w:type="dxa"/>
            <w:shd w:val="clear" w:color="auto" w:fill="F2F2F2" w:themeFill="background1" w:themeFillShade="F2"/>
            <w:vAlign w:val="bottom"/>
          </w:tcPr>
          <w:p w:rsidR="00800998" w:rsidRPr="00520FBC" w:rsidP="00785A16" w14:paraId="4B674375" w14:textId="4927C37B">
            <w:pPr>
              <w:spacing w:after="0"/>
              <w:rPr>
                <w:rFonts w:ascii="Times New Roman" w:hAnsi="Times New Roman"/>
                <w:sz w:val="20"/>
                <w:szCs w:val="20"/>
              </w:rPr>
            </w:pPr>
          </w:p>
        </w:tc>
        <w:tc>
          <w:tcPr>
            <w:tcW w:w="1260" w:type="dxa"/>
            <w:shd w:val="clear" w:color="auto" w:fill="F2F2F2" w:themeFill="background1" w:themeFillShade="F2"/>
            <w:vAlign w:val="bottom"/>
          </w:tcPr>
          <w:p w:rsidR="00800998" w:rsidRPr="00A6133E" w:rsidP="00785A16" w14:paraId="53850DEA" w14:textId="710286BD">
            <w:pPr>
              <w:spacing w:after="0"/>
              <w:jc w:val="center"/>
              <w:rPr>
                <w:rFonts w:ascii="Times New Roman" w:hAnsi="Times New Roman"/>
                <w:sz w:val="20"/>
                <w:szCs w:val="20"/>
              </w:rPr>
            </w:pPr>
            <w:r w:rsidRPr="00A6133E">
              <w:rPr>
                <w:rFonts w:ascii="Times New Roman" w:hAnsi="Times New Roman"/>
                <w:sz w:val="20"/>
                <w:szCs w:val="20"/>
              </w:rPr>
              <w:t>Number of Respondents</w:t>
            </w:r>
            <w:r w:rsidRPr="00A6133E" w:rsidR="00B87B27">
              <w:rPr>
                <w:rFonts w:ascii="Times New Roman" w:hAnsi="Times New Roman"/>
                <w:sz w:val="20"/>
                <w:szCs w:val="20"/>
              </w:rPr>
              <w:t xml:space="preserve"> (</w:t>
            </w:r>
            <w:r w:rsidR="009C12D5">
              <w:rPr>
                <w:rFonts w:ascii="Times New Roman" w:hAnsi="Times New Roman"/>
                <w:sz w:val="20"/>
                <w:szCs w:val="20"/>
              </w:rPr>
              <w:t>Hoists</w:t>
            </w:r>
            <w:r w:rsidRPr="00A6133E" w:rsidR="00B87B27">
              <w:rPr>
                <w:rFonts w:ascii="Times New Roman" w:hAnsi="Times New Roman"/>
                <w:sz w:val="20"/>
                <w:szCs w:val="20"/>
              </w:rPr>
              <w:t>)</w:t>
            </w:r>
          </w:p>
        </w:tc>
        <w:tc>
          <w:tcPr>
            <w:tcW w:w="1170" w:type="dxa"/>
            <w:shd w:val="clear" w:color="auto" w:fill="F2F2F2" w:themeFill="background1" w:themeFillShade="F2"/>
            <w:vAlign w:val="bottom"/>
          </w:tcPr>
          <w:p w:rsidR="00800998" w:rsidRPr="00A6133E" w:rsidP="00785A16" w14:paraId="5393C8C7" w14:textId="0D1A7132">
            <w:pPr>
              <w:spacing w:after="0"/>
              <w:jc w:val="center"/>
              <w:rPr>
                <w:rFonts w:ascii="Times New Roman" w:hAnsi="Times New Roman"/>
                <w:sz w:val="20"/>
                <w:szCs w:val="20"/>
              </w:rPr>
            </w:pPr>
            <w:r w:rsidRPr="00A6133E">
              <w:rPr>
                <w:rFonts w:ascii="Times New Roman" w:hAnsi="Times New Roman"/>
                <w:sz w:val="20"/>
                <w:szCs w:val="20"/>
              </w:rPr>
              <w:t>Responses per Respondent</w:t>
            </w:r>
          </w:p>
        </w:tc>
        <w:tc>
          <w:tcPr>
            <w:tcW w:w="1440" w:type="dxa"/>
            <w:shd w:val="clear" w:color="auto" w:fill="F2F2F2" w:themeFill="background1" w:themeFillShade="F2"/>
            <w:vAlign w:val="bottom"/>
          </w:tcPr>
          <w:p w:rsidR="00800998" w:rsidRPr="00A6133E" w:rsidP="00785A16" w14:paraId="6BCD2416" w14:textId="01E062AE">
            <w:pPr>
              <w:spacing w:after="0"/>
              <w:jc w:val="center"/>
              <w:rPr>
                <w:rFonts w:ascii="Times New Roman" w:hAnsi="Times New Roman"/>
                <w:sz w:val="20"/>
                <w:szCs w:val="20"/>
              </w:rPr>
            </w:pPr>
            <w:r w:rsidRPr="00A6133E">
              <w:rPr>
                <w:rFonts w:ascii="Times New Roman" w:hAnsi="Times New Roman"/>
                <w:sz w:val="20"/>
                <w:szCs w:val="20"/>
              </w:rPr>
              <w:t>Number of Responses (Initial Measurement)</w:t>
            </w:r>
          </w:p>
        </w:tc>
        <w:tc>
          <w:tcPr>
            <w:tcW w:w="1152" w:type="dxa"/>
            <w:shd w:val="clear" w:color="auto" w:fill="F2F2F2" w:themeFill="background1" w:themeFillShade="F2"/>
            <w:vAlign w:val="bottom"/>
          </w:tcPr>
          <w:p w:rsidR="00800998" w:rsidRPr="00A6133E" w:rsidP="00785A16" w14:paraId="37EE558E" w14:textId="49AAD055">
            <w:pPr>
              <w:spacing w:after="0"/>
              <w:jc w:val="center"/>
              <w:rPr>
                <w:rFonts w:ascii="Times New Roman" w:hAnsi="Times New Roman"/>
                <w:sz w:val="20"/>
                <w:szCs w:val="20"/>
              </w:rPr>
            </w:pPr>
            <w:r w:rsidRPr="00A6133E">
              <w:rPr>
                <w:rFonts w:ascii="Times New Roman" w:hAnsi="Times New Roman"/>
                <w:sz w:val="20"/>
                <w:szCs w:val="20"/>
              </w:rPr>
              <w:t>Avg. Burden per Response (Minutes)</w:t>
            </w:r>
          </w:p>
        </w:tc>
        <w:tc>
          <w:tcPr>
            <w:tcW w:w="900" w:type="dxa"/>
            <w:shd w:val="clear" w:color="auto" w:fill="F2F2F2" w:themeFill="background1" w:themeFillShade="F2"/>
            <w:vAlign w:val="bottom"/>
          </w:tcPr>
          <w:p w:rsidR="00800998" w:rsidRPr="00A6133E" w:rsidP="00785A16" w14:paraId="4D550246" w14:textId="77777777">
            <w:pPr>
              <w:spacing w:after="0"/>
              <w:jc w:val="center"/>
              <w:rPr>
                <w:rFonts w:ascii="Times New Roman" w:hAnsi="Times New Roman"/>
                <w:sz w:val="20"/>
                <w:szCs w:val="20"/>
              </w:rPr>
            </w:pPr>
            <w:r w:rsidRPr="00A6133E">
              <w:rPr>
                <w:rFonts w:ascii="Times New Roman" w:hAnsi="Times New Roman"/>
                <w:sz w:val="20"/>
                <w:szCs w:val="20"/>
              </w:rPr>
              <w:t>Total Hourly Burden</w:t>
            </w:r>
          </w:p>
        </w:tc>
        <w:tc>
          <w:tcPr>
            <w:tcW w:w="900" w:type="dxa"/>
            <w:shd w:val="clear" w:color="auto" w:fill="F2F2F2" w:themeFill="background1" w:themeFillShade="F2"/>
            <w:vAlign w:val="bottom"/>
          </w:tcPr>
          <w:p w:rsidR="00800998" w:rsidRPr="00A6133E" w:rsidP="00785A16" w14:paraId="51452187" w14:textId="6E65B657">
            <w:pPr>
              <w:spacing w:after="0"/>
              <w:jc w:val="center"/>
              <w:rPr>
                <w:rFonts w:ascii="Times New Roman" w:hAnsi="Times New Roman"/>
                <w:sz w:val="20"/>
                <w:szCs w:val="20"/>
              </w:rPr>
            </w:pPr>
            <w:r w:rsidRPr="00A6133E">
              <w:rPr>
                <w:rFonts w:ascii="Times New Roman" w:hAnsi="Times New Roman"/>
                <w:sz w:val="20"/>
                <w:szCs w:val="20"/>
              </w:rPr>
              <w:t>Avg. Hourly Wage Rate</w:t>
            </w:r>
          </w:p>
        </w:tc>
        <w:tc>
          <w:tcPr>
            <w:tcW w:w="900" w:type="dxa"/>
            <w:shd w:val="clear" w:color="auto" w:fill="F2F2F2" w:themeFill="background1" w:themeFillShade="F2"/>
            <w:vAlign w:val="bottom"/>
          </w:tcPr>
          <w:p w:rsidR="00800998" w:rsidRPr="00A6133E" w:rsidP="00785A16" w14:paraId="642419AC" w14:textId="77777777">
            <w:pPr>
              <w:spacing w:after="0"/>
              <w:jc w:val="center"/>
              <w:rPr>
                <w:rFonts w:ascii="Times New Roman" w:hAnsi="Times New Roman"/>
                <w:sz w:val="20"/>
                <w:szCs w:val="20"/>
              </w:rPr>
            </w:pPr>
            <w:r w:rsidRPr="00A6133E">
              <w:rPr>
                <w:rFonts w:ascii="Times New Roman" w:hAnsi="Times New Roman"/>
                <w:sz w:val="20"/>
                <w:szCs w:val="20"/>
              </w:rPr>
              <w:t>Total Burden Cost</w:t>
            </w:r>
          </w:p>
        </w:tc>
      </w:tr>
      <w:tr w14:paraId="1F5ECC13" w14:textId="77777777" w:rsidTr="00A6133E">
        <w:tblPrEx>
          <w:tblW w:w="9337" w:type="dxa"/>
          <w:tblLayout w:type="fixed"/>
          <w:tblLook w:val="04A0"/>
        </w:tblPrEx>
        <w:trPr>
          <w:trHeight w:val="20"/>
        </w:trPr>
        <w:tc>
          <w:tcPr>
            <w:tcW w:w="1615" w:type="dxa"/>
            <w:vAlign w:val="center"/>
          </w:tcPr>
          <w:p w:rsidR="00800998" w:rsidRPr="00520FBC" w:rsidP="00785A16" w14:paraId="259375F3" w14:textId="57982073">
            <w:pPr>
              <w:spacing w:after="0"/>
              <w:rPr>
                <w:rFonts w:ascii="Times New Roman" w:hAnsi="Times New Roman"/>
                <w:sz w:val="20"/>
                <w:szCs w:val="20"/>
              </w:rPr>
            </w:pPr>
            <w:r w:rsidRPr="00520FBC">
              <w:rPr>
                <w:rFonts w:ascii="Times New Roman" w:hAnsi="Times New Roman"/>
                <w:sz w:val="20"/>
                <w:szCs w:val="20"/>
              </w:rPr>
              <w:t>MNM Mines</w:t>
            </w:r>
          </w:p>
        </w:tc>
        <w:tc>
          <w:tcPr>
            <w:tcW w:w="1260" w:type="dxa"/>
          </w:tcPr>
          <w:p w:rsidR="00800998" w:rsidRPr="00520FBC" w:rsidP="00800998" w14:paraId="1B3058AF" w14:textId="183653BA">
            <w:pPr>
              <w:spacing w:after="0"/>
              <w:jc w:val="center"/>
              <w:rPr>
                <w:rFonts w:ascii="Times New Roman" w:hAnsi="Times New Roman"/>
                <w:sz w:val="20"/>
                <w:szCs w:val="20"/>
              </w:rPr>
            </w:pPr>
            <w:r>
              <w:rPr>
                <w:rFonts w:ascii="Times New Roman" w:hAnsi="Times New Roman"/>
                <w:sz w:val="20"/>
                <w:szCs w:val="20"/>
              </w:rPr>
              <w:t>46</w:t>
            </w:r>
          </w:p>
        </w:tc>
        <w:tc>
          <w:tcPr>
            <w:tcW w:w="1170" w:type="dxa"/>
            <w:vAlign w:val="center"/>
          </w:tcPr>
          <w:p w:rsidR="00800998" w:rsidRPr="00520FBC" w:rsidP="00785A16" w14:paraId="2520BA1B" w14:textId="04B6E456">
            <w:pPr>
              <w:spacing w:after="0"/>
              <w:jc w:val="center"/>
              <w:rPr>
                <w:rFonts w:ascii="Times New Roman" w:hAnsi="Times New Roman"/>
                <w:sz w:val="20"/>
                <w:szCs w:val="20"/>
              </w:rPr>
            </w:pPr>
            <w:r>
              <w:rPr>
                <w:rFonts w:ascii="Times New Roman" w:hAnsi="Times New Roman"/>
                <w:sz w:val="20"/>
                <w:szCs w:val="20"/>
              </w:rPr>
              <w:t>1</w:t>
            </w:r>
          </w:p>
        </w:tc>
        <w:tc>
          <w:tcPr>
            <w:tcW w:w="1440" w:type="dxa"/>
            <w:vAlign w:val="center"/>
          </w:tcPr>
          <w:p w:rsidR="00800998" w:rsidRPr="00520FBC" w:rsidP="00785A16" w14:paraId="24B87788" w14:textId="77777777">
            <w:pPr>
              <w:spacing w:after="0"/>
              <w:jc w:val="center"/>
              <w:rPr>
                <w:rFonts w:ascii="Times New Roman" w:hAnsi="Times New Roman"/>
                <w:sz w:val="20"/>
                <w:szCs w:val="20"/>
              </w:rPr>
            </w:pPr>
            <w:r w:rsidRPr="00520FBC">
              <w:rPr>
                <w:rFonts w:ascii="Times New Roman" w:hAnsi="Times New Roman"/>
                <w:sz w:val="20"/>
                <w:szCs w:val="20"/>
              </w:rPr>
              <w:t>46</w:t>
            </w:r>
          </w:p>
        </w:tc>
        <w:tc>
          <w:tcPr>
            <w:tcW w:w="1152" w:type="dxa"/>
            <w:vAlign w:val="center"/>
          </w:tcPr>
          <w:p w:rsidR="00800998" w:rsidRPr="00520FBC" w:rsidP="00785A16" w14:paraId="53CE62B1" w14:textId="77777777">
            <w:pPr>
              <w:spacing w:after="0"/>
              <w:jc w:val="center"/>
              <w:rPr>
                <w:rFonts w:ascii="Times New Roman" w:hAnsi="Times New Roman"/>
                <w:sz w:val="20"/>
                <w:szCs w:val="20"/>
              </w:rPr>
            </w:pPr>
            <w:r w:rsidRPr="00520FBC">
              <w:rPr>
                <w:rFonts w:ascii="Times New Roman" w:hAnsi="Times New Roman"/>
                <w:sz w:val="20"/>
                <w:szCs w:val="20"/>
              </w:rPr>
              <w:t>9</w:t>
            </w:r>
          </w:p>
        </w:tc>
        <w:tc>
          <w:tcPr>
            <w:tcW w:w="900" w:type="dxa"/>
            <w:vAlign w:val="center"/>
          </w:tcPr>
          <w:p w:rsidR="00800998" w:rsidRPr="00520FBC" w:rsidP="00785A16" w14:paraId="2FACF951" w14:textId="77625FDA">
            <w:pPr>
              <w:spacing w:after="0"/>
              <w:jc w:val="center"/>
              <w:rPr>
                <w:rFonts w:ascii="Times New Roman" w:hAnsi="Times New Roman"/>
                <w:sz w:val="20"/>
                <w:szCs w:val="20"/>
              </w:rPr>
            </w:pPr>
            <w:r w:rsidRPr="00520FBC">
              <w:rPr>
                <w:rFonts w:ascii="Times New Roman" w:hAnsi="Times New Roman"/>
                <w:sz w:val="20"/>
                <w:szCs w:val="20"/>
              </w:rPr>
              <w:t>6.9</w:t>
            </w:r>
            <w:r w:rsidR="006C6C2D">
              <w:rPr>
                <w:rFonts w:ascii="Times New Roman" w:hAnsi="Times New Roman"/>
                <w:sz w:val="20"/>
                <w:szCs w:val="20"/>
              </w:rPr>
              <w:t>0</w:t>
            </w:r>
          </w:p>
        </w:tc>
        <w:tc>
          <w:tcPr>
            <w:tcW w:w="900" w:type="dxa"/>
            <w:vAlign w:val="center"/>
          </w:tcPr>
          <w:p w:rsidR="00800998" w:rsidRPr="00520FBC" w:rsidP="00785A16" w14:paraId="19E56A2D" w14:textId="4594F1E7">
            <w:pPr>
              <w:spacing w:after="0"/>
              <w:jc w:val="center"/>
              <w:rPr>
                <w:rFonts w:ascii="Times New Roman" w:hAnsi="Times New Roman"/>
                <w:sz w:val="20"/>
                <w:szCs w:val="20"/>
              </w:rPr>
            </w:pPr>
            <w:r w:rsidRPr="00520FBC">
              <w:rPr>
                <w:rFonts w:ascii="Times New Roman" w:hAnsi="Times New Roman"/>
                <w:sz w:val="20"/>
                <w:szCs w:val="20"/>
              </w:rPr>
              <w:t>$69.81</w:t>
            </w:r>
          </w:p>
        </w:tc>
        <w:tc>
          <w:tcPr>
            <w:tcW w:w="900" w:type="dxa"/>
            <w:vAlign w:val="center"/>
          </w:tcPr>
          <w:p w:rsidR="00800998" w:rsidRPr="00520FBC" w:rsidP="00785A16" w14:paraId="1126FA58" w14:textId="0D6AE9C4">
            <w:pPr>
              <w:spacing w:after="0"/>
              <w:jc w:val="center"/>
              <w:rPr>
                <w:rFonts w:ascii="Times New Roman" w:hAnsi="Times New Roman"/>
                <w:sz w:val="20"/>
                <w:szCs w:val="20"/>
              </w:rPr>
            </w:pPr>
            <w:r w:rsidRPr="00520FBC">
              <w:rPr>
                <w:rFonts w:ascii="Times New Roman" w:hAnsi="Times New Roman"/>
                <w:sz w:val="20"/>
                <w:szCs w:val="20"/>
              </w:rPr>
              <w:t>$481.68</w:t>
            </w:r>
          </w:p>
        </w:tc>
      </w:tr>
      <w:tr w14:paraId="3EE6FE6B" w14:textId="77777777" w:rsidTr="00A6133E">
        <w:tblPrEx>
          <w:tblW w:w="9337" w:type="dxa"/>
          <w:tblLayout w:type="fixed"/>
          <w:tblLook w:val="04A0"/>
        </w:tblPrEx>
        <w:trPr>
          <w:trHeight w:val="20"/>
        </w:trPr>
        <w:tc>
          <w:tcPr>
            <w:tcW w:w="1615" w:type="dxa"/>
            <w:vAlign w:val="center"/>
          </w:tcPr>
          <w:p w:rsidR="00746971" w:rsidRPr="00520FBC" w:rsidP="00800998" w14:paraId="5A06D39A" w14:textId="1B1B3F60">
            <w:pPr>
              <w:spacing w:after="0"/>
              <w:rPr>
                <w:rFonts w:ascii="Times New Roman" w:hAnsi="Times New Roman"/>
                <w:sz w:val="20"/>
                <w:szCs w:val="20"/>
              </w:rPr>
            </w:pPr>
            <w:r w:rsidRPr="00520FBC">
              <w:rPr>
                <w:rFonts w:ascii="Times New Roman" w:hAnsi="Times New Roman"/>
                <w:sz w:val="20"/>
                <w:szCs w:val="20"/>
              </w:rPr>
              <w:t>Coal mines</w:t>
            </w:r>
          </w:p>
        </w:tc>
        <w:tc>
          <w:tcPr>
            <w:tcW w:w="1260" w:type="dxa"/>
          </w:tcPr>
          <w:p w:rsidR="00746971" w:rsidRPr="00520FBC" w:rsidP="00800998" w14:paraId="52F09E86" w14:textId="33F8B3B3">
            <w:pPr>
              <w:spacing w:after="0"/>
              <w:jc w:val="center"/>
              <w:rPr>
                <w:rFonts w:ascii="Times New Roman" w:hAnsi="Times New Roman"/>
                <w:sz w:val="20"/>
                <w:szCs w:val="20"/>
              </w:rPr>
            </w:pPr>
            <w:r w:rsidRPr="00520FBC">
              <w:rPr>
                <w:rFonts w:ascii="Times New Roman" w:hAnsi="Times New Roman"/>
                <w:sz w:val="20"/>
                <w:szCs w:val="20"/>
              </w:rPr>
              <w:t>110</w:t>
            </w:r>
          </w:p>
        </w:tc>
        <w:tc>
          <w:tcPr>
            <w:tcW w:w="1170" w:type="dxa"/>
            <w:vAlign w:val="center"/>
          </w:tcPr>
          <w:p w:rsidR="00746971" w:rsidRPr="00520FBC" w:rsidP="00800998" w14:paraId="73FE63E0" w14:textId="2CFF74C6">
            <w:pPr>
              <w:spacing w:after="0"/>
              <w:jc w:val="center"/>
              <w:rPr>
                <w:rFonts w:ascii="Times New Roman" w:hAnsi="Times New Roman"/>
                <w:sz w:val="20"/>
                <w:szCs w:val="20"/>
              </w:rPr>
            </w:pPr>
            <w:r w:rsidRPr="00520FBC">
              <w:rPr>
                <w:rFonts w:ascii="Times New Roman" w:hAnsi="Times New Roman"/>
                <w:sz w:val="20"/>
                <w:szCs w:val="20"/>
              </w:rPr>
              <w:t>1</w:t>
            </w:r>
          </w:p>
        </w:tc>
        <w:tc>
          <w:tcPr>
            <w:tcW w:w="1440" w:type="dxa"/>
            <w:vAlign w:val="center"/>
          </w:tcPr>
          <w:p w:rsidR="00746971" w:rsidRPr="00520FBC" w:rsidP="00800998" w14:paraId="014A897B" w14:textId="2125F41B">
            <w:pPr>
              <w:spacing w:after="0"/>
              <w:jc w:val="center"/>
              <w:rPr>
                <w:rFonts w:ascii="Times New Roman" w:hAnsi="Times New Roman"/>
                <w:sz w:val="20"/>
                <w:szCs w:val="20"/>
              </w:rPr>
            </w:pPr>
            <w:r w:rsidRPr="00520FBC">
              <w:rPr>
                <w:rFonts w:ascii="Times New Roman" w:hAnsi="Times New Roman"/>
                <w:sz w:val="20"/>
                <w:szCs w:val="20"/>
              </w:rPr>
              <w:t>110</w:t>
            </w:r>
          </w:p>
        </w:tc>
        <w:tc>
          <w:tcPr>
            <w:tcW w:w="1152" w:type="dxa"/>
            <w:vAlign w:val="center"/>
          </w:tcPr>
          <w:p w:rsidR="00746971" w:rsidRPr="00520FBC" w:rsidP="00800998" w14:paraId="2388E5F6" w14:textId="5382E83D">
            <w:pPr>
              <w:spacing w:after="0"/>
              <w:jc w:val="center"/>
              <w:rPr>
                <w:rFonts w:ascii="Times New Roman" w:hAnsi="Times New Roman"/>
                <w:sz w:val="20"/>
                <w:szCs w:val="20"/>
              </w:rPr>
            </w:pPr>
            <w:r w:rsidRPr="00520FBC">
              <w:rPr>
                <w:rFonts w:ascii="Times New Roman" w:hAnsi="Times New Roman"/>
                <w:sz w:val="20"/>
                <w:szCs w:val="20"/>
              </w:rPr>
              <w:t>5</w:t>
            </w:r>
          </w:p>
        </w:tc>
        <w:tc>
          <w:tcPr>
            <w:tcW w:w="900" w:type="dxa"/>
            <w:vAlign w:val="center"/>
          </w:tcPr>
          <w:p w:rsidR="00746971" w:rsidRPr="00520FBC" w:rsidP="00800998" w14:paraId="55EAE3A3" w14:textId="1553683C">
            <w:pPr>
              <w:spacing w:after="0"/>
              <w:jc w:val="center"/>
              <w:rPr>
                <w:rFonts w:ascii="Times New Roman" w:hAnsi="Times New Roman"/>
                <w:sz w:val="20"/>
                <w:szCs w:val="20"/>
              </w:rPr>
            </w:pPr>
            <w:r w:rsidRPr="00520FBC">
              <w:rPr>
                <w:rFonts w:ascii="Times New Roman" w:hAnsi="Times New Roman"/>
                <w:sz w:val="20"/>
                <w:szCs w:val="20"/>
              </w:rPr>
              <w:t>9</w:t>
            </w:r>
            <w:r w:rsidRPr="00520FBC" w:rsidR="00B87B27">
              <w:rPr>
                <w:rFonts w:ascii="Times New Roman" w:hAnsi="Times New Roman"/>
                <w:sz w:val="20"/>
                <w:szCs w:val="20"/>
              </w:rPr>
              <w:t>.</w:t>
            </w:r>
            <w:r w:rsidR="006C6C2D">
              <w:rPr>
                <w:rFonts w:ascii="Times New Roman" w:hAnsi="Times New Roman"/>
                <w:sz w:val="20"/>
                <w:szCs w:val="20"/>
              </w:rPr>
              <w:t>17</w:t>
            </w:r>
          </w:p>
        </w:tc>
        <w:tc>
          <w:tcPr>
            <w:tcW w:w="900" w:type="dxa"/>
            <w:vAlign w:val="center"/>
          </w:tcPr>
          <w:p w:rsidR="00746971" w:rsidRPr="00520FBC" w:rsidP="00800998" w14:paraId="2F2BBE51" w14:textId="7EF154AB">
            <w:pPr>
              <w:spacing w:after="0"/>
              <w:jc w:val="center"/>
              <w:rPr>
                <w:rFonts w:ascii="Times New Roman" w:hAnsi="Times New Roman"/>
                <w:sz w:val="20"/>
                <w:szCs w:val="20"/>
              </w:rPr>
            </w:pPr>
            <w:r w:rsidRPr="00520FBC">
              <w:rPr>
                <w:rFonts w:ascii="Times New Roman" w:hAnsi="Times New Roman"/>
                <w:sz w:val="20"/>
                <w:szCs w:val="20"/>
              </w:rPr>
              <w:t>$89.12</w:t>
            </w:r>
          </w:p>
        </w:tc>
        <w:tc>
          <w:tcPr>
            <w:tcW w:w="900" w:type="dxa"/>
            <w:vAlign w:val="center"/>
          </w:tcPr>
          <w:p w:rsidR="00746971" w:rsidRPr="00520FBC" w:rsidP="00800998" w14:paraId="3C310058" w14:textId="24A676A8">
            <w:pPr>
              <w:spacing w:after="0"/>
              <w:jc w:val="center"/>
              <w:rPr>
                <w:rFonts w:ascii="Times New Roman" w:hAnsi="Times New Roman"/>
                <w:sz w:val="20"/>
                <w:szCs w:val="20"/>
              </w:rPr>
            </w:pPr>
            <w:r w:rsidRPr="00520FBC">
              <w:rPr>
                <w:rFonts w:ascii="Times New Roman" w:hAnsi="Times New Roman"/>
                <w:sz w:val="20"/>
                <w:szCs w:val="20"/>
              </w:rPr>
              <w:t>$816.89</w:t>
            </w:r>
          </w:p>
        </w:tc>
      </w:tr>
      <w:tr w14:paraId="43B2F3DA" w14:textId="77777777" w:rsidTr="00A6133E">
        <w:tblPrEx>
          <w:tblW w:w="9337" w:type="dxa"/>
          <w:tblLayout w:type="fixed"/>
          <w:tblLook w:val="04A0"/>
        </w:tblPrEx>
        <w:trPr>
          <w:trHeight w:val="20"/>
        </w:trPr>
        <w:tc>
          <w:tcPr>
            <w:tcW w:w="1615" w:type="dxa"/>
            <w:vAlign w:val="center"/>
          </w:tcPr>
          <w:p w:rsidR="00746971" w:rsidRPr="00A6133E" w:rsidP="00785A16" w14:paraId="59CCD105" w14:textId="00889A01">
            <w:pPr>
              <w:spacing w:after="0"/>
              <w:jc w:val="right"/>
              <w:rPr>
                <w:rFonts w:ascii="Times New Roman" w:hAnsi="Times New Roman"/>
                <w:b/>
                <w:bCs/>
                <w:i/>
                <w:iCs/>
                <w:sz w:val="20"/>
                <w:szCs w:val="20"/>
              </w:rPr>
            </w:pPr>
            <w:r w:rsidRPr="00A6133E">
              <w:rPr>
                <w:rFonts w:ascii="Times New Roman" w:hAnsi="Times New Roman"/>
                <w:b/>
                <w:bCs/>
                <w:i/>
                <w:iCs/>
                <w:sz w:val="20"/>
                <w:szCs w:val="20"/>
              </w:rPr>
              <w:t>Total (Rounded)</w:t>
            </w:r>
          </w:p>
        </w:tc>
        <w:tc>
          <w:tcPr>
            <w:tcW w:w="1260" w:type="dxa"/>
          </w:tcPr>
          <w:p w:rsidR="00746971" w:rsidRPr="00A6133E" w:rsidP="00800998" w14:paraId="217BA155" w14:textId="14041945">
            <w:pPr>
              <w:spacing w:after="0"/>
              <w:jc w:val="center"/>
              <w:rPr>
                <w:rFonts w:ascii="Times New Roman" w:hAnsi="Times New Roman"/>
                <w:b/>
                <w:bCs/>
                <w:i/>
                <w:iCs/>
                <w:sz w:val="20"/>
                <w:szCs w:val="20"/>
              </w:rPr>
            </w:pPr>
            <w:r w:rsidRPr="00A6133E">
              <w:rPr>
                <w:rFonts w:ascii="Times New Roman" w:hAnsi="Times New Roman"/>
                <w:b/>
                <w:bCs/>
                <w:i/>
                <w:iCs/>
                <w:sz w:val="20"/>
                <w:szCs w:val="20"/>
              </w:rPr>
              <w:t>156</w:t>
            </w:r>
          </w:p>
        </w:tc>
        <w:tc>
          <w:tcPr>
            <w:tcW w:w="1170" w:type="dxa"/>
            <w:shd w:val="clear" w:color="auto" w:fill="595959" w:themeFill="text1" w:themeFillTint="A6"/>
            <w:vAlign w:val="center"/>
          </w:tcPr>
          <w:p w:rsidR="00746971" w:rsidRPr="00A6133E" w:rsidP="00800998" w14:paraId="1EE8FEAA" w14:textId="77777777">
            <w:pPr>
              <w:spacing w:after="0"/>
              <w:jc w:val="center"/>
              <w:rPr>
                <w:rFonts w:ascii="Times New Roman" w:hAnsi="Times New Roman"/>
                <w:b/>
                <w:bCs/>
                <w:i/>
                <w:iCs/>
                <w:sz w:val="20"/>
                <w:szCs w:val="20"/>
              </w:rPr>
            </w:pPr>
          </w:p>
        </w:tc>
        <w:tc>
          <w:tcPr>
            <w:tcW w:w="1440" w:type="dxa"/>
            <w:vAlign w:val="center"/>
          </w:tcPr>
          <w:p w:rsidR="00746971" w:rsidRPr="00A6133E" w:rsidP="00800998" w14:paraId="6B7E8FDB" w14:textId="2192EEC6">
            <w:pPr>
              <w:spacing w:after="0"/>
              <w:jc w:val="center"/>
              <w:rPr>
                <w:rFonts w:ascii="Times New Roman" w:hAnsi="Times New Roman"/>
                <w:b/>
                <w:bCs/>
                <w:i/>
                <w:iCs/>
                <w:sz w:val="20"/>
                <w:szCs w:val="20"/>
              </w:rPr>
            </w:pPr>
            <w:r w:rsidRPr="00A6133E">
              <w:rPr>
                <w:rFonts w:ascii="Times New Roman" w:hAnsi="Times New Roman"/>
                <w:b/>
                <w:bCs/>
                <w:i/>
                <w:iCs/>
                <w:sz w:val="20"/>
                <w:szCs w:val="20"/>
              </w:rPr>
              <w:t>156</w:t>
            </w:r>
          </w:p>
        </w:tc>
        <w:tc>
          <w:tcPr>
            <w:tcW w:w="1152" w:type="dxa"/>
            <w:shd w:val="clear" w:color="auto" w:fill="595959" w:themeFill="text1" w:themeFillTint="A6"/>
            <w:vAlign w:val="center"/>
          </w:tcPr>
          <w:p w:rsidR="00746971" w:rsidRPr="00A6133E" w:rsidP="00800998" w14:paraId="7161A510" w14:textId="77777777">
            <w:pPr>
              <w:spacing w:after="0"/>
              <w:jc w:val="center"/>
              <w:rPr>
                <w:rFonts w:ascii="Times New Roman" w:hAnsi="Times New Roman"/>
                <w:b/>
                <w:bCs/>
                <w:i/>
                <w:iCs/>
                <w:sz w:val="20"/>
                <w:szCs w:val="20"/>
              </w:rPr>
            </w:pPr>
          </w:p>
        </w:tc>
        <w:tc>
          <w:tcPr>
            <w:tcW w:w="900" w:type="dxa"/>
            <w:vAlign w:val="center"/>
          </w:tcPr>
          <w:p w:rsidR="00746971" w:rsidRPr="00A6133E" w:rsidP="00800998" w14:paraId="4A065537" w14:textId="6919E42E">
            <w:pPr>
              <w:spacing w:after="0"/>
              <w:jc w:val="center"/>
              <w:rPr>
                <w:rFonts w:ascii="Times New Roman" w:hAnsi="Times New Roman"/>
                <w:b/>
                <w:bCs/>
                <w:i/>
                <w:iCs/>
                <w:sz w:val="20"/>
                <w:szCs w:val="20"/>
              </w:rPr>
            </w:pPr>
            <w:r w:rsidRPr="00A6133E">
              <w:rPr>
                <w:rFonts w:ascii="Times New Roman" w:hAnsi="Times New Roman"/>
                <w:b/>
                <w:bCs/>
                <w:i/>
                <w:iCs/>
                <w:sz w:val="20"/>
                <w:szCs w:val="20"/>
              </w:rPr>
              <w:t>16</w:t>
            </w:r>
          </w:p>
        </w:tc>
        <w:tc>
          <w:tcPr>
            <w:tcW w:w="900" w:type="dxa"/>
            <w:shd w:val="clear" w:color="auto" w:fill="595959" w:themeFill="text1" w:themeFillTint="A6"/>
            <w:vAlign w:val="center"/>
          </w:tcPr>
          <w:p w:rsidR="00746971" w:rsidRPr="00A6133E" w:rsidP="00800998" w14:paraId="7000094D" w14:textId="77777777">
            <w:pPr>
              <w:spacing w:after="0"/>
              <w:jc w:val="center"/>
              <w:rPr>
                <w:rFonts w:ascii="Times New Roman" w:hAnsi="Times New Roman"/>
                <w:b/>
                <w:bCs/>
                <w:i/>
                <w:iCs/>
                <w:sz w:val="20"/>
                <w:szCs w:val="20"/>
              </w:rPr>
            </w:pPr>
          </w:p>
        </w:tc>
        <w:tc>
          <w:tcPr>
            <w:tcW w:w="900" w:type="dxa"/>
            <w:vAlign w:val="center"/>
          </w:tcPr>
          <w:p w:rsidR="00746971" w:rsidRPr="00A6133E" w:rsidP="00800998" w14:paraId="4C71C582" w14:textId="02DF5DDC">
            <w:pPr>
              <w:spacing w:after="0"/>
              <w:jc w:val="center"/>
              <w:rPr>
                <w:rFonts w:ascii="Times New Roman" w:hAnsi="Times New Roman"/>
                <w:b/>
                <w:bCs/>
                <w:i/>
                <w:iCs/>
                <w:sz w:val="20"/>
                <w:szCs w:val="20"/>
              </w:rPr>
            </w:pPr>
            <w:r w:rsidRPr="00A6133E">
              <w:rPr>
                <w:rFonts w:ascii="Times New Roman" w:hAnsi="Times New Roman"/>
                <w:b/>
                <w:bCs/>
                <w:i/>
                <w:iCs/>
                <w:sz w:val="20"/>
                <w:szCs w:val="20"/>
              </w:rPr>
              <w:t>$1,299</w:t>
            </w:r>
          </w:p>
        </w:tc>
      </w:tr>
    </w:tbl>
    <w:p w:rsidR="00D1082E" w:rsidP="008610FE" w14:paraId="7CB02072" w14:textId="1A5CA313">
      <w:pPr>
        <w:pStyle w:val="Default"/>
        <w:widowControl/>
        <w:rPr>
          <w:rFonts w:ascii="Times New Roman" w:hAnsi="Times New Roman" w:cs="Times New Roman"/>
          <w:color w:val="auto"/>
        </w:rPr>
      </w:pPr>
    </w:p>
    <w:p w:rsidR="00456809" w:rsidRPr="00490C72" w:rsidP="00456809" w14:paraId="1D77C89C" w14:textId="6FFDB5D4">
      <w:pPr>
        <w:pStyle w:val="Default"/>
        <w:widowControl/>
        <w:rPr>
          <w:rFonts w:ascii="Times New Roman" w:hAnsi="Times New Roman" w:cs="Times New Roman"/>
          <w:color w:val="auto"/>
        </w:rPr>
      </w:pPr>
      <w:r w:rsidRPr="00785A16">
        <w:rPr>
          <w:rFonts w:ascii="Times New Roman" w:hAnsi="Times New Roman" w:cs="Times New Roman"/>
          <w:b/>
          <w:bCs/>
          <w:color w:val="auto"/>
        </w:rPr>
        <w:t>B. Biweekly</w:t>
      </w:r>
      <w:r w:rsidR="00BD1B94">
        <w:rPr>
          <w:rFonts w:ascii="Times New Roman" w:hAnsi="Times New Roman" w:cs="Times New Roman"/>
          <w:b/>
          <w:bCs/>
          <w:color w:val="auto"/>
        </w:rPr>
        <w:t xml:space="preserve"> and Daily</w:t>
      </w:r>
      <w:r w:rsidRPr="00785A16">
        <w:rPr>
          <w:rFonts w:ascii="Times New Roman" w:hAnsi="Times New Roman" w:cs="Times New Roman"/>
          <w:b/>
          <w:bCs/>
          <w:color w:val="auto"/>
        </w:rPr>
        <w:t xml:space="preserve"> </w:t>
      </w:r>
      <w:r w:rsidR="005077C0">
        <w:rPr>
          <w:rFonts w:ascii="Times New Roman" w:hAnsi="Times New Roman" w:cs="Times New Roman"/>
          <w:b/>
          <w:bCs/>
          <w:color w:val="auto"/>
        </w:rPr>
        <w:t xml:space="preserve">Visual </w:t>
      </w:r>
      <w:r w:rsidRPr="00785A16">
        <w:rPr>
          <w:rFonts w:ascii="Times New Roman" w:hAnsi="Times New Roman" w:cs="Times New Roman"/>
          <w:b/>
          <w:bCs/>
          <w:color w:val="auto"/>
        </w:rPr>
        <w:t xml:space="preserve">Examinations </w:t>
      </w:r>
      <w:r w:rsidR="00746971">
        <w:rPr>
          <w:rFonts w:ascii="Times New Roman" w:hAnsi="Times New Roman" w:cs="Times New Roman"/>
          <w:b/>
          <w:bCs/>
          <w:color w:val="auto"/>
        </w:rPr>
        <w:t>of Wire Ropes</w:t>
      </w:r>
      <w:r w:rsidR="00C56099">
        <w:rPr>
          <w:rFonts w:ascii="Times New Roman" w:hAnsi="Times New Roman" w:cs="Times New Roman"/>
          <w:b/>
          <w:bCs/>
          <w:color w:val="auto"/>
        </w:rPr>
        <w:t xml:space="preserve"> and Hoists </w:t>
      </w:r>
    </w:p>
    <w:p w:rsidR="00456809" w:rsidP="00456809" w14:paraId="4B505535" w14:textId="77777777">
      <w:pPr>
        <w:pStyle w:val="Default"/>
        <w:widowControl/>
        <w:rPr>
          <w:rFonts w:ascii="Times New Roman" w:hAnsi="Times New Roman" w:cs="Times New Roman"/>
          <w:color w:val="auto"/>
        </w:rPr>
      </w:pPr>
    </w:p>
    <w:p w:rsidR="00C56099" w:rsidP="00456809" w14:paraId="4815D946" w14:textId="45EA83AA">
      <w:pPr>
        <w:pStyle w:val="Default"/>
        <w:widowControl/>
        <w:rPr>
          <w:rFonts w:ascii="Times New Roman" w:hAnsi="Times New Roman" w:cs="Times New Roman"/>
          <w:color w:val="auto"/>
        </w:rPr>
      </w:pPr>
      <w:r w:rsidRPr="003207F2">
        <w:rPr>
          <w:rFonts w:ascii="Times New Roman" w:hAnsi="Times New Roman" w:cs="Times New Roman"/>
          <w:color w:val="auto"/>
        </w:rPr>
        <w:t>30 CFR</w:t>
      </w:r>
      <w:r>
        <w:rPr>
          <w:rFonts w:ascii="Times New Roman" w:hAnsi="Times New Roman" w:cs="Times New Roman"/>
          <w:color w:val="auto"/>
        </w:rPr>
        <w:t xml:space="preserve"> </w:t>
      </w:r>
      <w:r w:rsidRPr="003207F2">
        <w:rPr>
          <w:rFonts w:ascii="Times New Roman" w:hAnsi="Times New Roman" w:cs="Times New Roman"/>
          <w:color w:val="auto"/>
        </w:rPr>
        <w:t>56.19023(a)</w:t>
      </w:r>
      <w:r>
        <w:rPr>
          <w:rFonts w:ascii="Times New Roman" w:hAnsi="Times New Roman" w:cs="Times New Roman"/>
          <w:color w:val="auto"/>
        </w:rPr>
        <w:t xml:space="preserve"> and (d)</w:t>
      </w:r>
      <w:r w:rsidRPr="003207F2">
        <w:rPr>
          <w:rFonts w:ascii="Times New Roman" w:hAnsi="Times New Roman" w:cs="Times New Roman"/>
          <w:color w:val="auto"/>
        </w:rPr>
        <w:t>,</w:t>
      </w:r>
      <w:r w:rsidR="00BD1B94">
        <w:rPr>
          <w:rFonts w:ascii="Times New Roman" w:hAnsi="Times New Roman" w:cs="Times New Roman"/>
          <w:color w:val="auto"/>
        </w:rPr>
        <w:t xml:space="preserve"> </w:t>
      </w:r>
      <w:r w:rsidRPr="003207F2">
        <w:rPr>
          <w:rFonts w:ascii="Times New Roman" w:hAnsi="Times New Roman" w:cs="Times New Roman"/>
          <w:color w:val="auto"/>
        </w:rPr>
        <w:t>57.19023(a)</w:t>
      </w:r>
      <w:r>
        <w:rPr>
          <w:rFonts w:ascii="Times New Roman" w:hAnsi="Times New Roman" w:cs="Times New Roman"/>
          <w:color w:val="auto"/>
        </w:rPr>
        <w:t xml:space="preserve"> and (d)</w:t>
      </w:r>
      <w:r w:rsidR="00BD1B94">
        <w:rPr>
          <w:rFonts w:ascii="Times New Roman" w:hAnsi="Times New Roman" w:cs="Times New Roman"/>
          <w:color w:val="auto"/>
        </w:rPr>
        <w:t>, 75.1433(a) and (d), and 77.1433(a) and (d)</w:t>
      </w:r>
      <w:r>
        <w:rPr>
          <w:rFonts w:ascii="Times New Roman" w:hAnsi="Times New Roman" w:cs="Times New Roman"/>
          <w:color w:val="auto"/>
        </w:rPr>
        <w:t xml:space="preserve"> </w:t>
      </w:r>
      <w:r w:rsidRPr="003207F2">
        <w:rPr>
          <w:rFonts w:ascii="Times New Roman" w:hAnsi="Times New Roman" w:cs="Times New Roman"/>
          <w:color w:val="auto"/>
        </w:rPr>
        <w:t>require</w:t>
      </w:r>
      <w:r>
        <w:rPr>
          <w:rFonts w:ascii="Times New Roman" w:hAnsi="Times New Roman" w:cs="Times New Roman"/>
          <w:color w:val="auto"/>
        </w:rPr>
        <w:t xml:space="preserve"> that at least once every 14 calendar days each wire rope shall be visually examined along its entire active length for structural damage, corrosion, and improper lubrication and dressing. </w:t>
      </w:r>
      <w:r w:rsidR="009C12D5">
        <w:rPr>
          <w:rFonts w:ascii="Times New Roman" w:hAnsi="Times New Roman" w:cs="Times New Roman"/>
          <w:color w:val="auto"/>
        </w:rPr>
        <w:t xml:space="preserve">There are 26 biweekly visual examines in each of the 115 MNM mines and 110 coal mines. </w:t>
      </w:r>
      <w:r>
        <w:rPr>
          <w:rFonts w:ascii="Times New Roman" w:hAnsi="Times New Roman" w:cs="Times New Roman"/>
          <w:color w:val="auto"/>
        </w:rPr>
        <w:t xml:space="preserve">Further, when any visible condition that results in rope strength is present, the affected portion of the rope shall be examined daily. </w:t>
      </w:r>
    </w:p>
    <w:p w:rsidR="00C56099" w:rsidP="00456809" w14:paraId="277567FC" w14:textId="77777777">
      <w:pPr>
        <w:pStyle w:val="Default"/>
        <w:widowControl/>
        <w:rPr>
          <w:rFonts w:ascii="Times New Roman" w:hAnsi="Times New Roman" w:cs="Times New Roman"/>
          <w:color w:val="auto"/>
        </w:rPr>
      </w:pPr>
    </w:p>
    <w:p w:rsidR="00C56099" w:rsidP="00C56099" w14:paraId="44F97021" w14:textId="77777777">
      <w:pPr>
        <w:pStyle w:val="Default"/>
        <w:widowControl/>
        <w:rPr>
          <w:rFonts w:ascii="Times New Roman" w:hAnsi="Times New Roman" w:cs="Times New Roman"/>
          <w:color w:val="auto"/>
        </w:rPr>
      </w:pPr>
      <w:r>
        <w:rPr>
          <w:rFonts w:ascii="Times New Roman" w:hAnsi="Times New Roman" w:cs="Times New Roman"/>
          <w:color w:val="auto"/>
        </w:rPr>
        <w:t xml:space="preserve">Additionally, 30 CFR 75.1400-3 and 77.1403 require hoists and elevators to be examined daily. </w:t>
      </w:r>
      <w:r w:rsidRPr="00785A16">
        <w:rPr>
          <w:rFonts w:ascii="Times New Roman" w:hAnsi="Times New Roman" w:cs="Times New Roman"/>
          <w:color w:val="auto"/>
        </w:rPr>
        <w:t>30 CFR 75.1400–4 and 77.1404 require a record to be made of each daily examination</w:t>
      </w:r>
      <w:r>
        <w:rPr>
          <w:rFonts w:ascii="Times New Roman" w:hAnsi="Times New Roman" w:cs="Times New Roman"/>
          <w:color w:val="auto"/>
        </w:rPr>
        <w:t xml:space="preserve"> and unsafe conditions when found during routine examinations</w:t>
      </w:r>
      <w:r w:rsidRPr="00785A16">
        <w:rPr>
          <w:rFonts w:ascii="Times New Roman" w:hAnsi="Times New Roman" w:cs="Times New Roman"/>
          <w:color w:val="auto"/>
        </w:rPr>
        <w:t>. 30 CFR 77.1906 requires a daily examination of hoists used to transport persons</w:t>
      </w:r>
      <w:r>
        <w:rPr>
          <w:rFonts w:ascii="Times New Roman" w:hAnsi="Times New Roman" w:cs="Times New Roman"/>
          <w:color w:val="auto"/>
        </w:rPr>
        <w:t xml:space="preserve"> and recorded</w:t>
      </w:r>
      <w:r w:rsidRPr="00785A16">
        <w:rPr>
          <w:rFonts w:ascii="Times New Roman" w:hAnsi="Times New Roman" w:cs="Times New Roman"/>
          <w:color w:val="auto"/>
        </w:rPr>
        <w:t xml:space="preserve">. </w:t>
      </w:r>
    </w:p>
    <w:p w:rsidR="00C56099" w:rsidP="00456809" w14:paraId="3782A109" w14:textId="77777777">
      <w:pPr>
        <w:pStyle w:val="Default"/>
        <w:widowControl/>
        <w:rPr>
          <w:rFonts w:ascii="Times New Roman" w:hAnsi="Times New Roman" w:cs="Times New Roman"/>
          <w:color w:val="auto"/>
        </w:rPr>
      </w:pPr>
    </w:p>
    <w:p w:rsidR="00520FBC" w:rsidP="00456809" w14:paraId="6A814651" w14:textId="5F757126">
      <w:pPr>
        <w:pStyle w:val="Default"/>
        <w:widowControl/>
        <w:rPr>
          <w:rFonts w:ascii="Times New Roman" w:hAnsi="Times New Roman" w:cs="Times New Roman"/>
          <w:color w:val="auto"/>
        </w:rPr>
      </w:pPr>
      <w:r>
        <w:rPr>
          <w:rFonts w:ascii="Times New Roman" w:hAnsi="Times New Roman" w:cs="Times New Roman"/>
          <w:color w:val="auto"/>
        </w:rPr>
        <w:t xml:space="preserve">A </w:t>
      </w:r>
      <w:r w:rsidRPr="003207F2">
        <w:rPr>
          <w:rFonts w:ascii="Times New Roman" w:hAnsi="Times New Roman" w:cs="Times New Roman"/>
          <w:color w:val="auto"/>
        </w:rPr>
        <w:t>record</w:t>
      </w:r>
      <w:r>
        <w:rPr>
          <w:rFonts w:ascii="Times New Roman" w:hAnsi="Times New Roman" w:cs="Times New Roman"/>
          <w:color w:val="auto"/>
        </w:rPr>
        <w:t xml:space="preserve"> of these visual examinations must be made, and such records are to be retained for one year.</w:t>
      </w:r>
      <w:r w:rsidRPr="003207F2">
        <w:rPr>
          <w:rFonts w:ascii="Times New Roman" w:hAnsi="Times New Roman" w:cs="Times New Roman"/>
          <w:color w:val="auto"/>
        </w:rPr>
        <w:t xml:space="preserve"> </w:t>
      </w:r>
      <w:r w:rsidR="009C12D5">
        <w:rPr>
          <w:rFonts w:ascii="Times New Roman" w:hAnsi="Times New Roman" w:cs="Times New Roman"/>
          <w:color w:val="auto"/>
        </w:rPr>
        <w:t>MSHA estimates that on average a MNM mine operates 260 days while 214 days</w:t>
      </w:r>
      <w:r w:rsidRPr="009C12D5" w:rsidR="009C12D5">
        <w:rPr>
          <w:rFonts w:ascii="Times New Roman" w:hAnsi="Times New Roman" w:cs="Times New Roman"/>
          <w:color w:val="auto"/>
        </w:rPr>
        <w:t xml:space="preserve"> </w:t>
      </w:r>
      <w:r w:rsidR="009C12D5">
        <w:rPr>
          <w:rFonts w:ascii="Times New Roman" w:hAnsi="Times New Roman" w:cs="Times New Roman"/>
          <w:color w:val="auto"/>
        </w:rPr>
        <w:t>in a coal mine.</w:t>
      </w:r>
    </w:p>
    <w:p w:rsidR="007860D0" w:rsidP="00456809" w14:paraId="06851571" w14:textId="77777777">
      <w:pPr>
        <w:pStyle w:val="Default"/>
        <w:widowControl/>
        <w:rPr>
          <w:rFonts w:ascii="Times New Roman" w:hAnsi="Times New Roman" w:cs="Times New Roman"/>
          <w:color w:val="auto"/>
        </w:rPr>
      </w:pPr>
    </w:p>
    <w:p w:rsidR="00456809" w:rsidRPr="00047536" w:rsidP="00456809" w14:paraId="1757C930" w14:textId="6C484C1D">
      <w:pPr>
        <w:pStyle w:val="Default"/>
        <w:widowControl/>
        <w:rPr>
          <w:rFonts w:ascii="Times New Roman" w:hAnsi="Times New Roman" w:cs="Times New Roman"/>
          <w:iCs/>
          <w:color w:val="auto"/>
        </w:rPr>
      </w:pPr>
      <w:r w:rsidRPr="003207F2">
        <w:rPr>
          <w:rFonts w:ascii="Times New Roman" w:hAnsi="Times New Roman" w:cs="Times New Roman"/>
          <w:color w:val="auto"/>
        </w:rPr>
        <w:t>MSHA estimates that it will take a</w:t>
      </w:r>
      <w:r w:rsidRPr="00490C72">
        <w:rPr>
          <w:rFonts w:ascii="Times New Roman" w:hAnsi="Times New Roman" w:cs="Times New Roman"/>
          <w:color w:val="auto"/>
        </w:rPr>
        <w:t xml:space="preserve"> </w:t>
      </w:r>
      <w:r w:rsidR="00B87B27">
        <w:rPr>
          <w:rFonts w:ascii="Times New Roman" w:hAnsi="Times New Roman" w:cs="Times New Roman"/>
          <w:color w:val="auto"/>
        </w:rPr>
        <w:t>MNM</w:t>
      </w:r>
      <w:r w:rsidRPr="00490C72">
        <w:rPr>
          <w:rFonts w:ascii="Times New Roman" w:hAnsi="Times New Roman" w:cs="Times New Roman"/>
          <w:color w:val="auto"/>
        </w:rPr>
        <w:t xml:space="preserve"> </w:t>
      </w:r>
      <w:r w:rsidRPr="003207F2">
        <w:rPr>
          <w:rFonts w:ascii="Times New Roman" w:hAnsi="Times New Roman" w:cs="Times New Roman"/>
          <w:color w:val="auto"/>
        </w:rPr>
        <w:t>supervisor, earning a wage rate of $</w:t>
      </w:r>
      <w:r w:rsidRPr="00490C72">
        <w:rPr>
          <w:rFonts w:ascii="Times New Roman" w:hAnsi="Times New Roman" w:cs="Times New Roman"/>
          <w:color w:val="auto"/>
        </w:rPr>
        <w:t>69.</w:t>
      </w:r>
      <w:r>
        <w:rPr>
          <w:rFonts w:ascii="Times New Roman" w:hAnsi="Times New Roman" w:cs="Times New Roman"/>
          <w:color w:val="auto"/>
        </w:rPr>
        <w:t>81</w:t>
      </w:r>
      <w:r w:rsidRPr="003207F2">
        <w:rPr>
          <w:rFonts w:ascii="Times New Roman" w:hAnsi="Times New Roman" w:cs="Times New Roman"/>
          <w:color w:val="auto"/>
        </w:rPr>
        <w:t xml:space="preserve"> per hour, an average of 5 minutes to record the results of the </w:t>
      </w:r>
      <w:r>
        <w:rPr>
          <w:rFonts w:ascii="Times New Roman" w:hAnsi="Times New Roman" w:cs="Times New Roman"/>
          <w:color w:val="auto"/>
        </w:rPr>
        <w:t>daily</w:t>
      </w:r>
      <w:r w:rsidRPr="003207F2">
        <w:rPr>
          <w:rFonts w:ascii="Times New Roman" w:hAnsi="Times New Roman" w:cs="Times New Roman"/>
          <w:color w:val="auto"/>
        </w:rPr>
        <w:t xml:space="preserve"> examinations</w:t>
      </w:r>
      <w:r>
        <w:rPr>
          <w:rFonts w:ascii="Times New Roman" w:hAnsi="Times New Roman" w:cs="Times New Roman"/>
          <w:color w:val="auto"/>
        </w:rPr>
        <w:t>, and</w:t>
      </w:r>
      <w:r w:rsidRPr="003207F2">
        <w:rPr>
          <w:rFonts w:ascii="Times New Roman" w:hAnsi="Times New Roman" w:cs="Times New Roman"/>
          <w:color w:val="auto"/>
        </w:rPr>
        <w:t xml:space="preserve"> 5 minutes to record the </w:t>
      </w:r>
      <w:r>
        <w:rPr>
          <w:rFonts w:ascii="Times New Roman" w:hAnsi="Times New Roman" w:cs="Times New Roman"/>
          <w:color w:val="auto"/>
        </w:rPr>
        <w:t>biweekly</w:t>
      </w:r>
      <w:r w:rsidRPr="003207F2">
        <w:rPr>
          <w:rFonts w:ascii="Times New Roman" w:hAnsi="Times New Roman" w:cs="Times New Roman"/>
          <w:color w:val="auto"/>
        </w:rPr>
        <w:t xml:space="preserve"> examination</w:t>
      </w:r>
      <w:r>
        <w:rPr>
          <w:rFonts w:ascii="Times New Roman" w:hAnsi="Times New Roman" w:cs="Times New Roman"/>
          <w:color w:val="auto"/>
        </w:rPr>
        <w:t>.</w:t>
      </w:r>
    </w:p>
    <w:p w:rsidR="00456809" w:rsidP="00456809" w14:paraId="1DCDF8FA" w14:textId="77777777">
      <w:pPr>
        <w:pStyle w:val="Default"/>
        <w:jc w:val="both"/>
      </w:pPr>
    </w:p>
    <w:p w:rsidR="00C847AE" w:rsidP="00785A16" w14:paraId="354FB880" w14:textId="77777777">
      <w:pPr>
        <w:pStyle w:val="Caption"/>
        <w:spacing w:after="0"/>
      </w:pPr>
    </w:p>
    <w:p w:rsidR="00BF7F0B" w:rsidP="00785A16" w14:paraId="2BDA2FF5" w14:textId="77777777">
      <w:pPr>
        <w:pStyle w:val="Caption"/>
        <w:spacing w:after="0"/>
      </w:pPr>
    </w:p>
    <w:p w:rsidR="00456809" w:rsidRPr="003207F2" w:rsidP="00785A16" w14:paraId="6F121B9F" w14:textId="73C37130">
      <w:pPr>
        <w:pStyle w:val="Caption"/>
        <w:spacing w:after="0"/>
        <w:rPr>
          <w:bCs/>
          <w:color w:val="000000"/>
          <w:szCs w:val="22"/>
        </w:rPr>
      </w:pPr>
      <w:r>
        <w:t>Table 12</w:t>
      </w:r>
      <w:r w:rsidR="006C6C2D">
        <w:t>-</w:t>
      </w:r>
      <w:r w:rsidR="004C6953">
        <w:fldChar w:fldCharType="begin"/>
      </w:r>
      <w:r>
        <w:instrText xml:space="preserve"> SEQ Table_12_- \* ARABIC </w:instrText>
      </w:r>
      <w:r w:rsidR="004C6953">
        <w:fldChar w:fldCharType="separate"/>
      </w:r>
      <w:r w:rsidR="004C6953">
        <w:rPr>
          <w:noProof/>
        </w:rPr>
        <w:t>3</w:t>
      </w:r>
      <w:r w:rsidR="004C6953">
        <w:rPr>
          <w:noProof/>
        </w:rPr>
        <w:fldChar w:fldCharType="end"/>
      </w:r>
      <w:r w:rsidR="006C6C2D">
        <w:t>.</w:t>
      </w:r>
      <w:r w:rsidRPr="003207F2">
        <w:rPr>
          <w:bCs/>
          <w:color w:val="000000"/>
          <w:szCs w:val="22"/>
        </w:rPr>
        <w:t xml:space="preserve"> </w:t>
      </w:r>
      <w:r w:rsidRPr="00B87B27" w:rsidR="00B87B27">
        <w:rPr>
          <w:bCs/>
          <w:color w:val="000000"/>
          <w:szCs w:val="22"/>
        </w:rPr>
        <w:t xml:space="preserve">Biweekly and Daily Visual Examinations of Wire </w:t>
      </w:r>
      <w:r w:rsidRPr="00C56099" w:rsidR="00B87B27">
        <w:rPr>
          <w:bCs/>
          <w:color w:val="000000"/>
          <w:szCs w:val="22"/>
        </w:rPr>
        <w:t>Ropes</w:t>
      </w:r>
      <w:r w:rsidRPr="00A6133E" w:rsidR="00C56099">
        <w:rPr>
          <w:bCs/>
        </w:rPr>
        <w:t xml:space="preserve"> </w:t>
      </w:r>
      <w:r w:rsidR="00C56099">
        <w:rPr>
          <w:bCs/>
        </w:rPr>
        <w:t xml:space="preserve">and </w:t>
      </w:r>
      <w:r w:rsidRPr="00A6133E" w:rsidR="00C56099">
        <w:rPr>
          <w:bCs/>
        </w:rPr>
        <w:t xml:space="preserve">Hoists </w:t>
      </w:r>
    </w:p>
    <w:tbl>
      <w:tblPr>
        <w:tblStyle w:val="TableGrid1"/>
        <w:tblW w:w="9623" w:type="dxa"/>
        <w:tblInd w:w="-5" w:type="dxa"/>
        <w:tblLayout w:type="fixed"/>
        <w:tblLook w:val="04A0"/>
      </w:tblPr>
      <w:tblGrid>
        <w:gridCol w:w="1710"/>
        <w:gridCol w:w="1260"/>
        <w:gridCol w:w="1170"/>
        <w:gridCol w:w="1170"/>
        <w:gridCol w:w="1170"/>
        <w:gridCol w:w="990"/>
        <w:gridCol w:w="900"/>
        <w:gridCol w:w="1253"/>
      </w:tblGrid>
      <w:tr w14:paraId="149563B1" w14:textId="77777777" w:rsidTr="00A6133E">
        <w:tblPrEx>
          <w:tblW w:w="9623" w:type="dxa"/>
          <w:tblInd w:w="-5" w:type="dxa"/>
          <w:tblLayout w:type="fixed"/>
          <w:tblLook w:val="04A0"/>
        </w:tblPrEx>
        <w:trPr>
          <w:trHeight w:val="829"/>
        </w:trPr>
        <w:tc>
          <w:tcPr>
            <w:tcW w:w="1710" w:type="dxa"/>
            <w:shd w:val="clear" w:color="auto" w:fill="F2F2F2" w:themeFill="background1" w:themeFillShade="F2"/>
            <w:vAlign w:val="bottom"/>
          </w:tcPr>
          <w:p w:rsidR="00456809" w:rsidRPr="00A6133E" w:rsidP="00785A16" w14:paraId="24BA95EE" w14:textId="7B144288">
            <w:pPr>
              <w:widowControl/>
              <w:autoSpaceDE/>
              <w:autoSpaceDN/>
              <w:adjustRightInd/>
              <w:spacing w:after="0"/>
              <w:rPr>
                <w:rFonts w:ascii="Times New Roman" w:hAnsi="Times New Roman"/>
                <w:sz w:val="20"/>
                <w:szCs w:val="20"/>
              </w:rPr>
            </w:pPr>
          </w:p>
        </w:tc>
        <w:tc>
          <w:tcPr>
            <w:tcW w:w="1260" w:type="dxa"/>
            <w:shd w:val="clear" w:color="auto" w:fill="F2F2F2" w:themeFill="background1" w:themeFillShade="F2"/>
            <w:vAlign w:val="bottom"/>
          </w:tcPr>
          <w:p w:rsidR="00456809" w:rsidRPr="00A6133E" w:rsidP="00456809" w14:paraId="25169CE9" w14:textId="3F0576C5">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 xml:space="preserve">Number of </w:t>
            </w:r>
            <w:r w:rsidRPr="00A6133E" w:rsidR="00937303">
              <w:rPr>
                <w:rFonts w:ascii="Times New Roman" w:hAnsi="Times New Roman"/>
                <w:sz w:val="20"/>
                <w:szCs w:val="20"/>
              </w:rPr>
              <w:t>Respondents</w:t>
            </w:r>
            <w:r w:rsidR="00520FBC">
              <w:rPr>
                <w:rFonts w:ascii="Times New Roman" w:hAnsi="Times New Roman"/>
                <w:sz w:val="20"/>
                <w:szCs w:val="20"/>
              </w:rPr>
              <w:t xml:space="preserve"> (</w:t>
            </w:r>
            <w:r w:rsidR="009C12D5">
              <w:rPr>
                <w:rFonts w:ascii="Times New Roman" w:hAnsi="Times New Roman"/>
                <w:sz w:val="20"/>
                <w:szCs w:val="20"/>
              </w:rPr>
              <w:t>Hoist</w:t>
            </w:r>
            <w:r w:rsidR="00520FBC">
              <w:rPr>
                <w:rFonts w:ascii="Times New Roman" w:hAnsi="Times New Roman"/>
                <w:sz w:val="20"/>
                <w:szCs w:val="20"/>
              </w:rPr>
              <w:t>s)</w:t>
            </w:r>
          </w:p>
        </w:tc>
        <w:tc>
          <w:tcPr>
            <w:tcW w:w="1170" w:type="dxa"/>
            <w:shd w:val="clear" w:color="auto" w:fill="F2F2F2" w:themeFill="background1" w:themeFillShade="F2"/>
            <w:vAlign w:val="bottom"/>
          </w:tcPr>
          <w:p w:rsidR="00456809" w:rsidRPr="00A6133E" w:rsidP="00456809" w14:paraId="6F8E5B20" w14:textId="7149A772">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Responses per Respondent</w:t>
            </w:r>
          </w:p>
        </w:tc>
        <w:tc>
          <w:tcPr>
            <w:tcW w:w="1170" w:type="dxa"/>
            <w:shd w:val="clear" w:color="auto" w:fill="F2F2F2" w:themeFill="background1" w:themeFillShade="F2"/>
            <w:vAlign w:val="bottom"/>
          </w:tcPr>
          <w:p w:rsidR="00456809" w:rsidRPr="00A6133E" w:rsidP="00456809" w14:paraId="434ADB94" w14:textId="41323713">
            <w:pPr>
              <w:widowControl/>
              <w:autoSpaceDE/>
              <w:autoSpaceDN/>
              <w:adjustRightInd/>
              <w:spacing w:after="0"/>
              <w:jc w:val="center"/>
              <w:rPr>
                <w:rFonts w:ascii="Times New Roman" w:hAnsi="Times New Roman"/>
                <w:sz w:val="20"/>
                <w:szCs w:val="20"/>
              </w:rPr>
            </w:pPr>
            <w:r>
              <w:rPr>
                <w:rFonts w:ascii="Times New Roman" w:hAnsi="Times New Roman"/>
                <w:sz w:val="20"/>
                <w:szCs w:val="20"/>
              </w:rPr>
              <w:t>Number of</w:t>
            </w:r>
            <w:r w:rsidRPr="00A6133E" w:rsidR="00937303">
              <w:rPr>
                <w:rFonts w:ascii="Times New Roman" w:hAnsi="Times New Roman"/>
                <w:sz w:val="20"/>
                <w:szCs w:val="20"/>
              </w:rPr>
              <w:t xml:space="preserve"> </w:t>
            </w:r>
            <w:r w:rsidRPr="00A6133E">
              <w:rPr>
                <w:rFonts w:ascii="Times New Roman" w:hAnsi="Times New Roman"/>
                <w:sz w:val="20"/>
                <w:szCs w:val="20"/>
              </w:rPr>
              <w:t>Responses</w:t>
            </w:r>
            <w:r>
              <w:rPr>
                <w:rFonts w:ascii="Times New Roman" w:hAnsi="Times New Roman"/>
                <w:sz w:val="20"/>
                <w:szCs w:val="20"/>
              </w:rPr>
              <w:t xml:space="preserve"> (</w:t>
            </w:r>
            <w:r w:rsidR="009C12D5">
              <w:rPr>
                <w:rFonts w:ascii="Times New Roman" w:hAnsi="Times New Roman"/>
                <w:sz w:val="20"/>
                <w:szCs w:val="20"/>
              </w:rPr>
              <w:t xml:space="preserve">Visual </w:t>
            </w:r>
            <w:r>
              <w:rPr>
                <w:rFonts w:ascii="Times New Roman" w:hAnsi="Times New Roman"/>
                <w:sz w:val="20"/>
                <w:szCs w:val="20"/>
              </w:rPr>
              <w:t>Exams)</w:t>
            </w:r>
          </w:p>
        </w:tc>
        <w:tc>
          <w:tcPr>
            <w:tcW w:w="1170" w:type="dxa"/>
            <w:shd w:val="clear" w:color="auto" w:fill="F2F2F2" w:themeFill="background1" w:themeFillShade="F2"/>
            <w:vAlign w:val="bottom"/>
          </w:tcPr>
          <w:p w:rsidR="00456809" w:rsidRPr="00A6133E" w:rsidP="00456809" w14:paraId="29D68779" w14:textId="67090276">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Avg. Burden per Response (Minutes)</w:t>
            </w:r>
          </w:p>
        </w:tc>
        <w:tc>
          <w:tcPr>
            <w:tcW w:w="990" w:type="dxa"/>
            <w:shd w:val="clear" w:color="auto" w:fill="F2F2F2" w:themeFill="background1" w:themeFillShade="F2"/>
            <w:vAlign w:val="bottom"/>
          </w:tcPr>
          <w:p w:rsidR="00456809" w:rsidRPr="00A6133E" w:rsidP="00456809" w14:paraId="2617E41B" w14:textId="3AC80F25">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Total</w:t>
            </w:r>
            <w:r w:rsidRPr="00A6133E" w:rsidR="00937303">
              <w:rPr>
                <w:rFonts w:ascii="Times New Roman" w:hAnsi="Times New Roman"/>
                <w:sz w:val="20"/>
                <w:szCs w:val="20"/>
              </w:rPr>
              <w:t xml:space="preserve"> Annual Burden (Hours)</w:t>
            </w:r>
          </w:p>
        </w:tc>
        <w:tc>
          <w:tcPr>
            <w:tcW w:w="900" w:type="dxa"/>
            <w:shd w:val="clear" w:color="auto" w:fill="F2F2F2" w:themeFill="background1" w:themeFillShade="F2"/>
            <w:vAlign w:val="bottom"/>
          </w:tcPr>
          <w:p w:rsidR="00456809" w:rsidRPr="00A6133E" w:rsidP="00456809" w14:paraId="7D96ADA8" w14:textId="28E80ABB">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Avg. Hourly Wage Rate</w:t>
            </w:r>
          </w:p>
        </w:tc>
        <w:tc>
          <w:tcPr>
            <w:tcW w:w="1253" w:type="dxa"/>
            <w:shd w:val="clear" w:color="auto" w:fill="F2F2F2" w:themeFill="background1" w:themeFillShade="F2"/>
            <w:vAlign w:val="bottom"/>
          </w:tcPr>
          <w:p w:rsidR="00456809" w:rsidRPr="00A6133E" w:rsidP="00456809" w14:paraId="1890FBAC" w14:textId="46BB5B9A">
            <w:pPr>
              <w:widowControl/>
              <w:autoSpaceDE/>
              <w:autoSpaceDN/>
              <w:adjustRightInd/>
              <w:spacing w:after="0"/>
              <w:jc w:val="center"/>
              <w:rPr>
                <w:rFonts w:ascii="Times New Roman" w:hAnsi="Times New Roman"/>
                <w:sz w:val="20"/>
                <w:szCs w:val="20"/>
              </w:rPr>
            </w:pPr>
            <w:r w:rsidRPr="00A6133E">
              <w:rPr>
                <w:rFonts w:ascii="Times New Roman" w:hAnsi="Times New Roman"/>
                <w:sz w:val="20"/>
                <w:szCs w:val="20"/>
              </w:rPr>
              <w:t xml:space="preserve">Total </w:t>
            </w:r>
            <w:r w:rsidRPr="00A6133E" w:rsidR="00937303">
              <w:rPr>
                <w:rFonts w:ascii="Times New Roman" w:hAnsi="Times New Roman"/>
                <w:sz w:val="20"/>
                <w:szCs w:val="20"/>
              </w:rPr>
              <w:t>Annual Respondent</w:t>
            </w:r>
            <w:r w:rsidRPr="00A6133E" w:rsidR="00800998">
              <w:rPr>
                <w:rFonts w:ascii="Times New Roman" w:hAnsi="Times New Roman"/>
                <w:sz w:val="20"/>
                <w:szCs w:val="20"/>
              </w:rPr>
              <w:t xml:space="preserve"> </w:t>
            </w:r>
            <w:r w:rsidRPr="00A6133E">
              <w:rPr>
                <w:rFonts w:ascii="Times New Roman" w:hAnsi="Times New Roman"/>
                <w:sz w:val="20"/>
                <w:szCs w:val="20"/>
              </w:rPr>
              <w:t>Cost</w:t>
            </w:r>
          </w:p>
        </w:tc>
      </w:tr>
      <w:tr w14:paraId="1D67C058" w14:textId="77777777" w:rsidTr="00A6133E">
        <w:tblPrEx>
          <w:tblW w:w="9623" w:type="dxa"/>
          <w:tblInd w:w="-5" w:type="dxa"/>
          <w:tblLayout w:type="fixed"/>
          <w:tblLook w:val="04A0"/>
        </w:tblPrEx>
        <w:trPr>
          <w:trHeight w:val="20"/>
        </w:trPr>
        <w:tc>
          <w:tcPr>
            <w:tcW w:w="1710" w:type="dxa"/>
          </w:tcPr>
          <w:p w:rsidR="00456809" w:rsidRPr="00A6133E" w:rsidP="00047536" w14:paraId="474E2B24" w14:textId="3BD655EB">
            <w:pPr>
              <w:widowControl/>
              <w:autoSpaceDE/>
              <w:autoSpaceDN/>
              <w:adjustRightInd/>
              <w:spacing w:after="0"/>
              <w:rPr>
                <w:rFonts w:ascii="Times New Roman" w:hAnsi="Times New Roman"/>
                <w:b/>
                <w:bCs/>
                <w:sz w:val="20"/>
                <w:szCs w:val="20"/>
              </w:rPr>
            </w:pPr>
            <w:r w:rsidRPr="00A6133E">
              <w:rPr>
                <w:rFonts w:ascii="Times New Roman" w:hAnsi="Times New Roman"/>
                <w:b/>
                <w:bCs/>
                <w:sz w:val="20"/>
                <w:szCs w:val="20"/>
              </w:rPr>
              <w:t>Biweekly Exams</w:t>
            </w:r>
          </w:p>
        </w:tc>
        <w:tc>
          <w:tcPr>
            <w:tcW w:w="1260" w:type="dxa"/>
            <w:vAlign w:val="center"/>
          </w:tcPr>
          <w:p w:rsidR="00456809" w:rsidRPr="00520FBC" w:rsidP="00047536" w14:paraId="1CD9E1F7" w14:textId="5A39A416">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6DBE8B0F" w14:textId="2B36391C">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41E99F7B" w14:textId="3D1A0B74">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3A981437" w14:textId="5A263B50">
            <w:pPr>
              <w:widowControl/>
              <w:autoSpaceDE/>
              <w:autoSpaceDN/>
              <w:adjustRightInd/>
              <w:spacing w:after="0"/>
              <w:jc w:val="center"/>
              <w:rPr>
                <w:rFonts w:ascii="Times New Roman" w:hAnsi="Times New Roman"/>
                <w:sz w:val="20"/>
                <w:szCs w:val="20"/>
              </w:rPr>
            </w:pPr>
          </w:p>
        </w:tc>
        <w:tc>
          <w:tcPr>
            <w:tcW w:w="990" w:type="dxa"/>
            <w:vAlign w:val="center"/>
          </w:tcPr>
          <w:p w:rsidR="00456809" w:rsidRPr="00520FBC" w:rsidP="00047536" w14:paraId="774C5659" w14:textId="2CFF532A">
            <w:pPr>
              <w:widowControl/>
              <w:autoSpaceDE/>
              <w:autoSpaceDN/>
              <w:adjustRightInd/>
              <w:spacing w:after="0"/>
              <w:jc w:val="center"/>
              <w:rPr>
                <w:rFonts w:ascii="Times New Roman" w:hAnsi="Times New Roman"/>
                <w:sz w:val="20"/>
                <w:szCs w:val="20"/>
              </w:rPr>
            </w:pPr>
          </w:p>
        </w:tc>
        <w:tc>
          <w:tcPr>
            <w:tcW w:w="900" w:type="dxa"/>
            <w:vAlign w:val="center"/>
          </w:tcPr>
          <w:p w:rsidR="00456809" w:rsidRPr="00520FBC" w:rsidP="00047536" w14:paraId="46998267" w14:textId="665A7E79">
            <w:pPr>
              <w:widowControl/>
              <w:autoSpaceDE/>
              <w:autoSpaceDN/>
              <w:adjustRightInd/>
              <w:spacing w:after="0"/>
              <w:jc w:val="center"/>
              <w:rPr>
                <w:rFonts w:ascii="Times New Roman" w:hAnsi="Times New Roman"/>
                <w:sz w:val="20"/>
                <w:szCs w:val="20"/>
              </w:rPr>
            </w:pPr>
          </w:p>
        </w:tc>
        <w:tc>
          <w:tcPr>
            <w:tcW w:w="1253" w:type="dxa"/>
            <w:vAlign w:val="center"/>
          </w:tcPr>
          <w:p w:rsidR="00456809" w:rsidRPr="00520FBC" w:rsidP="00047536" w14:paraId="0A2C7CD1" w14:textId="391F6F1F">
            <w:pPr>
              <w:widowControl/>
              <w:autoSpaceDE/>
              <w:autoSpaceDN/>
              <w:adjustRightInd/>
              <w:spacing w:after="0"/>
              <w:jc w:val="center"/>
              <w:rPr>
                <w:rFonts w:ascii="Times New Roman" w:hAnsi="Times New Roman"/>
                <w:sz w:val="20"/>
                <w:szCs w:val="20"/>
              </w:rPr>
            </w:pPr>
          </w:p>
        </w:tc>
      </w:tr>
      <w:tr w14:paraId="2AFB4E3C" w14:textId="77777777" w:rsidTr="00A6133E">
        <w:tblPrEx>
          <w:tblW w:w="9623" w:type="dxa"/>
          <w:tblInd w:w="-5" w:type="dxa"/>
          <w:tblLayout w:type="fixed"/>
          <w:tblLook w:val="04A0"/>
        </w:tblPrEx>
        <w:trPr>
          <w:trHeight w:val="20"/>
        </w:trPr>
        <w:tc>
          <w:tcPr>
            <w:tcW w:w="1710" w:type="dxa"/>
          </w:tcPr>
          <w:p w:rsidR="00BD1B94" w:rsidRPr="00520FBC" w:rsidP="00BD1B94" w14:paraId="353A2C18" w14:textId="04244F2A">
            <w:pPr>
              <w:widowControl/>
              <w:autoSpaceDE/>
              <w:autoSpaceDN/>
              <w:adjustRightInd/>
              <w:spacing w:after="0"/>
              <w:rPr>
                <w:rFonts w:ascii="Times New Roman" w:hAnsi="Times New Roman"/>
                <w:sz w:val="20"/>
                <w:szCs w:val="20"/>
              </w:rPr>
            </w:pPr>
            <w:r w:rsidRPr="00520FBC">
              <w:rPr>
                <w:rFonts w:ascii="Times New Roman" w:hAnsi="Times New Roman"/>
                <w:sz w:val="20"/>
                <w:szCs w:val="20"/>
              </w:rPr>
              <w:t xml:space="preserve">  MNM Mines</w:t>
            </w:r>
          </w:p>
        </w:tc>
        <w:tc>
          <w:tcPr>
            <w:tcW w:w="1260" w:type="dxa"/>
            <w:vAlign w:val="center"/>
          </w:tcPr>
          <w:p w:rsidR="00BD1B94" w:rsidRPr="00520FBC" w:rsidP="00BD1B94" w14:paraId="13BA63B2" w14:textId="5E5A6CC6">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115</w:t>
            </w:r>
          </w:p>
        </w:tc>
        <w:tc>
          <w:tcPr>
            <w:tcW w:w="1170" w:type="dxa"/>
            <w:vAlign w:val="center"/>
          </w:tcPr>
          <w:p w:rsidR="00BD1B94" w:rsidRPr="00520FBC" w:rsidP="00BD1B94" w14:paraId="708F685F" w14:textId="4E0BD95F">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26</w:t>
            </w:r>
          </w:p>
        </w:tc>
        <w:tc>
          <w:tcPr>
            <w:tcW w:w="1170" w:type="dxa"/>
            <w:vAlign w:val="center"/>
          </w:tcPr>
          <w:p w:rsidR="00BD1B94" w:rsidRPr="00520FBC" w:rsidP="00BD1B94" w14:paraId="48A3F401" w14:textId="379EEB80">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2,990</w:t>
            </w:r>
          </w:p>
        </w:tc>
        <w:tc>
          <w:tcPr>
            <w:tcW w:w="1170" w:type="dxa"/>
            <w:vAlign w:val="center"/>
          </w:tcPr>
          <w:p w:rsidR="00BD1B94" w:rsidRPr="00520FBC" w:rsidP="00BD1B94" w14:paraId="54D4AEFE" w14:textId="66BD6D1B">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5</w:t>
            </w:r>
          </w:p>
        </w:tc>
        <w:tc>
          <w:tcPr>
            <w:tcW w:w="990" w:type="dxa"/>
            <w:vAlign w:val="center"/>
          </w:tcPr>
          <w:p w:rsidR="00BD1B94" w:rsidRPr="00520FBC" w:rsidP="00BD1B94" w14:paraId="7E4A1DF0" w14:textId="4BEF1E40">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249</w:t>
            </w:r>
            <w:r w:rsidR="006C6C2D">
              <w:rPr>
                <w:rFonts w:ascii="Times New Roman" w:hAnsi="Times New Roman"/>
                <w:sz w:val="20"/>
                <w:szCs w:val="20"/>
              </w:rPr>
              <w:t>.17</w:t>
            </w:r>
          </w:p>
        </w:tc>
        <w:tc>
          <w:tcPr>
            <w:tcW w:w="900" w:type="dxa"/>
            <w:vAlign w:val="center"/>
          </w:tcPr>
          <w:p w:rsidR="00BD1B94" w:rsidRPr="00520FBC" w:rsidP="00BD1B94" w14:paraId="7C6B6DF4" w14:textId="4DECC4C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$69.81</w:t>
            </w:r>
          </w:p>
        </w:tc>
        <w:tc>
          <w:tcPr>
            <w:tcW w:w="1253" w:type="dxa"/>
            <w:vAlign w:val="center"/>
          </w:tcPr>
          <w:p w:rsidR="00BD1B94" w:rsidRPr="00520FBC" w:rsidP="00BD1B94" w14:paraId="40662DE4" w14:textId="0F4557EA">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$17,394.03</w:t>
            </w:r>
          </w:p>
        </w:tc>
      </w:tr>
      <w:tr w14:paraId="6C77A34C" w14:textId="77777777" w:rsidTr="00A6133E">
        <w:tblPrEx>
          <w:tblW w:w="9623" w:type="dxa"/>
          <w:tblInd w:w="-5" w:type="dxa"/>
          <w:tblLayout w:type="fixed"/>
          <w:tblLook w:val="04A0"/>
        </w:tblPrEx>
        <w:trPr>
          <w:trHeight w:val="20"/>
        </w:trPr>
        <w:tc>
          <w:tcPr>
            <w:tcW w:w="1710" w:type="dxa"/>
          </w:tcPr>
          <w:p w:rsidR="00BD1B94" w:rsidRPr="00520FBC" w:rsidP="00047536" w14:paraId="1B806AE0" w14:textId="15FD3D36">
            <w:pPr>
              <w:widowControl/>
              <w:autoSpaceDE/>
              <w:autoSpaceDN/>
              <w:adjustRightInd/>
              <w:spacing w:after="0"/>
              <w:rPr>
                <w:rFonts w:ascii="Times New Roman" w:hAnsi="Times New Roman"/>
                <w:sz w:val="20"/>
                <w:szCs w:val="20"/>
              </w:rPr>
            </w:pPr>
            <w:r w:rsidRPr="00520FBC">
              <w:rPr>
                <w:rFonts w:ascii="Times New Roman" w:hAnsi="Times New Roman"/>
                <w:sz w:val="20"/>
                <w:szCs w:val="20"/>
              </w:rPr>
              <w:t xml:space="preserve">  Coal Mines</w:t>
            </w:r>
          </w:p>
        </w:tc>
        <w:tc>
          <w:tcPr>
            <w:tcW w:w="1260" w:type="dxa"/>
            <w:vAlign w:val="center"/>
          </w:tcPr>
          <w:p w:rsidR="00BD1B94" w:rsidRPr="00520FBC" w:rsidP="00047536" w14:paraId="2890E220" w14:textId="68ACE18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110</w:t>
            </w:r>
          </w:p>
        </w:tc>
        <w:tc>
          <w:tcPr>
            <w:tcW w:w="1170" w:type="dxa"/>
            <w:vAlign w:val="center"/>
          </w:tcPr>
          <w:p w:rsidR="00BD1B94" w:rsidRPr="00520FBC" w:rsidP="00047536" w14:paraId="593FBBCB" w14:textId="4229D644">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26</w:t>
            </w:r>
          </w:p>
        </w:tc>
        <w:tc>
          <w:tcPr>
            <w:tcW w:w="1170" w:type="dxa"/>
            <w:vAlign w:val="center"/>
          </w:tcPr>
          <w:p w:rsidR="00BD1B94" w:rsidRPr="00520FBC" w:rsidP="00047536" w14:paraId="7D14303C" w14:textId="0E69695A">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2,860</w:t>
            </w:r>
          </w:p>
        </w:tc>
        <w:tc>
          <w:tcPr>
            <w:tcW w:w="1170" w:type="dxa"/>
            <w:vAlign w:val="center"/>
          </w:tcPr>
          <w:p w:rsidR="00BD1B94" w:rsidRPr="00520FBC" w:rsidP="00047536" w14:paraId="0A8B77AB" w14:textId="6D15589C">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5</w:t>
            </w:r>
          </w:p>
        </w:tc>
        <w:tc>
          <w:tcPr>
            <w:tcW w:w="990" w:type="dxa"/>
            <w:vAlign w:val="center"/>
          </w:tcPr>
          <w:p w:rsidR="00BD1B94" w:rsidRPr="00520FBC" w:rsidP="00047536" w14:paraId="237A96FE" w14:textId="24A8C20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238</w:t>
            </w:r>
            <w:r w:rsidR="006C6C2D">
              <w:rPr>
                <w:rFonts w:ascii="Times New Roman" w:hAnsi="Times New Roman"/>
                <w:sz w:val="20"/>
                <w:szCs w:val="20"/>
              </w:rPr>
              <w:t>.33</w:t>
            </w:r>
          </w:p>
        </w:tc>
        <w:tc>
          <w:tcPr>
            <w:tcW w:w="900" w:type="dxa"/>
            <w:vAlign w:val="center"/>
          </w:tcPr>
          <w:p w:rsidR="00BD1B94" w:rsidRPr="00520FBC" w:rsidP="00047536" w14:paraId="30FF46C5" w14:textId="56601F44">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$89.12</w:t>
            </w:r>
          </w:p>
        </w:tc>
        <w:tc>
          <w:tcPr>
            <w:tcW w:w="1253" w:type="dxa"/>
            <w:vAlign w:val="center"/>
          </w:tcPr>
          <w:p w:rsidR="00BD1B94" w:rsidRPr="00520FBC" w:rsidP="00047536" w14:paraId="4C4ACBC2" w14:textId="416722ED">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$21,239.10</w:t>
            </w:r>
          </w:p>
        </w:tc>
      </w:tr>
      <w:tr w14:paraId="19801C89" w14:textId="77777777" w:rsidTr="00A6133E">
        <w:tblPrEx>
          <w:tblW w:w="9623" w:type="dxa"/>
          <w:tblInd w:w="-5" w:type="dxa"/>
          <w:tblLayout w:type="fixed"/>
          <w:tblLook w:val="04A0"/>
        </w:tblPrEx>
        <w:trPr>
          <w:trHeight w:val="20"/>
        </w:trPr>
        <w:tc>
          <w:tcPr>
            <w:tcW w:w="1710" w:type="dxa"/>
          </w:tcPr>
          <w:p w:rsidR="00456809" w:rsidRPr="00A6133E" w:rsidP="00047536" w14:paraId="5C45C319" w14:textId="7188C93F">
            <w:pPr>
              <w:widowControl/>
              <w:autoSpaceDE/>
              <w:autoSpaceDN/>
              <w:adjustRightInd/>
              <w:spacing w:after="0"/>
              <w:rPr>
                <w:rFonts w:ascii="Times New Roman" w:hAnsi="Times New Roman"/>
                <w:b/>
                <w:bCs/>
                <w:sz w:val="20"/>
                <w:szCs w:val="20"/>
              </w:rPr>
            </w:pPr>
            <w:r w:rsidRPr="00A6133E">
              <w:rPr>
                <w:rFonts w:ascii="Times New Roman" w:hAnsi="Times New Roman"/>
                <w:b/>
                <w:bCs/>
                <w:sz w:val="20"/>
                <w:szCs w:val="20"/>
              </w:rPr>
              <w:t xml:space="preserve">Daily Exams </w:t>
            </w:r>
          </w:p>
        </w:tc>
        <w:tc>
          <w:tcPr>
            <w:tcW w:w="1260" w:type="dxa"/>
            <w:vAlign w:val="center"/>
          </w:tcPr>
          <w:p w:rsidR="00456809" w:rsidRPr="00520FBC" w:rsidP="00047536" w14:paraId="7B5A6A73" w14:textId="37E95A84">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56B2ABD9" w14:textId="77E56F3C">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1F77773B" w14:textId="1F9024EE">
            <w:pPr>
              <w:widowControl/>
              <w:autoSpaceDE/>
              <w:autoSpaceDN/>
              <w:adjustRightInd/>
              <w:spacing w:after="0"/>
              <w:jc w:val="center"/>
              <w:rPr>
                <w:rFonts w:ascii="Times New Roman" w:hAnsi="Times New Roman"/>
                <w:sz w:val="20"/>
                <w:szCs w:val="20"/>
              </w:rPr>
            </w:pPr>
          </w:p>
        </w:tc>
        <w:tc>
          <w:tcPr>
            <w:tcW w:w="1170" w:type="dxa"/>
            <w:vAlign w:val="center"/>
          </w:tcPr>
          <w:p w:rsidR="00456809" w:rsidRPr="00520FBC" w:rsidP="00047536" w14:paraId="4525CC47" w14:textId="564EE9E3">
            <w:pPr>
              <w:widowControl/>
              <w:autoSpaceDE/>
              <w:autoSpaceDN/>
              <w:adjustRightInd/>
              <w:spacing w:after="0"/>
              <w:jc w:val="center"/>
              <w:rPr>
                <w:rFonts w:ascii="Times New Roman" w:hAnsi="Times New Roman"/>
                <w:sz w:val="20"/>
                <w:szCs w:val="20"/>
              </w:rPr>
            </w:pPr>
          </w:p>
        </w:tc>
        <w:tc>
          <w:tcPr>
            <w:tcW w:w="990" w:type="dxa"/>
            <w:vAlign w:val="center"/>
          </w:tcPr>
          <w:p w:rsidR="00456809" w:rsidRPr="00520FBC" w:rsidP="00047536" w14:paraId="561AA253" w14:textId="2CB5D23B">
            <w:pPr>
              <w:widowControl/>
              <w:autoSpaceDE/>
              <w:autoSpaceDN/>
              <w:adjustRightInd/>
              <w:spacing w:after="0"/>
              <w:jc w:val="center"/>
              <w:rPr>
                <w:rFonts w:ascii="Times New Roman" w:hAnsi="Times New Roman"/>
                <w:sz w:val="20"/>
                <w:szCs w:val="20"/>
              </w:rPr>
            </w:pPr>
          </w:p>
        </w:tc>
        <w:tc>
          <w:tcPr>
            <w:tcW w:w="900" w:type="dxa"/>
            <w:vAlign w:val="center"/>
          </w:tcPr>
          <w:p w:rsidR="00456809" w:rsidRPr="00520FBC" w:rsidP="00047536" w14:paraId="56D21E85" w14:textId="2EB61F73">
            <w:pPr>
              <w:widowControl/>
              <w:autoSpaceDE/>
              <w:autoSpaceDN/>
              <w:adjustRightInd/>
              <w:spacing w:after="0"/>
              <w:jc w:val="center"/>
              <w:rPr>
                <w:rFonts w:ascii="Times New Roman" w:hAnsi="Times New Roman"/>
                <w:sz w:val="20"/>
                <w:szCs w:val="20"/>
              </w:rPr>
            </w:pPr>
          </w:p>
        </w:tc>
        <w:tc>
          <w:tcPr>
            <w:tcW w:w="1253" w:type="dxa"/>
            <w:vAlign w:val="center"/>
          </w:tcPr>
          <w:p w:rsidR="00456809" w:rsidRPr="00520FBC" w:rsidP="00047536" w14:paraId="55E9C263" w14:textId="60486713">
            <w:pPr>
              <w:widowControl/>
              <w:autoSpaceDE/>
              <w:autoSpaceDN/>
              <w:adjustRightInd/>
              <w:spacing w:after="0"/>
              <w:jc w:val="center"/>
              <w:rPr>
                <w:rFonts w:ascii="Times New Roman" w:hAnsi="Times New Roman"/>
                <w:sz w:val="20"/>
                <w:szCs w:val="20"/>
              </w:rPr>
            </w:pPr>
          </w:p>
        </w:tc>
      </w:tr>
      <w:tr w14:paraId="1BDAACDB" w14:textId="77777777" w:rsidTr="00A6133E">
        <w:tblPrEx>
          <w:tblW w:w="9623" w:type="dxa"/>
          <w:tblInd w:w="-5" w:type="dxa"/>
          <w:tblLayout w:type="fixed"/>
          <w:tblLook w:val="04A0"/>
        </w:tblPrEx>
        <w:trPr>
          <w:trHeight w:val="20"/>
        </w:trPr>
        <w:tc>
          <w:tcPr>
            <w:tcW w:w="1710" w:type="dxa"/>
          </w:tcPr>
          <w:p w:rsidR="00FA1126" w:rsidRPr="00520FBC" w:rsidP="00FA1126" w14:paraId="342B10EF" w14:textId="2BC42374">
            <w:pPr>
              <w:widowControl/>
              <w:autoSpaceDE/>
              <w:autoSpaceDN/>
              <w:adjustRightInd/>
              <w:spacing w:after="0"/>
              <w:rPr>
                <w:rFonts w:ascii="Times New Roman" w:hAnsi="Times New Roman"/>
                <w:sz w:val="20"/>
                <w:szCs w:val="20"/>
              </w:rPr>
            </w:pPr>
            <w:r w:rsidRPr="00520FBC">
              <w:rPr>
                <w:rFonts w:ascii="Times New Roman" w:hAnsi="Times New Roman"/>
                <w:sz w:val="20"/>
                <w:szCs w:val="20"/>
              </w:rPr>
              <w:t xml:space="preserve">  MNM Mines</w:t>
            </w:r>
          </w:p>
        </w:tc>
        <w:tc>
          <w:tcPr>
            <w:tcW w:w="1260" w:type="dxa"/>
            <w:vAlign w:val="center"/>
          </w:tcPr>
          <w:p w:rsidR="00FA1126" w:rsidRPr="00520FBC" w:rsidP="00FA1126" w14:paraId="7335732B" w14:textId="0CC79F61">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115</w:t>
            </w:r>
          </w:p>
        </w:tc>
        <w:tc>
          <w:tcPr>
            <w:tcW w:w="1170" w:type="dxa"/>
            <w:vAlign w:val="center"/>
          </w:tcPr>
          <w:p w:rsidR="00FA1126" w:rsidRPr="00520FBC" w:rsidP="00FA1126" w14:paraId="64902A5C" w14:textId="5EAA3928">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260</w:t>
            </w:r>
          </w:p>
        </w:tc>
        <w:tc>
          <w:tcPr>
            <w:tcW w:w="1170" w:type="dxa"/>
            <w:vAlign w:val="center"/>
          </w:tcPr>
          <w:p w:rsidR="00FA1126" w:rsidRPr="00520FBC" w:rsidP="00FA1126" w14:paraId="09B60170" w14:textId="6BA0EAD2">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29,900</w:t>
            </w:r>
          </w:p>
        </w:tc>
        <w:tc>
          <w:tcPr>
            <w:tcW w:w="1170" w:type="dxa"/>
            <w:vAlign w:val="center"/>
          </w:tcPr>
          <w:p w:rsidR="00FA1126" w:rsidRPr="00520FBC" w:rsidP="00FA1126" w14:paraId="2661DC63" w14:textId="070F8812">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5</w:t>
            </w:r>
          </w:p>
        </w:tc>
        <w:tc>
          <w:tcPr>
            <w:tcW w:w="990" w:type="dxa"/>
            <w:vAlign w:val="center"/>
          </w:tcPr>
          <w:p w:rsidR="00FA1126" w:rsidRPr="00520FBC" w:rsidP="00FA1126" w14:paraId="13508C5F" w14:textId="3E779D7B">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2,49</w:t>
            </w:r>
            <w:r w:rsidR="006C6C2D">
              <w:rPr>
                <w:rFonts w:ascii="Times New Roman" w:hAnsi="Times New Roman"/>
                <w:sz w:val="20"/>
                <w:szCs w:val="20"/>
              </w:rPr>
              <w:t>1.67</w:t>
            </w:r>
          </w:p>
        </w:tc>
        <w:tc>
          <w:tcPr>
            <w:tcW w:w="900" w:type="dxa"/>
            <w:vAlign w:val="center"/>
          </w:tcPr>
          <w:p w:rsidR="00FA1126" w:rsidRPr="00520FBC" w:rsidP="00FA1126" w14:paraId="1425DA27" w14:textId="2B73CE1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$69.81</w:t>
            </w:r>
          </w:p>
        </w:tc>
        <w:tc>
          <w:tcPr>
            <w:tcW w:w="1253" w:type="dxa"/>
            <w:vAlign w:val="center"/>
          </w:tcPr>
          <w:p w:rsidR="00FA1126" w:rsidRPr="00520FBC" w:rsidP="00FA1126" w14:paraId="0B2EC225" w14:textId="4B9E615D">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$173,940.43</w:t>
            </w:r>
          </w:p>
        </w:tc>
      </w:tr>
      <w:tr w14:paraId="06737AD5" w14:textId="77777777" w:rsidTr="00A6133E">
        <w:tblPrEx>
          <w:tblW w:w="9623" w:type="dxa"/>
          <w:tblInd w:w="-5" w:type="dxa"/>
          <w:tblLayout w:type="fixed"/>
          <w:tblLook w:val="04A0"/>
        </w:tblPrEx>
        <w:trPr>
          <w:trHeight w:val="136"/>
        </w:trPr>
        <w:tc>
          <w:tcPr>
            <w:tcW w:w="1710" w:type="dxa"/>
            <w:vAlign w:val="bottom"/>
          </w:tcPr>
          <w:p w:rsidR="00FA1126" w:rsidRPr="00520FBC" w:rsidP="00056E8C" w14:paraId="72BD1FF0" w14:textId="7D796646">
            <w:pPr>
              <w:widowControl/>
              <w:autoSpaceDE/>
              <w:autoSpaceDN/>
              <w:adjustRightInd/>
              <w:spacing w:after="0"/>
              <w:rPr>
                <w:rFonts w:ascii="Times New Roman" w:hAnsi="Times New Roman"/>
                <w:sz w:val="20"/>
                <w:szCs w:val="20"/>
              </w:rPr>
            </w:pPr>
            <w:r w:rsidRPr="00520FBC">
              <w:rPr>
                <w:rFonts w:ascii="Times New Roman" w:hAnsi="Times New Roman"/>
                <w:sz w:val="20"/>
                <w:szCs w:val="20"/>
              </w:rPr>
              <w:t xml:space="preserve">  Coal Mines</w:t>
            </w:r>
          </w:p>
        </w:tc>
        <w:tc>
          <w:tcPr>
            <w:tcW w:w="1260" w:type="dxa"/>
            <w:vAlign w:val="center"/>
          </w:tcPr>
          <w:p w:rsidR="00FA1126" w:rsidRPr="00520FBC" w:rsidP="00FA1126" w14:paraId="5C7F1F57" w14:textId="4F825651">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110</w:t>
            </w:r>
          </w:p>
        </w:tc>
        <w:tc>
          <w:tcPr>
            <w:tcW w:w="1170" w:type="dxa"/>
            <w:vAlign w:val="center"/>
          </w:tcPr>
          <w:p w:rsidR="00FA1126" w:rsidRPr="00520FBC" w:rsidP="00FA1126" w14:paraId="13E22ED7" w14:textId="398D3CFA">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214</w:t>
            </w:r>
          </w:p>
        </w:tc>
        <w:tc>
          <w:tcPr>
            <w:tcW w:w="1170" w:type="dxa"/>
            <w:vAlign w:val="center"/>
          </w:tcPr>
          <w:p w:rsidR="00FA1126" w:rsidRPr="00520FBC" w:rsidP="00FA1126" w14:paraId="672BA699" w14:textId="51C8BA48">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23,540</w:t>
            </w:r>
          </w:p>
        </w:tc>
        <w:tc>
          <w:tcPr>
            <w:tcW w:w="1170" w:type="dxa"/>
            <w:vAlign w:val="center"/>
          </w:tcPr>
          <w:p w:rsidR="00FA1126" w:rsidRPr="00520FBC" w:rsidP="00FA1126" w14:paraId="10A33A24" w14:textId="0A90C33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5</w:t>
            </w:r>
          </w:p>
        </w:tc>
        <w:tc>
          <w:tcPr>
            <w:tcW w:w="990" w:type="dxa"/>
            <w:vAlign w:val="center"/>
          </w:tcPr>
          <w:p w:rsidR="00FA1126" w:rsidRPr="00520FBC" w:rsidP="00FA1126" w14:paraId="60FA2289" w14:textId="0DE15FC3">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1,96</w:t>
            </w:r>
            <w:r w:rsidR="006C6C2D">
              <w:rPr>
                <w:rFonts w:ascii="Times New Roman" w:hAnsi="Times New Roman"/>
                <w:sz w:val="20"/>
                <w:szCs w:val="20"/>
              </w:rPr>
              <w:t>1.67</w:t>
            </w:r>
          </w:p>
        </w:tc>
        <w:tc>
          <w:tcPr>
            <w:tcW w:w="900" w:type="dxa"/>
            <w:vAlign w:val="center"/>
          </w:tcPr>
          <w:p w:rsidR="00FA1126" w:rsidRPr="00520FBC" w:rsidP="00FA1126" w14:paraId="770BC918" w14:textId="14B5817A">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$89.12</w:t>
            </w:r>
          </w:p>
        </w:tc>
        <w:tc>
          <w:tcPr>
            <w:tcW w:w="1253" w:type="dxa"/>
            <w:vAlign w:val="center"/>
          </w:tcPr>
          <w:p w:rsidR="00FA1126" w:rsidRPr="00520FBC" w:rsidP="00FA1126" w14:paraId="1A2E8A11" w14:textId="693B9106">
            <w:pPr>
              <w:widowControl/>
              <w:autoSpaceDE/>
              <w:autoSpaceDN/>
              <w:adjustRightInd/>
              <w:spacing w:after="0"/>
              <w:jc w:val="center"/>
              <w:rPr>
                <w:rFonts w:ascii="Times New Roman" w:hAnsi="Times New Roman"/>
                <w:sz w:val="20"/>
                <w:szCs w:val="20"/>
              </w:rPr>
            </w:pPr>
            <w:r w:rsidRPr="00520FBC">
              <w:rPr>
                <w:rFonts w:ascii="Times New Roman" w:hAnsi="Times New Roman"/>
                <w:sz w:val="20"/>
                <w:szCs w:val="20"/>
              </w:rPr>
              <w:t>$174,814.17</w:t>
            </w:r>
          </w:p>
        </w:tc>
      </w:tr>
      <w:tr w14:paraId="758618EB" w14:textId="77777777" w:rsidTr="00A6133E">
        <w:tblPrEx>
          <w:tblW w:w="9623" w:type="dxa"/>
          <w:tblInd w:w="-5" w:type="dxa"/>
          <w:tblLayout w:type="fixed"/>
          <w:tblLook w:val="04A0"/>
        </w:tblPrEx>
        <w:trPr>
          <w:trHeight w:val="20"/>
        </w:trPr>
        <w:tc>
          <w:tcPr>
            <w:tcW w:w="1710" w:type="dxa"/>
          </w:tcPr>
          <w:p w:rsidR="00456809" w:rsidRPr="00A6133E" w:rsidP="00785A16" w14:paraId="55FD80C2" w14:textId="77777777">
            <w:pPr>
              <w:widowControl/>
              <w:autoSpaceDE/>
              <w:autoSpaceDN/>
              <w:adjustRightInd/>
              <w:spacing w:after="0"/>
              <w:jc w:val="right"/>
              <w:rPr>
                <w:rFonts w:ascii="Times New Roman" w:hAnsi="Times New Roman"/>
                <w:b/>
                <w:bCs/>
                <w:i/>
                <w:iCs/>
                <w:sz w:val="20"/>
                <w:szCs w:val="20"/>
              </w:rPr>
            </w:pPr>
            <w:r w:rsidRPr="00A6133E">
              <w:rPr>
                <w:rFonts w:ascii="Times New Roman" w:hAnsi="Times New Roman"/>
                <w:b/>
                <w:bCs/>
                <w:i/>
                <w:iCs/>
                <w:sz w:val="20"/>
                <w:szCs w:val="20"/>
              </w:rPr>
              <w:t>Total (Rounded)</w:t>
            </w:r>
          </w:p>
        </w:tc>
        <w:tc>
          <w:tcPr>
            <w:tcW w:w="1260" w:type="dxa"/>
            <w:vAlign w:val="center"/>
          </w:tcPr>
          <w:p w:rsidR="00456809" w:rsidRPr="00A6133E" w:rsidP="00047536" w14:paraId="79417920" w14:textId="0D37DCC9">
            <w:pPr>
              <w:widowControl/>
              <w:autoSpaceDE/>
              <w:autoSpaceDN/>
              <w:adjustRightInd/>
              <w:spacing w:after="0"/>
              <w:jc w:val="center"/>
              <w:rPr>
                <w:rFonts w:ascii="Times New Roman" w:hAnsi="Times New Roman"/>
                <w:b/>
                <w:bCs/>
                <w:i/>
                <w:iCs/>
                <w:sz w:val="20"/>
                <w:szCs w:val="20"/>
              </w:rPr>
            </w:pPr>
            <w:r w:rsidRPr="00A6133E">
              <w:rPr>
                <w:rFonts w:ascii="Times New Roman" w:hAnsi="Times New Roman"/>
                <w:b/>
                <w:bCs/>
                <w:i/>
                <w:iCs/>
                <w:sz w:val="20"/>
                <w:szCs w:val="20"/>
              </w:rPr>
              <w:t>225</w:t>
            </w:r>
          </w:p>
        </w:tc>
        <w:tc>
          <w:tcPr>
            <w:tcW w:w="1170" w:type="dxa"/>
            <w:shd w:val="clear" w:color="auto" w:fill="595959" w:themeFill="text1" w:themeFillTint="A6"/>
            <w:vAlign w:val="center"/>
          </w:tcPr>
          <w:p w:rsidR="00456809" w:rsidRPr="00A6133E" w:rsidP="00047536" w14:paraId="5FD0BAFB" w14:textId="77777777">
            <w:pPr>
              <w:widowControl/>
              <w:autoSpaceDE/>
              <w:autoSpaceDN/>
              <w:adjustRightInd/>
              <w:spacing w:after="0"/>
              <w:jc w:val="center"/>
              <w:rPr>
                <w:rFonts w:ascii="Times New Roman" w:hAnsi="Times New Roman"/>
                <w:b/>
                <w:bCs/>
                <w:i/>
                <w:iCs/>
                <w:sz w:val="20"/>
                <w:szCs w:val="20"/>
              </w:rPr>
            </w:pPr>
          </w:p>
        </w:tc>
        <w:tc>
          <w:tcPr>
            <w:tcW w:w="1170" w:type="dxa"/>
            <w:vAlign w:val="center"/>
          </w:tcPr>
          <w:p w:rsidR="00456809" w:rsidRPr="00A6133E" w:rsidP="00047536" w14:paraId="65A220D9" w14:textId="267167C2">
            <w:pPr>
              <w:widowControl/>
              <w:autoSpaceDE/>
              <w:autoSpaceDN/>
              <w:adjustRightInd/>
              <w:spacing w:after="0"/>
              <w:jc w:val="center"/>
              <w:rPr>
                <w:rFonts w:ascii="Times New Roman" w:hAnsi="Times New Roman"/>
                <w:b/>
                <w:bCs/>
                <w:i/>
                <w:iCs/>
                <w:sz w:val="20"/>
                <w:szCs w:val="20"/>
              </w:rPr>
            </w:pPr>
            <w:r w:rsidRPr="00A6133E">
              <w:rPr>
                <w:rFonts w:ascii="Times New Roman" w:hAnsi="Times New Roman"/>
                <w:b/>
                <w:bCs/>
                <w:i/>
                <w:iCs/>
                <w:sz w:val="20"/>
                <w:szCs w:val="20"/>
              </w:rPr>
              <w:t>59,290</w:t>
            </w:r>
          </w:p>
        </w:tc>
        <w:tc>
          <w:tcPr>
            <w:tcW w:w="1170" w:type="dxa"/>
            <w:shd w:val="clear" w:color="auto" w:fill="595959" w:themeFill="text1" w:themeFillTint="A6"/>
            <w:vAlign w:val="center"/>
          </w:tcPr>
          <w:p w:rsidR="00456809" w:rsidRPr="00A6133E" w:rsidP="00047536" w14:paraId="17D313BB" w14:textId="77777777">
            <w:pPr>
              <w:widowControl/>
              <w:autoSpaceDE/>
              <w:autoSpaceDN/>
              <w:adjustRightInd/>
              <w:spacing w:after="0"/>
              <w:jc w:val="center"/>
              <w:rPr>
                <w:rFonts w:ascii="Times New Roman" w:hAnsi="Times New Roman"/>
                <w:b/>
                <w:bCs/>
                <w:i/>
                <w:iCs/>
                <w:sz w:val="20"/>
                <w:szCs w:val="20"/>
              </w:rPr>
            </w:pPr>
          </w:p>
        </w:tc>
        <w:tc>
          <w:tcPr>
            <w:tcW w:w="990" w:type="dxa"/>
            <w:vAlign w:val="center"/>
          </w:tcPr>
          <w:p w:rsidR="00456809" w:rsidRPr="00A6133E" w:rsidP="00047536" w14:paraId="17A899D2" w14:textId="7B8ED35E">
            <w:pPr>
              <w:widowControl/>
              <w:autoSpaceDE/>
              <w:autoSpaceDN/>
              <w:adjustRightInd/>
              <w:spacing w:after="0"/>
              <w:jc w:val="center"/>
              <w:rPr>
                <w:rFonts w:ascii="Times New Roman" w:hAnsi="Times New Roman"/>
                <w:b/>
                <w:bCs/>
                <w:i/>
                <w:iCs/>
                <w:sz w:val="20"/>
                <w:szCs w:val="20"/>
              </w:rPr>
            </w:pPr>
            <w:r w:rsidRPr="00A6133E">
              <w:rPr>
                <w:rFonts w:ascii="Times New Roman" w:hAnsi="Times New Roman"/>
                <w:b/>
                <w:bCs/>
                <w:i/>
                <w:iCs/>
                <w:sz w:val="20"/>
                <w:szCs w:val="20"/>
              </w:rPr>
              <w:t>4,941</w:t>
            </w:r>
          </w:p>
        </w:tc>
        <w:tc>
          <w:tcPr>
            <w:tcW w:w="900" w:type="dxa"/>
            <w:shd w:val="clear" w:color="auto" w:fill="595959" w:themeFill="text1" w:themeFillTint="A6"/>
            <w:vAlign w:val="center"/>
          </w:tcPr>
          <w:p w:rsidR="00456809" w:rsidRPr="00A6133E" w:rsidP="00047536" w14:paraId="3A21B933" w14:textId="77777777">
            <w:pPr>
              <w:widowControl/>
              <w:autoSpaceDE/>
              <w:autoSpaceDN/>
              <w:adjustRightInd/>
              <w:spacing w:after="0"/>
              <w:jc w:val="center"/>
              <w:rPr>
                <w:rFonts w:ascii="Times New Roman" w:hAnsi="Times New Roman"/>
                <w:b/>
                <w:bCs/>
                <w:i/>
                <w:iCs/>
                <w:sz w:val="20"/>
                <w:szCs w:val="20"/>
              </w:rPr>
            </w:pPr>
          </w:p>
        </w:tc>
        <w:tc>
          <w:tcPr>
            <w:tcW w:w="1253" w:type="dxa"/>
            <w:vAlign w:val="center"/>
          </w:tcPr>
          <w:p w:rsidR="00456809" w:rsidRPr="00A6133E" w:rsidP="00047536" w14:paraId="3ACA9DF0" w14:textId="54017836">
            <w:pPr>
              <w:widowControl/>
              <w:autoSpaceDE/>
              <w:autoSpaceDN/>
              <w:adjustRightInd/>
              <w:spacing w:after="0"/>
              <w:jc w:val="center"/>
              <w:rPr>
                <w:rFonts w:ascii="Times New Roman" w:hAnsi="Times New Roman"/>
                <w:b/>
                <w:bCs/>
                <w:i/>
                <w:iCs/>
                <w:sz w:val="20"/>
                <w:szCs w:val="20"/>
              </w:rPr>
            </w:pPr>
            <w:r w:rsidRPr="00A6133E">
              <w:rPr>
                <w:rFonts w:ascii="Times New Roman" w:hAnsi="Times New Roman"/>
                <w:b/>
                <w:bCs/>
                <w:i/>
                <w:iCs/>
                <w:sz w:val="20"/>
                <w:szCs w:val="20"/>
              </w:rPr>
              <w:t>$</w:t>
            </w:r>
            <w:r w:rsidRPr="00A6133E" w:rsidR="00FA1126">
              <w:rPr>
                <w:rFonts w:ascii="Times New Roman" w:hAnsi="Times New Roman"/>
                <w:b/>
                <w:bCs/>
                <w:i/>
                <w:iCs/>
                <w:sz w:val="20"/>
                <w:szCs w:val="20"/>
              </w:rPr>
              <w:t>387,388</w:t>
            </w:r>
          </w:p>
        </w:tc>
      </w:tr>
    </w:tbl>
    <w:p w:rsidR="00456809" w:rsidP="008610FE" w14:paraId="61CDDDC0" w14:textId="77777777">
      <w:pPr>
        <w:pStyle w:val="Default"/>
        <w:widowControl/>
        <w:rPr>
          <w:rFonts w:ascii="Times New Roman" w:hAnsi="Times New Roman" w:cs="Times New Roman"/>
          <w:color w:val="auto"/>
        </w:rPr>
      </w:pPr>
    </w:p>
    <w:p w:rsidR="000108F7" w:rsidP="008610FE" w14:paraId="0AF3373A" w14:textId="5E2A144F">
      <w:pPr>
        <w:pStyle w:val="Default"/>
        <w:widowControl/>
        <w:rPr>
          <w:rFonts w:ascii="Times New Roman" w:hAnsi="Times New Roman" w:cs="Times New Roman"/>
          <w:color w:val="auto"/>
        </w:rPr>
      </w:pPr>
      <w:r w:rsidRPr="00785A16">
        <w:rPr>
          <w:rFonts w:ascii="Times New Roman" w:hAnsi="Times New Roman" w:cs="Times New Roman"/>
          <w:b/>
          <w:bCs/>
          <w:color w:val="auto"/>
        </w:rPr>
        <w:t>C. Semi</w:t>
      </w:r>
      <w:r>
        <w:rPr>
          <w:rFonts w:ascii="Times New Roman" w:hAnsi="Times New Roman" w:cs="Times New Roman"/>
          <w:b/>
          <w:bCs/>
          <w:color w:val="auto"/>
        </w:rPr>
        <w:t>a</w:t>
      </w:r>
      <w:r w:rsidRPr="00785A16">
        <w:rPr>
          <w:rFonts w:ascii="Times New Roman" w:hAnsi="Times New Roman" w:cs="Times New Roman"/>
          <w:b/>
          <w:bCs/>
          <w:color w:val="auto"/>
        </w:rPr>
        <w:t>nnual</w:t>
      </w:r>
      <w:r>
        <w:rPr>
          <w:rFonts w:ascii="Times New Roman" w:hAnsi="Times New Roman" w:cs="Times New Roman"/>
          <w:color w:val="auto"/>
        </w:rPr>
        <w:t xml:space="preserve"> </w:t>
      </w:r>
      <w:r w:rsidRPr="00047536">
        <w:rPr>
          <w:rFonts w:ascii="Times New Roman" w:hAnsi="Times New Roman" w:cs="Times New Roman"/>
          <w:b/>
          <w:bCs/>
          <w:color w:val="auto"/>
        </w:rPr>
        <w:t xml:space="preserve">Measurements of Wire Ropes </w:t>
      </w:r>
    </w:p>
    <w:p w:rsidR="00C847AE" w:rsidP="008610FE" w14:paraId="283FA304" w14:textId="77777777">
      <w:pPr>
        <w:pStyle w:val="Default"/>
        <w:widowControl/>
        <w:rPr>
          <w:rFonts w:ascii="Times New Roman" w:hAnsi="Times New Roman" w:cs="Times New Roman"/>
          <w:color w:val="auto"/>
        </w:rPr>
      </w:pPr>
    </w:p>
    <w:p w:rsidR="00DF554B" w:rsidP="008610FE" w14:paraId="1719BDA0" w14:textId="680F265D">
      <w:pPr>
        <w:pStyle w:val="Default"/>
        <w:widowControl/>
        <w:rPr>
          <w:rFonts w:ascii="Times New Roman" w:hAnsi="Times New Roman" w:cs="Times New Roman"/>
          <w:color w:val="auto"/>
        </w:rPr>
      </w:pPr>
      <w:r w:rsidRPr="00047536">
        <w:rPr>
          <w:rFonts w:ascii="Times New Roman" w:hAnsi="Times New Roman" w:cs="Times New Roman"/>
          <w:color w:val="auto"/>
        </w:rPr>
        <w:t>30 CFR 56.19023</w:t>
      </w:r>
      <w:r w:rsidR="00FA1126">
        <w:rPr>
          <w:rFonts w:ascii="Times New Roman" w:hAnsi="Times New Roman" w:cs="Times New Roman"/>
          <w:color w:val="auto"/>
        </w:rPr>
        <w:t>(c)</w:t>
      </w:r>
      <w:r>
        <w:rPr>
          <w:rFonts w:ascii="Times New Roman" w:hAnsi="Times New Roman" w:cs="Times New Roman"/>
          <w:color w:val="auto"/>
        </w:rPr>
        <w:t xml:space="preserve"> and </w:t>
      </w:r>
      <w:r w:rsidR="00FA1126">
        <w:rPr>
          <w:rFonts w:ascii="Times New Roman" w:hAnsi="Times New Roman" w:cs="Times New Roman"/>
          <w:color w:val="auto"/>
        </w:rPr>
        <w:t>(e)</w:t>
      </w:r>
      <w:r w:rsidR="000749FE">
        <w:rPr>
          <w:rFonts w:ascii="Times New Roman" w:hAnsi="Times New Roman" w:cs="Times New Roman"/>
          <w:color w:val="auto"/>
        </w:rPr>
        <w:t xml:space="preserve"> and</w:t>
      </w:r>
      <w:r w:rsidRPr="00047536">
        <w:rPr>
          <w:rFonts w:ascii="Times New Roman" w:hAnsi="Times New Roman" w:cs="Times New Roman"/>
          <w:color w:val="auto"/>
        </w:rPr>
        <w:t xml:space="preserve"> 57.19023</w:t>
      </w:r>
      <w:r w:rsidR="00FA1126">
        <w:rPr>
          <w:rFonts w:ascii="Times New Roman" w:hAnsi="Times New Roman" w:cs="Times New Roman"/>
          <w:color w:val="auto"/>
        </w:rPr>
        <w:t>(c) and (e)</w:t>
      </w:r>
      <w:r w:rsidR="000749FE">
        <w:rPr>
          <w:rFonts w:ascii="Times New Roman" w:hAnsi="Times New Roman" w:cs="Times New Roman"/>
          <w:color w:val="auto"/>
        </w:rPr>
        <w:t xml:space="preserve"> </w:t>
      </w:r>
      <w:r w:rsidRPr="00047536">
        <w:rPr>
          <w:rFonts w:ascii="Times New Roman" w:hAnsi="Times New Roman" w:cs="Times New Roman"/>
          <w:color w:val="auto"/>
        </w:rPr>
        <w:t>require</w:t>
      </w:r>
      <w:r w:rsidR="00D1082E">
        <w:rPr>
          <w:rFonts w:ascii="Times New Roman" w:hAnsi="Times New Roman" w:cs="Times New Roman"/>
          <w:color w:val="auto"/>
        </w:rPr>
        <w:t xml:space="preserve"> that</w:t>
      </w:r>
      <w:r w:rsidR="0096765B">
        <w:rPr>
          <w:rFonts w:ascii="Times New Roman" w:hAnsi="Times New Roman" w:cs="Times New Roman"/>
          <w:color w:val="auto"/>
        </w:rPr>
        <w:t xml:space="preserve"> </w:t>
      </w:r>
      <w:r w:rsidR="00F12F0D">
        <w:rPr>
          <w:rFonts w:ascii="Times New Roman" w:hAnsi="Times New Roman" w:cs="Times New Roman"/>
          <w:color w:val="auto"/>
        </w:rPr>
        <w:t xml:space="preserve">MNM </w:t>
      </w:r>
      <w:r w:rsidR="0096765B">
        <w:rPr>
          <w:rFonts w:ascii="Times New Roman" w:hAnsi="Times New Roman" w:cs="Times New Roman"/>
          <w:color w:val="auto"/>
        </w:rPr>
        <w:t>mine operators to conduct nondestructive tests,</w:t>
      </w:r>
      <w:r w:rsidR="005029F0">
        <w:rPr>
          <w:rFonts w:ascii="Times New Roman" w:hAnsi="Times New Roman" w:cs="Times New Roman"/>
          <w:color w:val="auto"/>
        </w:rPr>
        <w:t xml:space="preserve"> </w:t>
      </w:r>
      <w:r w:rsidR="0096765B">
        <w:rPr>
          <w:rFonts w:ascii="Times New Roman" w:hAnsi="Times New Roman" w:cs="Times New Roman"/>
          <w:color w:val="auto"/>
        </w:rPr>
        <w:t xml:space="preserve">or remeasuring </w:t>
      </w:r>
      <w:r w:rsidR="00D1082E">
        <w:rPr>
          <w:rFonts w:ascii="Times New Roman" w:hAnsi="Times New Roman" w:cs="Times New Roman"/>
          <w:color w:val="auto"/>
        </w:rPr>
        <w:t>a</w:t>
      </w:r>
      <w:r w:rsidRPr="00047536">
        <w:rPr>
          <w:rFonts w:ascii="Times New Roman" w:hAnsi="Times New Roman" w:cs="Times New Roman"/>
          <w:color w:val="auto"/>
        </w:rPr>
        <w:t xml:space="preserve"> wire rope</w:t>
      </w:r>
      <w:r w:rsidR="00D1082E">
        <w:rPr>
          <w:rFonts w:ascii="Times New Roman" w:hAnsi="Times New Roman" w:cs="Times New Roman"/>
          <w:color w:val="auto"/>
        </w:rPr>
        <w:t xml:space="preserve">’s diameter </w:t>
      </w:r>
      <w:r w:rsidRPr="003E0E02">
        <w:rPr>
          <w:rFonts w:ascii="Times New Roman" w:hAnsi="Times New Roman" w:cs="Times New Roman"/>
        </w:rPr>
        <w:t>to evaluate each wire rope's wear twice a year</w:t>
      </w:r>
      <w:r w:rsidR="00D1082E">
        <w:rPr>
          <w:rFonts w:ascii="Times New Roman" w:hAnsi="Times New Roman" w:cs="Times New Roman"/>
          <w:color w:val="auto"/>
        </w:rPr>
        <w:t xml:space="preserve">. A record of these </w:t>
      </w:r>
      <w:r>
        <w:rPr>
          <w:rFonts w:ascii="Times New Roman" w:hAnsi="Times New Roman" w:cs="Times New Roman"/>
          <w:color w:val="auto"/>
        </w:rPr>
        <w:t xml:space="preserve">semiannual </w:t>
      </w:r>
      <w:r w:rsidR="00D1082E">
        <w:rPr>
          <w:rFonts w:ascii="Times New Roman" w:hAnsi="Times New Roman" w:cs="Times New Roman"/>
          <w:color w:val="auto"/>
        </w:rPr>
        <w:t>tests or measurements shall be made and maintained until the rope is retired from service.</w:t>
      </w:r>
      <w:r w:rsidRPr="00D1082E" w:rsidR="00D1082E">
        <w:rPr>
          <w:rFonts w:ascii="Times New Roman" w:hAnsi="Times New Roman" w:cs="Times New Roman"/>
          <w:color w:val="auto"/>
        </w:rPr>
        <w:t xml:space="preserve"> </w:t>
      </w:r>
    </w:p>
    <w:p w:rsidR="00DF554B" w:rsidP="008610FE" w14:paraId="062ACE65" w14:textId="77777777">
      <w:pPr>
        <w:pStyle w:val="Default"/>
        <w:widowControl/>
        <w:rPr>
          <w:rFonts w:ascii="Times New Roman" w:hAnsi="Times New Roman" w:cs="Times New Roman"/>
          <w:color w:val="auto"/>
        </w:rPr>
      </w:pPr>
    </w:p>
    <w:p w:rsidR="00DF554B" w:rsidP="00DF554B" w14:paraId="5A773993" w14:textId="38791504">
      <w:pPr>
        <w:pStyle w:val="Default"/>
        <w:widowControl/>
        <w:rPr>
          <w:rFonts w:ascii="Times New Roman" w:hAnsi="Times New Roman" w:cs="Times New Roman"/>
        </w:rPr>
      </w:pPr>
      <w:r>
        <w:rPr>
          <w:rFonts w:ascii="Times New Roman" w:hAnsi="Times New Roman" w:cs="Times New Roman"/>
        </w:rPr>
        <w:t>M</w:t>
      </w:r>
      <w:r w:rsidRPr="00047536" w:rsidR="005D5208">
        <w:rPr>
          <w:rFonts w:ascii="Times New Roman" w:hAnsi="Times New Roman" w:cs="Times New Roman"/>
        </w:rPr>
        <w:t>ine operator</w:t>
      </w:r>
      <w:r w:rsidR="005D5208">
        <w:rPr>
          <w:rFonts w:ascii="Times New Roman" w:hAnsi="Times New Roman" w:cs="Times New Roman"/>
        </w:rPr>
        <w:t>s</w:t>
      </w:r>
      <w:r w:rsidRPr="00047536" w:rsidR="005D5208">
        <w:rPr>
          <w:rFonts w:ascii="Times New Roman" w:hAnsi="Times New Roman" w:cs="Times New Roman"/>
        </w:rPr>
        <w:t xml:space="preserve"> </w:t>
      </w:r>
      <w:r>
        <w:rPr>
          <w:rFonts w:ascii="Times New Roman" w:hAnsi="Times New Roman" w:cs="Times New Roman"/>
        </w:rPr>
        <w:t xml:space="preserve">have </w:t>
      </w:r>
      <w:r w:rsidRPr="00047536" w:rsidR="005D5208">
        <w:rPr>
          <w:rFonts w:ascii="Times New Roman" w:hAnsi="Times New Roman" w:cs="Times New Roman"/>
        </w:rPr>
        <w:t>the option of using caliper measurements at the same locations as the initial measurement instead of non-destructive tests.</w:t>
      </w:r>
      <w:r>
        <w:rPr>
          <w:rFonts w:ascii="Times New Roman" w:hAnsi="Times New Roman" w:cs="Times New Roman"/>
        </w:rPr>
        <w:t xml:space="preserve"> </w:t>
      </w:r>
      <w:r w:rsidRPr="00047536" w:rsidR="005D5208">
        <w:rPr>
          <w:rFonts w:ascii="Times New Roman" w:hAnsi="Times New Roman" w:cs="Times New Roman"/>
        </w:rPr>
        <w:t xml:space="preserve">MSHA estimates 56 percent of all ropes are caliper-measured for compliance </w:t>
      </w:r>
      <w:r w:rsidR="000749FE">
        <w:rPr>
          <w:rFonts w:ascii="Times New Roman" w:hAnsi="Times New Roman" w:cs="Times New Roman"/>
        </w:rPr>
        <w:t xml:space="preserve">by mine staff </w:t>
      </w:r>
      <w:r w:rsidRPr="00047536" w:rsidR="005D5208">
        <w:rPr>
          <w:rFonts w:ascii="Times New Roman" w:hAnsi="Times New Roman" w:cs="Times New Roman"/>
        </w:rPr>
        <w:t>and the remaining 44 percent are non-destructively tested by contractors for the mine operator.</w:t>
      </w:r>
      <w:r w:rsidRPr="00DF554B">
        <w:rPr>
          <w:rFonts w:ascii="Times New Roman" w:hAnsi="Times New Roman" w:cs="Times New Roman"/>
        </w:rPr>
        <w:t xml:space="preserve"> </w:t>
      </w:r>
    </w:p>
    <w:p w:rsidR="00F5082F" w:rsidP="00DF554B" w14:paraId="162C0C5E" w14:textId="77777777">
      <w:pPr>
        <w:pStyle w:val="Default"/>
        <w:widowControl/>
        <w:rPr>
          <w:rFonts w:ascii="Times New Roman" w:hAnsi="Times New Roman" w:cs="Times New Roman"/>
          <w:color w:val="auto"/>
        </w:rPr>
      </w:pPr>
    </w:p>
    <w:p w:rsidR="005D5208" w:rsidRPr="00A6133E" w:rsidP="008610FE" w14:paraId="52B54BEF" w14:textId="7C9C69DE">
      <w:pPr>
        <w:pStyle w:val="Default"/>
        <w:widowControl/>
        <w:rPr>
          <w:rFonts w:ascii="Times New Roman" w:hAnsi="Times New Roman" w:cs="Times New Roman"/>
        </w:rPr>
      </w:pPr>
      <w:r>
        <w:rPr>
          <w:rFonts w:ascii="Times New Roman" w:hAnsi="Times New Roman" w:cs="Times New Roman"/>
          <w:color w:val="auto"/>
        </w:rPr>
        <w:t xml:space="preserve">MSHA estimates that </w:t>
      </w:r>
      <w:r w:rsidR="00F5082F">
        <w:rPr>
          <w:rFonts w:ascii="Times New Roman" w:hAnsi="Times New Roman" w:cs="Times New Roman"/>
          <w:color w:val="auto"/>
        </w:rPr>
        <w:t>129 (</w:t>
      </w:r>
      <w:r w:rsidR="00F5082F">
        <w:rPr>
          <w:rFonts w:ascii="Times New Roman" w:hAnsi="Times New Roman" w:cs="Times New Roman"/>
        </w:rPr>
        <w:t xml:space="preserve">=110 hoists x 1 rope x 56% x 2 times per year) </w:t>
      </w:r>
      <w:r>
        <w:rPr>
          <w:rFonts w:ascii="Times New Roman" w:hAnsi="Times New Roman" w:cs="Times New Roman"/>
          <w:color w:val="auto"/>
        </w:rPr>
        <w:t>t</w:t>
      </w:r>
      <w:r w:rsidRPr="003E0E02">
        <w:rPr>
          <w:rFonts w:ascii="Times New Roman" w:hAnsi="Times New Roman" w:cs="Times New Roman"/>
        </w:rPr>
        <w:t xml:space="preserve">ests and measurements made </w:t>
      </w:r>
      <w:r w:rsidR="00F5082F">
        <w:rPr>
          <w:rFonts w:ascii="Times New Roman" w:hAnsi="Times New Roman" w:cs="Times New Roman"/>
        </w:rPr>
        <w:t>at</w:t>
      </w:r>
      <w:r>
        <w:rPr>
          <w:rFonts w:ascii="Times New Roman" w:hAnsi="Times New Roman" w:cs="Times New Roman"/>
        </w:rPr>
        <w:t xml:space="preserve"> </w:t>
      </w:r>
      <w:r w:rsidRPr="003E0E02">
        <w:rPr>
          <w:rFonts w:ascii="Times New Roman" w:hAnsi="Times New Roman" w:cs="Times New Roman"/>
        </w:rPr>
        <w:t xml:space="preserve">MNM </w:t>
      </w:r>
      <w:r>
        <w:rPr>
          <w:rFonts w:ascii="Times New Roman" w:hAnsi="Times New Roman" w:cs="Times New Roman"/>
        </w:rPr>
        <w:t xml:space="preserve">mine </w:t>
      </w:r>
      <w:r w:rsidRPr="003E0E02">
        <w:rPr>
          <w:rFonts w:ascii="Times New Roman" w:hAnsi="Times New Roman" w:cs="Times New Roman"/>
        </w:rPr>
        <w:t>hoisting operations</w:t>
      </w:r>
      <w:r>
        <w:rPr>
          <w:rFonts w:ascii="Times New Roman" w:hAnsi="Times New Roman" w:cs="Times New Roman"/>
        </w:rPr>
        <w:t xml:space="preserve"> annually</w:t>
      </w:r>
      <w:r w:rsidRPr="00DF554B">
        <w:rPr>
          <w:rFonts w:ascii="Times New Roman" w:hAnsi="Times New Roman" w:cs="Times New Roman"/>
        </w:rPr>
        <w:t xml:space="preserve"> </w:t>
      </w:r>
      <w:r>
        <w:rPr>
          <w:rFonts w:ascii="Times New Roman" w:hAnsi="Times New Roman" w:cs="Times New Roman"/>
        </w:rPr>
        <w:t xml:space="preserve">by mine staff. </w:t>
      </w:r>
      <w:r w:rsidRPr="00A86314" w:rsidR="00A86314">
        <w:rPr>
          <w:rFonts w:ascii="Times New Roman" w:hAnsi="Times New Roman" w:cs="Times New Roman"/>
        </w:rPr>
        <w:t xml:space="preserve">MSHA records show that on average each </w:t>
      </w:r>
      <w:r w:rsidR="00C56099">
        <w:rPr>
          <w:rFonts w:ascii="Times New Roman" w:hAnsi="Times New Roman" w:cs="Times New Roman"/>
        </w:rPr>
        <w:t>coal mine hoist</w:t>
      </w:r>
      <w:r w:rsidRPr="00A86314" w:rsidR="00A86314">
        <w:rPr>
          <w:rFonts w:ascii="Times New Roman" w:hAnsi="Times New Roman" w:cs="Times New Roman"/>
        </w:rPr>
        <w:t xml:space="preserve"> will have 3 ropes that are required to have non-destructive testing or caliper measurements</w:t>
      </w:r>
      <w:r w:rsidR="00A86314">
        <w:rPr>
          <w:rFonts w:ascii="Times New Roman" w:hAnsi="Times New Roman" w:cs="Times New Roman"/>
        </w:rPr>
        <w:t>.</w:t>
      </w:r>
      <w:r w:rsidR="00C56099">
        <w:rPr>
          <w:rFonts w:ascii="Times New Roman" w:hAnsi="Times New Roman" w:cs="Times New Roman"/>
        </w:rPr>
        <w:t xml:space="preserve"> </w:t>
      </w:r>
      <w:r w:rsidR="00F5082F">
        <w:rPr>
          <w:rFonts w:ascii="Times New Roman" w:hAnsi="Times New Roman" w:cs="Times New Roman"/>
        </w:rPr>
        <w:t>For coal mine hoisting operations</w:t>
      </w:r>
      <w:r w:rsidR="00C56099">
        <w:rPr>
          <w:rFonts w:ascii="Times New Roman" w:hAnsi="Times New Roman" w:cs="Times New Roman"/>
        </w:rPr>
        <w:t>, there will be 370 (=110 hoists x 3 ropes x 56% x 2 time per year) records of caliper measurement annually</w:t>
      </w:r>
      <w:r w:rsidR="00F12F0D">
        <w:rPr>
          <w:rFonts w:ascii="Times New Roman" w:hAnsi="Times New Roman" w:cs="Times New Roman"/>
        </w:rPr>
        <w:t xml:space="preserve"> by mine staff</w:t>
      </w:r>
      <w:r w:rsidR="00C56099">
        <w:rPr>
          <w:rFonts w:ascii="Times New Roman" w:hAnsi="Times New Roman" w:cs="Times New Roman"/>
        </w:rPr>
        <w:t>.</w:t>
      </w:r>
      <w:r w:rsidRPr="00F5082F" w:rsidR="00F5082F">
        <w:rPr>
          <w:rFonts w:ascii="Times New Roman" w:hAnsi="Times New Roman" w:cs="Times New Roman"/>
        </w:rPr>
        <w:t xml:space="preserve"> </w:t>
      </w:r>
      <w:r w:rsidRPr="00047536" w:rsidR="00F5082F">
        <w:rPr>
          <w:rFonts w:ascii="Times New Roman" w:hAnsi="Times New Roman" w:cs="Times New Roman"/>
        </w:rPr>
        <w:t xml:space="preserve">An estimate of </w:t>
      </w:r>
      <w:r w:rsidR="00F5082F">
        <w:rPr>
          <w:rFonts w:ascii="Times New Roman" w:hAnsi="Times New Roman" w:cs="Times New Roman"/>
        </w:rPr>
        <w:t xml:space="preserve">information collection burden of </w:t>
      </w:r>
      <w:r w:rsidRPr="00047536" w:rsidR="00F5082F">
        <w:rPr>
          <w:rFonts w:ascii="Times New Roman" w:hAnsi="Times New Roman" w:cs="Times New Roman"/>
        </w:rPr>
        <w:t>employing contractors is provided in Item 13.</w:t>
      </w:r>
    </w:p>
    <w:p w:rsidR="0096765B" w:rsidP="008610FE" w14:paraId="30EE9CD4" w14:textId="77777777">
      <w:pPr>
        <w:pStyle w:val="Default"/>
        <w:widowControl/>
        <w:rPr>
          <w:rFonts w:ascii="Times New Roman" w:hAnsi="Times New Roman" w:cs="Times New Roman"/>
          <w:color w:val="auto"/>
        </w:rPr>
      </w:pPr>
    </w:p>
    <w:p w:rsidR="008610FE" w:rsidP="008610FE" w14:paraId="4769C8C9" w14:textId="3F97C8F1">
      <w:pPr>
        <w:pStyle w:val="Default"/>
        <w:widowControl/>
        <w:rPr>
          <w:rFonts w:ascii="Times New Roman" w:hAnsi="Times New Roman" w:cs="Times New Roman"/>
          <w:color w:val="auto"/>
        </w:rPr>
      </w:pPr>
      <w:r>
        <w:rPr>
          <w:rFonts w:ascii="Times New Roman" w:hAnsi="Times New Roman" w:cs="Times New Roman"/>
          <w:color w:val="auto"/>
        </w:rPr>
        <w:t>MSHA estimates that a MNM supervisor earning $69.</w:t>
      </w:r>
      <w:r w:rsidR="000108F7">
        <w:rPr>
          <w:rFonts w:ascii="Times New Roman" w:hAnsi="Times New Roman" w:cs="Times New Roman"/>
          <w:color w:val="auto"/>
        </w:rPr>
        <w:t>81</w:t>
      </w:r>
      <w:r>
        <w:rPr>
          <w:rFonts w:ascii="Times New Roman" w:hAnsi="Times New Roman" w:cs="Times New Roman"/>
          <w:color w:val="auto"/>
        </w:rPr>
        <w:t xml:space="preserve"> per hour will take 9 minutes </w:t>
      </w:r>
      <w:r w:rsidR="00FA1126">
        <w:rPr>
          <w:rFonts w:ascii="Times New Roman" w:hAnsi="Times New Roman" w:cs="Times New Roman"/>
          <w:color w:val="auto"/>
        </w:rPr>
        <w:t xml:space="preserve">and a </w:t>
      </w:r>
      <w:r w:rsidR="00A86314">
        <w:rPr>
          <w:rFonts w:ascii="Times New Roman" w:hAnsi="Times New Roman" w:cs="Times New Roman"/>
          <w:color w:val="auto"/>
        </w:rPr>
        <w:t>coal supervisor</w:t>
      </w:r>
      <w:r w:rsidR="00FA1126">
        <w:rPr>
          <w:rFonts w:ascii="Times New Roman" w:hAnsi="Times New Roman" w:cs="Times New Roman"/>
          <w:color w:val="auto"/>
        </w:rPr>
        <w:t xml:space="preserve"> earning $89.12 per hour 5 minutes </w:t>
      </w:r>
      <w:r>
        <w:rPr>
          <w:rFonts w:ascii="Times New Roman" w:hAnsi="Times New Roman" w:cs="Times New Roman"/>
          <w:color w:val="auto"/>
        </w:rPr>
        <w:t xml:space="preserve">to </w:t>
      </w:r>
      <w:r w:rsidR="000108F7">
        <w:rPr>
          <w:rFonts w:ascii="Times New Roman" w:hAnsi="Times New Roman" w:cs="Times New Roman"/>
          <w:color w:val="auto"/>
        </w:rPr>
        <w:t xml:space="preserve">record </w:t>
      </w:r>
      <w:r w:rsidR="00A86314">
        <w:rPr>
          <w:rFonts w:ascii="Times New Roman" w:hAnsi="Times New Roman" w:cs="Times New Roman"/>
          <w:color w:val="auto"/>
        </w:rPr>
        <w:t xml:space="preserve">non-destructive test results or </w:t>
      </w:r>
      <w:r w:rsidR="000108F7">
        <w:rPr>
          <w:rFonts w:ascii="Times New Roman" w:hAnsi="Times New Roman" w:cs="Times New Roman"/>
          <w:color w:val="auto"/>
        </w:rPr>
        <w:t>the</w:t>
      </w:r>
      <w:r w:rsidR="00A86314">
        <w:rPr>
          <w:rFonts w:ascii="Times New Roman" w:hAnsi="Times New Roman" w:cs="Times New Roman"/>
          <w:color w:val="auto"/>
        </w:rPr>
        <w:t xml:space="preserve"> caliper</w:t>
      </w:r>
      <w:r w:rsidR="000108F7">
        <w:rPr>
          <w:rFonts w:ascii="Times New Roman" w:hAnsi="Times New Roman" w:cs="Times New Roman"/>
          <w:color w:val="auto"/>
        </w:rPr>
        <w:t xml:space="preserve"> measurements per rope</w:t>
      </w:r>
      <w:r>
        <w:rPr>
          <w:rFonts w:ascii="Times New Roman" w:hAnsi="Times New Roman" w:cs="Times New Roman"/>
          <w:color w:val="auto"/>
        </w:rPr>
        <w:t xml:space="preserve">. </w:t>
      </w:r>
    </w:p>
    <w:p w:rsidR="008610FE" w:rsidP="008610FE" w14:paraId="404899AA" w14:textId="65EE21F7">
      <w:pPr>
        <w:pStyle w:val="Default"/>
        <w:widowControl/>
        <w:rPr>
          <w:rFonts w:ascii="Times New Roman" w:hAnsi="Times New Roman" w:cs="Times New Roman"/>
          <w:color w:val="auto"/>
        </w:rPr>
      </w:pPr>
    </w:p>
    <w:p w:rsidR="008610FE" w:rsidP="00785A16" w14:paraId="6359901A" w14:textId="2656595E">
      <w:pPr>
        <w:pStyle w:val="Caption"/>
        <w:spacing w:after="0"/>
        <w:rPr>
          <w:bCs/>
          <w:color w:val="000000"/>
          <w:szCs w:val="22"/>
        </w:rPr>
      </w:pPr>
      <w:r>
        <w:t>Table 12</w:t>
      </w:r>
      <w:r w:rsidR="00AD3077">
        <w:t>-</w:t>
      </w:r>
      <w:r w:rsidR="004C6953">
        <w:fldChar w:fldCharType="begin"/>
      </w:r>
      <w:r>
        <w:instrText xml:space="preserve"> SEQ Table_12_- \* ARABIC </w:instrText>
      </w:r>
      <w:r w:rsidR="004C6953">
        <w:fldChar w:fldCharType="separate"/>
      </w:r>
      <w:r w:rsidR="004C6953">
        <w:rPr>
          <w:noProof/>
        </w:rPr>
        <w:t>4</w:t>
      </w:r>
      <w:r w:rsidR="004C6953">
        <w:rPr>
          <w:noProof/>
        </w:rPr>
        <w:fldChar w:fldCharType="end"/>
      </w:r>
      <w:r w:rsidR="00AD3077">
        <w:t>.</w:t>
      </w:r>
      <w:r w:rsidRPr="00047536">
        <w:rPr>
          <w:bCs/>
          <w:color w:val="000000"/>
          <w:szCs w:val="22"/>
        </w:rPr>
        <w:t xml:space="preserve"> Semiannual Non-Destructive Testing or Measurements of Wire Ropes </w:t>
      </w:r>
    </w:p>
    <w:tbl>
      <w:tblPr>
        <w:tblStyle w:val="TableGrid"/>
        <w:tblW w:w="9535" w:type="dxa"/>
        <w:tblLayout w:type="fixed"/>
        <w:tblLook w:val="04A0"/>
      </w:tblPr>
      <w:tblGrid>
        <w:gridCol w:w="1615"/>
        <w:gridCol w:w="1260"/>
        <w:gridCol w:w="1170"/>
        <w:gridCol w:w="1440"/>
        <w:gridCol w:w="1170"/>
        <w:gridCol w:w="864"/>
        <w:gridCol w:w="864"/>
        <w:gridCol w:w="1152"/>
      </w:tblGrid>
      <w:tr w14:paraId="2D138CA4" w14:textId="77777777" w:rsidTr="00A6133E">
        <w:tblPrEx>
          <w:tblW w:w="9535" w:type="dxa"/>
          <w:tblLayout w:type="fixed"/>
          <w:tblLook w:val="04A0"/>
        </w:tblPrEx>
        <w:trPr>
          <w:cantSplit/>
          <w:trHeight w:val="720"/>
          <w:tblHeader/>
        </w:trPr>
        <w:tc>
          <w:tcPr>
            <w:tcW w:w="1615" w:type="dxa"/>
            <w:shd w:val="clear" w:color="auto" w:fill="F2F2F2" w:themeFill="background1" w:themeFillShade="F2"/>
            <w:vAlign w:val="bottom"/>
          </w:tcPr>
          <w:p w:rsidR="000108F7" w:rsidRPr="009C12D5" w:rsidP="00047536" w14:paraId="074036BF" w14:textId="59AF3C4B">
            <w:pPr>
              <w:spacing w:after="0"/>
              <w:rPr>
                <w:rFonts w:ascii="Times New Roman" w:hAnsi="Times New Roman"/>
                <w:sz w:val="20"/>
                <w:szCs w:val="20"/>
              </w:rPr>
            </w:pPr>
          </w:p>
        </w:tc>
        <w:tc>
          <w:tcPr>
            <w:tcW w:w="1260" w:type="dxa"/>
            <w:shd w:val="clear" w:color="auto" w:fill="F2F2F2" w:themeFill="background1" w:themeFillShade="F2"/>
            <w:vAlign w:val="bottom"/>
          </w:tcPr>
          <w:p w:rsidR="000108F7" w:rsidRPr="00A6133E" w:rsidP="00047536" w14:paraId="4580FB94" w14:textId="0B05109F">
            <w:pPr>
              <w:spacing w:after="0"/>
              <w:jc w:val="center"/>
              <w:rPr>
                <w:rFonts w:ascii="Times New Roman" w:hAnsi="Times New Roman"/>
                <w:sz w:val="20"/>
                <w:szCs w:val="20"/>
              </w:rPr>
            </w:pPr>
            <w:r w:rsidRPr="00A6133E">
              <w:rPr>
                <w:rFonts w:ascii="Times New Roman" w:hAnsi="Times New Roman"/>
                <w:sz w:val="20"/>
                <w:szCs w:val="20"/>
              </w:rPr>
              <w:t>Number of Respondents</w:t>
            </w:r>
            <w:r w:rsidRPr="00A6133E" w:rsidR="009C12D5">
              <w:rPr>
                <w:rFonts w:ascii="Times New Roman" w:hAnsi="Times New Roman"/>
                <w:sz w:val="20"/>
                <w:szCs w:val="20"/>
              </w:rPr>
              <w:t xml:space="preserve"> (Hoists)</w:t>
            </w:r>
          </w:p>
        </w:tc>
        <w:tc>
          <w:tcPr>
            <w:tcW w:w="1170" w:type="dxa"/>
            <w:shd w:val="clear" w:color="auto" w:fill="F2F2F2" w:themeFill="background1" w:themeFillShade="F2"/>
            <w:vAlign w:val="bottom"/>
          </w:tcPr>
          <w:p w:rsidR="000108F7" w:rsidRPr="00A6133E" w:rsidP="00047536" w14:paraId="00402D78" w14:textId="77777777">
            <w:pPr>
              <w:spacing w:after="0"/>
              <w:jc w:val="center"/>
              <w:rPr>
                <w:rFonts w:ascii="Times New Roman" w:hAnsi="Times New Roman"/>
                <w:sz w:val="20"/>
                <w:szCs w:val="20"/>
              </w:rPr>
            </w:pPr>
            <w:r w:rsidRPr="00A6133E">
              <w:rPr>
                <w:rFonts w:ascii="Times New Roman" w:hAnsi="Times New Roman"/>
                <w:sz w:val="20"/>
                <w:szCs w:val="20"/>
              </w:rPr>
              <w:t>Responses per Respondent</w:t>
            </w:r>
          </w:p>
        </w:tc>
        <w:tc>
          <w:tcPr>
            <w:tcW w:w="1440" w:type="dxa"/>
            <w:shd w:val="clear" w:color="auto" w:fill="F2F2F2" w:themeFill="background1" w:themeFillShade="F2"/>
            <w:vAlign w:val="bottom"/>
          </w:tcPr>
          <w:p w:rsidR="000108F7" w:rsidRPr="00A6133E" w:rsidP="00047536" w14:paraId="391CF9C2" w14:textId="32A8FE96">
            <w:pPr>
              <w:spacing w:after="0"/>
              <w:jc w:val="center"/>
              <w:rPr>
                <w:rFonts w:ascii="Times New Roman" w:hAnsi="Times New Roman"/>
                <w:sz w:val="20"/>
                <w:szCs w:val="20"/>
              </w:rPr>
            </w:pPr>
            <w:r w:rsidRPr="009C12D5">
              <w:rPr>
                <w:rFonts w:ascii="Times New Roman" w:hAnsi="Times New Roman"/>
                <w:sz w:val="20"/>
                <w:szCs w:val="20"/>
              </w:rPr>
              <w:t>Number of Responses (Tests and Measurement)</w:t>
            </w:r>
          </w:p>
        </w:tc>
        <w:tc>
          <w:tcPr>
            <w:tcW w:w="1170" w:type="dxa"/>
            <w:shd w:val="clear" w:color="auto" w:fill="F2F2F2" w:themeFill="background1" w:themeFillShade="F2"/>
            <w:vAlign w:val="bottom"/>
          </w:tcPr>
          <w:p w:rsidR="000108F7" w:rsidRPr="00A6133E" w:rsidP="00047536" w14:paraId="27A664EA" w14:textId="77777777">
            <w:pPr>
              <w:spacing w:after="0"/>
              <w:jc w:val="center"/>
              <w:rPr>
                <w:rFonts w:ascii="Times New Roman" w:hAnsi="Times New Roman"/>
                <w:sz w:val="20"/>
                <w:szCs w:val="20"/>
              </w:rPr>
            </w:pPr>
            <w:r w:rsidRPr="00A6133E">
              <w:rPr>
                <w:rFonts w:ascii="Times New Roman" w:hAnsi="Times New Roman"/>
                <w:sz w:val="20"/>
                <w:szCs w:val="20"/>
              </w:rPr>
              <w:t>Avg. Burden per Response (Minutes)</w:t>
            </w:r>
          </w:p>
        </w:tc>
        <w:tc>
          <w:tcPr>
            <w:tcW w:w="864" w:type="dxa"/>
            <w:shd w:val="clear" w:color="auto" w:fill="F2F2F2" w:themeFill="background1" w:themeFillShade="F2"/>
            <w:vAlign w:val="bottom"/>
          </w:tcPr>
          <w:p w:rsidR="000108F7" w:rsidRPr="00A6133E" w:rsidP="00047536" w14:paraId="357A3A47" w14:textId="77777777">
            <w:pPr>
              <w:spacing w:after="0"/>
              <w:jc w:val="center"/>
              <w:rPr>
                <w:rFonts w:ascii="Times New Roman" w:hAnsi="Times New Roman"/>
                <w:sz w:val="20"/>
                <w:szCs w:val="20"/>
              </w:rPr>
            </w:pPr>
            <w:r w:rsidRPr="00A6133E">
              <w:rPr>
                <w:rFonts w:ascii="Times New Roman" w:hAnsi="Times New Roman"/>
                <w:sz w:val="20"/>
                <w:szCs w:val="20"/>
              </w:rPr>
              <w:t>Total Hourly Burden</w:t>
            </w:r>
          </w:p>
        </w:tc>
        <w:tc>
          <w:tcPr>
            <w:tcW w:w="864" w:type="dxa"/>
            <w:shd w:val="clear" w:color="auto" w:fill="F2F2F2" w:themeFill="background1" w:themeFillShade="F2"/>
            <w:vAlign w:val="bottom"/>
          </w:tcPr>
          <w:p w:rsidR="000108F7" w:rsidRPr="00A6133E" w:rsidP="00047536" w14:paraId="2D1A8465" w14:textId="77777777">
            <w:pPr>
              <w:spacing w:after="0"/>
              <w:jc w:val="center"/>
              <w:rPr>
                <w:rFonts w:ascii="Times New Roman" w:hAnsi="Times New Roman"/>
                <w:sz w:val="20"/>
                <w:szCs w:val="20"/>
              </w:rPr>
            </w:pPr>
            <w:r w:rsidRPr="00A6133E">
              <w:rPr>
                <w:rFonts w:ascii="Times New Roman" w:hAnsi="Times New Roman"/>
                <w:sz w:val="20"/>
                <w:szCs w:val="20"/>
              </w:rPr>
              <w:t>Avg. Hourly Wage Rate</w:t>
            </w:r>
          </w:p>
        </w:tc>
        <w:tc>
          <w:tcPr>
            <w:tcW w:w="1152" w:type="dxa"/>
            <w:shd w:val="clear" w:color="auto" w:fill="F2F2F2" w:themeFill="background1" w:themeFillShade="F2"/>
            <w:vAlign w:val="bottom"/>
          </w:tcPr>
          <w:p w:rsidR="000108F7" w:rsidRPr="00A6133E" w:rsidP="00047536" w14:paraId="6D55DEEB" w14:textId="77777777">
            <w:pPr>
              <w:spacing w:after="0"/>
              <w:jc w:val="center"/>
              <w:rPr>
                <w:rFonts w:ascii="Times New Roman" w:hAnsi="Times New Roman"/>
                <w:sz w:val="20"/>
                <w:szCs w:val="20"/>
              </w:rPr>
            </w:pPr>
            <w:r w:rsidRPr="00A6133E">
              <w:rPr>
                <w:rFonts w:ascii="Times New Roman" w:hAnsi="Times New Roman"/>
                <w:sz w:val="20"/>
                <w:szCs w:val="20"/>
              </w:rPr>
              <w:t>Total Burden Cost</w:t>
            </w:r>
          </w:p>
        </w:tc>
      </w:tr>
      <w:tr w14:paraId="26821DFB" w14:textId="77777777" w:rsidTr="00A6133E">
        <w:tblPrEx>
          <w:tblW w:w="9535" w:type="dxa"/>
          <w:tblLayout w:type="fixed"/>
          <w:tblLook w:val="04A0"/>
        </w:tblPrEx>
        <w:trPr>
          <w:trHeight w:val="20"/>
        </w:trPr>
        <w:tc>
          <w:tcPr>
            <w:tcW w:w="1615" w:type="dxa"/>
            <w:vAlign w:val="center"/>
          </w:tcPr>
          <w:p w:rsidR="000108F7" w:rsidRPr="00047536" w:rsidP="00047536" w14:paraId="03B79B6E" w14:textId="500271D4">
            <w:pPr>
              <w:spacing w:after="0"/>
              <w:rPr>
                <w:rFonts w:ascii="Times New Roman" w:hAnsi="Times New Roman"/>
                <w:sz w:val="20"/>
                <w:szCs w:val="20"/>
              </w:rPr>
            </w:pPr>
            <w:r>
              <w:rPr>
                <w:rFonts w:ascii="Times New Roman" w:hAnsi="Times New Roman"/>
                <w:sz w:val="20"/>
                <w:szCs w:val="20"/>
              </w:rPr>
              <w:t>MNM Mines</w:t>
            </w:r>
          </w:p>
        </w:tc>
        <w:tc>
          <w:tcPr>
            <w:tcW w:w="1260" w:type="dxa"/>
          </w:tcPr>
          <w:p w:rsidR="000108F7" w:rsidRPr="00047536" w:rsidP="00047536" w14:paraId="35D26E7A" w14:textId="77777777">
            <w:pPr>
              <w:spacing w:after="0"/>
              <w:jc w:val="center"/>
              <w:rPr>
                <w:rFonts w:ascii="Times New Roman" w:hAnsi="Times New Roman"/>
                <w:sz w:val="20"/>
                <w:szCs w:val="20"/>
              </w:rPr>
            </w:pPr>
            <w:r>
              <w:rPr>
                <w:rFonts w:ascii="Times New Roman" w:hAnsi="Times New Roman"/>
                <w:sz w:val="20"/>
                <w:szCs w:val="20"/>
              </w:rPr>
              <w:t>115</w:t>
            </w:r>
          </w:p>
        </w:tc>
        <w:tc>
          <w:tcPr>
            <w:tcW w:w="1170" w:type="dxa"/>
            <w:vAlign w:val="center"/>
          </w:tcPr>
          <w:p w:rsidR="000108F7" w:rsidRPr="00047536" w:rsidP="00047536" w14:paraId="64E51BE7" w14:textId="0D716887">
            <w:pPr>
              <w:spacing w:after="0"/>
              <w:jc w:val="center"/>
              <w:rPr>
                <w:rFonts w:ascii="Times New Roman" w:hAnsi="Times New Roman"/>
                <w:sz w:val="20"/>
                <w:szCs w:val="20"/>
              </w:rPr>
            </w:pPr>
            <w:r>
              <w:rPr>
                <w:rFonts w:ascii="Times New Roman" w:hAnsi="Times New Roman"/>
                <w:sz w:val="20"/>
                <w:szCs w:val="20"/>
              </w:rPr>
              <w:t>1.12</w:t>
            </w:r>
          </w:p>
        </w:tc>
        <w:tc>
          <w:tcPr>
            <w:tcW w:w="1440" w:type="dxa"/>
            <w:vAlign w:val="center"/>
          </w:tcPr>
          <w:p w:rsidR="000108F7" w:rsidRPr="00047536" w:rsidP="00047536" w14:paraId="446C681A" w14:textId="183B8534">
            <w:pPr>
              <w:spacing w:after="0"/>
              <w:jc w:val="center"/>
              <w:rPr>
                <w:rFonts w:ascii="Times New Roman" w:hAnsi="Times New Roman"/>
                <w:sz w:val="20"/>
                <w:szCs w:val="20"/>
              </w:rPr>
            </w:pPr>
            <w:r>
              <w:rPr>
                <w:rFonts w:ascii="Times New Roman" w:hAnsi="Times New Roman"/>
                <w:sz w:val="20"/>
                <w:szCs w:val="20"/>
              </w:rPr>
              <w:t>129</w:t>
            </w:r>
          </w:p>
        </w:tc>
        <w:tc>
          <w:tcPr>
            <w:tcW w:w="1170" w:type="dxa"/>
            <w:vAlign w:val="center"/>
          </w:tcPr>
          <w:p w:rsidR="000108F7" w:rsidRPr="00047536" w:rsidP="00047536" w14:paraId="0DE2789A" w14:textId="77777777">
            <w:pPr>
              <w:spacing w:after="0"/>
              <w:jc w:val="center"/>
              <w:rPr>
                <w:rFonts w:ascii="Times New Roman" w:hAnsi="Times New Roman"/>
                <w:sz w:val="20"/>
                <w:szCs w:val="20"/>
              </w:rPr>
            </w:pPr>
            <w:r w:rsidRPr="00047536">
              <w:rPr>
                <w:rFonts w:ascii="Times New Roman" w:hAnsi="Times New Roman"/>
                <w:sz w:val="20"/>
                <w:szCs w:val="20"/>
              </w:rPr>
              <w:t>9</w:t>
            </w:r>
          </w:p>
        </w:tc>
        <w:tc>
          <w:tcPr>
            <w:tcW w:w="864" w:type="dxa"/>
            <w:vAlign w:val="center"/>
          </w:tcPr>
          <w:p w:rsidR="000108F7" w:rsidRPr="00047536" w:rsidP="00047536" w14:paraId="4439668A" w14:textId="326BD572">
            <w:pPr>
              <w:spacing w:after="0"/>
              <w:jc w:val="center"/>
              <w:rPr>
                <w:rFonts w:ascii="Times New Roman" w:hAnsi="Times New Roman"/>
                <w:sz w:val="20"/>
                <w:szCs w:val="20"/>
              </w:rPr>
            </w:pPr>
            <w:r>
              <w:rPr>
                <w:rFonts w:ascii="Times New Roman" w:hAnsi="Times New Roman"/>
                <w:sz w:val="20"/>
                <w:szCs w:val="20"/>
              </w:rPr>
              <w:t>19.35</w:t>
            </w:r>
          </w:p>
        </w:tc>
        <w:tc>
          <w:tcPr>
            <w:tcW w:w="864" w:type="dxa"/>
            <w:vAlign w:val="center"/>
          </w:tcPr>
          <w:p w:rsidR="000108F7" w:rsidRPr="00047536" w:rsidP="00047536" w14:paraId="691F979E" w14:textId="77777777">
            <w:pPr>
              <w:spacing w:after="0"/>
              <w:jc w:val="center"/>
              <w:rPr>
                <w:rFonts w:ascii="Times New Roman" w:hAnsi="Times New Roman"/>
                <w:sz w:val="20"/>
                <w:szCs w:val="20"/>
              </w:rPr>
            </w:pPr>
            <w:r w:rsidRPr="00047536">
              <w:rPr>
                <w:rFonts w:ascii="Times New Roman" w:hAnsi="Times New Roman"/>
                <w:sz w:val="20"/>
                <w:szCs w:val="20"/>
              </w:rPr>
              <w:t>$69.</w:t>
            </w:r>
            <w:r>
              <w:rPr>
                <w:rFonts w:ascii="Times New Roman" w:hAnsi="Times New Roman"/>
                <w:sz w:val="20"/>
                <w:szCs w:val="20"/>
              </w:rPr>
              <w:t>81</w:t>
            </w:r>
          </w:p>
        </w:tc>
        <w:tc>
          <w:tcPr>
            <w:tcW w:w="1152" w:type="dxa"/>
            <w:vAlign w:val="center"/>
          </w:tcPr>
          <w:p w:rsidR="000108F7" w:rsidRPr="00047536" w:rsidP="00047536" w14:paraId="7C088048" w14:textId="0408430A">
            <w:pPr>
              <w:spacing w:after="0"/>
              <w:jc w:val="center"/>
              <w:rPr>
                <w:rFonts w:ascii="Times New Roman" w:hAnsi="Times New Roman"/>
                <w:sz w:val="20"/>
                <w:szCs w:val="20"/>
              </w:rPr>
            </w:pPr>
            <w:r>
              <w:rPr>
                <w:rFonts w:ascii="Times New Roman" w:hAnsi="Times New Roman"/>
                <w:sz w:val="20"/>
                <w:szCs w:val="20"/>
              </w:rPr>
              <w:t>$</w:t>
            </w:r>
            <w:r w:rsidR="00F5082F">
              <w:rPr>
                <w:rFonts w:ascii="Times New Roman" w:hAnsi="Times New Roman"/>
                <w:sz w:val="20"/>
                <w:szCs w:val="20"/>
              </w:rPr>
              <w:t>1,350.80</w:t>
            </w:r>
          </w:p>
        </w:tc>
      </w:tr>
      <w:tr w14:paraId="44EC3704" w14:textId="77777777" w:rsidTr="00A6133E">
        <w:tblPrEx>
          <w:tblW w:w="9535" w:type="dxa"/>
          <w:tblLayout w:type="fixed"/>
          <w:tblLook w:val="04A0"/>
        </w:tblPrEx>
        <w:trPr>
          <w:trHeight w:val="20"/>
        </w:trPr>
        <w:tc>
          <w:tcPr>
            <w:tcW w:w="1615" w:type="dxa"/>
            <w:vAlign w:val="center"/>
          </w:tcPr>
          <w:p w:rsidR="00FA1126" w:rsidP="00047536" w14:paraId="23B8A7AF" w14:textId="46C641F3">
            <w:pPr>
              <w:spacing w:after="0"/>
              <w:rPr>
                <w:rFonts w:ascii="Times New Roman" w:hAnsi="Times New Roman"/>
                <w:sz w:val="20"/>
                <w:szCs w:val="20"/>
              </w:rPr>
            </w:pPr>
            <w:r>
              <w:rPr>
                <w:rFonts w:ascii="Times New Roman" w:hAnsi="Times New Roman"/>
                <w:sz w:val="20"/>
                <w:szCs w:val="20"/>
              </w:rPr>
              <w:t>Coal Mines</w:t>
            </w:r>
            <w:r w:rsidR="00795814">
              <w:rPr>
                <w:rFonts w:ascii="Times New Roman" w:hAnsi="Times New Roman"/>
                <w:sz w:val="20"/>
                <w:szCs w:val="20"/>
              </w:rPr>
              <w:t>*</w:t>
            </w:r>
          </w:p>
        </w:tc>
        <w:tc>
          <w:tcPr>
            <w:tcW w:w="1260" w:type="dxa"/>
          </w:tcPr>
          <w:p w:rsidR="00FA1126" w:rsidP="00047536" w14:paraId="7E05A815" w14:textId="72EC69CA">
            <w:pPr>
              <w:spacing w:after="0"/>
              <w:jc w:val="center"/>
              <w:rPr>
                <w:rFonts w:ascii="Times New Roman" w:hAnsi="Times New Roman"/>
                <w:sz w:val="20"/>
                <w:szCs w:val="20"/>
              </w:rPr>
            </w:pPr>
            <w:r>
              <w:rPr>
                <w:rFonts w:ascii="Times New Roman" w:hAnsi="Times New Roman"/>
                <w:sz w:val="20"/>
                <w:szCs w:val="20"/>
              </w:rPr>
              <w:t>110</w:t>
            </w:r>
          </w:p>
        </w:tc>
        <w:tc>
          <w:tcPr>
            <w:tcW w:w="1170" w:type="dxa"/>
            <w:vAlign w:val="center"/>
          </w:tcPr>
          <w:p w:rsidR="00FA1126" w:rsidP="00047536" w14:paraId="3A0E20B8" w14:textId="236679F3">
            <w:pPr>
              <w:spacing w:after="0"/>
              <w:jc w:val="center"/>
              <w:rPr>
                <w:rFonts w:ascii="Times New Roman" w:hAnsi="Times New Roman"/>
                <w:sz w:val="20"/>
                <w:szCs w:val="20"/>
              </w:rPr>
            </w:pPr>
            <w:r>
              <w:rPr>
                <w:rFonts w:ascii="Times New Roman" w:hAnsi="Times New Roman"/>
                <w:sz w:val="20"/>
                <w:szCs w:val="20"/>
              </w:rPr>
              <w:t>3.4</w:t>
            </w:r>
          </w:p>
        </w:tc>
        <w:tc>
          <w:tcPr>
            <w:tcW w:w="1440" w:type="dxa"/>
            <w:vAlign w:val="center"/>
          </w:tcPr>
          <w:p w:rsidR="00FA1126" w:rsidP="00047536" w14:paraId="4B0A0CAF" w14:textId="6BDB0B8F">
            <w:pPr>
              <w:spacing w:after="0"/>
              <w:jc w:val="center"/>
              <w:rPr>
                <w:rFonts w:ascii="Times New Roman" w:hAnsi="Times New Roman"/>
                <w:sz w:val="20"/>
                <w:szCs w:val="20"/>
              </w:rPr>
            </w:pPr>
            <w:r>
              <w:rPr>
                <w:rFonts w:ascii="Times New Roman" w:hAnsi="Times New Roman"/>
                <w:sz w:val="20"/>
                <w:szCs w:val="20"/>
              </w:rPr>
              <w:t>370</w:t>
            </w:r>
          </w:p>
        </w:tc>
        <w:tc>
          <w:tcPr>
            <w:tcW w:w="1170" w:type="dxa"/>
            <w:vAlign w:val="center"/>
          </w:tcPr>
          <w:p w:rsidR="00FA1126" w:rsidRPr="00047536" w:rsidP="00047536" w14:paraId="5B95673F" w14:textId="7A4293D1">
            <w:pPr>
              <w:spacing w:after="0"/>
              <w:jc w:val="center"/>
              <w:rPr>
                <w:rFonts w:ascii="Times New Roman" w:hAnsi="Times New Roman"/>
                <w:sz w:val="20"/>
                <w:szCs w:val="20"/>
              </w:rPr>
            </w:pPr>
            <w:r>
              <w:rPr>
                <w:rFonts w:ascii="Times New Roman" w:hAnsi="Times New Roman"/>
                <w:sz w:val="20"/>
                <w:szCs w:val="20"/>
              </w:rPr>
              <w:t>5</w:t>
            </w:r>
          </w:p>
        </w:tc>
        <w:tc>
          <w:tcPr>
            <w:tcW w:w="864" w:type="dxa"/>
            <w:vAlign w:val="center"/>
          </w:tcPr>
          <w:p w:rsidR="00FA1126" w:rsidP="00047536" w14:paraId="0DA6B548" w14:textId="4C008E27">
            <w:pPr>
              <w:spacing w:after="0"/>
              <w:jc w:val="center"/>
              <w:rPr>
                <w:rFonts w:ascii="Times New Roman" w:hAnsi="Times New Roman"/>
                <w:sz w:val="20"/>
                <w:szCs w:val="20"/>
              </w:rPr>
            </w:pPr>
            <w:r>
              <w:rPr>
                <w:rFonts w:ascii="Times New Roman" w:hAnsi="Times New Roman"/>
                <w:sz w:val="20"/>
                <w:szCs w:val="20"/>
              </w:rPr>
              <w:t>3</w:t>
            </w:r>
            <w:r w:rsidR="006C6C2D">
              <w:rPr>
                <w:rFonts w:ascii="Times New Roman" w:hAnsi="Times New Roman"/>
                <w:sz w:val="20"/>
                <w:szCs w:val="20"/>
              </w:rPr>
              <w:t>0.80</w:t>
            </w:r>
          </w:p>
        </w:tc>
        <w:tc>
          <w:tcPr>
            <w:tcW w:w="864" w:type="dxa"/>
            <w:vAlign w:val="center"/>
          </w:tcPr>
          <w:p w:rsidR="00FA1126" w:rsidRPr="00047536" w:rsidP="00047536" w14:paraId="4F853304" w14:textId="3EC70451">
            <w:pPr>
              <w:spacing w:after="0"/>
              <w:jc w:val="center"/>
              <w:rPr>
                <w:rFonts w:ascii="Times New Roman" w:hAnsi="Times New Roman"/>
                <w:sz w:val="20"/>
                <w:szCs w:val="20"/>
              </w:rPr>
            </w:pPr>
            <w:r>
              <w:rPr>
                <w:rFonts w:ascii="Times New Roman" w:hAnsi="Times New Roman"/>
                <w:sz w:val="20"/>
                <w:szCs w:val="20"/>
              </w:rPr>
              <w:t>$89.12</w:t>
            </w:r>
          </w:p>
        </w:tc>
        <w:tc>
          <w:tcPr>
            <w:tcW w:w="1152" w:type="dxa"/>
            <w:vAlign w:val="center"/>
          </w:tcPr>
          <w:p w:rsidR="00FA1126" w:rsidP="00047536" w14:paraId="44031292" w14:textId="3CE98792">
            <w:pPr>
              <w:spacing w:after="0"/>
              <w:jc w:val="center"/>
              <w:rPr>
                <w:rFonts w:ascii="Times New Roman" w:hAnsi="Times New Roman"/>
                <w:sz w:val="20"/>
                <w:szCs w:val="20"/>
              </w:rPr>
            </w:pPr>
            <w:r>
              <w:rPr>
                <w:rFonts w:ascii="Times New Roman" w:hAnsi="Times New Roman"/>
                <w:sz w:val="20"/>
                <w:szCs w:val="20"/>
              </w:rPr>
              <w:t>$</w:t>
            </w:r>
            <w:r w:rsidR="00F22EB8">
              <w:rPr>
                <w:rFonts w:ascii="Times New Roman" w:hAnsi="Times New Roman"/>
                <w:sz w:val="20"/>
                <w:szCs w:val="20"/>
              </w:rPr>
              <w:t>2,744.75</w:t>
            </w:r>
          </w:p>
        </w:tc>
      </w:tr>
      <w:tr w14:paraId="00B542C7" w14:textId="77777777" w:rsidTr="00A6133E">
        <w:tblPrEx>
          <w:tblW w:w="9535" w:type="dxa"/>
          <w:tblLayout w:type="fixed"/>
          <w:tblLook w:val="04A0"/>
        </w:tblPrEx>
        <w:trPr>
          <w:trHeight w:val="20"/>
        </w:trPr>
        <w:tc>
          <w:tcPr>
            <w:tcW w:w="1615" w:type="dxa"/>
            <w:vAlign w:val="center"/>
          </w:tcPr>
          <w:p w:rsidR="00FA1126" w:rsidRPr="00A6133E" w:rsidP="00785A16" w14:paraId="3E9FA55A" w14:textId="2AEE9F8B">
            <w:pPr>
              <w:spacing w:after="0"/>
              <w:jc w:val="right"/>
              <w:rPr>
                <w:rFonts w:ascii="Times New Roman" w:hAnsi="Times New Roman"/>
                <w:b/>
                <w:bCs/>
                <w:i/>
                <w:iCs/>
                <w:sz w:val="20"/>
                <w:szCs w:val="20"/>
              </w:rPr>
            </w:pPr>
            <w:r w:rsidRPr="00A6133E">
              <w:rPr>
                <w:rFonts w:ascii="Times New Roman" w:hAnsi="Times New Roman"/>
                <w:b/>
                <w:bCs/>
                <w:i/>
                <w:iCs/>
                <w:sz w:val="20"/>
                <w:szCs w:val="20"/>
              </w:rPr>
              <w:t>Total (Rounded)</w:t>
            </w:r>
          </w:p>
        </w:tc>
        <w:tc>
          <w:tcPr>
            <w:tcW w:w="1260" w:type="dxa"/>
          </w:tcPr>
          <w:p w:rsidR="00FA1126" w:rsidRPr="00A6133E" w:rsidP="00047536" w14:paraId="0D9753FA" w14:textId="1E5E7B3B">
            <w:pPr>
              <w:spacing w:after="0"/>
              <w:jc w:val="center"/>
              <w:rPr>
                <w:rFonts w:ascii="Times New Roman" w:hAnsi="Times New Roman"/>
                <w:b/>
                <w:bCs/>
                <w:i/>
                <w:iCs/>
                <w:sz w:val="20"/>
                <w:szCs w:val="20"/>
              </w:rPr>
            </w:pPr>
            <w:r w:rsidRPr="00A6133E">
              <w:rPr>
                <w:rFonts w:ascii="Times New Roman" w:hAnsi="Times New Roman"/>
                <w:b/>
                <w:bCs/>
                <w:i/>
                <w:iCs/>
                <w:sz w:val="20"/>
                <w:szCs w:val="20"/>
              </w:rPr>
              <w:t>225</w:t>
            </w:r>
          </w:p>
        </w:tc>
        <w:tc>
          <w:tcPr>
            <w:tcW w:w="1170" w:type="dxa"/>
            <w:shd w:val="clear" w:color="auto" w:fill="595959" w:themeFill="text1" w:themeFillTint="A6"/>
            <w:vAlign w:val="center"/>
          </w:tcPr>
          <w:p w:rsidR="00FA1126" w:rsidRPr="00A6133E" w:rsidP="00047536" w14:paraId="017D4EFA" w14:textId="77777777">
            <w:pPr>
              <w:spacing w:after="0"/>
              <w:jc w:val="center"/>
              <w:rPr>
                <w:rFonts w:ascii="Times New Roman" w:hAnsi="Times New Roman"/>
                <w:b/>
                <w:bCs/>
                <w:i/>
                <w:iCs/>
                <w:sz w:val="20"/>
                <w:szCs w:val="20"/>
              </w:rPr>
            </w:pPr>
          </w:p>
        </w:tc>
        <w:tc>
          <w:tcPr>
            <w:tcW w:w="1440" w:type="dxa"/>
            <w:vAlign w:val="center"/>
          </w:tcPr>
          <w:p w:rsidR="00FA1126" w:rsidRPr="00A6133E" w:rsidP="00047536" w14:paraId="3F4B864A" w14:textId="0A08B593">
            <w:pPr>
              <w:spacing w:after="0"/>
              <w:jc w:val="center"/>
              <w:rPr>
                <w:rFonts w:ascii="Times New Roman" w:hAnsi="Times New Roman"/>
                <w:b/>
                <w:bCs/>
                <w:i/>
                <w:iCs/>
                <w:sz w:val="20"/>
                <w:szCs w:val="20"/>
              </w:rPr>
            </w:pPr>
            <w:r>
              <w:rPr>
                <w:rFonts w:ascii="Times New Roman" w:hAnsi="Times New Roman"/>
                <w:b/>
                <w:bCs/>
                <w:i/>
                <w:iCs/>
                <w:sz w:val="20"/>
                <w:szCs w:val="20"/>
              </w:rPr>
              <w:t>499</w:t>
            </w:r>
          </w:p>
        </w:tc>
        <w:tc>
          <w:tcPr>
            <w:tcW w:w="1170" w:type="dxa"/>
            <w:shd w:val="clear" w:color="auto" w:fill="595959" w:themeFill="text1" w:themeFillTint="A6"/>
            <w:vAlign w:val="center"/>
          </w:tcPr>
          <w:p w:rsidR="00FA1126" w:rsidRPr="00A6133E" w:rsidP="00047536" w14:paraId="4F6BAAF0" w14:textId="77777777">
            <w:pPr>
              <w:spacing w:after="0"/>
              <w:jc w:val="center"/>
              <w:rPr>
                <w:rFonts w:ascii="Times New Roman" w:hAnsi="Times New Roman"/>
                <w:b/>
                <w:bCs/>
                <w:i/>
                <w:iCs/>
                <w:sz w:val="20"/>
                <w:szCs w:val="20"/>
              </w:rPr>
            </w:pPr>
          </w:p>
        </w:tc>
        <w:tc>
          <w:tcPr>
            <w:tcW w:w="864" w:type="dxa"/>
            <w:vAlign w:val="center"/>
          </w:tcPr>
          <w:p w:rsidR="00FA1126" w:rsidRPr="00A6133E" w:rsidP="00047536" w14:paraId="70898743" w14:textId="3D40C967">
            <w:pPr>
              <w:spacing w:after="0"/>
              <w:jc w:val="center"/>
              <w:rPr>
                <w:rFonts w:ascii="Times New Roman" w:hAnsi="Times New Roman"/>
                <w:b/>
                <w:bCs/>
                <w:i/>
                <w:iCs/>
                <w:sz w:val="20"/>
                <w:szCs w:val="20"/>
              </w:rPr>
            </w:pPr>
            <w:r>
              <w:rPr>
                <w:rFonts w:ascii="Times New Roman" w:hAnsi="Times New Roman"/>
                <w:b/>
                <w:bCs/>
                <w:i/>
                <w:iCs/>
                <w:sz w:val="20"/>
                <w:szCs w:val="20"/>
              </w:rPr>
              <w:t>50</w:t>
            </w:r>
          </w:p>
        </w:tc>
        <w:tc>
          <w:tcPr>
            <w:tcW w:w="864" w:type="dxa"/>
            <w:shd w:val="clear" w:color="auto" w:fill="595959" w:themeFill="text1" w:themeFillTint="A6"/>
            <w:vAlign w:val="center"/>
          </w:tcPr>
          <w:p w:rsidR="00FA1126" w:rsidRPr="00A6133E" w:rsidP="00047536" w14:paraId="6716F984" w14:textId="77777777">
            <w:pPr>
              <w:spacing w:after="0"/>
              <w:jc w:val="center"/>
              <w:rPr>
                <w:rFonts w:ascii="Times New Roman" w:hAnsi="Times New Roman"/>
                <w:b/>
                <w:bCs/>
                <w:i/>
                <w:iCs/>
                <w:sz w:val="20"/>
                <w:szCs w:val="20"/>
              </w:rPr>
            </w:pPr>
          </w:p>
        </w:tc>
        <w:tc>
          <w:tcPr>
            <w:tcW w:w="1152" w:type="dxa"/>
            <w:vAlign w:val="center"/>
          </w:tcPr>
          <w:p w:rsidR="00FA1126" w:rsidRPr="00A6133E" w:rsidP="00047536" w14:paraId="776F379C" w14:textId="52FB4B67">
            <w:pPr>
              <w:spacing w:after="0"/>
              <w:jc w:val="center"/>
              <w:rPr>
                <w:rFonts w:ascii="Times New Roman" w:hAnsi="Times New Roman"/>
                <w:b/>
                <w:bCs/>
                <w:i/>
                <w:iCs/>
                <w:sz w:val="20"/>
                <w:szCs w:val="20"/>
              </w:rPr>
            </w:pPr>
            <w:r w:rsidRPr="00A6133E">
              <w:rPr>
                <w:rFonts w:ascii="Times New Roman" w:hAnsi="Times New Roman"/>
                <w:b/>
                <w:bCs/>
                <w:i/>
                <w:iCs/>
                <w:sz w:val="20"/>
                <w:szCs w:val="20"/>
              </w:rPr>
              <w:t>$</w:t>
            </w:r>
            <w:r w:rsidR="00221ABE">
              <w:rPr>
                <w:rFonts w:ascii="Times New Roman" w:hAnsi="Times New Roman"/>
                <w:b/>
                <w:bCs/>
                <w:i/>
                <w:iCs/>
                <w:sz w:val="20"/>
                <w:szCs w:val="20"/>
              </w:rPr>
              <w:t>4,096</w:t>
            </w:r>
          </w:p>
        </w:tc>
      </w:tr>
    </w:tbl>
    <w:p w:rsidR="000108F7" w:rsidRPr="00785A16" w:rsidP="000108F7" w14:paraId="150DD5AE" w14:textId="2C5D9324">
      <w:pPr>
        <w:pStyle w:val="Default"/>
        <w:rPr>
          <w:sz w:val="18"/>
          <w:szCs w:val="18"/>
        </w:rPr>
      </w:pPr>
      <w:r w:rsidRPr="00785A16">
        <w:rPr>
          <w:sz w:val="18"/>
          <w:szCs w:val="18"/>
        </w:rPr>
        <w:t>*</w:t>
      </w:r>
      <w:r w:rsidR="00863347">
        <w:rPr>
          <w:sz w:val="18"/>
          <w:szCs w:val="18"/>
        </w:rPr>
        <w:t>4</w:t>
      </w:r>
      <w:r>
        <w:rPr>
          <w:sz w:val="18"/>
          <w:szCs w:val="18"/>
        </w:rPr>
        <w:t xml:space="preserve"> Responses = 3 ropes/mine x 56% of ropes measured by mine employee x 2 times per yea</w:t>
      </w:r>
      <w:r w:rsidR="00C847AE">
        <w:rPr>
          <w:sz w:val="18"/>
          <w:szCs w:val="18"/>
        </w:rPr>
        <w:t>r</w:t>
      </w:r>
    </w:p>
    <w:p w:rsidR="008D6940" w:rsidRPr="00785A16" w:rsidP="00785A16" w14:paraId="56B2A19B" w14:textId="2EE21D3A">
      <w:pPr>
        <w:widowControl/>
        <w:autoSpaceDE/>
        <w:autoSpaceDN/>
        <w:adjustRightInd/>
        <w:spacing w:after="0"/>
        <w:jc w:val="right"/>
        <w:rPr>
          <w:rFonts w:ascii="Times New Roman" w:hAnsi="Times New Roman"/>
          <w:b/>
          <w:bCs/>
        </w:rPr>
      </w:pPr>
    </w:p>
    <w:p w:rsidR="00C847AE" w:rsidP="007A0A1B" w14:paraId="3595B8B1" w14:textId="77777777">
      <w:pPr>
        <w:pStyle w:val="Default"/>
        <w:widowControl/>
        <w:rPr>
          <w:rFonts w:ascii="Times New Roman" w:hAnsi="Times New Roman" w:cs="Times New Roman"/>
          <w:b/>
          <w:color w:val="auto"/>
        </w:rPr>
      </w:pPr>
    </w:p>
    <w:p w:rsidR="00C847AE" w:rsidP="007A0A1B" w14:paraId="3319D95B" w14:textId="77777777">
      <w:pPr>
        <w:pStyle w:val="Default"/>
        <w:widowControl/>
        <w:rPr>
          <w:rFonts w:ascii="Times New Roman" w:hAnsi="Times New Roman" w:cs="Times New Roman"/>
          <w:b/>
          <w:color w:val="auto"/>
        </w:rPr>
      </w:pPr>
    </w:p>
    <w:p w:rsidR="00007DB8" w:rsidRPr="00785A16" w:rsidP="007A0A1B" w14:paraId="0ED18FCA" w14:textId="4BDB31FF">
      <w:pPr>
        <w:pStyle w:val="Default"/>
        <w:widowControl/>
        <w:rPr>
          <w:rFonts w:ascii="Times New Roman" w:hAnsi="Times New Roman" w:cs="Times New Roman"/>
          <w:color w:val="auto"/>
        </w:rPr>
      </w:pPr>
      <w:r>
        <w:rPr>
          <w:rFonts w:ascii="Times New Roman" w:hAnsi="Times New Roman" w:cs="Times New Roman"/>
          <w:b/>
          <w:color w:val="auto"/>
        </w:rPr>
        <w:t>D.</w:t>
      </w:r>
      <w:r w:rsidRPr="007356AC" w:rsidR="00C819ED">
        <w:rPr>
          <w:rFonts w:ascii="Times New Roman" w:hAnsi="Times New Roman" w:cs="Times New Roman"/>
          <w:b/>
          <w:color w:val="auto"/>
        </w:rPr>
        <w:t xml:space="preserve"> </w:t>
      </w:r>
      <w:r w:rsidRPr="00785A16" w:rsidR="00C819ED">
        <w:rPr>
          <w:rFonts w:ascii="Times New Roman" w:hAnsi="Times New Roman"/>
          <w:b/>
          <w:bCs/>
        </w:rPr>
        <w:t>Tests of Safety Catches at Underground Coal Mines</w:t>
      </w:r>
    </w:p>
    <w:p w:rsidR="00C847AE" w:rsidP="004C6953" w14:paraId="7C8BC3AC" w14:textId="77777777">
      <w:pPr>
        <w:pStyle w:val="Default"/>
        <w:widowControl/>
        <w:rPr>
          <w:rFonts w:ascii="Times New Roman" w:hAnsi="Times New Roman" w:cs="Times New Roman"/>
        </w:rPr>
      </w:pPr>
    </w:p>
    <w:p w:rsidR="00AD3077" w:rsidP="004C6953" w14:paraId="211A774D" w14:textId="01B44A1C">
      <w:pPr>
        <w:pStyle w:val="Default"/>
        <w:widowControl/>
        <w:rPr>
          <w:rFonts w:ascii="Times New Roman" w:hAnsi="Times New Roman" w:cs="Times New Roman"/>
        </w:rPr>
      </w:pPr>
      <w:r w:rsidRPr="00785A16">
        <w:rPr>
          <w:rFonts w:ascii="Times New Roman" w:hAnsi="Times New Roman" w:cs="Times New Roman"/>
        </w:rPr>
        <w:t xml:space="preserve">30 CFR </w:t>
      </w:r>
      <w:r w:rsidRPr="00785A16" w:rsidR="00007DB8">
        <w:rPr>
          <w:rFonts w:ascii="Times New Roman" w:hAnsi="Times New Roman" w:cs="Times New Roman"/>
        </w:rPr>
        <w:t xml:space="preserve">75.1400(c) and </w:t>
      </w:r>
      <w:r w:rsidRPr="00785A16">
        <w:rPr>
          <w:rFonts w:ascii="Times New Roman" w:hAnsi="Times New Roman" w:cs="Times New Roman"/>
        </w:rPr>
        <w:t xml:space="preserve">30 CFR </w:t>
      </w:r>
      <w:r w:rsidRPr="00785A16" w:rsidR="00007DB8">
        <w:rPr>
          <w:rFonts w:ascii="Times New Roman" w:hAnsi="Times New Roman" w:cs="Times New Roman"/>
        </w:rPr>
        <w:t>75.1400-2</w:t>
      </w:r>
      <w:r w:rsidR="004C6953">
        <w:rPr>
          <w:rFonts w:ascii="Times New Roman" w:hAnsi="Times New Roman" w:cs="Times New Roman"/>
        </w:rPr>
        <w:t xml:space="preserve"> </w:t>
      </w:r>
      <w:r w:rsidRPr="00785A16" w:rsidR="00007DB8">
        <w:rPr>
          <w:rFonts w:ascii="Times New Roman" w:hAnsi="Times New Roman" w:cs="Times New Roman"/>
        </w:rPr>
        <w:t>require that</w:t>
      </w:r>
      <w:r w:rsidR="004C6953">
        <w:rPr>
          <w:rFonts w:ascii="Times New Roman" w:hAnsi="Times New Roman" w:cs="Times New Roman"/>
        </w:rPr>
        <w:t xml:space="preserve"> in coal mines, cages, platforms, or other devices used to transport persons in shafts and slopes be equipped with</w:t>
      </w:r>
      <w:r w:rsidRPr="00785A16" w:rsidR="00007DB8">
        <w:rPr>
          <w:rFonts w:ascii="Times New Roman" w:hAnsi="Times New Roman" w:cs="Times New Roman"/>
        </w:rPr>
        <w:t xml:space="preserve"> safety catches</w:t>
      </w:r>
      <w:r>
        <w:rPr>
          <w:rFonts w:ascii="Times New Roman" w:hAnsi="Times New Roman" w:cs="Times New Roman"/>
        </w:rPr>
        <w:t>. The</w:t>
      </w:r>
      <w:r w:rsidR="004C6953">
        <w:rPr>
          <w:rFonts w:ascii="Times New Roman" w:hAnsi="Times New Roman" w:cs="Times New Roman"/>
        </w:rPr>
        <w:t xml:space="preserve"> safety catches </w:t>
      </w:r>
      <w:r w:rsidRPr="00AD3077">
        <w:rPr>
          <w:rFonts w:ascii="Times New Roman" w:hAnsi="Times New Roman" w:cs="Times New Roman"/>
        </w:rPr>
        <w:t xml:space="preserve">on vertically hoisted personnel cages and the brake-cars </w:t>
      </w:r>
      <w:r w:rsidR="004C6953">
        <w:rPr>
          <w:rFonts w:ascii="Times New Roman" w:hAnsi="Times New Roman" w:cs="Times New Roman"/>
        </w:rPr>
        <w:t>must</w:t>
      </w:r>
      <w:r w:rsidRPr="00785A16" w:rsidR="00007DB8">
        <w:rPr>
          <w:rFonts w:ascii="Times New Roman" w:hAnsi="Times New Roman" w:cs="Times New Roman"/>
        </w:rPr>
        <w:t xml:space="preserve"> be tested every two months</w:t>
      </w:r>
      <w:r w:rsidR="00011CBE">
        <w:rPr>
          <w:rFonts w:ascii="Times New Roman" w:hAnsi="Times New Roman" w:cs="Times New Roman"/>
        </w:rPr>
        <w:t xml:space="preserve"> (six times per year)</w:t>
      </w:r>
      <w:r w:rsidR="004C6953">
        <w:rPr>
          <w:rFonts w:ascii="Times New Roman" w:hAnsi="Times New Roman" w:cs="Times New Roman"/>
        </w:rPr>
        <w:t xml:space="preserve">, </w:t>
      </w:r>
      <w:r>
        <w:rPr>
          <w:rFonts w:ascii="Times New Roman" w:hAnsi="Times New Roman" w:cs="Times New Roman"/>
        </w:rPr>
        <w:t xml:space="preserve">and a record made, </w:t>
      </w:r>
      <w:r w:rsidR="004C6953">
        <w:rPr>
          <w:rFonts w:ascii="Times New Roman" w:hAnsi="Times New Roman" w:cs="Times New Roman"/>
        </w:rPr>
        <w:t>signed by the person making the test</w:t>
      </w:r>
      <w:r>
        <w:rPr>
          <w:rFonts w:ascii="Times New Roman" w:hAnsi="Times New Roman" w:cs="Times New Roman"/>
        </w:rPr>
        <w:t>,</w:t>
      </w:r>
      <w:r w:rsidR="004C6953">
        <w:rPr>
          <w:rFonts w:ascii="Times New Roman" w:hAnsi="Times New Roman" w:cs="Times New Roman"/>
        </w:rPr>
        <w:t xml:space="preserve"> and countersigned by responsible official.</w:t>
      </w:r>
      <w:r w:rsidRPr="00785A16" w:rsidR="00760786">
        <w:rPr>
          <w:rFonts w:ascii="Times New Roman" w:hAnsi="Times New Roman" w:cs="Times New Roman"/>
        </w:rPr>
        <w:t xml:space="preserve"> </w:t>
      </w:r>
    </w:p>
    <w:p w:rsidR="00AD3077" w:rsidP="004C6953" w14:paraId="1FC05038" w14:textId="77777777">
      <w:pPr>
        <w:pStyle w:val="Default"/>
        <w:widowControl/>
        <w:rPr>
          <w:rFonts w:ascii="Times New Roman" w:hAnsi="Times New Roman" w:cs="Times New Roman"/>
        </w:rPr>
      </w:pPr>
    </w:p>
    <w:p w:rsidR="00C819ED" w:rsidP="004C6953" w14:paraId="2B62A4FB" w14:textId="6CF38604">
      <w:pPr>
        <w:pStyle w:val="Default"/>
        <w:widowControl/>
        <w:rPr>
          <w:rFonts w:ascii="Times New Roman" w:hAnsi="Times New Roman" w:cs="Times New Roman"/>
          <w:color w:val="auto"/>
        </w:rPr>
      </w:pPr>
      <w:r w:rsidRPr="00785A16">
        <w:rPr>
          <w:rFonts w:ascii="Times New Roman" w:hAnsi="Times New Roman" w:cs="Times New Roman"/>
        </w:rPr>
        <w:t>MSHA estimates</w:t>
      </w:r>
      <w:r w:rsidRPr="00785A16" w:rsidR="00007DB8">
        <w:rPr>
          <w:rFonts w:ascii="Times New Roman" w:hAnsi="Times New Roman" w:cs="Times New Roman"/>
        </w:rPr>
        <w:t xml:space="preserve"> that it take</w:t>
      </w:r>
      <w:r w:rsidRPr="00785A16" w:rsidR="00DB6B44">
        <w:rPr>
          <w:rFonts w:ascii="Times New Roman" w:hAnsi="Times New Roman" w:cs="Times New Roman"/>
        </w:rPr>
        <w:t>s</w:t>
      </w:r>
      <w:r w:rsidRPr="00785A16" w:rsidR="00007DB8">
        <w:rPr>
          <w:rFonts w:ascii="Times New Roman" w:hAnsi="Times New Roman" w:cs="Times New Roman"/>
        </w:rPr>
        <w:t xml:space="preserve"> </w:t>
      </w:r>
      <w:r w:rsidR="004C6953">
        <w:rPr>
          <w:rFonts w:ascii="Times New Roman" w:hAnsi="Times New Roman" w:cs="Times New Roman"/>
        </w:rPr>
        <w:t xml:space="preserve">a </w:t>
      </w:r>
      <w:r w:rsidR="00AD3077">
        <w:rPr>
          <w:rFonts w:ascii="Times New Roman" w:hAnsi="Times New Roman" w:cs="Times New Roman"/>
        </w:rPr>
        <w:t xml:space="preserve">coal supervisor </w:t>
      </w:r>
      <w:r w:rsidR="004C6953">
        <w:rPr>
          <w:rFonts w:ascii="Times New Roman" w:hAnsi="Times New Roman" w:cs="Times New Roman"/>
        </w:rPr>
        <w:t xml:space="preserve">earning </w:t>
      </w:r>
      <w:r w:rsidRPr="00785A16" w:rsidR="00007DB8">
        <w:rPr>
          <w:rFonts w:ascii="Times New Roman" w:hAnsi="Times New Roman" w:cs="Times New Roman"/>
        </w:rPr>
        <w:t>5 minutes to record the results</w:t>
      </w:r>
      <w:r w:rsidRPr="00785A16">
        <w:rPr>
          <w:rFonts w:ascii="Times New Roman" w:hAnsi="Times New Roman" w:cs="Times New Roman"/>
        </w:rPr>
        <w:t xml:space="preserve"> of the test</w:t>
      </w:r>
      <w:r w:rsidR="002E27FF">
        <w:rPr>
          <w:rFonts w:ascii="Times New Roman" w:hAnsi="Times New Roman" w:cs="Times New Roman"/>
          <w:color w:val="auto"/>
        </w:rPr>
        <w:t xml:space="preserve"> </w:t>
      </w:r>
      <w:r w:rsidR="004C6953">
        <w:rPr>
          <w:rFonts w:ascii="Times New Roman" w:hAnsi="Times New Roman" w:cs="Times New Roman"/>
          <w:color w:val="auto"/>
        </w:rPr>
        <w:t xml:space="preserve">and an additional </w:t>
      </w:r>
      <w:r w:rsidR="00AD3077">
        <w:rPr>
          <w:rFonts w:ascii="Times New Roman" w:hAnsi="Times New Roman" w:cs="Times New Roman"/>
          <w:color w:val="auto"/>
        </w:rPr>
        <w:t xml:space="preserve">coal supervisor </w:t>
      </w:r>
      <w:r w:rsidR="004C6953">
        <w:rPr>
          <w:rFonts w:ascii="Times New Roman" w:hAnsi="Times New Roman" w:cs="Times New Roman"/>
          <w:color w:val="auto"/>
        </w:rPr>
        <w:t>5 minutes to review and countersign the record.</w:t>
      </w:r>
    </w:p>
    <w:p w:rsidR="004C6953" w:rsidP="004C6953" w14:paraId="1FC4D9D9" w14:textId="77777777">
      <w:pPr>
        <w:pStyle w:val="Default"/>
        <w:widowControl/>
        <w:rPr>
          <w:rFonts w:ascii="Times New Roman" w:hAnsi="Times New Roman" w:cs="Times New Roman"/>
          <w:color w:val="auto"/>
        </w:rPr>
      </w:pPr>
    </w:p>
    <w:p w:rsidR="004C6953" w:rsidP="00785A16" w14:paraId="7BD358D2" w14:textId="4361C49B">
      <w:pPr>
        <w:pStyle w:val="Caption"/>
        <w:spacing w:after="0"/>
      </w:pPr>
      <w:r>
        <w:t>Table 12</w:t>
      </w:r>
      <w:r w:rsidR="00AD3077">
        <w:t>-</w:t>
      </w:r>
      <w:r>
        <w:fldChar w:fldCharType="begin"/>
      </w:r>
      <w:r>
        <w:instrText xml:space="preserve"> SEQ Table_12_- \* ARABIC </w:instrText>
      </w:r>
      <w:r>
        <w:fldChar w:fldCharType="separate"/>
      </w:r>
      <w:r>
        <w:rPr>
          <w:noProof/>
        </w:rPr>
        <w:t>5</w:t>
      </w:r>
      <w:r>
        <w:rPr>
          <w:noProof/>
        </w:rPr>
        <w:fldChar w:fldCharType="end"/>
      </w:r>
      <w:r w:rsidR="00AD3077">
        <w:t>.</w:t>
      </w:r>
      <w:r>
        <w:t xml:space="preserve"> </w:t>
      </w:r>
      <w:r w:rsidRPr="00047536">
        <w:rPr>
          <w:bCs/>
        </w:rPr>
        <w:t>Tests of Safety Catches at Underground Coal Mines</w:t>
      </w:r>
    </w:p>
    <w:tbl>
      <w:tblPr>
        <w:tblStyle w:val="TableGrid"/>
        <w:tblW w:w="9355" w:type="dxa"/>
        <w:tblLayout w:type="fixed"/>
        <w:tblLook w:val="04A0"/>
      </w:tblPr>
      <w:tblGrid>
        <w:gridCol w:w="1814"/>
        <w:gridCol w:w="1241"/>
        <w:gridCol w:w="1238"/>
        <w:gridCol w:w="1094"/>
        <w:gridCol w:w="1178"/>
        <w:gridCol w:w="864"/>
        <w:gridCol w:w="864"/>
        <w:gridCol w:w="1062"/>
      </w:tblGrid>
      <w:tr w14:paraId="3B4F99B9" w14:textId="77777777" w:rsidTr="00A6133E">
        <w:tblPrEx>
          <w:tblW w:w="9355" w:type="dxa"/>
          <w:tblLayout w:type="fixed"/>
          <w:tblLook w:val="04A0"/>
        </w:tblPrEx>
        <w:trPr>
          <w:cantSplit/>
          <w:trHeight w:val="720"/>
          <w:tblHeader/>
        </w:trPr>
        <w:tc>
          <w:tcPr>
            <w:tcW w:w="1814" w:type="dxa"/>
            <w:shd w:val="clear" w:color="auto" w:fill="F2F2F2" w:themeFill="background1" w:themeFillShade="F2"/>
            <w:vAlign w:val="bottom"/>
          </w:tcPr>
          <w:p w:rsidR="004C6953" w:rsidRPr="00047536" w:rsidP="00047536" w14:paraId="7B71F809" w14:textId="18C04348">
            <w:pPr>
              <w:spacing w:after="0"/>
              <w:rPr>
                <w:rFonts w:ascii="Times New Roman" w:hAnsi="Times New Roman"/>
                <w:sz w:val="20"/>
                <w:szCs w:val="20"/>
              </w:rPr>
            </w:pPr>
            <w:r>
              <w:rPr>
                <w:rFonts w:ascii="Times New Roman" w:hAnsi="Times New Roman"/>
                <w:b/>
                <w:bCs/>
                <w:sz w:val="20"/>
                <w:szCs w:val="20"/>
              </w:rPr>
              <w:t>Activity</w:t>
            </w:r>
          </w:p>
        </w:tc>
        <w:tc>
          <w:tcPr>
            <w:tcW w:w="1241" w:type="dxa"/>
            <w:shd w:val="clear" w:color="auto" w:fill="F2F2F2" w:themeFill="background1" w:themeFillShade="F2"/>
            <w:vAlign w:val="bottom"/>
          </w:tcPr>
          <w:p w:rsidR="004C6953" w:rsidRPr="00A6133E" w:rsidP="00047536" w14:paraId="5E4559A5" w14:textId="4AC8F23E">
            <w:pPr>
              <w:spacing w:after="0"/>
              <w:jc w:val="center"/>
              <w:rPr>
                <w:rFonts w:ascii="Times New Roman" w:hAnsi="Times New Roman"/>
                <w:sz w:val="20"/>
                <w:szCs w:val="20"/>
              </w:rPr>
            </w:pPr>
            <w:r w:rsidRPr="00A6133E">
              <w:rPr>
                <w:rFonts w:ascii="Times New Roman" w:hAnsi="Times New Roman"/>
                <w:sz w:val="20"/>
                <w:szCs w:val="20"/>
              </w:rPr>
              <w:t>Number of Respondents</w:t>
            </w:r>
            <w:r w:rsidR="006C6C2D">
              <w:rPr>
                <w:rFonts w:ascii="Times New Roman" w:hAnsi="Times New Roman"/>
                <w:sz w:val="20"/>
                <w:szCs w:val="20"/>
              </w:rPr>
              <w:t xml:space="preserve"> (Hoists)</w:t>
            </w:r>
          </w:p>
        </w:tc>
        <w:tc>
          <w:tcPr>
            <w:tcW w:w="1238" w:type="dxa"/>
            <w:shd w:val="clear" w:color="auto" w:fill="F2F2F2" w:themeFill="background1" w:themeFillShade="F2"/>
            <w:vAlign w:val="bottom"/>
          </w:tcPr>
          <w:p w:rsidR="004C6953" w:rsidRPr="00A6133E" w:rsidP="00047536" w14:paraId="258CE9D5" w14:textId="77777777">
            <w:pPr>
              <w:spacing w:after="0"/>
              <w:jc w:val="center"/>
              <w:rPr>
                <w:rFonts w:ascii="Times New Roman" w:hAnsi="Times New Roman"/>
                <w:sz w:val="20"/>
                <w:szCs w:val="20"/>
              </w:rPr>
            </w:pPr>
            <w:r w:rsidRPr="00A6133E">
              <w:rPr>
                <w:rFonts w:ascii="Times New Roman" w:hAnsi="Times New Roman"/>
                <w:sz w:val="20"/>
                <w:szCs w:val="20"/>
              </w:rPr>
              <w:t>Responses per Respondent</w:t>
            </w:r>
          </w:p>
        </w:tc>
        <w:tc>
          <w:tcPr>
            <w:tcW w:w="1094" w:type="dxa"/>
            <w:shd w:val="clear" w:color="auto" w:fill="F2F2F2" w:themeFill="background1" w:themeFillShade="F2"/>
            <w:vAlign w:val="bottom"/>
          </w:tcPr>
          <w:p w:rsidR="004C6953" w:rsidRPr="00A6133E" w:rsidP="00047536" w14:paraId="29F35085" w14:textId="22E1D3E3">
            <w:pPr>
              <w:spacing w:after="0"/>
              <w:jc w:val="center"/>
              <w:rPr>
                <w:rFonts w:ascii="Times New Roman" w:hAnsi="Times New Roman"/>
                <w:sz w:val="20"/>
                <w:szCs w:val="20"/>
              </w:rPr>
            </w:pPr>
            <w:r w:rsidRPr="009C12D5">
              <w:rPr>
                <w:rFonts w:ascii="Times New Roman" w:hAnsi="Times New Roman"/>
                <w:sz w:val="20"/>
                <w:szCs w:val="20"/>
              </w:rPr>
              <w:t>Number of Responses (Tests</w:t>
            </w:r>
            <w:r>
              <w:rPr>
                <w:rFonts w:ascii="Times New Roman" w:hAnsi="Times New Roman"/>
                <w:sz w:val="20"/>
                <w:szCs w:val="20"/>
              </w:rPr>
              <w:t>)</w:t>
            </w:r>
          </w:p>
        </w:tc>
        <w:tc>
          <w:tcPr>
            <w:tcW w:w="1178" w:type="dxa"/>
            <w:shd w:val="clear" w:color="auto" w:fill="F2F2F2" w:themeFill="background1" w:themeFillShade="F2"/>
            <w:vAlign w:val="bottom"/>
          </w:tcPr>
          <w:p w:rsidR="004C6953" w:rsidRPr="00A6133E" w:rsidP="00047536" w14:paraId="7664C45F" w14:textId="77777777">
            <w:pPr>
              <w:spacing w:after="0"/>
              <w:jc w:val="center"/>
              <w:rPr>
                <w:rFonts w:ascii="Times New Roman" w:hAnsi="Times New Roman"/>
                <w:sz w:val="20"/>
                <w:szCs w:val="20"/>
              </w:rPr>
            </w:pPr>
            <w:r w:rsidRPr="00A6133E">
              <w:rPr>
                <w:rFonts w:ascii="Times New Roman" w:hAnsi="Times New Roman"/>
                <w:sz w:val="20"/>
                <w:szCs w:val="20"/>
              </w:rPr>
              <w:t>Avg. Burden per Response (Minutes)</w:t>
            </w:r>
          </w:p>
        </w:tc>
        <w:tc>
          <w:tcPr>
            <w:tcW w:w="864" w:type="dxa"/>
            <w:shd w:val="clear" w:color="auto" w:fill="F2F2F2" w:themeFill="background1" w:themeFillShade="F2"/>
            <w:vAlign w:val="bottom"/>
          </w:tcPr>
          <w:p w:rsidR="004C6953" w:rsidRPr="00A6133E" w:rsidP="00047536" w14:paraId="12CE6A59" w14:textId="77777777">
            <w:pPr>
              <w:spacing w:after="0"/>
              <w:jc w:val="center"/>
              <w:rPr>
                <w:rFonts w:ascii="Times New Roman" w:hAnsi="Times New Roman"/>
                <w:sz w:val="20"/>
                <w:szCs w:val="20"/>
              </w:rPr>
            </w:pPr>
            <w:r w:rsidRPr="00A6133E">
              <w:rPr>
                <w:rFonts w:ascii="Times New Roman" w:hAnsi="Times New Roman"/>
                <w:sz w:val="20"/>
                <w:szCs w:val="20"/>
              </w:rPr>
              <w:t>Total Hourly Burden</w:t>
            </w:r>
          </w:p>
        </w:tc>
        <w:tc>
          <w:tcPr>
            <w:tcW w:w="864" w:type="dxa"/>
            <w:shd w:val="clear" w:color="auto" w:fill="F2F2F2" w:themeFill="background1" w:themeFillShade="F2"/>
            <w:vAlign w:val="bottom"/>
          </w:tcPr>
          <w:p w:rsidR="004C6953" w:rsidRPr="00A6133E" w:rsidP="00047536" w14:paraId="13D2994C" w14:textId="77777777">
            <w:pPr>
              <w:spacing w:after="0"/>
              <w:jc w:val="center"/>
              <w:rPr>
                <w:rFonts w:ascii="Times New Roman" w:hAnsi="Times New Roman"/>
                <w:sz w:val="20"/>
                <w:szCs w:val="20"/>
              </w:rPr>
            </w:pPr>
            <w:r w:rsidRPr="00A6133E">
              <w:rPr>
                <w:rFonts w:ascii="Times New Roman" w:hAnsi="Times New Roman"/>
                <w:sz w:val="20"/>
                <w:szCs w:val="20"/>
              </w:rPr>
              <w:t>Avg. Hourly Wage Rate</w:t>
            </w:r>
          </w:p>
        </w:tc>
        <w:tc>
          <w:tcPr>
            <w:tcW w:w="1062" w:type="dxa"/>
            <w:shd w:val="clear" w:color="auto" w:fill="F2F2F2" w:themeFill="background1" w:themeFillShade="F2"/>
            <w:vAlign w:val="bottom"/>
          </w:tcPr>
          <w:p w:rsidR="004C6953" w:rsidRPr="00A6133E" w:rsidP="00047536" w14:paraId="114FBE98" w14:textId="77777777">
            <w:pPr>
              <w:spacing w:after="0"/>
              <w:jc w:val="center"/>
              <w:rPr>
                <w:rFonts w:ascii="Times New Roman" w:hAnsi="Times New Roman"/>
                <w:sz w:val="20"/>
                <w:szCs w:val="20"/>
              </w:rPr>
            </w:pPr>
            <w:r w:rsidRPr="00A6133E">
              <w:rPr>
                <w:rFonts w:ascii="Times New Roman" w:hAnsi="Times New Roman"/>
                <w:sz w:val="20"/>
                <w:szCs w:val="20"/>
              </w:rPr>
              <w:t>Total Burden Cost</w:t>
            </w:r>
          </w:p>
        </w:tc>
      </w:tr>
      <w:tr w14:paraId="13BFA571" w14:textId="77777777" w:rsidTr="00A6133E">
        <w:tblPrEx>
          <w:tblW w:w="9355" w:type="dxa"/>
          <w:tblLayout w:type="fixed"/>
          <w:tblLook w:val="04A0"/>
        </w:tblPrEx>
        <w:trPr>
          <w:trHeight w:val="20"/>
        </w:trPr>
        <w:tc>
          <w:tcPr>
            <w:tcW w:w="1814" w:type="dxa"/>
            <w:vAlign w:val="center"/>
          </w:tcPr>
          <w:p w:rsidR="004C6953" w:rsidRPr="00047536" w:rsidP="00047536" w14:paraId="77C91323" w14:textId="04408B4F">
            <w:pPr>
              <w:spacing w:after="0"/>
              <w:rPr>
                <w:rFonts w:ascii="Times New Roman" w:hAnsi="Times New Roman"/>
                <w:sz w:val="20"/>
                <w:szCs w:val="20"/>
              </w:rPr>
            </w:pPr>
            <w:r>
              <w:rPr>
                <w:rFonts w:ascii="Times New Roman" w:hAnsi="Times New Roman"/>
                <w:sz w:val="20"/>
                <w:szCs w:val="20"/>
              </w:rPr>
              <w:t>Coal Supervisor</w:t>
            </w:r>
            <w:r w:rsidR="00011CBE">
              <w:rPr>
                <w:rFonts w:ascii="Times New Roman" w:hAnsi="Times New Roman"/>
                <w:sz w:val="20"/>
                <w:szCs w:val="20"/>
              </w:rPr>
              <w:t xml:space="preserve"> Record and Sign</w:t>
            </w:r>
          </w:p>
        </w:tc>
        <w:tc>
          <w:tcPr>
            <w:tcW w:w="1241" w:type="dxa"/>
            <w:vAlign w:val="center"/>
          </w:tcPr>
          <w:p w:rsidR="004C6953" w:rsidRPr="00047536" w:rsidP="00011CBE" w14:paraId="77F02A1C" w14:textId="45D55BAF">
            <w:pPr>
              <w:spacing w:after="0"/>
              <w:jc w:val="center"/>
              <w:rPr>
                <w:rFonts w:ascii="Times New Roman" w:hAnsi="Times New Roman"/>
                <w:sz w:val="20"/>
                <w:szCs w:val="20"/>
              </w:rPr>
            </w:pPr>
            <w:r>
              <w:rPr>
                <w:rFonts w:ascii="Times New Roman" w:hAnsi="Times New Roman"/>
                <w:sz w:val="20"/>
                <w:szCs w:val="20"/>
              </w:rPr>
              <w:t>110</w:t>
            </w:r>
          </w:p>
        </w:tc>
        <w:tc>
          <w:tcPr>
            <w:tcW w:w="1238" w:type="dxa"/>
            <w:vAlign w:val="center"/>
          </w:tcPr>
          <w:p w:rsidR="004C6953" w:rsidRPr="00047536" w:rsidP="00011CBE" w14:paraId="538C72E0" w14:textId="679B4BD7">
            <w:pPr>
              <w:spacing w:after="0"/>
              <w:jc w:val="center"/>
              <w:rPr>
                <w:rFonts w:ascii="Times New Roman" w:hAnsi="Times New Roman"/>
                <w:sz w:val="20"/>
                <w:szCs w:val="20"/>
              </w:rPr>
            </w:pPr>
            <w:r>
              <w:rPr>
                <w:rFonts w:ascii="Times New Roman" w:hAnsi="Times New Roman"/>
                <w:sz w:val="20"/>
                <w:szCs w:val="20"/>
              </w:rPr>
              <w:t>6</w:t>
            </w:r>
          </w:p>
        </w:tc>
        <w:tc>
          <w:tcPr>
            <w:tcW w:w="1094" w:type="dxa"/>
            <w:vAlign w:val="center"/>
          </w:tcPr>
          <w:p w:rsidR="004C6953" w:rsidRPr="00047536" w:rsidP="00011CBE" w14:paraId="4E1FDB35" w14:textId="466A681B">
            <w:pPr>
              <w:spacing w:after="0"/>
              <w:jc w:val="center"/>
              <w:rPr>
                <w:rFonts w:ascii="Times New Roman" w:hAnsi="Times New Roman"/>
                <w:sz w:val="20"/>
                <w:szCs w:val="20"/>
              </w:rPr>
            </w:pPr>
            <w:r>
              <w:rPr>
                <w:rFonts w:ascii="Times New Roman" w:hAnsi="Times New Roman"/>
                <w:sz w:val="20"/>
                <w:szCs w:val="20"/>
              </w:rPr>
              <w:t>660</w:t>
            </w:r>
          </w:p>
        </w:tc>
        <w:tc>
          <w:tcPr>
            <w:tcW w:w="1178" w:type="dxa"/>
            <w:vAlign w:val="center"/>
          </w:tcPr>
          <w:p w:rsidR="004C6953" w:rsidRPr="00047536" w:rsidP="00011CBE" w14:paraId="3729664F" w14:textId="38263991">
            <w:pPr>
              <w:spacing w:after="0"/>
              <w:jc w:val="center"/>
              <w:rPr>
                <w:rFonts w:ascii="Times New Roman" w:hAnsi="Times New Roman"/>
                <w:sz w:val="20"/>
                <w:szCs w:val="20"/>
              </w:rPr>
            </w:pPr>
            <w:r>
              <w:rPr>
                <w:rFonts w:ascii="Times New Roman" w:hAnsi="Times New Roman"/>
                <w:sz w:val="20"/>
                <w:szCs w:val="20"/>
              </w:rPr>
              <w:t>5</w:t>
            </w:r>
          </w:p>
        </w:tc>
        <w:tc>
          <w:tcPr>
            <w:tcW w:w="864" w:type="dxa"/>
            <w:vAlign w:val="center"/>
          </w:tcPr>
          <w:p w:rsidR="004C6953" w:rsidRPr="00047536" w:rsidP="00011CBE" w14:paraId="4A46A74F" w14:textId="74099D5D">
            <w:pPr>
              <w:spacing w:after="0"/>
              <w:jc w:val="center"/>
              <w:rPr>
                <w:rFonts w:ascii="Times New Roman" w:hAnsi="Times New Roman"/>
                <w:sz w:val="20"/>
                <w:szCs w:val="20"/>
              </w:rPr>
            </w:pPr>
            <w:r>
              <w:rPr>
                <w:rFonts w:ascii="Times New Roman" w:hAnsi="Times New Roman"/>
                <w:sz w:val="20"/>
                <w:szCs w:val="20"/>
              </w:rPr>
              <w:t>55</w:t>
            </w:r>
          </w:p>
        </w:tc>
        <w:tc>
          <w:tcPr>
            <w:tcW w:w="864" w:type="dxa"/>
            <w:vAlign w:val="center"/>
          </w:tcPr>
          <w:p w:rsidR="004C6953" w:rsidRPr="00047536" w:rsidP="00011CBE" w14:paraId="138D6DE6" w14:textId="71FCA8C7">
            <w:pPr>
              <w:spacing w:after="0"/>
              <w:jc w:val="center"/>
              <w:rPr>
                <w:rFonts w:ascii="Times New Roman" w:hAnsi="Times New Roman"/>
                <w:sz w:val="20"/>
                <w:szCs w:val="20"/>
              </w:rPr>
            </w:pPr>
            <w:r w:rsidRPr="00047536">
              <w:rPr>
                <w:rFonts w:ascii="Times New Roman" w:hAnsi="Times New Roman"/>
                <w:sz w:val="20"/>
                <w:szCs w:val="20"/>
              </w:rPr>
              <w:t>$</w:t>
            </w:r>
            <w:r w:rsidR="00011CBE">
              <w:rPr>
                <w:rFonts w:ascii="Times New Roman" w:hAnsi="Times New Roman"/>
                <w:sz w:val="20"/>
                <w:szCs w:val="20"/>
              </w:rPr>
              <w:t>89.12</w:t>
            </w:r>
          </w:p>
        </w:tc>
        <w:tc>
          <w:tcPr>
            <w:tcW w:w="1062" w:type="dxa"/>
            <w:vAlign w:val="center"/>
          </w:tcPr>
          <w:p w:rsidR="004C6953" w:rsidRPr="00047536" w:rsidP="00011CBE" w14:paraId="33BDCF1F" w14:textId="0925F240">
            <w:pPr>
              <w:spacing w:after="0"/>
              <w:jc w:val="center"/>
              <w:rPr>
                <w:rFonts w:ascii="Times New Roman" w:hAnsi="Times New Roman"/>
                <w:sz w:val="20"/>
                <w:szCs w:val="20"/>
              </w:rPr>
            </w:pPr>
            <w:r>
              <w:rPr>
                <w:rFonts w:ascii="Times New Roman" w:hAnsi="Times New Roman"/>
                <w:sz w:val="20"/>
                <w:szCs w:val="20"/>
              </w:rPr>
              <w:t>$</w:t>
            </w:r>
            <w:r w:rsidR="00011CBE">
              <w:rPr>
                <w:rFonts w:ascii="Times New Roman" w:hAnsi="Times New Roman"/>
                <w:sz w:val="20"/>
                <w:szCs w:val="20"/>
              </w:rPr>
              <w:t>4,901.33</w:t>
            </w:r>
          </w:p>
        </w:tc>
      </w:tr>
      <w:tr w14:paraId="456201EF" w14:textId="77777777" w:rsidTr="00A6133E">
        <w:tblPrEx>
          <w:tblW w:w="9355" w:type="dxa"/>
          <w:tblLayout w:type="fixed"/>
          <w:tblLook w:val="04A0"/>
        </w:tblPrEx>
        <w:trPr>
          <w:trHeight w:val="20"/>
        </w:trPr>
        <w:tc>
          <w:tcPr>
            <w:tcW w:w="1814" w:type="dxa"/>
            <w:vAlign w:val="center"/>
          </w:tcPr>
          <w:p w:rsidR="004C6953" w:rsidP="00047536" w14:paraId="3A3A96F9" w14:textId="718961B5">
            <w:pPr>
              <w:spacing w:after="0"/>
              <w:rPr>
                <w:rFonts w:ascii="Times New Roman" w:hAnsi="Times New Roman"/>
                <w:sz w:val="20"/>
                <w:szCs w:val="20"/>
              </w:rPr>
            </w:pPr>
            <w:r>
              <w:rPr>
                <w:rFonts w:ascii="Times New Roman" w:hAnsi="Times New Roman"/>
                <w:sz w:val="20"/>
                <w:szCs w:val="20"/>
              </w:rPr>
              <w:t>Coal Supervisor Countersign</w:t>
            </w:r>
          </w:p>
        </w:tc>
        <w:tc>
          <w:tcPr>
            <w:tcW w:w="1241" w:type="dxa"/>
            <w:vAlign w:val="center"/>
          </w:tcPr>
          <w:p w:rsidR="004C6953" w:rsidP="004C6953" w14:paraId="74BEADC3" w14:textId="74F0D368">
            <w:pPr>
              <w:spacing w:after="0"/>
              <w:jc w:val="center"/>
              <w:rPr>
                <w:rFonts w:ascii="Times New Roman" w:hAnsi="Times New Roman"/>
                <w:sz w:val="20"/>
                <w:szCs w:val="20"/>
              </w:rPr>
            </w:pPr>
            <w:r>
              <w:rPr>
                <w:rFonts w:ascii="Times New Roman" w:hAnsi="Times New Roman"/>
                <w:sz w:val="20"/>
                <w:szCs w:val="20"/>
              </w:rPr>
              <w:t>110</w:t>
            </w:r>
          </w:p>
        </w:tc>
        <w:tc>
          <w:tcPr>
            <w:tcW w:w="1238" w:type="dxa"/>
            <w:vAlign w:val="center"/>
          </w:tcPr>
          <w:p w:rsidR="004C6953" w:rsidP="004C6953" w14:paraId="521D13D7" w14:textId="0C90C009">
            <w:pPr>
              <w:spacing w:after="0"/>
              <w:jc w:val="center"/>
              <w:rPr>
                <w:rFonts w:ascii="Times New Roman" w:hAnsi="Times New Roman"/>
                <w:sz w:val="20"/>
                <w:szCs w:val="20"/>
              </w:rPr>
            </w:pPr>
            <w:r>
              <w:rPr>
                <w:rFonts w:ascii="Times New Roman" w:hAnsi="Times New Roman"/>
                <w:sz w:val="20"/>
                <w:szCs w:val="20"/>
              </w:rPr>
              <w:t>6</w:t>
            </w:r>
          </w:p>
        </w:tc>
        <w:tc>
          <w:tcPr>
            <w:tcW w:w="1094" w:type="dxa"/>
            <w:vAlign w:val="center"/>
          </w:tcPr>
          <w:p w:rsidR="004C6953" w:rsidP="004C6953" w14:paraId="408EFEA4" w14:textId="352B0D69">
            <w:pPr>
              <w:spacing w:after="0"/>
              <w:jc w:val="center"/>
              <w:rPr>
                <w:rFonts w:ascii="Times New Roman" w:hAnsi="Times New Roman"/>
                <w:sz w:val="20"/>
                <w:szCs w:val="20"/>
              </w:rPr>
            </w:pPr>
            <w:r>
              <w:rPr>
                <w:rFonts w:ascii="Times New Roman" w:hAnsi="Times New Roman"/>
                <w:sz w:val="20"/>
                <w:szCs w:val="20"/>
              </w:rPr>
              <w:t>660</w:t>
            </w:r>
          </w:p>
        </w:tc>
        <w:tc>
          <w:tcPr>
            <w:tcW w:w="1178" w:type="dxa"/>
            <w:vAlign w:val="center"/>
          </w:tcPr>
          <w:p w:rsidR="004C6953" w:rsidRPr="00047536" w:rsidP="004C6953" w14:paraId="48CBA3C2" w14:textId="77777777">
            <w:pPr>
              <w:spacing w:after="0"/>
              <w:jc w:val="center"/>
              <w:rPr>
                <w:rFonts w:ascii="Times New Roman" w:hAnsi="Times New Roman"/>
                <w:sz w:val="20"/>
                <w:szCs w:val="20"/>
              </w:rPr>
            </w:pPr>
            <w:r>
              <w:rPr>
                <w:rFonts w:ascii="Times New Roman" w:hAnsi="Times New Roman"/>
                <w:sz w:val="20"/>
                <w:szCs w:val="20"/>
              </w:rPr>
              <w:t>5</w:t>
            </w:r>
          </w:p>
        </w:tc>
        <w:tc>
          <w:tcPr>
            <w:tcW w:w="864" w:type="dxa"/>
            <w:vAlign w:val="center"/>
          </w:tcPr>
          <w:p w:rsidR="004C6953" w:rsidP="004C6953" w14:paraId="47561C92" w14:textId="1BB289BD">
            <w:pPr>
              <w:spacing w:after="0"/>
              <w:jc w:val="center"/>
              <w:rPr>
                <w:rFonts w:ascii="Times New Roman" w:hAnsi="Times New Roman"/>
                <w:sz w:val="20"/>
                <w:szCs w:val="20"/>
              </w:rPr>
            </w:pPr>
            <w:r>
              <w:rPr>
                <w:rFonts w:ascii="Times New Roman" w:hAnsi="Times New Roman"/>
                <w:sz w:val="20"/>
                <w:szCs w:val="20"/>
              </w:rPr>
              <w:t>55</w:t>
            </w:r>
          </w:p>
        </w:tc>
        <w:tc>
          <w:tcPr>
            <w:tcW w:w="864" w:type="dxa"/>
            <w:vAlign w:val="center"/>
          </w:tcPr>
          <w:p w:rsidR="004C6953" w:rsidRPr="00047536" w:rsidP="004C6953" w14:paraId="4D92F7BD" w14:textId="77777777">
            <w:pPr>
              <w:spacing w:after="0"/>
              <w:jc w:val="center"/>
              <w:rPr>
                <w:rFonts w:ascii="Times New Roman" w:hAnsi="Times New Roman"/>
                <w:sz w:val="20"/>
                <w:szCs w:val="20"/>
              </w:rPr>
            </w:pPr>
            <w:r>
              <w:rPr>
                <w:rFonts w:ascii="Times New Roman" w:hAnsi="Times New Roman"/>
                <w:sz w:val="20"/>
                <w:szCs w:val="20"/>
              </w:rPr>
              <w:t>$89.12</w:t>
            </w:r>
          </w:p>
        </w:tc>
        <w:tc>
          <w:tcPr>
            <w:tcW w:w="1062" w:type="dxa"/>
            <w:vAlign w:val="center"/>
          </w:tcPr>
          <w:p w:rsidR="004C6953" w:rsidP="004C6953" w14:paraId="1A36DA50" w14:textId="2EB3F70E">
            <w:pPr>
              <w:spacing w:after="0"/>
              <w:jc w:val="center"/>
              <w:rPr>
                <w:rFonts w:ascii="Times New Roman" w:hAnsi="Times New Roman"/>
                <w:sz w:val="20"/>
                <w:szCs w:val="20"/>
              </w:rPr>
            </w:pPr>
            <w:r>
              <w:rPr>
                <w:rFonts w:ascii="Times New Roman" w:hAnsi="Times New Roman"/>
                <w:sz w:val="20"/>
                <w:szCs w:val="20"/>
              </w:rPr>
              <w:t>$</w:t>
            </w:r>
            <w:r w:rsidR="00011CBE">
              <w:rPr>
                <w:rFonts w:ascii="Times New Roman" w:hAnsi="Times New Roman"/>
                <w:sz w:val="20"/>
                <w:szCs w:val="20"/>
              </w:rPr>
              <w:t>4,901.33</w:t>
            </w:r>
          </w:p>
        </w:tc>
      </w:tr>
      <w:tr w14:paraId="3B998D68" w14:textId="77777777" w:rsidTr="00A6133E">
        <w:tblPrEx>
          <w:tblW w:w="9355" w:type="dxa"/>
          <w:tblLayout w:type="fixed"/>
          <w:tblLook w:val="04A0"/>
        </w:tblPrEx>
        <w:trPr>
          <w:trHeight w:val="20"/>
        </w:trPr>
        <w:tc>
          <w:tcPr>
            <w:tcW w:w="1814" w:type="dxa"/>
            <w:vAlign w:val="center"/>
          </w:tcPr>
          <w:p w:rsidR="004C6953" w:rsidRPr="00A6133E" w:rsidP="00047536" w14:paraId="5BF1039E" w14:textId="77777777">
            <w:pPr>
              <w:spacing w:after="0"/>
              <w:jc w:val="right"/>
              <w:rPr>
                <w:rFonts w:ascii="Times New Roman" w:hAnsi="Times New Roman"/>
                <w:b/>
                <w:bCs/>
                <w:i/>
                <w:iCs/>
                <w:sz w:val="20"/>
                <w:szCs w:val="20"/>
              </w:rPr>
            </w:pPr>
            <w:r w:rsidRPr="00A6133E">
              <w:rPr>
                <w:rFonts w:ascii="Times New Roman" w:hAnsi="Times New Roman"/>
                <w:b/>
                <w:bCs/>
                <w:i/>
                <w:iCs/>
                <w:sz w:val="20"/>
                <w:szCs w:val="20"/>
              </w:rPr>
              <w:t>Total (Rounded)</w:t>
            </w:r>
          </w:p>
        </w:tc>
        <w:tc>
          <w:tcPr>
            <w:tcW w:w="1241" w:type="dxa"/>
          </w:tcPr>
          <w:p w:rsidR="004C6953" w:rsidRPr="00A6133E" w:rsidP="00047536" w14:paraId="48249D6A" w14:textId="383CCBD9">
            <w:pPr>
              <w:spacing w:after="0"/>
              <w:jc w:val="center"/>
              <w:rPr>
                <w:rFonts w:ascii="Times New Roman" w:hAnsi="Times New Roman"/>
                <w:b/>
                <w:bCs/>
                <w:i/>
                <w:iCs/>
                <w:sz w:val="20"/>
                <w:szCs w:val="20"/>
              </w:rPr>
            </w:pPr>
            <w:r w:rsidRPr="00A6133E">
              <w:rPr>
                <w:rFonts w:ascii="Times New Roman" w:hAnsi="Times New Roman"/>
                <w:b/>
                <w:bCs/>
                <w:i/>
                <w:iCs/>
                <w:sz w:val="20"/>
                <w:szCs w:val="20"/>
              </w:rPr>
              <w:t>110</w:t>
            </w:r>
          </w:p>
        </w:tc>
        <w:tc>
          <w:tcPr>
            <w:tcW w:w="1238" w:type="dxa"/>
            <w:shd w:val="clear" w:color="auto" w:fill="595959" w:themeFill="text1" w:themeFillTint="A6"/>
            <w:vAlign w:val="center"/>
          </w:tcPr>
          <w:p w:rsidR="004C6953" w:rsidRPr="00A6133E" w:rsidP="00047536" w14:paraId="3FB7BD41" w14:textId="77777777">
            <w:pPr>
              <w:spacing w:after="0"/>
              <w:jc w:val="center"/>
              <w:rPr>
                <w:rFonts w:ascii="Times New Roman" w:hAnsi="Times New Roman"/>
                <w:b/>
                <w:bCs/>
                <w:i/>
                <w:iCs/>
                <w:sz w:val="20"/>
                <w:szCs w:val="20"/>
              </w:rPr>
            </w:pPr>
          </w:p>
        </w:tc>
        <w:tc>
          <w:tcPr>
            <w:tcW w:w="1094" w:type="dxa"/>
            <w:vAlign w:val="center"/>
          </w:tcPr>
          <w:p w:rsidR="004C6953" w:rsidRPr="00A6133E" w:rsidP="00047536" w14:paraId="06E446FA" w14:textId="33022938">
            <w:pPr>
              <w:spacing w:after="0"/>
              <w:jc w:val="center"/>
              <w:rPr>
                <w:rFonts w:ascii="Times New Roman" w:hAnsi="Times New Roman"/>
                <w:b/>
                <w:bCs/>
                <w:i/>
                <w:iCs/>
                <w:sz w:val="20"/>
                <w:szCs w:val="20"/>
              </w:rPr>
            </w:pPr>
            <w:r w:rsidRPr="00A6133E">
              <w:rPr>
                <w:rFonts w:ascii="Times New Roman" w:hAnsi="Times New Roman"/>
                <w:b/>
                <w:bCs/>
                <w:i/>
                <w:iCs/>
                <w:sz w:val="20"/>
                <w:szCs w:val="20"/>
              </w:rPr>
              <w:t>1,320</w:t>
            </w:r>
          </w:p>
        </w:tc>
        <w:tc>
          <w:tcPr>
            <w:tcW w:w="1178" w:type="dxa"/>
            <w:shd w:val="clear" w:color="auto" w:fill="595959" w:themeFill="text1" w:themeFillTint="A6"/>
            <w:vAlign w:val="center"/>
          </w:tcPr>
          <w:p w:rsidR="004C6953" w:rsidRPr="00A6133E" w:rsidP="00047536" w14:paraId="7E83888F" w14:textId="77777777">
            <w:pPr>
              <w:spacing w:after="0"/>
              <w:jc w:val="center"/>
              <w:rPr>
                <w:rFonts w:ascii="Times New Roman" w:hAnsi="Times New Roman"/>
                <w:b/>
                <w:bCs/>
                <w:i/>
                <w:iCs/>
                <w:sz w:val="20"/>
                <w:szCs w:val="20"/>
              </w:rPr>
            </w:pPr>
          </w:p>
        </w:tc>
        <w:tc>
          <w:tcPr>
            <w:tcW w:w="864" w:type="dxa"/>
            <w:vAlign w:val="center"/>
          </w:tcPr>
          <w:p w:rsidR="004C6953" w:rsidRPr="00A6133E" w:rsidP="00047536" w14:paraId="171AC871" w14:textId="4C8D994C">
            <w:pPr>
              <w:spacing w:after="0"/>
              <w:jc w:val="center"/>
              <w:rPr>
                <w:rFonts w:ascii="Times New Roman" w:hAnsi="Times New Roman"/>
                <w:b/>
                <w:bCs/>
                <w:i/>
                <w:iCs/>
                <w:sz w:val="20"/>
                <w:szCs w:val="20"/>
              </w:rPr>
            </w:pPr>
            <w:r w:rsidRPr="00A6133E">
              <w:rPr>
                <w:rFonts w:ascii="Times New Roman" w:hAnsi="Times New Roman"/>
                <w:b/>
                <w:bCs/>
                <w:i/>
                <w:iCs/>
                <w:sz w:val="20"/>
                <w:szCs w:val="20"/>
              </w:rPr>
              <w:t>110</w:t>
            </w:r>
          </w:p>
        </w:tc>
        <w:tc>
          <w:tcPr>
            <w:tcW w:w="864" w:type="dxa"/>
            <w:shd w:val="clear" w:color="auto" w:fill="595959" w:themeFill="text1" w:themeFillTint="A6"/>
            <w:vAlign w:val="center"/>
          </w:tcPr>
          <w:p w:rsidR="004C6953" w:rsidRPr="00A6133E" w:rsidP="00047536" w14:paraId="79885F81" w14:textId="77777777">
            <w:pPr>
              <w:spacing w:after="0"/>
              <w:jc w:val="center"/>
              <w:rPr>
                <w:rFonts w:ascii="Times New Roman" w:hAnsi="Times New Roman"/>
                <w:b/>
                <w:bCs/>
                <w:i/>
                <w:iCs/>
                <w:sz w:val="20"/>
                <w:szCs w:val="20"/>
              </w:rPr>
            </w:pPr>
          </w:p>
        </w:tc>
        <w:tc>
          <w:tcPr>
            <w:tcW w:w="1062" w:type="dxa"/>
            <w:vAlign w:val="center"/>
          </w:tcPr>
          <w:p w:rsidR="004C6953" w:rsidRPr="00A6133E" w:rsidP="00047536" w14:paraId="7FC4CA80" w14:textId="5151312E">
            <w:pPr>
              <w:spacing w:after="0"/>
              <w:jc w:val="center"/>
              <w:rPr>
                <w:rFonts w:ascii="Times New Roman" w:hAnsi="Times New Roman"/>
                <w:b/>
                <w:bCs/>
                <w:i/>
                <w:iCs/>
                <w:sz w:val="20"/>
                <w:szCs w:val="20"/>
              </w:rPr>
            </w:pPr>
            <w:r w:rsidRPr="00A6133E">
              <w:rPr>
                <w:rFonts w:ascii="Times New Roman" w:hAnsi="Times New Roman"/>
                <w:b/>
                <w:bCs/>
                <w:i/>
                <w:iCs/>
                <w:sz w:val="20"/>
                <w:szCs w:val="20"/>
              </w:rPr>
              <w:t>$9,803</w:t>
            </w:r>
          </w:p>
        </w:tc>
      </w:tr>
    </w:tbl>
    <w:p w:rsidR="004C6953" w:rsidRPr="00785A16" w:rsidP="004C6953" w14:paraId="0D2CE0CB" w14:textId="77777777">
      <w:pPr>
        <w:pStyle w:val="Default"/>
        <w:widowControl/>
        <w:rPr>
          <w:rFonts w:ascii="Times New Roman" w:hAnsi="Times New Roman" w:cs="Times New Roman"/>
          <w:color w:val="auto"/>
        </w:rPr>
      </w:pPr>
    </w:p>
    <w:p w:rsidR="006E592D" w:rsidRPr="00785A16" w:rsidP="007A0A1B" w14:paraId="3CBB90F3" w14:textId="5189F0A5">
      <w:pPr>
        <w:pStyle w:val="Default"/>
        <w:widowControl/>
        <w:rPr>
          <w:rFonts w:ascii="Times New Roman" w:hAnsi="Times New Roman" w:cs="Times New Roman"/>
          <w:color w:val="auto"/>
        </w:rPr>
      </w:pPr>
    </w:p>
    <w:p w:rsidR="00007DB8" w:rsidRPr="00D17C25" w:rsidP="007A0A1B" w14:paraId="7144770D" w14:textId="2A9DB434">
      <w:pPr>
        <w:pStyle w:val="Default"/>
        <w:widowControl/>
        <w:rPr>
          <w:rFonts w:ascii="Times New Roman" w:hAnsi="Times New Roman" w:cs="Times New Roman"/>
          <w:bCs/>
          <w:color w:val="auto"/>
        </w:rPr>
      </w:pPr>
      <w:r w:rsidRPr="00D17C25">
        <w:rPr>
          <w:rFonts w:ascii="Times New Roman" w:hAnsi="Times New Roman" w:cs="Times New Roman"/>
          <w:bCs/>
          <w:color w:val="auto"/>
        </w:rPr>
        <w:t>Total Metal</w:t>
      </w:r>
      <w:r w:rsidRPr="00D17C25" w:rsidR="00770970">
        <w:rPr>
          <w:rFonts w:ascii="Times New Roman" w:hAnsi="Times New Roman" w:cs="Times New Roman"/>
          <w:bCs/>
          <w:color w:val="auto"/>
        </w:rPr>
        <w:t xml:space="preserve"> and </w:t>
      </w:r>
      <w:r w:rsidRPr="00D17C25">
        <w:rPr>
          <w:rFonts w:ascii="Times New Roman" w:hAnsi="Times New Roman" w:cs="Times New Roman"/>
          <w:bCs/>
          <w:color w:val="auto"/>
        </w:rPr>
        <w:t xml:space="preserve">Nonmetal and Coal Burden Hours and Costs: </w:t>
      </w:r>
    </w:p>
    <w:p w:rsidR="00405D8D" w:rsidRPr="00D17C25" w:rsidP="007A0A1B" w14:paraId="7F16FBD7" w14:textId="0F535C1F">
      <w:pPr>
        <w:pStyle w:val="Default"/>
        <w:widowControl/>
        <w:rPr>
          <w:rFonts w:ascii="Times New Roman" w:hAnsi="Times New Roman" w:cs="Times New Roman"/>
          <w:bCs/>
          <w:color w:val="auto"/>
        </w:rPr>
      </w:pPr>
    </w:p>
    <w:p w:rsidR="00405D8D" w:rsidRPr="00D17C25" w:rsidP="007A0A1B" w14:paraId="0C01CCAF" w14:textId="733DF729">
      <w:pPr>
        <w:pStyle w:val="Default"/>
        <w:widowControl/>
        <w:rPr>
          <w:rFonts w:ascii="Times New Roman" w:hAnsi="Times New Roman" w:cs="Times New Roman"/>
          <w:bCs/>
          <w:color w:val="auto"/>
        </w:rPr>
      </w:pPr>
      <w:r w:rsidRPr="00D17C25">
        <w:rPr>
          <w:rFonts w:ascii="Times New Roman" w:hAnsi="Times New Roman" w:cs="Times New Roman"/>
          <w:bCs/>
          <w:color w:val="auto"/>
        </w:rPr>
        <w:t xml:space="preserve">MSHA estimates that the 225 respondents (mine </w:t>
      </w:r>
      <w:r w:rsidRPr="00D17C25" w:rsidR="00C7570D">
        <w:rPr>
          <w:rFonts w:ascii="Times New Roman" w:hAnsi="Times New Roman" w:cs="Times New Roman"/>
          <w:bCs/>
          <w:color w:val="auto"/>
        </w:rPr>
        <w:t>operators</w:t>
      </w:r>
      <w:r w:rsidRPr="00D17C25">
        <w:rPr>
          <w:rFonts w:ascii="Times New Roman" w:hAnsi="Times New Roman" w:cs="Times New Roman"/>
          <w:bCs/>
          <w:color w:val="auto"/>
        </w:rPr>
        <w:t xml:space="preserve">) would incur, on average, an annual collection burden of </w:t>
      </w:r>
      <w:r w:rsidRPr="00D17C25" w:rsidR="00E6605C">
        <w:rPr>
          <w:rFonts w:ascii="Times New Roman" w:hAnsi="Times New Roman" w:cs="Times New Roman"/>
          <w:bCs/>
          <w:color w:val="auto"/>
        </w:rPr>
        <w:t>8,493</w:t>
      </w:r>
      <w:r w:rsidRPr="00D17C25">
        <w:rPr>
          <w:rFonts w:ascii="Times New Roman" w:hAnsi="Times New Roman" w:cs="Times New Roman"/>
          <w:bCs/>
          <w:color w:val="auto"/>
        </w:rPr>
        <w:t xml:space="preserve"> hours with an associated cost of $</w:t>
      </w:r>
      <w:r w:rsidRPr="00D17C25" w:rsidR="00E6605C">
        <w:rPr>
          <w:rFonts w:ascii="Times New Roman" w:hAnsi="Times New Roman" w:cs="Times New Roman"/>
          <w:bCs/>
          <w:color w:val="auto"/>
        </w:rPr>
        <w:t>703,146</w:t>
      </w:r>
      <w:r w:rsidRPr="00D17C25">
        <w:rPr>
          <w:rFonts w:ascii="Times New Roman" w:hAnsi="Times New Roman"/>
          <w:b/>
          <w:bCs/>
          <w:sz w:val="20"/>
          <w:szCs w:val="20"/>
        </w:rPr>
        <w:t xml:space="preserve">. </w:t>
      </w:r>
    </w:p>
    <w:p w:rsidR="00E45BC8" w:rsidRPr="00785A16" w:rsidP="007A0A1B" w14:paraId="2EC176BF" w14:textId="367202DC">
      <w:pPr>
        <w:pStyle w:val="Default"/>
        <w:widowControl/>
        <w:rPr>
          <w:rFonts w:ascii="Times New Roman" w:hAnsi="Times New Roman" w:cs="Times New Roman"/>
          <w:bCs/>
          <w:color w:val="auto"/>
          <w:highlight w:val="yellow"/>
        </w:rPr>
      </w:pPr>
    </w:p>
    <w:p w:rsidR="00E45BC8" w:rsidRPr="00785A16" w:rsidP="00785A16" w14:paraId="5DE0D3E0" w14:textId="4A37AB6A">
      <w:pPr>
        <w:pStyle w:val="StyleDefaultTimesNewRoman11ptBold"/>
        <w:rPr>
          <w:rFonts w:cs="Times New Roman"/>
          <w:bCs w:val="0"/>
          <w:color w:val="auto"/>
          <w:highlight w:val="yellow"/>
        </w:rPr>
      </w:pPr>
      <w:r w:rsidRPr="00D17C25">
        <w:rPr>
          <w:rFonts w:cs="Times New Roman"/>
          <w:color w:val="auto"/>
        </w:rPr>
        <w:t>Table 12-</w:t>
      </w:r>
      <w:r w:rsidR="00DF554B">
        <w:rPr>
          <w:rFonts w:cs="Times New Roman"/>
          <w:color w:val="auto"/>
        </w:rPr>
        <w:t>6.</w:t>
      </w:r>
      <w:r w:rsidRPr="00D17C25">
        <w:rPr>
          <w:rFonts w:cs="Times New Roman"/>
          <w:color w:val="auto"/>
        </w:rPr>
        <w:t xml:space="preserve">  </w:t>
      </w:r>
      <w:r w:rsidRPr="00D17C25" w:rsidR="007D42E2">
        <w:rPr>
          <w:rFonts w:cs="Times New Roman"/>
          <w:color w:val="auto"/>
        </w:rPr>
        <w:t>Total E</w:t>
      </w:r>
      <w:r w:rsidRPr="00D17C25">
        <w:rPr>
          <w:rFonts w:cs="Times New Roman"/>
          <w:color w:val="auto"/>
        </w:rPr>
        <w:t xml:space="preserve">stimated Annual Respondent Hour and Cost Burden, </w:t>
      </w:r>
    </w:p>
    <w:tbl>
      <w:tblPr>
        <w:tblStyle w:val="TableGrid"/>
        <w:tblW w:w="0" w:type="auto"/>
        <w:tblLook w:val="04A0"/>
      </w:tblPr>
      <w:tblGrid>
        <w:gridCol w:w="3312"/>
        <w:gridCol w:w="1306"/>
        <w:gridCol w:w="1296"/>
        <w:gridCol w:w="1440"/>
        <w:gridCol w:w="1440"/>
      </w:tblGrid>
      <w:tr w14:paraId="158E7533" w14:textId="77777777" w:rsidTr="00D17C25">
        <w:tblPrEx>
          <w:tblW w:w="0" w:type="auto"/>
          <w:tblLook w:val="04A0"/>
        </w:tblPrEx>
        <w:tc>
          <w:tcPr>
            <w:tcW w:w="3312" w:type="dxa"/>
            <w:vAlign w:val="center"/>
          </w:tcPr>
          <w:p w:rsidR="00D17C25" w:rsidRPr="00D17C25" w:rsidP="00D17C25" w14:paraId="690FB5B9" w14:textId="40DED734">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b/>
                <w:bCs/>
                <w:sz w:val="20"/>
                <w:szCs w:val="20"/>
              </w:rPr>
              <w:t>Cost Component</w:t>
            </w:r>
          </w:p>
        </w:tc>
        <w:tc>
          <w:tcPr>
            <w:tcW w:w="1306" w:type="dxa"/>
            <w:vAlign w:val="center"/>
          </w:tcPr>
          <w:p w:rsidR="00D17C25" w:rsidRPr="00A6133E" w:rsidP="00D17C25" w14:paraId="1ABB788A" w14:textId="54B7E9A8">
            <w:pPr>
              <w:pStyle w:val="Default"/>
              <w:widowControl/>
              <w:rPr>
                <w:rFonts w:ascii="Times New Roman" w:hAnsi="Times New Roman" w:cs="Times New Roman"/>
                <w:b/>
                <w:bCs/>
                <w:sz w:val="20"/>
                <w:szCs w:val="20"/>
              </w:rPr>
            </w:pPr>
            <w:r>
              <w:rPr>
                <w:rFonts w:ascii="Times New Roman" w:hAnsi="Times New Roman" w:cs="Times New Roman"/>
                <w:b/>
                <w:bCs/>
                <w:sz w:val="20"/>
                <w:szCs w:val="20"/>
              </w:rPr>
              <w:t>Total</w:t>
            </w:r>
            <w:r w:rsidRPr="00D17C25">
              <w:rPr>
                <w:rFonts w:ascii="Times New Roman" w:hAnsi="Times New Roman" w:cs="Times New Roman"/>
                <w:b/>
                <w:bCs/>
                <w:sz w:val="20"/>
                <w:szCs w:val="20"/>
              </w:rPr>
              <w:t xml:space="preserve"> Respondents</w:t>
            </w:r>
          </w:p>
        </w:tc>
        <w:tc>
          <w:tcPr>
            <w:tcW w:w="1296" w:type="dxa"/>
            <w:vAlign w:val="center"/>
          </w:tcPr>
          <w:p w:rsidR="00D17C25" w:rsidRPr="00D17C25" w:rsidP="00D17C25" w14:paraId="250C030D" w14:textId="5DB2661D">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b/>
                <w:bCs/>
                <w:sz w:val="20"/>
                <w:szCs w:val="20"/>
              </w:rPr>
              <w:t>Total Responses</w:t>
            </w:r>
          </w:p>
        </w:tc>
        <w:tc>
          <w:tcPr>
            <w:tcW w:w="1440" w:type="dxa"/>
            <w:vAlign w:val="center"/>
          </w:tcPr>
          <w:p w:rsidR="00D17C25" w:rsidRPr="00D17C25" w:rsidP="00D17C25" w14:paraId="58DDD70C" w14:textId="2004556E">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b/>
                <w:bCs/>
                <w:sz w:val="20"/>
                <w:szCs w:val="20"/>
              </w:rPr>
              <w:t>Total Annual Burden (Hours)</w:t>
            </w:r>
          </w:p>
        </w:tc>
        <w:tc>
          <w:tcPr>
            <w:tcW w:w="1440" w:type="dxa"/>
            <w:vAlign w:val="center"/>
          </w:tcPr>
          <w:p w:rsidR="00D17C25" w:rsidRPr="00D17C25" w:rsidP="00D17C25" w14:paraId="518FD295" w14:textId="614E3034">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b/>
                <w:bCs/>
                <w:sz w:val="20"/>
                <w:szCs w:val="20"/>
              </w:rPr>
              <w:t>Total Annual Burden Hour Cost</w:t>
            </w:r>
          </w:p>
        </w:tc>
      </w:tr>
      <w:tr w14:paraId="320E79C0" w14:textId="77777777" w:rsidTr="00086EA9">
        <w:tblPrEx>
          <w:tblW w:w="0" w:type="auto"/>
          <w:tblLook w:val="04A0"/>
        </w:tblPrEx>
        <w:tc>
          <w:tcPr>
            <w:tcW w:w="3312" w:type="dxa"/>
            <w:vAlign w:val="bottom"/>
          </w:tcPr>
          <w:p w:rsidR="0077138A" w:rsidRPr="00D17C25" w:rsidP="0077138A" w14:paraId="1532DB8E" w14:textId="50E45054">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Initial Wire Rope Measurements/Tests</w:t>
            </w:r>
          </w:p>
        </w:tc>
        <w:tc>
          <w:tcPr>
            <w:tcW w:w="1306" w:type="dxa"/>
            <w:vAlign w:val="center"/>
          </w:tcPr>
          <w:p w:rsidR="0077138A" w:rsidRPr="00D17C25" w:rsidP="0077138A" w14:paraId="5B1D88A3" w14:textId="2E8BBE4E">
            <w:pPr>
              <w:pStyle w:val="Default"/>
              <w:widowControl/>
              <w:jc w:val="center"/>
              <w:rPr>
                <w:rFonts w:ascii="Times New Roman" w:hAnsi="Times New Roman" w:cs="Times New Roman"/>
                <w:bCs/>
                <w:color w:val="auto"/>
                <w:sz w:val="20"/>
                <w:szCs w:val="20"/>
                <w:highlight w:val="yellow"/>
              </w:rPr>
            </w:pPr>
            <w:r>
              <w:rPr>
                <w:rFonts w:ascii="Times New Roman" w:hAnsi="Times New Roman" w:cs="Times New Roman"/>
                <w:sz w:val="20"/>
                <w:szCs w:val="20"/>
              </w:rPr>
              <w:t>156</w:t>
            </w:r>
          </w:p>
        </w:tc>
        <w:tc>
          <w:tcPr>
            <w:tcW w:w="1296" w:type="dxa"/>
            <w:vAlign w:val="center"/>
          </w:tcPr>
          <w:p w:rsidR="0077138A" w:rsidRPr="00D17C25" w:rsidP="0077138A" w14:paraId="170FBBF2" w14:textId="7C3FE3C2">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156</w:t>
            </w:r>
          </w:p>
        </w:tc>
        <w:tc>
          <w:tcPr>
            <w:tcW w:w="1440" w:type="dxa"/>
            <w:vAlign w:val="center"/>
          </w:tcPr>
          <w:p w:rsidR="0077138A" w:rsidRPr="00D17C25" w:rsidP="0077138A" w14:paraId="51A9E783" w14:textId="557F4633">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16</w:t>
            </w:r>
            <w:r>
              <w:rPr>
                <w:rFonts w:ascii="Times New Roman" w:hAnsi="Times New Roman" w:cs="Times New Roman"/>
                <w:sz w:val="20"/>
                <w:szCs w:val="20"/>
              </w:rPr>
              <w:t>.07</w:t>
            </w:r>
          </w:p>
        </w:tc>
        <w:tc>
          <w:tcPr>
            <w:tcW w:w="1440" w:type="dxa"/>
            <w:tcBorders>
              <w:top w:val="nil"/>
              <w:left w:val="nil"/>
              <w:bottom w:val="single" w:sz="8" w:space="0" w:color="auto"/>
              <w:right w:val="single" w:sz="8" w:space="0" w:color="auto"/>
            </w:tcBorders>
            <w:shd w:val="clear" w:color="auto" w:fill="auto"/>
            <w:vAlign w:val="center"/>
          </w:tcPr>
          <w:p w:rsidR="0077138A" w:rsidRPr="0077138A" w:rsidP="0077138A" w14:paraId="7E237A0E" w14:textId="0C4749FB">
            <w:pPr>
              <w:pStyle w:val="Default"/>
              <w:widowControl/>
              <w:jc w:val="center"/>
              <w:rPr>
                <w:rFonts w:ascii="Times New Roman" w:hAnsi="Times New Roman" w:cs="Times New Roman"/>
                <w:bCs/>
                <w:color w:val="auto"/>
                <w:sz w:val="20"/>
                <w:szCs w:val="20"/>
                <w:highlight w:val="yellow"/>
              </w:rPr>
            </w:pPr>
            <w:r w:rsidRPr="0077138A">
              <w:rPr>
                <w:rFonts w:ascii="Times New Roman" w:hAnsi="Times New Roman" w:cs="Times New Roman"/>
                <w:sz w:val="20"/>
                <w:szCs w:val="20"/>
              </w:rPr>
              <w:t>$1,299</w:t>
            </w:r>
          </w:p>
        </w:tc>
      </w:tr>
      <w:tr w14:paraId="4D1CE06E" w14:textId="77777777" w:rsidTr="00086EA9">
        <w:tblPrEx>
          <w:tblW w:w="0" w:type="auto"/>
          <w:tblLook w:val="04A0"/>
        </w:tblPrEx>
        <w:tc>
          <w:tcPr>
            <w:tcW w:w="3312" w:type="dxa"/>
            <w:vAlign w:val="bottom"/>
          </w:tcPr>
          <w:p w:rsidR="0077138A" w:rsidRPr="00D17C25" w:rsidP="0077138A" w14:paraId="70618E98" w14:textId="3E5EC48B">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Daily and Biweekly Examinations</w:t>
            </w:r>
          </w:p>
        </w:tc>
        <w:tc>
          <w:tcPr>
            <w:tcW w:w="1306" w:type="dxa"/>
            <w:vAlign w:val="center"/>
          </w:tcPr>
          <w:p w:rsidR="0077138A" w:rsidRPr="00D17C25" w:rsidP="0077138A" w14:paraId="69A840DF" w14:textId="54A6E7E1">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225</w:t>
            </w:r>
          </w:p>
        </w:tc>
        <w:tc>
          <w:tcPr>
            <w:tcW w:w="1296" w:type="dxa"/>
            <w:vAlign w:val="center"/>
          </w:tcPr>
          <w:p w:rsidR="0077138A" w:rsidRPr="00D17C25" w:rsidP="0077138A" w14:paraId="76CD9B54" w14:textId="221A8559">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59,290</w:t>
            </w:r>
          </w:p>
        </w:tc>
        <w:tc>
          <w:tcPr>
            <w:tcW w:w="1440" w:type="dxa"/>
            <w:vAlign w:val="center"/>
          </w:tcPr>
          <w:p w:rsidR="0077138A" w:rsidRPr="00D17C25" w:rsidP="0077138A" w14:paraId="48CCCA12" w14:textId="0D6CE312">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4,94</w:t>
            </w:r>
            <w:r>
              <w:rPr>
                <w:rFonts w:ascii="Times New Roman" w:hAnsi="Times New Roman" w:cs="Times New Roman"/>
                <w:sz w:val="20"/>
                <w:szCs w:val="20"/>
              </w:rPr>
              <w:t>0.83</w:t>
            </w:r>
          </w:p>
        </w:tc>
        <w:tc>
          <w:tcPr>
            <w:tcW w:w="1440" w:type="dxa"/>
            <w:tcBorders>
              <w:top w:val="nil"/>
              <w:left w:val="nil"/>
              <w:bottom w:val="single" w:sz="8" w:space="0" w:color="auto"/>
              <w:right w:val="single" w:sz="8" w:space="0" w:color="auto"/>
            </w:tcBorders>
            <w:shd w:val="clear" w:color="auto" w:fill="auto"/>
            <w:vAlign w:val="center"/>
          </w:tcPr>
          <w:p w:rsidR="0077138A" w:rsidRPr="0077138A" w:rsidP="0077138A" w14:paraId="7370E562" w14:textId="505C5D57">
            <w:pPr>
              <w:pStyle w:val="Default"/>
              <w:widowControl/>
              <w:jc w:val="center"/>
              <w:rPr>
                <w:rFonts w:ascii="Times New Roman" w:hAnsi="Times New Roman" w:cs="Times New Roman"/>
                <w:bCs/>
                <w:color w:val="auto"/>
                <w:sz w:val="20"/>
                <w:szCs w:val="20"/>
              </w:rPr>
            </w:pPr>
            <w:r w:rsidRPr="0077138A">
              <w:rPr>
                <w:rFonts w:ascii="Times New Roman" w:hAnsi="Times New Roman" w:cs="Times New Roman"/>
                <w:sz w:val="20"/>
                <w:szCs w:val="20"/>
              </w:rPr>
              <w:t>$387,388</w:t>
            </w:r>
          </w:p>
        </w:tc>
      </w:tr>
      <w:tr w14:paraId="46B72167" w14:textId="77777777" w:rsidTr="0077138A">
        <w:tblPrEx>
          <w:tblW w:w="0" w:type="auto"/>
          <w:tblLook w:val="04A0"/>
        </w:tblPrEx>
        <w:tc>
          <w:tcPr>
            <w:tcW w:w="3312" w:type="dxa"/>
            <w:vAlign w:val="bottom"/>
          </w:tcPr>
          <w:p w:rsidR="0077138A" w:rsidRPr="00D17C25" w:rsidP="0077138A" w14:paraId="67DAB14D" w14:textId="51E1F25D">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Semiannual Measurements/Tests</w:t>
            </w:r>
          </w:p>
        </w:tc>
        <w:tc>
          <w:tcPr>
            <w:tcW w:w="1306" w:type="dxa"/>
            <w:vAlign w:val="center"/>
          </w:tcPr>
          <w:p w:rsidR="0077138A" w:rsidRPr="00D17C25" w:rsidP="0077138A" w14:paraId="4BD0D2E7" w14:textId="641BBD70">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225</w:t>
            </w:r>
          </w:p>
        </w:tc>
        <w:tc>
          <w:tcPr>
            <w:tcW w:w="1296" w:type="dxa"/>
            <w:vAlign w:val="center"/>
          </w:tcPr>
          <w:p w:rsidR="0077138A" w:rsidRPr="00D17C25" w:rsidP="0077138A" w14:paraId="2537D265" w14:textId="04714D89">
            <w:pPr>
              <w:pStyle w:val="Default"/>
              <w:widowControl/>
              <w:jc w:val="center"/>
              <w:rPr>
                <w:rFonts w:ascii="Times New Roman" w:hAnsi="Times New Roman" w:cs="Times New Roman"/>
                <w:bCs/>
                <w:color w:val="auto"/>
                <w:sz w:val="20"/>
                <w:szCs w:val="20"/>
                <w:highlight w:val="yellow"/>
              </w:rPr>
            </w:pPr>
            <w:r>
              <w:rPr>
                <w:rFonts w:ascii="Times New Roman" w:hAnsi="Times New Roman" w:cs="Times New Roman"/>
                <w:sz w:val="20"/>
                <w:szCs w:val="20"/>
              </w:rPr>
              <w:t>499</w:t>
            </w:r>
          </w:p>
        </w:tc>
        <w:tc>
          <w:tcPr>
            <w:tcW w:w="1440" w:type="dxa"/>
            <w:vAlign w:val="center"/>
          </w:tcPr>
          <w:p w:rsidR="0077138A" w:rsidRPr="00D17C25" w:rsidP="0077138A" w14:paraId="698F2470" w14:textId="09B82171">
            <w:pPr>
              <w:pStyle w:val="Default"/>
              <w:widowControl/>
              <w:jc w:val="center"/>
              <w:rPr>
                <w:rFonts w:ascii="Times New Roman" w:hAnsi="Times New Roman" w:cs="Times New Roman"/>
                <w:bCs/>
                <w:color w:val="auto"/>
                <w:sz w:val="20"/>
                <w:szCs w:val="20"/>
                <w:highlight w:val="yellow"/>
              </w:rPr>
            </w:pPr>
            <w:r>
              <w:rPr>
                <w:rFonts w:ascii="Times New Roman" w:hAnsi="Times New Roman" w:cs="Times New Roman"/>
                <w:sz w:val="20"/>
                <w:szCs w:val="20"/>
              </w:rPr>
              <w:t>50.18</w:t>
            </w:r>
          </w:p>
        </w:tc>
        <w:tc>
          <w:tcPr>
            <w:tcW w:w="1440" w:type="dxa"/>
            <w:tcBorders>
              <w:top w:val="nil"/>
              <w:left w:val="nil"/>
              <w:bottom w:val="single" w:sz="8" w:space="0" w:color="auto"/>
              <w:right w:val="single" w:sz="8" w:space="0" w:color="auto"/>
            </w:tcBorders>
            <w:shd w:val="clear" w:color="auto" w:fill="auto"/>
            <w:vAlign w:val="center"/>
          </w:tcPr>
          <w:p w:rsidR="0077138A" w:rsidRPr="0077138A" w:rsidP="0077138A" w14:paraId="3375BBEC" w14:textId="520EA21D">
            <w:pPr>
              <w:pStyle w:val="Default"/>
              <w:widowControl/>
              <w:jc w:val="center"/>
              <w:rPr>
                <w:rFonts w:ascii="Times New Roman" w:hAnsi="Times New Roman" w:cs="Times New Roman"/>
                <w:bCs/>
                <w:color w:val="auto"/>
                <w:sz w:val="20"/>
                <w:szCs w:val="20"/>
              </w:rPr>
            </w:pPr>
            <w:r w:rsidRPr="0077138A">
              <w:rPr>
                <w:rFonts w:ascii="Times New Roman" w:hAnsi="Times New Roman" w:cs="Times New Roman"/>
                <w:sz w:val="20"/>
                <w:szCs w:val="20"/>
              </w:rPr>
              <w:t>$4,096</w:t>
            </w:r>
          </w:p>
        </w:tc>
      </w:tr>
      <w:tr w14:paraId="668DAE17" w14:textId="77777777" w:rsidTr="00086EA9">
        <w:tblPrEx>
          <w:tblW w:w="0" w:type="auto"/>
          <w:tblLook w:val="04A0"/>
        </w:tblPrEx>
        <w:tc>
          <w:tcPr>
            <w:tcW w:w="3312" w:type="dxa"/>
            <w:vAlign w:val="bottom"/>
          </w:tcPr>
          <w:p w:rsidR="0077138A" w:rsidRPr="00D17C25" w:rsidP="0077138A" w14:paraId="7A894FFF" w14:textId="288589BD">
            <w:pPr>
              <w:pStyle w:val="Default"/>
              <w:widowControl/>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Safety Catch Tests</w:t>
            </w:r>
          </w:p>
        </w:tc>
        <w:tc>
          <w:tcPr>
            <w:tcW w:w="1306" w:type="dxa"/>
            <w:vAlign w:val="center"/>
          </w:tcPr>
          <w:p w:rsidR="0077138A" w:rsidRPr="00D17C25" w:rsidP="0077138A" w14:paraId="00CED2D7" w14:textId="2601DCBF">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110</w:t>
            </w:r>
          </w:p>
        </w:tc>
        <w:tc>
          <w:tcPr>
            <w:tcW w:w="1296" w:type="dxa"/>
            <w:vAlign w:val="center"/>
          </w:tcPr>
          <w:p w:rsidR="0077138A" w:rsidRPr="00D17C25" w:rsidP="0077138A" w14:paraId="197B367C" w14:textId="307E50FF">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1,320</w:t>
            </w:r>
          </w:p>
        </w:tc>
        <w:tc>
          <w:tcPr>
            <w:tcW w:w="1440" w:type="dxa"/>
            <w:vAlign w:val="center"/>
          </w:tcPr>
          <w:p w:rsidR="0077138A" w:rsidRPr="00D17C25" w:rsidP="0077138A" w14:paraId="26E5E540" w14:textId="37DB684B">
            <w:pPr>
              <w:pStyle w:val="Default"/>
              <w:widowControl/>
              <w:jc w:val="center"/>
              <w:rPr>
                <w:rFonts w:ascii="Times New Roman" w:hAnsi="Times New Roman" w:cs="Times New Roman"/>
                <w:bCs/>
                <w:color w:val="auto"/>
                <w:sz w:val="20"/>
                <w:szCs w:val="20"/>
                <w:highlight w:val="yellow"/>
              </w:rPr>
            </w:pPr>
            <w:r w:rsidRPr="00D17C25">
              <w:rPr>
                <w:rFonts w:ascii="Times New Roman" w:hAnsi="Times New Roman" w:cs="Times New Roman"/>
                <w:sz w:val="20"/>
                <w:szCs w:val="20"/>
              </w:rPr>
              <w:t>110</w:t>
            </w:r>
            <w:r>
              <w:rPr>
                <w:rFonts w:ascii="Times New Roman" w:hAnsi="Times New Roman" w:cs="Times New Roman"/>
                <w:sz w:val="20"/>
                <w:szCs w:val="20"/>
              </w:rPr>
              <w:t>.00</w:t>
            </w:r>
          </w:p>
        </w:tc>
        <w:tc>
          <w:tcPr>
            <w:tcW w:w="1440" w:type="dxa"/>
            <w:tcBorders>
              <w:top w:val="nil"/>
              <w:left w:val="nil"/>
              <w:bottom w:val="single" w:sz="8" w:space="0" w:color="auto"/>
              <w:right w:val="single" w:sz="8" w:space="0" w:color="auto"/>
            </w:tcBorders>
            <w:shd w:val="clear" w:color="auto" w:fill="auto"/>
            <w:vAlign w:val="center"/>
          </w:tcPr>
          <w:p w:rsidR="0077138A" w:rsidRPr="0077138A" w:rsidP="0077138A" w14:paraId="5C98A20D" w14:textId="1BBBEE2D">
            <w:pPr>
              <w:pStyle w:val="Default"/>
              <w:widowControl/>
              <w:jc w:val="center"/>
              <w:rPr>
                <w:rFonts w:ascii="Times New Roman" w:hAnsi="Times New Roman" w:cs="Times New Roman"/>
                <w:bCs/>
                <w:color w:val="auto"/>
                <w:sz w:val="20"/>
                <w:szCs w:val="20"/>
              </w:rPr>
            </w:pPr>
            <w:r w:rsidRPr="0077138A">
              <w:rPr>
                <w:rFonts w:ascii="Times New Roman" w:hAnsi="Times New Roman" w:cs="Times New Roman"/>
                <w:sz w:val="20"/>
                <w:szCs w:val="20"/>
              </w:rPr>
              <w:t>$9,803</w:t>
            </w:r>
          </w:p>
        </w:tc>
      </w:tr>
      <w:tr w14:paraId="3D3F9A61" w14:textId="77777777" w:rsidTr="0077138A">
        <w:tblPrEx>
          <w:tblW w:w="0" w:type="auto"/>
          <w:tblLook w:val="04A0"/>
        </w:tblPrEx>
        <w:tc>
          <w:tcPr>
            <w:tcW w:w="3312" w:type="dxa"/>
            <w:vAlign w:val="center"/>
          </w:tcPr>
          <w:p w:rsidR="00D17C25" w:rsidRPr="00A6133E" w:rsidP="00D17C25" w14:paraId="645C96F3" w14:textId="1CD78141">
            <w:pPr>
              <w:pStyle w:val="Default"/>
              <w:widowControl/>
              <w:jc w:val="right"/>
              <w:rPr>
                <w:rFonts w:ascii="Times New Roman" w:hAnsi="Times New Roman" w:cs="Times New Roman"/>
                <w:b/>
                <w:bCs/>
                <w:i/>
                <w:iCs/>
                <w:color w:val="auto"/>
                <w:sz w:val="20"/>
                <w:szCs w:val="20"/>
                <w:highlight w:val="yellow"/>
              </w:rPr>
            </w:pPr>
            <w:r w:rsidRPr="00A6133E">
              <w:rPr>
                <w:rFonts w:ascii="Times New Roman" w:hAnsi="Times New Roman" w:cs="Times New Roman"/>
                <w:b/>
                <w:bCs/>
                <w:i/>
                <w:iCs/>
                <w:sz w:val="20"/>
                <w:szCs w:val="20"/>
              </w:rPr>
              <w:t>Total</w:t>
            </w:r>
          </w:p>
        </w:tc>
        <w:tc>
          <w:tcPr>
            <w:tcW w:w="1306" w:type="dxa"/>
            <w:vAlign w:val="center"/>
          </w:tcPr>
          <w:p w:rsidR="00D17C25" w:rsidRPr="00A6133E" w:rsidP="00D17C25" w14:paraId="4F17C603" w14:textId="48DF034A">
            <w:pPr>
              <w:pStyle w:val="Default"/>
              <w:widowControl/>
              <w:jc w:val="center"/>
              <w:rPr>
                <w:rFonts w:ascii="Times New Roman" w:hAnsi="Times New Roman" w:cs="Times New Roman"/>
                <w:b/>
                <w:bCs/>
                <w:i/>
                <w:iCs/>
                <w:color w:val="auto"/>
                <w:sz w:val="20"/>
                <w:szCs w:val="20"/>
                <w:highlight w:val="yellow"/>
              </w:rPr>
            </w:pPr>
            <w:r w:rsidRPr="00A6133E">
              <w:rPr>
                <w:rFonts w:ascii="Times New Roman" w:hAnsi="Times New Roman" w:cs="Times New Roman"/>
                <w:b/>
                <w:bCs/>
                <w:i/>
                <w:iCs/>
                <w:sz w:val="20"/>
                <w:szCs w:val="20"/>
              </w:rPr>
              <w:t>225</w:t>
            </w:r>
          </w:p>
        </w:tc>
        <w:tc>
          <w:tcPr>
            <w:tcW w:w="1296" w:type="dxa"/>
            <w:vAlign w:val="center"/>
          </w:tcPr>
          <w:p w:rsidR="00D17C25" w:rsidRPr="00A6133E" w:rsidP="00D17C25" w14:paraId="5E1443D8" w14:textId="37B1D616">
            <w:pPr>
              <w:pStyle w:val="Default"/>
              <w:widowControl/>
              <w:jc w:val="center"/>
              <w:rPr>
                <w:rFonts w:ascii="Times New Roman" w:hAnsi="Times New Roman" w:cs="Times New Roman"/>
                <w:b/>
                <w:bCs/>
                <w:i/>
                <w:iCs/>
                <w:color w:val="auto"/>
                <w:sz w:val="20"/>
                <w:szCs w:val="20"/>
                <w:highlight w:val="yellow"/>
              </w:rPr>
            </w:pPr>
            <w:r w:rsidRPr="00A6133E">
              <w:rPr>
                <w:rFonts w:ascii="Times New Roman" w:hAnsi="Times New Roman" w:cs="Times New Roman"/>
                <w:b/>
                <w:bCs/>
                <w:i/>
                <w:iCs/>
                <w:sz w:val="20"/>
                <w:szCs w:val="20"/>
              </w:rPr>
              <w:t>61,</w:t>
            </w:r>
            <w:r w:rsidRPr="00F5082F" w:rsidR="00F5082F">
              <w:rPr>
                <w:rFonts w:ascii="Times New Roman" w:hAnsi="Times New Roman" w:cs="Times New Roman"/>
                <w:b/>
                <w:bCs/>
                <w:i/>
                <w:iCs/>
                <w:sz w:val="20"/>
                <w:szCs w:val="20"/>
              </w:rPr>
              <w:t xml:space="preserve"> </w:t>
            </w:r>
            <w:r w:rsidR="00F5082F">
              <w:rPr>
                <w:rFonts w:ascii="Times New Roman" w:hAnsi="Times New Roman" w:cs="Times New Roman"/>
                <w:b/>
                <w:bCs/>
                <w:i/>
                <w:iCs/>
                <w:sz w:val="20"/>
                <w:szCs w:val="20"/>
              </w:rPr>
              <w:t>2</w:t>
            </w:r>
            <w:r w:rsidRPr="00A6133E">
              <w:rPr>
                <w:rFonts w:ascii="Times New Roman" w:hAnsi="Times New Roman" w:cs="Times New Roman"/>
                <w:b/>
                <w:bCs/>
                <w:i/>
                <w:iCs/>
                <w:sz w:val="20"/>
                <w:szCs w:val="20"/>
              </w:rPr>
              <w:t>6</w:t>
            </w:r>
            <w:r w:rsidR="00F5082F">
              <w:rPr>
                <w:rFonts w:ascii="Times New Roman" w:hAnsi="Times New Roman" w:cs="Times New Roman"/>
                <w:b/>
                <w:bCs/>
                <w:i/>
                <w:iCs/>
                <w:sz w:val="20"/>
                <w:szCs w:val="20"/>
              </w:rPr>
              <w:t>5</w:t>
            </w:r>
          </w:p>
        </w:tc>
        <w:tc>
          <w:tcPr>
            <w:tcW w:w="1440" w:type="dxa"/>
            <w:vAlign w:val="center"/>
          </w:tcPr>
          <w:p w:rsidR="00D17C25" w:rsidRPr="00A6133E" w:rsidP="00D17C25" w14:paraId="4A7B9EBE" w14:textId="3C6EE541">
            <w:pPr>
              <w:pStyle w:val="Default"/>
              <w:widowControl/>
              <w:jc w:val="center"/>
              <w:rPr>
                <w:rFonts w:ascii="Times New Roman" w:hAnsi="Times New Roman" w:cs="Times New Roman"/>
                <w:b/>
                <w:bCs/>
                <w:i/>
                <w:iCs/>
                <w:color w:val="auto"/>
                <w:sz w:val="20"/>
                <w:szCs w:val="20"/>
                <w:highlight w:val="yellow"/>
              </w:rPr>
            </w:pPr>
            <w:r w:rsidRPr="00A6133E">
              <w:rPr>
                <w:rFonts w:ascii="Times New Roman" w:hAnsi="Times New Roman" w:cs="Times New Roman"/>
                <w:b/>
                <w:bCs/>
                <w:i/>
                <w:iCs/>
                <w:sz w:val="20"/>
                <w:szCs w:val="20"/>
              </w:rPr>
              <w:t>5,1</w:t>
            </w:r>
            <w:r w:rsidR="00F5082F">
              <w:rPr>
                <w:rFonts w:ascii="Times New Roman" w:hAnsi="Times New Roman" w:cs="Times New Roman"/>
                <w:b/>
                <w:bCs/>
                <w:i/>
                <w:iCs/>
                <w:sz w:val="20"/>
                <w:szCs w:val="20"/>
              </w:rPr>
              <w:t>17</w:t>
            </w:r>
          </w:p>
        </w:tc>
        <w:tc>
          <w:tcPr>
            <w:tcW w:w="1440" w:type="dxa"/>
            <w:shd w:val="clear" w:color="auto" w:fill="auto"/>
            <w:vAlign w:val="center"/>
          </w:tcPr>
          <w:p w:rsidR="00D17C25" w:rsidRPr="00A6133E" w:rsidP="00D17C25" w14:paraId="0385C0BC" w14:textId="3101675F">
            <w:pPr>
              <w:pStyle w:val="Default"/>
              <w:widowControl/>
              <w:jc w:val="center"/>
              <w:rPr>
                <w:rFonts w:ascii="Times New Roman" w:hAnsi="Times New Roman" w:cs="Times New Roman"/>
                <w:b/>
                <w:bCs/>
                <w:i/>
                <w:iCs/>
                <w:color w:val="auto"/>
                <w:sz w:val="20"/>
                <w:szCs w:val="20"/>
                <w:highlight w:val="yellow"/>
              </w:rPr>
            </w:pPr>
            <w:r w:rsidRPr="00A6133E">
              <w:rPr>
                <w:rFonts w:ascii="Times New Roman" w:hAnsi="Times New Roman" w:cs="Times New Roman"/>
                <w:b/>
                <w:bCs/>
                <w:i/>
                <w:iCs/>
                <w:sz w:val="20"/>
                <w:szCs w:val="20"/>
              </w:rPr>
              <w:t>$</w:t>
            </w:r>
            <w:r w:rsidRPr="00A6133E" w:rsidR="004A4C9D">
              <w:rPr>
                <w:rFonts w:ascii="Times New Roman" w:hAnsi="Times New Roman" w:cs="Times New Roman"/>
                <w:b/>
                <w:bCs/>
                <w:i/>
                <w:iCs/>
                <w:sz w:val="20"/>
                <w:szCs w:val="20"/>
              </w:rPr>
              <w:t>40</w:t>
            </w:r>
            <w:r w:rsidR="00F5082F">
              <w:rPr>
                <w:rFonts w:ascii="Times New Roman" w:hAnsi="Times New Roman" w:cs="Times New Roman"/>
                <w:b/>
                <w:bCs/>
                <w:i/>
                <w:iCs/>
                <w:sz w:val="20"/>
                <w:szCs w:val="20"/>
              </w:rPr>
              <w:t>2,58</w:t>
            </w:r>
            <w:r w:rsidR="0077138A">
              <w:rPr>
                <w:rFonts w:ascii="Times New Roman" w:hAnsi="Times New Roman" w:cs="Times New Roman"/>
                <w:b/>
                <w:bCs/>
                <w:i/>
                <w:iCs/>
                <w:sz w:val="20"/>
                <w:szCs w:val="20"/>
              </w:rPr>
              <w:t>6</w:t>
            </w:r>
          </w:p>
        </w:tc>
      </w:tr>
    </w:tbl>
    <w:p w:rsidR="00007DB8" w:rsidRPr="00785A16" w:rsidP="007A0A1B" w14:paraId="650024E4" w14:textId="5EF79CEE">
      <w:pPr>
        <w:pStyle w:val="Default"/>
        <w:widowControl/>
        <w:rPr>
          <w:rFonts w:ascii="Times New Roman" w:hAnsi="Times New Roman" w:cs="Times New Roman"/>
          <w:color w:val="auto"/>
          <w:highlight w:val="yellow"/>
        </w:rPr>
      </w:pPr>
    </w:p>
    <w:p w:rsidR="007D42E2" w:rsidRPr="004A4C9D" w:rsidP="007D42E2" w14:paraId="569AE0F4" w14:textId="6F2CBCC9">
      <w:pPr>
        <w:rPr>
          <w:rFonts w:ascii="Times New Roman" w:hAnsi="Times New Roman"/>
          <w:b/>
        </w:rPr>
      </w:pPr>
      <w:r w:rsidRPr="004A4C9D">
        <w:rPr>
          <w:rFonts w:ascii="Times New Roman" w:hAnsi="Times New Roman"/>
          <w:b/>
          <w:bCs/>
        </w:rPr>
        <w:t xml:space="preserve">13.  </w:t>
      </w:r>
      <w:r w:rsidRPr="004A4C9D" w:rsidR="00AF1E73">
        <w:rPr>
          <w:rFonts w:ascii="Times New Roman" w:hAnsi="Times New Roman"/>
          <w:b/>
        </w:rPr>
        <w:t>Provide an estimate for the total annual cost burden to respondents or record</w:t>
      </w:r>
      <w:r w:rsidRPr="004A4C9D" w:rsidR="00691EB1">
        <w:rPr>
          <w:rFonts w:ascii="Times New Roman" w:hAnsi="Times New Roman"/>
          <w:b/>
        </w:rPr>
        <w:t xml:space="preserve"> </w:t>
      </w:r>
      <w:r w:rsidRPr="004A4C9D" w:rsidR="00AF1E73">
        <w:rPr>
          <w:rFonts w:ascii="Times New Roman" w:hAnsi="Times New Roman"/>
          <w:b/>
        </w:rPr>
        <w:t xml:space="preserve">keepers resulting from the collection of information. (Do not include the cost of any hour burden </w:t>
      </w:r>
      <w:r w:rsidRPr="004A4C9D" w:rsidR="00691EB1">
        <w:rPr>
          <w:rFonts w:ascii="Times New Roman" w:hAnsi="Times New Roman"/>
          <w:b/>
        </w:rPr>
        <w:t>already reflected on the burden worksheet</w:t>
      </w:r>
      <w:r w:rsidRPr="004A4C9D" w:rsidR="00AF1E73">
        <w:rPr>
          <w:rFonts w:ascii="Times New Roman" w:hAnsi="Times New Roman"/>
          <w:b/>
        </w:rPr>
        <w:t>).</w:t>
      </w:r>
    </w:p>
    <w:p w:rsidR="007D42E2" w:rsidRPr="004A4C9D" w:rsidP="00785A16" w14:paraId="225369BA" w14:textId="77777777">
      <w:pPr>
        <w:pStyle w:val="Default"/>
      </w:pPr>
    </w:p>
    <w:p w:rsidR="00AF1E73" w:rsidRPr="004A4C9D" w:rsidP="0032268D" w14:paraId="3C09ECB2" w14:textId="783A41C2">
      <w:pPr>
        <w:pStyle w:val="ListParagraph"/>
        <w:numPr>
          <w:ilvl w:val="0"/>
          <w:numId w:val="18"/>
        </w:numPr>
        <w:rPr>
          <w:rFonts w:ascii="Times New Roman" w:hAnsi="Times New Roman"/>
          <w:b/>
        </w:rPr>
      </w:pPr>
      <w:r w:rsidRPr="004A4C9D">
        <w:rPr>
          <w:rFonts w:ascii="Times New Roman" w:hAnsi="Times New Roman"/>
          <w:b/>
        </w:rPr>
        <w:t xml:space="preserve">The cost estimate should be split into two components: (a) a total capital and start-up cost component (annualized over its expected useful life) and (b) a total operation and </w:t>
      </w:r>
      <w:r w:rsidRPr="004A4C9D">
        <w:rPr>
          <w:rFonts w:ascii="Times New Roman" w:hAnsi="Times New Roman"/>
          <w:b/>
        </w:rPr>
        <w:t xml:space="preserve">maintenance and purchase of services component. The </w:t>
      </w:r>
      <w:r w:rsidRPr="004A4C9D" w:rsidR="000D45CB">
        <w:rPr>
          <w:rFonts w:ascii="Times New Roman" w:hAnsi="Times New Roman"/>
          <w:b/>
        </w:rPr>
        <w:t>estimates should</w:t>
      </w:r>
      <w:r w:rsidRPr="004A4C9D">
        <w:rPr>
          <w:rFonts w:ascii="Times New Roman" w:hAnsi="Times New Roman"/>
          <w:b/>
        </w:rPr>
        <w:t xml:space="preserve">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D42E2" w:rsidRPr="004A4C9D" w:rsidP="00785A16" w14:paraId="6DF9B260" w14:textId="77777777">
      <w:pPr>
        <w:pStyle w:val="ListParagraph"/>
        <w:rPr>
          <w:rFonts w:ascii="Times New Roman" w:hAnsi="Times New Roman"/>
          <w:b/>
        </w:rPr>
      </w:pPr>
    </w:p>
    <w:p w:rsidR="00AF1E73" w:rsidRPr="004A4C9D" w:rsidP="0032268D" w14:paraId="63CA3B88" w14:textId="66BC2B0F">
      <w:pPr>
        <w:pStyle w:val="ListParagraph"/>
        <w:numPr>
          <w:ilvl w:val="0"/>
          <w:numId w:val="18"/>
        </w:numPr>
        <w:rPr>
          <w:rFonts w:ascii="Times New Roman" w:hAnsi="Times New Roman"/>
          <w:b/>
        </w:rPr>
      </w:pPr>
      <w:r w:rsidRPr="004A4C9D">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D42E2" w:rsidRPr="004A4C9D" w:rsidP="00785A16" w14:paraId="5BCCC121" w14:textId="77777777">
      <w:pPr>
        <w:pStyle w:val="ListParagraph"/>
        <w:rPr>
          <w:rFonts w:ascii="Times New Roman" w:hAnsi="Times New Roman"/>
          <w:b/>
        </w:rPr>
      </w:pPr>
    </w:p>
    <w:p w:rsidR="00AF1E73" w:rsidRPr="004A4C9D" w:rsidP="0032268D" w14:paraId="605ACC90" w14:textId="043CA164">
      <w:pPr>
        <w:pStyle w:val="ListParagraph"/>
        <w:numPr>
          <w:ilvl w:val="0"/>
          <w:numId w:val="18"/>
        </w:numPr>
        <w:rPr>
          <w:rFonts w:ascii="Times New Roman" w:hAnsi="Times New Roman"/>
          <w:b/>
        </w:rPr>
      </w:pPr>
      <w:r w:rsidRPr="004A4C9D">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42E2" w:rsidRPr="004A4C9D" w:rsidP="00785A16" w14:paraId="25082264" w14:textId="77777777">
      <w:pPr>
        <w:pStyle w:val="ListParagraph"/>
        <w:rPr>
          <w:rFonts w:ascii="Times New Roman" w:hAnsi="Times New Roman"/>
          <w:b/>
        </w:rPr>
      </w:pPr>
    </w:p>
    <w:p w:rsidR="00007DB8" w:rsidRPr="004A4C9D" w:rsidP="007A0A1B" w14:paraId="16668955" w14:textId="7B3E8C08">
      <w:pPr>
        <w:pStyle w:val="Default"/>
        <w:widowControl/>
        <w:rPr>
          <w:rFonts w:ascii="Times New Roman" w:hAnsi="Times New Roman" w:cs="Times New Roman"/>
          <w:color w:val="auto"/>
        </w:rPr>
      </w:pPr>
      <w:r w:rsidRPr="004A4C9D">
        <w:rPr>
          <w:rFonts w:ascii="Times New Roman" w:hAnsi="Times New Roman" w:cs="Times New Roman"/>
          <w:color w:val="auto"/>
        </w:rPr>
        <w:t xml:space="preserve">Tests and </w:t>
      </w:r>
      <w:r w:rsidRPr="004A4C9D" w:rsidR="008A31E6">
        <w:rPr>
          <w:rFonts w:ascii="Times New Roman" w:hAnsi="Times New Roman" w:cs="Times New Roman"/>
          <w:color w:val="auto"/>
        </w:rPr>
        <w:t xml:space="preserve">examinations </w:t>
      </w:r>
      <w:r w:rsidRPr="004A4C9D">
        <w:rPr>
          <w:rFonts w:ascii="Times New Roman" w:hAnsi="Times New Roman" w:cs="Times New Roman"/>
          <w:color w:val="auto"/>
        </w:rPr>
        <w:t xml:space="preserve">of personnel hoisting equipment are required to be conducted more frequently than quarterly as mandated for the safety of the miners.  Because the records are maintained by the mine operator, and not submitted to MSHA, there are no additional costs associated with this burden other than those described </w:t>
      </w:r>
      <w:r w:rsidR="00DF554B">
        <w:rPr>
          <w:rFonts w:ascii="Times New Roman" w:hAnsi="Times New Roman" w:cs="Times New Roman"/>
          <w:color w:val="auto"/>
        </w:rPr>
        <w:t>in Item 12</w:t>
      </w:r>
      <w:r w:rsidRPr="004A4C9D">
        <w:rPr>
          <w:rFonts w:ascii="Times New Roman" w:hAnsi="Times New Roman" w:cs="Times New Roman"/>
          <w:color w:val="auto"/>
        </w:rPr>
        <w:t xml:space="preserve">. </w:t>
      </w:r>
      <w:r w:rsidRPr="004A4C9D" w:rsidR="00D4578B">
        <w:rPr>
          <w:rFonts w:ascii="Times New Roman" w:hAnsi="Times New Roman" w:cs="Times New Roman"/>
          <w:color w:val="auto"/>
        </w:rPr>
        <w:t xml:space="preserve">If </w:t>
      </w:r>
      <w:r w:rsidRPr="004A4C9D">
        <w:rPr>
          <w:rFonts w:ascii="Times New Roman" w:hAnsi="Times New Roman" w:cs="Times New Roman"/>
          <w:color w:val="auto"/>
        </w:rPr>
        <w:t xml:space="preserve">the operator elects to use non-destructive wire rope testing </w:t>
      </w:r>
      <w:r w:rsidR="00F5082F">
        <w:rPr>
          <w:rFonts w:ascii="Times New Roman" w:hAnsi="Times New Roman" w:cs="Times New Roman"/>
          <w:color w:val="auto"/>
        </w:rPr>
        <w:t xml:space="preserve">twice a year </w:t>
      </w:r>
      <w:r w:rsidRPr="004A4C9D">
        <w:rPr>
          <w:rFonts w:ascii="Times New Roman" w:hAnsi="Times New Roman" w:cs="Times New Roman"/>
          <w:color w:val="auto"/>
        </w:rPr>
        <w:t>for compliance with MSHA standards</w:t>
      </w:r>
      <w:r w:rsidRPr="004A4C9D" w:rsidR="00BF0B72">
        <w:rPr>
          <w:rFonts w:ascii="Times New Roman" w:hAnsi="Times New Roman" w:cs="Times New Roman"/>
          <w:color w:val="auto"/>
        </w:rPr>
        <w:t>,</w:t>
      </w:r>
      <w:r w:rsidRPr="004A4C9D">
        <w:rPr>
          <w:rFonts w:ascii="Times New Roman" w:hAnsi="Times New Roman" w:cs="Times New Roman"/>
          <w:color w:val="auto"/>
        </w:rPr>
        <w:t xml:space="preserve"> </w:t>
      </w:r>
      <w:r w:rsidRPr="004A4C9D" w:rsidR="00314999">
        <w:rPr>
          <w:rFonts w:ascii="Times New Roman" w:hAnsi="Times New Roman" w:cs="Times New Roman"/>
          <w:color w:val="auto"/>
        </w:rPr>
        <w:t xml:space="preserve">the operator incurs </w:t>
      </w:r>
      <w:r w:rsidRPr="004A4C9D">
        <w:rPr>
          <w:rFonts w:ascii="Times New Roman" w:hAnsi="Times New Roman" w:cs="Times New Roman"/>
          <w:color w:val="auto"/>
        </w:rPr>
        <w:t xml:space="preserve">additional costs. </w:t>
      </w:r>
    </w:p>
    <w:p w:rsidR="00007DB8" w:rsidRPr="004A4C9D" w:rsidP="007A0A1B" w14:paraId="76AF2D42"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 </w:t>
      </w:r>
    </w:p>
    <w:p w:rsidR="00F87E59" w:rsidRPr="004A4C9D" w:rsidP="007A0A1B" w14:paraId="2E5FC4F7" w14:textId="24537E5D">
      <w:pPr>
        <w:pStyle w:val="Default"/>
        <w:widowControl/>
        <w:rPr>
          <w:rFonts w:ascii="Times New Roman" w:hAnsi="Times New Roman" w:cs="Times New Roman"/>
          <w:color w:val="auto"/>
        </w:rPr>
      </w:pPr>
      <w:r w:rsidRPr="004A4C9D">
        <w:rPr>
          <w:rFonts w:ascii="Times New Roman" w:hAnsi="Times New Roman" w:cs="Times New Roman"/>
          <w:color w:val="auto"/>
        </w:rPr>
        <w:t>MSHA estimates that 40</w:t>
      </w:r>
      <w:r w:rsidRPr="004A4C9D" w:rsidR="00DF7603">
        <w:rPr>
          <w:rFonts w:ascii="Times New Roman" w:hAnsi="Times New Roman" w:cs="Times New Roman"/>
          <w:color w:val="auto"/>
        </w:rPr>
        <w:t xml:space="preserve"> percent</w:t>
      </w:r>
      <w:r w:rsidRPr="004A4C9D" w:rsidR="00BF69FE">
        <w:rPr>
          <w:rFonts w:ascii="Times New Roman" w:hAnsi="Times New Roman" w:cs="Times New Roman"/>
          <w:color w:val="auto"/>
        </w:rPr>
        <w:t xml:space="preserve"> </w:t>
      </w:r>
      <w:r w:rsidRPr="004A4C9D">
        <w:rPr>
          <w:rFonts w:ascii="Times New Roman" w:hAnsi="Times New Roman" w:cs="Times New Roman"/>
          <w:color w:val="auto"/>
        </w:rPr>
        <w:t xml:space="preserve">of the wire ropes in service at </w:t>
      </w:r>
      <w:r w:rsidR="00F5082F">
        <w:rPr>
          <w:rFonts w:ascii="Times New Roman" w:hAnsi="Times New Roman" w:cs="Times New Roman"/>
          <w:color w:val="auto"/>
        </w:rPr>
        <w:t xml:space="preserve">225 </w:t>
      </w:r>
      <w:r w:rsidRPr="004A4C9D" w:rsidR="00BD7B98">
        <w:rPr>
          <w:rFonts w:ascii="Times New Roman" w:hAnsi="Times New Roman" w:cs="Times New Roman"/>
          <w:color w:val="auto"/>
        </w:rPr>
        <w:t>MNM</w:t>
      </w:r>
      <w:r w:rsidRPr="004A4C9D">
        <w:rPr>
          <w:rFonts w:ascii="Times New Roman" w:hAnsi="Times New Roman" w:cs="Times New Roman"/>
          <w:color w:val="auto"/>
        </w:rPr>
        <w:t xml:space="preserve"> and </w:t>
      </w:r>
      <w:r w:rsidRPr="004A4C9D" w:rsidR="00F5082F">
        <w:rPr>
          <w:rFonts w:ascii="Times New Roman" w:hAnsi="Times New Roman" w:cs="Times New Roman"/>
          <w:color w:val="auto"/>
        </w:rPr>
        <w:t xml:space="preserve">coal mine </w:t>
      </w:r>
      <w:r w:rsidR="00F5082F">
        <w:rPr>
          <w:rFonts w:ascii="Times New Roman" w:hAnsi="Times New Roman" w:cs="Times New Roman"/>
          <w:color w:val="auto"/>
        </w:rPr>
        <w:t xml:space="preserve">hoisting </w:t>
      </w:r>
      <w:r w:rsidRPr="004A4C9D" w:rsidR="00BC0957">
        <w:rPr>
          <w:rFonts w:ascii="Times New Roman" w:hAnsi="Times New Roman" w:cs="Times New Roman"/>
          <w:color w:val="auto"/>
        </w:rPr>
        <w:t>o</w:t>
      </w:r>
      <w:r w:rsidRPr="004A4C9D">
        <w:rPr>
          <w:rFonts w:ascii="Times New Roman" w:hAnsi="Times New Roman" w:cs="Times New Roman"/>
          <w:color w:val="auto"/>
        </w:rPr>
        <w:t>perations u</w:t>
      </w:r>
      <w:r w:rsidRPr="004A4C9D" w:rsidR="005D294F">
        <w:rPr>
          <w:rFonts w:ascii="Times New Roman" w:hAnsi="Times New Roman" w:cs="Times New Roman"/>
          <w:color w:val="auto"/>
        </w:rPr>
        <w:t>s</w:t>
      </w:r>
      <w:r w:rsidRPr="004A4C9D">
        <w:rPr>
          <w:rFonts w:ascii="Times New Roman" w:hAnsi="Times New Roman" w:cs="Times New Roman"/>
          <w:color w:val="auto"/>
        </w:rPr>
        <w:t>e non-destructive testing for wire ropes provided by contractors</w:t>
      </w:r>
      <w:r w:rsidR="00A9234C">
        <w:rPr>
          <w:rFonts w:ascii="Times New Roman" w:hAnsi="Times New Roman" w:cs="Times New Roman"/>
          <w:color w:val="auto"/>
        </w:rPr>
        <w:t xml:space="preserve"> semiannually</w:t>
      </w:r>
      <w:r w:rsidRPr="004A4C9D">
        <w:rPr>
          <w:rFonts w:ascii="Times New Roman" w:hAnsi="Times New Roman" w:cs="Times New Roman"/>
          <w:color w:val="auto"/>
        </w:rPr>
        <w:t>. The estimated average cost to the operator is $500 per wire rope</w:t>
      </w:r>
      <w:r w:rsidRPr="004A4C9D" w:rsidR="00DF4A9A">
        <w:rPr>
          <w:rFonts w:ascii="Times New Roman" w:hAnsi="Times New Roman" w:cs="Times New Roman"/>
          <w:color w:val="auto"/>
        </w:rPr>
        <w:t xml:space="preserve"> </w:t>
      </w:r>
      <w:r w:rsidR="00F5082F">
        <w:rPr>
          <w:rFonts w:ascii="Times New Roman" w:hAnsi="Times New Roman" w:cs="Times New Roman"/>
          <w:color w:val="auto"/>
        </w:rPr>
        <w:t>based on</w:t>
      </w:r>
      <w:r w:rsidRPr="004A4C9D" w:rsidR="00DF4A9A">
        <w:rPr>
          <w:rFonts w:ascii="Times New Roman" w:hAnsi="Times New Roman" w:cs="Times New Roman"/>
          <w:color w:val="auto"/>
        </w:rPr>
        <w:t xml:space="preserve"> MSHA’s knowledge </w:t>
      </w:r>
      <w:r w:rsidR="00F5082F">
        <w:rPr>
          <w:rFonts w:ascii="Times New Roman" w:hAnsi="Times New Roman" w:cs="Times New Roman"/>
          <w:color w:val="auto"/>
        </w:rPr>
        <w:t xml:space="preserve">and </w:t>
      </w:r>
      <w:r w:rsidRPr="004A4C9D" w:rsidR="00DF4A9A">
        <w:rPr>
          <w:rFonts w:ascii="Times New Roman" w:hAnsi="Times New Roman" w:cs="Times New Roman"/>
          <w:color w:val="auto"/>
        </w:rPr>
        <w:t xml:space="preserve">information </w:t>
      </w:r>
      <w:r w:rsidR="00F5082F">
        <w:rPr>
          <w:rFonts w:ascii="Times New Roman" w:hAnsi="Times New Roman" w:cs="Times New Roman"/>
          <w:color w:val="auto"/>
        </w:rPr>
        <w:t xml:space="preserve">from </w:t>
      </w:r>
      <w:r w:rsidRPr="004A4C9D" w:rsidR="00DF4A9A">
        <w:rPr>
          <w:rFonts w:ascii="Times New Roman" w:hAnsi="Times New Roman" w:cs="Times New Roman"/>
          <w:color w:val="auto"/>
        </w:rPr>
        <w:t>mine safety professionals in the industry including contractors conducting non-destructive testing for wire ropes</w:t>
      </w:r>
      <w:r w:rsidRPr="004A4C9D">
        <w:rPr>
          <w:rFonts w:ascii="Times New Roman" w:hAnsi="Times New Roman" w:cs="Times New Roman"/>
          <w:color w:val="auto"/>
        </w:rPr>
        <w:t>. The interpretation of the electronically</w:t>
      </w:r>
      <w:r w:rsidRPr="004A4C9D" w:rsidR="004958ED">
        <w:rPr>
          <w:rFonts w:ascii="Times New Roman" w:hAnsi="Times New Roman" w:cs="Times New Roman"/>
          <w:color w:val="auto"/>
        </w:rPr>
        <w:t>-</w:t>
      </w:r>
      <w:r w:rsidRPr="004A4C9D">
        <w:rPr>
          <w:rFonts w:ascii="Times New Roman" w:hAnsi="Times New Roman" w:cs="Times New Roman"/>
          <w:color w:val="auto"/>
        </w:rPr>
        <w:t xml:space="preserve">generated strip chart(s), </w:t>
      </w:r>
      <w:r w:rsidRPr="004A4C9D" w:rsidR="005D294F">
        <w:rPr>
          <w:rFonts w:ascii="Times New Roman" w:hAnsi="Times New Roman" w:cs="Times New Roman"/>
          <w:color w:val="auto"/>
        </w:rPr>
        <w:t xml:space="preserve">and </w:t>
      </w:r>
      <w:r w:rsidRPr="004A4C9D">
        <w:rPr>
          <w:rFonts w:ascii="Times New Roman" w:hAnsi="Times New Roman" w:cs="Times New Roman"/>
          <w:color w:val="auto"/>
        </w:rPr>
        <w:t xml:space="preserve">the charts and recommendations on continued service are the records that are sent to the mine operator.  </w:t>
      </w:r>
    </w:p>
    <w:p w:rsidR="00D9436A" w:rsidRPr="004A4C9D" w:rsidP="007A0A1B" w14:paraId="36805BAF" w14:textId="77777777">
      <w:pPr>
        <w:pStyle w:val="Default"/>
        <w:widowControl/>
        <w:rPr>
          <w:rFonts w:ascii="Times New Roman" w:hAnsi="Times New Roman" w:cs="Times New Roman"/>
          <w:color w:val="auto"/>
        </w:rPr>
      </w:pPr>
    </w:p>
    <w:p w:rsidR="00C847AE" w:rsidP="007A0A1B" w14:paraId="30400702" w14:textId="77777777">
      <w:pPr>
        <w:pStyle w:val="Default"/>
        <w:widowControl/>
        <w:rPr>
          <w:rFonts w:ascii="Times New Roman" w:hAnsi="Times New Roman" w:cs="Times New Roman"/>
          <w:b/>
          <w:bCs/>
          <w:color w:val="auto"/>
        </w:rPr>
      </w:pPr>
    </w:p>
    <w:p w:rsidR="00C847AE" w:rsidP="007A0A1B" w14:paraId="42AA7D19" w14:textId="77777777">
      <w:pPr>
        <w:pStyle w:val="Default"/>
        <w:widowControl/>
        <w:rPr>
          <w:rFonts w:ascii="Times New Roman" w:hAnsi="Times New Roman" w:cs="Times New Roman"/>
          <w:b/>
          <w:bCs/>
          <w:color w:val="auto"/>
        </w:rPr>
      </w:pPr>
    </w:p>
    <w:p w:rsidR="00C847AE" w:rsidP="007A0A1B" w14:paraId="6084E58D" w14:textId="77777777">
      <w:pPr>
        <w:pStyle w:val="Default"/>
        <w:widowControl/>
        <w:rPr>
          <w:rFonts w:ascii="Times New Roman" w:hAnsi="Times New Roman" w:cs="Times New Roman"/>
          <w:b/>
          <w:bCs/>
          <w:color w:val="auto"/>
        </w:rPr>
      </w:pPr>
    </w:p>
    <w:p w:rsidR="00C847AE" w:rsidP="007A0A1B" w14:paraId="43C43FF5" w14:textId="77777777">
      <w:pPr>
        <w:pStyle w:val="Default"/>
        <w:widowControl/>
        <w:rPr>
          <w:rFonts w:ascii="Times New Roman" w:hAnsi="Times New Roman" w:cs="Times New Roman"/>
          <w:b/>
          <w:bCs/>
          <w:color w:val="auto"/>
        </w:rPr>
      </w:pPr>
    </w:p>
    <w:p w:rsidR="00C847AE" w:rsidP="007A0A1B" w14:paraId="6ED0E687" w14:textId="77777777">
      <w:pPr>
        <w:pStyle w:val="Default"/>
        <w:widowControl/>
        <w:rPr>
          <w:rFonts w:ascii="Times New Roman" w:hAnsi="Times New Roman" w:cs="Times New Roman"/>
          <w:b/>
          <w:bCs/>
          <w:color w:val="auto"/>
        </w:rPr>
      </w:pPr>
    </w:p>
    <w:p w:rsidR="00C847AE" w:rsidP="007A0A1B" w14:paraId="396CF6D7" w14:textId="77777777">
      <w:pPr>
        <w:pStyle w:val="Default"/>
        <w:widowControl/>
        <w:rPr>
          <w:rFonts w:ascii="Times New Roman" w:hAnsi="Times New Roman" w:cs="Times New Roman"/>
          <w:b/>
          <w:bCs/>
          <w:color w:val="auto"/>
        </w:rPr>
      </w:pPr>
    </w:p>
    <w:p w:rsidR="00C847AE" w:rsidP="007A0A1B" w14:paraId="3CCB8DE4" w14:textId="77777777">
      <w:pPr>
        <w:pStyle w:val="Default"/>
        <w:widowControl/>
        <w:rPr>
          <w:rFonts w:ascii="Times New Roman" w:hAnsi="Times New Roman" w:cs="Times New Roman"/>
          <w:b/>
          <w:bCs/>
          <w:color w:val="auto"/>
        </w:rPr>
      </w:pPr>
    </w:p>
    <w:p w:rsidR="00D52D00" w:rsidRPr="004A4C9D" w:rsidP="007A0A1B" w14:paraId="2EAAD7E2" w14:textId="24466CE0">
      <w:pPr>
        <w:pStyle w:val="Default"/>
        <w:widowControl/>
        <w:rPr>
          <w:rFonts w:ascii="Times New Roman" w:hAnsi="Times New Roman" w:cs="Times New Roman"/>
          <w:b/>
          <w:bCs/>
          <w:color w:val="auto"/>
        </w:rPr>
      </w:pPr>
      <w:r w:rsidRPr="004A4C9D">
        <w:rPr>
          <w:rFonts w:ascii="Times New Roman" w:hAnsi="Times New Roman" w:cs="Times New Roman"/>
          <w:b/>
          <w:bCs/>
          <w:color w:val="auto"/>
        </w:rPr>
        <w:t>Table 13-1 Estimated Annual Respondent Recordkeeping Cost Burden</w:t>
      </w:r>
    </w:p>
    <w:tbl>
      <w:tblPr>
        <w:tblStyle w:val="TableGrid"/>
        <w:tblW w:w="9477" w:type="dxa"/>
        <w:tblLook w:val="04A0"/>
      </w:tblPr>
      <w:tblGrid>
        <w:gridCol w:w="2304"/>
        <w:gridCol w:w="1373"/>
        <w:gridCol w:w="1384"/>
        <w:gridCol w:w="1378"/>
        <w:gridCol w:w="928"/>
        <w:gridCol w:w="874"/>
        <w:gridCol w:w="1236"/>
      </w:tblGrid>
      <w:tr w14:paraId="60EFF202" w14:textId="77777777" w:rsidTr="004A4C9D">
        <w:tblPrEx>
          <w:tblW w:w="9477" w:type="dxa"/>
          <w:tblLook w:val="04A0"/>
        </w:tblPrEx>
        <w:trPr>
          <w:trHeight w:val="1226"/>
        </w:trPr>
        <w:tc>
          <w:tcPr>
            <w:tcW w:w="2304" w:type="dxa"/>
            <w:shd w:val="clear" w:color="auto" w:fill="F2F2F2" w:themeFill="background1" w:themeFillShade="F2"/>
            <w:vAlign w:val="bottom"/>
          </w:tcPr>
          <w:p w:rsidR="00D52D00" w:rsidRPr="004A4C9D" w:rsidP="00A6133E" w14:paraId="710F376D" w14:textId="37C88D9F">
            <w:pPr>
              <w:spacing w:after="0"/>
              <w:jc w:val="center"/>
              <w:rPr>
                <w:rFonts w:ascii="Times New Roman" w:hAnsi="Times New Roman"/>
                <w:b/>
                <w:bCs/>
                <w:sz w:val="20"/>
                <w:szCs w:val="20"/>
              </w:rPr>
            </w:pPr>
            <w:r w:rsidRPr="004A4C9D">
              <w:rPr>
                <w:rFonts w:ascii="Times New Roman" w:hAnsi="Times New Roman"/>
                <w:b/>
                <w:bCs/>
                <w:sz w:val="20"/>
                <w:szCs w:val="20"/>
              </w:rPr>
              <w:t>Cost Component</w:t>
            </w:r>
          </w:p>
        </w:tc>
        <w:tc>
          <w:tcPr>
            <w:tcW w:w="1373" w:type="dxa"/>
            <w:shd w:val="clear" w:color="auto" w:fill="F2F2F2" w:themeFill="background1" w:themeFillShade="F2"/>
            <w:vAlign w:val="bottom"/>
          </w:tcPr>
          <w:p w:rsidR="00D52D00" w:rsidRPr="004A4C9D" w:rsidP="00A6133E" w14:paraId="6FCE42A3" w14:textId="32237EB1">
            <w:pPr>
              <w:spacing w:after="0"/>
              <w:jc w:val="center"/>
              <w:rPr>
                <w:rFonts w:ascii="Times New Roman" w:hAnsi="Times New Roman"/>
                <w:b/>
                <w:bCs/>
                <w:sz w:val="20"/>
                <w:szCs w:val="20"/>
              </w:rPr>
            </w:pPr>
            <w:r w:rsidRPr="004A4C9D">
              <w:rPr>
                <w:rFonts w:ascii="Times New Roman" w:hAnsi="Times New Roman"/>
                <w:b/>
                <w:bCs/>
                <w:sz w:val="20"/>
                <w:szCs w:val="20"/>
              </w:rPr>
              <w:t xml:space="preserve">Total Number of </w:t>
            </w:r>
            <w:r w:rsidRPr="004A4C9D" w:rsidR="00D558C4">
              <w:rPr>
                <w:rFonts w:ascii="Times New Roman" w:hAnsi="Times New Roman"/>
                <w:b/>
                <w:bCs/>
                <w:sz w:val="20"/>
                <w:szCs w:val="20"/>
              </w:rPr>
              <w:t>M</w:t>
            </w:r>
            <w:r w:rsidRPr="004A4C9D">
              <w:rPr>
                <w:rFonts w:ascii="Times New Roman" w:hAnsi="Times New Roman"/>
                <w:b/>
                <w:bCs/>
                <w:sz w:val="20"/>
                <w:szCs w:val="20"/>
              </w:rPr>
              <w:t xml:space="preserve">ining </w:t>
            </w:r>
            <w:r w:rsidRPr="004A4C9D" w:rsidR="00F5082F">
              <w:rPr>
                <w:rFonts w:ascii="Times New Roman" w:hAnsi="Times New Roman"/>
                <w:b/>
                <w:bCs/>
                <w:sz w:val="20"/>
                <w:szCs w:val="20"/>
              </w:rPr>
              <w:t xml:space="preserve">Operations </w:t>
            </w:r>
            <w:r w:rsidRPr="004A4C9D">
              <w:rPr>
                <w:rFonts w:ascii="Times New Roman" w:hAnsi="Times New Roman"/>
                <w:b/>
                <w:bCs/>
                <w:sz w:val="20"/>
                <w:szCs w:val="20"/>
              </w:rPr>
              <w:t>Using Hoisting Equipment</w:t>
            </w:r>
          </w:p>
        </w:tc>
        <w:tc>
          <w:tcPr>
            <w:tcW w:w="1384" w:type="dxa"/>
            <w:shd w:val="clear" w:color="auto" w:fill="F2F2F2" w:themeFill="background1" w:themeFillShade="F2"/>
            <w:vAlign w:val="bottom"/>
          </w:tcPr>
          <w:p w:rsidR="00D52D00" w:rsidRPr="004A4C9D" w:rsidP="00A6133E" w14:paraId="5075E950" w14:textId="7D50F9C0">
            <w:pPr>
              <w:spacing w:after="0"/>
              <w:jc w:val="center"/>
              <w:rPr>
                <w:rFonts w:ascii="Times New Roman" w:hAnsi="Times New Roman"/>
                <w:b/>
                <w:bCs/>
                <w:sz w:val="20"/>
                <w:szCs w:val="20"/>
              </w:rPr>
            </w:pPr>
            <w:r w:rsidRPr="004A4C9D">
              <w:rPr>
                <w:rFonts w:ascii="Times New Roman" w:hAnsi="Times New Roman"/>
                <w:b/>
                <w:bCs/>
                <w:sz w:val="20"/>
                <w:szCs w:val="20"/>
              </w:rPr>
              <w:t>Percent Using</w:t>
            </w:r>
            <w:r w:rsidRPr="004A4C9D" w:rsidR="00DB591A">
              <w:rPr>
                <w:rFonts w:ascii="Times New Roman" w:hAnsi="Times New Roman"/>
                <w:b/>
                <w:bCs/>
                <w:sz w:val="20"/>
                <w:szCs w:val="20"/>
              </w:rPr>
              <w:t xml:space="preserve"> </w:t>
            </w:r>
            <w:r w:rsidRPr="004A4C9D">
              <w:rPr>
                <w:rFonts w:ascii="Times New Roman" w:hAnsi="Times New Roman"/>
                <w:b/>
                <w:bCs/>
                <w:sz w:val="20"/>
                <w:szCs w:val="20"/>
              </w:rPr>
              <w:t>Contractors for Testing Purposes</w:t>
            </w:r>
          </w:p>
        </w:tc>
        <w:tc>
          <w:tcPr>
            <w:tcW w:w="1378" w:type="dxa"/>
            <w:shd w:val="clear" w:color="auto" w:fill="F2F2F2" w:themeFill="background1" w:themeFillShade="F2"/>
            <w:vAlign w:val="bottom"/>
          </w:tcPr>
          <w:p w:rsidR="00D52D00" w:rsidRPr="004A4C9D" w:rsidP="00A6133E" w14:paraId="568474EF" w14:textId="77777777">
            <w:pPr>
              <w:spacing w:after="0"/>
              <w:jc w:val="center"/>
              <w:rPr>
                <w:rFonts w:ascii="Times New Roman" w:hAnsi="Times New Roman"/>
                <w:b/>
                <w:bCs/>
                <w:sz w:val="20"/>
                <w:szCs w:val="20"/>
              </w:rPr>
            </w:pPr>
            <w:r w:rsidRPr="004A4C9D">
              <w:rPr>
                <w:rFonts w:ascii="Times New Roman" w:hAnsi="Times New Roman"/>
                <w:b/>
                <w:bCs/>
                <w:sz w:val="20"/>
                <w:szCs w:val="20"/>
              </w:rPr>
              <w:t>Number of Wire Rope Non-Destructive Tests</w:t>
            </w:r>
          </w:p>
        </w:tc>
        <w:tc>
          <w:tcPr>
            <w:tcW w:w="928" w:type="dxa"/>
            <w:shd w:val="clear" w:color="auto" w:fill="F2F2F2" w:themeFill="background1" w:themeFillShade="F2"/>
            <w:vAlign w:val="bottom"/>
          </w:tcPr>
          <w:p w:rsidR="00D52D00" w:rsidRPr="004A4C9D" w:rsidP="00A6133E" w14:paraId="3286CA9E" w14:textId="77777777">
            <w:pPr>
              <w:spacing w:after="0"/>
              <w:jc w:val="center"/>
              <w:rPr>
                <w:rFonts w:ascii="Times New Roman" w:hAnsi="Times New Roman"/>
                <w:b/>
                <w:bCs/>
                <w:sz w:val="20"/>
                <w:szCs w:val="20"/>
              </w:rPr>
            </w:pPr>
            <w:r w:rsidRPr="004A4C9D">
              <w:rPr>
                <w:rFonts w:ascii="Times New Roman" w:hAnsi="Times New Roman"/>
                <w:b/>
                <w:bCs/>
                <w:sz w:val="20"/>
                <w:szCs w:val="20"/>
              </w:rPr>
              <w:t>Number per Year per Test</w:t>
            </w:r>
          </w:p>
        </w:tc>
        <w:tc>
          <w:tcPr>
            <w:tcW w:w="874" w:type="dxa"/>
            <w:shd w:val="clear" w:color="auto" w:fill="F2F2F2" w:themeFill="background1" w:themeFillShade="F2"/>
            <w:vAlign w:val="bottom"/>
          </w:tcPr>
          <w:p w:rsidR="00D52D00" w:rsidRPr="004A4C9D" w:rsidP="00A6133E" w14:paraId="7817E869" w14:textId="77777777">
            <w:pPr>
              <w:spacing w:after="0"/>
              <w:jc w:val="center"/>
              <w:rPr>
                <w:rFonts w:ascii="Times New Roman" w:hAnsi="Times New Roman"/>
                <w:b/>
                <w:bCs/>
                <w:sz w:val="20"/>
                <w:szCs w:val="20"/>
              </w:rPr>
            </w:pPr>
            <w:r w:rsidRPr="004A4C9D">
              <w:rPr>
                <w:rFonts w:ascii="Times New Roman" w:hAnsi="Times New Roman"/>
                <w:b/>
                <w:bCs/>
                <w:sz w:val="20"/>
                <w:szCs w:val="20"/>
              </w:rPr>
              <w:t>Cost per Test</w:t>
            </w:r>
          </w:p>
        </w:tc>
        <w:tc>
          <w:tcPr>
            <w:tcW w:w="1236" w:type="dxa"/>
            <w:shd w:val="clear" w:color="auto" w:fill="F2F2F2" w:themeFill="background1" w:themeFillShade="F2"/>
            <w:vAlign w:val="bottom"/>
          </w:tcPr>
          <w:p w:rsidR="00D52D00" w:rsidRPr="004A4C9D" w:rsidP="00A6133E" w14:paraId="483BFC41" w14:textId="77777777">
            <w:pPr>
              <w:spacing w:after="0"/>
              <w:jc w:val="center"/>
              <w:rPr>
                <w:rFonts w:ascii="Times New Roman" w:hAnsi="Times New Roman"/>
                <w:b/>
                <w:bCs/>
                <w:sz w:val="20"/>
                <w:szCs w:val="20"/>
              </w:rPr>
            </w:pPr>
            <w:r w:rsidRPr="004A4C9D">
              <w:rPr>
                <w:rFonts w:ascii="Times New Roman" w:hAnsi="Times New Roman"/>
                <w:b/>
                <w:bCs/>
                <w:sz w:val="20"/>
                <w:szCs w:val="20"/>
              </w:rPr>
              <w:t>Total Burden Cost</w:t>
            </w:r>
          </w:p>
        </w:tc>
      </w:tr>
      <w:tr w14:paraId="471A3D3B" w14:textId="77777777" w:rsidTr="004A4C9D">
        <w:tblPrEx>
          <w:tblW w:w="9477" w:type="dxa"/>
          <w:tblLook w:val="04A0"/>
        </w:tblPrEx>
        <w:trPr>
          <w:trHeight w:val="469"/>
        </w:trPr>
        <w:tc>
          <w:tcPr>
            <w:tcW w:w="2304" w:type="dxa"/>
          </w:tcPr>
          <w:p w:rsidR="00D52D00" w:rsidRPr="004A4C9D" w:rsidP="00A6133E" w14:paraId="51DEDF6E" w14:textId="77777777">
            <w:pPr>
              <w:spacing w:after="0"/>
              <w:rPr>
                <w:rFonts w:ascii="Times New Roman" w:hAnsi="Times New Roman"/>
                <w:sz w:val="20"/>
                <w:szCs w:val="20"/>
              </w:rPr>
            </w:pPr>
            <w:r w:rsidRPr="004A4C9D">
              <w:rPr>
                <w:rFonts w:ascii="Times New Roman" w:hAnsi="Times New Roman"/>
                <w:sz w:val="20"/>
                <w:szCs w:val="20"/>
              </w:rPr>
              <w:t>Contractor Testing of Wire Ropes</w:t>
            </w:r>
          </w:p>
        </w:tc>
        <w:tc>
          <w:tcPr>
            <w:tcW w:w="1373" w:type="dxa"/>
            <w:vAlign w:val="center"/>
          </w:tcPr>
          <w:p w:rsidR="00D52D00" w:rsidRPr="004A4C9D" w:rsidP="00A6133E" w14:paraId="6E2E6D54" w14:textId="77777777">
            <w:pPr>
              <w:spacing w:after="0"/>
              <w:jc w:val="center"/>
              <w:rPr>
                <w:rFonts w:ascii="Times New Roman" w:hAnsi="Times New Roman"/>
                <w:sz w:val="20"/>
                <w:szCs w:val="20"/>
              </w:rPr>
            </w:pPr>
            <w:r w:rsidRPr="004A4C9D">
              <w:rPr>
                <w:rFonts w:ascii="Times New Roman" w:hAnsi="Times New Roman"/>
                <w:sz w:val="20"/>
                <w:szCs w:val="20"/>
              </w:rPr>
              <w:t>225</w:t>
            </w:r>
          </w:p>
        </w:tc>
        <w:tc>
          <w:tcPr>
            <w:tcW w:w="1384" w:type="dxa"/>
            <w:vAlign w:val="center"/>
          </w:tcPr>
          <w:p w:rsidR="00D52D00" w:rsidRPr="004A4C9D" w:rsidP="00A6133E" w14:paraId="06251EB7" w14:textId="77777777">
            <w:pPr>
              <w:spacing w:after="0"/>
              <w:jc w:val="center"/>
              <w:rPr>
                <w:rFonts w:ascii="Times New Roman" w:hAnsi="Times New Roman"/>
                <w:sz w:val="20"/>
                <w:szCs w:val="20"/>
              </w:rPr>
            </w:pPr>
            <w:r w:rsidRPr="004A4C9D">
              <w:rPr>
                <w:rFonts w:ascii="Times New Roman" w:hAnsi="Times New Roman"/>
                <w:sz w:val="20"/>
                <w:szCs w:val="20"/>
              </w:rPr>
              <w:t>40%</w:t>
            </w:r>
          </w:p>
        </w:tc>
        <w:tc>
          <w:tcPr>
            <w:tcW w:w="1378" w:type="dxa"/>
            <w:vAlign w:val="center"/>
          </w:tcPr>
          <w:p w:rsidR="00D52D00" w:rsidRPr="004A4C9D" w:rsidP="00A6133E" w14:paraId="5917F4DF" w14:textId="77777777">
            <w:pPr>
              <w:spacing w:after="0"/>
              <w:jc w:val="center"/>
              <w:rPr>
                <w:rFonts w:ascii="Times New Roman" w:hAnsi="Times New Roman"/>
                <w:sz w:val="20"/>
                <w:szCs w:val="20"/>
              </w:rPr>
            </w:pPr>
            <w:r w:rsidRPr="004A4C9D">
              <w:rPr>
                <w:rFonts w:ascii="Times New Roman" w:hAnsi="Times New Roman"/>
                <w:sz w:val="20"/>
                <w:szCs w:val="20"/>
              </w:rPr>
              <w:t>3</w:t>
            </w:r>
          </w:p>
        </w:tc>
        <w:tc>
          <w:tcPr>
            <w:tcW w:w="928" w:type="dxa"/>
            <w:vAlign w:val="center"/>
          </w:tcPr>
          <w:p w:rsidR="00D52D00" w:rsidRPr="004A4C9D" w:rsidP="00A6133E" w14:paraId="0719F72A" w14:textId="77777777">
            <w:pPr>
              <w:spacing w:after="0"/>
              <w:jc w:val="center"/>
              <w:rPr>
                <w:rFonts w:ascii="Times New Roman" w:hAnsi="Times New Roman"/>
                <w:sz w:val="20"/>
                <w:szCs w:val="20"/>
              </w:rPr>
            </w:pPr>
            <w:r w:rsidRPr="004A4C9D">
              <w:rPr>
                <w:rFonts w:ascii="Times New Roman" w:hAnsi="Times New Roman"/>
                <w:sz w:val="20"/>
                <w:szCs w:val="20"/>
              </w:rPr>
              <w:t>2</w:t>
            </w:r>
          </w:p>
        </w:tc>
        <w:tc>
          <w:tcPr>
            <w:tcW w:w="874" w:type="dxa"/>
            <w:vAlign w:val="center"/>
          </w:tcPr>
          <w:p w:rsidR="00D52D00" w:rsidRPr="004A4C9D" w:rsidP="00A6133E" w14:paraId="0A2BCC2B" w14:textId="77777777">
            <w:pPr>
              <w:spacing w:after="0"/>
              <w:jc w:val="center"/>
              <w:rPr>
                <w:rFonts w:ascii="Times New Roman" w:hAnsi="Times New Roman"/>
                <w:sz w:val="20"/>
                <w:szCs w:val="20"/>
              </w:rPr>
            </w:pPr>
            <w:r w:rsidRPr="004A4C9D">
              <w:rPr>
                <w:rFonts w:ascii="Times New Roman" w:hAnsi="Times New Roman"/>
                <w:sz w:val="20"/>
                <w:szCs w:val="20"/>
              </w:rPr>
              <w:t>$500.00</w:t>
            </w:r>
          </w:p>
        </w:tc>
        <w:tc>
          <w:tcPr>
            <w:tcW w:w="1236" w:type="dxa"/>
            <w:vAlign w:val="center"/>
          </w:tcPr>
          <w:p w:rsidR="00D52D00" w14:paraId="5964F861" w14:textId="16C01C07">
            <w:pPr>
              <w:spacing w:after="0"/>
              <w:jc w:val="center"/>
              <w:rPr>
                <w:rFonts w:ascii="Times New Roman" w:hAnsi="Times New Roman"/>
                <w:sz w:val="20"/>
                <w:szCs w:val="20"/>
              </w:rPr>
            </w:pPr>
            <w:r w:rsidRPr="004A4C9D">
              <w:rPr>
                <w:rFonts w:ascii="Times New Roman" w:hAnsi="Times New Roman"/>
                <w:sz w:val="20"/>
                <w:szCs w:val="20"/>
              </w:rPr>
              <w:t>$270,000</w:t>
            </w:r>
          </w:p>
          <w:p w:rsidR="00F5082F" w:rsidRPr="00F5082F" w:rsidP="00A6133E" w14:paraId="4D445327" w14:textId="040054FF">
            <w:pPr>
              <w:pStyle w:val="Default"/>
              <w:jc w:val="center"/>
              <w:rPr>
                <w:rFonts w:ascii="Times New Roman" w:hAnsi="Times New Roman"/>
                <w:sz w:val="20"/>
                <w:szCs w:val="20"/>
              </w:rPr>
            </w:pPr>
            <w:r w:rsidRPr="00A6133E">
              <w:rPr>
                <w:rFonts w:ascii="Times New Roman" w:hAnsi="Times New Roman" w:cs="Times New Roman"/>
                <w:color w:val="auto"/>
                <w:sz w:val="20"/>
                <w:szCs w:val="20"/>
              </w:rPr>
              <w:t>(rounded)</w:t>
            </w:r>
          </w:p>
        </w:tc>
      </w:tr>
    </w:tbl>
    <w:p w:rsidR="006439C0" w:rsidRPr="004A4C9D" w:rsidP="00BC0957" w14:paraId="6FD621C6" w14:textId="77777777">
      <w:pPr>
        <w:pStyle w:val="Default"/>
        <w:widowControl/>
        <w:rPr>
          <w:rFonts w:ascii="Times New Roman" w:hAnsi="Times New Roman" w:cs="Times New Roman"/>
          <w:b/>
          <w:bCs/>
          <w:color w:val="auto"/>
        </w:rPr>
      </w:pPr>
    </w:p>
    <w:p w:rsidR="00007DB8" w:rsidRPr="004A4C9D" w:rsidP="00BC0957" w14:paraId="43135481" w14:textId="10C4FACC">
      <w:pPr>
        <w:pStyle w:val="Default"/>
        <w:widowControl/>
        <w:rPr>
          <w:rFonts w:ascii="Times New Roman" w:hAnsi="Times New Roman" w:cs="Times New Roman"/>
          <w:b/>
          <w:color w:val="auto"/>
        </w:rPr>
      </w:pPr>
      <w:r w:rsidRPr="004A4C9D">
        <w:rPr>
          <w:rFonts w:ascii="Times New Roman" w:hAnsi="Times New Roman" w:cs="Times New Roman"/>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007DB8" w:rsidRPr="004A4C9D" w:rsidP="007A0A1B" w14:paraId="579DA01E"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 </w:t>
      </w:r>
    </w:p>
    <w:p w:rsidR="00007DB8" w:rsidRPr="004A4C9D" w:rsidP="007A0A1B" w14:paraId="55149522"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Records are examined by Federal mine inspectors in the course of routine mine inspections.  Therefore, the requirements result in no additional costs to the Federal government.  </w:t>
      </w:r>
      <w:r w:rsidRPr="004A4C9D">
        <w:rPr>
          <w:rFonts w:ascii="Times New Roman" w:hAnsi="Times New Roman" w:cs="Times New Roman"/>
          <w:bCs/>
          <w:color w:val="auto"/>
        </w:rPr>
        <w:t xml:space="preserve"> </w:t>
      </w:r>
    </w:p>
    <w:p w:rsidR="008E192B" w:rsidRPr="004A4C9D" w:rsidP="007A0A1B" w14:paraId="7290B2CE" w14:textId="70328B1F">
      <w:pPr>
        <w:pStyle w:val="Default"/>
        <w:widowControl/>
        <w:rPr>
          <w:rFonts w:ascii="Times New Roman" w:hAnsi="Times New Roman" w:cs="Times New Roman"/>
          <w:b/>
          <w:bCs/>
          <w:color w:val="auto"/>
        </w:rPr>
      </w:pPr>
      <w:r w:rsidRPr="004A4C9D">
        <w:rPr>
          <w:rFonts w:ascii="Times New Roman" w:hAnsi="Times New Roman" w:cs="Times New Roman"/>
          <w:color w:val="auto"/>
        </w:rPr>
        <w:t xml:space="preserve"> </w:t>
      </w:r>
    </w:p>
    <w:p w:rsidR="00007DB8" w:rsidRPr="004A4C9D" w:rsidP="007A0A1B" w14:paraId="484CA6D4" w14:textId="78548E01">
      <w:pPr>
        <w:pStyle w:val="Default"/>
        <w:widowControl/>
        <w:rPr>
          <w:rFonts w:ascii="Times New Roman" w:hAnsi="Times New Roman" w:cs="Times New Roman"/>
          <w:b/>
          <w:bCs/>
          <w:color w:val="auto"/>
        </w:rPr>
      </w:pPr>
      <w:r w:rsidRPr="004A4C9D">
        <w:rPr>
          <w:rFonts w:ascii="Times New Roman" w:hAnsi="Times New Roman" w:cs="Times New Roman"/>
          <w:b/>
          <w:bCs/>
          <w:color w:val="auto"/>
        </w:rPr>
        <w:t>15.  Explain the reasons for any program changes or adjustments</w:t>
      </w:r>
      <w:r w:rsidRPr="004A4C9D" w:rsidR="00691EB1">
        <w:rPr>
          <w:rFonts w:ascii="Times New Roman" w:hAnsi="Times New Roman" w:cs="Times New Roman"/>
          <w:b/>
          <w:bCs/>
          <w:color w:val="auto"/>
        </w:rPr>
        <w:t xml:space="preserve"> reported on the burden worksheet</w:t>
      </w:r>
      <w:r w:rsidRPr="004A4C9D">
        <w:rPr>
          <w:rFonts w:ascii="Times New Roman" w:hAnsi="Times New Roman" w:cs="Times New Roman"/>
          <w:b/>
          <w:bCs/>
          <w:color w:val="auto"/>
        </w:rPr>
        <w:t xml:space="preserve">. </w:t>
      </w:r>
      <w:r w:rsidRPr="004A4C9D" w:rsidR="005A1E5F">
        <w:rPr>
          <w:rFonts w:ascii="Times New Roman" w:hAnsi="Times New Roman" w:cs="Times New Roman"/>
          <w:b/>
          <w:bCs/>
          <w:color w:val="auto"/>
        </w:rPr>
        <w:t xml:space="preserve">  </w:t>
      </w:r>
    </w:p>
    <w:p w:rsidR="00D46311" w:rsidRPr="004A4C9D" w:rsidP="007A0A1B" w14:paraId="669990F5" w14:textId="2C5AED48">
      <w:pPr>
        <w:pStyle w:val="Default"/>
        <w:widowControl/>
        <w:rPr>
          <w:rFonts w:ascii="Times New Roman" w:hAnsi="Times New Roman" w:cs="Times New Roman"/>
          <w:b/>
          <w:bCs/>
          <w:color w:val="auto"/>
        </w:rPr>
      </w:pPr>
    </w:p>
    <w:p w:rsidR="00D46311" w:rsidRPr="004A4C9D" w:rsidP="00D46311" w14:paraId="3BFF3851" w14:textId="4F2C3FDA">
      <w:pPr>
        <w:widowControl/>
        <w:rPr>
          <w:rFonts w:ascii="Times New Roman" w:hAnsi="Times New Roman"/>
        </w:rPr>
      </w:pPr>
      <w:r w:rsidRPr="004A4C9D">
        <w:rPr>
          <w:rFonts w:ascii="Times New Roman" w:hAnsi="Times New Roman"/>
          <w:i/>
          <w:u w:val="single"/>
        </w:rPr>
        <w:t>Respondents</w:t>
      </w:r>
      <w:r w:rsidRPr="004A4C9D">
        <w:rPr>
          <w:rFonts w:ascii="Times New Roman" w:hAnsi="Times New Roman"/>
        </w:rPr>
        <w:t xml:space="preserve">: The number of respondents </w:t>
      </w:r>
      <w:r w:rsidRPr="004A4C9D" w:rsidR="007874C2">
        <w:rPr>
          <w:rFonts w:ascii="Times New Roman" w:hAnsi="Times New Roman"/>
        </w:rPr>
        <w:t xml:space="preserve">remains unchanged at </w:t>
      </w:r>
      <w:r w:rsidRPr="004A4C9D" w:rsidR="00025920">
        <w:rPr>
          <w:rFonts w:ascii="Times New Roman" w:hAnsi="Times New Roman"/>
        </w:rPr>
        <w:t>225</w:t>
      </w:r>
      <w:r w:rsidRPr="004A4C9D">
        <w:rPr>
          <w:rFonts w:ascii="Times New Roman" w:hAnsi="Times New Roman"/>
        </w:rPr>
        <w:t>.</w:t>
      </w:r>
    </w:p>
    <w:p w:rsidR="00D46311" w:rsidRPr="004A4C9D" w:rsidP="00D46311" w14:paraId="7A486E4B" w14:textId="07B2C16A">
      <w:pPr>
        <w:widowControl/>
        <w:rPr>
          <w:rFonts w:ascii="Times New Roman" w:hAnsi="Times New Roman"/>
        </w:rPr>
      </w:pPr>
      <w:r w:rsidRPr="004A4C9D">
        <w:rPr>
          <w:rFonts w:ascii="Times New Roman" w:hAnsi="Times New Roman"/>
          <w:i/>
          <w:u w:val="single"/>
        </w:rPr>
        <w:t>Responses</w:t>
      </w:r>
      <w:r w:rsidRPr="004A4C9D">
        <w:rPr>
          <w:rFonts w:ascii="Times New Roman" w:hAnsi="Times New Roman"/>
        </w:rPr>
        <w:t>: The number of response</w:t>
      </w:r>
      <w:r w:rsidRPr="004A4C9D" w:rsidR="007874C2">
        <w:rPr>
          <w:rFonts w:ascii="Times New Roman" w:hAnsi="Times New Roman"/>
        </w:rPr>
        <w:t xml:space="preserve">s </w:t>
      </w:r>
      <w:r w:rsidR="00A9234C">
        <w:rPr>
          <w:rFonts w:ascii="Times New Roman" w:hAnsi="Times New Roman"/>
        </w:rPr>
        <w:t>decreases slight to</w:t>
      </w:r>
      <w:r w:rsidRPr="004A4C9D" w:rsidR="007874C2">
        <w:rPr>
          <w:rFonts w:ascii="Times New Roman" w:hAnsi="Times New Roman"/>
        </w:rPr>
        <w:t xml:space="preserve"> </w:t>
      </w:r>
      <w:r w:rsidRPr="004A4C9D" w:rsidR="00025920">
        <w:rPr>
          <w:rFonts w:ascii="Times New Roman" w:hAnsi="Times New Roman"/>
        </w:rPr>
        <w:t>61,</w:t>
      </w:r>
      <w:r w:rsidR="00A9234C">
        <w:rPr>
          <w:rFonts w:ascii="Times New Roman" w:hAnsi="Times New Roman"/>
        </w:rPr>
        <w:t>265</w:t>
      </w:r>
      <w:r w:rsidRPr="004A4C9D" w:rsidR="003C60AD">
        <w:rPr>
          <w:rFonts w:ascii="Times New Roman" w:hAnsi="Times New Roman"/>
        </w:rPr>
        <w:t>.</w:t>
      </w:r>
      <w:r w:rsidR="009968DF">
        <w:rPr>
          <w:rFonts w:ascii="Times New Roman" w:hAnsi="Times New Roman"/>
        </w:rPr>
        <w:t xml:space="preserve"> </w:t>
      </w:r>
      <w:r w:rsidRPr="009968DF" w:rsidR="009968DF">
        <w:rPr>
          <w:rFonts w:ascii="Times New Roman" w:hAnsi="Times New Roman"/>
        </w:rPr>
        <w:t>The number of responses decreased due to a drop in the number of tests performed.</w:t>
      </w:r>
    </w:p>
    <w:p w:rsidR="00D46311" w:rsidRPr="004A4C9D" w:rsidP="00D46311" w14:paraId="170F16FB" w14:textId="7349C7CA">
      <w:pPr>
        <w:widowControl/>
        <w:rPr>
          <w:rFonts w:ascii="Times New Roman" w:hAnsi="Times New Roman"/>
        </w:rPr>
      </w:pPr>
      <w:r w:rsidRPr="004A4C9D">
        <w:rPr>
          <w:rFonts w:ascii="Times New Roman" w:hAnsi="Times New Roman"/>
          <w:i/>
          <w:u w:val="single"/>
        </w:rPr>
        <w:t>Burden Hours</w:t>
      </w:r>
      <w:r w:rsidRPr="004A4C9D">
        <w:rPr>
          <w:rFonts w:ascii="Times New Roman" w:hAnsi="Times New Roman"/>
        </w:rPr>
        <w:t xml:space="preserve">: The number of burden hours </w:t>
      </w:r>
      <w:r w:rsidR="00A9234C">
        <w:rPr>
          <w:rFonts w:ascii="Times New Roman" w:hAnsi="Times New Roman"/>
        </w:rPr>
        <w:t>decreases slightly</w:t>
      </w:r>
      <w:r w:rsidRPr="004A4C9D" w:rsidR="007874C2">
        <w:rPr>
          <w:rFonts w:ascii="Times New Roman" w:hAnsi="Times New Roman"/>
        </w:rPr>
        <w:t xml:space="preserve"> at </w:t>
      </w:r>
      <w:r w:rsidRPr="004A4C9D" w:rsidR="005951C9">
        <w:rPr>
          <w:rFonts w:ascii="Times New Roman" w:hAnsi="Times New Roman"/>
        </w:rPr>
        <w:t>5,1</w:t>
      </w:r>
      <w:r w:rsidR="00A9234C">
        <w:rPr>
          <w:rFonts w:ascii="Times New Roman" w:hAnsi="Times New Roman"/>
        </w:rPr>
        <w:t>17</w:t>
      </w:r>
      <w:r w:rsidRPr="004A4C9D" w:rsidR="005927AB">
        <w:rPr>
          <w:rFonts w:ascii="Times New Roman" w:hAnsi="Times New Roman"/>
        </w:rPr>
        <w:t xml:space="preserve">. </w:t>
      </w:r>
    </w:p>
    <w:p w:rsidR="000F2121" w:rsidRPr="004A4C9D" w14:paraId="0B519EF3" w14:textId="296889D8">
      <w:pPr>
        <w:widowControl/>
        <w:rPr>
          <w:rFonts w:ascii="Times New Roman" w:hAnsi="Times New Roman"/>
        </w:rPr>
      </w:pPr>
      <w:r w:rsidRPr="004A4C9D">
        <w:rPr>
          <w:rFonts w:ascii="Times New Roman" w:hAnsi="Times New Roman"/>
          <w:i/>
          <w:u w:val="single"/>
        </w:rPr>
        <w:t>Respondents or Recordkeeping Costs</w:t>
      </w:r>
      <w:r w:rsidRPr="004A4C9D">
        <w:rPr>
          <w:rFonts w:ascii="Times New Roman" w:hAnsi="Times New Roman"/>
        </w:rPr>
        <w:t xml:space="preserve">: The estimated annual cost </w:t>
      </w:r>
      <w:r w:rsidRPr="004A4C9D" w:rsidR="007874C2">
        <w:rPr>
          <w:rFonts w:ascii="Times New Roman" w:hAnsi="Times New Roman"/>
        </w:rPr>
        <w:t xml:space="preserve">remains unchanged at </w:t>
      </w:r>
      <w:r w:rsidRPr="004A4C9D">
        <w:rPr>
          <w:rFonts w:ascii="Times New Roman" w:hAnsi="Times New Roman"/>
        </w:rPr>
        <w:t>$</w:t>
      </w:r>
      <w:r w:rsidRPr="004A4C9D" w:rsidR="005927AB">
        <w:rPr>
          <w:rFonts w:ascii="Times New Roman" w:hAnsi="Times New Roman"/>
        </w:rPr>
        <w:t xml:space="preserve">270,000. </w:t>
      </w:r>
    </w:p>
    <w:p w:rsidR="007874C2" w:rsidRPr="004A4C9D" w:rsidP="00785A16" w14:paraId="2A7CF18C" w14:textId="77777777">
      <w:pPr>
        <w:pStyle w:val="Default"/>
      </w:pPr>
    </w:p>
    <w:p w:rsidR="00D46311" w:rsidRPr="004A4C9D" w:rsidP="007A0A1B" w14:paraId="445B2F45" w14:textId="4805C98D">
      <w:pPr>
        <w:pStyle w:val="Default"/>
        <w:widowControl/>
        <w:rPr>
          <w:rFonts w:ascii="Times New Roman" w:hAnsi="Times New Roman" w:cs="Times New Roman"/>
          <w:b/>
          <w:bCs/>
          <w:color w:val="auto"/>
        </w:rPr>
      </w:pPr>
      <w:r w:rsidRPr="004A4C9D">
        <w:rPr>
          <w:rFonts w:ascii="Times New Roman" w:hAnsi="Times New Roman" w:cs="Times New Roman"/>
          <w:b/>
          <w:bCs/>
          <w:color w:val="auto"/>
        </w:rPr>
        <w:t>Table 15-1</w:t>
      </w:r>
    </w:p>
    <w:tbl>
      <w:tblPr>
        <w:tblStyle w:val="TableGrid"/>
        <w:tblW w:w="9986" w:type="dxa"/>
        <w:tblLook w:val="04A0"/>
      </w:tblPr>
      <w:tblGrid>
        <w:gridCol w:w="2496"/>
        <w:gridCol w:w="2496"/>
        <w:gridCol w:w="2497"/>
        <w:gridCol w:w="2497"/>
      </w:tblGrid>
      <w:tr w14:paraId="79261009" w14:textId="77777777" w:rsidTr="00574BEB">
        <w:tblPrEx>
          <w:tblW w:w="9986" w:type="dxa"/>
          <w:tblLook w:val="04A0"/>
        </w:tblPrEx>
        <w:trPr>
          <w:trHeight w:val="144"/>
        </w:trPr>
        <w:tc>
          <w:tcPr>
            <w:tcW w:w="2496" w:type="dxa"/>
            <w:shd w:val="clear" w:color="auto" w:fill="F2F2F2" w:themeFill="background1" w:themeFillShade="F2"/>
          </w:tcPr>
          <w:p w:rsidR="00D46311" w:rsidRPr="004A4C9D" w:rsidP="00574BEB" w14:paraId="39CBE281" w14:textId="77777777">
            <w:pPr>
              <w:spacing w:after="0"/>
              <w:rPr>
                <w:rFonts w:ascii="Times New Roman" w:hAnsi="Times New Roman"/>
                <w:sz w:val="20"/>
                <w:szCs w:val="20"/>
              </w:rPr>
            </w:pPr>
          </w:p>
        </w:tc>
        <w:tc>
          <w:tcPr>
            <w:tcW w:w="2496" w:type="dxa"/>
            <w:shd w:val="clear" w:color="auto" w:fill="F2F2F2" w:themeFill="background1" w:themeFillShade="F2"/>
            <w:vAlign w:val="bottom"/>
          </w:tcPr>
          <w:p w:rsidR="00D46311" w:rsidRPr="004A4C9D" w:rsidP="00574BEB" w14:paraId="5DBD4BFF" w14:textId="77777777">
            <w:pPr>
              <w:spacing w:after="0"/>
              <w:jc w:val="center"/>
              <w:rPr>
                <w:rFonts w:ascii="Times New Roman" w:hAnsi="Times New Roman"/>
                <w:b/>
                <w:bCs/>
                <w:sz w:val="20"/>
                <w:szCs w:val="20"/>
              </w:rPr>
            </w:pPr>
            <w:r w:rsidRPr="004A4C9D">
              <w:rPr>
                <w:rFonts w:ascii="Times New Roman" w:hAnsi="Times New Roman"/>
                <w:b/>
                <w:bCs/>
                <w:sz w:val="20"/>
                <w:szCs w:val="20"/>
              </w:rPr>
              <w:t>Previous</w:t>
            </w:r>
          </w:p>
        </w:tc>
        <w:tc>
          <w:tcPr>
            <w:tcW w:w="2497" w:type="dxa"/>
            <w:shd w:val="clear" w:color="auto" w:fill="F2F2F2" w:themeFill="background1" w:themeFillShade="F2"/>
            <w:vAlign w:val="bottom"/>
          </w:tcPr>
          <w:p w:rsidR="00D46311" w:rsidRPr="004A4C9D" w:rsidP="00574BEB" w14:paraId="42196D5F" w14:textId="77777777">
            <w:pPr>
              <w:spacing w:after="0"/>
              <w:jc w:val="center"/>
              <w:rPr>
                <w:rFonts w:ascii="Times New Roman" w:hAnsi="Times New Roman"/>
                <w:b/>
                <w:bCs/>
                <w:sz w:val="20"/>
                <w:szCs w:val="20"/>
              </w:rPr>
            </w:pPr>
            <w:r w:rsidRPr="004A4C9D">
              <w:rPr>
                <w:rFonts w:ascii="Times New Roman" w:hAnsi="Times New Roman"/>
                <w:b/>
                <w:bCs/>
                <w:sz w:val="20"/>
                <w:szCs w:val="20"/>
              </w:rPr>
              <w:t>Current</w:t>
            </w:r>
          </w:p>
        </w:tc>
        <w:tc>
          <w:tcPr>
            <w:tcW w:w="2497" w:type="dxa"/>
            <w:shd w:val="clear" w:color="auto" w:fill="F2F2F2" w:themeFill="background1" w:themeFillShade="F2"/>
            <w:vAlign w:val="bottom"/>
          </w:tcPr>
          <w:p w:rsidR="00D46311" w:rsidRPr="004A4C9D" w:rsidP="00574BEB" w14:paraId="6485B964" w14:textId="77777777">
            <w:pPr>
              <w:spacing w:after="0"/>
              <w:jc w:val="center"/>
              <w:rPr>
                <w:rFonts w:ascii="Times New Roman" w:hAnsi="Times New Roman"/>
                <w:b/>
                <w:bCs/>
                <w:sz w:val="20"/>
                <w:szCs w:val="20"/>
              </w:rPr>
            </w:pPr>
            <w:r w:rsidRPr="004A4C9D">
              <w:rPr>
                <w:rFonts w:ascii="Times New Roman" w:hAnsi="Times New Roman"/>
                <w:b/>
                <w:bCs/>
                <w:sz w:val="20"/>
                <w:szCs w:val="20"/>
              </w:rPr>
              <w:t>Difference</w:t>
            </w:r>
          </w:p>
        </w:tc>
      </w:tr>
      <w:tr w14:paraId="5D452D02" w14:textId="77777777" w:rsidTr="00B9140C">
        <w:tblPrEx>
          <w:tblW w:w="9986" w:type="dxa"/>
          <w:tblLook w:val="04A0"/>
        </w:tblPrEx>
        <w:trPr>
          <w:trHeight w:val="242"/>
        </w:trPr>
        <w:tc>
          <w:tcPr>
            <w:tcW w:w="2496" w:type="dxa"/>
          </w:tcPr>
          <w:p w:rsidR="00D46311" w:rsidRPr="004A4C9D" w:rsidP="00574BEB" w14:paraId="444219E3" w14:textId="77777777">
            <w:pPr>
              <w:spacing w:after="0"/>
              <w:rPr>
                <w:rFonts w:ascii="Times New Roman" w:hAnsi="Times New Roman"/>
                <w:sz w:val="20"/>
                <w:szCs w:val="20"/>
              </w:rPr>
            </w:pPr>
            <w:r w:rsidRPr="004A4C9D">
              <w:rPr>
                <w:rFonts w:ascii="Times New Roman" w:hAnsi="Times New Roman"/>
                <w:sz w:val="20"/>
                <w:szCs w:val="20"/>
              </w:rPr>
              <w:t>Respondents</w:t>
            </w:r>
          </w:p>
        </w:tc>
        <w:tc>
          <w:tcPr>
            <w:tcW w:w="2496" w:type="dxa"/>
          </w:tcPr>
          <w:p w:rsidR="00D46311" w:rsidRPr="004A4C9D" w:rsidP="00574BEB" w14:paraId="36E7F39B" w14:textId="77777777">
            <w:pPr>
              <w:spacing w:after="0"/>
              <w:jc w:val="center"/>
              <w:rPr>
                <w:rFonts w:ascii="Times New Roman" w:hAnsi="Times New Roman"/>
                <w:sz w:val="20"/>
                <w:szCs w:val="20"/>
              </w:rPr>
            </w:pPr>
            <w:r w:rsidRPr="004A4C9D">
              <w:rPr>
                <w:rFonts w:ascii="Times New Roman" w:hAnsi="Times New Roman"/>
                <w:sz w:val="20"/>
                <w:szCs w:val="20"/>
              </w:rPr>
              <w:t>225</w:t>
            </w:r>
          </w:p>
        </w:tc>
        <w:tc>
          <w:tcPr>
            <w:tcW w:w="2497" w:type="dxa"/>
          </w:tcPr>
          <w:p w:rsidR="00D46311" w:rsidRPr="004A4C9D" w:rsidP="00574BEB" w14:paraId="7B79487D" w14:textId="77777777">
            <w:pPr>
              <w:spacing w:after="0"/>
              <w:jc w:val="center"/>
              <w:rPr>
                <w:rFonts w:ascii="Times New Roman" w:hAnsi="Times New Roman"/>
                <w:sz w:val="20"/>
                <w:szCs w:val="20"/>
              </w:rPr>
            </w:pPr>
            <w:r w:rsidRPr="004A4C9D">
              <w:rPr>
                <w:rFonts w:ascii="Times New Roman" w:hAnsi="Times New Roman"/>
                <w:sz w:val="20"/>
                <w:szCs w:val="20"/>
              </w:rPr>
              <w:t>225</w:t>
            </w:r>
          </w:p>
        </w:tc>
        <w:tc>
          <w:tcPr>
            <w:tcW w:w="2497" w:type="dxa"/>
          </w:tcPr>
          <w:p w:rsidR="00D46311" w:rsidRPr="004A4C9D" w:rsidP="00574BEB" w14:paraId="76DED2AD" w14:textId="77777777">
            <w:pPr>
              <w:spacing w:after="0"/>
              <w:jc w:val="center"/>
              <w:rPr>
                <w:rFonts w:ascii="Times New Roman" w:hAnsi="Times New Roman"/>
                <w:sz w:val="20"/>
                <w:szCs w:val="20"/>
              </w:rPr>
            </w:pPr>
            <w:r w:rsidRPr="004A4C9D">
              <w:rPr>
                <w:rFonts w:ascii="Times New Roman" w:hAnsi="Times New Roman"/>
                <w:sz w:val="20"/>
                <w:szCs w:val="20"/>
              </w:rPr>
              <w:t>0</w:t>
            </w:r>
          </w:p>
        </w:tc>
      </w:tr>
      <w:tr w14:paraId="63CD4A18" w14:textId="77777777" w:rsidTr="00B9140C">
        <w:tblPrEx>
          <w:tblW w:w="9986" w:type="dxa"/>
          <w:tblLook w:val="04A0"/>
        </w:tblPrEx>
        <w:trPr>
          <w:trHeight w:val="296"/>
        </w:trPr>
        <w:tc>
          <w:tcPr>
            <w:tcW w:w="2496" w:type="dxa"/>
          </w:tcPr>
          <w:p w:rsidR="00D46311" w:rsidRPr="004A4C9D" w:rsidP="00574BEB" w14:paraId="41DC90CD" w14:textId="77777777">
            <w:pPr>
              <w:spacing w:after="0"/>
              <w:rPr>
                <w:rFonts w:ascii="Times New Roman" w:hAnsi="Times New Roman"/>
                <w:sz w:val="20"/>
                <w:szCs w:val="20"/>
              </w:rPr>
            </w:pPr>
            <w:r w:rsidRPr="004A4C9D">
              <w:rPr>
                <w:rFonts w:ascii="Times New Roman" w:hAnsi="Times New Roman"/>
                <w:sz w:val="20"/>
                <w:szCs w:val="20"/>
              </w:rPr>
              <w:t>Responses</w:t>
            </w:r>
          </w:p>
        </w:tc>
        <w:tc>
          <w:tcPr>
            <w:tcW w:w="2496" w:type="dxa"/>
          </w:tcPr>
          <w:p w:rsidR="00D46311" w:rsidRPr="004A4C9D" w:rsidP="00574BEB" w14:paraId="45ABD19A" w14:textId="77777777">
            <w:pPr>
              <w:spacing w:after="0"/>
              <w:jc w:val="center"/>
              <w:rPr>
                <w:rFonts w:ascii="Times New Roman" w:hAnsi="Times New Roman"/>
                <w:sz w:val="20"/>
                <w:szCs w:val="20"/>
              </w:rPr>
            </w:pPr>
            <w:r w:rsidRPr="004A4C9D">
              <w:rPr>
                <w:rFonts w:ascii="Times New Roman" w:hAnsi="Times New Roman"/>
                <w:sz w:val="20"/>
                <w:szCs w:val="20"/>
              </w:rPr>
              <w:t>61,365</w:t>
            </w:r>
          </w:p>
        </w:tc>
        <w:tc>
          <w:tcPr>
            <w:tcW w:w="2497" w:type="dxa"/>
          </w:tcPr>
          <w:p w:rsidR="00D46311" w:rsidRPr="004A4C9D" w:rsidP="00574BEB" w14:paraId="6B94E592" w14:textId="671BB546">
            <w:pPr>
              <w:spacing w:after="0"/>
              <w:jc w:val="center"/>
              <w:rPr>
                <w:rFonts w:ascii="Times New Roman" w:hAnsi="Times New Roman"/>
                <w:sz w:val="20"/>
                <w:szCs w:val="20"/>
              </w:rPr>
            </w:pPr>
            <w:r w:rsidRPr="004A4C9D">
              <w:rPr>
                <w:rFonts w:ascii="Times New Roman" w:hAnsi="Times New Roman"/>
                <w:sz w:val="20"/>
                <w:szCs w:val="20"/>
              </w:rPr>
              <w:t>61,</w:t>
            </w:r>
            <w:r w:rsidR="00A9234C">
              <w:rPr>
                <w:rFonts w:ascii="Times New Roman" w:hAnsi="Times New Roman"/>
                <w:sz w:val="20"/>
                <w:szCs w:val="20"/>
              </w:rPr>
              <w:t>265</w:t>
            </w:r>
          </w:p>
        </w:tc>
        <w:tc>
          <w:tcPr>
            <w:tcW w:w="2497" w:type="dxa"/>
          </w:tcPr>
          <w:p w:rsidR="00D46311" w:rsidRPr="004A4C9D" w:rsidP="00574BEB" w14:paraId="4A381011" w14:textId="2D0630C6">
            <w:pPr>
              <w:spacing w:after="0"/>
              <w:jc w:val="center"/>
              <w:rPr>
                <w:rFonts w:ascii="Times New Roman" w:hAnsi="Times New Roman"/>
                <w:sz w:val="20"/>
                <w:szCs w:val="20"/>
              </w:rPr>
            </w:pPr>
            <w:r>
              <w:rPr>
                <w:rFonts w:ascii="Times New Roman" w:hAnsi="Times New Roman"/>
                <w:sz w:val="20"/>
                <w:szCs w:val="20"/>
              </w:rPr>
              <w:t>-</w:t>
            </w:r>
            <w:r w:rsidR="004A4C9D">
              <w:rPr>
                <w:rFonts w:ascii="Times New Roman" w:hAnsi="Times New Roman"/>
                <w:sz w:val="20"/>
                <w:szCs w:val="20"/>
              </w:rPr>
              <w:t>1</w:t>
            </w:r>
            <w:r>
              <w:rPr>
                <w:rFonts w:ascii="Times New Roman" w:hAnsi="Times New Roman"/>
                <w:sz w:val="20"/>
                <w:szCs w:val="20"/>
              </w:rPr>
              <w:t>00</w:t>
            </w:r>
          </w:p>
        </w:tc>
      </w:tr>
      <w:tr w14:paraId="7BC7F1A1" w14:textId="77777777" w:rsidTr="00B9140C">
        <w:tblPrEx>
          <w:tblW w:w="9986" w:type="dxa"/>
          <w:tblLook w:val="04A0"/>
        </w:tblPrEx>
        <w:trPr>
          <w:trHeight w:val="287"/>
        </w:trPr>
        <w:tc>
          <w:tcPr>
            <w:tcW w:w="2496" w:type="dxa"/>
          </w:tcPr>
          <w:p w:rsidR="00D46311" w:rsidRPr="004A4C9D" w:rsidP="00574BEB" w14:paraId="55A06677" w14:textId="77777777">
            <w:pPr>
              <w:spacing w:after="0"/>
              <w:rPr>
                <w:rFonts w:ascii="Times New Roman" w:hAnsi="Times New Roman"/>
                <w:sz w:val="20"/>
                <w:szCs w:val="20"/>
              </w:rPr>
            </w:pPr>
            <w:r w:rsidRPr="004A4C9D">
              <w:rPr>
                <w:rFonts w:ascii="Times New Roman" w:hAnsi="Times New Roman"/>
                <w:sz w:val="20"/>
                <w:szCs w:val="20"/>
              </w:rPr>
              <w:t>Burden Hours</w:t>
            </w:r>
          </w:p>
        </w:tc>
        <w:tc>
          <w:tcPr>
            <w:tcW w:w="2496" w:type="dxa"/>
          </w:tcPr>
          <w:p w:rsidR="00D46311" w:rsidRPr="004A4C9D" w:rsidP="00574BEB" w14:paraId="0587C4B7" w14:textId="77777777">
            <w:pPr>
              <w:spacing w:after="0"/>
              <w:jc w:val="center"/>
              <w:rPr>
                <w:rFonts w:ascii="Times New Roman" w:hAnsi="Times New Roman"/>
                <w:sz w:val="20"/>
                <w:szCs w:val="20"/>
              </w:rPr>
            </w:pPr>
            <w:r w:rsidRPr="004A4C9D">
              <w:rPr>
                <w:rFonts w:ascii="Times New Roman" w:hAnsi="Times New Roman"/>
                <w:sz w:val="20"/>
                <w:szCs w:val="20"/>
              </w:rPr>
              <w:t>5,132</w:t>
            </w:r>
          </w:p>
        </w:tc>
        <w:tc>
          <w:tcPr>
            <w:tcW w:w="2497" w:type="dxa"/>
          </w:tcPr>
          <w:p w:rsidR="00D46311" w:rsidRPr="004A4C9D" w:rsidP="00574BEB" w14:paraId="44926005" w14:textId="6189D672">
            <w:pPr>
              <w:spacing w:after="0"/>
              <w:jc w:val="center"/>
              <w:rPr>
                <w:rFonts w:ascii="Times New Roman" w:hAnsi="Times New Roman"/>
                <w:sz w:val="20"/>
                <w:szCs w:val="20"/>
              </w:rPr>
            </w:pPr>
            <w:r w:rsidRPr="004A4C9D">
              <w:rPr>
                <w:rFonts w:ascii="Times New Roman" w:hAnsi="Times New Roman"/>
                <w:sz w:val="20"/>
                <w:szCs w:val="20"/>
              </w:rPr>
              <w:t>5,1</w:t>
            </w:r>
            <w:r w:rsidR="00A9234C">
              <w:rPr>
                <w:rFonts w:ascii="Times New Roman" w:hAnsi="Times New Roman"/>
                <w:sz w:val="20"/>
                <w:szCs w:val="20"/>
              </w:rPr>
              <w:t>17</w:t>
            </w:r>
          </w:p>
        </w:tc>
        <w:tc>
          <w:tcPr>
            <w:tcW w:w="2497" w:type="dxa"/>
          </w:tcPr>
          <w:p w:rsidR="00D46311" w:rsidRPr="004A4C9D" w:rsidP="00574BEB" w14:paraId="3E7A7ADB" w14:textId="7FF4CE4B">
            <w:pPr>
              <w:spacing w:after="0"/>
              <w:jc w:val="center"/>
              <w:rPr>
                <w:rFonts w:ascii="Times New Roman" w:hAnsi="Times New Roman"/>
                <w:sz w:val="20"/>
                <w:szCs w:val="20"/>
              </w:rPr>
            </w:pPr>
            <w:r>
              <w:rPr>
                <w:rFonts w:ascii="Times New Roman" w:hAnsi="Times New Roman"/>
                <w:sz w:val="20"/>
                <w:szCs w:val="20"/>
              </w:rPr>
              <w:t>-15</w:t>
            </w:r>
          </w:p>
        </w:tc>
      </w:tr>
      <w:tr w14:paraId="1181BC54" w14:textId="77777777" w:rsidTr="00B9140C">
        <w:tblPrEx>
          <w:tblW w:w="9986" w:type="dxa"/>
          <w:tblLook w:val="04A0"/>
        </w:tblPrEx>
        <w:trPr>
          <w:trHeight w:val="269"/>
        </w:trPr>
        <w:tc>
          <w:tcPr>
            <w:tcW w:w="2496" w:type="dxa"/>
          </w:tcPr>
          <w:p w:rsidR="00D46311" w:rsidRPr="004A4C9D" w:rsidP="00574BEB" w14:paraId="408DB808" w14:textId="77777777">
            <w:pPr>
              <w:spacing w:after="0"/>
              <w:rPr>
                <w:rFonts w:ascii="Times New Roman" w:hAnsi="Times New Roman"/>
                <w:sz w:val="20"/>
                <w:szCs w:val="20"/>
              </w:rPr>
            </w:pPr>
            <w:r w:rsidRPr="004A4C9D">
              <w:rPr>
                <w:rFonts w:ascii="Times New Roman" w:hAnsi="Times New Roman"/>
                <w:sz w:val="20"/>
                <w:szCs w:val="20"/>
              </w:rPr>
              <w:t>Burden Cost</w:t>
            </w:r>
          </w:p>
        </w:tc>
        <w:tc>
          <w:tcPr>
            <w:tcW w:w="2496" w:type="dxa"/>
          </w:tcPr>
          <w:p w:rsidR="00D46311" w:rsidRPr="004A4C9D" w:rsidP="00574BEB" w14:paraId="17D9DF34" w14:textId="77777777">
            <w:pPr>
              <w:spacing w:after="0"/>
              <w:jc w:val="center"/>
              <w:rPr>
                <w:rFonts w:ascii="Times New Roman" w:hAnsi="Times New Roman"/>
                <w:sz w:val="20"/>
                <w:szCs w:val="20"/>
              </w:rPr>
            </w:pPr>
            <w:r w:rsidRPr="004A4C9D">
              <w:rPr>
                <w:rFonts w:ascii="Times New Roman" w:hAnsi="Times New Roman"/>
                <w:sz w:val="20"/>
                <w:szCs w:val="20"/>
              </w:rPr>
              <w:t>$270,000</w:t>
            </w:r>
          </w:p>
        </w:tc>
        <w:tc>
          <w:tcPr>
            <w:tcW w:w="2497" w:type="dxa"/>
          </w:tcPr>
          <w:p w:rsidR="00D46311" w:rsidRPr="004A4C9D" w:rsidP="00574BEB" w14:paraId="1C548EA2" w14:textId="77777777">
            <w:pPr>
              <w:spacing w:after="0"/>
              <w:jc w:val="center"/>
              <w:rPr>
                <w:rFonts w:ascii="Times New Roman" w:hAnsi="Times New Roman"/>
                <w:sz w:val="20"/>
                <w:szCs w:val="20"/>
              </w:rPr>
            </w:pPr>
            <w:r w:rsidRPr="004A4C9D">
              <w:rPr>
                <w:rFonts w:ascii="Times New Roman" w:hAnsi="Times New Roman"/>
                <w:sz w:val="20"/>
                <w:szCs w:val="20"/>
              </w:rPr>
              <w:t>$270,000</w:t>
            </w:r>
          </w:p>
        </w:tc>
        <w:tc>
          <w:tcPr>
            <w:tcW w:w="2497" w:type="dxa"/>
          </w:tcPr>
          <w:p w:rsidR="00D46311" w:rsidRPr="004A4C9D" w:rsidP="00574BEB" w14:paraId="72F08DED" w14:textId="77777777">
            <w:pPr>
              <w:spacing w:after="0"/>
              <w:jc w:val="center"/>
              <w:rPr>
                <w:rFonts w:ascii="Times New Roman" w:hAnsi="Times New Roman"/>
                <w:sz w:val="20"/>
                <w:szCs w:val="20"/>
              </w:rPr>
            </w:pPr>
            <w:r w:rsidRPr="004A4C9D">
              <w:rPr>
                <w:rFonts w:ascii="Times New Roman" w:hAnsi="Times New Roman"/>
                <w:sz w:val="20"/>
                <w:szCs w:val="20"/>
              </w:rPr>
              <w:t>$0</w:t>
            </w:r>
          </w:p>
        </w:tc>
      </w:tr>
    </w:tbl>
    <w:p w:rsidR="00007DB8" w:rsidRPr="004A4C9D" w:rsidP="007A0A1B" w14:paraId="3FA8FC24" w14:textId="3C89FBBE">
      <w:pPr>
        <w:pStyle w:val="Default"/>
        <w:widowControl/>
        <w:rPr>
          <w:rFonts w:ascii="Times New Roman" w:hAnsi="Times New Roman" w:cs="Times New Roman"/>
          <w:color w:val="auto"/>
        </w:rPr>
      </w:pPr>
    </w:p>
    <w:p w:rsidR="009968DF" w14:paraId="32E2DDBE" w14:textId="77777777">
      <w:pPr>
        <w:widowControl/>
        <w:autoSpaceDE/>
        <w:autoSpaceDN/>
        <w:adjustRightInd/>
        <w:spacing w:after="0"/>
        <w:rPr>
          <w:rFonts w:ascii="Times New Roman" w:hAnsi="Times New Roman"/>
          <w:b/>
          <w:bCs/>
        </w:rPr>
      </w:pPr>
      <w:r>
        <w:rPr>
          <w:rFonts w:ascii="Times New Roman" w:hAnsi="Times New Roman"/>
          <w:b/>
          <w:bCs/>
        </w:rPr>
        <w:br w:type="page"/>
      </w:r>
    </w:p>
    <w:p w:rsidR="00007DB8" w:rsidRPr="004A4C9D" w:rsidP="008D6940" w14:paraId="699569C4" w14:textId="6FB2A14C">
      <w:pPr>
        <w:widowControl/>
        <w:autoSpaceDE/>
        <w:autoSpaceDN/>
        <w:adjustRightInd/>
        <w:spacing w:after="0"/>
        <w:rPr>
          <w:rFonts w:ascii="Times New Roman" w:hAnsi="Times New Roman"/>
          <w:b/>
        </w:rPr>
      </w:pPr>
      <w:r w:rsidRPr="004A4C9D">
        <w:rPr>
          <w:rFonts w:ascii="Times New Roman" w:hAnsi="Times New Roman"/>
          <w:b/>
          <w:bCs/>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007DB8" w:rsidRPr="004A4C9D" w:rsidP="007A0A1B" w14:paraId="240760AB"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 </w:t>
      </w:r>
    </w:p>
    <w:p w:rsidR="00007DB8" w:rsidRPr="004A4C9D" w:rsidP="007A0A1B" w14:paraId="4A143924"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MSHA does not intend to publish the results of this information collection. </w:t>
      </w:r>
    </w:p>
    <w:p w:rsidR="00007DB8" w:rsidRPr="004A4C9D" w:rsidP="007A0A1B" w14:paraId="04E0FCB0"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 </w:t>
      </w:r>
    </w:p>
    <w:p w:rsidR="00007DB8" w:rsidRPr="004A4C9D" w:rsidP="007A0A1B" w14:paraId="464AA0E9" w14:textId="77777777">
      <w:pPr>
        <w:pStyle w:val="Default"/>
        <w:widowControl/>
        <w:rPr>
          <w:rFonts w:ascii="Times New Roman" w:hAnsi="Times New Roman" w:cs="Times New Roman"/>
          <w:b/>
          <w:color w:val="auto"/>
        </w:rPr>
      </w:pPr>
      <w:r w:rsidRPr="004A4C9D">
        <w:rPr>
          <w:rFonts w:ascii="Times New Roman" w:hAnsi="Times New Roman" w:cs="Times New Roman"/>
          <w:b/>
          <w:bCs/>
          <w:color w:val="auto"/>
        </w:rPr>
        <w:t>17.  If seeking approval to not display the expiration date for OMB approval of the information collection, explain the reasons that display would be inappropriate.</w:t>
      </w:r>
      <w:r w:rsidRPr="004A4C9D">
        <w:rPr>
          <w:rFonts w:ascii="Times New Roman" w:hAnsi="Times New Roman" w:cs="Times New Roman"/>
          <w:b/>
          <w:color w:val="auto"/>
        </w:rPr>
        <w:t xml:space="preserve"> </w:t>
      </w:r>
    </w:p>
    <w:p w:rsidR="00007DB8" w:rsidRPr="004A4C9D" w:rsidP="007A0A1B" w14:paraId="380BF498"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 </w:t>
      </w:r>
    </w:p>
    <w:p w:rsidR="003F05A9" w:rsidRPr="004A4C9D" w:rsidP="007A0A1B" w14:paraId="3DB33EEA" w14:textId="77777777">
      <w:pPr>
        <w:pStyle w:val="Default"/>
        <w:widowControl/>
        <w:rPr>
          <w:rFonts w:ascii="Times New Roman" w:hAnsi="Times New Roman" w:cs="Times New Roman"/>
          <w:color w:val="auto"/>
        </w:rPr>
      </w:pPr>
      <w:r w:rsidRPr="004A4C9D">
        <w:rPr>
          <w:rFonts w:ascii="Times New Roman" w:hAnsi="Times New Roman" w:cs="Times New Roman"/>
          <w:color w:val="auto"/>
        </w:rPr>
        <w:t>MSHA associates no forms with this collection.</w:t>
      </w:r>
    </w:p>
    <w:p w:rsidR="00F4387D" w:rsidRPr="004A4C9D" w:rsidP="007A0A1B" w14:paraId="538AC8FD" w14:textId="72C91165">
      <w:pPr>
        <w:pStyle w:val="Default"/>
        <w:widowControl/>
        <w:rPr>
          <w:rFonts w:ascii="Times New Roman" w:hAnsi="Times New Roman" w:cs="Times New Roman"/>
          <w:b/>
          <w:bCs/>
          <w:color w:val="auto"/>
        </w:rPr>
      </w:pPr>
      <w:r w:rsidRPr="004A4C9D">
        <w:rPr>
          <w:rFonts w:ascii="Times New Roman" w:hAnsi="Times New Roman" w:cs="Times New Roman"/>
          <w:color w:val="auto"/>
        </w:rPr>
        <w:t xml:space="preserve"> </w:t>
      </w:r>
    </w:p>
    <w:p w:rsidR="00007DB8" w:rsidRPr="004A4C9D" w:rsidP="007A0A1B" w14:paraId="2034ED9E" w14:textId="64ACC83D">
      <w:pPr>
        <w:pStyle w:val="Default"/>
        <w:widowControl/>
        <w:rPr>
          <w:rFonts w:ascii="Times New Roman" w:hAnsi="Times New Roman" w:cs="Times New Roman"/>
          <w:b/>
          <w:color w:val="auto"/>
        </w:rPr>
      </w:pPr>
      <w:r w:rsidRPr="004A4C9D">
        <w:rPr>
          <w:rFonts w:ascii="Times New Roman" w:hAnsi="Times New Roman" w:cs="Times New Roman"/>
          <w:b/>
          <w:bCs/>
          <w:color w:val="auto"/>
        </w:rPr>
        <w:t xml:space="preserve">18.  Explain each exception to the </w:t>
      </w:r>
      <w:r w:rsidRPr="004A4C9D" w:rsidR="00691EB1">
        <w:rPr>
          <w:rFonts w:ascii="Times New Roman" w:hAnsi="Times New Roman" w:cs="Times New Roman"/>
          <w:b/>
          <w:bCs/>
          <w:color w:val="auto"/>
        </w:rPr>
        <w:t xml:space="preserve">topics of the </w:t>
      </w:r>
      <w:r w:rsidRPr="004A4C9D">
        <w:rPr>
          <w:rFonts w:ascii="Times New Roman" w:hAnsi="Times New Roman" w:cs="Times New Roman"/>
          <w:b/>
          <w:bCs/>
          <w:color w:val="auto"/>
        </w:rPr>
        <w:t>certification statement identified in "Certification for Paperwork Reduction Act Submission</w:t>
      </w:r>
      <w:r w:rsidRPr="004A4C9D" w:rsidR="00691EB1">
        <w:rPr>
          <w:rFonts w:ascii="Times New Roman" w:hAnsi="Times New Roman" w:cs="Times New Roman"/>
          <w:b/>
          <w:bCs/>
          <w:color w:val="auto"/>
        </w:rPr>
        <w:t>s.</w:t>
      </w:r>
      <w:r w:rsidRPr="004A4C9D">
        <w:rPr>
          <w:rFonts w:ascii="Times New Roman" w:hAnsi="Times New Roman" w:cs="Times New Roman"/>
          <w:b/>
          <w:bCs/>
          <w:color w:val="auto"/>
        </w:rPr>
        <w:t xml:space="preserve">"  </w:t>
      </w:r>
    </w:p>
    <w:p w:rsidR="00007DB8" w:rsidRPr="004A4C9D" w:rsidP="007A0A1B" w14:paraId="298C9C45" w14:textId="77777777">
      <w:pPr>
        <w:pStyle w:val="Default"/>
        <w:widowControl/>
        <w:rPr>
          <w:rFonts w:ascii="Times New Roman" w:hAnsi="Times New Roman" w:cs="Times New Roman"/>
          <w:color w:val="auto"/>
        </w:rPr>
      </w:pPr>
      <w:r w:rsidRPr="004A4C9D">
        <w:rPr>
          <w:rFonts w:ascii="Times New Roman" w:hAnsi="Times New Roman" w:cs="Times New Roman"/>
          <w:bCs/>
          <w:color w:val="auto"/>
        </w:rPr>
        <w:t xml:space="preserve"> </w:t>
      </w:r>
    </w:p>
    <w:p w:rsidR="00007DB8" w:rsidRPr="004A4C9D" w:rsidP="007A0A1B" w14:paraId="1253BCB0" w14:textId="77777777">
      <w:pPr>
        <w:pStyle w:val="Default"/>
        <w:widowControl/>
        <w:rPr>
          <w:rFonts w:ascii="Times New Roman" w:hAnsi="Times New Roman" w:cs="Times New Roman"/>
          <w:color w:val="auto"/>
        </w:rPr>
      </w:pPr>
      <w:r w:rsidRPr="004A4C9D">
        <w:rPr>
          <w:rFonts w:ascii="Times New Roman" w:hAnsi="Times New Roman" w:cs="Times New Roman"/>
          <w:color w:val="auto"/>
        </w:rPr>
        <w:t xml:space="preserve">There are no exceptions to the certification statement. </w:t>
      </w:r>
    </w:p>
    <w:p w:rsidR="00007DB8" w:rsidRPr="004A4C9D" w:rsidP="007A0A1B" w14:paraId="1F6F14F2" w14:textId="77777777">
      <w:pPr>
        <w:pStyle w:val="Default"/>
        <w:widowControl/>
        <w:rPr>
          <w:rFonts w:ascii="Times New Roman" w:hAnsi="Times New Roman" w:cs="Times New Roman"/>
          <w:color w:val="auto"/>
        </w:rPr>
      </w:pPr>
    </w:p>
    <w:p w:rsidR="00007DB8" w:rsidRPr="004A4C9D" w:rsidP="007A0A1B" w14:paraId="03833F71" w14:textId="77777777">
      <w:pPr>
        <w:widowControl/>
        <w:spacing w:after="0"/>
        <w:ind w:left="360" w:hanging="360"/>
        <w:rPr>
          <w:rFonts w:ascii="Times New Roman" w:hAnsi="Times New Roman"/>
          <w:b/>
        </w:rPr>
      </w:pPr>
      <w:r w:rsidRPr="004A4C9D">
        <w:rPr>
          <w:rFonts w:ascii="Times New Roman" w:hAnsi="Times New Roman"/>
          <w:b/>
          <w:bCs/>
        </w:rPr>
        <w:t>B. COLLECTION OF INFORMATION EMPLOY</w:t>
      </w:r>
      <w:r w:rsidRPr="004A4C9D" w:rsidR="003F05A9">
        <w:rPr>
          <w:rFonts w:ascii="Times New Roman" w:hAnsi="Times New Roman"/>
          <w:b/>
          <w:bCs/>
        </w:rPr>
        <w:t>ING</w:t>
      </w:r>
      <w:r w:rsidRPr="004A4C9D">
        <w:rPr>
          <w:rFonts w:ascii="Times New Roman" w:hAnsi="Times New Roman"/>
          <w:b/>
          <w:bCs/>
        </w:rPr>
        <w:t xml:space="preserve"> STATISTICAL METHODS </w:t>
      </w:r>
    </w:p>
    <w:p w:rsidR="00007DB8" w:rsidRPr="004A4C9D" w:rsidP="007A0A1B" w14:paraId="5D257604" w14:textId="77777777">
      <w:pPr>
        <w:pStyle w:val="Default"/>
        <w:widowControl/>
        <w:rPr>
          <w:rFonts w:ascii="Times New Roman" w:hAnsi="Times New Roman" w:cs="Times New Roman"/>
          <w:b/>
          <w:color w:val="auto"/>
        </w:rPr>
      </w:pPr>
      <w:r w:rsidRPr="004A4C9D">
        <w:rPr>
          <w:rFonts w:ascii="Times New Roman" w:hAnsi="Times New Roman" w:cs="Times New Roman"/>
          <w:b/>
        </w:rPr>
        <w:t xml:space="preserve"> </w:t>
      </w:r>
    </w:p>
    <w:p w:rsidR="00E76555" w:rsidRPr="00785A16" w:rsidP="002271D8" w14:paraId="012D587D" w14:textId="524C57CD">
      <w:pPr>
        <w:widowControl/>
        <w:rPr>
          <w:rFonts w:ascii="Times New Roman" w:hAnsi="Times New Roman"/>
        </w:rPr>
      </w:pPr>
      <w:r w:rsidRPr="004A4C9D">
        <w:rPr>
          <w:rFonts w:ascii="Times New Roman" w:hAnsi="Times New Roman"/>
          <w:bCs/>
        </w:rPr>
        <w:t>As statistical analysis is not required by the r</w:t>
      </w:r>
      <w:r w:rsidRPr="004A4C9D" w:rsidR="001A0D78">
        <w:rPr>
          <w:rFonts w:ascii="Times New Roman" w:hAnsi="Times New Roman"/>
          <w:bCs/>
        </w:rPr>
        <w:t>egulation</w:t>
      </w:r>
      <w:r w:rsidRPr="004A4C9D" w:rsidR="004958ED">
        <w:rPr>
          <w:rFonts w:ascii="Times New Roman" w:hAnsi="Times New Roman"/>
          <w:bCs/>
        </w:rPr>
        <w:t xml:space="preserve">. </w:t>
      </w:r>
      <w:r w:rsidRPr="004A4C9D" w:rsidR="001A0D78">
        <w:rPr>
          <w:rFonts w:ascii="Times New Roman" w:hAnsi="Times New Roman"/>
          <w:bCs/>
        </w:rPr>
        <w:t>Part B</w:t>
      </w:r>
      <w:r w:rsidRPr="004A4C9D">
        <w:rPr>
          <w:rFonts w:ascii="Times New Roman" w:hAnsi="Times New Roman"/>
          <w:bCs/>
        </w:rPr>
        <w:t xml:space="preserve"> do</w:t>
      </w:r>
      <w:r w:rsidRPr="004A4C9D" w:rsidR="001A0D78">
        <w:rPr>
          <w:rFonts w:ascii="Times New Roman" w:hAnsi="Times New Roman"/>
          <w:bCs/>
        </w:rPr>
        <w:t>es</w:t>
      </w:r>
      <w:r w:rsidRPr="004A4C9D">
        <w:rPr>
          <w:rFonts w:ascii="Times New Roman" w:hAnsi="Times New Roman"/>
          <w:bCs/>
        </w:rPr>
        <w:t xml:space="preserve"> not a</w:t>
      </w:r>
      <w:r w:rsidRPr="00785A16">
        <w:rPr>
          <w:rFonts w:ascii="Times New Roman" w:hAnsi="Times New Roman"/>
          <w:bCs/>
        </w:rPr>
        <w:t>pply.</w:t>
      </w:r>
      <w:r w:rsidRPr="00785A16" w:rsidR="002271D8">
        <w:rPr>
          <w:rFonts w:ascii="Times New Roman" w:hAnsi="Times New Roman"/>
          <w:bCs/>
        </w:rPr>
        <w:t xml:space="preserve"> </w:t>
      </w:r>
    </w:p>
    <w:sectPr w:rsidSect="004832D8">
      <w:footnotePr>
        <w:numRestart w:val="eachPage"/>
      </w:footnotePr>
      <w:type w:val="continuous"/>
      <w:pgSz w:w="12240" w:h="15840"/>
      <w:pgMar w:top="1420" w:right="1140" w:bottom="110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03E" w:rsidP="00A56D0D" w14:paraId="75079A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703E" w14:paraId="3FAF11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570187"/>
      <w:docPartObj>
        <w:docPartGallery w:val="Page Numbers (Bottom of Page)"/>
        <w:docPartUnique/>
      </w:docPartObj>
    </w:sdtPr>
    <w:sdtEndPr>
      <w:rPr>
        <w:noProof/>
      </w:rPr>
    </w:sdtEndPr>
    <w:sdtContent>
      <w:p w:rsidR="00C847AE" w14:paraId="305F8033" w14:textId="66227F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47AE" w14:paraId="563BAE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74F" w:rsidP="00785A16" w14:paraId="7FBCA85D" w14:textId="77777777">
      <w:pPr>
        <w:spacing w:after="0"/>
      </w:pPr>
      <w:r>
        <w:separator/>
      </w:r>
    </w:p>
  </w:footnote>
  <w:footnote w:type="continuationSeparator" w:id="1">
    <w:p w:rsidR="004A374F" w14:paraId="5B9DF91C" w14:textId="77777777">
      <w:r>
        <w:continuationSeparator/>
      </w:r>
    </w:p>
  </w:footnote>
  <w:footnote w:type="continuationNotice" w:id="2">
    <w:p w:rsidR="004A374F" w14:paraId="52BE1567" w14:textId="77777777">
      <w:pPr>
        <w:spacing w:after="0"/>
      </w:pPr>
    </w:p>
  </w:footnote>
  <w:footnote w:id="3">
    <w:p w:rsidR="00C15956" w14:paraId="5B50CCC5" w14:textId="1219B0C3">
      <w:pPr>
        <w:pStyle w:val="FootnoteText"/>
      </w:pPr>
      <w:r>
        <w:rPr>
          <w:rStyle w:val="FootnoteReference"/>
        </w:rPr>
        <w:footnoteRef/>
      </w:r>
      <w:r>
        <w:rPr>
          <w:sz w:val="18"/>
          <w:szCs w:val="18"/>
        </w:rPr>
        <w:t xml:space="preserve"> </w:t>
      </w:r>
      <w:r w:rsidR="00805A9F">
        <w:rPr>
          <w:sz w:val="18"/>
          <w:szCs w:val="18"/>
        </w:rPr>
        <w:t>F</w:t>
      </w:r>
      <w:r w:rsidRPr="001B6FB0">
        <w:rPr>
          <w:sz w:val="18"/>
          <w:szCs w:val="18"/>
        </w:rPr>
        <w:t>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4">
    <w:p w:rsidR="00C15956" w:rsidRPr="00D17C25" w14:paraId="2C13D96E" w14:textId="73491137">
      <w:pPr>
        <w:pStyle w:val="FootnoteText"/>
        <w:rPr>
          <w:sz w:val="18"/>
          <w:szCs w:val="18"/>
        </w:rPr>
      </w:pPr>
      <w:r>
        <w:rPr>
          <w:rStyle w:val="FootnoteReference"/>
        </w:rPr>
        <w:footnoteRef/>
      </w:r>
      <w:r>
        <w:rPr>
          <w:sz w:val="18"/>
          <w:szCs w:val="18"/>
        </w:rPr>
        <w:t xml:space="preserve"> </w:t>
      </w:r>
      <w:r w:rsidRPr="001B6FB0">
        <w:rPr>
          <w:sz w:val="18"/>
          <w:szCs w:val="18"/>
        </w:rPr>
        <w:t xml:space="preserve">Options for obtaining OEWS data are available at item “E3.  How to get OEWS data. What are the different ways to obtain OEWS estimates from this website?” at </w:t>
      </w:r>
      <w:hyperlink r:id="rId1" w:history="1">
        <w:r w:rsidRPr="001B6FB0">
          <w:rPr>
            <w:rStyle w:val="Hyperlink"/>
            <w:sz w:val="18"/>
            <w:szCs w:val="18"/>
          </w:rPr>
          <w:t>https://www.bls.gov/oes/oes_ques.htm</w:t>
        </w:r>
      </w:hyperlink>
      <w:r w:rsidRPr="001B6FB0">
        <w:rPr>
          <w:sz w:val="18"/>
          <w:szCs w:val="18"/>
        </w:rPr>
        <w:t>.</w:t>
      </w:r>
    </w:p>
  </w:footnote>
  <w:footnote w:id="5">
    <w:p w:rsidR="00C15956" w14:paraId="5FA8916D" w14:textId="0561E150">
      <w:pPr>
        <w:pStyle w:val="FootnoteText"/>
      </w:pPr>
      <w:r>
        <w:rPr>
          <w:rStyle w:val="FootnoteReference"/>
        </w:rPr>
        <w:footnoteRef/>
      </w:r>
      <w:r>
        <w:t xml:space="preserve"> </w:t>
      </w:r>
      <w:r w:rsidRPr="001B6FB0">
        <w:rPr>
          <w:sz w:val="18"/>
          <w:szCs w:val="18"/>
        </w:rPr>
        <w:t xml:space="preserve">The benefit multiplier comes from BLS Employer Costs for Employee Compensation accessed by menu at </w:t>
      </w:r>
      <w:hyperlink r:id="rId2" w:history="1">
        <w:r w:rsidRPr="001B6FB0">
          <w:rPr>
            <w:rStyle w:val="Hyperlink"/>
            <w:sz w:val="18"/>
            <w:szCs w:val="18"/>
          </w:rPr>
          <w:t>http://data.bls.gov/cgi-bin/srgate</w:t>
        </w:r>
      </w:hyperlink>
      <w:r w:rsidRPr="001B6FB0">
        <w:rPr>
          <w:sz w:val="18"/>
          <w:szCs w:val="18"/>
        </w:rPr>
        <w:t xml:space="preserve"> or directly with </w:t>
      </w:r>
      <w:hyperlink r:id="rId3" w:history="1">
        <w:r w:rsidRPr="001B6FB0">
          <w:rPr>
            <w:rStyle w:val="Hyperlink"/>
            <w:sz w:val="18"/>
            <w:szCs w:val="18"/>
          </w:rPr>
          <w:t>http://download.bls.gov/pub/time.series/cm/cm.data.0.Current</w:t>
        </w:r>
      </w:hyperlink>
      <w:r w:rsidRPr="001B6FB0">
        <w:rPr>
          <w:sz w:val="18"/>
          <w:szCs w:val="18"/>
        </w:rPr>
        <w:t>. MSHA used the latest 4-quarter moving average to determine what percent of total loaded wages are benefits.  MSHA computes the benefit multiplier with a number of detailed calculations, but it may be approximated with the formula 1 + (benefit percentage/(1-benefit percentage)).</w:t>
      </w:r>
    </w:p>
  </w:footnote>
  <w:footnote w:id="6">
    <w:p w:rsidR="00C15956" w:rsidRPr="00785A16" w14:paraId="0F5B00F7" w14:textId="73A717C1">
      <w:pPr>
        <w:pStyle w:val="FootnoteText"/>
        <w:rPr>
          <w:sz w:val="18"/>
          <w:szCs w:val="18"/>
        </w:rPr>
      </w:pPr>
      <w:r>
        <w:rPr>
          <w:rStyle w:val="FootnoteReference"/>
        </w:rPr>
        <w:footnoteRef/>
      </w:r>
      <w:r>
        <w:t xml:space="preserve"> </w:t>
      </w:r>
      <w:r w:rsidRPr="001B6FB0">
        <w:rPr>
          <w:sz w:val="18"/>
          <w:szCs w:val="18"/>
        </w:rPr>
        <w:t xml:space="preserve">Wage inflation is the change </w:t>
      </w:r>
      <w:r>
        <w:rPr>
          <w:sz w:val="18"/>
          <w:szCs w:val="18"/>
        </w:rPr>
        <w:t xml:space="preserve">at </w:t>
      </w:r>
      <w:hyperlink r:id="rId4" w:history="1">
        <w:r w:rsidRPr="001B6FB0">
          <w:rPr>
            <w:rStyle w:val="Hyperlink"/>
            <w:sz w:val="18"/>
            <w:szCs w:val="18"/>
          </w:rPr>
          <w:t>https://data.bls.gov/cgi-bin/srgate</w:t>
        </w:r>
      </w:hyperlink>
      <w:r w:rsidRPr="001B6FB0">
        <w:rPr>
          <w:sz w:val="18"/>
          <w:szCs w:val="18"/>
        </w:rPr>
        <w:t>; Inflation Multiplier = (Current Quarter Cost Index Value / OEWS Wage Base Quarter Index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FC4" w:rsidRPr="00BF69FE" w:rsidP="00FD7FC4" w14:paraId="5AE3B15B" w14:textId="77777777">
    <w:pPr>
      <w:pStyle w:val="Header"/>
      <w:spacing w:after="0"/>
    </w:pPr>
    <w:r w:rsidRPr="00BF69FE">
      <w:t>Records of Tests and Examinations of Personnel Hoisting Equipment</w:t>
    </w:r>
  </w:p>
  <w:p w:rsidR="00590D2A" w:rsidP="00FD7FC4" w14:paraId="774E6681" w14:textId="2285B852">
    <w:pPr>
      <w:pStyle w:val="Header"/>
      <w:spacing w:after="0"/>
    </w:pPr>
    <w:r>
      <w:t>OMB Control Number: 1219-0034</w:t>
    </w:r>
  </w:p>
  <w:p w:rsidR="00590D2A" w:rsidP="00FD7FC4" w14:paraId="6685602B" w14:textId="4F570C88">
    <w:pPr>
      <w:pStyle w:val="Header"/>
      <w:spacing w:after="0"/>
    </w:pPr>
    <w:r>
      <w:t xml:space="preserve">OMB </w:t>
    </w:r>
    <w:r w:rsidR="00290026">
      <w:t>Exp</w:t>
    </w:r>
    <w:r>
      <w:t>iration Date</w:t>
    </w:r>
    <w:r w:rsidR="00290026">
      <w:t xml:space="preserve">: </w:t>
    </w:r>
    <w:r>
      <w:t>12/31/2023</w:t>
    </w:r>
  </w:p>
  <w:p w:rsidR="00852DC5" w:rsidP="00FD7FC4" w14:paraId="57C2569F" w14:textId="7777777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6AE68"/>
    <w:lvl w:ilvl="0">
      <w:start w:val="1"/>
      <w:numFmt w:val="decimal"/>
      <w:lvlText w:val="%1."/>
      <w:lvlJc w:val="left"/>
      <w:pPr>
        <w:tabs>
          <w:tab w:val="num" w:pos="1800"/>
        </w:tabs>
        <w:ind w:left="1800" w:hanging="360"/>
      </w:pPr>
    </w:lvl>
  </w:abstractNum>
  <w:abstractNum w:abstractNumId="1">
    <w:nsid w:val="FFFFFF7D"/>
    <w:multiLevelType w:val="singleLevel"/>
    <w:tmpl w:val="22B4A4FA"/>
    <w:lvl w:ilvl="0">
      <w:start w:val="1"/>
      <w:numFmt w:val="decimal"/>
      <w:lvlText w:val="%1."/>
      <w:lvlJc w:val="left"/>
      <w:pPr>
        <w:tabs>
          <w:tab w:val="num" w:pos="1440"/>
        </w:tabs>
        <w:ind w:left="1440" w:hanging="360"/>
      </w:pPr>
    </w:lvl>
  </w:abstractNum>
  <w:abstractNum w:abstractNumId="2">
    <w:nsid w:val="FFFFFF7E"/>
    <w:multiLevelType w:val="singleLevel"/>
    <w:tmpl w:val="0D909896"/>
    <w:lvl w:ilvl="0">
      <w:start w:val="1"/>
      <w:numFmt w:val="decimal"/>
      <w:lvlText w:val="%1."/>
      <w:lvlJc w:val="left"/>
      <w:pPr>
        <w:tabs>
          <w:tab w:val="num" w:pos="1080"/>
        </w:tabs>
        <w:ind w:left="1080" w:hanging="360"/>
      </w:pPr>
    </w:lvl>
  </w:abstractNum>
  <w:abstractNum w:abstractNumId="3">
    <w:nsid w:val="FFFFFF7F"/>
    <w:multiLevelType w:val="singleLevel"/>
    <w:tmpl w:val="B9A2F68C"/>
    <w:lvl w:ilvl="0">
      <w:start w:val="1"/>
      <w:numFmt w:val="decimal"/>
      <w:lvlText w:val="%1."/>
      <w:lvlJc w:val="left"/>
      <w:pPr>
        <w:tabs>
          <w:tab w:val="num" w:pos="720"/>
        </w:tabs>
        <w:ind w:left="720" w:hanging="360"/>
      </w:pPr>
    </w:lvl>
  </w:abstractNum>
  <w:abstractNum w:abstractNumId="4">
    <w:nsid w:val="FFFFFF80"/>
    <w:multiLevelType w:val="singleLevel"/>
    <w:tmpl w:val="0EDC7C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103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37623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22BE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D64490"/>
    <w:lvl w:ilvl="0">
      <w:start w:val="1"/>
      <w:numFmt w:val="decimal"/>
      <w:lvlText w:val="%1."/>
      <w:lvlJc w:val="left"/>
      <w:pPr>
        <w:tabs>
          <w:tab w:val="num" w:pos="360"/>
        </w:tabs>
        <w:ind w:left="360" w:hanging="360"/>
      </w:pPr>
    </w:lvl>
  </w:abstractNum>
  <w:abstractNum w:abstractNumId="9">
    <w:nsid w:val="FFFFFF89"/>
    <w:multiLevelType w:val="singleLevel"/>
    <w:tmpl w:val="30BC1E60"/>
    <w:lvl w:ilvl="0">
      <w:start w:val="1"/>
      <w:numFmt w:val="bullet"/>
      <w:lvlText w:val=""/>
      <w:lvlJc w:val="left"/>
      <w:pPr>
        <w:tabs>
          <w:tab w:val="num" w:pos="360"/>
        </w:tabs>
        <w:ind w:left="360" w:hanging="360"/>
      </w:pPr>
      <w:rPr>
        <w:rFonts w:ascii="Symbol" w:hAnsi="Symbol" w:hint="default"/>
      </w:rPr>
    </w:lvl>
  </w:abstractNum>
  <w:abstractNum w:abstractNumId="10">
    <w:nsid w:val="01053C4A"/>
    <w:multiLevelType w:val="hybridMultilevel"/>
    <w:tmpl w:val="1B9ECD0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C2705B"/>
    <w:multiLevelType w:val="hybridMultilevel"/>
    <w:tmpl w:val="C6229C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6592F5D"/>
    <w:multiLevelType w:val="hybridMultilevel"/>
    <w:tmpl w:val="3C064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90466"/>
    <w:multiLevelType w:val="hybridMultilevel"/>
    <w:tmpl w:val="D8C487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995DB0"/>
    <w:multiLevelType w:val="hybridMultilevel"/>
    <w:tmpl w:val="8E84E3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6D59BB"/>
    <w:multiLevelType w:val="hybridMultilevel"/>
    <w:tmpl w:val="51D854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C702BFD"/>
    <w:multiLevelType w:val="hybridMultilevel"/>
    <w:tmpl w:val="7494E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1201BC"/>
    <w:multiLevelType w:val="hybridMultilevel"/>
    <w:tmpl w:val="9000B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3E1F54"/>
    <w:multiLevelType w:val="hybridMultilevel"/>
    <w:tmpl w:val="A7527D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E360F60"/>
    <w:multiLevelType w:val="hybridMultilevel"/>
    <w:tmpl w:val="EC52CE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3B1FCF"/>
    <w:multiLevelType w:val="hybridMultilevel"/>
    <w:tmpl w:val="7C0EC3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516E89"/>
    <w:multiLevelType w:val="hybridMultilevel"/>
    <w:tmpl w:val="A7D05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8D25641"/>
    <w:multiLevelType w:val="hybridMultilevel"/>
    <w:tmpl w:val="4894C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2B26E2"/>
    <w:multiLevelType w:val="hybridMultilevel"/>
    <w:tmpl w:val="B7EC5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3664C2"/>
    <w:multiLevelType w:val="hybridMultilevel"/>
    <w:tmpl w:val="BC52143A"/>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25">
    <w:nsid w:val="4DBB49B7"/>
    <w:multiLevelType w:val="multilevel"/>
    <w:tmpl w:val="D8C487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4060B0"/>
    <w:multiLevelType w:val="hybridMultilevel"/>
    <w:tmpl w:val="653E8A16"/>
    <w:lvl w:ilvl="0">
      <w:start w:val="1"/>
      <w:numFmt w:val="upperRoman"/>
      <w:lvlText w:val="%1-"/>
      <w:lvlJc w:val="left"/>
      <w:pPr>
        <w:ind w:left="2304" w:hanging="720"/>
      </w:pPr>
      <w:rPr>
        <w:rFonts w:hint="default"/>
        <w:color w:val="auto"/>
      </w:r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27">
    <w:nsid w:val="51253A80"/>
    <w:multiLevelType w:val="hybridMultilevel"/>
    <w:tmpl w:val="A6C2FF0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012842"/>
    <w:multiLevelType w:val="hybridMultilevel"/>
    <w:tmpl w:val="C2048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C43FCD"/>
    <w:multiLevelType w:val="hybridMultilevel"/>
    <w:tmpl w:val="99B8A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927C57"/>
    <w:multiLevelType w:val="hybridMultilevel"/>
    <w:tmpl w:val="D2FCC6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A564B5"/>
    <w:multiLevelType w:val="hybridMultilevel"/>
    <w:tmpl w:val="D544441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146EB0"/>
    <w:multiLevelType w:val="hybridMultilevel"/>
    <w:tmpl w:val="2424F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6877666">
    <w:abstractNumId w:val="13"/>
  </w:num>
  <w:num w:numId="2" w16cid:durableId="2144500768">
    <w:abstractNumId w:val="25"/>
  </w:num>
  <w:num w:numId="3" w16cid:durableId="2021274581">
    <w:abstractNumId w:val="18"/>
  </w:num>
  <w:num w:numId="4" w16cid:durableId="1359162328">
    <w:abstractNumId w:val="15"/>
  </w:num>
  <w:num w:numId="5" w16cid:durableId="435254118">
    <w:abstractNumId w:val="21"/>
  </w:num>
  <w:num w:numId="6" w16cid:durableId="586382060">
    <w:abstractNumId w:val="19"/>
  </w:num>
  <w:num w:numId="7" w16cid:durableId="2019502704">
    <w:abstractNumId w:val="30"/>
  </w:num>
  <w:num w:numId="8" w16cid:durableId="89355838">
    <w:abstractNumId w:val="24"/>
  </w:num>
  <w:num w:numId="9" w16cid:durableId="873733128">
    <w:abstractNumId w:val="26"/>
  </w:num>
  <w:num w:numId="10" w16cid:durableId="1790126010">
    <w:abstractNumId w:val="10"/>
  </w:num>
  <w:num w:numId="11" w16cid:durableId="2057896870">
    <w:abstractNumId w:val="27"/>
  </w:num>
  <w:num w:numId="12" w16cid:durableId="492796564">
    <w:abstractNumId w:val="11"/>
  </w:num>
  <w:num w:numId="13" w16cid:durableId="489831141">
    <w:abstractNumId w:val="20"/>
  </w:num>
  <w:num w:numId="14" w16cid:durableId="1607467973">
    <w:abstractNumId w:val="31"/>
  </w:num>
  <w:num w:numId="15" w16cid:durableId="1182083670">
    <w:abstractNumId w:val="14"/>
  </w:num>
  <w:num w:numId="16" w16cid:durableId="451636343">
    <w:abstractNumId w:val="28"/>
  </w:num>
  <w:num w:numId="17" w16cid:durableId="1062632879">
    <w:abstractNumId w:val="32"/>
  </w:num>
  <w:num w:numId="18" w16cid:durableId="1971087830">
    <w:abstractNumId w:val="12"/>
  </w:num>
  <w:num w:numId="19" w16cid:durableId="302933424">
    <w:abstractNumId w:val="9"/>
  </w:num>
  <w:num w:numId="20" w16cid:durableId="1387878777">
    <w:abstractNumId w:val="7"/>
  </w:num>
  <w:num w:numId="21" w16cid:durableId="363484760">
    <w:abstractNumId w:val="6"/>
  </w:num>
  <w:num w:numId="22" w16cid:durableId="2045405886">
    <w:abstractNumId w:val="5"/>
  </w:num>
  <w:num w:numId="23" w16cid:durableId="232858564">
    <w:abstractNumId w:val="4"/>
  </w:num>
  <w:num w:numId="24" w16cid:durableId="35088362">
    <w:abstractNumId w:val="8"/>
  </w:num>
  <w:num w:numId="25" w16cid:durableId="2025210085">
    <w:abstractNumId w:val="3"/>
  </w:num>
  <w:num w:numId="26" w16cid:durableId="393236931">
    <w:abstractNumId w:val="2"/>
  </w:num>
  <w:num w:numId="27" w16cid:durableId="940988797">
    <w:abstractNumId w:val="1"/>
  </w:num>
  <w:num w:numId="28" w16cid:durableId="828055110">
    <w:abstractNumId w:val="0"/>
  </w:num>
  <w:num w:numId="29" w16cid:durableId="207496857">
    <w:abstractNumId w:val="22"/>
  </w:num>
  <w:num w:numId="30" w16cid:durableId="379940571">
    <w:abstractNumId w:val="16"/>
  </w:num>
  <w:num w:numId="31" w16cid:durableId="1542783887">
    <w:abstractNumId w:val="17"/>
  </w:num>
  <w:num w:numId="32" w16cid:durableId="1626814158">
    <w:abstractNumId w:val="23"/>
  </w:num>
  <w:num w:numId="33" w16cid:durableId="1625540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D9"/>
    <w:rsid w:val="00004BD8"/>
    <w:rsid w:val="00005308"/>
    <w:rsid w:val="0000718F"/>
    <w:rsid w:val="00007DB8"/>
    <w:rsid w:val="000108F7"/>
    <w:rsid w:val="00011CBE"/>
    <w:rsid w:val="0001475E"/>
    <w:rsid w:val="000147DD"/>
    <w:rsid w:val="000149EF"/>
    <w:rsid w:val="00014A4F"/>
    <w:rsid w:val="00017491"/>
    <w:rsid w:val="00025920"/>
    <w:rsid w:val="000279C6"/>
    <w:rsid w:val="00041AC8"/>
    <w:rsid w:val="00044A96"/>
    <w:rsid w:val="00047536"/>
    <w:rsid w:val="00047E22"/>
    <w:rsid w:val="00052E5D"/>
    <w:rsid w:val="000563C4"/>
    <w:rsid w:val="00056E8C"/>
    <w:rsid w:val="000606A1"/>
    <w:rsid w:val="00060CF8"/>
    <w:rsid w:val="00060F88"/>
    <w:rsid w:val="000644FC"/>
    <w:rsid w:val="00066245"/>
    <w:rsid w:val="00070296"/>
    <w:rsid w:val="000749FE"/>
    <w:rsid w:val="00075BCB"/>
    <w:rsid w:val="00082DDE"/>
    <w:rsid w:val="00091E99"/>
    <w:rsid w:val="0009245E"/>
    <w:rsid w:val="000A11CC"/>
    <w:rsid w:val="000A46D8"/>
    <w:rsid w:val="000A6054"/>
    <w:rsid w:val="000A6842"/>
    <w:rsid w:val="000B7912"/>
    <w:rsid w:val="000C5E95"/>
    <w:rsid w:val="000C6FBE"/>
    <w:rsid w:val="000D1EDB"/>
    <w:rsid w:val="000D45CB"/>
    <w:rsid w:val="000D7CCE"/>
    <w:rsid w:val="000E2809"/>
    <w:rsid w:val="000E4201"/>
    <w:rsid w:val="000E7D14"/>
    <w:rsid w:val="000F035B"/>
    <w:rsid w:val="000F2121"/>
    <w:rsid w:val="000F6DA7"/>
    <w:rsid w:val="000F7A89"/>
    <w:rsid w:val="00100925"/>
    <w:rsid w:val="00104918"/>
    <w:rsid w:val="001216E6"/>
    <w:rsid w:val="001232C2"/>
    <w:rsid w:val="00123F28"/>
    <w:rsid w:val="001272FC"/>
    <w:rsid w:val="0013506E"/>
    <w:rsid w:val="0013515F"/>
    <w:rsid w:val="001419A7"/>
    <w:rsid w:val="00152F64"/>
    <w:rsid w:val="00153DEC"/>
    <w:rsid w:val="00161D7C"/>
    <w:rsid w:val="0016575C"/>
    <w:rsid w:val="00165E06"/>
    <w:rsid w:val="0016682F"/>
    <w:rsid w:val="001737A4"/>
    <w:rsid w:val="0017454B"/>
    <w:rsid w:val="00176EBF"/>
    <w:rsid w:val="00176F99"/>
    <w:rsid w:val="00182DDE"/>
    <w:rsid w:val="00194C74"/>
    <w:rsid w:val="001957C9"/>
    <w:rsid w:val="00195C72"/>
    <w:rsid w:val="00195FC6"/>
    <w:rsid w:val="001A0D78"/>
    <w:rsid w:val="001A6583"/>
    <w:rsid w:val="001B3C35"/>
    <w:rsid w:val="001B5B2E"/>
    <w:rsid w:val="001B6FB0"/>
    <w:rsid w:val="001C34DE"/>
    <w:rsid w:val="001C5BD9"/>
    <w:rsid w:val="001C7E2B"/>
    <w:rsid w:val="001C7E3D"/>
    <w:rsid w:val="001D32BB"/>
    <w:rsid w:val="001E0ADD"/>
    <w:rsid w:val="001E3719"/>
    <w:rsid w:val="001F48EE"/>
    <w:rsid w:val="001F4A57"/>
    <w:rsid w:val="001F5A2F"/>
    <w:rsid w:val="002054F4"/>
    <w:rsid w:val="0021608F"/>
    <w:rsid w:val="00216A4D"/>
    <w:rsid w:val="00216AF1"/>
    <w:rsid w:val="0022117D"/>
    <w:rsid w:val="0022197D"/>
    <w:rsid w:val="00221ABE"/>
    <w:rsid w:val="00224EF0"/>
    <w:rsid w:val="002264B7"/>
    <w:rsid w:val="002271D8"/>
    <w:rsid w:val="002274C5"/>
    <w:rsid w:val="002405A7"/>
    <w:rsid w:val="002457FE"/>
    <w:rsid w:val="0025438B"/>
    <w:rsid w:val="00254CBA"/>
    <w:rsid w:val="00255B83"/>
    <w:rsid w:val="00262B48"/>
    <w:rsid w:val="00263C35"/>
    <w:rsid w:val="00270C90"/>
    <w:rsid w:val="00271972"/>
    <w:rsid w:val="002726B9"/>
    <w:rsid w:val="0027496C"/>
    <w:rsid w:val="00283B63"/>
    <w:rsid w:val="0028700C"/>
    <w:rsid w:val="00290026"/>
    <w:rsid w:val="00293685"/>
    <w:rsid w:val="00295FEA"/>
    <w:rsid w:val="0029682D"/>
    <w:rsid w:val="002A3B6A"/>
    <w:rsid w:val="002A7916"/>
    <w:rsid w:val="002B0473"/>
    <w:rsid w:val="002B1C6C"/>
    <w:rsid w:val="002B3EDB"/>
    <w:rsid w:val="002B4D27"/>
    <w:rsid w:val="002C36E1"/>
    <w:rsid w:val="002C4794"/>
    <w:rsid w:val="002C730E"/>
    <w:rsid w:val="002D1089"/>
    <w:rsid w:val="002D2B79"/>
    <w:rsid w:val="002E1051"/>
    <w:rsid w:val="002E27FF"/>
    <w:rsid w:val="002F61EC"/>
    <w:rsid w:val="002F6C31"/>
    <w:rsid w:val="00301AC2"/>
    <w:rsid w:val="003047CC"/>
    <w:rsid w:val="00305692"/>
    <w:rsid w:val="003141AA"/>
    <w:rsid w:val="00314999"/>
    <w:rsid w:val="003151D6"/>
    <w:rsid w:val="0032003E"/>
    <w:rsid w:val="003207F2"/>
    <w:rsid w:val="00320C69"/>
    <w:rsid w:val="0032268D"/>
    <w:rsid w:val="00325680"/>
    <w:rsid w:val="00331062"/>
    <w:rsid w:val="0033364C"/>
    <w:rsid w:val="0034455B"/>
    <w:rsid w:val="00350550"/>
    <w:rsid w:val="00352FBF"/>
    <w:rsid w:val="0036311B"/>
    <w:rsid w:val="00375FAD"/>
    <w:rsid w:val="00377DB9"/>
    <w:rsid w:val="003879BA"/>
    <w:rsid w:val="00393B9E"/>
    <w:rsid w:val="00393FB6"/>
    <w:rsid w:val="0039644F"/>
    <w:rsid w:val="003A2DD2"/>
    <w:rsid w:val="003C54C0"/>
    <w:rsid w:val="003C60AD"/>
    <w:rsid w:val="003D53F5"/>
    <w:rsid w:val="003E0E02"/>
    <w:rsid w:val="003E3F04"/>
    <w:rsid w:val="003E4EAF"/>
    <w:rsid w:val="003F05A9"/>
    <w:rsid w:val="003F5D85"/>
    <w:rsid w:val="003F6CF7"/>
    <w:rsid w:val="003F7AF2"/>
    <w:rsid w:val="00405580"/>
    <w:rsid w:val="00405D8D"/>
    <w:rsid w:val="0040610C"/>
    <w:rsid w:val="00407825"/>
    <w:rsid w:val="004123F0"/>
    <w:rsid w:val="00416E78"/>
    <w:rsid w:val="004177B7"/>
    <w:rsid w:val="00427064"/>
    <w:rsid w:val="00427AA7"/>
    <w:rsid w:val="00427AEF"/>
    <w:rsid w:val="004441A3"/>
    <w:rsid w:val="00447CB0"/>
    <w:rsid w:val="00447F93"/>
    <w:rsid w:val="00454954"/>
    <w:rsid w:val="00456809"/>
    <w:rsid w:val="00460188"/>
    <w:rsid w:val="00461382"/>
    <w:rsid w:val="0046333C"/>
    <w:rsid w:val="004713D2"/>
    <w:rsid w:val="00472E39"/>
    <w:rsid w:val="00474876"/>
    <w:rsid w:val="0047498C"/>
    <w:rsid w:val="00480736"/>
    <w:rsid w:val="004832D8"/>
    <w:rsid w:val="00490C72"/>
    <w:rsid w:val="004958ED"/>
    <w:rsid w:val="004A19FB"/>
    <w:rsid w:val="004A374F"/>
    <w:rsid w:val="004A4C9D"/>
    <w:rsid w:val="004B2876"/>
    <w:rsid w:val="004B3D1C"/>
    <w:rsid w:val="004B5AE6"/>
    <w:rsid w:val="004B5D61"/>
    <w:rsid w:val="004C6953"/>
    <w:rsid w:val="004C7EC3"/>
    <w:rsid w:val="004D0E93"/>
    <w:rsid w:val="004F0AB7"/>
    <w:rsid w:val="004F0D01"/>
    <w:rsid w:val="004F16EA"/>
    <w:rsid w:val="004F7B51"/>
    <w:rsid w:val="005026B5"/>
    <w:rsid w:val="005029F0"/>
    <w:rsid w:val="005064DA"/>
    <w:rsid w:val="005077C0"/>
    <w:rsid w:val="00507A29"/>
    <w:rsid w:val="00515E73"/>
    <w:rsid w:val="00516691"/>
    <w:rsid w:val="00520FBC"/>
    <w:rsid w:val="005253AB"/>
    <w:rsid w:val="0053055C"/>
    <w:rsid w:val="00530B02"/>
    <w:rsid w:val="00531F12"/>
    <w:rsid w:val="0053262C"/>
    <w:rsid w:val="0053445C"/>
    <w:rsid w:val="00536C68"/>
    <w:rsid w:val="00537DF8"/>
    <w:rsid w:val="00541D1B"/>
    <w:rsid w:val="00542553"/>
    <w:rsid w:val="00544ACB"/>
    <w:rsid w:val="0055036F"/>
    <w:rsid w:val="00560C8B"/>
    <w:rsid w:val="005637A9"/>
    <w:rsid w:val="0056580A"/>
    <w:rsid w:val="00566973"/>
    <w:rsid w:val="00571F08"/>
    <w:rsid w:val="005720CE"/>
    <w:rsid w:val="00574BEB"/>
    <w:rsid w:val="00590D2A"/>
    <w:rsid w:val="005927AB"/>
    <w:rsid w:val="00592B28"/>
    <w:rsid w:val="005951C9"/>
    <w:rsid w:val="00596708"/>
    <w:rsid w:val="005A1E5F"/>
    <w:rsid w:val="005A2038"/>
    <w:rsid w:val="005A2F70"/>
    <w:rsid w:val="005A56E2"/>
    <w:rsid w:val="005A586A"/>
    <w:rsid w:val="005B219E"/>
    <w:rsid w:val="005B4889"/>
    <w:rsid w:val="005B5704"/>
    <w:rsid w:val="005B5A9C"/>
    <w:rsid w:val="005B6476"/>
    <w:rsid w:val="005B6BDD"/>
    <w:rsid w:val="005B6C39"/>
    <w:rsid w:val="005C0AD4"/>
    <w:rsid w:val="005C3466"/>
    <w:rsid w:val="005C4C94"/>
    <w:rsid w:val="005D294F"/>
    <w:rsid w:val="005D3BA9"/>
    <w:rsid w:val="005D5208"/>
    <w:rsid w:val="005E496F"/>
    <w:rsid w:val="005F2C2C"/>
    <w:rsid w:val="005F66E3"/>
    <w:rsid w:val="005F73B0"/>
    <w:rsid w:val="00605E3E"/>
    <w:rsid w:val="00607D83"/>
    <w:rsid w:val="0062425F"/>
    <w:rsid w:val="00634780"/>
    <w:rsid w:val="00637E3D"/>
    <w:rsid w:val="006439C0"/>
    <w:rsid w:val="00644181"/>
    <w:rsid w:val="00644874"/>
    <w:rsid w:val="006519A6"/>
    <w:rsid w:val="00654B74"/>
    <w:rsid w:val="0065635B"/>
    <w:rsid w:val="00660CE9"/>
    <w:rsid w:val="006623BC"/>
    <w:rsid w:val="00662522"/>
    <w:rsid w:val="00663DDF"/>
    <w:rsid w:val="00664E16"/>
    <w:rsid w:val="00676CCC"/>
    <w:rsid w:val="00680083"/>
    <w:rsid w:val="00682D6E"/>
    <w:rsid w:val="00686AC7"/>
    <w:rsid w:val="00691286"/>
    <w:rsid w:val="00691EB1"/>
    <w:rsid w:val="00696E3E"/>
    <w:rsid w:val="006A0B13"/>
    <w:rsid w:val="006A0D98"/>
    <w:rsid w:val="006A3B8C"/>
    <w:rsid w:val="006A5241"/>
    <w:rsid w:val="006A75A5"/>
    <w:rsid w:val="006B35B5"/>
    <w:rsid w:val="006B43B2"/>
    <w:rsid w:val="006B4558"/>
    <w:rsid w:val="006B5F3F"/>
    <w:rsid w:val="006B78E2"/>
    <w:rsid w:val="006C3AFC"/>
    <w:rsid w:val="006C4364"/>
    <w:rsid w:val="006C6C2D"/>
    <w:rsid w:val="006D070A"/>
    <w:rsid w:val="006D63A4"/>
    <w:rsid w:val="006E385F"/>
    <w:rsid w:val="006E592D"/>
    <w:rsid w:val="006E659A"/>
    <w:rsid w:val="006E6793"/>
    <w:rsid w:val="006F5B64"/>
    <w:rsid w:val="006F74C3"/>
    <w:rsid w:val="006F768D"/>
    <w:rsid w:val="00702467"/>
    <w:rsid w:val="00705656"/>
    <w:rsid w:val="00710071"/>
    <w:rsid w:val="0072257D"/>
    <w:rsid w:val="007259F8"/>
    <w:rsid w:val="007259FE"/>
    <w:rsid w:val="007317E9"/>
    <w:rsid w:val="00731EBC"/>
    <w:rsid w:val="007356AC"/>
    <w:rsid w:val="00735EC0"/>
    <w:rsid w:val="00736171"/>
    <w:rsid w:val="007368D5"/>
    <w:rsid w:val="00741349"/>
    <w:rsid w:val="00746971"/>
    <w:rsid w:val="00747487"/>
    <w:rsid w:val="00751BF5"/>
    <w:rsid w:val="00752903"/>
    <w:rsid w:val="007529E3"/>
    <w:rsid w:val="00754BC5"/>
    <w:rsid w:val="00760786"/>
    <w:rsid w:val="00761C74"/>
    <w:rsid w:val="00766AFF"/>
    <w:rsid w:val="00770970"/>
    <w:rsid w:val="0077138A"/>
    <w:rsid w:val="007752E8"/>
    <w:rsid w:val="007805E0"/>
    <w:rsid w:val="0078303A"/>
    <w:rsid w:val="00783433"/>
    <w:rsid w:val="00785A16"/>
    <w:rsid w:val="007860D0"/>
    <w:rsid w:val="007874C2"/>
    <w:rsid w:val="00790F18"/>
    <w:rsid w:val="00795814"/>
    <w:rsid w:val="007961C2"/>
    <w:rsid w:val="007977EB"/>
    <w:rsid w:val="007A0A1B"/>
    <w:rsid w:val="007A1BFB"/>
    <w:rsid w:val="007A386F"/>
    <w:rsid w:val="007B2923"/>
    <w:rsid w:val="007C6CE1"/>
    <w:rsid w:val="007D42E2"/>
    <w:rsid w:val="007E06E5"/>
    <w:rsid w:val="007E1CE8"/>
    <w:rsid w:val="007E4672"/>
    <w:rsid w:val="007E65B6"/>
    <w:rsid w:val="007F060E"/>
    <w:rsid w:val="007F3980"/>
    <w:rsid w:val="00800998"/>
    <w:rsid w:val="00800B20"/>
    <w:rsid w:val="00804516"/>
    <w:rsid w:val="00804563"/>
    <w:rsid w:val="008054CB"/>
    <w:rsid w:val="00805A9F"/>
    <w:rsid w:val="00810E5C"/>
    <w:rsid w:val="0081164B"/>
    <w:rsid w:val="008157BB"/>
    <w:rsid w:val="008168D3"/>
    <w:rsid w:val="008177A6"/>
    <w:rsid w:val="0082498F"/>
    <w:rsid w:val="00827621"/>
    <w:rsid w:val="0083194D"/>
    <w:rsid w:val="00832832"/>
    <w:rsid w:val="00833DFD"/>
    <w:rsid w:val="00834526"/>
    <w:rsid w:val="00835764"/>
    <w:rsid w:val="0084050A"/>
    <w:rsid w:val="00843B47"/>
    <w:rsid w:val="00846A02"/>
    <w:rsid w:val="008479DA"/>
    <w:rsid w:val="00852DC5"/>
    <w:rsid w:val="008610FE"/>
    <w:rsid w:val="00863347"/>
    <w:rsid w:val="00872C4C"/>
    <w:rsid w:val="00875EC3"/>
    <w:rsid w:val="00881F8F"/>
    <w:rsid w:val="00885D54"/>
    <w:rsid w:val="0089377C"/>
    <w:rsid w:val="00894BF5"/>
    <w:rsid w:val="008979BC"/>
    <w:rsid w:val="008A0954"/>
    <w:rsid w:val="008A189D"/>
    <w:rsid w:val="008A1B81"/>
    <w:rsid w:val="008A31E6"/>
    <w:rsid w:val="008A3ADA"/>
    <w:rsid w:val="008A63B9"/>
    <w:rsid w:val="008A70EE"/>
    <w:rsid w:val="008B04AF"/>
    <w:rsid w:val="008B1A28"/>
    <w:rsid w:val="008B2344"/>
    <w:rsid w:val="008B6A7D"/>
    <w:rsid w:val="008D18FD"/>
    <w:rsid w:val="008D2013"/>
    <w:rsid w:val="008D5F72"/>
    <w:rsid w:val="008D6940"/>
    <w:rsid w:val="008E192B"/>
    <w:rsid w:val="008E2562"/>
    <w:rsid w:val="008E7EAF"/>
    <w:rsid w:val="008F12B1"/>
    <w:rsid w:val="008F33AF"/>
    <w:rsid w:val="008F483A"/>
    <w:rsid w:val="008F599D"/>
    <w:rsid w:val="008F5FEB"/>
    <w:rsid w:val="008F75E2"/>
    <w:rsid w:val="00903FEE"/>
    <w:rsid w:val="009071F5"/>
    <w:rsid w:val="00912CA8"/>
    <w:rsid w:val="009133DD"/>
    <w:rsid w:val="00915FD9"/>
    <w:rsid w:val="0093305A"/>
    <w:rsid w:val="00935EA1"/>
    <w:rsid w:val="009372A8"/>
    <w:rsid w:val="00937303"/>
    <w:rsid w:val="00942427"/>
    <w:rsid w:val="00942F93"/>
    <w:rsid w:val="00946ACD"/>
    <w:rsid w:val="009472DA"/>
    <w:rsid w:val="00947F54"/>
    <w:rsid w:val="0095207C"/>
    <w:rsid w:val="00956D90"/>
    <w:rsid w:val="00960877"/>
    <w:rsid w:val="00960C10"/>
    <w:rsid w:val="0096765B"/>
    <w:rsid w:val="0097529C"/>
    <w:rsid w:val="009930A6"/>
    <w:rsid w:val="00994F3E"/>
    <w:rsid w:val="009968DF"/>
    <w:rsid w:val="00996FEE"/>
    <w:rsid w:val="009A2F50"/>
    <w:rsid w:val="009A6C64"/>
    <w:rsid w:val="009B62E7"/>
    <w:rsid w:val="009C12D5"/>
    <w:rsid w:val="009D02F9"/>
    <w:rsid w:val="009D07DF"/>
    <w:rsid w:val="009D1E0E"/>
    <w:rsid w:val="009D32F0"/>
    <w:rsid w:val="009D369F"/>
    <w:rsid w:val="009E1EB4"/>
    <w:rsid w:val="009E636A"/>
    <w:rsid w:val="009F1699"/>
    <w:rsid w:val="009F28FD"/>
    <w:rsid w:val="009F64B6"/>
    <w:rsid w:val="009F6CC1"/>
    <w:rsid w:val="009F7D76"/>
    <w:rsid w:val="00A01F03"/>
    <w:rsid w:val="00A05CD7"/>
    <w:rsid w:val="00A05EBF"/>
    <w:rsid w:val="00A0777A"/>
    <w:rsid w:val="00A07CC0"/>
    <w:rsid w:val="00A11BCE"/>
    <w:rsid w:val="00A26E69"/>
    <w:rsid w:val="00A308FA"/>
    <w:rsid w:val="00A34590"/>
    <w:rsid w:val="00A37695"/>
    <w:rsid w:val="00A455D3"/>
    <w:rsid w:val="00A51946"/>
    <w:rsid w:val="00A56D0D"/>
    <w:rsid w:val="00A6133E"/>
    <w:rsid w:val="00A65AFE"/>
    <w:rsid w:val="00A65B0F"/>
    <w:rsid w:val="00A74EF6"/>
    <w:rsid w:val="00A76671"/>
    <w:rsid w:val="00A7690A"/>
    <w:rsid w:val="00A86314"/>
    <w:rsid w:val="00A9234C"/>
    <w:rsid w:val="00A96B6A"/>
    <w:rsid w:val="00A96CB6"/>
    <w:rsid w:val="00AA3570"/>
    <w:rsid w:val="00AA4935"/>
    <w:rsid w:val="00AB3890"/>
    <w:rsid w:val="00AD3077"/>
    <w:rsid w:val="00AE2596"/>
    <w:rsid w:val="00AF03DD"/>
    <w:rsid w:val="00AF1546"/>
    <w:rsid w:val="00AF1E73"/>
    <w:rsid w:val="00AF44A0"/>
    <w:rsid w:val="00AF6193"/>
    <w:rsid w:val="00B1397F"/>
    <w:rsid w:val="00B14838"/>
    <w:rsid w:val="00B15F4B"/>
    <w:rsid w:val="00B17359"/>
    <w:rsid w:val="00B205E9"/>
    <w:rsid w:val="00B26E00"/>
    <w:rsid w:val="00B326A5"/>
    <w:rsid w:val="00B42D9E"/>
    <w:rsid w:val="00B44C3C"/>
    <w:rsid w:val="00B47D33"/>
    <w:rsid w:val="00B67477"/>
    <w:rsid w:val="00B70B3A"/>
    <w:rsid w:val="00B7315C"/>
    <w:rsid w:val="00B735FA"/>
    <w:rsid w:val="00B746D4"/>
    <w:rsid w:val="00B750A5"/>
    <w:rsid w:val="00B762DB"/>
    <w:rsid w:val="00B80349"/>
    <w:rsid w:val="00B80473"/>
    <w:rsid w:val="00B85A8D"/>
    <w:rsid w:val="00B8633A"/>
    <w:rsid w:val="00B87849"/>
    <w:rsid w:val="00B87B27"/>
    <w:rsid w:val="00B93381"/>
    <w:rsid w:val="00B93A20"/>
    <w:rsid w:val="00B94C1B"/>
    <w:rsid w:val="00BA65D1"/>
    <w:rsid w:val="00BA7F15"/>
    <w:rsid w:val="00BB12E2"/>
    <w:rsid w:val="00BB4E97"/>
    <w:rsid w:val="00BB4F2D"/>
    <w:rsid w:val="00BC0957"/>
    <w:rsid w:val="00BC1198"/>
    <w:rsid w:val="00BC2AFA"/>
    <w:rsid w:val="00BC7E13"/>
    <w:rsid w:val="00BD1B94"/>
    <w:rsid w:val="00BD3387"/>
    <w:rsid w:val="00BD5C14"/>
    <w:rsid w:val="00BD61D9"/>
    <w:rsid w:val="00BD7B98"/>
    <w:rsid w:val="00BE1A68"/>
    <w:rsid w:val="00BE32C8"/>
    <w:rsid w:val="00BE3711"/>
    <w:rsid w:val="00BE6324"/>
    <w:rsid w:val="00BF0B72"/>
    <w:rsid w:val="00BF1AF8"/>
    <w:rsid w:val="00BF1C1B"/>
    <w:rsid w:val="00BF590D"/>
    <w:rsid w:val="00BF5F9F"/>
    <w:rsid w:val="00BF60BA"/>
    <w:rsid w:val="00BF69FE"/>
    <w:rsid w:val="00BF6FEC"/>
    <w:rsid w:val="00BF7F0B"/>
    <w:rsid w:val="00C03395"/>
    <w:rsid w:val="00C04B52"/>
    <w:rsid w:val="00C055A2"/>
    <w:rsid w:val="00C05E99"/>
    <w:rsid w:val="00C07053"/>
    <w:rsid w:val="00C12967"/>
    <w:rsid w:val="00C156F6"/>
    <w:rsid w:val="00C15956"/>
    <w:rsid w:val="00C212B7"/>
    <w:rsid w:val="00C24837"/>
    <w:rsid w:val="00C3269C"/>
    <w:rsid w:val="00C34C69"/>
    <w:rsid w:val="00C36B40"/>
    <w:rsid w:val="00C36F46"/>
    <w:rsid w:val="00C37417"/>
    <w:rsid w:val="00C374D2"/>
    <w:rsid w:val="00C40AB8"/>
    <w:rsid w:val="00C43562"/>
    <w:rsid w:val="00C4409D"/>
    <w:rsid w:val="00C47656"/>
    <w:rsid w:val="00C55490"/>
    <w:rsid w:val="00C55B9D"/>
    <w:rsid w:val="00C56099"/>
    <w:rsid w:val="00C56FA7"/>
    <w:rsid w:val="00C64367"/>
    <w:rsid w:val="00C7444E"/>
    <w:rsid w:val="00C75599"/>
    <w:rsid w:val="00C7570D"/>
    <w:rsid w:val="00C811BB"/>
    <w:rsid w:val="00C81800"/>
    <w:rsid w:val="00C819ED"/>
    <w:rsid w:val="00C81BA2"/>
    <w:rsid w:val="00C847AE"/>
    <w:rsid w:val="00C85F12"/>
    <w:rsid w:val="00C94C79"/>
    <w:rsid w:val="00C95111"/>
    <w:rsid w:val="00CA04D9"/>
    <w:rsid w:val="00CA1657"/>
    <w:rsid w:val="00CB3F72"/>
    <w:rsid w:val="00CC1B16"/>
    <w:rsid w:val="00CC224D"/>
    <w:rsid w:val="00CC2F8F"/>
    <w:rsid w:val="00CC310E"/>
    <w:rsid w:val="00CD20DC"/>
    <w:rsid w:val="00CD4DB1"/>
    <w:rsid w:val="00CE7ACA"/>
    <w:rsid w:val="00D00FAB"/>
    <w:rsid w:val="00D019A6"/>
    <w:rsid w:val="00D079B8"/>
    <w:rsid w:val="00D1082E"/>
    <w:rsid w:val="00D15A30"/>
    <w:rsid w:val="00D17C25"/>
    <w:rsid w:val="00D221EC"/>
    <w:rsid w:val="00D24EF6"/>
    <w:rsid w:val="00D25A64"/>
    <w:rsid w:val="00D332DB"/>
    <w:rsid w:val="00D34254"/>
    <w:rsid w:val="00D34509"/>
    <w:rsid w:val="00D364F1"/>
    <w:rsid w:val="00D40430"/>
    <w:rsid w:val="00D41540"/>
    <w:rsid w:val="00D44167"/>
    <w:rsid w:val="00D4578B"/>
    <w:rsid w:val="00D46311"/>
    <w:rsid w:val="00D51652"/>
    <w:rsid w:val="00D52D00"/>
    <w:rsid w:val="00D53A2A"/>
    <w:rsid w:val="00D558C4"/>
    <w:rsid w:val="00D6126D"/>
    <w:rsid w:val="00D63B17"/>
    <w:rsid w:val="00D64AE9"/>
    <w:rsid w:val="00D677AE"/>
    <w:rsid w:val="00D85BAC"/>
    <w:rsid w:val="00D90125"/>
    <w:rsid w:val="00D9199B"/>
    <w:rsid w:val="00D930F0"/>
    <w:rsid w:val="00D9436A"/>
    <w:rsid w:val="00D966CB"/>
    <w:rsid w:val="00D96B80"/>
    <w:rsid w:val="00D97F7D"/>
    <w:rsid w:val="00DA520E"/>
    <w:rsid w:val="00DA587B"/>
    <w:rsid w:val="00DA7910"/>
    <w:rsid w:val="00DB1A6A"/>
    <w:rsid w:val="00DB2320"/>
    <w:rsid w:val="00DB4F7B"/>
    <w:rsid w:val="00DB591A"/>
    <w:rsid w:val="00DB59DD"/>
    <w:rsid w:val="00DB6B44"/>
    <w:rsid w:val="00DC6574"/>
    <w:rsid w:val="00DC7AEB"/>
    <w:rsid w:val="00DE31F1"/>
    <w:rsid w:val="00DF027E"/>
    <w:rsid w:val="00DF073A"/>
    <w:rsid w:val="00DF3105"/>
    <w:rsid w:val="00DF320C"/>
    <w:rsid w:val="00DF3BD4"/>
    <w:rsid w:val="00DF4A9A"/>
    <w:rsid w:val="00DF554B"/>
    <w:rsid w:val="00DF7603"/>
    <w:rsid w:val="00E03C9E"/>
    <w:rsid w:val="00E24344"/>
    <w:rsid w:val="00E244A0"/>
    <w:rsid w:val="00E271FA"/>
    <w:rsid w:val="00E27F49"/>
    <w:rsid w:val="00E30BB9"/>
    <w:rsid w:val="00E31021"/>
    <w:rsid w:val="00E31AD5"/>
    <w:rsid w:val="00E34B27"/>
    <w:rsid w:val="00E3603A"/>
    <w:rsid w:val="00E4185F"/>
    <w:rsid w:val="00E42B46"/>
    <w:rsid w:val="00E42E64"/>
    <w:rsid w:val="00E43F9A"/>
    <w:rsid w:val="00E45BC8"/>
    <w:rsid w:val="00E45E23"/>
    <w:rsid w:val="00E556A9"/>
    <w:rsid w:val="00E567A0"/>
    <w:rsid w:val="00E61A32"/>
    <w:rsid w:val="00E63A03"/>
    <w:rsid w:val="00E65096"/>
    <w:rsid w:val="00E6556F"/>
    <w:rsid w:val="00E6605C"/>
    <w:rsid w:val="00E665F1"/>
    <w:rsid w:val="00E708BB"/>
    <w:rsid w:val="00E74EB9"/>
    <w:rsid w:val="00E76555"/>
    <w:rsid w:val="00E76E5B"/>
    <w:rsid w:val="00E775B6"/>
    <w:rsid w:val="00E77A93"/>
    <w:rsid w:val="00E82FAB"/>
    <w:rsid w:val="00E83CED"/>
    <w:rsid w:val="00E8481A"/>
    <w:rsid w:val="00E8588A"/>
    <w:rsid w:val="00E9188E"/>
    <w:rsid w:val="00E92C74"/>
    <w:rsid w:val="00E968F8"/>
    <w:rsid w:val="00EA15BA"/>
    <w:rsid w:val="00EA3453"/>
    <w:rsid w:val="00EB70E3"/>
    <w:rsid w:val="00EC0035"/>
    <w:rsid w:val="00EC01AB"/>
    <w:rsid w:val="00EC119B"/>
    <w:rsid w:val="00EC1FDF"/>
    <w:rsid w:val="00EC3825"/>
    <w:rsid w:val="00EC3EF9"/>
    <w:rsid w:val="00ED0F04"/>
    <w:rsid w:val="00ED1A9D"/>
    <w:rsid w:val="00ED4D19"/>
    <w:rsid w:val="00EE17BE"/>
    <w:rsid w:val="00EF26C2"/>
    <w:rsid w:val="00EF3D04"/>
    <w:rsid w:val="00EF55BE"/>
    <w:rsid w:val="00EF5C07"/>
    <w:rsid w:val="00EF6540"/>
    <w:rsid w:val="00EF7518"/>
    <w:rsid w:val="00F01BC8"/>
    <w:rsid w:val="00F01D33"/>
    <w:rsid w:val="00F12F0D"/>
    <w:rsid w:val="00F20118"/>
    <w:rsid w:val="00F22777"/>
    <w:rsid w:val="00F22EB8"/>
    <w:rsid w:val="00F25E39"/>
    <w:rsid w:val="00F30529"/>
    <w:rsid w:val="00F3605D"/>
    <w:rsid w:val="00F365D3"/>
    <w:rsid w:val="00F3692F"/>
    <w:rsid w:val="00F4387D"/>
    <w:rsid w:val="00F4790A"/>
    <w:rsid w:val="00F5082F"/>
    <w:rsid w:val="00F6465E"/>
    <w:rsid w:val="00F67AF6"/>
    <w:rsid w:val="00F67CD2"/>
    <w:rsid w:val="00F70126"/>
    <w:rsid w:val="00F718A1"/>
    <w:rsid w:val="00F74716"/>
    <w:rsid w:val="00F75B73"/>
    <w:rsid w:val="00F80221"/>
    <w:rsid w:val="00F81B52"/>
    <w:rsid w:val="00F86C91"/>
    <w:rsid w:val="00F87187"/>
    <w:rsid w:val="00F87E3B"/>
    <w:rsid w:val="00F87E59"/>
    <w:rsid w:val="00FA0179"/>
    <w:rsid w:val="00FA0537"/>
    <w:rsid w:val="00FA1126"/>
    <w:rsid w:val="00FA6A9A"/>
    <w:rsid w:val="00FB289B"/>
    <w:rsid w:val="00FC0B17"/>
    <w:rsid w:val="00FC2585"/>
    <w:rsid w:val="00FD199A"/>
    <w:rsid w:val="00FD34D2"/>
    <w:rsid w:val="00FD703E"/>
    <w:rsid w:val="00FD7FC4"/>
    <w:rsid w:val="00FE29C0"/>
    <w:rsid w:val="00FE3378"/>
    <w:rsid w:val="00FF102A"/>
    <w:rsid w:val="00FF4F65"/>
    <w:rsid w:val="00FF590E"/>
    <w:rsid w:val="00FF7168"/>
    <w:rsid w:val="61A5F2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25B977"/>
  <w15:docId w15:val="{5CC59887-4420-481B-A9E1-57C89BB0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Default"/>
    <w:qFormat/>
    <w:pPr>
      <w:widowControl w:val="0"/>
      <w:autoSpaceDE w:val="0"/>
      <w:autoSpaceDN w:val="0"/>
      <w:adjustRightInd w:val="0"/>
      <w:spacing w:after="160"/>
    </w:pPr>
    <w:rPr>
      <w:rFonts w:ascii="Book Antiqua" w:hAnsi="Book Antiqua"/>
      <w:sz w:val="24"/>
      <w:szCs w:val="24"/>
    </w:rPr>
  </w:style>
  <w:style w:type="paragraph" w:styleId="Heading1">
    <w:name w:val="heading 1"/>
    <w:basedOn w:val="Normal"/>
    <w:next w:val="Normal"/>
    <w:link w:val="Heading1Char"/>
    <w:uiPriority w:val="99"/>
    <w:qFormat/>
    <w:rsid w:val="00C0705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link w:val="FooterChar"/>
    <w:uiPriority w:val="99"/>
    <w:rsid w:val="00BD61D9"/>
    <w:pPr>
      <w:tabs>
        <w:tab w:val="center" w:pos="4320"/>
        <w:tab w:val="right" w:pos="8640"/>
      </w:tabs>
    </w:pPr>
  </w:style>
  <w:style w:type="character" w:styleId="PageNumber">
    <w:name w:val="page number"/>
    <w:rsid w:val="00BD61D9"/>
    <w:rPr>
      <w:rFonts w:cs="Times New Roman"/>
    </w:rPr>
  </w:style>
  <w:style w:type="paragraph" w:styleId="Header">
    <w:name w:val="header"/>
    <w:basedOn w:val="Normal"/>
    <w:link w:val="HeaderChar"/>
    <w:uiPriority w:val="99"/>
    <w:rsid w:val="00E76555"/>
    <w:pPr>
      <w:tabs>
        <w:tab w:val="center" w:pos="4320"/>
        <w:tab w:val="right" w:pos="8640"/>
      </w:tabs>
    </w:pPr>
  </w:style>
  <w:style w:type="paragraph" w:styleId="BalloonText">
    <w:name w:val="Balloon Text"/>
    <w:basedOn w:val="Normal"/>
    <w:link w:val="BalloonTextChar"/>
    <w:rsid w:val="00A96CB6"/>
    <w:pPr>
      <w:spacing w:after="0"/>
    </w:pPr>
    <w:rPr>
      <w:rFonts w:ascii="Tahoma" w:hAnsi="Tahoma" w:cs="Tahoma"/>
      <w:sz w:val="16"/>
      <w:szCs w:val="16"/>
    </w:rPr>
  </w:style>
  <w:style w:type="character" w:customStyle="1" w:styleId="BalloonTextChar">
    <w:name w:val="Balloon Text Char"/>
    <w:link w:val="BalloonText"/>
    <w:rsid w:val="00A96CB6"/>
    <w:rPr>
      <w:rFonts w:ascii="Tahoma" w:hAnsi="Tahoma" w:cs="Tahoma"/>
      <w:sz w:val="16"/>
      <w:szCs w:val="16"/>
    </w:rPr>
  </w:style>
  <w:style w:type="character" w:styleId="CommentReference">
    <w:name w:val="annotation reference"/>
    <w:rsid w:val="00B42D9E"/>
    <w:rPr>
      <w:sz w:val="16"/>
      <w:szCs w:val="16"/>
    </w:rPr>
  </w:style>
  <w:style w:type="paragraph" w:styleId="CommentText">
    <w:name w:val="annotation text"/>
    <w:basedOn w:val="Normal"/>
    <w:link w:val="CommentTextChar"/>
    <w:rsid w:val="00B42D9E"/>
    <w:rPr>
      <w:sz w:val="20"/>
      <w:szCs w:val="20"/>
    </w:rPr>
  </w:style>
  <w:style w:type="character" w:customStyle="1" w:styleId="CommentTextChar">
    <w:name w:val="Comment Text Char"/>
    <w:link w:val="CommentText"/>
    <w:rsid w:val="00B42D9E"/>
    <w:rPr>
      <w:rFonts w:ascii="Book Antiqua" w:hAnsi="Book Antiqua"/>
    </w:rPr>
  </w:style>
  <w:style w:type="paragraph" w:styleId="CommentSubject">
    <w:name w:val="annotation subject"/>
    <w:basedOn w:val="CommentText"/>
    <w:next w:val="CommentText"/>
    <w:link w:val="CommentSubjectChar"/>
    <w:rsid w:val="00B42D9E"/>
    <w:rPr>
      <w:b/>
      <w:bCs/>
    </w:rPr>
  </w:style>
  <w:style w:type="character" w:customStyle="1" w:styleId="CommentSubjectChar">
    <w:name w:val="Comment Subject Char"/>
    <w:link w:val="CommentSubject"/>
    <w:rsid w:val="00B42D9E"/>
    <w:rPr>
      <w:rFonts w:ascii="Book Antiqua" w:hAnsi="Book Antiqua"/>
      <w:b/>
      <w:bCs/>
    </w:rPr>
  </w:style>
  <w:style w:type="paragraph" w:styleId="Revision">
    <w:name w:val="Revision"/>
    <w:hidden/>
    <w:uiPriority w:val="99"/>
    <w:semiHidden/>
    <w:rsid w:val="0072257D"/>
    <w:rPr>
      <w:rFonts w:ascii="Book Antiqua" w:hAnsi="Book Antiqua"/>
      <w:sz w:val="24"/>
      <w:szCs w:val="24"/>
    </w:rPr>
  </w:style>
  <w:style w:type="character" w:customStyle="1" w:styleId="HeaderChar">
    <w:name w:val="Header Char"/>
    <w:basedOn w:val="DefaultParagraphFont"/>
    <w:link w:val="Header"/>
    <w:uiPriority w:val="99"/>
    <w:rsid w:val="00590D2A"/>
    <w:rPr>
      <w:rFonts w:ascii="Book Antiqua" w:hAnsi="Book Antiqua"/>
      <w:sz w:val="24"/>
      <w:szCs w:val="24"/>
    </w:rPr>
  </w:style>
  <w:style w:type="paragraph" w:styleId="FootnoteText">
    <w:name w:val="footnote text"/>
    <w:basedOn w:val="Normal"/>
    <w:link w:val="FootnoteTextChar"/>
    <w:rsid w:val="00F87E59"/>
    <w:pPr>
      <w:spacing w:after="0"/>
    </w:pPr>
    <w:rPr>
      <w:rFonts w:ascii="Times New Roman" w:hAnsi="Times New Roman"/>
      <w:sz w:val="20"/>
      <w:szCs w:val="20"/>
    </w:rPr>
  </w:style>
  <w:style w:type="character" w:customStyle="1" w:styleId="FootnoteTextChar">
    <w:name w:val="Footnote Text Char"/>
    <w:basedOn w:val="DefaultParagraphFont"/>
    <w:link w:val="FootnoteText"/>
    <w:rsid w:val="00F87E59"/>
  </w:style>
  <w:style w:type="character" w:styleId="FootnoteReference">
    <w:name w:val="footnote reference"/>
    <w:basedOn w:val="DefaultParagraphFont"/>
    <w:rsid w:val="004832D8"/>
    <w:rPr>
      <w:vertAlign w:val="superscript"/>
    </w:rPr>
  </w:style>
  <w:style w:type="paragraph" w:styleId="EndnoteText">
    <w:name w:val="endnote text"/>
    <w:basedOn w:val="Normal"/>
    <w:link w:val="EndnoteTextChar"/>
    <w:rsid w:val="00731EBC"/>
    <w:pPr>
      <w:spacing w:after="0"/>
    </w:pPr>
    <w:rPr>
      <w:sz w:val="20"/>
      <w:szCs w:val="20"/>
    </w:rPr>
  </w:style>
  <w:style w:type="character" w:customStyle="1" w:styleId="EndnoteTextChar">
    <w:name w:val="Endnote Text Char"/>
    <w:basedOn w:val="DefaultParagraphFont"/>
    <w:link w:val="EndnoteText"/>
    <w:rsid w:val="00731EBC"/>
    <w:rPr>
      <w:rFonts w:ascii="Book Antiqua" w:hAnsi="Book Antiqua"/>
    </w:rPr>
  </w:style>
  <w:style w:type="character" w:styleId="EndnoteReference">
    <w:name w:val="endnote reference"/>
    <w:basedOn w:val="DefaultParagraphFont"/>
    <w:rsid w:val="00731EBC"/>
    <w:rPr>
      <w:vertAlign w:val="superscript"/>
    </w:rPr>
  </w:style>
  <w:style w:type="character" w:styleId="Hyperlink">
    <w:name w:val="Hyperlink"/>
    <w:basedOn w:val="DefaultParagraphFont"/>
    <w:rsid w:val="00216AF1"/>
    <w:rPr>
      <w:color w:val="0000FF" w:themeColor="hyperlink"/>
      <w:u w:val="single"/>
    </w:rPr>
  </w:style>
  <w:style w:type="character" w:styleId="FollowedHyperlink">
    <w:name w:val="FollowedHyperlink"/>
    <w:basedOn w:val="DefaultParagraphFont"/>
    <w:rsid w:val="00CC310E"/>
    <w:rPr>
      <w:color w:val="800080" w:themeColor="followedHyperlink"/>
      <w:u w:val="single"/>
    </w:rPr>
  </w:style>
  <w:style w:type="paragraph" w:styleId="ListParagraph">
    <w:name w:val="List Paragraph"/>
    <w:basedOn w:val="Normal"/>
    <w:uiPriority w:val="34"/>
    <w:qFormat/>
    <w:rsid w:val="0032268D"/>
    <w:pPr>
      <w:ind w:left="720"/>
      <w:contextualSpacing/>
    </w:pPr>
  </w:style>
  <w:style w:type="character" w:styleId="UnresolvedMention">
    <w:name w:val="Unresolved Mention"/>
    <w:basedOn w:val="DefaultParagraphFont"/>
    <w:uiPriority w:val="99"/>
    <w:semiHidden/>
    <w:unhideWhenUsed/>
    <w:rsid w:val="00DF320C"/>
    <w:rPr>
      <w:color w:val="605E5C"/>
      <w:shd w:val="clear" w:color="auto" w:fill="E1DFDD"/>
    </w:rPr>
  </w:style>
  <w:style w:type="character" w:customStyle="1" w:styleId="Heading1Char">
    <w:name w:val="Heading 1 Char"/>
    <w:basedOn w:val="DefaultParagraphFont"/>
    <w:link w:val="Heading1"/>
    <w:uiPriority w:val="99"/>
    <w:rsid w:val="00C07053"/>
    <w:rPr>
      <w:rFonts w:ascii="Arial" w:hAnsi="Arial"/>
      <w:b/>
      <w:bCs/>
      <w:kern w:val="32"/>
      <w:sz w:val="32"/>
      <w:szCs w:val="32"/>
    </w:rPr>
  </w:style>
  <w:style w:type="table" w:styleId="TableGrid">
    <w:name w:val="Table Grid"/>
    <w:basedOn w:val="TableNormal"/>
    <w:uiPriority w:val="39"/>
    <w:rsid w:val="0054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4D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472DA"/>
    <w:rPr>
      <w:rFonts w:ascii="Book Antiqua" w:hAnsi="Book Antiqua"/>
      <w:sz w:val="24"/>
      <w:szCs w:val="24"/>
    </w:rPr>
  </w:style>
  <w:style w:type="paragraph" w:styleId="Caption">
    <w:name w:val="caption"/>
    <w:basedOn w:val="Normal"/>
    <w:next w:val="Normal"/>
    <w:unhideWhenUsed/>
    <w:qFormat/>
    <w:rsid w:val="00FC0B17"/>
    <w:pPr>
      <w:spacing w:after="200"/>
    </w:pPr>
    <w:rPr>
      <w:rFonts w:ascii="Times New Roman" w:hAnsi="Times New Roman"/>
      <w:b/>
      <w:iCs/>
      <w:sz w:val="22"/>
      <w:szCs w:val="18"/>
    </w:rPr>
  </w:style>
  <w:style w:type="paragraph" w:customStyle="1" w:styleId="StyleDefaultTimesNewRoman11ptBold">
    <w:name w:val="Style Default + Times New Roman 11 pt Bold"/>
    <w:basedOn w:val="Default"/>
    <w:rsid w:val="00FC0B17"/>
    <w:rPr>
      <w:rFonts w:ascii="Times New Roman" w:hAnsi="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2" ma:contentTypeDescription="Create a new document." ma:contentTypeScope="" ma:versionID="e44849559f16f8ae544165d942e32d24">
  <xsd:schema xmlns:xsd="http://www.w3.org/2001/XMLSchema" xmlns:xs="http://www.w3.org/2001/XMLSchema" xmlns:p="http://schemas.microsoft.com/office/2006/metadata/properties" xmlns:ns3="fe54125e-cb06-40f5-92b5-c28a9d180f01" targetNamespace="http://schemas.microsoft.com/office/2006/metadata/properties" ma:root="true" ma:fieldsID="da31850a59a6cefba584697fdbbe0e45" ns3:_="">
    <xsd:import namespace="fe54125e-cb06-40f5-92b5-c28a9d180f0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F795B-9224-43A3-A65C-5EA5194F59B2}">
  <ds:schemaRefs>
    <ds:schemaRef ds:uri="http://schemas.openxmlformats.org/officeDocument/2006/bibliography"/>
  </ds:schemaRefs>
</ds:datastoreItem>
</file>

<file path=customXml/itemProps2.xml><?xml version="1.0" encoding="utf-8"?>
<ds:datastoreItem xmlns:ds="http://schemas.openxmlformats.org/officeDocument/2006/customXml" ds:itemID="{C720AA7A-682C-4C4B-A281-F862F414E312}">
  <ds:schemaRefs>
    <ds:schemaRef ds:uri="http://schemas.microsoft.com/sharepoint/v3/contenttype/forms"/>
  </ds:schemaRefs>
</ds:datastoreItem>
</file>

<file path=customXml/itemProps3.xml><?xml version="1.0" encoding="utf-8"?>
<ds:datastoreItem xmlns:ds="http://schemas.openxmlformats.org/officeDocument/2006/customXml" ds:itemID="{1368CA0D-74A7-461D-B6D9-155A6B9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DD11C-6D7E-4448-9A28-420F4EEE8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davis.leah</dc:creator>
  <cp:lastModifiedBy>Howell, Michael D - OASAM OCIO</cp:lastModifiedBy>
  <cp:revision>2</cp:revision>
  <cp:lastPrinted>2020-03-09T18:03:00Z</cp:lastPrinted>
  <dcterms:created xsi:type="dcterms:W3CDTF">2023-11-15T16:13:00Z</dcterms:created>
  <dcterms:modified xsi:type="dcterms:W3CDTF">2023-11-15T16:13:00Z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y fmtid="{D5CDD505-2E9C-101B-9397-08002B2CF9AE}" pid="3" name="GrammarlyDocumentId">
    <vt:lpwstr>44e5c23e6c3a366b635068f6df0b5133ea810853584ed557663058623732a124</vt:lpwstr>
  </property>
</Properties>
</file>