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18EF" w:rsidP="004A18EF" w14:paraId="5CCE417B" w14:textId="067460A8">
      <w:pPr>
        <w:spacing w:after="360"/>
        <w:jc w:val="center"/>
        <w:rPr>
          <w:b/>
          <w:sz w:val="32"/>
        </w:rPr>
      </w:pPr>
      <w:r>
        <w:rPr>
          <w:b/>
          <w:sz w:val="32"/>
        </w:rPr>
        <w:t xml:space="preserve">SUPPORTING STATEMENT FOR </w:t>
      </w:r>
      <w:r>
        <w:rPr>
          <w:b/>
          <w:sz w:val="32"/>
        </w:rPr>
        <w:br/>
        <w:t>PAPERWORK REDUCTION ACT SUBMISSION</w:t>
      </w:r>
      <w:r>
        <w:rPr>
          <w:b/>
          <w:sz w:val="32"/>
        </w:rPr>
        <w:br/>
      </w:r>
      <w:r>
        <w:rPr>
          <w:b/>
          <w:sz w:val="32"/>
        </w:rPr>
        <w:br/>
        <w:t>OMB Number 1405</w:t>
      </w:r>
      <w:r w:rsidR="00600ABD">
        <w:rPr>
          <w:b/>
          <w:sz w:val="32"/>
        </w:rPr>
        <w:t xml:space="preserve"> </w:t>
      </w:r>
      <w:r>
        <w:rPr>
          <w:b/>
          <w:sz w:val="32"/>
        </w:rPr>
        <w:t>- 0068</w:t>
      </w:r>
    </w:p>
    <w:p w:rsidR="004A18EF" w:rsidP="004A18EF" w14:paraId="6FB2EBE4" w14:textId="77777777">
      <w:pPr>
        <w:spacing w:after="360"/>
        <w:jc w:val="center"/>
        <w:rPr>
          <w:b/>
          <w:sz w:val="32"/>
        </w:rPr>
      </w:pPr>
      <w:r>
        <w:rPr>
          <w:b/>
          <w:sz w:val="32"/>
        </w:rPr>
        <w:t>Medical History and Examination for Foreign Service</w:t>
      </w:r>
      <w:r w:rsidR="004E458A">
        <w:rPr>
          <w:b/>
          <w:sz w:val="32"/>
        </w:rPr>
        <w:br/>
        <w:t>DS-1843 and DS-1622</w:t>
      </w:r>
    </w:p>
    <w:p w:rsidR="004A18EF" w:rsidP="004A18EF" w14:paraId="3E106C5C" w14:textId="77777777">
      <w:pPr>
        <w:pStyle w:val="Heading1"/>
      </w:pPr>
      <w:r>
        <w:t>A.</w:t>
      </w:r>
      <w:r>
        <w:tab/>
        <w:t>JUSTIFICATION</w:t>
      </w:r>
      <w:r w:rsidRPr="00EA6139">
        <w:t xml:space="preserve"> </w:t>
      </w:r>
    </w:p>
    <w:p w:rsidR="004A18EF" w:rsidP="00600ABD" w14:paraId="55C7E852" w14:textId="2BAF5436">
      <w:pPr>
        <w:pStyle w:val="ListParagraph"/>
        <w:numPr>
          <w:ilvl w:val="0"/>
          <w:numId w:val="3"/>
        </w:numPr>
        <w:autoSpaceDE w:val="0"/>
        <w:autoSpaceDN w:val="0"/>
        <w:spacing w:after="120"/>
      </w:pPr>
      <w:r w:rsidRPr="00EA6139">
        <w:t>Pursuant to</w:t>
      </w:r>
      <w:r w:rsidRPr="004602FD">
        <w:t xml:space="preserve"> 22 U.S.C. </w:t>
      </w:r>
      <w:r w:rsidRPr="00EA6139">
        <w:rPr>
          <w:bCs/>
        </w:rPr>
        <w:t xml:space="preserve">§ </w:t>
      </w:r>
      <w:r w:rsidRPr="004602FD">
        <w:t xml:space="preserve">4084, the Secretary of State has the authority to establish a Medical Program.  </w:t>
      </w:r>
      <w:r w:rsidRPr="00EA6139">
        <w:t xml:space="preserve">This information collection provides to the U.S. Department of State’s Office of Medical Services the information needed to determine whether a candidate for a Foreign Service appointment </w:t>
      </w:r>
      <w:r w:rsidRPr="00EA6139">
        <w:t>is able to</w:t>
      </w:r>
      <w:r w:rsidRPr="00EA6139">
        <w:t xml:space="preserve"> obtain the medical clearance required for that appointment, and to determine the appropriate medical clearances for other individuals who participate in the Medical Program.  The information is requested pursuant to the Foreign Service Act of 1980, as amended, </w:t>
      </w:r>
      <w:r w:rsidRPr="00EA6139">
        <w:t>in particular 22</w:t>
      </w:r>
      <w:r w:rsidRPr="00EA6139">
        <w:t xml:space="preserve"> U.S.C. </w:t>
      </w:r>
      <w:r w:rsidRPr="00EA6139">
        <w:rPr>
          <w:bCs/>
        </w:rPr>
        <w:t xml:space="preserve">§§ </w:t>
      </w:r>
      <w:r w:rsidRPr="00EA6139">
        <w:t xml:space="preserve">4084, 3901, and 3984.  Revisions to the forms are needed to clarify that the information collection is consistent with applicable authorities, including </w:t>
      </w:r>
      <w:r w:rsidRPr="00EA6139">
        <w:rPr>
          <w:bCs/>
        </w:rPr>
        <w:t xml:space="preserve">42 U.S.C. § 2000ff, Title II, and 29 C.F.R. Part 1635. </w:t>
      </w:r>
      <w:r w:rsidRPr="00EA6139">
        <w:t xml:space="preserve"> </w:t>
      </w:r>
    </w:p>
    <w:p w:rsidR="002C5BDF" w:rsidP="00076F47" w14:paraId="6470D252" w14:textId="77777777">
      <w:pPr>
        <w:numPr>
          <w:ilvl w:val="0"/>
          <w:numId w:val="3"/>
        </w:numPr>
        <w:autoSpaceDE w:val="0"/>
        <w:autoSpaceDN w:val="0"/>
        <w:rPr>
          <w:szCs w:val="24"/>
        </w:rPr>
      </w:pPr>
      <w:r w:rsidRPr="002C5BDF">
        <w:rPr>
          <w:szCs w:val="24"/>
        </w:rPr>
        <w:t>The information collected in Form DS-1843/1622 is used to determine if a candidate can obtain the medical clearance that is required for appointment to an overseas position.  The information collected in Form DS-1843 and Form DS-1622 is used to provide and to update medical clearances between overseas assignments for individuals who participate in the Medical Program, as well as to provide these individuals with appropriate medical care when assigned abroad.</w:t>
      </w:r>
    </w:p>
    <w:p w:rsidR="004A18EF" w:rsidRPr="00EA6139" w:rsidP="00076F47" w14:paraId="3ADD614F" w14:textId="000D21B1">
      <w:pPr>
        <w:numPr>
          <w:ilvl w:val="0"/>
          <w:numId w:val="3"/>
        </w:numPr>
        <w:autoSpaceDE w:val="0"/>
        <w:autoSpaceDN w:val="0"/>
        <w:rPr>
          <w:szCs w:val="24"/>
        </w:rPr>
      </w:pPr>
      <w:r>
        <w:rPr>
          <w:szCs w:val="24"/>
        </w:rPr>
        <w:t>Presently, the forms are available on the State Department in</w:t>
      </w:r>
      <w:r w:rsidR="00AA46DA">
        <w:rPr>
          <w:szCs w:val="24"/>
        </w:rPr>
        <w:t>tranet</w:t>
      </w:r>
      <w:r>
        <w:rPr>
          <w:szCs w:val="24"/>
        </w:rPr>
        <w:t xml:space="preserve"> site, via </w:t>
      </w:r>
      <w:r w:rsidR="00416C21">
        <w:rPr>
          <w:szCs w:val="24"/>
        </w:rPr>
        <w:t xml:space="preserve">the </w:t>
      </w:r>
      <w:r w:rsidR="00EE4601">
        <w:rPr>
          <w:szCs w:val="24"/>
        </w:rPr>
        <w:t>my</w:t>
      </w:r>
      <w:r w:rsidR="00416C21">
        <w:rPr>
          <w:szCs w:val="24"/>
        </w:rPr>
        <w:t>-</w:t>
      </w:r>
      <w:r w:rsidR="009D1DEF">
        <w:rPr>
          <w:szCs w:val="24"/>
        </w:rPr>
        <w:t>Data</w:t>
      </w:r>
      <w:r>
        <w:rPr>
          <w:szCs w:val="24"/>
        </w:rPr>
        <w:t xml:space="preserve"> application</w:t>
      </w:r>
      <w:r w:rsidR="0077003F">
        <w:rPr>
          <w:szCs w:val="24"/>
        </w:rPr>
        <w:t>,</w:t>
      </w:r>
      <w:r w:rsidR="00076F47">
        <w:rPr>
          <w:szCs w:val="24"/>
        </w:rPr>
        <w:t xml:space="preserve"> </w:t>
      </w:r>
      <w:r w:rsidR="007A618A">
        <w:rPr>
          <w:szCs w:val="24"/>
        </w:rPr>
        <w:t>which is a</w:t>
      </w:r>
      <w:r w:rsidR="00076F47">
        <w:rPr>
          <w:szCs w:val="24"/>
        </w:rPr>
        <w:t xml:space="preserve"> ServiceNow platform.  T</w:t>
      </w:r>
      <w:r>
        <w:rPr>
          <w:szCs w:val="24"/>
        </w:rPr>
        <w:t>he demographic sections are electronically “fillable</w:t>
      </w:r>
      <w:r>
        <w:rPr>
          <w:szCs w:val="24"/>
        </w:rPr>
        <w:t>”</w:t>
      </w:r>
      <w:r>
        <w:rPr>
          <w:szCs w:val="24"/>
        </w:rPr>
        <w:t xml:space="preserve"> but each individual must provide a paper copy to his or her personal health care provider, and once completed, the forms are scanned and submitted via facsimile or e-mail. </w:t>
      </w:r>
      <w:r>
        <w:t xml:space="preserve">The form is then scanned as an image into the DOS Electronic Medical Record (EMR).  </w:t>
      </w:r>
      <w:r>
        <w:t>At this time</w:t>
      </w:r>
      <w:r>
        <w:t xml:space="preserve">, there is no electronic submission capability that automatically integrates this information collection into the EMR or our Medical Clearances software application.  The Bureau of Medical Services is actively investigating and soliciting product information from commercial EMR products in conjunction with </w:t>
      </w:r>
      <w:r w:rsidR="00461253">
        <w:t>a</w:t>
      </w:r>
      <w:r>
        <w:t>cquisitions processes.</w:t>
      </w:r>
      <w:r w:rsidR="00E85177">
        <w:t xml:space="preserve">  </w:t>
      </w:r>
    </w:p>
    <w:p w:rsidR="004A18EF" w:rsidP="00310572" w14:paraId="59EAF6D4" w14:textId="77777777">
      <w:pPr>
        <w:numPr>
          <w:ilvl w:val="0"/>
          <w:numId w:val="3"/>
        </w:numPr>
      </w:pPr>
      <w:r>
        <w:t xml:space="preserve">The information is generally not duplicated with other collection instruments, </w:t>
      </w:r>
      <w:r>
        <w:t>with the exception of</w:t>
      </w:r>
      <w:r>
        <w:t xml:space="preserve"> basic identification and contact information.  The medical information collected can routinely change from one clearance exam to the next, as can addresses, agency, type of employment, status of family members, and other information.</w:t>
      </w:r>
    </w:p>
    <w:p w:rsidR="004A18EF" w:rsidP="00310572" w14:paraId="260C08C5" w14:textId="77777777">
      <w:pPr>
        <w:numPr>
          <w:ilvl w:val="0"/>
          <w:numId w:val="3"/>
        </w:numPr>
      </w:pPr>
      <w:r>
        <w:t>This collection of information does not impact small businesses or other small entities.</w:t>
      </w:r>
    </w:p>
    <w:p w:rsidR="004A18EF" w:rsidP="00310572" w14:paraId="36B93AAB" w14:textId="433C902F">
      <w:pPr>
        <w:numPr>
          <w:ilvl w:val="0"/>
          <w:numId w:val="3"/>
        </w:numPr>
      </w:pPr>
      <w:r>
        <w:rPr>
          <w:szCs w:val="24"/>
        </w:rPr>
        <w:t>This information collection is required for the determination of medical clearance classification</w:t>
      </w:r>
      <w:r w:rsidR="006471C2">
        <w:rPr>
          <w:szCs w:val="24"/>
        </w:rPr>
        <w:t>s</w:t>
      </w:r>
      <w:r>
        <w:rPr>
          <w:szCs w:val="24"/>
        </w:rPr>
        <w:t xml:space="preserve"> for </w:t>
      </w:r>
      <w:r w:rsidR="006471C2">
        <w:rPr>
          <w:szCs w:val="24"/>
        </w:rPr>
        <w:t xml:space="preserve">all pre-assignment and pre-employment positions overseas, including for eligible family members.  </w:t>
      </w:r>
      <w:r>
        <w:rPr>
          <w:szCs w:val="24"/>
        </w:rPr>
        <w:t xml:space="preserve">Additionally, the information is needed in order to issue appropriate in-service medical clearances.  In most cases, </w:t>
      </w:r>
      <w:r>
        <w:t>medical clearance updates are required between post assignments or every three years, whichever is shorter, and this frequency allows for the issuance of appropriate medical clearances.</w:t>
      </w:r>
      <w:r w:rsidR="00461253">
        <w:t xml:space="preserve">  </w:t>
      </w:r>
      <w:r>
        <w:t xml:space="preserve">Not collecting the required information will result in assignments of </w:t>
      </w:r>
      <w:r w:rsidR="006471C2">
        <w:t xml:space="preserve">contractors </w:t>
      </w:r>
      <w:r>
        <w:t>and their family members abroad that do not have adequate medical facilities and medical resources to treat their underlying medical conditions.</w:t>
      </w:r>
    </w:p>
    <w:p w:rsidR="004A18EF" w:rsidP="00310572" w14:paraId="7B0C886F" w14:textId="77777777">
      <w:pPr>
        <w:numPr>
          <w:ilvl w:val="0"/>
          <w:numId w:val="3"/>
        </w:numPr>
      </w:pPr>
      <w:r>
        <w:t>There are no circumstances that would require the information to be collected in the manner described in the instructions for the supporting statement.</w:t>
      </w:r>
    </w:p>
    <w:p w:rsidR="004A18EF" w:rsidRPr="00947DB8" w:rsidP="00A3310F" w14:paraId="2ADB141E" w14:textId="66C3B12A">
      <w:pPr>
        <w:numPr>
          <w:ilvl w:val="0"/>
          <w:numId w:val="3"/>
        </w:numPr>
      </w:pPr>
      <w:r>
        <w:t>The Department publish</w:t>
      </w:r>
      <w:r w:rsidR="00EA36EF">
        <w:t>ed</w:t>
      </w:r>
      <w:r>
        <w:t xml:space="preserve"> a </w:t>
      </w:r>
      <w:r w:rsidR="006460B8">
        <w:t xml:space="preserve">Federal </w:t>
      </w:r>
      <w:r>
        <w:t xml:space="preserve">Register </w:t>
      </w:r>
      <w:r w:rsidR="006460B8">
        <w:t xml:space="preserve">notice on November 14, 2022, </w:t>
      </w:r>
      <w:r>
        <w:t xml:space="preserve">soliciting comments for </w:t>
      </w:r>
      <w:r w:rsidR="006460B8">
        <w:t>60 days.  87FR 68222.  No public comments were received.  The department will publish a notice in the</w:t>
      </w:r>
      <w:r w:rsidR="00A3310F">
        <w:t xml:space="preserve"> Federal Register soliciting public comments for a period of 30 days. </w:t>
      </w:r>
    </w:p>
    <w:p w:rsidR="004A18EF" w:rsidP="00310572" w14:paraId="319F9E3D" w14:textId="34CBD051">
      <w:pPr>
        <w:numPr>
          <w:ilvl w:val="0"/>
          <w:numId w:val="3"/>
        </w:numPr>
      </w:pPr>
      <w:r>
        <w:t>The Department does not make any payment to the respondent.</w:t>
      </w:r>
    </w:p>
    <w:p w:rsidR="004A18EF" w:rsidP="00310572" w14:paraId="53864DBF" w14:textId="418966D4">
      <w:pPr>
        <w:numPr>
          <w:ilvl w:val="0"/>
          <w:numId w:val="3"/>
        </w:numPr>
      </w:pPr>
      <w:r>
        <w:t xml:space="preserve">Medical records and other medical information associated with a particular individual are governed under the Privacy Act of 1974, 5 U.S.C. § 552a.  </w:t>
      </w:r>
      <w:r w:rsidR="00AA798A">
        <w:t>There are no assurances of confidentiality</w:t>
      </w:r>
      <w:r>
        <w:t>.</w:t>
      </w:r>
    </w:p>
    <w:p w:rsidR="00CF2E4C" w:rsidP="004D40F6" w14:paraId="6D5700E6" w14:textId="77777777">
      <w:pPr>
        <w:numPr>
          <w:ilvl w:val="0"/>
          <w:numId w:val="3"/>
        </w:numPr>
      </w:pPr>
      <w:r>
        <w:t>Th</w:t>
      </w:r>
      <w:r w:rsidR="007814B1">
        <w:t>ese</w:t>
      </w:r>
      <w:r>
        <w:t xml:space="preserve"> form</w:t>
      </w:r>
      <w:r w:rsidR="007814B1">
        <w:t>s</w:t>
      </w:r>
      <w:r>
        <w:t xml:space="preserve"> </w:t>
      </w:r>
      <w:r w:rsidR="006471C2">
        <w:t>require</w:t>
      </w:r>
      <w:r>
        <w:t xml:space="preserve"> a </w:t>
      </w:r>
      <w:r w:rsidR="006471C2">
        <w:t xml:space="preserve">pre-assignment and pre-employment applicant, and their eligible family members, </w:t>
      </w:r>
      <w:r>
        <w:t>to provide information regarding chronic medical conditions, mental health status, and past mental health treatment.</w:t>
      </w:r>
      <w:r w:rsidR="006152B6">
        <w:t xml:space="preserve">  </w:t>
      </w:r>
      <w:r>
        <w:t>Although not routinely discussed, except with a person’s health care provider, these questions are necessary to gauge the individual and family members’ ability to be assigned to hardship posts, or posts where medical resources are scarce.  The</w:t>
      </w:r>
      <w:r w:rsidR="007814B1">
        <w:t>se</w:t>
      </w:r>
      <w:r>
        <w:t xml:space="preserve"> form</w:t>
      </w:r>
      <w:r w:rsidR="007814B1">
        <w:t>s</w:t>
      </w:r>
      <w:r>
        <w:t xml:space="preserve"> also</w:t>
      </w:r>
      <w:r w:rsidR="005456F0">
        <w:t xml:space="preserve"> might include information </w:t>
      </w:r>
      <w:r>
        <w:t>regarding special educational needs that a dependent child may hav</w:t>
      </w:r>
      <w:r w:rsidR="00310572">
        <w:t xml:space="preserve">e.  </w:t>
      </w:r>
    </w:p>
    <w:p w:rsidR="009972AF" w:rsidP="004D40F6" w14:paraId="2ECD9D26" w14:textId="2BE733E7">
      <w:pPr>
        <w:numPr>
          <w:ilvl w:val="0"/>
          <w:numId w:val="3"/>
        </w:numPr>
      </w:pPr>
      <w:r w:rsidRPr="00582E00">
        <w:t xml:space="preserve">The Office of Medical Clearances receives approximately </w:t>
      </w:r>
      <w:r w:rsidR="008F54C2">
        <w:t xml:space="preserve">2,561 </w:t>
      </w:r>
      <w:r w:rsidRPr="00582E00">
        <w:t xml:space="preserve"> DS</w:t>
      </w:r>
      <w:r w:rsidRPr="00582E00">
        <w:t>-</w:t>
      </w:r>
      <w:r>
        <w:t>1843/1622</w:t>
      </w:r>
      <w:r w:rsidRPr="00582E00">
        <w:t xml:space="preserve"> responses</w:t>
      </w:r>
      <w:r>
        <w:t xml:space="preserve"> </w:t>
      </w:r>
      <w:r w:rsidRPr="00582E00">
        <w:t xml:space="preserve">with an </w:t>
      </w:r>
      <w:r w:rsidR="003C1C7B">
        <w:t>estimated</w:t>
      </w:r>
      <w:r w:rsidRPr="00582E00">
        <w:t xml:space="preserve"> </w:t>
      </w:r>
      <w:r>
        <w:t>1 hour</w:t>
      </w:r>
      <w:r w:rsidRPr="00582E00">
        <w:t xml:space="preserve"> for respondents to complete the form</w:t>
      </w:r>
      <w:r>
        <w:t>s</w:t>
      </w:r>
      <w:r w:rsidRPr="00582E00">
        <w:t>.</w:t>
      </w:r>
      <w:r>
        <w:t xml:space="preserve">  </w:t>
      </w:r>
      <w:r w:rsidRPr="00582E00" w:rsidR="00582E00">
        <w:t>The annual hour time burden for respondents to complete the form</w:t>
      </w:r>
      <w:r>
        <w:t>s</w:t>
      </w:r>
      <w:r w:rsidRPr="00582E00" w:rsidR="00582E00">
        <w:t xml:space="preserve"> is </w:t>
      </w:r>
      <w:r w:rsidR="008F54C2">
        <w:t xml:space="preserve">2,561 </w:t>
      </w:r>
      <w:r w:rsidRPr="00582E00" w:rsidR="00582E00">
        <w:t xml:space="preserve"> annual</w:t>
      </w:r>
      <w:r w:rsidRPr="00582E00" w:rsidR="00582E00">
        <w:t xml:space="preserve"> hours (</w:t>
      </w:r>
      <w:r w:rsidR="008F54C2">
        <w:t xml:space="preserve">2,561 </w:t>
      </w:r>
      <w:r w:rsidRPr="00582E00" w:rsidR="00582E00">
        <w:t xml:space="preserve"> </w:t>
      </w:r>
      <w:r w:rsidRPr="00CF2E4C" w:rsidR="00582E00">
        <w:t xml:space="preserve">responses x </w:t>
      </w:r>
      <w:r w:rsidRPr="00CF2E4C" w:rsidR="002119EB">
        <w:t>1 hour</w:t>
      </w:r>
      <w:r w:rsidRPr="00CF2E4C" w:rsidR="00582E00">
        <w:t>).</w:t>
      </w:r>
      <w:r w:rsidRPr="00582E00" w:rsidR="00582E00">
        <w:t xml:space="preserve"> </w:t>
      </w:r>
    </w:p>
    <w:p w:rsidR="00582E00" w:rsidRPr="00582E00" w:rsidP="009972AF" w14:paraId="60D36B2D" w14:textId="24D516E9">
      <w:pPr>
        <w:pStyle w:val="ListParagraph"/>
        <w:spacing w:after="120"/>
      </w:pPr>
      <w:r w:rsidRPr="00582E00">
        <w:t>The average mean hourly wage for civilians across all occupations is $24.98.</w:t>
      </w:r>
      <w:r>
        <w:rPr>
          <w:rStyle w:val="FootnoteReference"/>
        </w:rPr>
        <w:footnoteReference w:id="2"/>
      </w:r>
      <w:r>
        <w:rPr>
          <w:rStyle w:val="FootnoteReference"/>
        </w:rPr>
        <w:t xml:space="preserve"> </w:t>
      </w:r>
      <w:r w:rsidRPr="00582E00">
        <w:t xml:space="preserve"> The Department multiplied the wage rate by a factor of two to account for the cost of fringe benefits and overhead costs.</w:t>
      </w:r>
      <w:r>
        <w:rPr>
          <w:rStyle w:val="FootnoteReference"/>
        </w:rPr>
        <w:footnoteReference w:id="3"/>
      </w:r>
      <w:r>
        <w:rPr>
          <w:rStyle w:val="FootnoteReference"/>
        </w:rPr>
        <w:t xml:space="preserve"> </w:t>
      </w:r>
      <w:r w:rsidRPr="00582E00">
        <w:t xml:space="preserve"> The annual cost burden to complete the form</w:t>
      </w:r>
      <w:r w:rsidR="00D5320F">
        <w:t>s</w:t>
      </w:r>
      <w:r w:rsidRPr="00582E00">
        <w:t xml:space="preserve"> is </w:t>
      </w:r>
      <w:r w:rsidR="008F54C2">
        <w:t>$</w:t>
      </w:r>
      <w:r w:rsidR="008F54C2">
        <w:t xml:space="preserve">127,947.56 </w:t>
      </w:r>
      <w:r w:rsidRPr="00582E00">
        <w:t xml:space="preserve"> (</w:t>
      </w:r>
      <w:r w:rsidRPr="00582E00">
        <w:t xml:space="preserve">$49.96 [cost per response] x </w:t>
      </w:r>
      <w:r w:rsidR="008F54C2">
        <w:t xml:space="preserve">2,561 </w:t>
      </w:r>
      <w:r w:rsidRPr="00582E00">
        <w:t xml:space="preserve"> [annual hours]).  </w:t>
      </w:r>
    </w:p>
    <w:p w:rsidR="004A18EF" w:rsidRPr="00310572" w:rsidP="00310572" w14:paraId="01F79B66" w14:textId="77777777">
      <w:pPr>
        <w:numPr>
          <w:ilvl w:val="0"/>
          <w:numId w:val="3"/>
        </w:numPr>
        <w:rPr>
          <w:szCs w:val="24"/>
        </w:rPr>
      </w:pPr>
      <w:r>
        <w:t>There are no costs to respondents.</w:t>
      </w:r>
    </w:p>
    <w:p w:rsidR="002119EB" w:rsidRPr="00E67864" w:rsidP="002119EB" w14:paraId="5B7E46FE" w14:textId="1CFB8FEE">
      <w:pPr>
        <w:pStyle w:val="BodyTextIndent"/>
        <w:numPr>
          <w:ilvl w:val="0"/>
          <w:numId w:val="3"/>
        </w:numPr>
        <w:rPr>
          <w:szCs w:val="24"/>
        </w:rPr>
      </w:pPr>
      <w:r w:rsidRPr="00E67864">
        <w:rPr>
          <w:szCs w:val="24"/>
        </w:rPr>
        <w:t xml:space="preserve">The estimated average wage rate for the office is a General Schedule 12, Step 5 in the Washington-Baltimore-Arlington, DC-MD-VA-WV-PA area, which amounts to an </w:t>
      </w:r>
      <w:r w:rsidRPr="00E67864">
        <w:rPr>
          <w:szCs w:val="24"/>
        </w:rPr>
        <w:t>hourly base rate of $4</w:t>
      </w:r>
      <w:r w:rsidR="008D05C8">
        <w:rPr>
          <w:szCs w:val="24"/>
        </w:rPr>
        <w:t>8</w:t>
      </w:r>
      <w:r w:rsidRPr="00E67864">
        <w:rPr>
          <w:szCs w:val="24"/>
        </w:rPr>
        <w:t>.</w:t>
      </w:r>
      <w:r w:rsidR="008D05C8">
        <w:rPr>
          <w:szCs w:val="24"/>
        </w:rPr>
        <w:t>78</w:t>
      </w:r>
      <w:r w:rsidRPr="00E67864">
        <w:rPr>
          <w:szCs w:val="24"/>
        </w:rPr>
        <w:t>.</w:t>
      </w:r>
      <w:r>
        <w:rPr>
          <w:rStyle w:val="FootnoteReference"/>
          <w:szCs w:val="24"/>
        </w:rPr>
        <w:footnoteReference w:id="4"/>
      </w:r>
      <w:r w:rsidRPr="00E67864">
        <w:rPr>
          <w:szCs w:val="24"/>
        </w:rPr>
        <w:t xml:space="preserve">  The average hourly cost of benefits for federal employees, across all levels of education, is $28.54 (adjusted from $26.50 in FY2015 dollars).</w:t>
      </w:r>
      <w:r>
        <w:rPr>
          <w:rStyle w:val="FootnoteReference"/>
          <w:szCs w:val="24"/>
        </w:rPr>
        <w:footnoteReference w:id="5"/>
      </w:r>
      <w:r w:rsidRPr="00E67864">
        <w:rPr>
          <w:szCs w:val="24"/>
        </w:rPr>
        <w:t xml:space="preserve">  The U.S. Department of State’s estimated hourly overhead expense is </w:t>
      </w:r>
      <w:r>
        <w:rPr>
          <w:szCs w:val="24"/>
        </w:rPr>
        <w:t>$</w:t>
      </w:r>
      <w:r w:rsidRPr="00E67864">
        <w:rPr>
          <w:szCs w:val="24"/>
        </w:rPr>
        <w:t>16.67 per hour.</w:t>
      </w:r>
      <w:r>
        <w:rPr>
          <w:rStyle w:val="FootnoteReference"/>
          <w:szCs w:val="24"/>
        </w:rPr>
        <w:footnoteReference w:id="6"/>
      </w:r>
      <w:r w:rsidRPr="00E67864">
        <w:rPr>
          <w:szCs w:val="24"/>
        </w:rPr>
        <w:t xml:space="preserve">  The Office of Medical Clearances’ total average cost per employee, factoring wage, benefits, and overhead, is $9</w:t>
      </w:r>
      <w:r w:rsidR="00BC750B">
        <w:rPr>
          <w:szCs w:val="24"/>
        </w:rPr>
        <w:t>3.99</w:t>
      </w:r>
      <w:r w:rsidRPr="00E67864">
        <w:rPr>
          <w:szCs w:val="24"/>
        </w:rPr>
        <w:t xml:space="preserve"> per hour.</w:t>
      </w:r>
    </w:p>
    <w:p w:rsidR="002119EB" w:rsidRPr="00E67864" w:rsidP="002119EB" w14:paraId="167652CC" w14:textId="1ADBFB1E">
      <w:pPr>
        <w:pStyle w:val="BodyTextIndent"/>
        <w:ind w:left="720" w:firstLine="0"/>
        <w:rPr>
          <w:szCs w:val="24"/>
        </w:rPr>
      </w:pPr>
      <w:r w:rsidRPr="00E67864">
        <w:rPr>
          <w:szCs w:val="24"/>
        </w:rPr>
        <w:t xml:space="preserve">The cost burden to process </w:t>
      </w:r>
      <w:r w:rsidR="00F91B3E">
        <w:rPr>
          <w:szCs w:val="24"/>
        </w:rPr>
        <w:t xml:space="preserve">a </w:t>
      </w:r>
      <w:r w:rsidR="00D5320F">
        <w:rPr>
          <w:szCs w:val="24"/>
        </w:rPr>
        <w:t>DS-1843/</w:t>
      </w:r>
      <w:r w:rsidR="00D5320F">
        <w:rPr>
          <w:szCs w:val="24"/>
        </w:rPr>
        <w:t>1622</w:t>
      </w:r>
      <w:r w:rsidR="00F91B3E">
        <w:rPr>
          <w:szCs w:val="24"/>
        </w:rPr>
        <w:t xml:space="preserve"> </w:t>
      </w:r>
      <w:r w:rsidR="00D5320F">
        <w:rPr>
          <w:szCs w:val="24"/>
        </w:rPr>
        <w:t xml:space="preserve"> form</w:t>
      </w:r>
      <w:r w:rsidRPr="00E67864">
        <w:rPr>
          <w:szCs w:val="24"/>
        </w:rPr>
        <w:t xml:space="preserve"> is $15.08 (total average hourly cost per employee x [10 / 60]).  The annual cost to the federal government to process DS-</w:t>
      </w:r>
      <w:r>
        <w:rPr>
          <w:szCs w:val="24"/>
        </w:rPr>
        <w:t>1843/1622</w:t>
      </w:r>
      <w:r w:rsidRPr="00E67864">
        <w:rPr>
          <w:szCs w:val="24"/>
        </w:rPr>
        <w:t xml:space="preserve"> forms is </w:t>
      </w:r>
      <w:r w:rsidR="008F54C2">
        <w:rPr>
          <w:szCs w:val="24"/>
        </w:rPr>
        <w:t>$</w:t>
      </w:r>
      <w:r w:rsidR="008F54C2">
        <w:rPr>
          <w:szCs w:val="24"/>
        </w:rPr>
        <w:t xml:space="preserve">38,619.88 </w:t>
      </w:r>
      <w:r w:rsidRPr="00E67864">
        <w:rPr>
          <w:szCs w:val="24"/>
        </w:rPr>
        <w:t xml:space="preserve"> (</w:t>
      </w:r>
      <w:r w:rsidRPr="00E67864">
        <w:rPr>
          <w:szCs w:val="24"/>
        </w:rPr>
        <w:t xml:space="preserve">the cost burden to process the response x total annual responses). </w:t>
      </w:r>
    </w:p>
    <w:p w:rsidR="004139B0" w:rsidP="00290DF0" w14:paraId="18110FC8" w14:textId="6FEE2ED1">
      <w:pPr>
        <w:pStyle w:val="BodyTextIndent"/>
        <w:numPr>
          <w:ilvl w:val="0"/>
          <w:numId w:val="3"/>
        </w:numPr>
        <w:rPr>
          <w:szCs w:val="24"/>
        </w:rPr>
      </w:pPr>
      <w:r w:rsidRPr="002E6841">
        <w:rPr>
          <w:szCs w:val="24"/>
        </w:rPr>
        <w:t xml:space="preserve">This is a renewal of a previously approved collection.  </w:t>
      </w:r>
      <w:r>
        <w:rPr>
          <w:szCs w:val="24"/>
        </w:rPr>
        <w:t>The DS-1843/1622 forms were updated to include questions regarding employment agency information for non-foreign service agencies.  Once the collection instruments have been approved, the DS-1843/1622 can be used by respondents employed by both foreign and non-foreign service agencies</w:t>
      </w:r>
      <w:r w:rsidR="00627243">
        <w:rPr>
          <w:szCs w:val="24"/>
        </w:rPr>
        <w:t xml:space="preserve">. </w:t>
      </w:r>
    </w:p>
    <w:p w:rsidR="00290DF0" w:rsidP="004139B0" w14:paraId="53707C1E" w14:textId="01D89D10">
      <w:pPr>
        <w:pStyle w:val="BodyTextIndent"/>
        <w:ind w:left="720" w:firstLine="0"/>
        <w:rPr>
          <w:szCs w:val="24"/>
        </w:rPr>
      </w:pPr>
      <w:r>
        <w:rPr>
          <w:szCs w:val="24"/>
        </w:rPr>
        <w:t>Additional DS-1843/1622 revisions</w:t>
      </w:r>
      <w:r w:rsidRPr="002E6841">
        <w:rPr>
          <w:szCs w:val="24"/>
        </w:rPr>
        <w:t xml:space="preserve"> include</w:t>
      </w:r>
      <w:r>
        <w:rPr>
          <w:szCs w:val="24"/>
        </w:rPr>
        <w:t xml:space="preserve"> </w:t>
      </w:r>
      <w:r w:rsidRPr="002E6841">
        <w:rPr>
          <w:szCs w:val="24"/>
        </w:rPr>
        <w:t>correcting typographical errors; formatting the font for clarity; updating the contact information</w:t>
      </w:r>
      <w:r w:rsidR="00475217">
        <w:rPr>
          <w:szCs w:val="24"/>
        </w:rPr>
        <w:t>, updating medical history questions</w:t>
      </w:r>
      <w:r w:rsidR="003A0268">
        <w:rPr>
          <w:szCs w:val="24"/>
        </w:rPr>
        <w:t xml:space="preserve">, and updating </w:t>
      </w:r>
      <w:r w:rsidR="00AC65E6">
        <w:rPr>
          <w:szCs w:val="24"/>
        </w:rPr>
        <w:t>the sexual orientation questions</w:t>
      </w:r>
      <w:r w:rsidRPr="002E6841">
        <w:rPr>
          <w:szCs w:val="24"/>
        </w:rPr>
        <w:t>;</w:t>
      </w:r>
      <w:r>
        <w:rPr>
          <w:szCs w:val="24"/>
        </w:rPr>
        <w:t xml:space="preserve"> removing foreign service from the titl</w:t>
      </w:r>
      <w:r w:rsidR="00CF42D7">
        <w:rPr>
          <w:szCs w:val="24"/>
        </w:rPr>
        <w:t>e</w:t>
      </w:r>
      <w:r>
        <w:rPr>
          <w:szCs w:val="24"/>
        </w:rPr>
        <w:t>; removing the</w:t>
      </w:r>
      <w:r w:rsidR="005C1F3C">
        <w:rPr>
          <w:szCs w:val="24"/>
        </w:rPr>
        <w:t xml:space="preserve"> </w:t>
      </w:r>
      <w:r w:rsidR="00A70791">
        <w:rPr>
          <w:szCs w:val="24"/>
        </w:rPr>
        <w:t xml:space="preserve">Medical ID number, </w:t>
      </w:r>
      <w:r w:rsidR="00C36710">
        <w:rPr>
          <w:szCs w:val="24"/>
        </w:rPr>
        <w:t>and Laboratory</w:t>
      </w:r>
      <w:r w:rsidR="008F1EE9">
        <w:rPr>
          <w:szCs w:val="24"/>
        </w:rPr>
        <w:t xml:space="preserve"> A</w:t>
      </w:r>
      <w:r w:rsidR="00C36710">
        <w:rPr>
          <w:szCs w:val="24"/>
        </w:rPr>
        <w:t>n</w:t>
      </w:r>
      <w:r w:rsidR="008F1EE9">
        <w:rPr>
          <w:szCs w:val="24"/>
        </w:rPr>
        <w:t>alysis</w:t>
      </w:r>
      <w:r w:rsidR="00C36710">
        <w:rPr>
          <w:szCs w:val="24"/>
        </w:rPr>
        <w:t>.</w:t>
      </w:r>
    </w:p>
    <w:p w:rsidR="00310572" w:rsidRPr="00D05678" w:rsidP="00653031" w14:paraId="4264AD41" w14:textId="7F20ABFB">
      <w:pPr>
        <w:pStyle w:val="BodyTextIndent"/>
        <w:ind w:left="720"/>
        <w:rPr>
          <w:szCs w:val="24"/>
        </w:rPr>
      </w:pPr>
      <w:r>
        <w:rPr>
          <w:szCs w:val="24"/>
        </w:rPr>
        <w:tab/>
      </w:r>
      <w:r w:rsidRPr="00D05678">
        <w:rPr>
          <w:szCs w:val="24"/>
        </w:rPr>
        <w:t>The Department will not publish the results of this collection.</w:t>
      </w:r>
    </w:p>
    <w:p w:rsidR="00310572" w:rsidRPr="00D05678" w:rsidP="00310572" w14:paraId="2B576EA8" w14:textId="77777777">
      <w:pPr>
        <w:numPr>
          <w:ilvl w:val="0"/>
          <w:numId w:val="3"/>
        </w:numPr>
        <w:rPr>
          <w:szCs w:val="24"/>
        </w:rPr>
      </w:pPr>
      <w:r w:rsidRPr="00D05678">
        <w:rPr>
          <w:szCs w:val="24"/>
        </w:rPr>
        <w:t>The Department will display the expiration date for OMB approval of the information collection.</w:t>
      </w:r>
    </w:p>
    <w:p w:rsidR="00310572" w:rsidP="00310572" w14:paraId="543CE6EA" w14:textId="7AFBD50E">
      <w:pPr>
        <w:numPr>
          <w:ilvl w:val="0"/>
          <w:numId w:val="3"/>
        </w:numPr>
        <w:rPr>
          <w:szCs w:val="24"/>
        </w:rPr>
      </w:pPr>
      <w:r w:rsidRPr="00D05678">
        <w:rPr>
          <w:szCs w:val="24"/>
        </w:rPr>
        <w:t>There are no exceptions to the certification statement.</w:t>
      </w:r>
    </w:p>
    <w:p w:rsidR="00C36710" w:rsidRPr="00D05678" w:rsidP="00C36710" w14:paraId="2A29786B" w14:textId="77777777">
      <w:pPr>
        <w:ind w:left="360"/>
        <w:rPr>
          <w:szCs w:val="24"/>
        </w:rPr>
      </w:pPr>
    </w:p>
    <w:p w:rsidR="00310572" w:rsidP="00310572" w14:paraId="3F738E94" w14:textId="77777777">
      <w:pPr>
        <w:pStyle w:val="Heading1"/>
      </w:pPr>
      <w:r>
        <w:t>B.</w:t>
      </w:r>
      <w:r>
        <w:tab/>
        <w:t>COLLECTION OF INFORMATION EMPLOYING STATISTICAL METHODS</w:t>
      </w:r>
    </w:p>
    <w:p w:rsidR="00310572" w:rsidP="00310572" w14:paraId="4F318900" w14:textId="77777777">
      <w:r>
        <w:t>This collection does not employ statistical methods in the collection process nor in the use of the information collected.</w:t>
      </w:r>
    </w:p>
    <w:p w:rsidR="00310572" w:rsidRPr="00E47FC8" w:rsidP="00310572" w14:paraId="3A61988C" w14:textId="77777777">
      <w:pPr>
        <w:rPr>
          <w:szCs w:val="24"/>
        </w:rPr>
      </w:pPr>
    </w:p>
    <w:p w:rsidR="00F810AC" w14:paraId="4D25FAA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06F2" w:rsidP="00600ABD" w14:paraId="176DCD4E" w14:textId="77777777">
      <w:pPr>
        <w:spacing w:after="0"/>
      </w:pPr>
      <w:r>
        <w:separator/>
      </w:r>
    </w:p>
  </w:footnote>
  <w:footnote w:type="continuationSeparator" w:id="1">
    <w:p w:rsidR="006406F2" w:rsidP="00600ABD" w14:paraId="7B45DDDA" w14:textId="77777777">
      <w:pPr>
        <w:spacing w:after="0"/>
      </w:pPr>
      <w:r>
        <w:continuationSeparator/>
      </w:r>
    </w:p>
  </w:footnote>
  <w:footnote w:id="2">
    <w:p w:rsidR="00582E00" w:rsidP="00582E00" w14:paraId="27FDA778" w14:textId="77777777">
      <w:pPr>
        <w:pStyle w:val="FootnoteText"/>
      </w:pPr>
      <w:r>
        <w:rPr>
          <w:rStyle w:val="FootnoteReference"/>
        </w:rPr>
        <w:footnoteRef/>
      </w:r>
      <w:r>
        <w:t xml:space="preserve"> Source:  (2018)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3">
    <w:p w:rsidR="00582E00" w:rsidP="00582E00" w14:paraId="490E6994"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4">
    <w:p w:rsidR="002119EB" w:rsidP="002119EB" w14:paraId="54530B63" w14:textId="77777777">
      <w:pPr>
        <w:pStyle w:val="FootnoteText"/>
      </w:pPr>
      <w:r>
        <w:rPr>
          <w:rStyle w:val="FootnoteReference"/>
        </w:rPr>
        <w:footnoteRef/>
      </w:r>
      <w:r>
        <w:t xml:space="preserve"> Source:  (2019) Office of Personnel Management, “Salary Table 2019” - </w:t>
      </w:r>
      <w:hyperlink r:id="rId4" w:history="1">
        <w:r>
          <w:rPr>
            <w:rStyle w:val="Hyperlink"/>
          </w:rPr>
          <w:t>https://www.opm.gov/policy-data-oversight/pay-leave/salaries-wages/salary-tables/19Tables/html/DCB_h.aspx</w:t>
        </w:r>
      </w:hyperlink>
      <w:r>
        <w:t>.</w:t>
      </w:r>
    </w:p>
  </w:footnote>
  <w:footnote w:id="5">
    <w:p w:rsidR="002119EB" w:rsidP="002119EB" w14:paraId="10E8C669" w14:textId="77777777">
      <w:pPr>
        <w:pStyle w:val="FootnoteText"/>
      </w:pPr>
      <w:r>
        <w:rPr>
          <w:rStyle w:val="FootnoteReference"/>
        </w:rPr>
        <w:footnoteRef/>
      </w:r>
      <w:r>
        <w:t xml:space="preserve"> </w:t>
      </w:r>
      <w:r w:rsidRPr="004B3A77">
        <w:t xml:space="preserve">Source: </w:t>
      </w:r>
      <w:r>
        <w:t xml:space="preserve">(2017) </w:t>
      </w:r>
      <w:r w:rsidRPr="004B3A77">
        <w:t xml:space="preserve">Congressional Budget Office, “Comparing the Compensation of Federal and Private-Sector Employees, 2011 to 2015” </w:t>
      </w:r>
      <w:r>
        <w:t>-</w:t>
      </w:r>
      <w:r w:rsidRPr="004B3A77">
        <w:t xml:space="preserve"> </w:t>
      </w:r>
      <w:hyperlink r:id="rId5" w:history="1">
        <w:r w:rsidRPr="004B3A77">
          <w:rPr>
            <w:rStyle w:val="Hyperlink"/>
          </w:rPr>
          <w:t>https://www.cbo.gov/publication/52637</w:t>
        </w:r>
      </w:hyperlink>
      <w:r w:rsidRPr="004B3A77">
        <w:t>.</w:t>
      </w:r>
      <w:r>
        <w:t xml:space="preserve">  The FY2015 average hourly cost of benefits for federal employees was adjusted using the Bureau of Labor Statistics Consumer Price Index </w:t>
      </w:r>
      <w:hyperlink r:id="rId6" w:history="1">
        <w:r w:rsidRPr="000C3F44">
          <w:rPr>
            <w:rStyle w:val="Hyperlink"/>
          </w:rPr>
          <w:t>inflation calculator</w:t>
        </w:r>
      </w:hyperlink>
      <w:r>
        <w:t xml:space="preserve">. </w:t>
      </w:r>
    </w:p>
  </w:footnote>
  <w:footnote w:id="6">
    <w:p w:rsidR="002119EB" w:rsidP="002119EB" w14:paraId="4D105DC5"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w:t>
      </w:r>
      <w:r>
        <w:t>btracted the benefits rate of 63</w:t>
      </w:r>
      <w:r w:rsidRPr="006C6B27">
        <w:t xml:space="preserve"> percent 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C42084D"/>
    <w:multiLevelType w:val="hybridMultilevel"/>
    <w:tmpl w:val="387A33C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9947EA"/>
    <w:multiLevelType w:val="hybridMultilevel"/>
    <w:tmpl w:val="585424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41766441">
    <w:abstractNumId w:val="0"/>
  </w:num>
  <w:num w:numId="2" w16cid:durableId="110711861">
    <w:abstractNumId w:val="2"/>
  </w:num>
  <w:num w:numId="3" w16cid:durableId="28188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EF"/>
    <w:rsid w:val="00076F47"/>
    <w:rsid w:val="00095E8E"/>
    <w:rsid w:val="000C3F44"/>
    <w:rsid w:val="001859B3"/>
    <w:rsid w:val="002119EB"/>
    <w:rsid w:val="002123AD"/>
    <w:rsid w:val="00221669"/>
    <w:rsid w:val="00290DF0"/>
    <w:rsid w:val="002B7776"/>
    <w:rsid w:val="002C5BDF"/>
    <w:rsid w:val="002C7AF9"/>
    <w:rsid w:val="002E6841"/>
    <w:rsid w:val="00310572"/>
    <w:rsid w:val="003A0268"/>
    <w:rsid w:val="003C1C7B"/>
    <w:rsid w:val="004139B0"/>
    <w:rsid w:val="00416C21"/>
    <w:rsid w:val="00446B3B"/>
    <w:rsid w:val="004602FD"/>
    <w:rsid w:val="00461253"/>
    <w:rsid w:val="00475217"/>
    <w:rsid w:val="004A18EF"/>
    <w:rsid w:val="004B3A77"/>
    <w:rsid w:val="004D40F6"/>
    <w:rsid w:val="004E458A"/>
    <w:rsid w:val="004F43BB"/>
    <w:rsid w:val="00505592"/>
    <w:rsid w:val="00512623"/>
    <w:rsid w:val="005456F0"/>
    <w:rsid w:val="00582E00"/>
    <w:rsid w:val="005A6F1D"/>
    <w:rsid w:val="005B7BB2"/>
    <w:rsid w:val="005C1F3C"/>
    <w:rsid w:val="005F3893"/>
    <w:rsid w:val="00600ABD"/>
    <w:rsid w:val="006152B6"/>
    <w:rsid w:val="00627243"/>
    <w:rsid w:val="006406F2"/>
    <w:rsid w:val="006460B8"/>
    <w:rsid w:val="006471C2"/>
    <w:rsid w:val="00653031"/>
    <w:rsid w:val="006C6B27"/>
    <w:rsid w:val="006D0D38"/>
    <w:rsid w:val="0077003F"/>
    <w:rsid w:val="007814B1"/>
    <w:rsid w:val="007A618A"/>
    <w:rsid w:val="00836B50"/>
    <w:rsid w:val="00880C4A"/>
    <w:rsid w:val="008D05C8"/>
    <w:rsid w:val="008F1EE9"/>
    <w:rsid w:val="008F54C2"/>
    <w:rsid w:val="00910FB7"/>
    <w:rsid w:val="00947DB8"/>
    <w:rsid w:val="0096034E"/>
    <w:rsid w:val="009972AF"/>
    <w:rsid w:val="009D1DEF"/>
    <w:rsid w:val="00A320E1"/>
    <w:rsid w:val="00A3310F"/>
    <w:rsid w:val="00A70791"/>
    <w:rsid w:val="00AA46DA"/>
    <w:rsid w:val="00AA798A"/>
    <w:rsid w:val="00AC65E6"/>
    <w:rsid w:val="00AD3D60"/>
    <w:rsid w:val="00AE07E7"/>
    <w:rsid w:val="00B64FF2"/>
    <w:rsid w:val="00BC750B"/>
    <w:rsid w:val="00BD4358"/>
    <w:rsid w:val="00BE5456"/>
    <w:rsid w:val="00BF0175"/>
    <w:rsid w:val="00C36710"/>
    <w:rsid w:val="00C91670"/>
    <w:rsid w:val="00CC63CB"/>
    <w:rsid w:val="00CD08EB"/>
    <w:rsid w:val="00CF2E4C"/>
    <w:rsid w:val="00CF42D7"/>
    <w:rsid w:val="00D05678"/>
    <w:rsid w:val="00D32559"/>
    <w:rsid w:val="00D52F28"/>
    <w:rsid w:val="00D5320F"/>
    <w:rsid w:val="00DD3EC8"/>
    <w:rsid w:val="00DD7625"/>
    <w:rsid w:val="00E47FC8"/>
    <w:rsid w:val="00E67864"/>
    <w:rsid w:val="00E85177"/>
    <w:rsid w:val="00E9063C"/>
    <w:rsid w:val="00EA36EF"/>
    <w:rsid w:val="00EA6139"/>
    <w:rsid w:val="00ED1780"/>
    <w:rsid w:val="00EE4601"/>
    <w:rsid w:val="00F511CA"/>
    <w:rsid w:val="00F51D87"/>
    <w:rsid w:val="00F542DE"/>
    <w:rsid w:val="00F810AC"/>
    <w:rsid w:val="00F91B3E"/>
    <w:rsid w:val="00FA5DC2"/>
    <w:rsid w:val="00FE55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7FCC5"/>
  <w15:docId w15:val="{945E7178-0FA5-47DA-BEA5-0BE2599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8E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18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8EF"/>
    <w:rPr>
      <w:rFonts w:ascii="Times New Roman" w:eastAsia="Times New Roman" w:hAnsi="Times New Roman" w:cs="Times New Roman"/>
      <w:b/>
      <w:sz w:val="24"/>
      <w:szCs w:val="20"/>
    </w:rPr>
  </w:style>
  <w:style w:type="paragraph" w:styleId="ListParagraph">
    <w:name w:val="List Paragraph"/>
    <w:basedOn w:val="Normal"/>
    <w:uiPriority w:val="34"/>
    <w:qFormat/>
    <w:rsid w:val="004A18EF"/>
    <w:pPr>
      <w:spacing w:after="0"/>
      <w:ind w:left="720"/>
    </w:pPr>
    <w:rPr>
      <w:rFonts w:eastAsiaTheme="minorHAnsi"/>
      <w:szCs w:val="24"/>
    </w:rPr>
  </w:style>
  <w:style w:type="paragraph" w:styleId="BodyTextIndent">
    <w:name w:val="Body Text Indent"/>
    <w:basedOn w:val="Normal"/>
    <w:link w:val="BodyTextIndentChar"/>
    <w:rsid w:val="00310572"/>
    <w:pPr>
      <w:tabs>
        <w:tab w:val="left" w:pos="6597"/>
      </w:tabs>
      <w:ind w:left="360" w:hanging="360"/>
    </w:pPr>
  </w:style>
  <w:style w:type="character" w:customStyle="1" w:styleId="BodyTextIndentChar">
    <w:name w:val="Body Text Indent Char"/>
    <w:basedOn w:val="DefaultParagraphFont"/>
    <w:link w:val="BodyTextIndent"/>
    <w:rsid w:val="00310572"/>
    <w:rPr>
      <w:rFonts w:ascii="Times New Roman" w:eastAsia="Times New Roman" w:hAnsi="Times New Roman" w:cs="Times New Roman"/>
      <w:sz w:val="24"/>
      <w:szCs w:val="20"/>
    </w:rPr>
  </w:style>
  <w:style w:type="character" w:styleId="Hyperlink">
    <w:name w:val="Hyperlink"/>
    <w:basedOn w:val="DefaultParagraphFont"/>
    <w:uiPriority w:val="99"/>
    <w:rsid w:val="00310572"/>
    <w:rPr>
      <w:color w:val="0000FF" w:themeColor="hyperlink"/>
      <w:u w:val="single"/>
    </w:rPr>
  </w:style>
  <w:style w:type="character" w:styleId="CommentReference">
    <w:name w:val="annotation reference"/>
    <w:basedOn w:val="DefaultParagraphFont"/>
    <w:semiHidden/>
    <w:unhideWhenUsed/>
    <w:rsid w:val="00BF0175"/>
    <w:rPr>
      <w:sz w:val="16"/>
      <w:szCs w:val="16"/>
    </w:rPr>
  </w:style>
  <w:style w:type="paragraph" w:styleId="CommentText">
    <w:name w:val="annotation text"/>
    <w:basedOn w:val="Normal"/>
    <w:link w:val="CommentTextChar"/>
    <w:semiHidden/>
    <w:unhideWhenUsed/>
    <w:rsid w:val="00BF0175"/>
    <w:rPr>
      <w:sz w:val="20"/>
    </w:rPr>
  </w:style>
  <w:style w:type="character" w:customStyle="1" w:styleId="CommentTextChar">
    <w:name w:val="Comment Text Char"/>
    <w:basedOn w:val="DefaultParagraphFont"/>
    <w:link w:val="CommentText"/>
    <w:uiPriority w:val="99"/>
    <w:semiHidden/>
    <w:rsid w:val="00BF01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175"/>
    <w:rPr>
      <w:b/>
      <w:bCs/>
    </w:rPr>
  </w:style>
  <w:style w:type="character" w:customStyle="1" w:styleId="CommentSubjectChar">
    <w:name w:val="Comment Subject Char"/>
    <w:basedOn w:val="CommentTextChar"/>
    <w:link w:val="CommentSubject"/>
    <w:uiPriority w:val="99"/>
    <w:semiHidden/>
    <w:rsid w:val="00BF01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7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82E00"/>
    <w:pPr>
      <w:spacing w:after="0"/>
    </w:pPr>
    <w:rPr>
      <w:sz w:val="20"/>
    </w:rPr>
  </w:style>
  <w:style w:type="character" w:customStyle="1" w:styleId="FootnoteTextChar">
    <w:name w:val="Footnote Text Char"/>
    <w:basedOn w:val="DefaultParagraphFont"/>
    <w:link w:val="FootnoteText"/>
    <w:uiPriority w:val="99"/>
    <w:semiHidden/>
    <w:rsid w:val="00582E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E00"/>
    <w:rPr>
      <w:vertAlign w:val="superscript"/>
    </w:rPr>
  </w:style>
  <w:style w:type="paragraph" w:styleId="Revision">
    <w:name w:val="Revision"/>
    <w:hidden/>
    <w:uiPriority w:val="99"/>
    <w:semiHidden/>
    <w:rsid w:val="009972A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101.htm" TargetMode="External" /><Relationship Id="rId2" Type="http://schemas.openxmlformats.org/officeDocument/2006/relationships/hyperlink" Target="https://www.bls.gov/oes/current/oes_nat.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opm.gov/policy-data-oversight/pay-leave/salaries-wages/salary-tables/19Tables/html/DCB_h.aspx" TargetMode="External" /><Relationship Id="rId5" Type="http://schemas.openxmlformats.org/officeDocument/2006/relationships/hyperlink" Target="https://www.cbo.gov/publication/52637" TargetMode="External" /><Relationship Id="rId6" Type="http://schemas.openxmlformats.org/officeDocument/2006/relationships/hyperlink" Target="https://data.bls.gov/cgi-bin/cpicalc.pl?cost1=26.50&amp;year1=201501&amp;year2=20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5B4C-1334-4175-A618-52F546B5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Douglas, Chantal D</cp:lastModifiedBy>
  <cp:revision>2</cp:revision>
  <dcterms:created xsi:type="dcterms:W3CDTF">2023-04-03T13:23:00Z</dcterms:created>
  <dcterms:modified xsi:type="dcterms:W3CDTF">2023-04-03T13:23:00Z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697cb534-6874-431b-9e89-83c96eadbcef</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2023-03-17T19:29:57Z</vt:lpwstr>
  </property>
  <property fmtid="{D5CDD505-2E9C-101B-9397-08002B2CF9AE}" pid="8" name="MSIP_Label_1665d9ee-429a-4d5f-97cc-cfb56e044a6e_SiteId">
    <vt:lpwstr>66cf5074-5afe-48d1-a691-a12b2121f44b</vt:lpwstr>
  </property>
</Properties>
</file>