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ED0" w:rsidRPr="00113CAA" w:rsidP="00160ED0" w14:paraId="49358F4E" w14:textId="77777777">
      <w:pPr>
        <w:suppressAutoHyphens/>
        <w:jc w:val="center"/>
        <w:rPr>
          <w:rFonts w:ascii="Arial" w:hAnsi="Arial" w:cs="Arial"/>
          <w:b/>
          <w:sz w:val="22"/>
          <w:szCs w:val="22"/>
        </w:rPr>
      </w:pPr>
      <w:r w:rsidRPr="00113CAA">
        <w:rPr>
          <w:rFonts w:ascii="Arial" w:hAnsi="Arial" w:cs="Arial"/>
          <w:b/>
          <w:sz w:val="22"/>
          <w:szCs w:val="22"/>
        </w:rPr>
        <w:t xml:space="preserve">DEPARTMENT OF THE TREASURY </w:t>
      </w:r>
    </w:p>
    <w:p w:rsidR="00160ED0" w:rsidRPr="00113CAA" w:rsidP="00160ED0" w14:paraId="26C77443" w14:textId="77777777">
      <w:pPr>
        <w:suppressAutoHyphens/>
        <w:jc w:val="center"/>
        <w:rPr>
          <w:rFonts w:ascii="Arial" w:hAnsi="Arial" w:cs="Arial"/>
          <w:b/>
          <w:sz w:val="24"/>
          <w:szCs w:val="24"/>
        </w:rPr>
      </w:pPr>
    </w:p>
    <w:p w:rsidR="00160ED0" w:rsidRPr="00113CAA" w:rsidP="00160ED0" w14:paraId="4CC3E869" w14:textId="77777777">
      <w:pPr>
        <w:suppressAutoHyphens/>
        <w:jc w:val="center"/>
        <w:rPr>
          <w:rFonts w:ascii="Arial" w:hAnsi="Arial" w:cs="Arial"/>
          <w:b/>
          <w:sz w:val="22"/>
          <w:szCs w:val="22"/>
        </w:rPr>
      </w:pPr>
      <w:r w:rsidRPr="00113CAA">
        <w:rPr>
          <w:rFonts w:ascii="Arial" w:hAnsi="Arial" w:cs="Arial"/>
          <w:b/>
          <w:sz w:val="22"/>
          <w:szCs w:val="22"/>
        </w:rPr>
        <w:t xml:space="preserve">ALCOHOL AND TOBACCO TAX AND TRADE BUREAU </w:t>
      </w:r>
    </w:p>
    <w:p w:rsidR="00160ED0" w:rsidRPr="00113CAA" w:rsidP="00160ED0" w14:paraId="12B7D538" w14:textId="77777777">
      <w:pPr>
        <w:suppressAutoHyphens/>
        <w:jc w:val="center"/>
        <w:rPr>
          <w:rFonts w:ascii="Arial" w:hAnsi="Arial" w:cs="Arial"/>
          <w:b/>
          <w:sz w:val="28"/>
          <w:szCs w:val="28"/>
        </w:rPr>
      </w:pPr>
    </w:p>
    <w:p w:rsidR="00160ED0" w:rsidRPr="00113CAA" w:rsidP="00160ED0" w14:paraId="317B8D5A" w14:textId="77777777">
      <w:pPr>
        <w:suppressAutoHyphens/>
        <w:jc w:val="center"/>
        <w:rPr>
          <w:rFonts w:ascii="Arial" w:hAnsi="Arial" w:cs="Arial"/>
          <w:b/>
          <w:sz w:val="22"/>
          <w:szCs w:val="22"/>
        </w:rPr>
      </w:pPr>
      <w:r w:rsidRPr="00113CAA">
        <w:rPr>
          <w:rFonts w:ascii="Arial" w:hAnsi="Arial" w:cs="Arial"/>
          <w:b/>
          <w:sz w:val="22"/>
          <w:szCs w:val="22"/>
        </w:rPr>
        <w:t xml:space="preserve">Supporting Statement –– Information Collection Request </w:t>
      </w:r>
    </w:p>
    <w:p w:rsidR="00160ED0" w:rsidRPr="00113CAA" w:rsidP="00160ED0" w14:paraId="6BEA7E86" w14:textId="77777777">
      <w:pPr>
        <w:suppressAutoHyphens/>
        <w:jc w:val="center"/>
        <w:rPr>
          <w:rFonts w:ascii="Arial" w:hAnsi="Arial" w:cs="Arial"/>
          <w:b/>
          <w:sz w:val="24"/>
          <w:szCs w:val="24"/>
        </w:rPr>
      </w:pPr>
    </w:p>
    <w:p w:rsidR="00160ED0" w:rsidRPr="00113CAA" w:rsidP="00160ED0" w14:paraId="1E04C9CD" w14:textId="77777777">
      <w:pPr>
        <w:suppressAutoHyphens/>
        <w:jc w:val="center"/>
        <w:rPr>
          <w:rFonts w:ascii="Arial" w:hAnsi="Arial" w:cs="Arial"/>
          <w:b/>
          <w:sz w:val="22"/>
          <w:szCs w:val="22"/>
          <w:u w:val="single"/>
        </w:rPr>
      </w:pPr>
      <w:r w:rsidRPr="00113CAA">
        <w:rPr>
          <w:rFonts w:ascii="Arial" w:hAnsi="Arial" w:cs="Arial"/>
          <w:b/>
          <w:sz w:val="22"/>
          <w:szCs w:val="22"/>
          <w:u w:val="single"/>
        </w:rPr>
        <w:t xml:space="preserve">OMB Control Number 1513–0041 </w:t>
      </w:r>
    </w:p>
    <w:p w:rsidR="00160ED0" w:rsidRPr="00113CAA" w:rsidP="00160ED0" w14:paraId="38BE7F56" w14:textId="77777777">
      <w:pPr>
        <w:suppressAutoHyphens/>
        <w:jc w:val="center"/>
        <w:rPr>
          <w:rFonts w:ascii="Arial" w:hAnsi="Arial" w:cs="Arial"/>
          <w:sz w:val="24"/>
          <w:szCs w:val="24"/>
        </w:rPr>
      </w:pPr>
    </w:p>
    <w:p w:rsidR="00160ED0" w:rsidRPr="00113CAA" w:rsidP="006E58CA" w14:paraId="7F27D31D" w14:textId="77777777">
      <w:pPr>
        <w:suppressAutoHyphens/>
        <w:jc w:val="center"/>
        <w:rPr>
          <w:rFonts w:ascii="Arial" w:hAnsi="Arial" w:cs="Arial"/>
          <w:b/>
          <w:sz w:val="22"/>
          <w:szCs w:val="22"/>
        </w:rPr>
      </w:pPr>
      <w:r w:rsidRPr="00113CAA">
        <w:rPr>
          <w:rFonts w:ascii="Arial" w:hAnsi="Arial" w:cs="Arial"/>
          <w:b/>
          <w:sz w:val="22"/>
          <w:szCs w:val="22"/>
        </w:rPr>
        <w:t xml:space="preserve">Distilled Spirits Plants—Records and Monthly Reports of Processing Operations, </w:t>
      </w:r>
    </w:p>
    <w:p w:rsidR="00160ED0" w:rsidRPr="00113CAA" w:rsidP="006E58CA" w14:paraId="35DB0DAD" w14:textId="77777777">
      <w:pPr>
        <w:suppressAutoHyphens/>
        <w:jc w:val="center"/>
        <w:rPr>
          <w:rFonts w:ascii="Arial" w:hAnsi="Arial" w:cs="Arial"/>
          <w:b/>
          <w:sz w:val="22"/>
          <w:szCs w:val="22"/>
        </w:rPr>
      </w:pPr>
      <w:r w:rsidRPr="00113CAA">
        <w:rPr>
          <w:rFonts w:ascii="Arial" w:hAnsi="Arial" w:cs="Arial"/>
          <w:b/>
          <w:sz w:val="22"/>
          <w:szCs w:val="22"/>
        </w:rPr>
        <w:t xml:space="preserve">TTB REC 5110/03 </w:t>
      </w:r>
    </w:p>
    <w:p w:rsidR="006E58CA" w:rsidRPr="00113CAA" w:rsidP="006E58CA" w14:paraId="0BE2AF1B" w14:textId="1F66EC08">
      <w:pPr>
        <w:suppressAutoHyphens/>
        <w:rPr>
          <w:rFonts w:ascii="Arial" w:hAnsi="Arial" w:cs="Arial"/>
          <w:sz w:val="36"/>
          <w:szCs w:val="36"/>
        </w:rPr>
      </w:pPr>
    </w:p>
    <w:p w:rsidR="006E58CA" w:rsidRPr="00113CAA" w:rsidP="006E58CA" w14:paraId="1264617F" w14:textId="77777777">
      <w:pPr>
        <w:rPr>
          <w:rFonts w:ascii="Arial" w:hAnsi="Arial" w:cs="Arial"/>
          <w:b/>
          <w:sz w:val="22"/>
          <w:szCs w:val="22"/>
          <w:u w:val="single"/>
        </w:rPr>
      </w:pPr>
      <w:r w:rsidRPr="00113CAA">
        <w:rPr>
          <w:rFonts w:ascii="Arial" w:hAnsi="Arial" w:cs="Arial"/>
          <w:b/>
          <w:sz w:val="22"/>
          <w:szCs w:val="22"/>
          <w:u w:val="single"/>
        </w:rPr>
        <w:t xml:space="preserve">Changes Since Last Approval </w:t>
      </w:r>
    </w:p>
    <w:p w:rsidR="006E58CA" w:rsidRPr="00113CAA" w:rsidP="006E58CA" w14:paraId="2FFD11F1" w14:textId="77777777">
      <w:pPr>
        <w:rPr>
          <w:rFonts w:ascii="Arial" w:hAnsi="Arial" w:cs="Arial"/>
          <w:sz w:val="22"/>
          <w:szCs w:val="22"/>
        </w:rPr>
      </w:pPr>
    </w:p>
    <w:p w:rsidR="006E58CA" w:rsidRPr="00113CAA" w:rsidP="00231498" w14:paraId="1AA604FF" w14:textId="77777777">
      <w:pPr>
        <w:spacing w:after="120"/>
        <w:ind w:left="360"/>
        <w:rPr>
          <w:rFonts w:ascii="Arial" w:hAnsi="Arial" w:cs="Arial"/>
          <w:sz w:val="22"/>
          <w:szCs w:val="22"/>
        </w:rPr>
      </w:pPr>
      <w:r w:rsidRPr="00113CAA">
        <w:rPr>
          <w:rFonts w:ascii="Arial" w:hAnsi="Arial" w:cs="Arial"/>
          <w:sz w:val="22"/>
          <w:szCs w:val="22"/>
        </w:rPr>
        <w:t xml:space="preserve">Changes made to the Supporting Statement since this collection’s last approval: </w:t>
      </w:r>
    </w:p>
    <w:p w:rsidR="006E58CA" w:rsidRPr="00113CAA" w:rsidP="006E58CA" w14:paraId="0881A335" w14:textId="77777777">
      <w:pPr>
        <w:numPr>
          <w:ilvl w:val="0"/>
          <w:numId w:val="6"/>
        </w:numPr>
        <w:spacing w:after="120"/>
        <w:rPr>
          <w:rFonts w:ascii="Arial" w:hAnsi="Arial" w:cs="Arial"/>
          <w:sz w:val="22"/>
          <w:szCs w:val="22"/>
        </w:rPr>
      </w:pPr>
      <w:r w:rsidRPr="00113CAA">
        <w:rPr>
          <w:rFonts w:ascii="Arial" w:hAnsi="Arial" w:cs="Arial"/>
          <w:sz w:val="22"/>
          <w:szCs w:val="22"/>
        </w:rPr>
        <w:t xml:space="preserve">Throughout the Supporting Statement, TTB is making minor editorial and grammatical changes for clarity; </w:t>
      </w:r>
    </w:p>
    <w:p w:rsidR="006E58CA" w:rsidRPr="00113CAA" w:rsidP="006E58CA" w14:paraId="705ECCBE" w14:textId="77777777">
      <w:pPr>
        <w:numPr>
          <w:ilvl w:val="0"/>
          <w:numId w:val="6"/>
        </w:numPr>
        <w:spacing w:after="120"/>
        <w:rPr>
          <w:rFonts w:ascii="Arial" w:hAnsi="Arial" w:cs="Arial"/>
          <w:sz w:val="22"/>
          <w:szCs w:val="22"/>
        </w:rPr>
      </w:pPr>
      <w:r w:rsidRPr="00113CAA">
        <w:rPr>
          <w:rFonts w:ascii="Arial" w:hAnsi="Arial" w:cs="Arial"/>
          <w:sz w:val="22"/>
          <w:szCs w:val="22"/>
        </w:rPr>
        <w:t xml:space="preserve">In Question 8, TTB is updating the 60-day notice publication information for this information collection; </w:t>
      </w:r>
    </w:p>
    <w:p w:rsidR="00D907A6" w:rsidP="006E58CA" w14:paraId="667A904B" w14:textId="01EBF519">
      <w:pPr>
        <w:numPr>
          <w:ilvl w:val="0"/>
          <w:numId w:val="6"/>
        </w:numPr>
        <w:spacing w:after="120"/>
        <w:rPr>
          <w:rFonts w:ascii="Arial" w:hAnsi="Arial" w:cs="Arial"/>
          <w:sz w:val="22"/>
          <w:szCs w:val="22"/>
        </w:rPr>
      </w:pPr>
      <w:r w:rsidRPr="00113CAA">
        <w:rPr>
          <w:rFonts w:ascii="Arial" w:hAnsi="Arial" w:cs="Arial"/>
          <w:sz w:val="22"/>
          <w:szCs w:val="22"/>
        </w:rPr>
        <w:t>In Question 12, TTB is increasing the number of annual responses, responses, burden hours</w:t>
      </w:r>
      <w:r>
        <w:rPr>
          <w:rFonts w:ascii="Arial" w:hAnsi="Arial" w:cs="Arial"/>
          <w:sz w:val="22"/>
          <w:szCs w:val="22"/>
        </w:rPr>
        <w:t>; and respondent labor costs</w:t>
      </w:r>
      <w:r w:rsidRPr="00113CAA">
        <w:rPr>
          <w:rFonts w:ascii="Arial" w:hAnsi="Arial" w:cs="Arial"/>
          <w:sz w:val="22"/>
          <w:szCs w:val="22"/>
        </w:rPr>
        <w:t xml:space="preserve"> associated with this information collection; </w:t>
      </w:r>
    </w:p>
    <w:p w:rsidR="00D907A6" w:rsidP="006E58CA" w14:paraId="5E71191D" w14:textId="77777777">
      <w:pPr>
        <w:numPr>
          <w:ilvl w:val="0"/>
          <w:numId w:val="6"/>
        </w:numPr>
        <w:spacing w:after="120"/>
        <w:rPr>
          <w:rFonts w:ascii="Arial" w:hAnsi="Arial" w:cs="Arial"/>
          <w:sz w:val="22"/>
          <w:szCs w:val="22"/>
        </w:rPr>
      </w:pPr>
      <w:r>
        <w:rPr>
          <w:rFonts w:ascii="Arial" w:hAnsi="Arial" w:cs="Arial"/>
          <w:sz w:val="22"/>
          <w:szCs w:val="22"/>
        </w:rPr>
        <w:t xml:space="preserve">In Question 13, TTB is decreasing the mailing costs associated with this information collection due to increased use of Pay.gov to submit the required monthly operations report; </w:t>
      </w:r>
    </w:p>
    <w:p w:rsidR="006E58CA" w:rsidRPr="00113CAA" w:rsidP="006E58CA" w14:paraId="7FE18078" w14:textId="4999A3AE">
      <w:pPr>
        <w:numPr>
          <w:ilvl w:val="0"/>
          <w:numId w:val="6"/>
        </w:numPr>
        <w:spacing w:after="120"/>
        <w:rPr>
          <w:rFonts w:ascii="Arial" w:hAnsi="Arial" w:cs="Arial"/>
          <w:sz w:val="22"/>
          <w:szCs w:val="22"/>
        </w:rPr>
      </w:pPr>
      <w:r>
        <w:rPr>
          <w:rFonts w:ascii="Arial" w:hAnsi="Arial" w:cs="Arial"/>
          <w:sz w:val="22"/>
          <w:szCs w:val="22"/>
        </w:rPr>
        <w:t xml:space="preserve">In Question 14, TTB is increasing its labor costs for this information collection due to increases in employee fully-loaded labor rates; </w:t>
      </w:r>
      <w:r w:rsidRPr="00113CAA">
        <w:rPr>
          <w:rFonts w:ascii="Arial" w:hAnsi="Arial" w:cs="Arial"/>
          <w:sz w:val="22"/>
          <w:szCs w:val="22"/>
        </w:rPr>
        <w:t xml:space="preserve">and </w:t>
      </w:r>
    </w:p>
    <w:p w:rsidR="006E58CA" w:rsidRPr="00113CAA" w:rsidP="006E58CA" w14:paraId="090A67B8" w14:textId="22500566">
      <w:pPr>
        <w:numPr>
          <w:ilvl w:val="0"/>
          <w:numId w:val="6"/>
        </w:numPr>
        <w:rPr>
          <w:rFonts w:ascii="Arial" w:hAnsi="Arial" w:cs="Arial"/>
          <w:sz w:val="22"/>
          <w:szCs w:val="22"/>
        </w:rPr>
      </w:pPr>
      <w:r w:rsidRPr="00113CAA">
        <w:rPr>
          <w:rFonts w:ascii="Arial" w:hAnsi="Arial" w:cs="Arial"/>
          <w:sz w:val="22"/>
          <w:szCs w:val="22"/>
        </w:rPr>
        <w:t xml:space="preserve">TTB is revising Question 15 </w:t>
      </w:r>
      <w:r w:rsidRPr="00113CAA" w:rsidR="00680C6D">
        <w:rPr>
          <w:rFonts w:ascii="Arial" w:hAnsi="Arial" w:cs="Arial"/>
          <w:sz w:val="22"/>
          <w:szCs w:val="22"/>
        </w:rPr>
        <w:t xml:space="preserve">regarding </w:t>
      </w:r>
      <w:r w:rsidRPr="00113CAA">
        <w:rPr>
          <w:rFonts w:ascii="Arial" w:hAnsi="Arial" w:cs="Arial"/>
          <w:sz w:val="22"/>
          <w:szCs w:val="22"/>
        </w:rPr>
        <w:t xml:space="preserve">the </w:t>
      </w:r>
      <w:r w:rsidRPr="00113CAA" w:rsidR="00680C6D">
        <w:rPr>
          <w:rFonts w:ascii="Arial" w:hAnsi="Arial" w:cs="Arial"/>
          <w:sz w:val="22"/>
          <w:szCs w:val="22"/>
        </w:rPr>
        <w:t xml:space="preserve">reasons for the </w:t>
      </w:r>
      <w:r w:rsidRPr="00113CAA">
        <w:rPr>
          <w:rFonts w:ascii="Arial" w:hAnsi="Arial" w:cs="Arial"/>
          <w:sz w:val="22"/>
          <w:szCs w:val="22"/>
        </w:rPr>
        <w:t xml:space="preserve">adjustments made to this information collection’s respondent burden </w:t>
      </w:r>
      <w:r w:rsidRPr="00113CAA" w:rsidR="00680C6D">
        <w:rPr>
          <w:rFonts w:ascii="Arial" w:hAnsi="Arial" w:cs="Arial"/>
          <w:sz w:val="22"/>
          <w:szCs w:val="22"/>
        </w:rPr>
        <w:t xml:space="preserve">as </w:t>
      </w:r>
      <w:r w:rsidRPr="00113CAA">
        <w:rPr>
          <w:rFonts w:ascii="Arial" w:hAnsi="Arial" w:cs="Arial"/>
          <w:sz w:val="22"/>
          <w:szCs w:val="22"/>
        </w:rPr>
        <w:t xml:space="preserve">reported in Question 12. </w:t>
      </w:r>
    </w:p>
    <w:p w:rsidR="006E58CA" w:rsidRPr="00113CAA" w:rsidP="006E58CA" w14:paraId="6F39B583" w14:textId="77777777">
      <w:pPr>
        <w:suppressAutoHyphens/>
        <w:rPr>
          <w:rFonts w:ascii="Arial" w:hAnsi="Arial" w:cs="Arial"/>
          <w:sz w:val="28"/>
          <w:szCs w:val="28"/>
        </w:rPr>
      </w:pPr>
    </w:p>
    <w:p w:rsidR="006E58CA" w:rsidRPr="00113CAA" w:rsidP="006E58CA" w14:paraId="13F56139" w14:textId="77777777">
      <w:pPr>
        <w:suppressAutoHyphens/>
        <w:rPr>
          <w:rFonts w:ascii="Arial" w:hAnsi="Arial" w:cs="Arial"/>
          <w:b/>
          <w:sz w:val="22"/>
          <w:szCs w:val="22"/>
          <w:u w:val="single"/>
        </w:rPr>
      </w:pPr>
      <w:r w:rsidRPr="00113CAA">
        <w:rPr>
          <w:rFonts w:ascii="Arial" w:hAnsi="Arial" w:cs="Arial"/>
          <w:b/>
          <w:sz w:val="22"/>
          <w:szCs w:val="22"/>
          <w:u w:val="single"/>
        </w:rPr>
        <w:t xml:space="preserve">A.  Justification </w:t>
      </w:r>
    </w:p>
    <w:p w:rsidR="006E58CA" w:rsidRPr="00113CAA" w:rsidP="006E58CA" w14:paraId="479F7A49" w14:textId="77777777">
      <w:pPr>
        <w:suppressAutoHyphens/>
        <w:rPr>
          <w:rFonts w:ascii="Arial" w:hAnsi="Arial" w:cs="Arial"/>
          <w:sz w:val="22"/>
          <w:szCs w:val="22"/>
        </w:rPr>
      </w:pPr>
    </w:p>
    <w:p w:rsidR="006E58CA" w:rsidRPr="00113CAA" w:rsidP="006E58CA" w14:paraId="4C230D4C" w14:textId="77777777">
      <w:pPr>
        <w:suppressAutoHyphens/>
        <w:rPr>
          <w:rFonts w:ascii="Arial" w:hAnsi="Arial" w:cs="Arial"/>
          <w:i/>
          <w:sz w:val="22"/>
          <w:szCs w:val="22"/>
        </w:rPr>
      </w:pPr>
      <w:r w:rsidRPr="00113CAA">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6E58CA" w:rsidRPr="00113CAA" w:rsidP="006E58CA" w14:paraId="77C20116" w14:textId="77777777">
      <w:pPr>
        <w:rPr>
          <w:rFonts w:ascii="Arial" w:hAnsi="Arial" w:cs="Arial"/>
          <w:sz w:val="22"/>
          <w:szCs w:val="22"/>
          <w:highlight w:val="yellow"/>
        </w:rPr>
      </w:pPr>
    </w:p>
    <w:p w:rsidR="006E58CA" w:rsidRPr="00113CAA" w:rsidP="006E58CA" w14:paraId="68B09915" w14:textId="77777777">
      <w:pPr>
        <w:ind w:left="360"/>
        <w:rPr>
          <w:rFonts w:ascii="Arial" w:hAnsi="Arial" w:cs="Arial"/>
          <w:sz w:val="22"/>
          <w:szCs w:val="22"/>
        </w:rPr>
      </w:pPr>
      <w:r w:rsidRPr="00113CAA">
        <w:rPr>
          <w:rFonts w:ascii="Arial" w:hAnsi="Arial" w:cs="Arial"/>
          <w:sz w:val="22"/>
          <w:szCs w:val="22"/>
        </w:rPr>
        <w:t xml:space="preserve">The Alcohol and Tobacco Tax and Trade Bureau (TTB) administers chapter 51 (distilled spirits, wines, and beer), chapter 52 (tobacco products, processed tobacco, and cigarette papers and tubes), and sections 4181–4182 (firearms and ammunition excise taxes) of the Internal Revenue Code of 1986 (IRC, 26 U.S.C.).  TTB administers these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4C1EC7" w:rsidRPr="00113CAA" w:rsidP="009D0933" w14:paraId="735D9900" w14:textId="77777777">
      <w:pPr>
        <w:ind w:left="360"/>
        <w:rPr>
          <w:rFonts w:ascii="Arial" w:hAnsi="Arial" w:cs="Arial"/>
          <w:sz w:val="22"/>
          <w:szCs w:val="22"/>
        </w:rPr>
      </w:pPr>
    </w:p>
    <w:p w:rsidR="004C1EC7" w:rsidRPr="00113CAA" w:rsidP="009D0933" w14:paraId="68C39CFE" w14:textId="2CEFD6AC">
      <w:pPr>
        <w:ind w:left="360"/>
        <w:rPr>
          <w:rFonts w:ascii="Arial" w:hAnsi="Arial" w:cs="Arial"/>
          <w:sz w:val="22"/>
          <w:szCs w:val="22"/>
        </w:rPr>
      </w:pPr>
      <w:r w:rsidRPr="00113CAA">
        <w:rPr>
          <w:rFonts w:ascii="Arial" w:hAnsi="Arial" w:cs="Arial"/>
          <w:sz w:val="22"/>
          <w:szCs w:val="22"/>
        </w:rPr>
        <w:t xml:space="preserve">In general, the IRC at 26 U.S.C. 5001 imposes Federal excise tax on </w:t>
      </w:r>
      <w:r w:rsidRPr="00113CAA" w:rsidR="00497BE9">
        <w:rPr>
          <w:rFonts w:ascii="Arial" w:hAnsi="Arial" w:cs="Arial"/>
          <w:sz w:val="22"/>
          <w:szCs w:val="22"/>
        </w:rPr>
        <w:t xml:space="preserve">all </w:t>
      </w:r>
      <w:r w:rsidRPr="00113CAA">
        <w:rPr>
          <w:rFonts w:ascii="Arial" w:hAnsi="Arial" w:cs="Arial"/>
          <w:sz w:val="22"/>
          <w:szCs w:val="22"/>
        </w:rPr>
        <w:t xml:space="preserve">distilled spirits produced </w:t>
      </w:r>
      <w:r w:rsidRPr="00113CAA" w:rsidR="00160ED0">
        <w:rPr>
          <w:rFonts w:ascii="Arial" w:hAnsi="Arial" w:cs="Arial"/>
          <w:sz w:val="22"/>
          <w:szCs w:val="22"/>
        </w:rPr>
        <w:t xml:space="preserve">in </w:t>
      </w:r>
      <w:r w:rsidRPr="00113CAA" w:rsidR="006A4341">
        <w:rPr>
          <w:rFonts w:ascii="Arial" w:hAnsi="Arial" w:cs="Arial"/>
          <w:sz w:val="22"/>
          <w:szCs w:val="22"/>
        </w:rPr>
        <w:t xml:space="preserve">or imported into </w:t>
      </w:r>
      <w:r w:rsidRPr="00113CAA">
        <w:rPr>
          <w:rFonts w:ascii="Arial" w:hAnsi="Arial" w:cs="Arial"/>
          <w:sz w:val="22"/>
          <w:szCs w:val="22"/>
        </w:rPr>
        <w:t xml:space="preserve">the United States.  To safeguard this revenue, the IRC at 26 U.S.C. 5207 requires distilled spirits plant (DSP) proprietors to maintain records and </w:t>
      </w:r>
      <w:r w:rsidRPr="00113CAA">
        <w:rPr>
          <w:rFonts w:ascii="Arial" w:hAnsi="Arial" w:cs="Arial"/>
          <w:sz w:val="22"/>
          <w:szCs w:val="22"/>
        </w:rPr>
        <w:t xml:space="preserve">submit reports </w:t>
      </w:r>
      <w:r w:rsidRPr="00113CAA" w:rsidR="00497BE9">
        <w:rPr>
          <w:rFonts w:ascii="Arial" w:hAnsi="Arial" w:cs="Arial"/>
          <w:sz w:val="22"/>
          <w:szCs w:val="22"/>
        </w:rPr>
        <w:t>regarding their production, storage, denaturation, and processing activities</w:t>
      </w:r>
      <w:r w:rsidRPr="00113CAA" w:rsidR="00231498">
        <w:rPr>
          <w:rFonts w:ascii="Arial" w:hAnsi="Arial" w:cs="Arial"/>
          <w:sz w:val="22"/>
          <w:szCs w:val="22"/>
        </w:rPr>
        <w:t xml:space="preserve"> as </w:t>
      </w:r>
      <w:r w:rsidRPr="00113CAA" w:rsidR="00497BE9">
        <w:rPr>
          <w:rFonts w:ascii="Arial" w:hAnsi="Arial" w:cs="Arial"/>
          <w:sz w:val="22"/>
          <w:szCs w:val="22"/>
        </w:rPr>
        <w:t>the Secretary prescribes by r</w:t>
      </w:r>
      <w:r w:rsidRPr="00113CAA">
        <w:rPr>
          <w:rFonts w:ascii="Arial" w:hAnsi="Arial" w:cs="Arial"/>
          <w:sz w:val="22"/>
          <w:szCs w:val="22"/>
        </w:rPr>
        <w:t>egulation</w:t>
      </w:r>
      <w:r w:rsidRPr="00113CAA" w:rsidR="00497BE9">
        <w:rPr>
          <w:rFonts w:ascii="Arial" w:hAnsi="Arial" w:cs="Arial"/>
          <w:sz w:val="22"/>
          <w:szCs w:val="22"/>
        </w:rPr>
        <w:t xml:space="preserve">.  </w:t>
      </w:r>
      <w:r w:rsidRPr="00113CAA" w:rsidR="007A67D1">
        <w:rPr>
          <w:rFonts w:ascii="Arial" w:hAnsi="Arial" w:cs="Arial"/>
          <w:sz w:val="22"/>
          <w:szCs w:val="22"/>
        </w:rPr>
        <w:t>Under th</w:t>
      </w:r>
      <w:r w:rsidRPr="00113CAA" w:rsidR="00497BE9">
        <w:rPr>
          <w:rFonts w:ascii="Arial" w:hAnsi="Arial" w:cs="Arial"/>
          <w:sz w:val="22"/>
          <w:szCs w:val="22"/>
        </w:rPr>
        <w:t>at</w:t>
      </w:r>
      <w:r w:rsidRPr="00113CAA" w:rsidR="007A67D1">
        <w:rPr>
          <w:rFonts w:ascii="Arial" w:hAnsi="Arial" w:cs="Arial"/>
          <w:sz w:val="22"/>
          <w:szCs w:val="22"/>
        </w:rPr>
        <w:t xml:space="preserve"> section, </w:t>
      </w:r>
      <w:r w:rsidRPr="00113CAA" w:rsidR="000804B0">
        <w:rPr>
          <w:rFonts w:ascii="Arial" w:hAnsi="Arial" w:cs="Arial"/>
          <w:sz w:val="22"/>
          <w:szCs w:val="22"/>
        </w:rPr>
        <w:t xml:space="preserve">DSP </w:t>
      </w:r>
      <w:r w:rsidRPr="00113CAA" w:rsidR="007A67D1">
        <w:rPr>
          <w:rFonts w:ascii="Arial" w:hAnsi="Arial" w:cs="Arial"/>
          <w:sz w:val="22"/>
          <w:szCs w:val="22"/>
        </w:rPr>
        <w:t>processing activities include receipt or transfer of alcoholic ingredients</w:t>
      </w:r>
      <w:r w:rsidRPr="00113CAA" w:rsidR="00231498">
        <w:rPr>
          <w:rFonts w:ascii="Arial" w:hAnsi="Arial" w:cs="Arial"/>
          <w:sz w:val="22"/>
          <w:szCs w:val="22"/>
        </w:rPr>
        <w:t xml:space="preserve"> used in spirits production</w:t>
      </w:r>
      <w:r w:rsidRPr="00113CAA" w:rsidR="007A67D1">
        <w:rPr>
          <w:rFonts w:ascii="Arial" w:hAnsi="Arial" w:cs="Arial"/>
          <w:sz w:val="22"/>
          <w:szCs w:val="22"/>
        </w:rPr>
        <w:t xml:space="preserve">, bottling and packaging of distilled spirits, and removal of distilled spirits from </w:t>
      </w:r>
      <w:r w:rsidRPr="00113CAA" w:rsidR="000804B0">
        <w:rPr>
          <w:rFonts w:ascii="Arial" w:hAnsi="Arial" w:cs="Arial"/>
          <w:sz w:val="22"/>
          <w:szCs w:val="22"/>
        </w:rPr>
        <w:t xml:space="preserve">the </w:t>
      </w:r>
      <w:r w:rsidRPr="00113CAA" w:rsidR="00F24E88">
        <w:rPr>
          <w:rFonts w:ascii="Arial" w:hAnsi="Arial" w:cs="Arial"/>
          <w:sz w:val="22"/>
          <w:szCs w:val="22"/>
        </w:rPr>
        <w:t xml:space="preserve">DSP </w:t>
      </w:r>
      <w:r w:rsidRPr="00113CAA" w:rsidR="000804B0">
        <w:rPr>
          <w:rFonts w:ascii="Arial" w:hAnsi="Arial" w:cs="Arial"/>
          <w:sz w:val="22"/>
          <w:szCs w:val="22"/>
        </w:rPr>
        <w:t xml:space="preserve">premises. </w:t>
      </w:r>
    </w:p>
    <w:p w:rsidR="00203209" w:rsidRPr="00113CAA" w:rsidP="009D0933" w14:paraId="336AB030" w14:textId="77777777">
      <w:pPr>
        <w:ind w:left="360"/>
        <w:rPr>
          <w:rFonts w:ascii="Arial" w:hAnsi="Arial" w:cs="Arial"/>
          <w:sz w:val="22"/>
          <w:szCs w:val="22"/>
        </w:rPr>
      </w:pPr>
    </w:p>
    <w:p w:rsidR="0033519E" w:rsidRPr="00113CAA" w:rsidP="009D0933" w14:paraId="1EF5FB34" w14:textId="77777777">
      <w:pPr>
        <w:ind w:left="360"/>
        <w:rPr>
          <w:rFonts w:ascii="Arial" w:hAnsi="Arial" w:cs="Arial"/>
          <w:sz w:val="22"/>
          <w:szCs w:val="22"/>
        </w:rPr>
      </w:pPr>
      <w:r w:rsidRPr="00113CAA">
        <w:rPr>
          <w:rFonts w:ascii="Arial" w:hAnsi="Arial" w:cs="Arial"/>
          <w:sz w:val="22"/>
          <w:szCs w:val="22"/>
        </w:rPr>
        <w:t xml:space="preserve">Under the authority of 26 U.S.C. 5207, TTB has issued regulations regarding DSP </w:t>
      </w:r>
      <w:r w:rsidRPr="00113CAA" w:rsidR="00D04DD4">
        <w:rPr>
          <w:rFonts w:ascii="Arial" w:hAnsi="Arial" w:cs="Arial"/>
          <w:sz w:val="22"/>
          <w:szCs w:val="22"/>
        </w:rPr>
        <w:t>records and reports</w:t>
      </w:r>
      <w:r w:rsidRPr="00113CAA">
        <w:rPr>
          <w:rFonts w:ascii="Arial" w:hAnsi="Arial" w:cs="Arial"/>
          <w:sz w:val="22"/>
          <w:szCs w:val="22"/>
        </w:rPr>
        <w:t>, which are c</w:t>
      </w:r>
      <w:r w:rsidRPr="00113CAA" w:rsidR="004C1EC7">
        <w:rPr>
          <w:rFonts w:ascii="Arial" w:hAnsi="Arial" w:cs="Arial"/>
          <w:sz w:val="22"/>
          <w:szCs w:val="22"/>
        </w:rPr>
        <w:t xml:space="preserve">ontained in 27 CFR Part 19, Distilled Spirits Plants.  </w:t>
      </w:r>
      <w:r w:rsidRPr="00113CAA">
        <w:rPr>
          <w:rFonts w:ascii="Arial" w:hAnsi="Arial" w:cs="Arial"/>
          <w:sz w:val="22"/>
          <w:szCs w:val="22"/>
        </w:rPr>
        <w:t xml:space="preserve">Regulations </w:t>
      </w:r>
      <w:r w:rsidRPr="00113CAA">
        <w:rPr>
          <w:rFonts w:ascii="Arial" w:hAnsi="Arial" w:cs="Arial"/>
          <w:sz w:val="22"/>
          <w:szCs w:val="22"/>
        </w:rPr>
        <w:t xml:space="preserve">at 27 CFR 19.571–19.582 specify TTB’s general requirements </w:t>
      </w:r>
      <w:r w:rsidRPr="00113CAA">
        <w:rPr>
          <w:rFonts w:ascii="Arial" w:hAnsi="Arial" w:cs="Arial"/>
          <w:sz w:val="22"/>
          <w:szCs w:val="22"/>
        </w:rPr>
        <w:t xml:space="preserve">regarding the content, format, location, availability, retention, and maintenance of </w:t>
      </w:r>
      <w:r w:rsidRPr="00113CAA">
        <w:rPr>
          <w:rFonts w:ascii="Arial" w:hAnsi="Arial" w:cs="Arial"/>
          <w:sz w:val="22"/>
          <w:szCs w:val="22"/>
        </w:rPr>
        <w:t>DSP records</w:t>
      </w:r>
      <w:r w:rsidRPr="00113CAA">
        <w:rPr>
          <w:rFonts w:ascii="Arial" w:hAnsi="Arial" w:cs="Arial"/>
          <w:sz w:val="22"/>
          <w:szCs w:val="22"/>
        </w:rPr>
        <w:t xml:space="preserve">, including those related to DSP processing </w:t>
      </w:r>
      <w:r w:rsidRPr="00113CAA">
        <w:rPr>
          <w:rFonts w:ascii="Arial" w:hAnsi="Arial" w:cs="Arial"/>
          <w:sz w:val="22"/>
          <w:szCs w:val="22"/>
        </w:rPr>
        <w:t xml:space="preserve">activities. </w:t>
      </w:r>
    </w:p>
    <w:p w:rsidR="0033519E" w:rsidRPr="00113CAA" w:rsidP="009D0933" w14:paraId="5DB2C498" w14:textId="77777777">
      <w:pPr>
        <w:ind w:left="360"/>
        <w:rPr>
          <w:rFonts w:ascii="Arial" w:hAnsi="Arial" w:cs="Arial"/>
          <w:sz w:val="22"/>
          <w:szCs w:val="22"/>
        </w:rPr>
      </w:pPr>
    </w:p>
    <w:p w:rsidR="003F06DE" w:rsidRPr="00113CAA" w:rsidP="009D0933" w14:paraId="2E2CD8BB" w14:textId="25114026">
      <w:pPr>
        <w:ind w:left="360"/>
        <w:rPr>
          <w:rFonts w:ascii="Arial" w:hAnsi="Arial" w:cs="Arial"/>
          <w:sz w:val="22"/>
          <w:szCs w:val="22"/>
        </w:rPr>
      </w:pPr>
      <w:r w:rsidRPr="00113CAA">
        <w:rPr>
          <w:rFonts w:ascii="Arial" w:hAnsi="Arial" w:cs="Arial"/>
          <w:sz w:val="22"/>
          <w:szCs w:val="22"/>
        </w:rPr>
        <w:t>Specific to this information collection, t</w:t>
      </w:r>
      <w:r w:rsidRPr="00113CAA" w:rsidR="006A4341">
        <w:rPr>
          <w:rFonts w:ascii="Arial" w:hAnsi="Arial" w:cs="Arial"/>
          <w:sz w:val="22"/>
          <w:szCs w:val="22"/>
        </w:rPr>
        <w:t>he TTB r</w:t>
      </w:r>
      <w:r w:rsidRPr="00113CAA">
        <w:rPr>
          <w:rFonts w:ascii="Arial" w:hAnsi="Arial" w:cs="Arial"/>
          <w:sz w:val="22"/>
          <w:szCs w:val="22"/>
        </w:rPr>
        <w:t xml:space="preserve">egulations </w:t>
      </w:r>
      <w:r w:rsidRPr="00113CAA" w:rsidR="006A4341">
        <w:rPr>
          <w:rFonts w:ascii="Arial" w:hAnsi="Arial" w:cs="Arial"/>
          <w:sz w:val="22"/>
          <w:szCs w:val="22"/>
        </w:rPr>
        <w:t>at</w:t>
      </w:r>
      <w:r w:rsidRPr="00113CAA">
        <w:rPr>
          <w:rFonts w:ascii="Arial" w:hAnsi="Arial" w:cs="Arial"/>
          <w:sz w:val="22"/>
          <w:szCs w:val="22"/>
        </w:rPr>
        <w:t xml:space="preserve"> 27 CFR 19.596</w:t>
      </w:r>
      <w:r w:rsidRPr="00113CAA">
        <w:rPr>
          <w:rFonts w:ascii="Arial" w:hAnsi="Arial" w:cs="Arial"/>
          <w:sz w:val="22"/>
          <w:szCs w:val="22"/>
        </w:rPr>
        <w:t>–</w:t>
      </w:r>
      <w:r w:rsidRPr="00113CAA">
        <w:rPr>
          <w:rFonts w:ascii="Arial" w:hAnsi="Arial" w:cs="Arial"/>
          <w:sz w:val="22"/>
          <w:szCs w:val="22"/>
        </w:rPr>
        <w:t>19.604</w:t>
      </w:r>
      <w:r w:rsidRPr="00113CAA" w:rsidR="00D053AA">
        <w:rPr>
          <w:rFonts w:ascii="Arial" w:hAnsi="Arial" w:cs="Arial"/>
          <w:sz w:val="22"/>
          <w:szCs w:val="22"/>
        </w:rPr>
        <w:t xml:space="preserve"> </w:t>
      </w:r>
      <w:r w:rsidRPr="00113CAA">
        <w:rPr>
          <w:rFonts w:ascii="Arial" w:hAnsi="Arial" w:cs="Arial"/>
          <w:sz w:val="22"/>
          <w:szCs w:val="22"/>
        </w:rPr>
        <w:t>prescribe th</w:t>
      </w:r>
      <w:r w:rsidRPr="00113CAA" w:rsidR="00D04DD4">
        <w:rPr>
          <w:rFonts w:ascii="Arial" w:hAnsi="Arial" w:cs="Arial"/>
          <w:sz w:val="22"/>
          <w:szCs w:val="22"/>
        </w:rPr>
        <w:t xml:space="preserve">e records </w:t>
      </w:r>
      <w:r w:rsidRPr="00113CAA" w:rsidR="00D053AA">
        <w:rPr>
          <w:rFonts w:ascii="Arial" w:hAnsi="Arial" w:cs="Arial"/>
          <w:sz w:val="22"/>
          <w:szCs w:val="22"/>
        </w:rPr>
        <w:t xml:space="preserve">that </w:t>
      </w:r>
      <w:r w:rsidRPr="00113CAA" w:rsidR="00D04DD4">
        <w:rPr>
          <w:rFonts w:ascii="Arial" w:hAnsi="Arial" w:cs="Arial"/>
          <w:sz w:val="22"/>
          <w:szCs w:val="22"/>
        </w:rPr>
        <w:t xml:space="preserve">DSP proprietors must keep </w:t>
      </w:r>
      <w:r w:rsidRPr="00113CAA" w:rsidR="0033519E">
        <w:rPr>
          <w:rFonts w:ascii="Arial" w:hAnsi="Arial" w:cs="Arial"/>
          <w:sz w:val="22"/>
          <w:szCs w:val="22"/>
        </w:rPr>
        <w:t xml:space="preserve">that </w:t>
      </w:r>
      <w:r w:rsidRPr="00113CAA" w:rsidR="00497BE9">
        <w:rPr>
          <w:rFonts w:ascii="Arial" w:hAnsi="Arial" w:cs="Arial"/>
          <w:sz w:val="22"/>
          <w:szCs w:val="22"/>
        </w:rPr>
        <w:t xml:space="preserve">are </w:t>
      </w:r>
      <w:r w:rsidRPr="00113CAA">
        <w:rPr>
          <w:rFonts w:ascii="Arial" w:hAnsi="Arial" w:cs="Arial"/>
          <w:sz w:val="22"/>
          <w:szCs w:val="22"/>
        </w:rPr>
        <w:t xml:space="preserve">unique to </w:t>
      </w:r>
      <w:r w:rsidRPr="00113CAA" w:rsidR="000804B0">
        <w:rPr>
          <w:rFonts w:ascii="Arial" w:hAnsi="Arial" w:cs="Arial"/>
          <w:sz w:val="22"/>
          <w:szCs w:val="22"/>
        </w:rPr>
        <w:t xml:space="preserve">their </w:t>
      </w:r>
      <w:r w:rsidRPr="00113CAA">
        <w:rPr>
          <w:rFonts w:ascii="Arial" w:hAnsi="Arial" w:cs="Arial"/>
          <w:sz w:val="22"/>
          <w:szCs w:val="22"/>
        </w:rPr>
        <w:t xml:space="preserve">processing operations.  </w:t>
      </w:r>
      <w:r w:rsidRPr="00113CAA" w:rsidR="007E7706">
        <w:rPr>
          <w:rFonts w:ascii="Arial" w:hAnsi="Arial" w:cs="Arial"/>
          <w:sz w:val="22"/>
          <w:szCs w:val="22"/>
        </w:rPr>
        <w:t xml:space="preserve">These include </w:t>
      </w:r>
      <w:r w:rsidRPr="00113CAA" w:rsidR="004C76C5">
        <w:rPr>
          <w:rFonts w:ascii="Arial" w:hAnsi="Arial" w:cs="Arial"/>
          <w:sz w:val="22"/>
          <w:szCs w:val="22"/>
        </w:rPr>
        <w:t>daily or transaction</w:t>
      </w:r>
      <w:r w:rsidRPr="00113CAA" w:rsidR="006A4341">
        <w:rPr>
          <w:rFonts w:ascii="Arial" w:hAnsi="Arial" w:cs="Arial"/>
          <w:sz w:val="22"/>
          <w:szCs w:val="22"/>
        </w:rPr>
        <w:t xml:space="preserve"> records related to</w:t>
      </w:r>
      <w:r w:rsidRPr="00113CAA" w:rsidR="00231498">
        <w:rPr>
          <w:rFonts w:ascii="Arial" w:hAnsi="Arial" w:cs="Arial"/>
          <w:sz w:val="22"/>
          <w:szCs w:val="22"/>
        </w:rPr>
        <w:t xml:space="preserve">: </w:t>
      </w:r>
      <w:r w:rsidRPr="00113CAA" w:rsidR="006A4341">
        <w:rPr>
          <w:rFonts w:ascii="Arial" w:hAnsi="Arial" w:cs="Arial"/>
          <w:sz w:val="22"/>
          <w:szCs w:val="22"/>
        </w:rPr>
        <w:t xml:space="preserve"> </w:t>
      </w:r>
      <w:r w:rsidRPr="00113CAA" w:rsidR="00231498">
        <w:rPr>
          <w:rFonts w:ascii="Arial" w:hAnsi="Arial" w:cs="Arial"/>
          <w:sz w:val="22"/>
          <w:szCs w:val="22"/>
        </w:rPr>
        <w:t>R</w:t>
      </w:r>
      <w:r w:rsidRPr="00113CAA" w:rsidR="00497BE9">
        <w:rPr>
          <w:rFonts w:ascii="Arial" w:hAnsi="Arial" w:cs="Arial"/>
          <w:sz w:val="22"/>
          <w:szCs w:val="22"/>
        </w:rPr>
        <w:t xml:space="preserve">eceipt, transfer and use of distilled spirits and wines in </w:t>
      </w:r>
      <w:r w:rsidRPr="00113CAA" w:rsidR="00231498">
        <w:rPr>
          <w:rFonts w:ascii="Arial" w:hAnsi="Arial" w:cs="Arial"/>
          <w:sz w:val="22"/>
          <w:szCs w:val="22"/>
        </w:rPr>
        <w:t xml:space="preserve">production of </w:t>
      </w:r>
      <w:r w:rsidRPr="00113CAA" w:rsidR="00497BE9">
        <w:rPr>
          <w:rFonts w:ascii="Arial" w:hAnsi="Arial" w:cs="Arial"/>
          <w:sz w:val="22"/>
          <w:szCs w:val="22"/>
        </w:rPr>
        <w:t>distilled spirits products</w:t>
      </w:r>
      <w:r w:rsidRPr="00113CAA" w:rsidR="00231498">
        <w:rPr>
          <w:rFonts w:ascii="Arial" w:hAnsi="Arial" w:cs="Arial"/>
          <w:sz w:val="22"/>
          <w:szCs w:val="22"/>
        </w:rPr>
        <w:t>;</w:t>
      </w:r>
      <w:r w:rsidRPr="00113CAA" w:rsidR="00497BE9">
        <w:rPr>
          <w:rFonts w:ascii="Arial" w:hAnsi="Arial" w:cs="Arial"/>
          <w:sz w:val="22"/>
          <w:szCs w:val="22"/>
        </w:rPr>
        <w:t xml:space="preserve"> </w:t>
      </w:r>
      <w:r w:rsidRPr="00113CAA" w:rsidR="000804B0">
        <w:rPr>
          <w:rFonts w:ascii="Arial" w:hAnsi="Arial" w:cs="Arial"/>
          <w:sz w:val="22"/>
          <w:szCs w:val="22"/>
        </w:rPr>
        <w:t>production, bottling and packaging</w:t>
      </w:r>
      <w:r w:rsidRPr="00113CAA" w:rsidR="00231498">
        <w:rPr>
          <w:rFonts w:ascii="Arial" w:hAnsi="Arial" w:cs="Arial"/>
          <w:sz w:val="22"/>
          <w:szCs w:val="22"/>
        </w:rPr>
        <w:t xml:space="preserve"> of distilled spirits;</w:t>
      </w:r>
      <w:r w:rsidRPr="00113CAA" w:rsidR="000804B0">
        <w:rPr>
          <w:rFonts w:ascii="Arial" w:hAnsi="Arial" w:cs="Arial"/>
          <w:sz w:val="22"/>
          <w:szCs w:val="22"/>
        </w:rPr>
        <w:t xml:space="preserve"> alcohol content and fill tests</w:t>
      </w:r>
      <w:r w:rsidRPr="00113CAA" w:rsidR="00231498">
        <w:rPr>
          <w:rFonts w:ascii="Arial" w:hAnsi="Arial" w:cs="Arial"/>
          <w:sz w:val="22"/>
          <w:szCs w:val="22"/>
        </w:rPr>
        <w:t>;</w:t>
      </w:r>
      <w:r w:rsidRPr="00113CAA" w:rsidR="000804B0">
        <w:rPr>
          <w:rFonts w:ascii="Arial" w:hAnsi="Arial" w:cs="Arial"/>
          <w:sz w:val="22"/>
          <w:szCs w:val="22"/>
        </w:rPr>
        <w:t xml:space="preserve"> redistillation</w:t>
      </w:r>
      <w:r w:rsidRPr="00113CAA" w:rsidR="00231498">
        <w:rPr>
          <w:rFonts w:ascii="Arial" w:hAnsi="Arial" w:cs="Arial"/>
          <w:sz w:val="22"/>
          <w:szCs w:val="22"/>
        </w:rPr>
        <w:t>;</w:t>
      </w:r>
      <w:r w:rsidRPr="00113CAA" w:rsidR="000804B0">
        <w:rPr>
          <w:rFonts w:ascii="Arial" w:hAnsi="Arial" w:cs="Arial"/>
          <w:sz w:val="22"/>
          <w:szCs w:val="22"/>
        </w:rPr>
        <w:t xml:space="preserve"> </w:t>
      </w:r>
      <w:r w:rsidRPr="00113CAA" w:rsidR="007E7706">
        <w:rPr>
          <w:rFonts w:ascii="Arial" w:hAnsi="Arial" w:cs="Arial"/>
          <w:sz w:val="22"/>
          <w:szCs w:val="22"/>
        </w:rPr>
        <w:t>receipt</w:t>
      </w:r>
      <w:r w:rsidRPr="00113CAA" w:rsidR="00231498">
        <w:rPr>
          <w:rFonts w:ascii="Arial" w:hAnsi="Arial" w:cs="Arial"/>
          <w:sz w:val="22"/>
          <w:szCs w:val="22"/>
        </w:rPr>
        <w:t xml:space="preserve"> and</w:t>
      </w:r>
      <w:r w:rsidRPr="00113CAA" w:rsidR="007E7706">
        <w:rPr>
          <w:rFonts w:ascii="Arial" w:hAnsi="Arial" w:cs="Arial"/>
          <w:sz w:val="22"/>
          <w:szCs w:val="22"/>
        </w:rPr>
        <w:t xml:space="preserve"> use of liquor bottles, and </w:t>
      </w:r>
      <w:r w:rsidRPr="00113CAA" w:rsidR="00497BE9">
        <w:rPr>
          <w:rFonts w:ascii="Arial" w:hAnsi="Arial" w:cs="Arial"/>
          <w:sz w:val="22"/>
          <w:szCs w:val="22"/>
        </w:rPr>
        <w:t>r</w:t>
      </w:r>
      <w:r w:rsidRPr="00113CAA" w:rsidR="007E7706">
        <w:rPr>
          <w:rFonts w:ascii="Arial" w:hAnsi="Arial" w:cs="Arial"/>
          <w:sz w:val="22"/>
          <w:szCs w:val="22"/>
        </w:rPr>
        <w:t xml:space="preserve">ebottling, relabeling and reclosing of bottled products.  In addition, </w:t>
      </w:r>
      <w:r w:rsidRPr="00113CAA">
        <w:rPr>
          <w:rFonts w:ascii="Arial" w:hAnsi="Arial" w:cs="Arial"/>
          <w:sz w:val="22"/>
          <w:szCs w:val="22"/>
        </w:rPr>
        <w:t>§ 19.622</w:t>
      </w:r>
      <w:r w:rsidRPr="00113CAA" w:rsidR="007E7706">
        <w:rPr>
          <w:rFonts w:ascii="Arial" w:hAnsi="Arial" w:cs="Arial"/>
          <w:sz w:val="22"/>
          <w:szCs w:val="22"/>
        </w:rPr>
        <w:t xml:space="preserve"> requires</w:t>
      </w:r>
      <w:r w:rsidRPr="00113CAA">
        <w:rPr>
          <w:rFonts w:ascii="Arial" w:hAnsi="Arial" w:cs="Arial"/>
          <w:sz w:val="22"/>
          <w:szCs w:val="22"/>
        </w:rPr>
        <w:t xml:space="preserve"> </w:t>
      </w:r>
      <w:r w:rsidRPr="00113CAA" w:rsidR="00231498">
        <w:rPr>
          <w:rFonts w:ascii="Arial" w:hAnsi="Arial" w:cs="Arial"/>
          <w:sz w:val="22"/>
          <w:szCs w:val="22"/>
        </w:rPr>
        <w:t xml:space="preserve">DSP </w:t>
      </w:r>
      <w:r w:rsidRPr="00113CAA">
        <w:rPr>
          <w:rFonts w:ascii="Arial" w:hAnsi="Arial" w:cs="Arial"/>
          <w:sz w:val="22"/>
          <w:szCs w:val="22"/>
        </w:rPr>
        <w:t xml:space="preserve">proprietors </w:t>
      </w:r>
      <w:r w:rsidRPr="00113CAA" w:rsidR="007E7706">
        <w:rPr>
          <w:rFonts w:ascii="Arial" w:hAnsi="Arial" w:cs="Arial"/>
          <w:sz w:val="22"/>
          <w:szCs w:val="22"/>
        </w:rPr>
        <w:t xml:space="preserve">to keep </w:t>
      </w:r>
      <w:r w:rsidRPr="00113CAA">
        <w:rPr>
          <w:rFonts w:ascii="Arial" w:hAnsi="Arial" w:cs="Arial"/>
          <w:sz w:val="22"/>
          <w:szCs w:val="22"/>
        </w:rPr>
        <w:t xml:space="preserve">processing records for </w:t>
      </w:r>
      <w:r w:rsidRPr="00113CAA" w:rsidR="00D04DD4">
        <w:rPr>
          <w:rFonts w:ascii="Arial" w:hAnsi="Arial" w:cs="Arial"/>
          <w:sz w:val="22"/>
          <w:szCs w:val="22"/>
        </w:rPr>
        <w:t xml:space="preserve">any </w:t>
      </w:r>
      <w:r w:rsidRPr="00113CAA">
        <w:rPr>
          <w:rFonts w:ascii="Arial" w:hAnsi="Arial" w:cs="Arial"/>
          <w:sz w:val="22"/>
          <w:szCs w:val="22"/>
        </w:rPr>
        <w:t>wholesale liquor dealer operations or taxpaid storeroom operations they conduct,</w:t>
      </w:r>
      <w:r w:rsidRPr="00113CAA" w:rsidR="007E7706">
        <w:rPr>
          <w:rFonts w:ascii="Arial" w:hAnsi="Arial" w:cs="Arial"/>
          <w:sz w:val="22"/>
          <w:szCs w:val="22"/>
        </w:rPr>
        <w:t xml:space="preserve"> and</w:t>
      </w:r>
      <w:r w:rsidRPr="00113CAA">
        <w:rPr>
          <w:rFonts w:ascii="Arial" w:hAnsi="Arial" w:cs="Arial"/>
          <w:sz w:val="22"/>
          <w:szCs w:val="22"/>
        </w:rPr>
        <w:t xml:space="preserve"> § 19.624 requires proprietors to keep processing records related to rums from Puerto Rico and the U.S. Virgin Islands</w:t>
      </w:r>
      <w:r w:rsidRPr="00113CAA" w:rsidR="0033519E">
        <w:rPr>
          <w:rFonts w:ascii="Arial" w:hAnsi="Arial" w:cs="Arial"/>
          <w:sz w:val="22"/>
          <w:szCs w:val="22"/>
        </w:rPr>
        <w:t xml:space="preserve">, </w:t>
      </w:r>
      <w:r w:rsidRPr="00113CAA" w:rsidR="00693409">
        <w:rPr>
          <w:rFonts w:ascii="Arial" w:hAnsi="Arial" w:cs="Arial"/>
          <w:sz w:val="22"/>
          <w:szCs w:val="22"/>
        </w:rPr>
        <w:t xml:space="preserve">and </w:t>
      </w:r>
      <w:r w:rsidRPr="00113CAA" w:rsidR="00C63F39">
        <w:rPr>
          <w:rFonts w:ascii="Arial" w:hAnsi="Arial" w:cs="Arial"/>
          <w:sz w:val="22"/>
          <w:szCs w:val="22"/>
        </w:rPr>
        <w:t xml:space="preserve">for </w:t>
      </w:r>
      <w:r w:rsidRPr="00113CAA">
        <w:rPr>
          <w:rFonts w:ascii="Arial" w:hAnsi="Arial" w:cs="Arial"/>
          <w:sz w:val="22"/>
          <w:szCs w:val="22"/>
        </w:rPr>
        <w:t xml:space="preserve">rums </w:t>
      </w:r>
      <w:r w:rsidRPr="00113CAA" w:rsidR="00D04DD4">
        <w:rPr>
          <w:rFonts w:ascii="Arial" w:hAnsi="Arial" w:cs="Arial"/>
          <w:sz w:val="22"/>
          <w:szCs w:val="22"/>
        </w:rPr>
        <w:t xml:space="preserve">imported from other locations. </w:t>
      </w:r>
      <w:r w:rsidRPr="00113CAA" w:rsidR="0099231C">
        <w:rPr>
          <w:rFonts w:ascii="Arial" w:hAnsi="Arial" w:cs="Arial"/>
          <w:sz w:val="22"/>
          <w:szCs w:val="22"/>
        </w:rPr>
        <w:t xml:space="preserve"> </w:t>
      </w:r>
      <w:r w:rsidRPr="00113CAA" w:rsidR="00693409">
        <w:rPr>
          <w:rFonts w:ascii="Arial" w:hAnsi="Arial" w:cs="Arial"/>
          <w:sz w:val="22"/>
          <w:szCs w:val="22"/>
        </w:rPr>
        <w:t>Certain DSP processing record requirements are amplified or cross-referenced in §§ 19.343, 19.353, 19.357, 19.360, 19.362, and 19.363.  DSP proprietors maintain t</w:t>
      </w:r>
      <w:r w:rsidRPr="00113CAA" w:rsidR="0099231C">
        <w:rPr>
          <w:rFonts w:ascii="Arial" w:hAnsi="Arial" w:cs="Arial"/>
          <w:sz w:val="22"/>
          <w:szCs w:val="22"/>
        </w:rPr>
        <w:t>he</w:t>
      </w:r>
      <w:r w:rsidRPr="00113CAA" w:rsidR="00693409">
        <w:rPr>
          <w:rFonts w:ascii="Arial" w:hAnsi="Arial" w:cs="Arial"/>
          <w:sz w:val="22"/>
          <w:szCs w:val="22"/>
        </w:rPr>
        <w:t xml:space="preserve"> required </w:t>
      </w:r>
      <w:r w:rsidRPr="00113CAA" w:rsidR="0033519E">
        <w:rPr>
          <w:rFonts w:ascii="Arial" w:hAnsi="Arial" w:cs="Arial"/>
          <w:sz w:val="22"/>
          <w:szCs w:val="22"/>
        </w:rPr>
        <w:t xml:space="preserve">processing </w:t>
      </w:r>
      <w:r w:rsidRPr="00113CAA" w:rsidR="0099231C">
        <w:rPr>
          <w:rFonts w:ascii="Arial" w:hAnsi="Arial" w:cs="Arial"/>
          <w:sz w:val="22"/>
          <w:szCs w:val="22"/>
        </w:rPr>
        <w:t xml:space="preserve">records </w:t>
      </w:r>
      <w:r w:rsidRPr="00113CAA" w:rsidR="00693409">
        <w:rPr>
          <w:rFonts w:ascii="Arial" w:hAnsi="Arial" w:cs="Arial"/>
          <w:sz w:val="22"/>
          <w:szCs w:val="22"/>
        </w:rPr>
        <w:t>u</w:t>
      </w:r>
      <w:r w:rsidRPr="00113CAA" w:rsidR="0099231C">
        <w:rPr>
          <w:rFonts w:ascii="Arial" w:hAnsi="Arial" w:cs="Arial"/>
          <w:sz w:val="22"/>
          <w:szCs w:val="22"/>
        </w:rPr>
        <w:t xml:space="preserve">nder TTB recordkeeping requirement TTB REC 5110/03. </w:t>
      </w:r>
    </w:p>
    <w:p w:rsidR="00231498" w:rsidRPr="00113CAA" w:rsidP="009D0933" w14:paraId="6E72CE09" w14:textId="45571612">
      <w:pPr>
        <w:ind w:left="360"/>
        <w:rPr>
          <w:rFonts w:ascii="Arial" w:hAnsi="Arial" w:cs="Arial"/>
          <w:sz w:val="22"/>
          <w:szCs w:val="22"/>
        </w:rPr>
      </w:pPr>
    </w:p>
    <w:p w:rsidR="00C63F39" w:rsidRPr="00113CAA" w:rsidP="00B00BD5" w14:paraId="0CFF2D4C" w14:textId="544974FB">
      <w:pPr>
        <w:ind w:left="360"/>
        <w:rPr>
          <w:rFonts w:ascii="Arial" w:hAnsi="Arial" w:cs="Arial"/>
          <w:sz w:val="22"/>
          <w:szCs w:val="22"/>
        </w:rPr>
      </w:pPr>
      <w:r w:rsidRPr="00113CAA">
        <w:rPr>
          <w:rFonts w:ascii="Arial" w:hAnsi="Arial" w:cs="Arial"/>
          <w:sz w:val="22"/>
          <w:szCs w:val="22"/>
        </w:rPr>
        <w:t xml:space="preserve">In addition, </w:t>
      </w:r>
      <w:r w:rsidRPr="00113CAA" w:rsidR="00F24E88">
        <w:rPr>
          <w:rFonts w:ascii="Arial" w:hAnsi="Arial" w:cs="Arial"/>
          <w:sz w:val="22"/>
          <w:szCs w:val="22"/>
        </w:rPr>
        <w:t xml:space="preserve">under § 19.632, </w:t>
      </w:r>
      <w:r w:rsidRPr="00113CAA" w:rsidR="009B3AFB">
        <w:rPr>
          <w:rFonts w:ascii="Arial" w:hAnsi="Arial" w:cs="Arial"/>
          <w:sz w:val="22"/>
          <w:szCs w:val="22"/>
        </w:rPr>
        <w:t>DSP proprietors</w:t>
      </w:r>
      <w:r w:rsidRPr="00113CAA" w:rsidR="004C76C5">
        <w:rPr>
          <w:rFonts w:ascii="Arial" w:hAnsi="Arial" w:cs="Arial"/>
          <w:sz w:val="22"/>
          <w:szCs w:val="22"/>
        </w:rPr>
        <w:t xml:space="preserve"> must report their processing activities to TTB on a monthly basis using form </w:t>
      </w:r>
      <w:r w:rsidRPr="00113CAA" w:rsidR="009B3AFB">
        <w:rPr>
          <w:rFonts w:ascii="Arial" w:hAnsi="Arial" w:cs="Arial"/>
          <w:sz w:val="22"/>
          <w:szCs w:val="22"/>
        </w:rPr>
        <w:t>TTB F 5110.28, Monthly Report of Processing Operations</w:t>
      </w:r>
      <w:r w:rsidRPr="00113CAA" w:rsidR="00323B00">
        <w:rPr>
          <w:rFonts w:ascii="Arial" w:hAnsi="Arial" w:cs="Arial"/>
          <w:sz w:val="22"/>
          <w:szCs w:val="22"/>
        </w:rPr>
        <w:t xml:space="preserve">.  </w:t>
      </w:r>
      <w:r w:rsidRPr="00113CAA">
        <w:rPr>
          <w:rFonts w:ascii="Arial" w:hAnsi="Arial" w:cs="Arial"/>
          <w:sz w:val="22"/>
          <w:szCs w:val="22"/>
        </w:rPr>
        <w:t xml:space="preserve">Or, </w:t>
      </w:r>
      <w:r w:rsidRPr="00113CAA" w:rsidR="00323B00">
        <w:rPr>
          <w:rFonts w:ascii="Arial" w:hAnsi="Arial" w:cs="Arial"/>
          <w:sz w:val="22"/>
          <w:szCs w:val="22"/>
        </w:rPr>
        <w:t xml:space="preserve">under § 19.634, proprietors may substitute a computer-generated monthly operations report without </w:t>
      </w:r>
      <w:r w:rsidRPr="00113CAA">
        <w:rPr>
          <w:rFonts w:ascii="Arial" w:hAnsi="Arial" w:cs="Arial"/>
          <w:sz w:val="22"/>
          <w:szCs w:val="22"/>
        </w:rPr>
        <w:t xml:space="preserve">TTB </w:t>
      </w:r>
      <w:r w:rsidRPr="00113CAA" w:rsidR="00323B00">
        <w:rPr>
          <w:rFonts w:ascii="Arial" w:hAnsi="Arial" w:cs="Arial"/>
          <w:sz w:val="22"/>
          <w:szCs w:val="22"/>
        </w:rPr>
        <w:t xml:space="preserve">preapproval if the report approximates the physical layout, matches each line, and contains the penalty of perjury statement from </w:t>
      </w:r>
      <w:r w:rsidRPr="00113CAA">
        <w:rPr>
          <w:rFonts w:ascii="Arial" w:hAnsi="Arial" w:cs="Arial"/>
          <w:sz w:val="22"/>
          <w:szCs w:val="22"/>
        </w:rPr>
        <w:t xml:space="preserve">the </w:t>
      </w:r>
      <w:r w:rsidRPr="00113CAA" w:rsidR="00323B00">
        <w:rPr>
          <w:rFonts w:ascii="Arial" w:hAnsi="Arial" w:cs="Arial"/>
          <w:sz w:val="22"/>
          <w:szCs w:val="22"/>
        </w:rPr>
        <w:t xml:space="preserve">TTB </w:t>
      </w:r>
      <w:r w:rsidRPr="00113CAA">
        <w:rPr>
          <w:rFonts w:ascii="Arial" w:hAnsi="Arial" w:cs="Arial"/>
          <w:sz w:val="22"/>
          <w:szCs w:val="22"/>
        </w:rPr>
        <w:t xml:space="preserve">form. </w:t>
      </w:r>
      <w:r w:rsidRPr="00113CAA" w:rsidR="00572908">
        <w:rPr>
          <w:rFonts w:ascii="Arial" w:hAnsi="Arial" w:cs="Arial"/>
          <w:sz w:val="22"/>
          <w:szCs w:val="22"/>
        </w:rPr>
        <w:t xml:space="preserve"> </w:t>
      </w:r>
      <w:r w:rsidRPr="00113CAA" w:rsidR="00F24E88">
        <w:rPr>
          <w:rFonts w:ascii="Arial" w:hAnsi="Arial" w:cs="Arial"/>
          <w:sz w:val="22"/>
          <w:szCs w:val="22"/>
        </w:rPr>
        <w:t>C</w:t>
      </w:r>
      <w:r w:rsidRPr="00113CAA" w:rsidR="00B00BD5">
        <w:rPr>
          <w:rFonts w:ascii="Arial" w:hAnsi="Arial" w:cs="Arial"/>
          <w:sz w:val="22"/>
          <w:szCs w:val="22"/>
        </w:rPr>
        <w:t xml:space="preserve">ompiled from the </w:t>
      </w:r>
      <w:r w:rsidRPr="00113CAA" w:rsidR="00086AEE">
        <w:rPr>
          <w:rFonts w:ascii="Arial" w:hAnsi="Arial" w:cs="Arial"/>
          <w:sz w:val="22"/>
          <w:szCs w:val="22"/>
        </w:rPr>
        <w:t>required p</w:t>
      </w:r>
      <w:r w:rsidRPr="00113CAA" w:rsidR="00B00BD5">
        <w:rPr>
          <w:rFonts w:ascii="Arial" w:hAnsi="Arial" w:cs="Arial"/>
          <w:sz w:val="22"/>
          <w:szCs w:val="22"/>
        </w:rPr>
        <w:t>rocessing record</w:t>
      </w:r>
      <w:r w:rsidRPr="00113CAA" w:rsidR="00086AEE">
        <w:rPr>
          <w:rFonts w:ascii="Arial" w:hAnsi="Arial" w:cs="Arial"/>
          <w:sz w:val="22"/>
          <w:szCs w:val="22"/>
        </w:rPr>
        <w:t xml:space="preserve">s, </w:t>
      </w:r>
      <w:r w:rsidRPr="00113CAA" w:rsidR="00B00BD5">
        <w:rPr>
          <w:rFonts w:ascii="Arial" w:hAnsi="Arial" w:cs="Arial"/>
          <w:sz w:val="22"/>
          <w:szCs w:val="22"/>
        </w:rPr>
        <w:t>DSP proprietors use th</w:t>
      </w:r>
      <w:r w:rsidRPr="00113CAA" w:rsidR="00F24E88">
        <w:rPr>
          <w:rFonts w:ascii="Arial" w:hAnsi="Arial" w:cs="Arial"/>
          <w:sz w:val="22"/>
          <w:szCs w:val="22"/>
        </w:rPr>
        <w:t xml:space="preserve">e </w:t>
      </w:r>
      <w:r w:rsidRPr="00113CAA" w:rsidR="00B00BD5">
        <w:rPr>
          <w:rFonts w:ascii="Arial" w:hAnsi="Arial" w:cs="Arial"/>
          <w:sz w:val="22"/>
          <w:szCs w:val="22"/>
        </w:rPr>
        <w:t xml:space="preserve">report to summarize their daily processing activities and taxable removals </w:t>
      </w:r>
      <w:r w:rsidRPr="00113CAA" w:rsidR="00A85AC9">
        <w:rPr>
          <w:rFonts w:ascii="Arial" w:hAnsi="Arial" w:cs="Arial"/>
          <w:sz w:val="22"/>
          <w:szCs w:val="22"/>
        </w:rPr>
        <w:t xml:space="preserve">of distilled spirits </w:t>
      </w:r>
      <w:r w:rsidRPr="00113CAA" w:rsidR="00B00BD5">
        <w:rPr>
          <w:rFonts w:ascii="Arial" w:hAnsi="Arial" w:cs="Arial"/>
          <w:sz w:val="22"/>
          <w:szCs w:val="22"/>
        </w:rPr>
        <w:t xml:space="preserve">during the </w:t>
      </w:r>
      <w:r w:rsidRPr="00113CAA" w:rsidR="00323B00">
        <w:rPr>
          <w:rFonts w:ascii="Arial" w:hAnsi="Arial" w:cs="Arial"/>
          <w:sz w:val="22"/>
          <w:szCs w:val="22"/>
        </w:rPr>
        <w:t>repo</w:t>
      </w:r>
      <w:r w:rsidRPr="00113CAA" w:rsidR="00B00BD5">
        <w:rPr>
          <w:rFonts w:ascii="Arial" w:hAnsi="Arial" w:cs="Arial"/>
          <w:sz w:val="22"/>
          <w:szCs w:val="22"/>
        </w:rPr>
        <w:t xml:space="preserve">rting period. </w:t>
      </w:r>
    </w:p>
    <w:p w:rsidR="00C63F39" w:rsidRPr="00113CAA" w:rsidP="009D0933" w14:paraId="347976D4" w14:textId="77777777">
      <w:pPr>
        <w:ind w:left="360"/>
        <w:rPr>
          <w:rFonts w:ascii="Arial" w:hAnsi="Arial" w:cs="Arial"/>
          <w:sz w:val="22"/>
          <w:szCs w:val="22"/>
        </w:rPr>
      </w:pPr>
    </w:p>
    <w:p w:rsidR="00B1449C" w:rsidRPr="00113CAA" w:rsidP="009D0933" w14:paraId="32D08207" w14:textId="77777777">
      <w:pPr>
        <w:suppressAutoHyphens/>
        <w:spacing w:line="240" w:lineRule="atLeast"/>
        <w:ind w:left="360"/>
        <w:rPr>
          <w:rFonts w:ascii="Arial" w:hAnsi="Arial" w:cs="Arial"/>
          <w:sz w:val="22"/>
          <w:szCs w:val="22"/>
        </w:rPr>
      </w:pPr>
      <w:r w:rsidRPr="00113CAA">
        <w:rPr>
          <w:rFonts w:ascii="Arial" w:hAnsi="Arial" w:cs="Arial"/>
          <w:sz w:val="22"/>
          <w:szCs w:val="22"/>
        </w:rPr>
        <w:t>This information collection is aligned with:</w:t>
      </w:r>
      <w:r w:rsidRPr="00113CAA" w:rsidR="009F040F">
        <w:rPr>
          <w:rFonts w:ascii="Arial" w:hAnsi="Arial" w:cs="Arial"/>
          <w:sz w:val="22"/>
          <w:szCs w:val="22"/>
        </w:rPr>
        <w:t xml:space="preserve"> </w:t>
      </w:r>
    </w:p>
    <w:p w:rsidR="00B1449C" w:rsidRPr="00113CAA" w:rsidP="00A85AC9" w14:paraId="04190650" w14:textId="77777777">
      <w:pPr>
        <w:suppressAutoHyphens/>
        <w:spacing w:before="120" w:after="120"/>
        <w:ind w:left="720"/>
        <w:rPr>
          <w:rFonts w:ascii="Arial" w:hAnsi="Arial" w:cs="Arial"/>
          <w:sz w:val="22"/>
          <w:szCs w:val="22"/>
        </w:rPr>
      </w:pPr>
      <w:r w:rsidRPr="00113CAA">
        <w:rPr>
          <w:rFonts w:ascii="Arial" w:hAnsi="Arial" w:cs="Arial"/>
          <w:sz w:val="22"/>
          <w:szCs w:val="22"/>
          <w:u w:val="single"/>
        </w:rPr>
        <w:t>Line of Business/Sub-function:</w:t>
      </w:r>
      <w:r w:rsidRPr="00113CAA">
        <w:rPr>
          <w:rFonts w:ascii="Arial" w:hAnsi="Arial" w:cs="Arial"/>
          <w:sz w:val="22"/>
          <w:szCs w:val="22"/>
        </w:rPr>
        <w:t xml:space="preserve">  General Government/Taxation Management.</w:t>
      </w:r>
      <w:r w:rsidRPr="00113CAA" w:rsidR="009F040F">
        <w:rPr>
          <w:rFonts w:ascii="Arial" w:hAnsi="Arial" w:cs="Arial"/>
          <w:sz w:val="22"/>
          <w:szCs w:val="22"/>
        </w:rPr>
        <w:t xml:space="preserve"> </w:t>
      </w:r>
    </w:p>
    <w:p w:rsidR="00B1449C" w:rsidRPr="00113CAA" w:rsidP="009D0933" w14:paraId="4F13CE47" w14:textId="77777777">
      <w:pPr>
        <w:suppressAutoHyphens/>
        <w:spacing w:before="80" w:line="240" w:lineRule="atLeast"/>
        <w:ind w:left="720"/>
        <w:rPr>
          <w:rFonts w:ascii="Arial" w:hAnsi="Arial" w:cs="Arial"/>
          <w:sz w:val="22"/>
          <w:szCs w:val="22"/>
        </w:rPr>
      </w:pPr>
      <w:r w:rsidRPr="00113CAA">
        <w:rPr>
          <w:rFonts w:ascii="Arial" w:hAnsi="Arial" w:cs="Arial"/>
          <w:sz w:val="22"/>
          <w:szCs w:val="22"/>
          <w:u w:val="single"/>
        </w:rPr>
        <w:t>IT Investment:</w:t>
      </w:r>
      <w:r w:rsidRPr="00113CAA">
        <w:rPr>
          <w:rFonts w:ascii="Arial" w:hAnsi="Arial" w:cs="Arial"/>
          <w:sz w:val="22"/>
          <w:szCs w:val="22"/>
        </w:rPr>
        <w:t xml:space="preserve">  Tax Major Application Systems.</w:t>
      </w:r>
      <w:r w:rsidRPr="00113CAA" w:rsidR="009F040F">
        <w:rPr>
          <w:rFonts w:ascii="Arial" w:hAnsi="Arial" w:cs="Arial"/>
          <w:sz w:val="22"/>
          <w:szCs w:val="22"/>
        </w:rPr>
        <w:t xml:space="preserve"> </w:t>
      </w:r>
    </w:p>
    <w:p w:rsidR="00B1449C" w:rsidRPr="00113CAA" w:rsidP="009D0933" w14:paraId="45DD61DE" w14:textId="77777777">
      <w:pPr>
        <w:suppressAutoHyphens/>
        <w:spacing w:line="240" w:lineRule="atLeast"/>
        <w:rPr>
          <w:rFonts w:ascii="Arial" w:hAnsi="Arial" w:cs="Arial"/>
          <w:sz w:val="28"/>
          <w:szCs w:val="28"/>
        </w:rPr>
      </w:pPr>
    </w:p>
    <w:p w:rsidR="009F040F" w:rsidRPr="00113CAA" w:rsidP="009D0933" w14:paraId="590066F3" w14:textId="77777777">
      <w:pPr>
        <w:rPr>
          <w:rFonts w:ascii="Arial" w:hAnsi="Arial" w:cs="Arial"/>
          <w:i/>
          <w:sz w:val="22"/>
          <w:szCs w:val="22"/>
        </w:rPr>
      </w:pPr>
      <w:r w:rsidRPr="00113CAA">
        <w:rPr>
          <w:rFonts w:ascii="Arial" w:hAnsi="Arial" w:cs="Arial"/>
          <w:i/>
          <w:sz w:val="22"/>
          <w:szCs w:val="22"/>
        </w:rPr>
        <w:t xml:space="preserve">2.  How, by whom, and for what purpose is this information used? </w:t>
      </w:r>
    </w:p>
    <w:p w:rsidR="00807B66" w:rsidRPr="00113CAA" w:rsidP="009D0933" w14:paraId="7F7A684B" w14:textId="77777777">
      <w:pPr>
        <w:suppressAutoHyphens/>
        <w:spacing w:line="240" w:lineRule="atLeast"/>
        <w:ind w:left="360"/>
        <w:rPr>
          <w:rFonts w:ascii="Arial" w:hAnsi="Arial" w:cs="Arial"/>
          <w:sz w:val="22"/>
          <w:szCs w:val="22"/>
        </w:rPr>
      </w:pPr>
    </w:p>
    <w:p w:rsidR="00C502ED" w:rsidRPr="00113CAA" w:rsidP="00C502ED" w14:paraId="6121FF7D" w14:textId="776346B8">
      <w:pPr>
        <w:ind w:left="360"/>
        <w:rPr>
          <w:rFonts w:ascii="Arial" w:hAnsi="Arial" w:cs="Arial"/>
          <w:sz w:val="22"/>
          <w:szCs w:val="22"/>
        </w:rPr>
      </w:pPr>
      <w:r w:rsidRPr="00113CAA">
        <w:rPr>
          <w:rFonts w:ascii="Arial" w:hAnsi="Arial" w:cs="Arial"/>
          <w:sz w:val="22"/>
          <w:szCs w:val="22"/>
        </w:rPr>
        <w:t>TTB requires t</w:t>
      </w:r>
      <w:r w:rsidRPr="00113CAA" w:rsidR="009D0933">
        <w:rPr>
          <w:rFonts w:ascii="Arial" w:hAnsi="Arial" w:cs="Arial"/>
          <w:sz w:val="22"/>
          <w:szCs w:val="22"/>
        </w:rPr>
        <w:t>he DSP processing activity records and the monthly report</w:t>
      </w:r>
      <w:r w:rsidRPr="00113CAA" w:rsidR="00CD6107">
        <w:rPr>
          <w:rFonts w:ascii="Arial" w:hAnsi="Arial" w:cs="Arial"/>
          <w:sz w:val="22"/>
          <w:szCs w:val="22"/>
        </w:rPr>
        <w:t>s</w:t>
      </w:r>
      <w:r w:rsidRPr="00113CAA" w:rsidR="009D0933">
        <w:rPr>
          <w:rFonts w:ascii="Arial" w:hAnsi="Arial" w:cs="Arial"/>
          <w:sz w:val="22"/>
          <w:szCs w:val="22"/>
        </w:rPr>
        <w:t xml:space="preserve"> approved under this information collection </w:t>
      </w:r>
      <w:r w:rsidRPr="00113CAA">
        <w:rPr>
          <w:rFonts w:ascii="Arial" w:hAnsi="Arial" w:cs="Arial"/>
          <w:sz w:val="22"/>
          <w:szCs w:val="22"/>
        </w:rPr>
        <w:t xml:space="preserve">to </w:t>
      </w:r>
      <w:r w:rsidRPr="00113CAA" w:rsidR="009D0933">
        <w:rPr>
          <w:rFonts w:ascii="Arial" w:hAnsi="Arial" w:cs="Arial"/>
          <w:sz w:val="22"/>
          <w:szCs w:val="22"/>
        </w:rPr>
        <w:t xml:space="preserve">protect the revenue, ensure industry compliance with Federal law and regulations, analyze industry trends, effectively allocate TTB field resources, and compile industry statistics. </w:t>
      </w:r>
      <w:r w:rsidRPr="00113CAA" w:rsidR="00693409">
        <w:rPr>
          <w:rFonts w:ascii="Arial" w:hAnsi="Arial" w:cs="Arial"/>
          <w:sz w:val="22"/>
          <w:szCs w:val="22"/>
        </w:rPr>
        <w:t xml:space="preserve"> TTB </w:t>
      </w:r>
      <w:r w:rsidRPr="00113CAA">
        <w:rPr>
          <w:rFonts w:ascii="Arial" w:hAnsi="Arial" w:cs="Arial"/>
          <w:sz w:val="22"/>
          <w:szCs w:val="22"/>
        </w:rPr>
        <w:t xml:space="preserve">personnel use the required records to verify the quantity and kind </w:t>
      </w:r>
      <w:r w:rsidRPr="00113CAA" w:rsidR="00581263">
        <w:rPr>
          <w:rFonts w:ascii="Arial" w:hAnsi="Arial" w:cs="Arial"/>
          <w:sz w:val="22"/>
          <w:szCs w:val="22"/>
        </w:rPr>
        <w:t>of distilled spirits produced, received, removed, and transferred from a DSP</w:t>
      </w:r>
      <w:r w:rsidRPr="00113CAA" w:rsidR="00693409">
        <w:rPr>
          <w:rFonts w:ascii="Arial" w:hAnsi="Arial" w:cs="Arial"/>
          <w:sz w:val="22"/>
          <w:szCs w:val="22"/>
        </w:rPr>
        <w:t xml:space="preserve"> in order to establish a DSP </w:t>
      </w:r>
      <w:r w:rsidRPr="00113CAA" w:rsidR="00581263">
        <w:rPr>
          <w:rFonts w:ascii="Arial" w:hAnsi="Arial" w:cs="Arial"/>
          <w:sz w:val="22"/>
          <w:szCs w:val="22"/>
        </w:rPr>
        <w:t>proprietor’s excise tax liability</w:t>
      </w:r>
      <w:r w:rsidRPr="00113CAA">
        <w:rPr>
          <w:rFonts w:ascii="Arial" w:hAnsi="Arial" w:cs="Arial"/>
          <w:sz w:val="22"/>
          <w:szCs w:val="22"/>
        </w:rPr>
        <w:t xml:space="preserve"> and </w:t>
      </w:r>
      <w:r w:rsidRPr="00113CAA" w:rsidR="00693409">
        <w:rPr>
          <w:rFonts w:ascii="Arial" w:hAnsi="Arial" w:cs="Arial"/>
          <w:sz w:val="22"/>
          <w:szCs w:val="22"/>
        </w:rPr>
        <w:t xml:space="preserve">the </w:t>
      </w:r>
      <w:r w:rsidRPr="00113CAA">
        <w:rPr>
          <w:rFonts w:ascii="Arial" w:hAnsi="Arial" w:cs="Arial"/>
          <w:sz w:val="22"/>
          <w:szCs w:val="22"/>
        </w:rPr>
        <w:t xml:space="preserve">adequacy of </w:t>
      </w:r>
      <w:r w:rsidRPr="00113CAA" w:rsidR="00A85AC9">
        <w:rPr>
          <w:rFonts w:ascii="Arial" w:hAnsi="Arial" w:cs="Arial"/>
          <w:sz w:val="22"/>
          <w:szCs w:val="22"/>
        </w:rPr>
        <w:t xml:space="preserve">their </w:t>
      </w:r>
      <w:r w:rsidRPr="00113CAA">
        <w:rPr>
          <w:rFonts w:ascii="Arial" w:hAnsi="Arial" w:cs="Arial"/>
          <w:sz w:val="22"/>
          <w:szCs w:val="22"/>
        </w:rPr>
        <w:t xml:space="preserve">bond coverage, if a bond is required. </w:t>
      </w:r>
      <w:r w:rsidRPr="00113CAA" w:rsidR="00A85AC9">
        <w:rPr>
          <w:rFonts w:ascii="Arial" w:hAnsi="Arial" w:cs="Arial"/>
          <w:sz w:val="22"/>
          <w:szCs w:val="22"/>
        </w:rPr>
        <w:t xml:space="preserve"> TTB personnel use the required </w:t>
      </w:r>
      <w:r w:rsidRPr="00113CAA" w:rsidR="006A426C">
        <w:rPr>
          <w:rFonts w:ascii="Arial" w:hAnsi="Arial" w:cs="Arial"/>
          <w:sz w:val="22"/>
          <w:szCs w:val="22"/>
        </w:rPr>
        <w:t>m</w:t>
      </w:r>
      <w:r w:rsidRPr="00113CAA" w:rsidR="00A85AC9">
        <w:rPr>
          <w:rFonts w:ascii="Arial" w:hAnsi="Arial" w:cs="Arial"/>
          <w:sz w:val="22"/>
          <w:szCs w:val="22"/>
        </w:rPr>
        <w:t>onth</w:t>
      </w:r>
      <w:r w:rsidRPr="00113CAA">
        <w:rPr>
          <w:rFonts w:ascii="Arial" w:hAnsi="Arial" w:cs="Arial"/>
          <w:sz w:val="22"/>
          <w:szCs w:val="22"/>
        </w:rPr>
        <w:t xml:space="preserve">ly </w:t>
      </w:r>
      <w:r w:rsidRPr="00113CAA" w:rsidR="006A426C">
        <w:rPr>
          <w:rFonts w:ascii="Arial" w:hAnsi="Arial" w:cs="Arial"/>
          <w:sz w:val="22"/>
          <w:szCs w:val="22"/>
        </w:rPr>
        <w:t>processing operations reports</w:t>
      </w:r>
      <w:r w:rsidRPr="00113CAA" w:rsidR="00693409">
        <w:rPr>
          <w:rFonts w:ascii="Arial" w:hAnsi="Arial" w:cs="Arial"/>
          <w:sz w:val="22"/>
          <w:szCs w:val="22"/>
        </w:rPr>
        <w:t xml:space="preserve"> as</w:t>
      </w:r>
      <w:r w:rsidRPr="00113CAA" w:rsidR="00A85AC9">
        <w:rPr>
          <w:rFonts w:ascii="Arial" w:hAnsi="Arial" w:cs="Arial"/>
          <w:sz w:val="22"/>
          <w:szCs w:val="22"/>
        </w:rPr>
        <w:t xml:space="preserve"> an audit tool to protect the revenue and </w:t>
      </w:r>
      <w:r w:rsidRPr="00113CAA" w:rsidR="00573C7D">
        <w:rPr>
          <w:rFonts w:ascii="Arial" w:hAnsi="Arial" w:cs="Arial"/>
          <w:sz w:val="22"/>
          <w:szCs w:val="22"/>
        </w:rPr>
        <w:t xml:space="preserve">to monitor </w:t>
      </w:r>
      <w:r w:rsidRPr="00113CAA">
        <w:rPr>
          <w:rFonts w:ascii="Arial" w:hAnsi="Arial" w:cs="Arial"/>
          <w:sz w:val="22"/>
          <w:szCs w:val="22"/>
        </w:rPr>
        <w:t xml:space="preserve">compliance with </w:t>
      </w:r>
      <w:r w:rsidRPr="00113CAA" w:rsidR="00573C7D">
        <w:rPr>
          <w:rFonts w:ascii="Arial" w:hAnsi="Arial" w:cs="Arial"/>
          <w:sz w:val="22"/>
          <w:szCs w:val="22"/>
        </w:rPr>
        <w:t xml:space="preserve">Federal </w:t>
      </w:r>
      <w:r w:rsidRPr="00113CAA">
        <w:rPr>
          <w:rFonts w:ascii="Arial" w:hAnsi="Arial" w:cs="Arial"/>
          <w:sz w:val="22"/>
          <w:szCs w:val="22"/>
        </w:rPr>
        <w:t>law and regulations</w:t>
      </w:r>
      <w:r w:rsidRPr="00113CAA" w:rsidR="00573C7D">
        <w:rPr>
          <w:rFonts w:ascii="Arial" w:hAnsi="Arial" w:cs="Arial"/>
          <w:sz w:val="22"/>
          <w:szCs w:val="22"/>
        </w:rPr>
        <w:t xml:space="preserve">.  </w:t>
      </w:r>
      <w:r w:rsidRPr="00113CAA" w:rsidR="00581263">
        <w:rPr>
          <w:rFonts w:ascii="Arial" w:hAnsi="Arial" w:cs="Arial"/>
          <w:sz w:val="22"/>
          <w:szCs w:val="22"/>
        </w:rPr>
        <w:t xml:space="preserve">TTB also </w:t>
      </w:r>
      <w:r w:rsidRPr="00113CAA" w:rsidR="00573C7D">
        <w:rPr>
          <w:rFonts w:ascii="Arial" w:hAnsi="Arial" w:cs="Arial"/>
          <w:sz w:val="22"/>
          <w:szCs w:val="22"/>
        </w:rPr>
        <w:t xml:space="preserve">uses </w:t>
      </w:r>
      <w:r w:rsidRPr="00113CAA" w:rsidR="00693409">
        <w:rPr>
          <w:rFonts w:ascii="Arial" w:hAnsi="Arial" w:cs="Arial"/>
          <w:sz w:val="22"/>
          <w:szCs w:val="22"/>
        </w:rPr>
        <w:t xml:space="preserve">the reports </w:t>
      </w:r>
      <w:r w:rsidRPr="00113CAA" w:rsidR="00573C7D">
        <w:rPr>
          <w:rFonts w:ascii="Arial" w:hAnsi="Arial" w:cs="Arial"/>
          <w:sz w:val="22"/>
          <w:szCs w:val="22"/>
        </w:rPr>
        <w:t>to</w:t>
      </w:r>
      <w:r w:rsidRPr="00113CAA" w:rsidR="00365CCB">
        <w:rPr>
          <w:rFonts w:ascii="Arial" w:hAnsi="Arial" w:cs="Arial"/>
          <w:sz w:val="22"/>
          <w:szCs w:val="22"/>
        </w:rPr>
        <w:t xml:space="preserve"> determine the amount of excise tax revenue generated by distilled spirits brought into the United States from Puerto Rico </w:t>
      </w:r>
      <w:r w:rsidRPr="00113CAA" w:rsidR="00365CCB">
        <w:rPr>
          <w:rFonts w:ascii="Arial" w:hAnsi="Arial" w:cs="Arial"/>
          <w:sz w:val="22"/>
          <w:szCs w:val="22"/>
        </w:rPr>
        <w:t xml:space="preserve">and the U.S. Virgin Islands to be </w:t>
      </w:r>
      <w:r w:rsidRPr="00113CAA" w:rsidR="00342BC0">
        <w:rPr>
          <w:rFonts w:ascii="Arial" w:hAnsi="Arial" w:cs="Arial"/>
          <w:sz w:val="22"/>
          <w:szCs w:val="22"/>
        </w:rPr>
        <w:t xml:space="preserve">transferred to </w:t>
      </w:r>
      <w:r w:rsidRPr="00113CAA" w:rsidR="00365CCB">
        <w:rPr>
          <w:rFonts w:ascii="Arial" w:hAnsi="Arial" w:cs="Arial"/>
          <w:sz w:val="22"/>
          <w:szCs w:val="22"/>
        </w:rPr>
        <w:t>th</w:t>
      </w:r>
      <w:r w:rsidRPr="00113CAA" w:rsidR="00693409">
        <w:rPr>
          <w:rFonts w:ascii="Arial" w:hAnsi="Arial" w:cs="Arial"/>
          <w:sz w:val="22"/>
          <w:szCs w:val="22"/>
        </w:rPr>
        <w:t xml:space="preserve">eir </w:t>
      </w:r>
      <w:r w:rsidRPr="00113CAA" w:rsidR="00365CCB">
        <w:rPr>
          <w:rFonts w:ascii="Arial" w:hAnsi="Arial" w:cs="Arial"/>
          <w:sz w:val="22"/>
          <w:szCs w:val="22"/>
        </w:rPr>
        <w:t xml:space="preserve">governments as prescribed by 26 U.S.C. 7652.  In addition, TTB uses information </w:t>
      </w:r>
      <w:r w:rsidRPr="00113CAA" w:rsidR="00D32871">
        <w:rPr>
          <w:rFonts w:ascii="Arial" w:hAnsi="Arial" w:cs="Arial"/>
          <w:sz w:val="22"/>
          <w:szCs w:val="22"/>
        </w:rPr>
        <w:t xml:space="preserve">from </w:t>
      </w:r>
      <w:r w:rsidRPr="00113CAA" w:rsidR="00365CCB">
        <w:rPr>
          <w:rFonts w:ascii="Arial" w:hAnsi="Arial" w:cs="Arial"/>
          <w:sz w:val="22"/>
          <w:szCs w:val="22"/>
        </w:rPr>
        <w:t xml:space="preserve">the monthly reports to </w:t>
      </w:r>
      <w:r w:rsidRPr="00113CAA" w:rsidR="00573C7D">
        <w:rPr>
          <w:rFonts w:ascii="Arial" w:hAnsi="Arial" w:cs="Arial"/>
          <w:sz w:val="22"/>
          <w:szCs w:val="22"/>
        </w:rPr>
        <w:t>a</w:t>
      </w:r>
      <w:r w:rsidRPr="00113CAA">
        <w:rPr>
          <w:rFonts w:ascii="Arial" w:hAnsi="Arial" w:cs="Arial"/>
          <w:sz w:val="22"/>
          <w:szCs w:val="22"/>
        </w:rPr>
        <w:t xml:space="preserve">nalyze trends within the industry, </w:t>
      </w:r>
      <w:r w:rsidRPr="00113CAA" w:rsidR="00D32871">
        <w:rPr>
          <w:rFonts w:ascii="Arial" w:hAnsi="Arial" w:cs="Arial"/>
          <w:sz w:val="22"/>
          <w:szCs w:val="22"/>
        </w:rPr>
        <w:t>all</w:t>
      </w:r>
      <w:r w:rsidRPr="00113CAA">
        <w:rPr>
          <w:rFonts w:ascii="Arial" w:hAnsi="Arial" w:cs="Arial"/>
          <w:sz w:val="22"/>
          <w:szCs w:val="22"/>
        </w:rPr>
        <w:t xml:space="preserve">ocate </w:t>
      </w:r>
      <w:r w:rsidRPr="00113CAA" w:rsidR="00A85AC9">
        <w:rPr>
          <w:rFonts w:ascii="Arial" w:hAnsi="Arial" w:cs="Arial"/>
          <w:sz w:val="22"/>
          <w:szCs w:val="22"/>
        </w:rPr>
        <w:t xml:space="preserve">its </w:t>
      </w:r>
      <w:r w:rsidRPr="00113CAA">
        <w:rPr>
          <w:rFonts w:ascii="Arial" w:hAnsi="Arial" w:cs="Arial"/>
          <w:sz w:val="22"/>
          <w:szCs w:val="22"/>
        </w:rPr>
        <w:t xml:space="preserve">field resources, </w:t>
      </w:r>
      <w:r w:rsidRPr="00113CAA" w:rsidR="00573C7D">
        <w:rPr>
          <w:rFonts w:ascii="Arial" w:hAnsi="Arial" w:cs="Arial"/>
          <w:sz w:val="22"/>
          <w:szCs w:val="22"/>
        </w:rPr>
        <w:t xml:space="preserve">and </w:t>
      </w:r>
      <w:r w:rsidRPr="00113CAA">
        <w:rPr>
          <w:rFonts w:ascii="Arial" w:hAnsi="Arial" w:cs="Arial"/>
          <w:sz w:val="22"/>
          <w:szCs w:val="22"/>
        </w:rPr>
        <w:t>compile</w:t>
      </w:r>
      <w:r w:rsidRPr="00113CAA" w:rsidR="00573C7D">
        <w:rPr>
          <w:rFonts w:ascii="Arial" w:hAnsi="Arial" w:cs="Arial"/>
          <w:sz w:val="22"/>
          <w:szCs w:val="22"/>
        </w:rPr>
        <w:t xml:space="preserve"> monthly </w:t>
      </w:r>
      <w:r w:rsidRPr="00113CAA" w:rsidR="00693409">
        <w:rPr>
          <w:rFonts w:ascii="Arial" w:hAnsi="Arial" w:cs="Arial"/>
          <w:sz w:val="22"/>
          <w:szCs w:val="22"/>
        </w:rPr>
        <w:t xml:space="preserve">DSP production </w:t>
      </w:r>
      <w:r w:rsidRPr="00113CAA" w:rsidR="00573C7D">
        <w:rPr>
          <w:rFonts w:ascii="Arial" w:hAnsi="Arial" w:cs="Arial"/>
          <w:sz w:val="22"/>
          <w:szCs w:val="22"/>
        </w:rPr>
        <w:t>statistical release</w:t>
      </w:r>
      <w:r w:rsidRPr="00113CAA" w:rsidR="00693409">
        <w:rPr>
          <w:rFonts w:ascii="Arial" w:hAnsi="Arial" w:cs="Arial"/>
          <w:sz w:val="22"/>
          <w:szCs w:val="22"/>
        </w:rPr>
        <w:t>s</w:t>
      </w:r>
      <w:r w:rsidRPr="00113CAA" w:rsidR="00A85AC9">
        <w:rPr>
          <w:rFonts w:ascii="Arial" w:hAnsi="Arial" w:cs="Arial"/>
          <w:sz w:val="22"/>
          <w:szCs w:val="22"/>
        </w:rPr>
        <w:t xml:space="preserve">, which provides generalized </w:t>
      </w:r>
      <w:r w:rsidRPr="00113CAA" w:rsidR="00693409">
        <w:rPr>
          <w:rFonts w:ascii="Arial" w:hAnsi="Arial" w:cs="Arial"/>
          <w:sz w:val="22"/>
          <w:szCs w:val="22"/>
        </w:rPr>
        <w:t>government agencies, a</w:t>
      </w:r>
      <w:r w:rsidRPr="00113CAA" w:rsidR="00573C7D">
        <w:rPr>
          <w:rFonts w:ascii="Arial" w:hAnsi="Arial" w:cs="Arial"/>
          <w:sz w:val="22"/>
          <w:szCs w:val="22"/>
        </w:rPr>
        <w:t xml:space="preserve">cademic institutions, </w:t>
      </w:r>
      <w:r w:rsidRPr="00113CAA" w:rsidR="00A85AC9">
        <w:rPr>
          <w:rFonts w:ascii="Arial" w:hAnsi="Arial" w:cs="Arial"/>
          <w:sz w:val="22"/>
          <w:szCs w:val="22"/>
        </w:rPr>
        <w:t xml:space="preserve">the media, </w:t>
      </w:r>
      <w:r w:rsidRPr="00113CAA" w:rsidR="00D32871">
        <w:rPr>
          <w:rFonts w:ascii="Arial" w:hAnsi="Arial" w:cs="Arial"/>
          <w:sz w:val="22"/>
          <w:szCs w:val="22"/>
        </w:rPr>
        <w:t xml:space="preserve">industry </w:t>
      </w:r>
      <w:r w:rsidRPr="00113CAA" w:rsidR="00573C7D">
        <w:rPr>
          <w:rFonts w:ascii="Arial" w:hAnsi="Arial" w:cs="Arial"/>
          <w:sz w:val="22"/>
          <w:szCs w:val="22"/>
        </w:rPr>
        <w:t>trade associations</w:t>
      </w:r>
      <w:r w:rsidRPr="00113CAA" w:rsidR="00342BC0">
        <w:rPr>
          <w:rFonts w:ascii="Arial" w:hAnsi="Arial" w:cs="Arial"/>
          <w:sz w:val="22"/>
          <w:szCs w:val="22"/>
        </w:rPr>
        <w:t>, and the general public</w:t>
      </w:r>
      <w:r w:rsidRPr="00113CAA" w:rsidR="00573C7D">
        <w:rPr>
          <w:rFonts w:ascii="Arial" w:hAnsi="Arial" w:cs="Arial"/>
          <w:sz w:val="22"/>
          <w:szCs w:val="22"/>
        </w:rPr>
        <w:t xml:space="preserve">. </w:t>
      </w:r>
    </w:p>
    <w:p w:rsidR="0041456F" w:rsidRPr="00113CAA" w:rsidP="009D0933" w14:paraId="705349A1" w14:textId="77777777">
      <w:pPr>
        <w:rPr>
          <w:rFonts w:ascii="Arial" w:hAnsi="Arial" w:cs="Arial"/>
          <w:sz w:val="28"/>
          <w:szCs w:val="28"/>
        </w:rPr>
      </w:pPr>
    </w:p>
    <w:p w:rsidR="00611D0C" w:rsidRPr="00113CAA" w:rsidP="009D0933" w14:paraId="463CA2EB" w14:textId="77777777">
      <w:pPr>
        <w:suppressAutoHyphens/>
        <w:rPr>
          <w:rFonts w:ascii="Arial" w:hAnsi="Arial" w:cs="Arial"/>
          <w:i/>
          <w:sz w:val="22"/>
          <w:szCs w:val="22"/>
        </w:rPr>
      </w:pPr>
      <w:r w:rsidRPr="00113CAA">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807B66" w:rsidRPr="00113CAA" w:rsidP="009D0933" w14:paraId="1F42EDE9" w14:textId="77777777">
      <w:pPr>
        <w:ind w:left="360"/>
        <w:rPr>
          <w:rFonts w:ascii="Arial" w:hAnsi="Arial" w:cs="Arial"/>
          <w:sz w:val="22"/>
          <w:szCs w:val="22"/>
        </w:rPr>
      </w:pPr>
    </w:p>
    <w:p w:rsidR="00573C7D" w:rsidRPr="00113CAA" w:rsidP="00D20A02" w14:paraId="167B4AF5" w14:textId="62D50291">
      <w:pPr>
        <w:tabs>
          <w:tab w:val="left" w:pos="8496"/>
        </w:tabs>
        <w:suppressAutoHyphens/>
        <w:spacing w:line="240" w:lineRule="atLeast"/>
        <w:ind w:left="360"/>
        <w:rPr>
          <w:rFonts w:ascii="Arial" w:hAnsi="Arial" w:cs="Arial"/>
          <w:sz w:val="22"/>
          <w:szCs w:val="22"/>
        </w:rPr>
      </w:pPr>
      <w:r w:rsidRPr="00113CAA">
        <w:rPr>
          <w:rFonts w:ascii="Arial" w:hAnsi="Arial" w:cs="Arial"/>
          <w:sz w:val="22"/>
          <w:szCs w:val="22"/>
        </w:rPr>
        <w:t>U</w:t>
      </w:r>
      <w:r w:rsidRPr="00113CAA" w:rsidR="006A426C">
        <w:rPr>
          <w:rFonts w:ascii="Arial" w:hAnsi="Arial" w:cs="Arial"/>
          <w:sz w:val="22"/>
          <w:szCs w:val="22"/>
        </w:rPr>
        <w:t xml:space="preserve">nder 27 CFR 19.572 and 19.573, </w:t>
      </w:r>
      <w:r w:rsidRPr="00113CAA" w:rsidR="00365CCB">
        <w:rPr>
          <w:rFonts w:ascii="Arial" w:hAnsi="Arial" w:cs="Arial"/>
          <w:sz w:val="22"/>
          <w:szCs w:val="22"/>
        </w:rPr>
        <w:t xml:space="preserve">DSP proprietors may </w:t>
      </w:r>
      <w:r w:rsidRPr="00113CAA" w:rsidR="005F5C8A">
        <w:rPr>
          <w:rFonts w:ascii="Arial" w:hAnsi="Arial" w:cs="Arial"/>
          <w:sz w:val="22"/>
          <w:szCs w:val="22"/>
        </w:rPr>
        <w:t xml:space="preserve">use electronic systems to </w:t>
      </w:r>
      <w:r w:rsidRPr="00113CAA" w:rsidR="00365CCB">
        <w:rPr>
          <w:rFonts w:ascii="Arial" w:hAnsi="Arial" w:cs="Arial"/>
          <w:sz w:val="22"/>
          <w:szCs w:val="22"/>
        </w:rPr>
        <w:t xml:space="preserve">keep the records required </w:t>
      </w:r>
      <w:r w:rsidRPr="00113CAA">
        <w:rPr>
          <w:rFonts w:ascii="Arial" w:hAnsi="Arial" w:cs="Arial"/>
          <w:sz w:val="22"/>
          <w:szCs w:val="22"/>
        </w:rPr>
        <w:t>under part 19</w:t>
      </w:r>
      <w:r w:rsidRPr="00113CAA" w:rsidR="00365CCB">
        <w:rPr>
          <w:rFonts w:ascii="Arial" w:hAnsi="Arial" w:cs="Arial"/>
          <w:sz w:val="22"/>
          <w:szCs w:val="22"/>
        </w:rPr>
        <w:t xml:space="preserve">, </w:t>
      </w:r>
      <w:r w:rsidRPr="00113CAA" w:rsidR="005F5C8A">
        <w:rPr>
          <w:rFonts w:ascii="Arial" w:hAnsi="Arial" w:cs="Arial"/>
          <w:sz w:val="22"/>
          <w:szCs w:val="22"/>
        </w:rPr>
        <w:t xml:space="preserve">which they may maintain at </w:t>
      </w:r>
      <w:r w:rsidRPr="00113CAA" w:rsidR="00365CCB">
        <w:rPr>
          <w:rFonts w:ascii="Arial" w:hAnsi="Arial" w:cs="Arial"/>
          <w:sz w:val="22"/>
          <w:szCs w:val="22"/>
        </w:rPr>
        <w:t xml:space="preserve">a central </w:t>
      </w:r>
      <w:r w:rsidRPr="00113CAA" w:rsidR="005F5C8A">
        <w:rPr>
          <w:rFonts w:ascii="Arial" w:hAnsi="Arial" w:cs="Arial"/>
          <w:sz w:val="22"/>
          <w:szCs w:val="22"/>
        </w:rPr>
        <w:t>l</w:t>
      </w:r>
      <w:r w:rsidRPr="00113CAA" w:rsidR="00365CCB">
        <w:rPr>
          <w:rFonts w:ascii="Arial" w:hAnsi="Arial" w:cs="Arial"/>
          <w:sz w:val="22"/>
          <w:szCs w:val="22"/>
        </w:rPr>
        <w:t xml:space="preserve">ocation.  </w:t>
      </w:r>
      <w:bookmarkStart w:id="0" w:name="_Hlk140667174"/>
      <w:r w:rsidRPr="00113CAA" w:rsidR="005F5C8A">
        <w:rPr>
          <w:rFonts w:ascii="Arial" w:hAnsi="Arial" w:cs="Arial"/>
          <w:sz w:val="22"/>
          <w:szCs w:val="22"/>
        </w:rPr>
        <w:t xml:space="preserve">Also, </w:t>
      </w:r>
      <w:r w:rsidRPr="00113CAA" w:rsidR="006A426C">
        <w:rPr>
          <w:rFonts w:ascii="Arial" w:hAnsi="Arial" w:cs="Arial"/>
          <w:sz w:val="22"/>
          <w:szCs w:val="22"/>
        </w:rPr>
        <w:t xml:space="preserve">under § 19.634, </w:t>
      </w:r>
      <w:r w:rsidRPr="00113CAA" w:rsidR="005F5C8A">
        <w:rPr>
          <w:rFonts w:ascii="Arial" w:hAnsi="Arial" w:cs="Arial"/>
          <w:sz w:val="22"/>
          <w:szCs w:val="22"/>
        </w:rPr>
        <w:t xml:space="preserve">DSP </w:t>
      </w:r>
      <w:r w:rsidRPr="00113CAA">
        <w:rPr>
          <w:rFonts w:ascii="Arial" w:hAnsi="Arial" w:cs="Arial"/>
          <w:sz w:val="22"/>
          <w:szCs w:val="22"/>
        </w:rPr>
        <w:t xml:space="preserve">proprietors </w:t>
      </w:r>
      <w:r w:rsidRPr="00113CAA" w:rsidR="006A426C">
        <w:rPr>
          <w:rFonts w:ascii="Arial" w:hAnsi="Arial" w:cs="Arial"/>
          <w:sz w:val="22"/>
          <w:szCs w:val="22"/>
        </w:rPr>
        <w:t xml:space="preserve">may </w:t>
      </w:r>
      <w:r w:rsidRPr="00113CAA">
        <w:rPr>
          <w:rFonts w:ascii="Arial" w:hAnsi="Arial" w:cs="Arial"/>
          <w:sz w:val="22"/>
          <w:szCs w:val="22"/>
        </w:rPr>
        <w:t xml:space="preserve">provide TTB with computer-generated </w:t>
      </w:r>
      <w:r w:rsidRPr="00113CAA" w:rsidR="005F5C8A">
        <w:rPr>
          <w:rFonts w:ascii="Arial" w:hAnsi="Arial" w:cs="Arial"/>
          <w:sz w:val="22"/>
          <w:szCs w:val="22"/>
        </w:rPr>
        <w:t xml:space="preserve">monthly </w:t>
      </w:r>
      <w:r w:rsidRPr="00113CAA">
        <w:rPr>
          <w:rFonts w:ascii="Arial" w:hAnsi="Arial" w:cs="Arial"/>
          <w:sz w:val="22"/>
          <w:szCs w:val="22"/>
        </w:rPr>
        <w:t>operations reports</w:t>
      </w:r>
      <w:r w:rsidRPr="00113CAA" w:rsidR="005F5C8A">
        <w:rPr>
          <w:rFonts w:ascii="Arial" w:hAnsi="Arial" w:cs="Arial"/>
          <w:sz w:val="22"/>
          <w:szCs w:val="22"/>
        </w:rPr>
        <w:t xml:space="preserve"> </w:t>
      </w:r>
      <w:r w:rsidRPr="00113CAA">
        <w:rPr>
          <w:rFonts w:ascii="Arial" w:hAnsi="Arial" w:cs="Arial"/>
          <w:sz w:val="22"/>
          <w:szCs w:val="22"/>
        </w:rPr>
        <w:t xml:space="preserve">without </w:t>
      </w:r>
      <w:r w:rsidRPr="00113CAA">
        <w:rPr>
          <w:rFonts w:ascii="Arial" w:hAnsi="Arial" w:cs="Arial"/>
          <w:sz w:val="22"/>
          <w:szCs w:val="22"/>
        </w:rPr>
        <w:t xml:space="preserve">TTB </w:t>
      </w:r>
      <w:r w:rsidRPr="00113CAA">
        <w:rPr>
          <w:rFonts w:ascii="Arial" w:hAnsi="Arial" w:cs="Arial"/>
          <w:sz w:val="22"/>
          <w:szCs w:val="22"/>
        </w:rPr>
        <w:t xml:space="preserve">preapproval if the resulting </w:t>
      </w:r>
      <w:r w:rsidRPr="00113CAA" w:rsidR="006A426C">
        <w:rPr>
          <w:rFonts w:ascii="Arial" w:hAnsi="Arial" w:cs="Arial"/>
          <w:sz w:val="22"/>
          <w:szCs w:val="22"/>
        </w:rPr>
        <w:t>report a</w:t>
      </w:r>
      <w:r w:rsidRPr="00113CAA">
        <w:rPr>
          <w:rFonts w:ascii="Arial" w:hAnsi="Arial" w:cs="Arial"/>
          <w:sz w:val="22"/>
          <w:szCs w:val="22"/>
        </w:rPr>
        <w:t xml:space="preserve">pproximates the physical layout, matches each line, and contains the penalty of perjury statement of the corresponding TTB report </w:t>
      </w:r>
      <w:r w:rsidRPr="00113CAA" w:rsidR="005F5C8A">
        <w:rPr>
          <w:rFonts w:ascii="Arial" w:hAnsi="Arial" w:cs="Arial"/>
          <w:sz w:val="22"/>
          <w:szCs w:val="22"/>
        </w:rPr>
        <w:t>fo</w:t>
      </w:r>
      <w:r w:rsidRPr="00113CAA">
        <w:rPr>
          <w:rFonts w:ascii="Arial" w:hAnsi="Arial" w:cs="Arial"/>
          <w:sz w:val="22"/>
          <w:szCs w:val="22"/>
        </w:rPr>
        <w:t>rm</w:t>
      </w:r>
      <w:bookmarkEnd w:id="0"/>
      <w:r w:rsidRPr="00113CAA" w:rsidR="006A426C">
        <w:rPr>
          <w:rFonts w:ascii="Arial" w:hAnsi="Arial" w:cs="Arial"/>
          <w:sz w:val="22"/>
          <w:szCs w:val="22"/>
        </w:rPr>
        <w:t xml:space="preserve">. </w:t>
      </w:r>
      <w:r w:rsidRPr="00113CAA">
        <w:rPr>
          <w:rFonts w:ascii="Arial" w:hAnsi="Arial" w:cs="Arial"/>
          <w:sz w:val="22"/>
          <w:szCs w:val="22"/>
        </w:rPr>
        <w:t xml:space="preserve"> </w:t>
      </w:r>
      <w:r w:rsidRPr="00113CAA" w:rsidR="005F5C8A">
        <w:rPr>
          <w:rFonts w:ascii="Arial" w:hAnsi="Arial" w:cs="Arial"/>
          <w:sz w:val="22"/>
          <w:szCs w:val="22"/>
        </w:rPr>
        <w:t>In addition, DSP p</w:t>
      </w:r>
      <w:r w:rsidRPr="00113CAA">
        <w:rPr>
          <w:rFonts w:ascii="Arial" w:hAnsi="Arial" w:cs="Arial"/>
          <w:sz w:val="22"/>
          <w:szCs w:val="22"/>
        </w:rPr>
        <w:t xml:space="preserve">roprietors may </w:t>
      </w:r>
      <w:r w:rsidRPr="00113CAA" w:rsidR="005F5C8A">
        <w:rPr>
          <w:rFonts w:ascii="Arial" w:hAnsi="Arial" w:cs="Arial"/>
          <w:sz w:val="22"/>
          <w:szCs w:val="22"/>
        </w:rPr>
        <w:t xml:space="preserve">electronically </w:t>
      </w:r>
      <w:r w:rsidRPr="00113CAA">
        <w:rPr>
          <w:rFonts w:ascii="Arial" w:hAnsi="Arial" w:cs="Arial"/>
          <w:sz w:val="22"/>
          <w:szCs w:val="22"/>
        </w:rPr>
        <w:t>complete and submit</w:t>
      </w:r>
      <w:r w:rsidRPr="00113CAA" w:rsidR="00481B94">
        <w:t xml:space="preserve"> </w:t>
      </w:r>
      <w:r w:rsidRPr="00113CAA" w:rsidR="00481B94">
        <w:rPr>
          <w:rFonts w:ascii="Arial" w:hAnsi="Arial" w:cs="Arial"/>
          <w:sz w:val="22"/>
          <w:szCs w:val="22"/>
        </w:rPr>
        <w:t xml:space="preserve">TTB F 5110.28, Monthly Report of Processing Operations, </w:t>
      </w:r>
      <w:r w:rsidRPr="00113CAA">
        <w:rPr>
          <w:rFonts w:ascii="Arial" w:hAnsi="Arial" w:cs="Arial"/>
          <w:sz w:val="22"/>
          <w:szCs w:val="22"/>
        </w:rPr>
        <w:t xml:space="preserve">via the </w:t>
      </w:r>
      <w:r w:rsidRPr="00113CAA" w:rsidR="005F5C8A">
        <w:rPr>
          <w:rFonts w:ascii="Arial" w:hAnsi="Arial" w:cs="Arial"/>
          <w:sz w:val="22"/>
          <w:szCs w:val="22"/>
        </w:rPr>
        <w:t>Federal government’s</w:t>
      </w:r>
      <w:r w:rsidRPr="00113CAA" w:rsidR="00481B94">
        <w:rPr>
          <w:rFonts w:ascii="Arial" w:hAnsi="Arial" w:cs="Arial"/>
          <w:sz w:val="22"/>
          <w:szCs w:val="22"/>
        </w:rPr>
        <w:t xml:space="preserve"> online</w:t>
      </w:r>
      <w:r w:rsidRPr="00113CAA" w:rsidR="005F5C8A">
        <w:rPr>
          <w:rFonts w:ascii="Arial" w:hAnsi="Arial" w:cs="Arial"/>
          <w:sz w:val="22"/>
          <w:szCs w:val="22"/>
        </w:rPr>
        <w:t xml:space="preserve"> </w:t>
      </w:r>
      <w:r w:rsidRPr="00113CAA">
        <w:rPr>
          <w:rFonts w:ascii="Arial" w:hAnsi="Arial" w:cs="Arial"/>
          <w:sz w:val="22"/>
          <w:szCs w:val="22"/>
        </w:rPr>
        <w:t>Pay.gov system</w:t>
      </w:r>
      <w:r w:rsidRPr="00113CAA" w:rsidR="006A426C">
        <w:rPr>
          <w:rFonts w:ascii="Arial" w:hAnsi="Arial" w:cs="Arial"/>
          <w:sz w:val="22"/>
          <w:szCs w:val="22"/>
        </w:rPr>
        <w:t xml:space="preserve"> at </w:t>
      </w:r>
      <w:r w:rsidRPr="00113CAA" w:rsidR="006A426C">
        <w:rPr>
          <w:rFonts w:ascii="Arial" w:hAnsi="Arial" w:cs="Arial"/>
          <w:i/>
          <w:sz w:val="22"/>
          <w:szCs w:val="22"/>
        </w:rPr>
        <w:t>https://www.pay.gov/public/home</w:t>
      </w:r>
      <w:r w:rsidRPr="00113CAA" w:rsidR="006A426C">
        <w:rPr>
          <w:rFonts w:ascii="Arial" w:hAnsi="Arial" w:cs="Arial"/>
          <w:sz w:val="22"/>
          <w:szCs w:val="22"/>
        </w:rPr>
        <w:t xml:space="preserve">.  That </w:t>
      </w:r>
      <w:r w:rsidRPr="00113CAA" w:rsidR="00481B94">
        <w:rPr>
          <w:rFonts w:ascii="Arial" w:hAnsi="Arial" w:cs="Arial"/>
          <w:sz w:val="22"/>
          <w:szCs w:val="22"/>
        </w:rPr>
        <w:t xml:space="preserve">report </w:t>
      </w:r>
      <w:r w:rsidRPr="00113CAA" w:rsidR="006A426C">
        <w:rPr>
          <w:rFonts w:ascii="Arial" w:hAnsi="Arial" w:cs="Arial"/>
          <w:sz w:val="22"/>
          <w:szCs w:val="22"/>
        </w:rPr>
        <w:t xml:space="preserve">also </w:t>
      </w:r>
      <w:r w:rsidRPr="00113CAA" w:rsidR="005F5C8A">
        <w:rPr>
          <w:rFonts w:ascii="Arial" w:hAnsi="Arial" w:cs="Arial"/>
          <w:sz w:val="22"/>
          <w:szCs w:val="22"/>
        </w:rPr>
        <w:t>i</w:t>
      </w:r>
      <w:r w:rsidRPr="00113CAA">
        <w:rPr>
          <w:rFonts w:ascii="Arial" w:hAnsi="Arial" w:cs="Arial"/>
          <w:sz w:val="22"/>
          <w:szCs w:val="22"/>
        </w:rPr>
        <w:t xml:space="preserve">s available </w:t>
      </w:r>
      <w:r w:rsidRPr="00113CAA" w:rsidR="006A426C">
        <w:rPr>
          <w:rFonts w:ascii="Arial" w:hAnsi="Arial" w:cs="Arial"/>
          <w:sz w:val="22"/>
          <w:szCs w:val="22"/>
        </w:rPr>
        <w:t xml:space="preserve">as a fillable-printable form </w:t>
      </w:r>
      <w:r w:rsidRPr="00113CAA">
        <w:rPr>
          <w:rFonts w:ascii="Arial" w:hAnsi="Arial" w:cs="Arial"/>
          <w:sz w:val="22"/>
          <w:szCs w:val="22"/>
        </w:rPr>
        <w:t xml:space="preserve">on the TTB website at </w:t>
      </w:r>
      <w:r w:rsidRPr="00113CAA">
        <w:rPr>
          <w:rFonts w:ascii="Arial" w:hAnsi="Arial" w:cs="Arial"/>
          <w:i/>
          <w:sz w:val="22"/>
          <w:szCs w:val="22"/>
        </w:rPr>
        <w:t>https://www.ttb.gov/forms</w:t>
      </w:r>
      <w:r w:rsidRPr="00113CAA">
        <w:rPr>
          <w:rFonts w:ascii="Arial" w:hAnsi="Arial" w:cs="Arial"/>
          <w:iCs/>
          <w:sz w:val="22"/>
          <w:szCs w:val="22"/>
        </w:rPr>
        <w:t>, and</w:t>
      </w:r>
      <w:r w:rsidRPr="00113CAA" w:rsidR="005F5C8A">
        <w:rPr>
          <w:rFonts w:ascii="Arial" w:hAnsi="Arial" w:cs="Arial"/>
          <w:sz w:val="22"/>
          <w:szCs w:val="22"/>
        </w:rPr>
        <w:t xml:space="preserve"> t</w:t>
      </w:r>
      <w:r w:rsidRPr="00113CAA">
        <w:rPr>
          <w:rFonts w:ascii="Arial" w:hAnsi="Arial" w:cs="Arial"/>
          <w:sz w:val="22"/>
          <w:szCs w:val="22"/>
        </w:rPr>
        <w:t xml:space="preserve">he TTB website includes a tutorial </w:t>
      </w:r>
      <w:r w:rsidRPr="00113CAA" w:rsidR="00481B94">
        <w:rPr>
          <w:rFonts w:ascii="Arial" w:hAnsi="Arial" w:cs="Arial"/>
          <w:sz w:val="22"/>
          <w:szCs w:val="22"/>
        </w:rPr>
        <w:t xml:space="preserve">and </w:t>
      </w:r>
      <w:r w:rsidRPr="00113CAA">
        <w:rPr>
          <w:rFonts w:ascii="Arial" w:hAnsi="Arial" w:cs="Arial"/>
          <w:sz w:val="22"/>
          <w:szCs w:val="22"/>
        </w:rPr>
        <w:t>detailed instructions for</w:t>
      </w:r>
      <w:r w:rsidRPr="00113CAA" w:rsidR="00481B94">
        <w:rPr>
          <w:rFonts w:ascii="Arial" w:hAnsi="Arial" w:cs="Arial"/>
          <w:sz w:val="22"/>
          <w:szCs w:val="22"/>
        </w:rPr>
        <w:t xml:space="preserve"> </w:t>
      </w:r>
      <w:r w:rsidRPr="00113CAA">
        <w:rPr>
          <w:rFonts w:ascii="Arial" w:hAnsi="Arial" w:cs="Arial"/>
          <w:sz w:val="22"/>
          <w:szCs w:val="22"/>
        </w:rPr>
        <w:t xml:space="preserve">the form. </w:t>
      </w:r>
    </w:p>
    <w:p w:rsidR="0041456F" w:rsidRPr="00113CAA" w:rsidP="009D0933" w14:paraId="12F75912" w14:textId="77777777">
      <w:pPr>
        <w:rPr>
          <w:rFonts w:ascii="Arial" w:hAnsi="Arial" w:cs="Arial"/>
          <w:sz w:val="28"/>
          <w:szCs w:val="28"/>
        </w:rPr>
      </w:pPr>
    </w:p>
    <w:p w:rsidR="00611D0C" w:rsidRPr="00113CAA" w:rsidP="009D0933" w14:paraId="3620C6A1" w14:textId="77777777">
      <w:pPr>
        <w:suppressAutoHyphens/>
        <w:rPr>
          <w:rFonts w:ascii="Arial" w:hAnsi="Arial" w:cs="Arial"/>
          <w:i/>
          <w:sz w:val="22"/>
          <w:szCs w:val="22"/>
        </w:rPr>
      </w:pPr>
      <w:r w:rsidRPr="00113CAA">
        <w:rPr>
          <w:rFonts w:ascii="Arial" w:hAnsi="Arial" w:cs="Arial"/>
          <w:i/>
          <w:sz w:val="22"/>
          <w:szCs w:val="22"/>
        </w:rPr>
        <w:t xml:space="preserve">4.  What efforts are used to identify duplication?  Can similar information already available be used or modified for use for the purposes described in Item 2 above? </w:t>
      </w:r>
    </w:p>
    <w:p w:rsidR="00807B66" w:rsidRPr="00113CAA" w:rsidP="009D0933" w14:paraId="2270E615" w14:textId="77777777">
      <w:pPr>
        <w:suppressAutoHyphens/>
        <w:spacing w:line="240" w:lineRule="atLeast"/>
        <w:ind w:left="360"/>
        <w:rPr>
          <w:rFonts w:ascii="Arial" w:hAnsi="Arial" w:cs="Arial"/>
          <w:sz w:val="22"/>
          <w:szCs w:val="22"/>
        </w:rPr>
      </w:pPr>
    </w:p>
    <w:p w:rsidR="00D93D62" w:rsidRPr="00113CAA" w:rsidP="009D0933" w14:paraId="60377411" w14:textId="64FC48EE">
      <w:pPr>
        <w:suppressAutoHyphens/>
        <w:ind w:left="360"/>
        <w:rPr>
          <w:rFonts w:ascii="Arial" w:hAnsi="Arial" w:cs="Arial"/>
          <w:sz w:val="22"/>
          <w:szCs w:val="22"/>
        </w:rPr>
      </w:pPr>
      <w:r w:rsidRPr="00113CAA">
        <w:rPr>
          <w:rFonts w:ascii="Arial" w:hAnsi="Arial" w:cs="Arial"/>
          <w:sz w:val="22"/>
          <w:szCs w:val="22"/>
        </w:rPr>
        <w:t xml:space="preserve">This collection contains information </w:t>
      </w:r>
      <w:r w:rsidRPr="00113CAA" w:rsidR="00D20A02">
        <w:rPr>
          <w:rFonts w:ascii="Arial" w:hAnsi="Arial" w:cs="Arial"/>
          <w:sz w:val="22"/>
          <w:szCs w:val="22"/>
        </w:rPr>
        <w:t xml:space="preserve">specific and </w:t>
      </w:r>
      <w:r w:rsidRPr="00113CAA" w:rsidR="00342BC0">
        <w:rPr>
          <w:rFonts w:ascii="Arial" w:hAnsi="Arial" w:cs="Arial"/>
          <w:sz w:val="22"/>
          <w:szCs w:val="22"/>
        </w:rPr>
        <w:t xml:space="preserve">unique </w:t>
      </w:r>
      <w:r w:rsidRPr="00113CAA">
        <w:rPr>
          <w:rFonts w:ascii="Arial" w:hAnsi="Arial" w:cs="Arial"/>
          <w:sz w:val="22"/>
          <w:szCs w:val="22"/>
        </w:rPr>
        <w:t xml:space="preserve">to each </w:t>
      </w:r>
      <w:r w:rsidRPr="00113CAA" w:rsidR="00481B94">
        <w:rPr>
          <w:rFonts w:ascii="Arial" w:hAnsi="Arial" w:cs="Arial"/>
          <w:sz w:val="22"/>
          <w:szCs w:val="22"/>
        </w:rPr>
        <w:t xml:space="preserve">DSP proprietor </w:t>
      </w:r>
      <w:r w:rsidRPr="00113CAA">
        <w:rPr>
          <w:rFonts w:ascii="Arial" w:hAnsi="Arial" w:cs="Arial"/>
          <w:sz w:val="22"/>
          <w:szCs w:val="22"/>
        </w:rPr>
        <w:t xml:space="preserve">respondent and </w:t>
      </w:r>
      <w:r w:rsidRPr="00113CAA" w:rsidR="00481B94">
        <w:rPr>
          <w:rFonts w:ascii="Arial" w:hAnsi="Arial" w:cs="Arial"/>
          <w:sz w:val="22"/>
          <w:szCs w:val="22"/>
        </w:rPr>
        <w:t xml:space="preserve">their distilled spirits </w:t>
      </w:r>
      <w:r w:rsidRPr="00113CAA">
        <w:rPr>
          <w:rFonts w:ascii="Arial" w:hAnsi="Arial" w:cs="Arial"/>
          <w:sz w:val="22"/>
          <w:szCs w:val="22"/>
        </w:rPr>
        <w:t xml:space="preserve">processing operations.  As far as TTB is able to determine, similar information is not available elsewhere. </w:t>
      </w:r>
    </w:p>
    <w:p w:rsidR="00270295" w:rsidRPr="00113CAA" w:rsidP="009D0933" w14:paraId="4A6C921B" w14:textId="77777777">
      <w:pPr>
        <w:rPr>
          <w:rFonts w:ascii="Arial" w:hAnsi="Arial" w:cs="Arial"/>
          <w:sz w:val="28"/>
          <w:szCs w:val="28"/>
        </w:rPr>
      </w:pPr>
    </w:p>
    <w:p w:rsidR="00611D0C" w:rsidRPr="00113CAA" w:rsidP="009D0933" w14:paraId="422DFF28" w14:textId="77777777">
      <w:pPr>
        <w:suppressAutoHyphens/>
        <w:rPr>
          <w:rFonts w:ascii="Arial" w:hAnsi="Arial" w:cs="Arial"/>
          <w:i/>
          <w:sz w:val="22"/>
          <w:szCs w:val="22"/>
        </w:rPr>
      </w:pPr>
      <w:r w:rsidRPr="00113CAA">
        <w:rPr>
          <w:rFonts w:ascii="Arial" w:hAnsi="Arial" w:cs="Arial"/>
          <w:i/>
          <w:sz w:val="22"/>
          <w:szCs w:val="22"/>
        </w:rPr>
        <w:t xml:space="preserve">5.  If this collection of information impacts small businesses or other small entities, what methods are used to minimize burden? </w:t>
      </w:r>
    </w:p>
    <w:p w:rsidR="00807B66" w:rsidRPr="00113CAA" w:rsidP="009D0933" w14:paraId="79A28A34" w14:textId="77777777">
      <w:pPr>
        <w:suppressAutoHyphens/>
        <w:spacing w:line="240" w:lineRule="atLeast"/>
        <w:ind w:left="360"/>
        <w:rPr>
          <w:rFonts w:ascii="Arial" w:hAnsi="Arial" w:cs="Arial"/>
          <w:sz w:val="22"/>
          <w:szCs w:val="22"/>
        </w:rPr>
      </w:pPr>
    </w:p>
    <w:p w:rsidR="00D93D62" w:rsidRPr="00113CAA" w:rsidP="009D0933" w14:paraId="6B9CE393" w14:textId="7BA128F5">
      <w:pPr>
        <w:ind w:left="360"/>
        <w:rPr>
          <w:rFonts w:ascii="Arial" w:hAnsi="Arial" w:cs="Arial"/>
          <w:sz w:val="22"/>
          <w:szCs w:val="22"/>
        </w:rPr>
      </w:pPr>
      <w:r w:rsidRPr="00113CAA">
        <w:rPr>
          <w:rFonts w:ascii="Arial" w:hAnsi="Arial" w:cs="Arial"/>
          <w:sz w:val="22"/>
          <w:szCs w:val="22"/>
        </w:rPr>
        <w:t>In order to protect the revenue, the IRC at 26 U.S.C. 5207 requires all DSP proprietors, regardless of size, to keep records and make reports regarding their processing activities</w:t>
      </w:r>
      <w:r w:rsidRPr="00113CAA" w:rsidR="00481B94">
        <w:rPr>
          <w:rFonts w:ascii="Arial" w:hAnsi="Arial" w:cs="Arial"/>
          <w:sz w:val="22"/>
          <w:szCs w:val="22"/>
        </w:rPr>
        <w:t>, as required by regulation</w:t>
      </w:r>
      <w:r w:rsidRPr="00113CAA">
        <w:rPr>
          <w:rFonts w:ascii="Arial" w:hAnsi="Arial" w:cs="Arial"/>
          <w:sz w:val="22"/>
          <w:szCs w:val="22"/>
        </w:rPr>
        <w:t xml:space="preserve">.  TTB </w:t>
      </w:r>
      <w:r w:rsidRPr="00113CAA" w:rsidR="00086929">
        <w:rPr>
          <w:rFonts w:ascii="Arial" w:hAnsi="Arial" w:cs="Arial"/>
          <w:sz w:val="22"/>
          <w:szCs w:val="22"/>
        </w:rPr>
        <w:t xml:space="preserve">believes the </w:t>
      </w:r>
      <w:r w:rsidRPr="00113CAA" w:rsidR="00481B94">
        <w:rPr>
          <w:rFonts w:ascii="Arial" w:hAnsi="Arial" w:cs="Arial"/>
          <w:sz w:val="22"/>
          <w:szCs w:val="22"/>
        </w:rPr>
        <w:t xml:space="preserve">DSP </w:t>
      </w:r>
      <w:r w:rsidRPr="00113CAA" w:rsidR="00086929">
        <w:rPr>
          <w:rFonts w:ascii="Arial" w:hAnsi="Arial" w:cs="Arial"/>
          <w:sz w:val="22"/>
          <w:szCs w:val="22"/>
        </w:rPr>
        <w:t>processing records and monthly report</w:t>
      </w:r>
      <w:r w:rsidRPr="00113CAA" w:rsidR="00533BD6">
        <w:rPr>
          <w:rFonts w:ascii="Arial" w:hAnsi="Arial" w:cs="Arial"/>
          <w:sz w:val="22"/>
          <w:szCs w:val="22"/>
        </w:rPr>
        <w:t>s</w:t>
      </w:r>
      <w:r w:rsidRPr="00113CAA" w:rsidR="00086929">
        <w:rPr>
          <w:rFonts w:ascii="Arial" w:hAnsi="Arial" w:cs="Arial"/>
          <w:sz w:val="22"/>
          <w:szCs w:val="22"/>
        </w:rPr>
        <w:t xml:space="preserve"> required </w:t>
      </w:r>
      <w:r w:rsidRPr="00113CAA" w:rsidR="00481B94">
        <w:rPr>
          <w:rFonts w:ascii="Arial" w:hAnsi="Arial" w:cs="Arial"/>
          <w:sz w:val="22"/>
          <w:szCs w:val="22"/>
        </w:rPr>
        <w:t>by</w:t>
      </w:r>
      <w:r w:rsidRPr="00113CAA" w:rsidR="00086929">
        <w:rPr>
          <w:rFonts w:ascii="Arial" w:hAnsi="Arial" w:cs="Arial"/>
          <w:sz w:val="22"/>
          <w:szCs w:val="22"/>
        </w:rPr>
        <w:t xml:space="preserve"> its regulations in 27 CFR part 19 are </w:t>
      </w:r>
      <w:r w:rsidRPr="00113CAA">
        <w:rPr>
          <w:rFonts w:ascii="Arial" w:hAnsi="Arial" w:cs="Arial"/>
          <w:sz w:val="22"/>
          <w:szCs w:val="22"/>
        </w:rPr>
        <w:t>the minimum necessary to protect the revenue</w:t>
      </w:r>
      <w:r w:rsidRPr="00113CAA" w:rsidR="00D20A02">
        <w:rPr>
          <w:rFonts w:ascii="Arial" w:hAnsi="Arial" w:cs="Arial"/>
          <w:sz w:val="22"/>
          <w:szCs w:val="22"/>
        </w:rPr>
        <w:t>, and that m</w:t>
      </w:r>
      <w:r w:rsidRPr="00113CAA" w:rsidR="00481B94">
        <w:rPr>
          <w:rFonts w:ascii="Arial" w:hAnsi="Arial" w:cs="Arial"/>
          <w:sz w:val="22"/>
          <w:szCs w:val="22"/>
        </w:rPr>
        <w:t>any of the required DSP processing records are usual and customary records kept during the normal course of business</w:t>
      </w:r>
      <w:r w:rsidRPr="00113CAA" w:rsidR="00D20A02">
        <w:rPr>
          <w:rFonts w:ascii="Arial" w:hAnsi="Arial" w:cs="Arial"/>
          <w:sz w:val="22"/>
          <w:szCs w:val="22"/>
        </w:rPr>
        <w:t xml:space="preserve"> for production and inventory control purposes</w:t>
      </w:r>
      <w:r w:rsidRPr="00113CAA" w:rsidR="00481B94">
        <w:rPr>
          <w:rFonts w:ascii="Arial" w:hAnsi="Arial" w:cs="Arial"/>
          <w:sz w:val="22"/>
          <w:szCs w:val="22"/>
        </w:rPr>
        <w:t xml:space="preserve">.  </w:t>
      </w:r>
      <w:r w:rsidRPr="00113CAA" w:rsidR="00D20A02">
        <w:rPr>
          <w:rFonts w:ascii="Arial" w:hAnsi="Arial" w:cs="Arial"/>
          <w:sz w:val="22"/>
          <w:szCs w:val="22"/>
        </w:rPr>
        <w:t>TTB also notes that s</w:t>
      </w:r>
      <w:r w:rsidRPr="00113CAA">
        <w:rPr>
          <w:rFonts w:ascii="Arial" w:hAnsi="Arial" w:cs="Arial"/>
          <w:sz w:val="22"/>
          <w:szCs w:val="22"/>
        </w:rPr>
        <w:t xml:space="preserve">mall </w:t>
      </w:r>
      <w:r w:rsidRPr="00113CAA" w:rsidR="00086929">
        <w:rPr>
          <w:rFonts w:ascii="Arial" w:hAnsi="Arial" w:cs="Arial"/>
          <w:sz w:val="22"/>
          <w:szCs w:val="22"/>
        </w:rPr>
        <w:t xml:space="preserve">DSPs will have fewer processing </w:t>
      </w:r>
      <w:r w:rsidRPr="00113CAA" w:rsidR="00B00BD5">
        <w:rPr>
          <w:rFonts w:ascii="Arial" w:hAnsi="Arial" w:cs="Arial"/>
          <w:sz w:val="22"/>
          <w:szCs w:val="22"/>
        </w:rPr>
        <w:t xml:space="preserve">transactions </w:t>
      </w:r>
      <w:r w:rsidRPr="00113CAA" w:rsidR="00086929">
        <w:rPr>
          <w:rFonts w:ascii="Arial" w:hAnsi="Arial" w:cs="Arial"/>
          <w:sz w:val="22"/>
          <w:szCs w:val="22"/>
        </w:rPr>
        <w:t xml:space="preserve">and </w:t>
      </w:r>
      <w:r w:rsidRPr="00113CAA" w:rsidR="00342BC0">
        <w:rPr>
          <w:rFonts w:ascii="Arial" w:hAnsi="Arial" w:cs="Arial"/>
          <w:sz w:val="22"/>
          <w:szCs w:val="22"/>
        </w:rPr>
        <w:t xml:space="preserve">therefore </w:t>
      </w:r>
      <w:r w:rsidRPr="00113CAA" w:rsidR="00086929">
        <w:rPr>
          <w:rFonts w:ascii="Arial" w:hAnsi="Arial" w:cs="Arial"/>
          <w:sz w:val="22"/>
          <w:szCs w:val="22"/>
        </w:rPr>
        <w:t>will</w:t>
      </w:r>
      <w:r w:rsidRPr="00113CAA" w:rsidR="00481B94">
        <w:rPr>
          <w:rFonts w:ascii="Arial" w:hAnsi="Arial" w:cs="Arial"/>
          <w:sz w:val="22"/>
          <w:szCs w:val="22"/>
        </w:rPr>
        <w:t xml:space="preserve"> </w:t>
      </w:r>
      <w:r w:rsidRPr="00113CAA" w:rsidR="00D20A02">
        <w:rPr>
          <w:rFonts w:ascii="Arial" w:hAnsi="Arial" w:cs="Arial"/>
          <w:sz w:val="22"/>
          <w:szCs w:val="22"/>
        </w:rPr>
        <w:t xml:space="preserve">keep </w:t>
      </w:r>
      <w:r w:rsidRPr="00113CAA" w:rsidR="00086929">
        <w:rPr>
          <w:rFonts w:ascii="Arial" w:hAnsi="Arial" w:cs="Arial"/>
          <w:sz w:val="22"/>
          <w:szCs w:val="22"/>
        </w:rPr>
        <w:t xml:space="preserve">fewer records.  </w:t>
      </w:r>
      <w:r w:rsidRPr="00113CAA">
        <w:rPr>
          <w:rFonts w:ascii="Arial" w:hAnsi="Arial" w:cs="Arial"/>
          <w:sz w:val="22"/>
          <w:szCs w:val="22"/>
        </w:rPr>
        <w:t xml:space="preserve">In addition, the TTB regulations in 27 CFR part 19 allow for the use of electronic recordkeeping systems </w:t>
      </w:r>
      <w:r w:rsidRPr="00113CAA" w:rsidR="00481B94">
        <w:rPr>
          <w:rFonts w:ascii="Arial" w:hAnsi="Arial" w:cs="Arial"/>
          <w:sz w:val="22"/>
          <w:szCs w:val="22"/>
        </w:rPr>
        <w:t xml:space="preserve">and electronic reporting methods </w:t>
      </w:r>
      <w:r w:rsidRPr="00113CAA">
        <w:rPr>
          <w:rFonts w:ascii="Arial" w:hAnsi="Arial" w:cs="Arial"/>
          <w:sz w:val="22"/>
          <w:szCs w:val="22"/>
        </w:rPr>
        <w:t>at the respondent’s discretion.</w:t>
      </w:r>
      <w:r w:rsidRPr="00113CAA" w:rsidR="00086929">
        <w:rPr>
          <w:rFonts w:ascii="Arial" w:hAnsi="Arial" w:cs="Arial"/>
          <w:sz w:val="22"/>
          <w:szCs w:val="22"/>
        </w:rPr>
        <w:t xml:space="preserve"> </w:t>
      </w:r>
    </w:p>
    <w:p w:rsidR="0041456F" w:rsidRPr="00113CAA" w:rsidP="009D0933" w14:paraId="7CD373D0" w14:textId="77777777">
      <w:pPr>
        <w:rPr>
          <w:rFonts w:ascii="Arial" w:hAnsi="Arial" w:cs="Arial"/>
          <w:sz w:val="28"/>
          <w:szCs w:val="28"/>
        </w:rPr>
      </w:pPr>
    </w:p>
    <w:p w:rsidR="00807B66" w:rsidRPr="00113CAA" w:rsidP="009D0933" w14:paraId="570EE4AD" w14:textId="77777777">
      <w:pPr>
        <w:suppressAutoHyphens/>
        <w:spacing w:line="240" w:lineRule="atLeast"/>
        <w:rPr>
          <w:rFonts w:ascii="Arial" w:hAnsi="Arial" w:cs="Arial"/>
          <w:i/>
          <w:sz w:val="22"/>
          <w:szCs w:val="22"/>
        </w:rPr>
      </w:pPr>
      <w:r w:rsidRPr="00113CAA">
        <w:rPr>
          <w:rFonts w:ascii="Arial" w:hAnsi="Arial" w:cs="Arial"/>
          <w:i/>
          <w:sz w:val="22"/>
          <w:szCs w:val="22"/>
        </w:rPr>
        <w:t>6.</w:t>
      </w:r>
      <w:r w:rsidRPr="00113CAA" w:rsidR="00112516">
        <w:rPr>
          <w:rFonts w:ascii="Arial" w:hAnsi="Arial" w:cs="Arial"/>
          <w:i/>
          <w:sz w:val="22"/>
          <w:szCs w:val="22"/>
        </w:rPr>
        <w:t xml:space="preserve">  </w:t>
      </w:r>
      <w:r w:rsidRPr="00113CAA">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113CAA" w:rsidR="009F040F">
        <w:rPr>
          <w:rFonts w:ascii="Arial" w:hAnsi="Arial" w:cs="Arial"/>
          <w:i/>
          <w:sz w:val="22"/>
          <w:szCs w:val="22"/>
        </w:rPr>
        <w:t xml:space="preserve"> </w:t>
      </w:r>
    </w:p>
    <w:p w:rsidR="00807B66" w:rsidRPr="00113CAA" w:rsidP="009D0933" w14:paraId="7167B343" w14:textId="315B2EEB">
      <w:pPr>
        <w:suppressAutoHyphens/>
        <w:spacing w:line="240" w:lineRule="atLeast"/>
        <w:rPr>
          <w:rFonts w:ascii="Arial" w:hAnsi="Arial" w:cs="Arial"/>
          <w:sz w:val="22"/>
          <w:szCs w:val="22"/>
        </w:rPr>
      </w:pPr>
    </w:p>
    <w:p w:rsidR="00533BD6" w:rsidRPr="00113CAA" w:rsidP="00E67994" w14:paraId="3254F931" w14:textId="02F1007C">
      <w:pPr>
        <w:ind w:left="360"/>
        <w:rPr>
          <w:rFonts w:ascii="Arial" w:hAnsi="Arial" w:cs="Arial"/>
          <w:sz w:val="22"/>
          <w:szCs w:val="22"/>
        </w:rPr>
      </w:pPr>
      <w:r w:rsidRPr="00113CAA">
        <w:rPr>
          <w:rFonts w:ascii="Arial" w:hAnsi="Arial" w:cs="Arial"/>
          <w:sz w:val="22"/>
          <w:szCs w:val="22"/>
        </w:rPr>
        <w:t xml:space="preserve">The DSP processing records and reports </w:t>
      </w:r>
      <w:r w:rsidRPr="00113CAA" w:rsidR="00F73260">
        <w:rPr>
          <w:rFonts w:ascii="Arial" w:hAnsi="Arial" w:cs="Arial"/>
          <w:sz w:val="22"/>
          <w:szCs w:val="22"/>
        </w:rPr>
        <w:t xml:space="preserve">covered </w:t>
      </w:r>
      <w:r w:rsidRPr="00113CAA">
        <w:rPr>
          <w:rFonts w:ascii="Arial" w:hAnsi="Arial" w:cs="Arial"/>
          <w:sz w:val="22"/>
          <w:szCs w:val="22"/>
        </w:rPr>
        <w:t xml:space="preserve">under this information collection </w:t>
      </w:r>
      <w:r w:rsidRPr="00113CAA" w:rsidR="00F73260">
        <w:rPr>
          <w:rFonts w:ascii="Arial" w:hAnsi="Arial" w:cs="Arial"/>
          <w:sz w:val="22"/>
          <w:szCs w:val="22"/>
        </w:rPr>
        <w:t xml:space="preserve">are among those required to provide a complete accounting of a </w:t>
      </w:r>
      <w:r w:rsidRPr="00113CAA">
        <w:rPr>
          <w:rFonts w:ascii="Arial" w:hAnsi="Arial" w:cs="Arial"/>
          <w:sz w:val="22"/>
          <w:szCs w:val="22"/>
        </w:rPr>
        <w:t xml:space="preserve">proprietor’s production </w:t>
      </w:r>
      <w:r w:rsidRPr="00113CAA" w:rsidR="00D20A02">
        <w:rPr>
          <w:rFonts w:ascii="Arial" w:hAnsi="Arial" w:cs="Arial"/>
          <w:sz w:val="22"/>
          <w:szCs w:val="22"/>
        </w:rPr>
        <w:t xml:space="preserve">and removal </w:t>
      </w:r>
      <w:r w:rsidRPr="00113CAA">
        <w:rPr>
          <w:rFonts w:ascii="Arial" w:hAnsi="Arial" w:cs="Arial"/>
          <w:sz w:val="22"/>
          <w:szCs w:val="22"/>
        </w:rPr>
        <w:t xml:space="preserve">of distilled spirits.  </w:t>
      </w:r>
      <w:r w:rsidRPr="00113CAA" w:rsidR="00D6259F">
        <w:rPr>
          <w:rFonts w:ascii="Arial" w:hAnsi="Arial" w:cs="Arial"/>
          <w:sz w:val="22"/>
          <w:szCs w:val="22"/>
        </w:rPr>
        <w:t>S</w:t>
      </w:r>
      <w:r w:rsidRPr="00113CAA" w:rsidR="00E67994">
        <w:rPr>
          <w:rFonts w:ascii="Arial" w:hAnsi="Arial" w:cs="Arial"/>
          <w:sz w:val="22"/>
          <w:szCs w:val="22"/>
        </w:rPr>
        <w:t xml:space="preserve">ince </w:t>
      </w:r>
      <w:r w:rsidRPr="00113CAA" w:rsidR="00F73260">
        <w:rPr>
          <w:rFonts w:ascii="Arial" w:hAnsi="Arial" w:cs="Arial"/>
          <w:sz w:val="22"/>
          <w:szCs w:val="22"/>
        </w:rPr>
        <w:t xml:space="preserve">DSP proprietors conduct </w:t>
      </w:r>
      <w:r w:rsidRPr="00113CAA" w:rsidR="00E67994">
        <w:rPr>
          <w:rFonts w:ascii="Arial" w:hAnsi="Arial" w:cs="Arial"/>
          <w:sz w:val="22"/>
          <w:szCs w:val="22"/>
        </w:rPr>
        <w:t xml:space="preserve">processing operations prior to the payment of the Federal distilled spirits excise tax, the required records and reports are </w:t>
      </w:r>
      <w:r w:rsidRPr="00113CAA" w:rsidR="00D20A02">
        <w:rPr>
          <w:rFonts w:ascii="Arial" w:hAnsi="Arial" w:cs="Arial"/>
          <w:sz w:val="22"/>
          <w:szCs w:val="22"/>
        </w:rPr>
        <w:t xml:space="preserve">necessary to establish </w:t>
      </w:r>
      <w:r w:rsidRPr="00113CAA" w:rsidR="00E67994">
        <w:rPr>
          <w:rFonts w:ascii="Arial" w:hAnsi="Arial" w:cs="Arial"/>
          <w:sz w:val="22"/>
          <w:szCs w:val="22"/>
        </w:rPr>
        <w:t xml:space="preserve">a proprietor’s </w:t>
      </w:r>
      <w:r w:rsidRPr="00113CAA">
        <w:rPr>
          <w:rFonts w:ascii="Arial" w:hAnsi="Arial" w:cs="Arial"/>
          <w:sz w:val="22"/>
          <w:szCs w:val="22"/>
        </w:rPr>
        <w:t xml:space="preserve">excise </w:t>
      </w:r>
      <w:r w:rsidRPr="00113CAA" w:rsidR="00E67994">
        <w:rPr>
          <w:rFonts w:ascii="Arial" w:hAnsi="Arial" w:cs="Arial"/>
          <w:sz w:val="22"/>
          <w:szCs w:val="22"/>
        </w:rPr>
        <w:t xml:space="preserve">tax liability and </w:t>
      </w:r>
      <w:r w:rsidRPr="00113CAA">
        <w:rPr>
          <w:rFonts w:ascii="Arial" w:hAnsi="Arial" w:cs="Arial"/>
          <w:sz w:val="22"/>
          <w:szCs w:val="22"/>
        </w:rPr>
        <w:t xml:space="preserve">the </w:t>
      </w:r>
      <w:r w:rsidRPr="00113CAA" w:rsidR="00E67994">
        <w:rPr>
          <w:rFonts w:ascii="Arial" w:hAnsi="Arial" w:cs="Arial"/>
          <w:sz w:val="22"/>
          <w:szCs w:val="22"/>
        </w:rPr>
        <w:t xml:space="preserve">adequacy of any required bond coverage.  </w:t>
      </w:r>
      <w:r w:rsidRPr="00113CAA">
        <w:rPr>
          <w:rFonts w:ascii="Arial" w:hAnsi="Arial" w:cs="Arial"/>
          <w:sz w:val="22"/>
          <w:szCs w:val="22"/>
        </w:rPr>
        <w:t xml:space="preserve">If TTB did not conduct this collection, it would have to rely solely on field inspectors to monitor compliance with the laws and regulations governing </w:t>
      </w:r>
      <w:r w:rsidRPr="00113CAA" w:rsidR="00F73260">
        <w:rPr>
          <w:rFonts w:ascii="Arial" w:hAnsi="Arial" w:cs="Arial"/>
          <w:sz w:val="22"/>
          <w:szCs w:val="22"/>
        </w:rPr>
        <w:t xml:space="preserve">DSP </w:t>
      </w:r>
      <w:r w:rsidRPr="00113CAA">
        <w:rPr>
          <w:rFonts w:ascii="Arial" w:hAnsi="Arial" w:cs="Arial"/>
          <w:sz w:val="22"/>
          <w:szCs w:val="22"/>
        </w:rPr>
        <w:t>operations</w:t>
      </w:r>
      <w:r w:rsidRPr="00113CAA" w:rsidR="00F73260">
        <w:rPr>
          <w:rFonts w:ascii="Arial" w:hAnsi="Arial" w:cs="Arial"/>
          <w:sz w:val="22"/>
          <w:szCs w:val="22"/>
        </w:rPr>
        <w:t xml:space="preserve">, which would </w:t>
      </w:r>
      <w:r w:rsidRPr="00113CAA">
        <w:rPr>
          <w:rFonts w:ascii="Arial" w:hAnsi="Arial" w:cs="Arial"/>
          <w:sz w:val="22"/>
          <w:szCs w:val="22"/>
        </w:rPr>
        <w:t xml:space="preserve">require </w:t>
      </w:r>
      <w:r w:rsidRPr="00113CAA" w:rsidR="00F73260">
        <w:rPr>
          <w:rFonts w:ascii="Arial" w:hAnsi="Arial" w:cs="Arial"/>
          <w:sz w:val="22"/>
          <w:szCs w:val="22"/>
        </w:rPr>
        <w:t xml:space="preserve">more </w:t>
      </w:r>
      <w:r w:rsidRPr="00113CAA">
        <w:rPr>
          <w:rFonts w:ascii="Arial" w:hAnsi="Arial" w:cs="Arial"/>
          <w:sz w:val="22"/>
          <w:szCs w:val="22"/>
        </w:rPr>
        <w:t>inspectors</w:t>
      </w:r>
      <w:r w:rsidRPr="00113CAA" w:rsidR="00F73260">
        <w:rPr>
          <w:rFonts w:ascii="Arial" w:hAnsi="Arial" w:cs="Arial"/>
          <w:sz w:val="22"/>
          <w:szCs w:val="22"/>
        </w:rPr>
        <w:t xml:space="preserve"> and place greater costs and burdens on TTB and DSP proprietors.  In addition, DSP proprietors maintain the required processing records on a continuing basis.  As such, the required records cannot be required on a less frequent basis.  TTB also believes that less than monthly reporting of DSP processing operations would jeopardize the </w:t>
      </w:r>
      <w:r w:rsidRPr="00113CAA" w:rsidR="00113CAA">
        <w:rPr>
          <w:rFonts w:ascii="Arial" w:hAnsi="Arial" w:cs="Arial"/>
          <w:sz w:val="22"/>
          <w:szCs w:val="22"/>
        </w:rPr>
        <w:t>revenue and</w:t>
      </w:r>
      <w:r w:rsidRPr="00113CAA" w:rsidR="00F73260">
        <w:rPr>
          <w:rFonts w:ascii="Arial" w:hAnsi="Arial" w:cs="Arial"/>
          <w:sz w:val="22"/>
          <w:szCs w:val="22"/>
        </w:rPr>
        <w:t xml:space="preserve"> would impair TTB’s ability to detect discrepancies at DSPs in a timely manner. </w:t>
      </w:r>
    </w:p>
    <w:p w:rsidR="00DB4F9E" w:rsidRPr="00113CAA" w:rsidP="009D0933" w14:paraId="00E89D5A" w14:textId="77777777">
      <w:pPr>
        <w:rPr>
          <w:rFonts w:ascii="Arial" w:hAnsi="Arial" w:cs="Arial"/>
          <w:sz w:val="28"/>
          <w:szCs w:val="28"/>
        </w:rPr>
      </w:pPr>
    </w:p>
    <w:p w:rsidR="00281576" w:rsidRPr="00113CAA" w:rsidP="00281576" w14:paraId="76E94349" w14:textId="77777777">
      <w:pPr>
        <w:suppressAutoHyphens/>
        <w:rPr>
          <w:rFonts w:ascii="Arial" w:hAnsi="Arial" w:cs="Arial"/>
          <w:i/>
          <w:iCs/>
          <w:sz w:val="22"/>
          <w:szCs w:val="22"/>
        </w:rPr>
      </w:pPr>
      <w:r w:rsidRPr="00113CAA">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807B66" w:rsidRPr="00113CAA" w:rsidP="009D0933" w14:paraId="6DC72D32" w14:textId="77777777">
      <w:pPr>
        <w:suppressAutoHyphens/>
        <w:spacing w:line="240" w:lineRule="atLeast"/>
        <w:ind w:left="360"/>
        <w:rPr>
          <w:rFonts w:ascii="Arial" w:hAnsi="Arial" w:cs="Arial"/>
          <w:sz w:val="22"/>
          <w:szCs w:val="22"/>
        </w:rPr>
      </w:pPr>
    </w:p>
    <w:p w:rsidR="00807B66" w:rsidRPr="00113CAA" w:rsidP="009D0933" w14:paraId="0D1DCF47" w14:textId="2D320222">
      <w:pPr>
        <w:pStyle w:val="PlainText"/>
        <w:ind w:left="360"/>
        <w:rPr>
          <w:rFonts w:ascii="Arial" w:hAnsi="Arial" w:cs="Arial"/>
          <w:sz w:val="22"/>
          <w:szCs w:val="22"/>
        </w:rPr>
      </w:pPr>
      <w:r w:rsidRPr="00113CAA">
        <w:rPr>
          <w:rFonts w:ascii="Arial" w:hAnsi="Arial" w:cs="Arial"/>
          <w:sz w:val="22"/>
          <w:szCs w:val="22"/>
        </w:rPr>
        <w:t xml:space="preserve">Under </w:t>
      </w:r>
      <w:r w:rsidRPr="00113CAA" w:rsidR="00E67994">
        <w:rPr>
          <w:rFonts w:ascii="Arial" w:hAnsi="Arial" w:cs="Arial"/>
          <w:sz w:val="22"/>
          <w:szCs w:val="22"/>
        </w:rPr>
        <w:t>OMB guidelines</w:t>
      </w:r>
      <w:r w:rsidRPr="00113CAA">
        <w:rPr>
          <w:rFonts w:ascii="Arial" w:hAnsi="Arial" w:cs="Arial"/>
          <w:sz w:val="22"/>
          <w:szCs w:val="22"/>
        </w:rPr>
        <w:t xml:space="preserve">, </w:t>
      </w:r>
      <w:r w:rsidRPr="00113CAA" w:rsidR="00E67994">
        <w:rPr>
          <w:rFonts w:ascii="Arial" w:hAnsi="Arial" w:cs="Arial"/>
          <w:sz w:val="22"/>
          <w:szCs w:val="22"/>
        </w:rPr>
        <w:t xml:space="preserve">requiring reporting on more than a quarterly basis </w:t>
      </w:r>
      <w:r w:rsidRPr="00113CAA">
        <w:rPr>
          <w:rFonts w:ascii="Arial" w:hAnsi="Arial" w:cs="Arial"/>
          <w:sz w:val="22"/>
          <w:szCs w:val="22"/>
        </w:rPr>
        <w:t xml:space="preserve">is </w:t>
      </w:r>
      <w:r w:rsidRPr="00113CAA" w:rsidR="00E67994">
        <w:rPr>
          <w:rFonts w:ascii="Arial" w:hAnsi="Arial" w:cs="Arial"/>
          <w:sz w:val="22"/>
          <w:szCs w:val="22"/>
        </w:rPr>
        <w:t xml:space="preserve">a special circumstance.  This information collection requires DSP proprietors to submit </w:t>
      </w:r>
      <w:r w:rsidRPr="00113CAA" w:rsidR="00F73260">
        <w:rPr>
          <w:rFonts w:ascii="Arial" w:hAnsi="Arial" w:cs="Arial"/>
          <w:sz w:val="22"/>
          <w:szCs w:val="22"/>
        </w:rPr>
        <w:t>processing operations reports</w:t>
      </w:r>
      <w:r w:rsidRPr="00113CAA">
        <w:rPr>
          <w:rFonts w:ascii="Arial" w:hAnsi="Arial" w:cs="Arial"/>
          <w:sz w:val="22"/>
          <w:szCs w:val="22"/>
        </w:rPr>
        <w:t xml:space="preserve"> </w:t>
      </w:r>
      <w:r w:rsidRPr="00113CAA" w:rsidR="00F73260">
        <w:rPr>
          <w:rFonts w:ascii="Arial" w:hAnsi="Arial" w:cs="Arial"/>
          <w:sz w:val="22"/>
          <w:szCs w:val="22"/>
        </w:rPr>
        <w:t xml:space="preserve">on a </w:t>
      </w:r>
      <w:r w:rsidRPr="00113CAA" w:rsidR="00E67994">
        <w:rPr>
          <w:rFonts w:ascii="Arial" w:hAnsi="Arial" w:cs="Arial"/>
          <w:sz w:val="22"/>
          <w:szCs w:val="22"/>
        </w:rPr>
        <w:t xml:space="preserve">monthly basis.  </w:t>
      </w:r>
      <w:r w:rsidRPr="00113CAA" w:rsidR="00D6259F">
        <w:rPr>
          <w:rFonts w:ascii="Arial" w:hAnsi="Arial" w:cs="Arial"/>
          <w:sz w:val="22"/>
          <w:szCs w:val="22"/>
        </w:rPr>
        <w:t xml:space="preserve">At this time, </w:t>
      </w:r>
      <w:r w:rsidRPr="00113CAA" w:rsidR="00E67994">
        <w:rPr>
          <w:rFonts w:ascii="Arial" w:hAnsi="Arial" w:cs="Arial"/>
          <w:sz w:val="22"/>
          <w:szCs w:val="22"/>
        </w:rPr>
        <w:t xml:space="preserve">TTB believes that less frequent submission of this report would jeopardize the revenue and impair its ability to detect discrepancies </w:t>
      </w:r>
      <w:r w:rsidRPr="00113CAA" w:rsidR="00281576">
        <w:rPr>
          <w:rFonts w:ascii="Arial" w:hAnsi="Arial" w:cs="Arial"/>
          <w:sz w:val="22"/>
          <w:szCs w:val="22"/>
        </w:rPr>
        <w:t xml:space="preserve">at DSPs </w:t>
      </w:r>
      <w:r w:rsidRPr="00113CAA" w:rsidR="00E67994">
        <w:rPr>
          <w:rFonts w:ascii="Arial" w:hAnsi="Arial" w:cs="Arial"/>
          <w:sz w:val="22"/>
          <w:szCs w:val="22"/>
        </w:rPr>
        <w:t xml:space="preserve">in a timely manner. </w:t>
      </w:r>
    </w:p>
    <w:p w:rsidR="00807B66" w:rsidRPr="00113CAA" w:rsidP="009D0933" w14:paraId="4BA590DD" w14:textId="77777777">
      <w:pPr>
        <w:rPr>
          <w:rFonts w:ascii="Arial" w:hAnsi="Arial" w:cs="Arial"/>
          <w:sz w:val="28"/>
          <w:szCs w:val="28"/>
        </w:rPr>
      </w:pPr>
    </w:p>
    <w:p w:rsidR="00807B66" w:rsidRPr="00113CAA" w:rsidP="009D0933" w14:paraId="29B33F5C" w14:textId="77777777">
      <w:pPr>
        <w:suppressAutoHyphens/>
        <w:spacing w:line="240" w:lineRule="atLeast"/>
        <w:rPr>
          <w:rFonts w:ascii="Arial" w:hAnsi="Arial" w:cs="Arial"/>
          <w:i/>
          <w:sz w:val="22"/>
          <w:szCs w:val="22"/>
        </w:rPr>
      </w:pPr>
      <w:r w:rsidRPr="00113CAA">
        <w:rPr>
          <w:rFonts w:ascii="Arial" w:hAnsi="Arial" w:cs="Arial"/>
          <w:i/>
          <w:sz w:val="22"/>
          <w:szCs w:val="22"/>
        </w:rPr>
        <w:t>8.</w:t>
      </w:r>
      <w:r w:rsidRPr="00113CAA" w:rsidR="00112516">
        <w:rPr>
          <w:rFonts w:ascii="Arial" w:hAnsi="Arial" w:cs="Arial"/>
          <w:i/>
          <w:sz w:val="22"/>
          <w:szCs w:val="22"/>
        </w:rPr>
        <w:t xml:space="preserve">  </w:t>
      </w:r>
      <w:r w:rsidRPr="00113CAA">
        <w:rPr>
          <w:rFonts w:ascii="Arial" w:hAnsi="Arial" w:cs="Arial"/>
          <w:i/>
          <w:sz w:val="22"/>
          <w:szCs w:val="22"/>
        </w:rPr>
        <w:t>What effort was made to notify the general public about this collection of information?</w:t>
      </w:r>
      <w:r w:rsidRPr="00113CAA" w:rsidR="00AE13C2">
        <w:rPr>
          <w:rFonts w:ascii="Arial" w:hAnsi="Arial" w:cs="Arial"/>
          <w:i/>
          <w:sz w:val="22"/>
          <w:szCs w:val="22"/>
        </w:rPr>
        <w:t xml:space="preserve">  Summarize the public comments that were received and describe the action taken by the agency in response to those comments.</w:t>
      </w:r>
      <w:r w:rsidRPr="00113CAA" w:rsidR="009F040F">
        <w:rPr>
          <w:rFonts w:ascii="Arial" w:hAnsi="Arial" w:cs="Arial"/>
          <w:i/>
          <w:sz w:val="22"/>
          <w:szCs w:val="22"/>
        </w:rPr>
        <w:t xml:space="preserve"> </w:t>
      </w:r>
    </w:p>
    <w:p w:rsidR="00807B66" w:rsidRPr="00113CAA" w:rsidP="009D0933" w14:paraId="5C92746D" w14:textId="77777777">
      <w:pPr>
        <w:suppressAutoHyphens/>
        <w:spacing w:line="240" w:lineRule="atLeast"/>
        <w:ind w:left="360"/>
        <w:rPr>
          <w:rFonts w:ascii="Arial" w:hAnsi="Arial" w:cs="Arial"/>
          <w:sz w:val="22"/>
          <w:szCs w:val="22"/>
        </w:rPr>
      </w:pPr>
    </w:p>
    <w:p w:rsidR="002D65D1" w:rsidRPr="00113CAA" w:rsidP="00E67994" w14:paraId="798968CA" w14:textId="45516B53">
      <w:pPr>
        <w:ind w:left="360"/>
        <w:rPr>
          <w:rFonts w:ascii="Arial" w:hAnsi="Arial" w:cs="Arial"/>
          <w:sz w:val="22"/>
          <w:szCs w:val="22"/>
        </w:rPr>
      </w:pPr>
      <w:r w:rsidRPr="00113CAA">
        <w:rPr>
          <w:rFonts w:ascii="Arial" w:hAnsi="Arial" w:cs="Arial"/>
          <w:sz w:val="22"/>
          <w:szCs w:val="22"/>
        </w:rPr>
        <w:t>To solicit comments from the general public</w:t>
      </w:r>
      <w:r w:rsidRPr="00113CAA" w:rsidR="00281576">
        <w:rPr>
          <w:rFonts w:ascii="Arial" w:hAnsi="Arial" w:cs="Arial"/>
          <w:sz w:val="22"/>
          <w:szCs w:val="22"/>
        </w:rPr>
        <w:t xml:space="preserve"> regarding this information collection</w:t>
      </w:r>
      <w:r w:rsidRPr="00113CAA">
        <w:rPr>
          <w:rFonts w:ascii="Arial" w:hAnsi="Arial" w:cs="Arial"/>
          <w:sz w:val="22"/>
          <w:szCs w:val="22"/>
        </w:rPr>
        <w:t xml:space="preserve">, TTB published a “60-day” comment request notice in the Federal Register </w:t>
      </w:r>
      <w:r w:rsidRPr="00113CAA" w:rsidR="00342BC0">
        <w:rPr>
          <w:rFonts w:ascii="Arial" w:hAnsi="Arial" w:cs="Arial"/>
          <w:sz w:val="22"/>
          <w:szCs w:val="22"/>
        </w:rPr>
        <w:t xml:space="preserve">on April 3, 2023, 19711.  </w:t>
      </w:r>
      <w:r w:rsidRPr="00113CAA">
        <w:rPr>
          <w:rFonts w:ascii="Arial" w:hAnsi="Arial" w:cs="Arial"/>
          <w:sz w:val="22"/>
          <w:szCs w:val="22"/>
        </w:rPr>
        <w:t xml:space="preserve"> TTB recei</w:t>
      </w:r>
      <w:r w:rsidRPr="00113CAA" w:rsidR="00281576">
        <w:rPr>
          <w:rFonts w:ascii="Arial" w:hAnsi="Arial" w:cs="Arial"/>
          <w:sz w:val="22"/>
          <w:szCs w:val="22"/>
        </w:rPr>
        <w:t xml:space="preserve">ved no comments </w:t>
      </w:r>
      <w:r w:rsidRPr="00113CAA" w:rsidR="00342BC0">
        <w:rPr>
          <w:rFonts w:ascii="Arial" w:hAnsi="Arial" w:cs="Arial"/>
          <w:sz w:val="22"/>
          <w:szCs w:val="22"/>
        </w:rPr>
        <w:t xml:space="preserve">regarding this collection </w:t>
      </w:r>
      <w:r w:rsidRPr="00113CAA" w:rsidR="00281576">
        <w:rPr>
          <w:rFonts w:ascii="Arial" w:hAnsi="Arial" w:cs="Arial"/>
          <w:sz w:val="22"/>
          <w:szCs w:val="22"/>
        </w:rPr>
        <w:t>in response to that</w:t>
      </w:r>
      <w:r w:rsidRPr="00113CAA">
        <w:rPr>
          <w:rFonts w:ascii="Arial" w:hAnsi="Arial" w:cs="Arial"/>
          <w:sz w:val="22"/>
          <w:szCs w:val="22"/>
        </w:rPr>
        <w:t xml:space="preserve"> notice.</w:t>
      </w:r>
      <w:r w:rsidRPr="00113CAA" w:rsidR="009F040F">
        <w:rPr>
          <w:rFonts w:ascii="Arial" w:hAnsi="Arial" w:cs="Arial"/>
          <w:sz w:val="22"/>
          <w:szCs w:val="22"/>
        </w:rPr>
        <w:t xml:space="preserve"> </w:t>
      </w:r>
    </w:p>
    <w:p w:rsidR="005D7685" w:rsidRPr="00113CAA" w:rsidP="009D0933" w14:paraId="2785FC81" w14:textId="77777777">
      <w:pPr>
        <w:suppressAutoHyphens/>
        <w:spacing w:line="240" w:lineRule="atLeast"/>
        <w:rPr>
          <w:rFonts w:ascii="Arial" w:hAnsi="Arial" w:cs="Arial"/>
          <w:sz w:val="28"/>
          <w:szCs w:val="28"/>
        </w:rPr>
      </w:pPr>
    </w:p>
    <w:p w:rsidR="000D2C4E" w:rsidRPr="00113CAA" w:rsidP="000D2C4E" w14:paraId="5A34A2B9" w14:textId="77777777">
      <w:pPr>
        <w:suppressAutoHyphens/>
        <w:rPr>
          <w:rFonts w:ascii="Arial" w:hAnsi="Arial" w:cs="Arial"/>
          <w:i/>
          <w:sz w:val="22"/>
          <w:szCs w:val="22"/>
        </w:rPr>
      </w:pPr>
      <w:r w:rsidRPr="00113CAA">
        <w:rPr>
          <w:rFonts w:ascii="Arial" w:hAnsi="Arial" w:cs="Arial"/>
          <w:i/>
          <w:sz w:val="22"/>
          <w:szCs w:val="22"/>
        </w:rPr>
        <w:t xml:space="preserve">9.  Was any payment or gift given to respondents, other than remuneration of contractors or grantees?  If so, why? </w:t>
      </w:r>
    </w:p>
    <w:p w:rsidR="00807B66" w:rsidRPr="00113CAA" w:rsidP="009D0933" w14:paraId="30538673" w14:textId="77777777">
      <w:pPr>
        <w:suppressAutoHyphens/>
        <w:spacing w:line="240" w:lineRule="atLeast"/>
        <w:ind w:left="360"/>
        <w:rPr>
          <w:rFonts w:ascii="Arial" w:hAnsi="Arial" w:cs="Arial"/>
          <w:sz w:val="22"/>
          <w:szCs w:val="22"/>
        </w:rPr>
      </w:pPr>
    </w:p>
    <w:p w:rsidR="00807B66" w:rsidRPr="00113CAA" w:rsidP="009D0933" w14:paraId="0F59AB31" w14:textId="77777777">
      <w:pPr>
        <w:suppressAutoHyphens/>
        <w:spacing w:line="240" w:lineRule="atLeast"/>
        <w:ind w:left="360"/>
        <w:rPr>
          <w:rFonts w:ascii="Arial" w:hAnsi="Arial" w:cs="Arial"/>
          <w:sz w:val="22"/>
          <w:szCs w:val="22"/>
        </w:rPr>
      </w:pPr>
      <w:r w:rsidRPr="00113CAA">
        <w:rPr>
          <w:rFonts w:ascii="Arial" w:hAnsi="Arial" w:cs="Arial"/>
          <w:sz w:val="22"/>
          <w:szCs w:val="22"/>
        </w:rPr>
        <w:t xml:space="preserve">No payment or gift is associated with this </w:t>
      </w:r>
      <w:r w:rsidRPr="00113CAA" w:rsidR="00281576">
        <w:rPr>
          <w:rFonts w:ascii="Arial" w:hAnsi="Arial" w:cs="Arial"/>
          <w:sz w:val="22"/>
          <w:szCs w:val="22"/>
        </w:rPr>
        <w:t xml:space="preserve">information </w:t>
      </w:r>
      <w:r w:rsidRPr="00113CAA">
        <w:rPr>
          <w:rFonts w:ascii="Arial" w:hAnsi="Arial" w:cs="Arial"/>
          <w:sz w:val="22"/>
          <w:szCs w:val="22"/>
        </w:rPr>
        <w:t>collection.</w:t>
      </w:r>
      <w:r w:rsidRPr="00113CAA" w:rsidR="009F040F">
        <w:rPr>
          <w:rFonts w:ascii="Arial" w:hAnsi="Arial" w:cs="Arial"/>
          <w:sz w:val="22"/>
          <w:szCs w:val="22"/>
        </w:rPr>
        <w:t xml:space="preserve"> </w:t>
      </w:r>
    </w:p>
    <w:p w:rsidR="00807B66" w:rsidRPr="00113CAA" w:rsidP="009D0933" w14:paraId="7E09403A" w14:textId="77777777">
      <w:pPr>
        <w:suppressAutoHyphens/>
        <w:spacing w:line="240" w:lineRule="atLeast"/>
        <w:rPr>
          <w:rFonts w:ascii="Arial" w:hAnsi="Arial" w:cs="Arial"/>
          <w:sz w:val="28"/>
          <w:szCs w:val="28"/>
        </w:rPr>
      </w:pPr>
    </w:p>
    <w:p w:rsidR="00807B66" w:rsidRPr="00113CAA" w:rsidP="009D0933" w14:paraId="43F1F193" w14:textId="77777777">
      <w:pPr>
        <w:suppressAutoHyphens/>
        <w:spacing w:line="240" w:lineRule="atLeast"/>
        <w:rPr>
          <w:rFonts w:ascii="Arial" w:hAnsi="Arial" w:cs="Arial"/>
          <w:i/>
          <w:sz w:val="22"/>
          <w:szCs w:val="22"/>
        </w:rPr>
      </w:pPr>
      <w:r w:rsidRPr="00113CAA">
        <w:rPr>
          <w:rFonts w:ascii="Arial" w:hAnsi="Arial" w:cs="Arial"/>
          <w:i/>
          <w:sz w:val="22"/>
          <w:szCs w:val="22"/>
        </w:rPr>
        <w:t>10.</w:t>
      </w:r>
      <w:r w:rsidRPr="00113CAA" w:rsidR="00112516">
        <w:rPr>
          <w:rFonts w:ascii="Arial" w:hAnsi="Arial" w:cs="Arial"/>
          <w:i/>
          <w:sz w:val="22"/>
          <w:szCs w:val="22"/>
        </w:rPr>
        <w:t xml:space="preserve">  </w:t>
      </w:r>
      <w:r w:rsidRPr="00113CAA">
        <w:rPr>
          <w:rFonts w:ascii="Arial" w:hAnsi="Arial" w:cs="Arial"/>
          <w:i/>
          <w:sz w:val="22"/>
          <w:szCs w:val="22"/>
        </w:rPr>
        <w:t>What assurance of confidentiality was provided to respondents and what was the basis for the assurance in statute, regulations, or agency policy?</w:t>
      </w:r>
      <w:r w:rsidRPr="00113CAA" w:rsidR="009F040F">
        <w:rPr>
          <w:rFonts w:ascii="Arial" w:hAnsi="Arial" w:cs="Arial"/>
          <w:i/>
          <w:sz w:val="22"/>
          <w:szCs w:val="22"/>
        </w:rPr>
        <w:t xml:space="preserve"> </w:t>
      </w:r>
    </w:p>
    <w:p w:rsidR="00807B66" w:rsidRPr="00113CAA" w:rsidP="009D0933" w14:paraId="33CD5BA9" w14:textId="77777777">
      <w:pPr>
        <w:suppressAutoHyphens/>
        <w:spacing w:line="240" w:lineRule="atLeast"/>
        <w:ind w:left="360"/>
        <w:rPr>
          <w:rFonts w:ascii="Arial" w:hAnsi="Arial" w:cs="Arial"/>
          <w:sz w:val="22"/>
          <w:szCs w:val="22"/>
        </w:rPr>
      </w:pPr>
    </w:p>
    <w:p w:rsidR="007F22DC" w:rsidRPr="00113CAA" w:rsidP="007F22DC" w14:paraId="1899322A" w14:textId="2941FC8C">
      <w:pPr>
        <w:ind w:left="360"/>
        <w:rPr>
          <w:rFonts w:ascii="Arial" w:hAnsi="Arial" w:cs="Arial"/>
          <w:sz w:val="22"/>
          <w:szCs w:val="22"/>
        </w:rPr>
      </w:pPr>
      <w:r w:rsidRPr="00113CAA">
        <w:rPr>
          <w:rFonts w:ascii="Arial" w:hAnsi="Arial" w:cs="Arial"/>
          <w:sz w:val="22"/>
          <w:szCs w:val="22"/>
        </w:rPr>
        <w:t>TTB provides n</w:t>
      </w:r>
      <w:r w:rsidRPr="00113CAA" w:rsidR="00611FE8">
        <w:rPr>
          <w:rFonts w:ascii="Arial" w:hAnsi="Arial" w:cs="Arial"/>
          <w:sz w:val="22"/>
          <w:szCs w:val="22"/>
        </w:rPr>
        <w:t>o specific assurance of confidentiality</w:t>
      </w:r>
      <w:r w:rsidRPr="00113CAA">
        <w:rPr>
          <w:rFonts w:ascii="Arial" w:hAnsi="Arial" w:cs="Arial"/>
          <w:sz w:val="22"/>
          <w:szCs w:val="22"/>
        </w:rPr>
        <w:t xml:space="preserve"> </w:t>
      </w:r>
      <w:r w:rsidRPr="00113CAA" w:rsidR="00611FE8">
        <w:rPr>
          <w:rFonts w:ascii="Arial" w:hAnsi="Arial" w:cs="Arial"/>
          <w:sz w:val="22"/>
          <w:szCs w:val="22"/>
        </w:rPr>
        <w:t>for the DSP processing records</w:t>
      </w:r>
      <w:r w:rsidRPr="00113CAA">
        <w:rPr>
          <w:rFonts w:ascii="Arial" w:hAnsi="Arial" w:cs="Arial"/>
          <w:sz w:val="22"/>
          <w:szCs w:val="22"/>
        </w:rPr>
        <w:t xml:space="preserve"> and monthly reports required under this information collection.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law.  DSP proprietors maintain the required records </w:t>
      </w:r>
      <w:r w:rsidRPr="00113CAA" w:rsidR="00611FE8">
        <w:rPr>
          <w:rFonts w:ascii="Arial" w:hAnsi="Arial" w:cs="Arial"/>
          <w:sz w:val="22"/>
          <w:szCs w:val="22"/>
        </w:rPr>
        <w:t xml:space="preserve">at their premises, </w:t>
      </w:r>
      <w:r w:rsidRPr="00113CAA">
        <w:rPr>
          <w:rFonts w:ascii="Arial" w:hAnsi="Arial" w:cs="Arial"/>
          <w:sz w:val="22"/>
          <w:szCs w:val="22"/>
        </w:rPr>
        <w:t xml:space="preserve">while the monthly reports are maintained by TTB in secure file rooms and computer systems. </w:t>
      </w:r>
    </w:p>
    <w:p w:rsidR="007F22DC" w:rsidRPr="00113CAA" w:rsidP="007F22DC" w14:paraId="63824F50" w14:textId="77777777">
      <w:pPr>
        <w:rPr>
          <w:rFonts w:ascii="Arial" w:hAnsi="Arial" w:cs="Arial"/>
          <w:sz w:val="28"/>
          <w:szCs w:val="28"/>
        </w:rPr>
      </w:pPr>
    </w:p>
    <w:p w:rsidR="00402425" w:rsidRPr="00113CAA" w:rsidP="007F22DC" w14:paraId="6A7D2086" w14:textId="10BF5E81">
      <w:pPr>
        <w:rPr>
          <w:rFonts w:ascii="Arial" w:hAnsi="Arial" w:cs="Arial"/>
          <w:i/>
          <w:sz w:val="22"/>
          <w:szCs w:val="22"/>
        </w:rPr>
      </w:pPr>
      <w:r w:rsidRPr="00113CAA">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402425" w:rsidRPr="00113CAA" w:rsidP="00402425" w14:paraId="5D559DCD" w14:textId="77777777">
      <w:pPr>
        <w:rPr>
          <w:rFonts w:ascii="Arial" w:hAnsi="Arial" w:cs="Arial"/>
          <w:iCs/>
          <w:sz w:val="22"/>
          <w:szCs w:val="22"/>
        </w:rPr>
      </w:pPr>
    </w:p>
    <w:p w:rsidR="00402425" w:rsidRPr="00113CAA" w:rsidP="00402425" w14:paraId="169105FF" w14:textId="0747F466">
      <w:pPr>
        <w:widowControl w:val="0"/>
        <w:suppressAutoHyphens/>
        <w:autoSpaceDE w:val="0"/>
        <w:autoSpaceDN w:val="0"/>
        <w:adjustRightInd w:val="0"/>
        <w:ind w:left="360"/>
        <w:rPr>
          <w:rFonts w:ascii="Arial" w:hAnsi="Arial" w:cs="Arial"/>
          <w:sz w:val="22"/>
          <w:szCs w:val="22"/>
        </w:rPr>
      </w:pPr>
      <w:r w:rsidRPr="00113CAA">
        <w:rPr>
          <w:rFonts w:ascii="Arial" w:hAnsi="Arial" w:cs="Arial"/>
          <w:sz w:val="22"/>
          <w:szCs w:val="22"/>
        </w:rPr>
        <w:t>This information collection contains no questions of a sensitive nature</w:t>
      </w:r>
      <w:r w:rsidRPr="00113CAA" w:rsidR="009907BE">
        <w:rPr>
          <w:rFonts w:ascii="Arial" w:hAnsi="Arial" w:cs="Arial"/>
          <w:sz w:val="22"/>
          <w:szCs w:val="22"/>
        </w:rPr>
        <w:t>, and it does not collect person</w:t>
      </w:r>
      <w:r w:rsidRPr="00113CAA">
        <w:rPr>
          <w:rFonts w:ascii="Arial" w:hAnsi="Arial" w:cs="Arial"/>
          <w:sz w:val="22"/>
          <w:szCs w:val="22"/>
        </w:rPr>
        <w:t>ally identifiable information (PII) in a</w:t>
      </w:r>
      <w:r w:rsidRPr="00113CAA" w:rsidR="00281576">
        <w:rPr>
          <w:rFonts w:ascii="Arial" w:hAnsi="Arial" w:cs="Arial"/>
          <w:sz w:val="22"/>
          <w:szCs w:val="22"/>
        </w:rPr>
        <w:t xml:space="preserve"> Government </w:t>
      </w:r>
      <w:r w:rsidRPr="00113CAA">
        <w:rPr>
          <w:rFonts w:ascii="Arial" w:hAnsi="Arial" w:cs="Arial"/>
          <w:sz w:val="22"/>
          <w:szCs w:val="22"/>
        </w:rPr>
        <w:t>electronic system.  Therefore, no Privacy Impact Assessment (PIA) or System of Records Notice (SORN) is required for this collection.</w:t>
      </w:r>
      <w:r w:rsidRPr="00113CAA" w:rsidR="009907BE">
        <w:rPr>
          <w:rFonts w:ascii="Arial" w:hAnsi="Arial" w:cs="Arial"/>
          <w:sz w:val="22"/>
          <w:szCs w:val="22"/>
        </w:rPr>
        <w:t xml:space="preserve"> </w:t>
      </w:r>
    </w:p>
    <w:p w:rsidR="00807B66" w:rsidRPr="00113CAA" w:rsidP="009D0933" w14:paraId="549FD590" w14:textId="77777777">
      <w:pPr>
        <w:suppressAutoHyphens/>
        <w:spacing w:line="240" w:lineRule="atLeast"/>
        <w:rPr>
          <w:rFonts w:ascii="Arial" w:hAnsi="Arial" w:cs="Arial"/>
          <w:sz w:val="28"/>
          <w:szCs w:val="28"/>
        </w:rPr>
      </w:pPr>
    </w:p>
    <w:p w:rsidR="00807B66" w:rsidRPr="00113CAA" w:rsidP="009D0933" w14:paraId="12D0CB8F" w14:textId="77777777">
      <w:pPr>
        <w:suppressAutoHyphens/>
        <w:spacing w:line="240" w:lineRule="atLeast"/>
        <w:rPr>
          <w:rFonts w:ascii="Arial" w:hAnsi="Arial" w:cs="Arial"/>
          <w:i/>
          <w:sz w:val="22"/>
          <w:szCs w:val="22"/>
        </w:rPr>
      </w:pPr>
      <w:r w:rsidRPr="00113CAA">
        <w:rPr>
          <w:rFonts w:ascii="Arial" w:hAnsi="Arial" w:cs="Arial"/>
          <w:i/>
          <w:sz w:val="22"/>
          <w:szCs w:val="22"/>
        </w:rPr>
        <w:t>12.</w:t>
      </w:r>
      <w:r w:rsidRPr="00113CAA" w:rsidR="00112516">
        <w:rPr>
          <w:rFonts w:ascii="Arial" w:hAnsi="Arial" w:cs="Arial"/>
          <w:i/>
          <w:sz w:val="22"/>
          <w:szCs w:val="22"/>
        </w:rPr>
        <w:t xml:space="preserve">  </w:t>
      </w:r>
      <w:r w:rsidRPr="00113CAA">
        <w:rPr>
          <w:rFonts w:ascii="Arial" w:hAnsi="Arial" w:cs="Arial"/>
          <w:i/>
          <w:sz w:val="22"/>
          <w:szCs w:val="22"/>
        </w:rPr>
        <w:t>What is the estimated hour burden of this collection of information?</w:t>
      </w:r>
      <w:r w:rsidRPr="00113CAA" w:rsidR="009F040F">
        <w:rPr>
          <w:rFonts w:ascii="Arial" w:hAnsi="Arial" w:cs="Arial"/>
          <w:i/>
          <w:sz w:val="22"/>
          <w:szCs w:val="22"/>
        </w:rPr>
        <w:t xml:space="preserve"> </w:t>
      </w:r>
    </w:p>
    <w:p w:rsidR="00807B66" w:rsidRPr="00113CAA" w:rsidP="009D0933" w14:paraId="6F1DE30B" w14:textId="77777777">
      <w:pPr>
        <w:suppressAutoHyphens/>
        <w:spacing w:line="240" w:lineRule="atLeast"/>
        <w:ind w:left="360"/>
        <w:rPr>
          <w:rFonts w:ascii="Arial" w:hAnsi="Arial" w:cs="Arial"/>
          <w:sz w:val="22"/>
          <w:szCs w:val="22"/>
        </w:rPr>
      </w:pPr>
    </w:p>
    <w:p w:rsidR="00E33071" w:rsidRPr="00113CAA" w:rsidP="009E392D" w14:paraId="689C22BE" w14:textId="2AAD1F13">
      <w:pPr>
        <w:ind w:left="360"/>
        <w:rPr>
          <w:rFonts w:ascii="Arial" w:hAnsi="Arial" w:cs="Arial"/>
          <w:sz w:val="22"/>
          <w:szCs w:val="22"/>
        </w:rPr>
      </w:pPr>
      <w:r w:rsidRPr="00113CAA">
        <w:rPr>
          <w:rFonts w:ascii="Arial" w:hAnsi="Arial" w:cs="Arial"/>
          <w:sz w:val="22"/>
          <w:szCs w:val="22"/>
          <w:u w:val="single"/>
        </w:rPr>
        <w:t>Burden Estimate:</w:t>
      </w:r>
      <w:r w:rsidRPr="00113CAA">
        <w:rPr>
          <w:rFonts w:ascii="Arial" w:hAnsi="Arial" w:cs="Arial"/>
          <w:sz w:val="22"/>
          <w:szCs w:val="22"/>
        </w:rPr>
        <w:t xml:space="preserve">  </w:t>
      </w:r>
      <w:r w:rsidRPr="00113CAA" w:rsidR="00281576">
        <w:rPr>
          <w:rFonts w:ascii="Arial" w:hAnsi="Arial" w:cs="Arial"/>
          <w:sz w:val="22"/>
          <w:szCs w:val="22"/>
        </w:rPr>
        <w:t xml:space="preserve">Based on recent </w:t>
      </w:r>
      <w:r w:rsidRPr="00113CAA" w:rsidR="002B66A0">
        <w:rPr>
          <w:rFonts w:ascii="Arial" w:hAnsi="Arial" w:cs="Arial"/>
          <w:sz w:val="22"/>
          <w:szCs w:val="22"/>
        </w:rPr>
        <w:t>data, TTB estimates the</w:t>
      </w:r>
      <w:r w:rsidRPr="00113CAA">
        <w:rPr>
          <w:rFonts w:ascii="Arial" w:hAnsi="Arial" w:cs="Arial"/>
          <w:sz w:val="22"/>
          <w:szCs w:val="22"/>
        </w:rPr>
        <w:t xml:space="preserve"> annual burden for this information </w:t>
      </w:r>
      <w:r w:rsidRPr="00113CAA" w:rsidR="002B66A0">
        <w:rPr>
          <w:rFonts w:ascii="Arial" w:hAnsi="Arial" w:cs="Arial"/>
          <w:sz w:val="22"/>
          <w:szCs w:val="22"/>
        </w:rPr>
        <w:t xml:space="preserve">collection request </w:t>
      </w:r>
      <w:r w:rsidRPr="00113CAA">
        <w:rPr>
          <w:rFonts w:ascii="Arial" w:hAnsi="Arial" w:cs="Arial"/>
          <w:sz w:val="22"/>
          <w:szCs w:val="22"/>
        </w:rPr>
        <w:t xml:space="preserve">is as follows: </w:t>
      </w:r>
    </w:p>
    <w:p w:rsidR="009E392D" w:rsidRPr="00113CAA" w:rsidP="009E392D" w14:paraId="48EDB5B4" w14:textId="77777777">
      <w:pPr>
        <w:ind w:left="360"/>
        <w:rPr>
          <w:rFonts w:ascii="Arial" w:hAnsi="Arial" w:cs="Arial"/>
          <w:sz w:val="22"/>
          <w:szCs w:val="22"/>
        </w:rPr>
      </w:pPr>
    </w:p>
    <w:tbl>
      <w:tblPr>
        <w:tblW w:w="8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779"/>
        <w:gridCol w:w="1366"/>
        <w:gridCol w:w="1170"/>
        <w:gridCol w:w="1350"/>
        <w:gridCol w:w="1080"/>
        <w:gridCol w:w="1607"/>
      </w:tblGrid>
      <w:tr w14:paraId="6C05DF8E" w14:textId="77777777" w:rsidTr="009907BE">
        <w:tblPrEx>
          <w:tblW w:w="8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638"/>
          <w:jc w:val="center"/>
        </w:trPr>
        <w:tc>
          <w:tcPr>
            <w:tcW w:w="1779" w:type="dxa"/>
            <w:shd w:val="clear" w:color="auto" w:fill="auto"/>
            <w:vAlign w:val="center"/>
          </w:tcPr>
          <w:p w:rsidR="009E392D" w:rsidRPr="00113CAA" w:rsidP="00F93576" w14:paraId="62609CB2" w14:textId="774E1C69">
            <w:pPr>
              <w:jc w:val="center"/>
              <w:rPr>
                <w:rFonts w:ascii="Arial" w:hAnsi="Arial" w:cs="Arial"/>
              </w:rPr>
            </w:pPr>
            <w:r w:rsidRPr="00113CAA">
              <w:rPr>
                <w:rFonts w:ascii="Arial" w:hAnsi="Arial" w:cs="Arial"/>
              </w:rPr>
              <w:t xml:space="preserve">Information </w:t>
            </w:r>
            <w:r w:rsidRPr="00113CAA" w:rsidR="00DE4302">
              <w:rPr>
                <w:rFonts w:ascii="Arial" w:hAnsi="Arial" w:cs="Arial"/>
              </w:rPr>
              <w:t xml:space="preserve">Collection </w:t>
            </w:r>
          </w:p>
        </w:tc>
        <w:tc>
          <w:tcPr>
            <w:tcW w:w="1366" w:type="dxa"/>
            <w:shd w:val="clear" w:color="auto" w:fill="auto"/>
            <w:vAlign w:val="center"/>
          </w:tcPr>
          <w:p w:rsidR="009E392D" w:rsidRPr="00113CAA" w:rsidP="00DE4302" w14:paraId="2F683E7E" w14:textId="77777777">
            <w:pPr>
              <w:jc w:val="center"/>
              <w:rPr>
                <w:rFonts w:ascii="Arial" w:hAnsi="Arial" w:cs="Arial"/>
              </w:rPr>
            </w:pPr>
            <w:r w:rsidRPr="00113CAA">
              <w:rPr>
                <w:rFonts w:ascii="Arial" w:hAnsi="Arial" w:cs="Arial"/>
              </w:rPr>
              <w:t>Respondents</w:t>
            </w:r>
          </w:p>
        </w:tc>
        <w:tc>
          <w:tcPr>
            <w:tcW w:w="1170" w:type="dxa"/>
            <w:shd w:val="clear" w:color="auto" w:fill="auto"/>
            <w:vAlign w:val="center"/>
          </w:tcPr>
          <w:p w:rsidR="009E392D" w:rsidRPr="00113CAA" w:rsidP="00DE4302" w14:paraId="4D323BD8" w14:textId="77777777">
            <w:pPr>
              <w:jc w:val="center"/>
              <w:rPr>
                <w:rFonts w:ascii="Arial" w:hAnsi="Arial" w:cs="Arial"/>
              </w:rPr>
            </w:pPr>
            <w:r w:rsidRPr="00113CAA">
              <w:rPr>
                <w:rFonts w:ascii="Arial" w:hAnsi="Arial" w:cs="Arial"/>
              </w:rPr>
              <w:t>Responses</w:t>
            </w:r>
          </w:p>
          <w:p w:rsidR="009E392D" w:rsidRPr="00113CAA" w:rsidP="00DE4302" w14:paraId="1B2E9FAB" w14:textId="77777777">
            <w:pPr>
              <w:jc w:val="center"/>
              <w:rPr>
                <w:rFonts w:ascii="Arial" w:hAnsi="Arial" w:cs="Arial"/>
              </w:rPr>
            </w:pPr>
            <w:r w:rsidRPr="00113CAA">
              <w:rPr>
                <w:rFonts w:ascii="Arial" w:hAnsi="Arial" w:cs="Arial"/>
              </w:rPr>
              <w:t>Per Year</w:t>
            </w:r>
          </w:p>
        </w:tc>
        <w:tc>
          <w:tcPr>
            <w:tcW w:w="1350" w:type="dxa"/>
            <w:shd w:val="clear" w:color="auto" w:fill="auto"/>
            <w:vAlign w:val="center"/>
          </w:tcPr>
          <w:p w:rsidR="009E392D" w:rsidRPr="00113CAA" w:rsidP="00DE4302" w14:paraId="66B0208F" w14:textId="77777777">
            <w:pPr>
              <w:jc w:val="center"/>
              <w:rPr>
                <w:rFonts w:ascii="Arial" w:hAnsi="Arial" w:cs="Arial"/>
              </w:rPr>
            </w:pPr>
            <w:r w:rsidRPr="00113CAA">
              <w:rPr>
                <w:rFonts w:ascii="Arial" w:hAnsi="Arial" w:cs="Arial"/>
              </w:rPr>
              <w:t>Annual Responses</w:t>
            </w:r>
          </w:p>
        </w:tc>
        <w:tc>
          <w:tcPr>
            <w:tcW w:w="1080" w:type="dxa"/>
            <w:shd w:val="clear" w:color="auto" w:fill="auto"/>
            <w:vAlign w:val="center"/>
          </w:tcPr>
          <w:p w:rsidR="009E392D" w:rsidRPr="00113CAA" w:rsidP="00DE4302" w14:paraId="0DDE0C0F" w14:textId="77777777">
            <w:pPr>
              <w:jc w:val="center"/>
              <w:rPr>
                <w:rFonts w:ascii="Arial" w:hAnsi="Arial" w:cs="Arial"/>
              </w:rPr>
            </w:pPr>
            <w:r w:rsidRPr="00113CAA">
              <w:rPr>
                <w:rFonts w:ascii="Arial" w:hAnsi="Arial" w:cs="Arial"/>
              </w:rPr>
              <w:t>Hours per Response</w:t>
            </w:r>
          </w:p>
        </w:tc>
        <w:tc>
          <w:tcPr>
            <w:tcW w:w="1607" w:type="dxa"/>
            <w:shd w:val="clear" w:color="auto" w:fill="auto"/>
            <w:vAlign w:val="center"/>
          </w:tcPr>
          <w:p w:rsidR="009E392D" w:rsidRPr="00113CAA" w:rsidP="00DE4302" w14:paraId="1A814377" w14:textId="77777777">
            <w:pPr>
              <w:jc w:val="center"/>
              <w:rPr>
                <w:rFonts w:ascii="Arial" w:hAnsi="Arial" w:cs="Arial"/>
              </w:rPr>
            </w:pPr>
            <w:r w:rsidRPr="00113CAA">
              <w:rPr>
                <w:rFonts w:ascii="Arial" w:hAnsi="Arial" w:cs="Arial"/>
              </w:rPr>
              <w:t>Total Annual Burden Hours</w:t>
            </w:r>
          </w:p>
        </w:tc>
      </w:tr>
      <w:tr w14:paraId="4E5B797B" w14:textId="77777777" w:rsidTr="00BE0B20">
        <w:tblPrEx>
          <w:tblW w:w="8352" w:type="dxa"/>
          <w:jc w:val="center"/>
          <w:tblLayout w:type="fixed"/>
          <w:tblCellMar>
            <w:left w:w="29" w:type="dxa"/>
            <w:right w:w="29" w:type="dxa"/>
          </w:tblCellMar>
          <w:tblLook w:val="04A0"/>
        </w:tblPrEx>
        <w:trPr>
          <w:trHeight w:val="800"/>
          <w:jc w:val="center"/>
        </w:trPr>
        <w:tc>
          <w:tcPr>
            <w:tcW w:w="1779" w:type="dxa"/>
            <w:shd w:val="clear" w:color="auto" w:fill="auto"/>
            <w:vAlign w:val="center"/>
          </w:tcPr>
          <w:p w:rsidR="009E392D" w:rsidRPr="00113CAA" w:rsidP="00DE4302" w14:paraId="385E34AF" w14:textId="77777777">
            <w:pPr>
              <w:jc w:val="center"/>
              <w:rPr>
                <w:rFonts w:ascii="Arial" w:hAnsi="Arial" w:cs="Arial"/>
              </w:rPr>
            </w:pPr>
            <w:r w:rsidRPr="00113CAA">
              <w:rPr>
                <w:rFonts w:ascii="Arial" w:hAnsi="Arial" w:cs="Arial"/>
              </w:rPr>
              <w:t>TTB REC 5110/0</w:t>
            </w:r>
            <w:r w:rsidRPr="00113CAA" w:rsidR="00672C73">
              <w:rPr>
                <w:rFonts w:ascii="Arial" w:hAnsi="Arial" w:cs="Arial"/>
              </w:rPr>
              <w:t>3</w:t>
            </w:r>
            <w:r w:rsidRPr="00113CAA">
              <w:rPr>
                <w:rFonts w:ascii="Arial" w:hAnsi="Arial" w:cs="Arial"/>
              </w:rPr>
              <w:t xml:space="preserve"> (recordkeeping)</w:t>
            </w:r>
          </w:p>
        </w:tc>
        <w:tc>
          <w:tcPr>
            <w:tcW w:w="1366" w:type="dxa"/>
            <w:vMerge w:val="restart"/>
            <w:shd w:val="clear" w:color="auto" w:fill="auto"/>
            <w:vAlign w:val="center"/>
          </w:tcPr>
          <w:p w:rsidR="009E392D" w:rsidRPr="00113CAA" w:rsidP="00DE4302" w14:paraId="1117FF35" w14:textId="1A8F607C">
            <w:pPr>
              <w:jc w:val="center"/>
              <w:rPr>
                <w:rFonts w:ascii="Arial" w:hAnsi="Arial" w:cs="Arial"/>
              </w:rPr>
            </w:pPr>
            <w:r w:rsidRPr="00113CAA">
              <w:rPr>
                <w:rFonts w:ascii="Arial" w:hAnsi="Arial" w:cs="Arial"/>
              </w:rPr>
              <w:t>4,900</w:t>
            </w:r>
            <w:r w:rsidRPr="00113CAA" w:rsidR="00D265E5">
              <w:rPr>
                <w:rFonts w:ascii="Arial" w:hAnsi="Arial" w:cs="Arial"/>
              </w:rPr>
              <w:t xml:space="preserve"> </w:t>
            </w:r>
          </w:p>
          <w:p w:rsidR="00D265E5" w:rsidRPr="00113CAA" w:rsidP="00DE4302" w14:paraId="60A661BA" w14:textId="77777777">
            <w:pPr>
              <w:jc w:val="center"/>
              <w:rPr>
                <w:rFonts w:ascii="Arial" w:hAnsi="Arial" w:cs="Arial"/>
                <w:sz w:val="8"/>
                <w:szCs w:val="8"/>
              </w:rPr>
            </w:pPr>
          </w:p>
          <w:p w:rsidR="00D265E5" w:rsidRPr="00113CAA" w:rsidP="00F93576" w14:paraId="6A0015BA" w14:textId="60D762B6">
            <w:pPr>
              <w:jc w:val="center"/>
              <w:rPr>
                <w:rFonts w:ascii="Arial" w:hAnsi="Arial" w:cs="Arial"/>
                <w:sz w:val="16"/>
                <w:szCs w:val="16"/>
              </w:rPr>
            </w:pPr>
            <w:r w:rsidRPr="00113CAA">
              <w:rPr>
                <w:rFonts w:ascii="Arial" w:hAnsi="Arial" w:cs="Arial"/>
                <w:sz w:val="16"/>
                <w:szCs w:val="16"/>
              </w:rPr>
              <w:t>(</w:t>
            </w:r>
            <w:r w:rsidRPr="00113CAA" w:rsidR="001350AF">
              <w:rPr>
                <w:rFonts w:ascii="Arial" w:hAnsi="Arial" w:cs="Arial"/>
                <w:sz w:val="16"/>
                <w:szCs w:val="16"/>
              </w:rPr>
              <w:t>4,800</w:t>
            </w:r>
            <w:r w:rsidRPr="00113CAA">
              <w:rPr>
                <w:rFonts w:ascii="Arial" w:hAnsi="Arial" w:cs="Arial"/>
                <w:sz w:val="16"/>
                <w:szCs w:val="16"/>
              </w:rPr>
              <w:t xml:space="preserve"> private </w:t>
            </w:r>
            <w:r w:rsidRPr="00113CAA" w:rsidR="00F93576">
              <w:rPr>
                <w:rFonts w:ascii="Arial" w:hAnsi="Arial" w:cs="Arial"/>
                <w:sz w:val="16"/>
                <w:szCs w:val="16"/>
              </w:rPr>
              <w:t>industry</w:t>
            </w:r>
            <w:r w:rsidRPr="00113CAA">
              <w:rPr>
                <w:rFonts w:ascii="Arial" w:hAnsi="Arial" w:cs="Arial"/>
                <w:sz w:val="16"/>
                <w:szCs w:val="16"/>
              </w:rPr>
              <w:t xml:space="preserve"> &amp; 100 </w:t>
            </w:r>
            <w:r w:rsidRPr="00113CAA" w:rsidR="00F93576">
              <w:rPr>
                <w:rFonts w:ascii="Arial" w:hAnsi="Arial" w:cs="Arial"/>
                <w:sz w:val="16"/>
                <w:szCs w:val="16"/>
              </w:rPr>
              <w:t xml:space="preserve">State &amp; local </w:t>
            </w:r>
            <w:r w:rsidRPr="00113CAA" w:rsidR="00773DE8">
              <w:rPr>
                <w:rFonts w:ascii="Arial" w:hAnsi="Arial" w:cs="Arial"/>
                <w:sz w:val="16"/>
                <w:szCs w:val="16"/>
              </w:rPr>
              <w:t>g</w:t>
            </w:r>
            <w:r w:rsidRPr="00113CAA">
              <w:rPr>
                <w:rFonts w:ascii="Arial" w:hAnsi="Arial" w:cs="Arial"/>
                <w:sz w:val="16"/>
                <w:szCs w:val="16"/>
              </w:rPr>
              <w:t>overnment)</w:t>
            </w:r>
          </w:p>
        </w:tc>
        <w:tc>
          <w:tcPr>
            <w:tcW w:w="1170" w:type="dxa"/>
            <w:vMerge w:val="restart"/>
            <w:shd w:val="clear" w:color="auto" w:fill="auto"/>
            <w:vAlign w:val="center"/>
          </w:tcPr>
          <w:p w:rsidR="009E392D" w:rsidRPr="00113CAA" w:rsidP="00DE4302" w14:paraId="204E75C3" w14:textId="77777777">
            <w:pPr>
              <w:jc w:val="center"/>
              <w:rPr>
                <w:rFonts w:ascii="Arial" w:hAnsi="Arial" w:cs="Arial"/>
              </w:rPr>
            </w:pPr>
            <w:r w:rsidRPr="00113CAA">
              <w:rPr>
                <w:rFonts w:ascii="Arial" w:hAnsi="Arial" w:cs="Arial"/>
              </w:rPr>
              <w:t>12</w:t>
            </w:r>
          </w:p>
        </w:tc>
        <w:tc>
          <w:tcPr>
            <w:tcW w:w="1350" w:type="dxa"/>
            <w:vMerge w:val="restart"/>
            <w:shd w:val="clear" w:color="auto" w:fill="auto"/>
            <w:vAlign w:val="center"/>
          </w:tcPr>
          <w:p w:rsidR="009E392D" w:rsidRPr="00113CAA" w:rsidP="00DE4302" w14:paraId="7D08709C" w14:textId="22BA29A5">
            <w:pPr>
              <w:jc w:val="center"/>
              <w:rPr>
                <w:rFonts w:ascii="Arial" w:hAnsi="Arial" w:cs="Arial"/>
              </w:rPr>
            </w:pPr>
            <w:r w:rsidRPr="00113CAA">
              <w:rPr>
                <w:rFonts w:ascii="Arial" w:hAnsi="Arial" w:cs="Arial"/>
              </w:rPr>
              <w:t>58,800</w:t>
            </w:r>
            <w:r w:rsidRPr="00113CAA" w:rsidR="00423DD0">
              <w:rPr>
                <w:rFonts w:ascii="Arial" w:hAnsi="Arial" w:cs="Arial"/>
              </w:rPr>
              <w:t xml:space="preserve"> </w:t>
            </w:r>
          </w:p>
          <w:p w:rsidR="00423DD0" w:rsidRPr="00113CAA" w:rsidP="00DE4302" w14:paraId="47D50868" w14:textId="77777777">
            <w:pPr>
              <w:jc w:val="center"/>
              <w:rPr>
                <w:rFonts w:ascii="Arial" w:hAnsi="Arial" w:cs="Arial"/>
                <w:sz w:val="8"/>
                <w:szCs w:val="8"/>
              </w:rPr>
            </w:pPr>
          </w:p>
          <w:p w:rsidR="00423DD0" w:rsidRPr="00113CAA" w:rsidP="00DE4302" w14:paraId="52B061CF" w14:textId="03A401C1">
            <w:pPr>
              <w:jc w:val="center"/>
              <w:rPr>
                <w:rFonts w:ascii="Arial" w:hAnsi="Arial" w:cs="Arial"/>
                <w:sz w:val="16"/>
                <w:szCs w:val="16"/>
              </w:rPr>
            </w:pPr>
            <w:r w:rsidRPr="00113CAA">
              <w:rPr>
                <w:rFonts w:ascii="Arial" w:hAnsi="Arial" w:cs="Arial"/>
                <w:sz w:val="16"/>
                <w:szCs w:val="16"/>
              </w:rPr>
              <w:t>(</w:t>
            </w:r>
            <w:r w:rsidRPr="00113CAA" w:rsidR="001350AF">
              <w:rPr>
                <w:rFonts w:ascii="Arial" w:hAnsi="Arial" w:cs="Arial"/>
                <w:sz w:val="16"/>
                <w:szCs w:val="16"/>
              </w:rPr>
              <w:t>57,600</w:t>
            </w:r>
            <w:r w:rsidRPr="00113CAA">
              <w:rPr>
                <w:rFonts w:ascii="Arial" w:hAnsi="Arial" w:cs="Arial"/>
                <w:sz w:val="16"/>
                <w:szCs w:val="16"/>
              </w:rPr>
              <w:t xml:space="preserve"> private industry &amp; 1,200 State &amp; local govt.)</w:t>
            </w:r>
          </w:p>
        </w:tc>
        <w:tc>
          <w:tcPr>
            <w:tcW w:w="1080" w:type="dxa"/>
            <w:shd w:val="clear" w:color="auto" w:fill="auto"/>
            <w:vAlign w:val="center"/>
          </w:tcPr>
          <w:p w:rsidR="009E392D" w:rsidRPr="00113CAA" w:rsidP="00DE4302" w14:paraId="53A52ED8" w14:textId="77777777">
            <w:pPr>
              <w:jc w:val="center"/>
              <w:rPr>
                <w:rFonts w:ascii="Arial" w:hAnsi="Arial" w:cs="Arial"/>
              </w:rPr>
            </w:pPr>
            <w:r w:rsidRPr="00113CAA">
              <w:rPr>
                <w:rFonts w:ascii="Arial" w:hAnsi="Arial" w:cs="Arial"/>
              </w:rPr>
              <w:t>1 hour</w:t>
            </w:r>
          </w:p>
        </w:tc>
        <w:tc>
          <w:tcPr>
            <w:tcW w:w="1607" w:type="dxa"/>
            <w:shd w:val="clear" w:color="auto" w:fill="auto"/>
            <w:vAlign w:val="center"/>
          </w:tcPr>
          <w:p w:rsidR="001350AF" w:rsidRPr="00113CAA" w:rsidP="001350AF" w14:paraId="62C570B6" w14:textId="77777777">
            <w:pPr>
              <w:jc w:val="center"/>
              <w:rPr>
                <w:rFonts w:ascii="Arial" w:hAnsi="Arial" w:cs="Arial"/>
              </w:rPr>
            </w:pPr>
            <w:r w:rsidRPr="00113CAA">
              <w:rPr>
                <w:rFonts w:ascii="Arial" w:hAnsi="Arial" w:cs="Arial"/>
              </w:rPr>
              <w:t xml:space="preserve">58,800 </w:t>
            </w:r>
          </w:p>
          <w:p w:rsidR="001350AF" w:rsidRPr="00113CAA" w:rsidP="001350AF" w14:paraId="4B81E4B6" w14:textId="77777777">
            <w:pPr>
              <w:jc w:val="center"/>
              <w:rPr>
                <w:rFonts w:ascii="Arial" w:hAnsi="Arial" w:cs="Arial"/>
                <w:sz w:val="8"/>
                <w:szCs w:val="8"/>
              </w:rPr>
            </w:pPr>
          </w:p>
          <w:p w:rsidR="00423DD0" w:rsidRPr="00113CAA" w:rsidP="001350AF" w14:paraId="465F3AB1" w14:textId="512FF7DA">
            <w:pPr>
              <w:jc w:val="center"/>
              <w:rPr>
                <w:rFonts w:ascii="Arial" w:hAnsi="Arial" w:cs="Arial"/>
                <w:sz w:val="16"/>
                <w:szCs w:val="16"/>
              </w:rPr>
            </w:pPr>
            <w:r w:rsidRPr="00113CAA">
              <w:rPr>
                <w:rFonts w:ascii="Arial" w:hAnsi="Arial" w:cs="Arial"/>
                <w:sz w:val="16"/>
                <w:szCs w:val="16"/>
              </w:rPr>
              <w:t>(57,600 private industry &amp; 1,200 State &amp; local govt.)</w:t>
            </w:r>
          </w:p>
        </w:tc>
      </w:tr>
      <w:tr w14:paraId="7C4DA68B" w14:textId="77777777" w:rsidTr="00BE0B20">
        <w:tblPrEx>
          <w:tblW w:w="8352" w:type="dxa"/>
          <w:jc w:val="center"/>
          <w:tblLayout w:type="fixed"/>
          <w:tblCellMar>
            <w:left w:w="29" w:type="dxa"/>
            <w:right w:w="29" w:type="dxa"/>
          </w:tblCellMar>
          <w:tblLook w:val="04A0"/>
        </w:tblPrEx>
        <w:trPr>
          <w:trHeight w:val="890"/>
          <w:jc w:val="center"/>
        </w:trPr>
        <w:tc>
          <w:tcPr>
            <w:tcW w:w="1779" w:type="dxa"/>
            <w:shd w:val="clear" w:color="auto" w:fill="auto"/>
            <w:vAlign w:val="center"/>
          </w:tcPr>
          <w:p w:rsidR="009E392D" w:rsidRPr="00113CAA" w:rsidP="00DE4302" w14:paraId="26505414" w14:textId="77777777">
            <w:pPr>
              <w:jc w:val="center"/>
              <w:rPr>
                <w:rFonts w:ascii="Arial" w:hAnsi="Arial" w:cs="Arial"/>
              </w:rPr>
            </w:pPr>
            <w:r w:rsidRPr="00113CAA">
              <w:rPr>
                <w:rFonts w:ascii="Arial" w:hAnsi="Arial" w:cs="Arial"/>
              </w:rPr>
              <w:t>TTB F 5110.</w:t>
            </w:r>
            <w:r w:rsidRPr="00113CAA" w:rsidR="00672C73">
              <w:rPr>
                <w:rFonts w:ascii="Arial" w:hAnsi="Arial" w:cs="Arial"/>
              </w:rPr>
              <w:t>28</w:t>
            </w:r>
            <w:r w:rsidRPr="00113CAA">
              <w:rPr>
                <w:rFonts w:ascii="Arial" w:hAnsi="Arial" w:cs="Arial"/>
              </w:rPr>
              <w:t xml:space="preserve"> (reporting)</w:t>
            </w:r>
          </w:p>
        </w:tc>
        <w:tc>
          <w:tcPr>
            <w:tcW w:w="1366" w:type="dxa"/>
            <w:vMerge/>
            <w:shd w:val="clear" w:color="auto" w:fill="auto"/>
            <w:vAlign w:val="center"/>
          </w:tcPr>
          <w:p w:rsidR="009E392D" w:rsidRPr="00113CAA" w:rsidP="00DE4302" w14:paraId="72B6486C" w14:textId="77777777">
            <w:pPr>
              <w:jc w:val="center"/>
              <w:rPr>
                <w:rFonts w:ascii="Arial" w:hAnsi="Arial" w:cs="Arial"/>
              </w:rPr>
            </w:pPr>
          </w:p>
        </w:tc>
        <w:tc>
          <w:tcPr>
            <w:tcW w:w="1170" w:type="dxa"/>
            <w:vMerge/>
            <w:shd w:val="clear" w:color="auto" w:fill="auto"/>
            <w:vAlign w:val="center"/>
          </w:tcPr>
          <w:p w:rsidR="009E392D" w:rsidRPr="00113CAA" w:rsidP="00DE4302" w14:paraId="56054A2C" w14:textId="77777777">
            <w:pPr>
              <w:jc w:val="center"/>
              <w:rPr>
                <w:rFonts w:ascii="Arial" w:hAnsi="Arial" w:cs="Arial"/>
              </w:rPr>
            </w:pPr>
          </w:p>
        </w:tc>
        <w:tc>
          <w:tcPr>
            <w:tcW w:w="1350" w:type="dxa"/>
            <w:vMerge/>
            <w:shd w:val="clear" w:color="auto" w:fill="auto"/>
            <w:vAlign w:val="center"/>
          </w:tcPr>
          <w:p w:rsidR="009E392D" w:rsidRPr="00113CAA" w:rsidP="00DE4302" w14:paraId="23FB6C67" w14:textId="77777777">
            <w:pPr>
              <w:jc w:val="center"/>
              <w:rPr>
                <w:rFonts w:ascii="Arial" w:hAnsi="Arial" w:cs="Arial"/>
              </w:rPr>
            </w:pPr>
          </w:p>
        </w:tc>
        <w:tc>
          <w:tcPr>
            <w:tcW w:w="1080" w:type="dxa"/>
            <w:shd w:val="clear" w:color="auto" w:fill="auto"/>
            <w:vAlign w:val="center"/>
          </w:tcPr>
          <w:p w:rsidR="009E392D" w:rsidRPr="00113CAA" w:rsidP="00DE4302" w14:paraId="7F7A6CE7" w14:textId="77777777">
            <w:pPr>
              <w:jc w:val="center"/>
              <w:rPr>
                <w:rFonts w:ascii="Arial" w:hAnsi="Arial" w:cs="Arial"/>
              </w:rPr>
            </w:pPr>
            <w:r w:rsidRPr="00113CAA">
              <w:rPr>
                <w:rFonts w:ascii="Arial" w:hAnsi="Arial" w:cs="Arial"/>
              </w:rPr>
              <w:t>1 hour</w:t>
            </w:r>
          </w:p>
        </w:tc>
        <w:tc>
          <w:tcPr>
            <w:tcW w:w="1607" w:type="dxa"/>
            <w:shd w:val="clear" w:color="auto" w:fill="auto"/>
            <w:vAlign w:val="center"/>
          </w:tcPr>
          <w:p w:rsidR="001350AF" w:rsidRPr="00113CAA" w:rsidP="001350AF" w14:paraId="384448F4" w14:textId="77777777">
            <w:pPr>
              <w:jc w:val="center"/>
              <w:rPr>
                <w:rFonts w:ascii="Arial" w:hAnsi="Arial" w:cs="Arial"/>
              </w:rPr>
            </w:pPr>
            <w:r w:rsidRPr="00113CAA">
              <w:rPr>
                <w:rFonts w:ascii="Arial" w:hAnsi="Arial" w:cs="Arial"/>
              </w:rPr>
              <w:t xml:space="preserve">58,800 </w:t>
            </w:r>
          </w:p>
          <w:p w:rsidR="001350AF" w:rsidRPr="00113CAA" w:rsidP="001350AF" w14:paraId="2EAF7B8E" w14:textId="77777777">
            <w:pPr>
              <w:jc w:val="center"/>
              <w:rPr>
                <w:rFonts w:ascii="Arial" w:hAnsi="Arial" w:cs="Arial"/>
                <w:sz w:val="8"/>
                <w:szCs w:val="8"/>
              </w:rPr>
            </w:pPr>
          </w:p>
          <w:p w:rsidR="00423DD0" w:rsidRPr="00113CAA" w:rsidP="001350AF" w14:paraId="493473DC" w14:textId="1D23B1EE">
            <w:pPr>
              <w:jc w:val="center"/>
              <w:rPr>
                <w:rFonts w:ascii="Arial" w:hAnsi="Arial" w:cs="Arial"/>
                <w:sz w:val="16"/>
                <w:szCs w:val="16"/>
              </w:rPr>
            </w:pPr>
            <w:r w:rsidRPr="00113CAA">
              <w:rPr>
                <w:rFonts w:ascii="Arial" w:hAnsi="Arial" w:cs="Arial"/>
                <w:sz w:val="16"/>
                <w:szCs w:val="16"/>
              </w:rPr>
              <w:t>(57,600 private industry &amp; 1,200 State &amp; local govt.)</w:t>
            </w:r>
          </w:p>
        </w:tc>
      </w:tr>
      <w:tr w14:paraId="5C710536" w14:textId="77777777" w:rsidTr="009907BE">
        <w:tblPrEx>
          <w:tblW w:w="8352" w:type="dxa"/>
          <w:jc w:val="center"/>
          <w:tblLayout w:type="fixed"/>
          <w:tblCellMar>
            <w:left w:w="29" w:type="dxa"/>
            <w:right w:w="29" w:type="dxa"/>
          </w:tblCellMar>
          <w:tblLook w:val="04A0"/>
        </w:tblPrEx>
        <w:trPr>
          <w:trHeight w:val="980"/>
          <w:jc w:val="center"/>
        </w:trPr>
        <w:tc>
          <w:tcPr>
            <w:tcW w:w="1779" w:type="dxa"/>
            <w:shd w:val="clear" w:color="auto" w:fill="auto"/>
            <w:vAlign w:val="center"/>
          </w:tcPr>
          <w:p w:rsidR="009E392D" w:rsidRPr="00113CAA" w:rsidP="00DE4302" w14:paraId="49FB2AB7" w14:textId="77777777">
            <w:pPr>
              <w:jc w:val="center"/>
              <w:rPr>
                <w:rFonts w:ascii="Arial" w:hAnsi="Arial" w:cs="Arial"/>
                <w:b/>
              </w:rPr>
            </w:pPr>
            <w:r w:rsidRPr="00113CAA">
              <w:rPr>
                <w:rFonts w:ascii="Arial" w:hAnsi="Arial" w:cs="Arial"/>
                <w:b/>
              </w:rPr>
              <w:t>TOTALS</w:t>
            </w:r>
          </w:p>
        </w:tc>
        <w:tc>
          <w:tcPr>
            <w:tcW w:w="1366" w:type="dxa"/>
            <w:shd w:val="clear" w:color="auto" w:fill="auto"/>
            <w:vAlign w:val="center"/>
          </w:tcPr>
          <w:p w:rsidR="009E392D" w:rsidRPr="00113CAA" w:rsidP="00DE4302" w14:paraId="43A29103" w14:textId="338A3C63">
            <w:pPr>
              <w:jc w:val="center"/>
              <w:rPr>
                <w:rFonts w:ascii="Arial" w:hAnsi="Arial" w:cs="Arial"/>
                <w:b/>
              </w:rPr>
            </w:pPr>
            <w:r w:rsidRPr="00113CAA">
              <w:rPr>
                <w:rFonts w:ascii="Arial" w:hAnsi="Arial" w:cs="Arial"/>
                <w:b/>
              </w:rPr>
              <w:t>4,900</w:t>
            </w:r>
          </w:p>
        </w:tc>
        <w:tc>
          <w:tcPr>
            <w:tcW w:w="1170" w:type="dxa"/>
            <w:shd w:val="clear" w:color="auto" w:fill="auto"/>
            <w:vAlign w:val="center"/>
          </w:tcPr>
          <w:p w:rsidR="009E392D" w:rsidRPr="00113CAA" w:rsidP="00DE4302" w14:paraId="4EA1F475" w14:textId="77777777">
            <w:pPr>
              <w:jc w:val="center"/>
              <w:rPr>
                <w:rFonts w:ascii="Arial" w:hAnsi="Arial" w:cs="Arial"/>
                <w:b/>
              </w:rPr>
            </w:pPr>
            <w:r w:rsidRPr="00113CAA">
              <w:rPr>
                <w:rFonts w:ascii="Arial" w:hAnsi="Arial" w:cs="Arial"/>
                <w:b/>
              </w:rPr>
              <w:t>12</w:t>
            </w:r>
          </w:p>
        </w:tc>
        <w:tc>
          <w:tcPr>
            <w:tcW w:w="1350" w:type="dxa"/>
            <w:shd w:val="clear" w:color="auto" w:fill="auto"/>
            <w:vAlign w:val="center"/>
          </w:tcPr>
          <w:p w:rsidR="009E392D" w:rsidRPr="00113CAA" w:rsidP="00DE4302" w14:paraId="362C1A93" w14:textId="298FDC42">
            <w:pPr>
              <w:jc w:val="center"/>
              <w:rPr>
                <w:rFonts w:ascii="Arial" w:hAnsi="Arial" w:cs="Arial"/>
                <w:b/>
              </w:rPr>
            </w:pPr>
            <w:r w:rsidRPr="00113CAA">
              <w:rPr>
                <w:rFonts w:ascii="Arial" w:hAnsi="Arial" w:cs="Arial"/>
                <w:b/>
              </w:rPr>
              <w:t>58,800</w:t>
            </w:r>
          </w:p>
        </w:tc>
        <w:tc>
          <w:tcPr>
            <w:tcW w:w="1080" w:type="dxa"/>
            <w:shd w:val="clear" w:color="auto" w:fill="auto"/>
            <w:vAlign w:val="center"/>
          </w:tcPr>
          <w:p w:rsidR="009E392D" w:rsidRPr="00113CAA" w:rsidP="00DE4302" w14:paraId="55044CB9" w14:textId="77777777">
            <w:pPr>
              <w:jc w:val="center"/>
              <w:rPr>
                <w:rFonts w:ascii="Arial" w:hAnsi="Arial" w:cs="Arial"/>
                <w:b/>
              </w:rPr>
            </w:pPr>
            <w:r w:rsidRPr="00113CAA">
              <w:rPr>
                <w:rFonts w:ascii="Arial" w:hAnsi="Arial" w:cs="Arial"/>
                <w:b/>
              </w:rPr>
              <w:t>2 hours</w:t>
            </w:r>
          </w:p>
        </w:tc>
        <w:tc>
          <w:tcPr>
            <w:tcW w:w="1607" w:type="dxa"/>
            <w:shd w:val="clear" w:color="auto" w:fill="auto"/>
            <w:vAlign w:val="center"/>
          </w:tcPr>
          <w:p w:rsidR="009E392D" w:rsidRPr="00113CAA" w:rsidP="00DE4302" w14:paraId="21002E73" w14:textId="7E0DD670">
            <w:pPr>
              <w:jc w:val="center"/>
              <w:rPr>
                <w:rFonts w:ascii="Arial" w:hAnsi="Arial" w:cs="Arial"/>
                <w:b/>
              </w:rPr>
            </w:pPr>
            <w:r w:rsidRPr="00113CAA">
              <w:rPr>
                <w:rFonts w:ascii="Arial" w:hAnsi="Arial" w:cs="Arial"/>
                <w:b/>
              </w:rPr>
              <w:t>117,600</w:t>
            </w:r>
          </w:p>
          <w:p w:rsidR="006325A2" w:rsidRPr="00113CAA" w:rsidP="00DE4302" w14:paraId="1F02B211" w14:textId="77777777">
            <w:pPr>
              <w:jc w:val="center"/>
              <w:rPr>
                <w:rFonts w:ascii="Arial" w:hAnsi="Arial" w:cs="Arial"/>
                <w:b/>
                <w:sz w:val="8"/>
                <w:szCs w:val="8"/>
              </w:rPr>
            </w:pPr>
          </w:p>
          <w:p w:rsidR="006325A2" w:rsidRPr="00113CAA" w:rsidP="00DE4302" w14:paraId="45760A2C" w14:textId="2642F468">
            <w:pPr>
              <w:jc w:val="center"/>
              <w:rPr>
                <w:rFonts w:ascii="Arial" w:hAnsi="Arial" w:cs="Arial"/>
                <w:b/>
                <w:sz w:val="16"/>
                <w:szCs w:val="16"/>
              </w:rPr>
            </w:pPr>
            <w:r w:rsidRPr="00113CAA">
              <w:rPr>
                <w:rFonts w:ascii="Arial" w:hAnsi="Arial" w:cs="Arial"/>
                <w:b/>
                <w:sz w:val="16"/>
                <w:szCs w:val="16"/>
              </w:rPr>
              <w:t>(</w:t>
            </w:r>
            <w:r w:rsidRPr="00113CAA" w:rsidR="001350AF">
              <w:rPr>
                <w:rFonts w:ascii="Arial" w:hAnsi="Arial" w:cs="Arial"/>
                <w:b/>
                <w:sz w:val="16"/>
                <w:szCs w:val="16"/>
              </w:rPr>
              <w:t>115,200</w:t>
            </w:r>
            <w:r w:rsidRPr="00113CAA">
              <w:rPr>
                <w:rFonts w:ascii="Arial" w:hAnsi="Arial" w:cs="Arial"/>
                <w:b/>
                <w:sz w:val="16"/>
                <w:szCs w:val="16"/>
              </w:rPr>
              <w:t xml:space="preserve"> private industry &amp; 2,400 State &amp; local govt.)</w:t>
            </w:r>
          </w:p>
        </w:tc>
      </w:tr>
    </w:tbl>
    <w:p w:rsidR="00581263" w:rsidRPr="00113CAA" w:rsidP="009E392D" w14:paraId="4C83B2AB" w14:textId="77777777">
      <w:pPr>
        <w:ind w:left="360"/>
        <w:rPr>
          <w:rFonts w:ascii="Arial" w:hAnsi="Arial" w:cs="Arial"/>
          <w:sz w:val="22"/>
          <w:szCs w:val="22"/>
        </w:rPr>
      </w:pPr>
    </w:p>
    <w:p w:rsidR="00F93576" w:rsidRPr="00113CAA" w:rsidP="00F93576" w14:paraId="370115BF" w14:textId="71A70694">
      <w:pPr>
        <w:suppressAutoHyphens/>
        <w:ind w:left="360"/>
        <w:rPr>
          <w:rFonts w:ascii="Arial" w:hAnsi="Arial" w:cs="Arial"/>
          <w:sz w:val="22"/>
          <w:szCs w:val="22"/>
        </w:rPr>
      </w:pPr>
      <w:r w:rsidRPr="00113CAA">
        <w:rPr>
          <w:rFonts w:ascii="Arial" w:hAnsi="Arial" w:cs="Arial"/>
          <w:sz w:val="22"/>
          <w:szCs w:val="22"/>
          <w:u w:val="single"/>
        </w:rPr>
        <w:t>Labor cost burden:</w:t>
      </w:r>
      <w:r w:rsidRPr="00113CAA">
        <w:rPr>
          <w:rFonts w:ascii="Arial" w:hAnsi="Arial" w:cs="Arial"/>
          <w:sz w:val="22"/>
          <w:szCs w:val="22"/>
        </w:rPr>
        <w:t xml:space="preserve">  TTB estimates the per-respondent and total labor cost</w:t>
      </w:r>
      <w:r w:rsidRPr="00113CAA" w:rsidR="00E33071">
        <w:rPr>
          <w:rFonts w:ascii="Arial" w:hAnsi="Arial" w:cs="Arial"/>
          <w:sz w:val="22"/>
          <w:szCs w:val="22"/>
        </w:rPr>
        <w:t xml:space="preserve"> burden for </w:t>
      </w:r>
      <w:r w:rsidRPr="00113CAA">
        <w:rPr>
          <w:rFonts w:ascii="Arial" w:hAnsi="Arial" w:cs="Arial"/>
          <w:sz w:val="22"/>
          <w:szCs w:val="22"/>
        </w:rPr>
        <w:t xml:space="preserve">this information collection as follows: </w:t>
      </w:r>
    </w:p>
    <w:p w:rsidR="00DE4302" w:rsidRPr="00113CAA" w:rsidP="009E392D" w14:paraId="4920B5D3" w14:textId="77777777">
      <w:pPr>
        <w:ind w:left="360"/>
        <w:rPr>
          <w:rFonts w:ascii="Arial" w:hAnsi="Arial" w:cs="Arial"/>
          <w:sz w:val="22"/>
          <w:szCs w:val="22"/>
        </w:rPr>
      </w:pPr>
    </w:p>
    <w:tbl>
      <w:tblPr>
        <w:tblStyle w:val="TableGrid1"/>
        <w:tblW w:w="8352" w:type="dxa"/>
        <w:jc w:val="center"/>
        <w:tblLayout w:type="fixed"/>
        <w:tblCellMar>
          <w:left w:w="29" w:type="dxa"/>
          <w:right w:w="29" w:type="dxa"/>
        </w:tblCellMar>
        <w:tblLook w:val="04A0"/>
      </w:tblPr>
      <w:tblGrid>
        <w:gridCol w:w="1759"/>
        <w:gridCol w:w="1386"/>
        <w:gridCol w:w="900"/>
        <w:gridCol w:w="1170"/>
        <w:gridCol w:w="1440"/>
        <w:gridCol w:w="1697"/>
      </w:tblGrid>
      <w:tr w14:paraId="7120431A" w14:textId="77777777" w:rsidTr="00E33071">
        <w:tblPrEx>
          <w:tblW w:w="8352" w:type="dxa"/>
          <w:jc w:val="center"/>
          <w:tblLayout w:type="fixed"/>
          <w:tblCellMar>
            <w:left w:w="29" w:type="dxa"/>
            <w:right w:w="29" w:type="dxa"/>
          </w:tblCellMar>
          <w:tblLook w:val="04A0"/>
        </w:tblPrEx>
        <w:trPr>
          <w:trHeight w:val="432"/>
          <w:jc w:val="center"/>
        </w:trPr>
        <w:tc>
          <w:tcPr>
            <w:tcW w:w="1759" w:type="dxa"/>
            <w:vMerge w:val="restart"/>
            <w:tcBorders>
              <w:top w:val="single" w:sz="4" w:space="0" w:color="auto"/>
              <w:left w:val="single" w:sz="4" w:space="0" w:color="auto"/>
              <w:right w:val="single" w:sz="4" w:space="0" w:color="auto"/>
            </w:tcBorders>
            <w:tcMar>
              <w:left w:w="29" w:type="dxa"/>
              <w:right w:w="29" w:type="dxa"/>
            </w:tcMar>
            <w:vAlign w:val="center"/>
          </w:tcPr>
          <w:p w:rsidR="00E33071" w:rsidRPr="00113CAA" w:rsidP="00874DD7" w14:paraId="4962AA23" w14:textId="5F07A922">
            <w:pPr>
              <w:jc w:val="center"/>
              <w:rPr>
                <w:rFonts w:ascii="Arial" w:hAnsi="Arial" w:cs="Arial"/>
                <w:b/>
                <w:sz w:val="20"/>
                <w:szCs w:val="20"/>
              </w:rPr>
            </w:pPr>
            <w:r w:rsidRPr="00113CAA">
              <w:rPr>
                <w:rFonts w:ascii="Arial" w:hAnsi="Arial" w:cs="Arial"/>
                <w:b/>
                <w:sz w:val="20"/>
                <w:szCs w:val="20"/>
              </w:rPr>
              <w:br w:type="page"/>
              <w:t>Respondent Type</w:t>
            </w:r>
          </w:p>
        </w:tc>
        <w:tc>
          <w:tcPr>
            <w:tcW w:w="1386" w:type="dxa"/>
            <w:vMerge w:val="restart"/>
            <w:tcBorders>
              <w:top w:val="single" w:sz="4" w:space="0" w:color="auto"/>
              <w:left w:val="single" w:sz="4" w:space="0" w:color="auto"/>
              <w:right w:val="single" w:sz="4" w:space="0" w:color="auto"/>
            </w:tcBorders>
            <w:tcMar>
              <w:top w:w="0" w:type="dxa"/>
              <w:left w:w="29" w:type="dxa"/>
              <w:bottom w:w="0" w:type="dxa"/>
              <w:right w:w="29" w:type="dxa"/>
            </w:tcMar>
            <w:vAlign w:val="center"/>
          </w:tcPr>
          <w:p w:rsidR="00E33071" w:rsidRPr="00113CAA" w:rsidP="00874DD7" w14:paraId="6925E172" w14:textId="7D2A150C">
            <w:pPr>
              <w:suppressAutoHyphens/>
              <w:jc w:val="center"/>
              <w:rPr>
                <w:rFonts w:ascii="Arial" w:hAnsi="Arial" w:cs="Arial"/>
                <w:b/>
                <w:sz w:val="20"/>
                <w:szCs w:val="20"/>
              </w:rPr>
            </w:pPr>
            <w:r w:rsidRPr="00113CAA">
              <w:rPr>
                <w:rFonts w:ascii="Arial" w:hAnsi="Arial" w:cs="Arial"/>
                <w:b/>
                <w:sz w:val="20"/>
                <w:szCs w:val="20"/>
              </w:rPr>
              <w:t>Fully-loaded Average Labor Rate</w:t>
            </w:r>
            <w:r>
              <w:rPr>
                <w:rStyle w:val="FootnoteReference"/>
                <w:rFonts w:ascii="Arial" w:hAnsi="Arial" w:cs="Arial"/>
                <w:b/>
                <w:sz w:val="20"/>
                <w:szCs w:val="20"/>
              </w:rPr>
              <w:footnoteReference w:id="2"/>
            </w:r>
          </w:p>
        </w:tc>
        <w:tc>
          <w:tcPr>
            <w:tcW w:w="3510" w:type="dxa"/>
            <w:gridSpan w:val="3"/>
            <w:tcBorders>
              <w:top w:val="single" w:sz="4" w:space="0" w:color="auto"/>
              <w:left w:val="single" w:sz="4" w:space="0" w:color="auto"/>
              <w:right w:val="single" w:sz="4" w:space="0" w:color="auto"/>
            </w:tcBorders>
            <w:vAlign w:val="center"/>
          </w:tcPr>
          <w:p w:rsidR="00E33071" w:rsidRPr="00113CAA" w:rsidP="00874DD7" w14:paraId="6D46BF5B" w14:textId="77777777">
            <w:pPr>
              <w:suppressAutoHyphens/>
              <w:jc w:val="center"/>
              <w:rPr>
                <w:rFonts w:ascii="Arial" w:hAnsi="Arial" w:cs="Arial"/>
                <w:b/>
                <w:sz w:val="20"/>
                <w:szCs w:val="20"/>
              </w:rPr>
            </w:pPr>
            <w:r w:rsidRPr="00113CAA">
              <w:rPr>
                <w:rFonts w:ascii="Arial" w:hAnsi="Arial" w:cs="Arial"/>
                <w:b/>
                <w:sz w:val="20"/>
                <w:szCs w:val="20"/>
              </w:rPr>
              <w:t>Per Respondent</w:t>
            </w:r>
          </w:p>
        </w:tc>
        <w:tc>
          <w:tcPr>
            <w:tcW w:w="1697"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E33071" w:rsidRPr="00113CAA" w:rsidP="00874DD7" w14:paraId="4E280A4E" w14:textId="77777777">
            <w:pPr>
              <w:suppressAutoHyphens/>
              <w:jc w:val="center"/>
              <w:rPr>
                <w:rFonts w:ascii="Arial" w:hAnsi="Arial" w:cs="Arial"/>
                <w:b/>
                <w:sz w:val="20"/>
                <w:szCs w:val="20"/>
              </w:rPr>
            </w:pPr>
            <w:r w:rsidRPr="00113CAA">
              <w:rPr>
                <w:rFonts w:ascii="Arial" w:hAnsi="Arial" w:cs="Arial"/>
                <w:b/>
                <w:sz w:val="20"/>
                <w:szCs w:val="20"/>
              </w:rPr>
              <w:t>Totals for All Responses</w:t>
            </w:r>
          </w:p>
        </w:tc>
      </w:tr>
      <w:tr w14:paraId="1A1339F0" w14:textId="77777777" w:rsidTr="00E33071">
        <w:tblPrEx>
          <w:tblW w:w="8352" w:type="dxa"/>
          <w:jc w:val="center"/>
          <w:tblLayout w:type="fixed"/>
          <w:tblCellMar>
            <w:left w:w="29" w:type="dxa"/>
            <w:right w:w="29" w:type="dxa"/>
          </w:tblCellMar>
          <w:tblLook w:val="04A0"/>
        </w:tblPrEx>
        <w:trPr>
          <w:trHeight w:val="432"/>
          <w:jc w:val="center"/>
        </w:trPr>
        <w:tc>
          <w:tcPr>
            <w:tcW w:w="1759" w:type="dxa"/>
            <w:vMerge/>
            <w:tcBorders>
              <w:left w:val="single" w:sz="4" w:space="0" w:color="auto"/>
              <w:bottom w:val="single" w:sz="4" w:space="0" w:color="auto"/>
              <w:right w:val="single" w:sz="4" w:space="0" w:color="auto"/>
            </w:tcBorders>
            <w:tcMar>
              <w:left w:w="29" w:type="dxa"/>
              <w:right w:w="29" w:type="dxa"/>
            </w:tcMar>
            <w:vAlign w:val="center"/>
            <w:hideMark/>
          </w:tcPr>
          <w:p w:rsidR="00E33071" w:rsidRPr="00113CAA" w:rsidP="00874DD7" w14:paraId="7DBB2471" w14:textId="77777777">
            <w:pPr>
              <w:jc w:val="center"/>
              <w:rPr>
                <w:rFonts w:ascii="Arial" w:hAnsi="Arial" w:cs="Arial"/>
                <w:b/>
                <w:sz w:val="20"/>
                <w:szCs w:val="20"/>
              </w:rPr>
            </w:pPr>
          </w:p>
        </w:tc>
        <w:tc>
          <w:tcPr>
            <w:tcW w:w="1386" w:type="dxa"/>
            <w:vMerge/>
            <w:tcBorders>
              <w:left w:val="single" w:sz="4" w:space="0" w:color="auto"/>
              <w:bottom w:val="single" w:sz="4" w:space="0" w:color="auto"/>
              <w:right w:val="single" w:sz="4" w:space="0" w:color="auto"/>
            </w:tcBorders>
            <w:tcMar>
              <w:top w:w="0" w:type="dxa"/>
              <w:left w:w="29" w:type="dxa"/>
              <w:bottom w:w="0" w:type="dxa"/>
              <w:right w:w="29" w:type="dxa"/>
            </w:tcMar>
            <w:vAlign w:val="center"/>
            <w:hideMark/>
          </w:tcPr>
          <w:p w:rsidR="00E33071" w:rsidRPr="00113CAA" w:rsidP="00874DD7" w14:paraId="0F7207C1" w14:textId="77777777">
            <w:pPr>
              <w:suppressAutoHyphens/>
              <w:jc w:val="center"/>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33071" w:rsidRPr="00113CAA" w:rsidP="00874DD7" w14:paraId="24A01E9A" w14:textId="77777777">
            <w:pPr>
              <w:suppressAutoHyphens/>
              <w:jc w:val="center"/>
              <w:rPr>
                <w:rFonts w:ascii="Arial" w:hAnsi="Arial" w:cs="Arial"/>
                <w:b/>
                <w:sz w:val="20"/>
                <w:szCs w:val="20"/>
              </w:rPr>
            </w:pPr>
            <w:r w:rsidRPr="00113CAA">
              <w:rPr>
                <w:rFonts w:ascii="Arial" w:hAnsi="Arial" w:cs="Arial"/>
                <w:b/>
                <w:sz w:val="20"/>
                <w:szCs w:val="20"/>
              </w:rPr>
              <w:t>Burden Hours</w:t>
            </w:r>
            <w:r>
              <w:rPr>
                <w:rStyle w:val="FootnoteReference"/>
                <w:rFonts w:ascii="Arial" w:hAnsi="Arial" w:cs="Arial"/>
                <w:b/>
                <w:sz w:val="20"/>
                <w:szCs w:val="20"/>
              </w:rPr>
              <w:footnoteReference w:id="3"/>
            </w:r>
          </w:p>
        </w:tc>
        <w:tc>
          <w:tcPr>
            <w:tcW w:w="1170" w:type="dxa"/>
            <w:tcBorders>
              <w:top w:val="single" w:sz="4" w:space="0" w:color="auto"/>
              <w:left w:val="single" w:sz="4" w:space="0" w:color="auto"/>
              <w:bottom w:val="single" w:sz="4" w:space="0" w:color="auto"/>
              <w:right w:val="single" w:sz="4" w:space="0" w:color="auto"/>
            </w:tcBorders>
            <w:vAlign w:val="center"/>
          </w:tcPr>
          <w:p w:rsidR="00E33071" w:rsidRPr="00113CAA" w:rsidP="00874DD7" w14:paraId="2DC2C939" w14:textId="77777777">
            <w:pPr>
              <w:suppressAutoHyphens/>
              <w:jc w:val="center"/>
              <w:rPr>
                <w:rFonts w:ascii="Arial" w:hAnsi="Arial" w:cs="Arial"/>
                <w:b/>
                <w:sz w:val="20"/>
                <w:szCs w:val="20"/>
              </w:rPr>
            </w:pPr>
            <w:r w:rsidRPr="00113CAA">
              <w:rPr>
                <w:rFonts w:ascii="Arial" w:hAnsi="Arial" w:cs="Arial"/>
                <w:b/>
                <w:sz w:val="20"/>
                <w:szCs w:val="20"/>
              </w:rPr>
              <w:t>Labor Costs</w:t>
            </w:r>
          </w:p>
        </w:tc>
        <w:tc>
          <w:tcPr>
            <w:tcW w:w="144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E33071" w:rsidRPr="00113CAA" w:rsidP="00874DD7" w14:paraId="24AE49EE" w14:textId="77777777">
            <w:pPr>
              <w:suppressAutoHyphens/>
              <w:jc w:val="center"/>
              <w:rPr>
                <w:rFonts w:ascii="Arial" w:hAnsi="Arial" w:cs="Arial"/>
                <w:b/>
                <w:sz w:val="20"/>
                <w:szCs w:val="20"/>
              </w:rPr>
            </w:pPr>
            <w:r w:rsidRPr="00113CAA">
              <w:rPr>
                <w:rFonts w:ascii="Arial" w:hAnsi="Arial" w:cs="Arial"/>
                <w:b/>
                <w:sz w:val="20"/>
                <w:szCs w:val="20"/>
              </w:rPr>
              <w:t>Respondents</w:t>
            </w:r>
          </w:p>
        </w:tc>
        <w:tc>
          <w:tcPr>
            <w:tcW w:w="1697"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E33071" w:rsidRPr="00113CAA" w:rsidP="00874DD7" w14:paraId="4D56E81B" w14:textId="77777777">
            <w:pPr>
              <w:suppressAutoHyphens/>
              <w:jc w:val="center"/>
              <w:rPr>
                <w:rFonts w:ascii="Arial" w:hAnsi="Arial" w:cs="Arial"/>
                <w:b/>
                <w:sz w:val="20"/>
                <w:szCs w:val="20"/>
              </w:rPr>
            </w:pPr>
            <w:r w:rsidRPr="00113CAA">
              <w:rPr>
                <w:rFonts w:ascii="Arial" w:hAnsi="Arial" w:cs="Arial"/>
                <w:b/>
                <w:sz w:val="20"/>
                <w:szCs w:val="20"/>
              </w:rPr>
              <w:t>Labor Costs</w:t>
            </w:r>
          </w:p>
        </w:tc>
      </w:tr>
      <w:tr w14:paraId="6E47A4A6" w14:textId="77777777" w:rsidTr="00E33071">
        <w:tblPrEx>
          <w:tblW w:w="8352" w:type="dxa"/>
          <w:jc w:val="center"/>
          <w:tblLayout w:type="fixed"/>
          <w:tblCellMar>
            <w:left w:w="29" w:type="dxa"/>
            <w:right w:w="29" w:type="dxa"/>
          </w:tblCellMar>
          <w:tblLook w:val="04A0"/>
        </w:tblPrEx>
        <w:trPr>
          <w:trHeight w:val="432"/>
          <w:jc w:val="center"/>
        </w:trPr>
        <w:tc>
          <w:tcPr>
            <w:tcW w:w="175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33071" w:rsidRPr="00113CAA" w:rsidP="00874DD7" w14:paraId="6EA275C4" w14:textId="77777777">
            <w:pPr>
              <w:suppressAutoHyphens/>
              <w:jc w:val="center"/>
              <w:rPr>
                <w:rFonts w:ascii="Arial" w:hAnsi="Arial" w:cs="Arial"/>
                <w:sz w:val="20"/>
                <w:szCs w:val="20"/>
              </w:rPr>
            </w:pPr>
            <w:r w:rsidRPr="00113CAA">
              <w:rPr>
                <w:rFonts w:ascii="Arial" w:hAnsi="Arial" w:cs="Arial"/>
                <w:sz w:val="20"/>
                <w:szCs w:val="20"/>
              </w:rPr>
              <w:t xml:space="preserve">Private Industry </w:t>
            </w:r>
          </w:p>
        </w:tc>
        <w:tc>
          <w:tcPr>
            <w:tcW w:w="138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E33071" w:rsidRPr="00113CAA" w:rsidP="00F736C1" w14:paraId="698CC847" w14:textId="62B17F4C">
            <w:pPr>
              <w:suppressAutoHyphens/>
              <w:jc w:val="center"/>
              <w:rPr>
                <w:rFonts w:ascii="Arial" w:hAnsi="Arial" w:cs="Arial"/>
                <w:sz w:val="20"/>
                <w:szCs w:val="20"/>
              </w:rPr>
            </w:pPr>
            <w:r w:rsidRPr="00113CAA">
              <w:rPr>
                <w:rFonts w:ascii="Arial" w:hAnsi="Arial" w:cs="Arial"/>
                <w:sz w:val="20"/>
                <w:szCs w:val="20"/>
              </w:rPr>
              <w:t>$</w:t>
            </w:r>
            <w:r w:rsidRPr="00113CAA" w:rsidR="00B21D6C">
              <w:rPr>
                <w:rFonts w:ascii="Arial" w:hAnsi="Arial" w:cs="Arial"/>
                <w:sz w:val="20"/>
                <w:szCs w:val="20"/>
              </w:rPr>
              <w:t>32.92</w:t>
            </w:r>
          </w:p>
        </w:tc>
        <w:tc>
          <w:tcPr>
            <w:tcW w:w="900" w:type="dxa"/>
            <w:tcBorders>
              <w:top w:val="single" w:sz="4" w:space="0" w:color="auto"/>
              <w:left w:val="single" w:sz="4" w:space="0" w:color="auto"/>
              <w:bottom w:val="single" w:sz="4" w:space="0" w:color="auto"/>
              <w:right w:val="single" w:sz="4" w:space="0" w:color="auto"/>
            </w:tcBorders>
            <w:vAlign w:val="center"/>
          </w:tcPr>
          <w:p w:rsidR="00E33071" w:rsidRPr="00113CAA" w:rsidP="00874DD7" w14:paraId="58EC312B" w14:textId="77777777">
            <w:pPr>
              <w:suppressAutoHyphens/>
              <w:jc w:val="center"/>
              <w:rPr>
                <w:rFonts w:ascii="Arial" w:hAnsi="Arial" w:cs="Arial"/>
                <w:sz w:val="20"/>
                <w:szCs w:val="20"/>
              </w:rPr>
            </w:pPr>
            <w:r w:rsidRPr="00113CAA">
              <w:rPr>
                <w:rFonts w:ascii="Arial" w:hAnsi="Arial" w:cs="Arial"/>
                <w:sz w:val="20"/>
                <w:szCs w:val="20"/>
              </w:rPr>
              <w:t>24</w:t>
            </w:r>
          </w:p>
        </w:tc>
        <w:tc>
          <w:tcPr>
            <w:tcW w:w="1170" w:type="dxa"/>
            <w:tcBorders>
              <w:top w:val="single" w:sz="4" w:space="0" w:color="auto"/>
              <w:left w:val="single" w:sz="4" w:space="0" w:color="auto"/>
              <w:bottom w:val="single" w:sz="4" w:space="0" w:color="auto"/>
              <w:right w:val="single" w:sz="4" w:space="0" w:color="auto"/>
            </w:tcBorders>
            <w:vAlign w:val="center"/>
          </w:tcPr>
          <w:p w:rsidR="00E33071" w:rsidRPr="00113CAA" w:rsidP="00A2767A" w14:paraId="7827359B" w14:textId="7A863207">
            <w:pPr>
              <w:suppressAutoHyphens/>
              <w:jc w:val="center"/>
              <w:rPr>
                <w:rFonts w:ascii="Arial" w:hAnsi="Arial" w:cs="Arial"/>
                <w:sz w:val="20"/>
                <w:szCs w:val="20"/>
              </w:rPr>
            </w:pPr>
            <w:r w:rsidRPr="00113CAA">
              <w:rPr>
                <w:rFonts w:ascii="Arial" w:hAnsi="Arial" w:cs="Arial"/>
                <w:sz w:val="20"/>
                <w:szCs w:val="20"/>
              </w:rPr>
              <w:t>$790.08</w:t>
            </w:r>
          </w:p>
        </w:tc>
        <w:tc>
          <w:tcPr>
            <w:tcW w:w="144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E33071" w:rsidRPr="00113CAA" w:rsidP="00874DD7" w14:paraId="1340663C" w14:textId="05D7447A">
            <w:pPr>
              <w:suppressAutoHyphens/>
              <w:jc w:val="center"/>
              <w:rPr>
                <w:rFonts w:ascii="Arial" w:hAnsi="Arial" w:cs="Arial"/>
                <w:sz w:val="20"/>
                <w:szCs w:val="20"/>
              </w:rPr>
            </w:pPr>
            <w:r w:rsidRPr="00113CAA">
              <w:rPr>
                <w:rFonts w:ascii="Arial" w:hAnsi="Arial" w:cs="Arial"/>
                <w:sz w:val="20"/>
                <w:szCs w:val="20"/>
              </w:rPr>
              <w:t>4,800</w:t>
            </w:r>
          </w:p>
        </w:tc>
        <w:tc>
          <w:tcPr>
            <w:tcW w:w="1697"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E33071" w:rsidRPr="00113CAA" w:rsidP="00A2767A" w14:paraId="289EC711" w14:textId="586B2EE3">
            <w:pPr>
              <w:suppressAutoHyphens/>
              <w:jc w:val="center"/>
              <w:rPr>
                <w:rFonts w:ascii="Arial" w:hAnsi="Arial" w:cs="Arial"/>
                <w:sz w:val="20"/>
                <w:szCs w:val="20"/>
              </w:rPr>
            </w:pPr>
            <w:r w:rsidRPr="00113CAA">
              <w:rPr>
                <w:rFonts w:ascii="Arial" w:hAnsi="Arial" w:cs="Arial"/>
                <w:sz w:val="20"/>
                <w:szCs w:val="20"/>
              </w:rPr>
              <w:t>$3,</w:t>
            </w:r>
            <w:r w:rsidRPr="00113CAA" w:rsidR="000804B0">
              <w:rPr>
                <w:rFonts w:ascii="Arial" w:hAnsi="Arial" w:cs="Arial"/>
                <w:sz w:val="20"/>
                <w:szCs w:val="20"/>
              </w:rPr>
              <w:t>7</w:t>
            </w:r>
            <w:r w:rsidRPr="00113CAA">
              <w:rPr>
                <w:rFonts w:ascii="Arial" w:hAnsi="Arial" w:cs="Arial"/>
                <w:sz w:val="20"/>
                <w:szCs w:val="20"/>
              </w:rPr>
              <w:t>92,384.00</w:t>
            </w:r>
          </w:p>
        </w:tc>
      </w:tr>
      <w:tr w14:paraId="01042739" w14:textId="77777777" w:rsidTr="00E33071">
        <w:tblPrEx>
          <w:tblW w:w="8352" w:type="dxa"/>
          <w:jc w:val="center"/>
          <w:tblLayout w:type="fixed"/>
          <w:tblCellMar>
            <w:left w:w="29" w:type="dxa"/>
            <w:right w:w="29" w:type="dxa"/>
          </w:tblCellMar>
          <w:tblLook w:val="04A0"/>
        </w:tblPrEx>
        <w:trPr>
          <w:trHeight w:val="432"/>
          <w:jc w:val="center"/>
        </w:trPr>
        <w:tc>
          <w:tcPr>
            <w:tcW w:w="175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33071" w:rsidRPr="00113CAA" w:rsidP="00874DD7" w14:paraId="4D846D77" w14:textId="77777777">
            <w:pPr>
              <w:suppressAutoHyphens/>
              <w:jc w:val="center"/>
              <w:rPr>
                <w:rFonts w:ascii="Arial" w:hAnsi="Arial" w:cs="Arial"/>
                <w:sz w:val="20"/>
                <w:szCs w:val="20"/>
              </w:rPr>
            </w:pPr>
            <w:r w:rsidRPr="00113CAA">
              <w:rPr>
                <w:rFonts w:ascii="Arial" w:hAnsi="Arial" w:cs="Arial"/>
                <w:sz w:val="20"/>
                <w:szCs w:val="20"/>
              </w:rPr>
              <w:t xml:space="preserve">State &amp; Local Government </w:t>
            </w:r>
          </w:p>
        </w:tc>
        <w:tc>
          <w:tcPr>
            <w:tcW w:w="1386" w:type="dxa"/>
            <w:tcBorders>
              <w:top w:val="single" w:sz="4" w:space="0" w:color="auto"/>
              <w:left w:val="single" w:sz="4" w:space="0" w:color="auto"/>
              <w:right w:val="single" w:sz="4" w:space="0" w:color="auto"/>
            </w:tcBorders>
            <w:tcMar>
              <w:top w:w="0" w:type="dxa"/>
              <w:left w:w="29" w:type="dxa"/>
              <w:bottom w:w="0" w:type="dxa"/>
              <w:right w:w="29" w:type="dxa"/>
            </w:tcMar>
            <w:vAlign w:val="center"/>
          </w:tcPr>
          <w:p w:rsidR="00E33071" w:rsidRPr="00113CAA" w:rsidP="00F736C1" w14:paraId="6C683D21" w14:textId="02D1D996">
            <w:pPr>
              <w:suppressAutoHyphens/>
              <w:jc w:val="center"/>
              <w:rPr>
                <w:rFonts w:ascii="Arial" w:hAnsi="Arial" w:cs="Arial"/>
                <w:sz w:val="20"/>
                <w:szCs w:val="20"/>
              </w:rPr>
            </w:pPr>
            <w:r w:rsidRPr="00113CAA">
              <w:rPr>
                <w:rFonts w:ascii="Arial" w:hAnsi="Arial" w:cs="Arial"/>
                <w:sz w:val="20"/>
                <w:szCs w:val="20"/>
              </w:rPr>
              <w:t>$</w:t>
            </w:r>
            <w:r w:rsidRPr="00113CAA" w:rsidR="00F736C1">
              <w:rPr>
                <w:rFonts w:ascii="Arial" w:hAnsi="Arial" w:cs="Arial"/>
                <w:sz w:val="20"/>
                <w:szCs w:val="20"/>
              </w:rPr>
              <w:t>3</w:t>
            </w:r>
            <w:r w:rsidRPr="00113CAA" w:rsidR="00B21D6C">
              <w:rPr>
                <w:rFonts w:ascii="Arial" w:hAnsi="Arial" w:cs="Arial"/>
                <w:sz w:val="20"/>
                <w:szCs w:val="20"/>
              </w:rPr>
              <w:t>5.36</w:t>
            </w:r>
          </w:p>
        </w:tc>
        <w:tc>
          <w:tcPr>
            <w:tcW w:w="900" w:type="dxa"/>
            <w:tcBorders>
              <w:top w:val="single" w:sz="4" w:space="0" w:color="auto"/>
              <w:left w:val="single" w:sz="4" w:space="0" w:color="auto"/>
              <w:right w:val="single" w:sz="4" w:space="0" w:color="auto"/>
            </w:tcBorders>
            <w:vAlign w:val="center"/>
          </w:tcPr>
          <w:p w:rsidR="00E33071" w:rsidRPr="00113CAA" w:rsidP="00874DD7" w14:paraId="75FDFF17" w14:textId="77777777">
            <w:pPr>
              <w:suppressAutoHyphens/>
              <w:jc w:val="center"/>
              <w:rPr>
                <w:rFonts w:ascii="Arial" w:hAnsi="Arial" w:cs="Arial"/>
                <w:sz w:val="20"/>
                <w:szCs w:val="20"/>
              </w:rPr>
            </w:pPr>
            <w:r w:rsidRPr="00113CAA">
              <w:rPr>
                <w:rFonts w:ascii="Arial" w:hAnsi="Arial" w:cs="Arial"/>
                <w:sz w:val="20"/>
                <w:szCs w:val="20"/>
              </w:rPr>
              <w:t>24</w:t>
            </w:r>
          </w:p>
        </w:tc>
        <w:tc>
          <w:tcPr>
            <w:tcW w:w="1170" w:type="dxa"/>
            <w:tcBorders>
              <w:top w:val="single" w:sz="4" w:space="0" w:color="auto"/>
              <w:left w:val="single" w:sz="4" w:space="0" w:color="auto"/>
              <w:right w:val="single" w:sz="4" w:space="0" w:color="auto"/>
            </w:tcBorders>
            <w:vAlign w:val="center"/>
          </w:tcPr>
          <w:p w:rsidR="00E33071" w:rsidRPr="00113CAA" w:rsidP="00A2767A" w14:paraId="2C3008F9" w14:textId="2BDC7DC9">
            <w:pPr>
              <w:suppressAutoHyphens/>
              <w:jc w:val="center"/>
              <w:rPr>
                <w:rFonts w:ascii="Arial" w:hAnsi="Arial" w:cs="Arial"/>
                <w:sz w:val="20"/>
                <w:szCs w:val="20"/>
              </w:rPr>
            </w:pPr>
            <w:r w:rsidRPr="00113CAA">
              <w:rPr>
                <w:rFonts w:ascii="Arial" w:hAnsi="Arial" w:cs="Arial"/>
                <w:sz w:val="20"/>
                <w:szCs w:val="20"/>
              </w:rPr>
              <w:t>$848.64</w:t>
            </w:r>
          </w:p>
        </w:tc>
        <w:tc>
          <w:tcPr>
            <w:tcW w:w="1440" w:type="dxa"/>
            <w:tcBorders>
              <w:top w:val="single" w:sz="4" w:space="0" w:color="auto"/>
              <w:left w:val="single" w:sz="4" w:space="0" w:color="auto"/>
              <w:right w:val="single" w:sz="4" w:space="0" w:color="auto"/>
            </w:tcBorders>
            <w:tcMar>
              <w:top w:w="0" w:type="dxa"/>
              <w:left w:w="29" w:type="dxa"/>
              <w:bottom w:w="0" w:type="dxa"/>
              <w:right w:w="29" w:type="dxa"/>
            </w:tcMar>
            <w:vAlign w:val="center"/>
          </w:tcPr>
          <w:p w:rsidR="00E33071" w:rsidRPr="00113CAA" w:rsidP="00874DD7" w14:paraId="49D4F66C" w14:textId="206626AF">
            <w:pPr>
              <w:suppressAutoHyphens/>
              <w:jc w:val="center"/>
              <w:rPr>
                <w:rFonts w:ascii="Arial" w:hAnsi="Arial" w:cs="Arial"/>
                <w:sz w:val="20"/>
                <w:szCs w:val="20"/>
              </w:rPr>
            </w:pPr>
            <w:r w:rsidRPr="00113CAA">
              <w:rPr>
                <w:rFonts w:ascii="Arial" w:hAnsi="Arial" w:cs="Arial"/>
                <w:sz w:val="20"/>
                <w:szCs w:val="20"/>
              </w:rPr>
              <w:t>100</w:t>
            </w:r>
          </w:p>
        </w:tc>
        <w:tc>
          <w:tcPr>
            <w:tcW w:w="1697" w:type="dxa"/>
            <w:tcBorders>
              <w:top w:val="single" w:sz="4" w:space="0" w:color="auto"/>
              <w:left w:val="single" w:sz="4" w:space="0" w:color="auto"/>
              <w:right w:val="single" w:sz="4" w:space="0" w:color="auto"/>
            </w:tcBorders>
            <w:tcMar>
              <w:top w:w="0" w:type="dxa"/>
              <w:left w:w="29" w:type="dxa"/>
              <w:bottom w:w="0" w:type="dxa"/>
              <w:right w:w="29" w:type="dxa"/>
            </w:tcMar>
            <w:vAlign w:val="center"/>
          </w:tcPr>
          <w:p w:rsidR="00E33071" w:rsidRPr="00113CAA" w:rsidP="00A2767A" w14:paraId="09FE6F65" w14:textId="2C32EA8B">
            <w:pPr>
              <w:suppressAutoHyphens/>
              <w:jc w:val="center"/>
              <w:rPr>
                <w:rFonts w:ascii="Arial" w:hAnsi="Arial" w:cs="Arial"/>
                <w:sz w:val="20"/>
                <w:szCs w:val="20"/>
              </w:rPr>
            </w:pPr>
            <w:r w:rsidRPr="00113CAA">
              <w:rPr>
                <w:rFonts w:ascii="Arial" w:hAnsi="Arial" w:cs="Arial"/>
                <w:sz w:val="20"/>
                <w:szCs w:val="20"/>
              </w:rPr>
              <w:t>$84,864.00</w:t>
            </w:r>
          </w:p>
        </w:tc>
      </w:tr>
      <w:tr w14:paraId="41789B05" w14:textId="77777777" w:rsidTr="00E33071">
        <w:tblPrEx>
          <w:tblW w:w="8352" w:type="dxa"/>
          <w:jc w:val="center"/>
          <w:tblLayout w:type="fixed"/>
          <w:tblCellMar>
            <w:left w:w="29" w:type="dxa"/>
            <w:right w:w="29" w:type="dxa"/>
          </w:tblCellMar>
          <w:tblLook w:val="04A0"/>
        </w:tblPrEx>
        <w:trPr>
          <w:trHeight w:val="432"/>
          <w:jc w:val="center"/>
        </w:trPr>
        <w:tc>
          <w:tcPr>
            <w:tcW w:w="1759"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rsidR="00E33071" w:rsidRPr="00113CAA" w:rsidP="00874DD7" w14:paraId="17616BA9" w14:textId="77777777">
            <w:pPr>
              <w:suppressAutoHyphens/>
              <w:jc w:val="center"/>
              <w:rPr>
                <w:rFonts w:ascii="Arial" w:hAnsi="Arial" w:cs="Arial"/>
                <w:b/>
                <w:sz w:val="20"/>
                <w:szCs w:val="20"/>
              </w:rPr>
            </w:pPr>
            <w:r w:rsidRPr="00113CAA">
              <w:rPr>
                <w:rFonts w:ascii="Arial" w:hAnsi="Arial" w:cs="Arial"/>
                <w:b/>
                <w:sz w:val="20"/>
                <w:szCs w:val="20"/>
              </w:rPr>
              <w:t>TOTALS</w:t>
            </w:r>
          </w:p>
        </w:tc>
        <w:tc>
          <w:tcPr>
            <w:tcW w:w="138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E33071" w:rsidRPr="00113CAA" w:rsidP="00874DD7" w14:paraId="0F6BDD7C" w14:textId="79C7BC0F">
            <w:pPr>
              <w:suppressAutoHyphens/>
              <w:jc w:val="center"/>
              <w:rPr>
                <w:rFonts w:ascii="Arial" w:hAnsi="Arial" w:cs="Arial"/>
                <w:b/>
                <w:sz w:val="20"/>
                <w:szCs w:val="20"/>
              </w:rPr>
            </w:pPr>
            <w:r w:rsidRPr="00113CAA">
              <w:rPr>
                <w:rFonts w:ascii="Arial" w:hAnsi="Arial" w:cs="Arial"/>
                <w:b/>
                <w:sz w:val="20"/>
                <w:szCs w:val="20"/>
              </w:rPr>
              <w:t>($32.9698)</w:t>
            </w:r>
          </w:p>
        </w:tc>
        <w:tc>
          <w:tcPr>
            <w:tcW w:w="900" w:type="dxa"/>
            <w:tcBorders>
              <w:top w:val="single" w:sz="4" w:space="0" w:color="auto"/>
              <w:left w:val="single" w:sz="4" w:space="0" w:color="auto"/>
              <w:bottom w:val="single" w:sz="4" w:space="0" w:color="auto"/>
              <w:right w:val="single" w:sz="4" w:space="0" w:color="auto"/>
            </w:tcBorders>
            <w:vAlign w:val="center"/>
          </w:tcPr>
          <w:p w:rsidR="00E33071" w:rsidRPr="00113CAA" w:rsidP="00874DD7" w14:paraId="381C87AC" w14:textId="092539FD">
            <w:pPr>
              <w:suppressAutoHyphens/>
              <w:jc w:val="center"/>
              <w:rPr>
                <w:rFonts w:ascii="Arial" w:hAnsi="Arial" w:cs="Arial"/>
                <w:b/>
                <w:sz w:val="20"/>
                <w:szCs w:val="20"/>
              </w:rPr>
            </w:pPr>
            <w:r w:rsidRPr="00113CAA">
              <w:rPr>
                <w:rFonts w:ascii="Arial" w:hAnsi="Arial" w:cs="Arial"/>
                <w:b/>
                <w:sz w:val="20"/>
                <w:szCs w:val="20"/>
              </w:rPr>
              <w:t>24</w:t>
            </w:r>
          </w:p>
        </w:tc>
        <w:tc>
          <w:tcPr>
            <w:tcW w:w="1170" w:type="dxa"/>
            <w:tcBorders>
              <w:top w:val="single" w:sz="4" w:space="0" w:color="auto"/>
              <w:left w:val="single" w:sz="4" w:space="0" w:color="auto"/>
              <w:bottom w:val="single" w:sz="4" w:space="0" w:color="auto"/>
              <w:right w:val="single" w:sz="4" w:space="0" w:color="auto"/>
            </w:tcBorders>
            <w:vAlign w:val="center"/>
          </w:tcPr>
          <w:p w:rsidR="00E33071" w:rsidRPr="00113CAA" w:rsidP="00874DD7" w14:paraId="398D945C" w14:textId="685F2D7A">
            <w:pPr>
              <w:suppressAutoHyphens/>
              <w:jc w:val="center"/>
              <w:rPr>
                <w:rFonts w:ascii="Arial" w:hAnsi="Arial" w:cs="Arial"/>
                <w:b/>
                <w:sz w:val="20"/>
                <w:szCs w:val="20"/>
              </w:rPr>
            </w:pPr>
            <w:r w:rsidRPr="00113CAA">
              <w:rPr>
                <w:rFonts w:ascii="Arial" w:hAnsi="Arial" w:cs="Arial"/>
                <w:b/>
                <w:sz w:val="20"/>
                <w:szCs w:val="20"/>
              </w:rPr>
              <w:t>($791.2751)</w:t>
            </w:r>
          </w:p>
        </w:tc>
        <w:tc>
          <w:tcPr>
            <w:tcW w:w="144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E33071" w:rsidRPr="00113CAA" w:rsidP="00874DD7" w14:paraId="07815881" w14:textId="2D2B030B">
            <w:pPr>
              <w:suppressAutoHyphens/>
              <w:jc w:val="center"/>
              <w:rPr>
                <w:rFonts w:ascii="Arial" w:hAnsi="Arial" w:cs="Arial"/>
                <w:b/>
                <w:sz w:val="20"/>
                <w:szCs w:val="20"/>
              </w:rPr>
            </w:pPr>
            <w:r w:rsidRPr="00113CAA">
              <w:rPr>
                <w:rFonts w:ascii="Arial" w:hAnsi="Arial" w:cs="Arial"/>
                <w:b/>
                <w:sz w:val="20"/>
                <w:szCs w:val="20"/>
              </w:rPr>
              <w:t>4,900</w:t>
            </w:r>
          </w:p>
        </w:tc>
        <w:tc>
          <w:tcPr>
            <w:tcW w:w="1697"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E33071" w:rsidRPr="00113CAA" w:rsidP="00A2767A" w14:paraId="082D007E" w14:textId="663A5D2E">
            <w:pPr>
              <w:suppressAutoHyphens/>
              <w:jc w:val="center"/>
              <w:rPr>
                <w:rFonts w:ascii="Arial" w:hAnsi="Arial" w:cs="Arial"/>
                <w:b/>
                <w:sz w:val="20"/>
                <w:szCs w:val="20"/>
              </w:rPr>
            </w:pPr>
            <w:r w:rsidRPr="00113CAA">
              <w:rPr>
                <w:rFonts w:ascii="Arial" w:hAnsi="Arial" w:cs="Arial"/>
                <w:b/>
                <w:sz w:val="20"/>
                <w:szCs w:val="20"/>
              </w:rPr>
              <w:t>$3,877,248.00</w:t>
            </w:r>
          </w:p>
        </w:tc>
      </w:tr>
    </w:tbl>
    <w:p w:rsidR="00635620" w:rsidRPr="00113CAA" w:rsidP="009D0933" w14:paraId="4ADFDFF7" w14:textId="63B8838D">
      <w:pPr>
        <w:rPr>
          <w:rFonts w:ascii="Arial" w:hAnsi="Arial" w:cs="Arial"/>
          <w:sz w:val="22"/>
          <w:szCs w:val="22"/>
        </w:rPr>
      </w:pPr>
    </w:p>
    <w:p w:rsidR="00323B00" w:rsidRPr="00113CAA" w:rsidP="00323B00" w14:paraId="3EC7A758" w14:textId="77777777">
      <w:pPr>
        <w:ind w:left="360"/>
        <w:rPr>
          <w:rFonts w:ascii="Arial" w:hAnsi="Arial" w:cs="Arial"/>
          <w:sz w:val="22"/>
          <w:szCs w:val="22"/>
        </w:rPr>
      </w:pPr>
      <w:r w:rsidRPr="00113CAA">
        <w:rPr>
          <w:rFonts w:ascii="Arial" w:hAnsi="Arial" w:cs="Arial"/>
          <w:sz w:val="22"/>
          <w:szCs w:val="22"/>
          <w:u w:val="single"/>
        </w:rPr>
        <w:t>Record Retention:</w:t>
      </w:r>
      <w:r w:rsidRPr="00113CAA">
        <w:rPr>
          <w:rFonts w:ascii="Arial" w:hAnsi="Arial" w:cs="Arial"/>
          <w:sz w:val="22"/>
          <w:szCs w:val="22"/>
        </w:rPr>
        <w:t xml:space="preserve">  Per 27 CFR 19.575, respondents must maintain the records required under 27 CFR part 19 for at least three years from the date of the record or the date of the last entry required to be made, whichever is later. </w:t>
      </w:r>
    </w:p>
    <w:p w:rsidR="00323B00" w:rsidRPr="00113CAA" w:rsidP="009D0933" w14:paraId="3D4B7C00" w14:textId="77777777">
      <w:pPr>
        <w:rPr>
          <w:rFonts w:ascii="Arial" w:hAnsi="Arial" w:cs="Arial"/>
          <w:sz w:val="28"/>
          <w:szCs w:val="28"/>
        </w:rPr>
      </w:pPr>
    </w:p>
    <w:p w:rsidR="004F66A4" w:rsidRPr="00113CAA" w:rsidP="009D0933" w14:paraId="099FD5B5" w14:textId="77777777">
      <w:pPr>
        <w:suppressAutoHyphens/>
        <w:spacing w:line="240" w:lineRule="atLeast"/>
        <w:rPr>
          <w:rFonts w:ascii="Arial" w:hAnsi="Arial" w:cs="Arial"/>
          <w:i/>
          <w:sz w:val="22"/>
          <w:szCs w:val="22"/>
        </w:rPr>
      </w:pPr>
      <w:r w:rsidRPr="00113CAA">
        <w:rPr>
          <w:rFonts w:ascii="Arial" w:hAnsi="Arial" w:cs="Arial"/>
          <w:i/>
          <w:sz w:val="22"/>
          <w:szCs w:val="22"/>
        </w:rPr>
        <w:t>13</w:t>
      </w:r>
      <w:r w:rsidRPr="00113CAA">
        <w:rPr>
          <w:rFonts w:ascii="Arial" w:hAnsi="Arial" w:cs="Arial"/>
          <w:i/>
          <w:sz w:val="22"/>
          <w:szCs w:val="22"/>
        </w:rPr>
        <w:t>.</w:t>
      </w:r>
      <w:r w:rsidRPr="00113CAA" w:rsidR="00112516">
        <w:rPr>
          <w:rFonts w:ascii="Arial" w:hAnsi="Arial" w:cs="Arial"/>
          <w:i/>
          <w:sz w:val="22"/>
          <w:szCs w:val="22"/>
        </w:rPr>
        <w:t xml:space="preserve">  </w:t>
      </w:r>
      <w:r w:rsidRPr="00113CAA">
        <w:rPr>
          <w:rFonts w:ascii="Arial" w:hAnsi="Arial" w:cs="Arial"/>
          <w:i/>
          <w:sz w:val="22"/>
          <w:szCs w:val="22"/>
        </w:rPr>
        <w:t>What is the estimated total annual cost burden to respondents or recordkeepers resulting from this collection of information</w:t>
      </w:r>
      <w:r w:rsidRPr="00113CAA" w:rsidR="00AE13C2">
        <w:rPr>
          <w:rFonts w:ascii="Arial" w:hAnsi="Arial" w:cs="Arial"/>
          <w:i/>
          <w:sz w:val="22"/>
          <w:szCs w:val="22"/>
        </w:rPr>
        <w:t xml:space="preserve"> (excluding the value of the burden hours in Question 12 above</w:t>
      </w:r>
      <w:r w:rsidRPr="00113CAA">
        <w:rPr>
          <w:rFonts w:ascii="Arial" w:hAnsi="Arial" w:cs="Arial"/>
          <w:i/>
          <w:sz w:val="22"/>
          <w:szCs w:val="22"/>
        </w:rPr>
        <w:t>?</w:t>
      </w:r>
      <w:r w:rsidRPr="00113CAA" w:rsidR="009F040F">
        <w:rPr>
          <w:rFonts w:ascii="Arial" w:hAnsi="Arial" w:cs="Arial"/>
          <w:i/>
          <w:sz w:val="22"/>
          <w:szCs w:val="22"/>
        </w:rPr>
        <w:t xml:space="preserve"> </w:t>
      </w:r>
    </w:p>
    <w:p w:rsidR="004F66A4" w:rsidRPr="00113CAA" w:rsidP="009D0933" w14:paraId="53D64576" w14:textId="77777777">
      <w:pPr>
        <w:suppressAutoHyphens/>
        <w:spacing w:line="240" w:lineRule="atLeast"/>
        <w:ind w:left="360"/>
        <w:rPr>
          <w:rFonts w:ascii="Arial" w:hAnsi="Arial" w:cs="Arial"/>
          <w:sz w:val="22"/>
          <w:szCs w:val="22"/>
        </w:rPr>
      </w:pPr>
    </w:p>
    <w:p w:rsidR="00456881" w:rsidRPr="00113CAA" w:rsidP="009D0933" w14:paraId="3DC01D07" w14:textId="0692968C">
      <w:pPr>
        <w:ind w:left="360"/>
        <w:rPr>
          <w:rFonts w:ascii="Arial" w:hAnsi="Arial" w:cs="Arial"/>
          <w:sz w:val="22"/>
          <w:szCs w:val="22"/>
        </w:rPr>
      </w:pPr>
      <w:r w:rsidRPr="00113CAA">
        <w:rPr>
          <w:rFonts w:ascii="Arial" w:hAnsi="Arial" w:cs="Arial"/>
          <w:sz w:val="22"/>
          <w:szCs w:val="22"/>
        </w:rPr>
        <w:t xml:space="preserve">TTB believes that DSP proprietors acquire production control, measuring devices, and other equipment and software used to generate the required </w:t>
      </w:r>
      <w:r w:rsidRPr="00113CAA" w:rsidR="00B76097">
        <w:rPr>
          <w:rFonts w:ascii="Arial" w:hAnsi="Arial" w:cs="Arial"/>
          <w:sz w:val="22"/>
          <w:szCs w:val="22"/>
        </w:rPr>
        <w:t xml:space="preserve">distilled spirits processing </w:t>
      </w:r>
      <w:r w:rsidRPr="00113CAA">
        <w:rPr>
          <w:rFonts w:ascii="Arial" w:hAnsi="Arial" w:cs="Arial"/>
          <w:sz w:val="22"/>
          <w:szCs w:val="22"/>
        </w:rPr>
        <w:t xml:space="preserve">record data during the normal course of business for </w:t>
      </w:r>
      <w:r w:rsidRPr="00113CAA" w:rsidR="00B76097">
        <w:rPr>
          <w:rFonts w:ascii="Arial" w:hAnsi="Arial" w:cs="Arial"/>
          <w:sz w:val="22"/>
          <w:szCs w:val="22"/>
        </w:rPr>
        <w:t xml:space="preserve">production and inventory control purposes, and that </w:t>
      </w:r>
      <w:r w:rsidRPr="00113CAA" w:rsidR="004C1DF2">
        <w:rPr>
          <w:rFonts w:ascii="Arial" w:hAnsi="Arial" w:cs="Arial"/>
          <w:sz w:val="22"/>
          <w:szCs w:val="22"/>
        </w:rPr>
        <w:t xml:space="preserve">the majority </w:t>
      </w:r>
      <w:r w:rsidRPr="00113CAA" w:rsidR="00D265E5">
        <w:rPr>
          <w:rFonts w:ascii="Arial" w:hAnsi="Arial" w:cs="Arial"/>
          <w:sz w:val="22"/>
          <w:szCs w:val="22"/>
        </w:rPr>
        <w:t xml:space="preserve">of the processing records </w:t>
      </w:r>
      <w:r w:rsidRPr="00113CAA">
        <w:rPr>
          <w:rFonts w:ascii="Arial" w:hAnsi="Arial" w:cs="Arial"/>
          <w:sz w:val="22"/>
          <w:szCs w:val="22"/>
        </w:rPr>
        <w:t xml:space="preserve">required under this </w:t>
      </w:r>
      <w:r w:rsidRPr="00113CAA" w:rsidR="004C1DF2">
        <w:rPr>
          <w:rFonts w:ascii="Arial" w:hAnsi="Arial" w:cs="Arial"/>
          <w:sz w:val="22"/>
          <w:szCs w:val="22"/>
        </w:rPr>
        <w:t xml:space="preserve">information </w:t>
      </w:r>
      <w:r w:rsidRPr="00113CAA">
        <w:rPr>
          <w:rFonts w:ascii="Arial" w:hAnsi="Arial" w:cs="Arial"/>
          <w:sz w:val="22"/>
          <w:szCs w:val="22"/>
        </w:rPr>
        <w:t xml:space="preserve">collection </w:t>
      </w:r>
      <w:r w:rsidRPr="00113CAA" w:rsidR="00D265E5">
        <w:rPr>
          <w:rFonts w:ascii="Arial" w:hAnsi="Arial" w:cs="Arial"/>
          <w:sz w:val="22"/>
          <w:szCs w:val="22"/>
        </w:rPr>
        <w:t xml:space="preserve">are usual and customary records kept by </w:t>
      </w:r>
      <w:r w:rsidRPr="00113CAA" w:rsidR="004C1DF2">
        <w:rPr>
          <w:rFonts w:ascii="Arial" w:hAnsi="Arial" w:cs="Arial"/>
          <w:sz w:val="22"/>
          <w:szCs w:val="22"/>
        </w:rPr>
        <w:t>p</w:t>
      </w:r>
      <w:r w:rsidRPr="00113CAA" w:rsidR="00402425">
        <w:rPr>
          <w:rFonts w:ascii="Arial" w:hAnsi="Arial" w:cs="Arial"/>
          <w:sz w:val="22"/>
          <w:szCs w:val="22"/>
        </w:rPr>
        <w:t xml:space="preserve">roprietors </w:t>
      </w:r>
      <w:r w:rsidRPr="00113CAA" w:rsidR="00D265E5">
        <w:rPr>
          <w:rFonts w:ascii="Arial" w:hAnsi="Arial" w:cs="Arial"/>
          <w:sz w:val="22"/>
          <w:szCs w:val="22"/>
        </w:rPr>
        <w:t>during the normal course of business</w:t>
      </w:r>
      <w:r w:rsidRPr="00113CAA">
        <w:rPr>
          <w:rFonts w:ascii="Arial" w:hAnsi="Arial" w:cs="Arial"/>
          <w:sz w:val="22"/>
          <w:szCs w:val="22"/>
        </w:rPr>
        <w:t xml:space="preserve">. </w:t>
      </w:r>
      <w:r w:rsidRPr="00113CAA" w:rsidR="005D3BA8">
        <w:rPr>
          <w:rFonts w:ascii="Arial" w:hAnsi="Arial" w:cs="Arial"/>
          <w:sz w:val="22"/>
          <w:szCs w:val="22"/>
        </w:rPr>
        <w:t xml:space="preserve"> </w:t>
      </w:r>
      <w:r w:rsidRPr="00113CAA" w:rsidR="004C1DF2">
        <w:rPr>
          <w:rFonts w:ascii="Arial" w:hAnsi="Arial" w:cs="Arial"/>
          <w:sz w:val="22"/>
          <w:szCs w:val="22"/>
        </w:rPr>
        <w:t xml:space="preserve">Additionally, </w:t>
      </w:r>
      <w:r w:rsidRPr="00113CAA" w:rsidR="00B76097">
        <w:rPr>
          <w:rFonts w:ascii="Arial" w:hAnsi="Arial" w:cs="Arial"/>
          <w:sz w:val="22"/>
          <w:szCs w:val="22"/>
        </w:rPr>
        <w:t xml:space="preserve">proprietors generate </w:t>
      </w:r>
      <w:r w:rsidRPr="00113CAA" w:rsidR="00D265E5">
        <w:rPr>
          <w:rFonts w:ascii="Arial" w:hAnsi="Arial" w:cs="Arial"/>
          <w:sz w:val="22"/>
          <w:szCs w:val="22"/>
        </w:rPr>
        <w:t xml:space="preserve">the required monthly </w:t>
      </w:r>
      <w:r w:rsidRPr="00113CAA" w:rsidR="004C1DF2">
        <w:rPr>
          <w:rFonts w:ascii="Arial" w:hAnsi="Arial" w:cs="Arial"/>
          <w:sz w:val="22"/>
          <w:szCs w:val="22"/>
        </w:rPr>
        <w:t xml:space="preserve">distilled spirits </w:t>
      </w:r>
      <w:r w:rsidRPr="00113CAA" w:rsidR="00D265E5">
        <w:rPr>
          <w:rFonts w:ascii="Arial" w:hAnsi="Arial" w:cs="Arial"/>
          <w:sz w:val="22"/>
          <w:szCs w:val="22"/>
        </w:rPr>
        <w:t xml:space="preserve">processing operations reports directly from the required records.  </w:t>
      </w:r>
      <w:r w:rsidRPr="00113CAA" w:rsidR="004C1DF2">
        <w:rPr>
          <w:rFonts w:ascii="Arial" w:hAnsi="Arial" w:cs="Arial"/>
          <w:sz w:val="22"/>
          <w:szCs w:val="22"/>
        </w:rPr>
        <w:t xml:space="preserve">As such, </w:t>
      </w:r>
      <w:r w:rsidRPr="00113CAA" w:rsidR="00D265E5">
        <w:rPr>
          <w:rFonts w:ascii="Arial" w:hAnsi="Arial" w:cs="Arial"/>
          <w:sz w:val="22"/>
          <w:szCs w:val="22"/>
        </w:rPr>
        <w:t xml:space="preserve">TTB </w:t>
      </w:r>
      <w:r w:rsidRPr="00113CAA">
        <w:rPr>
          <w:rFonts w:ascii="Arial" w:hAnsi="Arial" w:cs="Arial"/>
          <w:sz w:val="22"/>
          <w:szCs w:val="22"/>
        </w:rPr>
        <w:t xml:space="preserve">believes that </w:t>
      </w:r>
      <w:r w:rsidRPr="00113CAA" w:rsidR="00D265E5">
        <w:rPr>
          <w:rFonts w:ascii="Arial" w:hAnsi="Arial" w:cs="Arial"/>
          <w:sz w:val="22"/>
          <w:szCs w:val="22"/>
        </w:rPr>
        <w:t xml:space="preserve">DSP proprietors </w:t>
      </w:r>
      <w:r w:rsidRPr="00113CAA">
        <w:rPr>
          <w:rFonts w:ascii="Arial" w:hAnsi="Arial" w:cs="Arial"/>
          <w:sz w:val="22"/>
          <w:szCs w:val="22"/>
        </w:rPr>
        <w:t xml:space="preserve">do not </w:t>
      </w:r>
      <w:r w:rsidRPr="00113CAA" w:rsidR="00402425">
        <w:rPr>
          <w:rFonts w:ascii="Arial" w:hAnsi="Arial" w:cs="Arial"/>
          <w:sz w:val="22"/>
          <w:szCs w:val="22"/>
        </w:rPr>
        <w:t>bear any additional capital or start-up costs or any increased operation or maintenance costs as a result of this collection requirement.</w:t>
      </w:r>
      <w:r w:rsidRPr="00113CAA" w:rsidR="00D265E5">
        <w:rPr>
          <w:rFonts w:ascii="Arial" w:hAnsi="Arial" w:cs="Arial"/>
          <w:sz w:val="22"/>
          <w:szCs w:val="22"/>
        </w:rPr>
        <w:t xml:space="preserve"> </w:t>
      </w:r>
    </w:p>
    <w:p w:rsidR="00456881" w:rsidRPr="00113CAA" w:rsidP="009D0933" w14:paraId="42B3EDFF" w14:textId="77777777">
      <w:pPr>
        <w:ind w:left="360"/>
        <w:rPr>
          <w:rFonts w:ascii="Arial" w:hAnsi="Arial" w:cs="Arial"/>
          <w:sz w:val="22"/>
          <w:szCs w:val="22"/>
        </w:rPr>
      </w:pPr>
    </w:p>
    <w:p w:rsidR="00A77253" w:rsidRPr="00113CAA" w:rsidP="001A0B57" w14:paraId="0FA6F6DC" w14:textId="1DE887DD">
      <w:pPr>
        <w:ind w:left="360"/>
        <w:rPr>
          <w:rFonts w:ascii="Arial" w:hAnsi="Arial" w:cs="Arial"/>
          <w:sz w:val="22"/>
          <w:szCs w:val="22"/>
        </w:rPr>
      </w:pPr>
      <w:r w:rsidRPr="00113CAA">
        <w:rPr>
          <w:rFonts w:ascii="Arial" w:hAnsi="Arial" w:cs="Arial"/>
          <w:sz w:val="22"/>
          <w:szCs w:val="22"/>
        </w:rPr>
        <w:t xml:space="preserve">As for other costs, TTB notes that it provides no-cost electronic submission methods for the required monthly reports, which are utilized by </w:t>
      </w:r>
      <w:r w:rsidR="00B24284">
        <w:rPr>
          <w:rFonts w:ascii="Arial" w:hAnsi="Arial" w:cs="Arial"/>
          <w:sz w:val="22"/>
          <w:szCs w:val="22"/>
        </w:rPr>
        <w:t>80</w:t>
      </w:r>
      <w:r w:rsidRPr="00113CAA">
        <w:rPr>
          <w:rFonts w:ascii="Arial" w:hAnsi="Arial" w:cs="Arial"/>
          <w:sz w:val="22"/>
          <w:szCs w:val="22"/>
        </w:rPr>
        <w:t xml:space="preserve"> percent of respondents.  For the remaining </w:t>
      </w:r>
      <w:r w:rsidR="00B24284">
        <w:rPr>
          <w:rFonts w:ascii="Arial" w:hAnsi="Arial" w:cs="Arial"/>
          <w:sz w:val="22"/>
          <w:szCs w:val="22"/>
        </w:rPr>
        <w:t>20</w:t>
      </w:r>
      <w:r w:rsidRPr="00113CAA">
        <w:rPr>
          <w:rFonts w:ascii="Arial" w:hAnsi="Arial" w:cs="Arial"/>
          <w:sz w:val="22"/>
          <w:szCs w:val="22"/>
        </w:rPr>
        <w:t xml:space="preserve"> percent of </w:t>
      </w:r>
      <w:r w:rsidR="00B24284">
        <w:rPr>
          <w:rFonts w:ascii="Arial" w:hAnsi="Arial" w:cs="Arial"/>
          <w:sz w:val="22"/>
          <w:szCs w:val="22"/>
        </w:rPr>
        <w:t xml:space="preserve">respondents who file </w:t>
      </w:r>
      <w:r w:rsidR="00D907A6">
        <w:rPr>
          <w:rFonts w:ascii="Arial" w:hAnsi="Arial" w:cs="Arial"/>
          <w:sz w:val="22"/>
          <w:szCs w:val="22"/>
        </w:rPr>
        <w:t xml:space="preserve">the required </w:t>
      </w:r>
      <w:r w:rsidR="00B24284">
        <w:rPr>
          <w:rFonts w:ascii="Arial" w:hAnsi="Arial" w:cs="Arial"/>
          <w:sz w:val="22"/>
          <w:szCs w:val="22"/>
        </w:rPr>
        <w:t xml:space="preserve">monthly reports on paper, TTB </w:t>
      </w:r>
      <w:r w:rsidRPr="00113CAA">
        <w:rPr>
          <w:rFonts w:ascii="Arial" w:hAnsi="Arial" w:cs="Arial"/>
          <w:sz w:val="22"/>
          <w:szCs w:val="22"/>
        </w:rPr>
        <w:t xml:space="preserve">estimates that they have mailing costs of no more than $2.00 per response, totaling $24.00 per year for 12 responses.  Therefore, </w:t>
      </w:r>
      <w:r w:rsidR="00B24284">
        <w:rPr>
          <w:rFonts w:ascii="Arial" w:hAnsi="Arial" w:cs="Arial"/>
          <w:sz w:val="22"/>
          <w:szCs w:val="22"/>
        </w:rPr>
        <w:t xml:space="preserve">TTB estimates total mailing costs of $23,040.00 for 960 private sector respondents and $480.00 for State and local government respondents, for a total of $23,520.00 in mail costs per year for this information collection. </w:t>
      </w:r>
    </w:p>
    <w:p w:rsidR="004F66A4" w:rsidRPr="00113CAA" w:rsidP="009D0933" w14:paraId="7FDB410C" w14:textId="77777777">
      <w:pPr>
        <w:rPr>
          <w:rFonts w:ascii="Arial" w:hAnsi="Arial" w:cs="Arial"/>
          <w:sz w:val="28"/>
          <w:szCs w:val="28"/>
        </w:rPr>
      </w:pPr>
    </w:p>
    <w:p w:rsidR="00402425" w:rsidRPr="00113CAA" w:rsidP="00402425" w14:paraId="195B6764" w14:textId="77777777">
      <w:pPr>
        <w:rPr>
          <w:rFonts w:ascii="Arial" w:hAnsi="Arial" w:cs="Arial"/>
          <w:i/>
          <w:sz w:val="22"/>
          <w:szCs w:val="22"/>
        </w:rPr>
      </w:pPr>
      <w:r w:rsidRPr="00113CAA">
        <w:rPr>
          <w:rFonts w:ascii="Arial" w:hAnsi="Arial" w:cs="Arial"/>
          <w:i/>
          <w:sz w:val="22"/>
          <w:szCs w:val="22"/>
        </w:rPr>
        <w:t xml:space="preserve">14.  What is the annualized cost to the Federal Government? </w:t>
      </w:r>
    </w:p>
    <w:p w:rsidR="00402425" w:rsidRPr="00113CAA" w:rsidP="00402425" w14:paraId="629A2EE2" w14:textId="77777777">
      <w:pPr>
        <w:rPr>
          <w:rFonts w:ascii="Arial" w:hAnsi="Arial" w:cs="Arial"/>
          <w:sz w:val="22"/>
          <w:szCs w:val="22"/>
        </w:rPr>
      </w:pPr>
    </w:p>
    <w:p w:rsidR="009973CA" w:rsidRPr="00113CAA" w:rsidP="00456881" w14:paraId="18702372" w14:textId="2A43F4B7">
      <w:pPr>
        <w:tabs>
          <w:tab w:val="right" w:pos="5760"/>
        </w:tabs>
        <w:ind w:left="360"/>
        <w:rPr>
          <w:rFonts w:ascii="Arial" w:hAnsi="Arial" w:cs="Arial"/>
          <w:sz w:val="22"/>
          <w:szCs w:val="22"/>
        </w:rPr>
      </w:pPr>
      <w:r w:rsidRPr="00113CAA">
        <w:rPr>
          <w:rFonts w:ascii="Arial" w:hAnsi="Arial" w:cs="Arial"/>
          <w:sz w:val="22"/>
          <w:szCs w:val="22"/>
        </w:rPr>
        <w:t xml:space="preserve">There are no costs to the Federal Government for the recordkeeping portion of this information collection (TTB REC 5110/03) as the required records are kept and maintained by DSP proprietors at their business premises. </w:t>
      </w:r>
    </w:p>
    <w:p w:rsidR="009973CA" w:rsidRPr="00113CAA" w:rsidP="00456881" w14:paraId="2A46A6F9" w14:textId="77777777">
      <w:pPr>
        <w:tabs>
          <w:tab w:val="right" w:pos="5760"/>
        </w:tabs>
        <w:ind w:left="360"/>
        <w:rPr>
          <w:rFonts w:ascii="Arial" w:hAnsi="Arial" w:cs="Arial"/>
          <w:sz w:val="22"/>
          <w:szCs w:val="22"/>
        </w:rPr>
      </w:pPr>
    </w:p>
    <w:p w:rsidR="00456881" w:rsidRPr="00113CAA" w:rsidP="00456881" w14:paraId="182999D3" w14:textId="09450311">
      <w:pPr>
        <w:tabs>
          <w:tab w:val="right" w:pos="5760"/>
        </w:tabs>
        <w:ind w:left="360"/>
        <w:rPr>
          <w:rFonts w:ascii="Arial" w:hAnsi="Arial" w:cs="Arial"/>
          <w:sz w:val="22"/>
          <w:szCs w:val="22"/>
        </w:rPr>
      </w:pPr>
      <w:r w:rsidRPr="00113CAA">
        <w:rPr>
          <w:rFonts w:ascii="Arial" w:hAnsi="Arial" w:cs="Arial"/>
          <w:sz w:val="22"/>
          <w:szCs w:val="22"/>
        </w:rPr>
        <w:t xml:space="preserve">For the reporting portion of this information collection, </w:t>
      </w:r>
      <w:r w:rsidRPr="00113CAA" w:rsidR="003B12D4">
        <w:rPr>
          <w:rFonts w:ascii="Arial" w:hAnsi="Arial" w:cs="Arial"/>
          <w:sz w:val="22"/>
          <w:szCs w:val="22"/>
        </w:rPr>
        <w:t xml:space="preserve">filed on </w:t>
      </w:r>
      <w:r w:rsidRPr="00113CAA">
        <w:rPr>
          <w:rFonts w:ascii="Arial" w:hAnsi="Arial" w:cs="Arial"/>
          <w:sz w:val="22"/>
          <w:szCs w:val="22"/>
        </w:rPr>
        <w:t>TTB F 5110.28, TTB e</w:t>
      </w:r>
      <w:r w:rsidRPr="00113CAA">
        <w:rPr>
          <w:rFonts w:ascii="Arial" w:hAnsi="Arial" w:cs="Arial"/>
          <w:sz w:val="22"/>
          <w:szCs w:val="22"/>
        </w:rPr>
        <w:t xml:space="preserve">stimates the annual costs to the Federal Government </w:t>
      </w:r>
      <w:r w:rsidRPr="00113CAA">
        <w:rPr>
          <w:rFonts w:ascii="Arial" w:hAnsi="Arial" w:cs="Arial"/>
          <w:sz w:val="22"/>
          <w:szCs w:val="22"/>
        </w:rPr>
        <w:t>a</w:t>
      </w:r>
      <w:r w:rsidRPr="00113CAA">
        <w:rPr>
          <w:rFonts w:ascii="Arial" w:hAnsi="Arial" w:cs="Arial"/>
          <w:sz w:val="22"/>
          <w:szCs w:val="22"/>
        </w:rPr>
        <w:t xml:space="preserve">s follows: </w:t>
      </w:r>
    </w:p>
    <w:p w:rsidR="00456881" w:rsidRPr="00113CAA" w:rsidP="00456881" w14:paraId="0EFEED5A" w14:textId="77777777">
      <w:pPr>
        <w:tabs>
          <w:tab w:val="right" w:pos="5760"/>
        </w:tabs>
        <w:ind w:left="360"/>
        <w:rPr>
          <w:rFonts w:ascii="Arial" w:hAnsi="Arial" w:cs="Arial"/>
          <w:sz w:val="22"/>
          <w:szCs w:val="22"/>
        </w:rPr>
      </w:pPr>
    </w:p>
    <w:tbl>
      <w:tblPr>
        <w:tblStyle w:val="TableGrid11"/>
        <w:tblW w:w="7488" w:type="dxa"/>
        <w:jc w:val="center"/>
        <w:tblLayout w:type="fixed"/>
        <w:tblLook w:val="04A0"/>
      </w:tblPr>
      <w:tblGrid>
        <w:gridCol w:w="3247"/>
        <w:gridCol w:w="1404"/>
        <w:gridCol w:w="1349"/>
        <w:gridCol w:w="1488"/>
      </w:tblGrid>
      <w:tr w14:paraId="63A9DBCA" w14:textId="77777777" w:rsidTr="009973CA">
        <w:tblPrEx>
          <w:tblW w:w="7488" w:type="dxa"/>
          <w:jc w:val="center"/>
          <w:tblLayout w:type="fixed"/>
          <w:tblLook w:val="04A0"/>
        </w:tblPrEx>
        <w:trPr>
          <w:trHeight w:val="576"/>
          <w:jc w:val="center"/>
        </w:trPr>
        <w:tc>
          <w:tcPr>
            <w:tcW w:w="3247" w:type="dxa"/>
            <w:tcMar>
              <w:left w:w="29" w:type="dxa"/>
              <w:right w:w="29" w:type="dxa"/>
            </w:tcMar>
            <w:vAlign w:val="center"/>
          </w:tcPr>
          <w:p w:rsidR="00456881" w:rsidRPr="00113CAA" w:rsidP="00456881" w14:paraId="64E443ED" w14:textId="77777777">
            <w:pPr>
              <w:suppressAutoHyphens/>
              <w:jc w:val="center"/>
              <w:rPr>
                <w:rFonts w:ascii="Arial" w:hAnsi="Arial" w:cs="Arial"/>
                <w:b/>
                <w:sz w:val="20"/>
                <w:szCs w:val="20"/>
              </w:rPr>
            </w:pPr>
            <w:r w:rsidRPr="00113CAA">
              <w:rPr>
                <w:rFonts w:ascii="Arial" w:hAnsi="Arial" w:cs="Arial"/>
                <w:b/>
                <w:sz w:val="20"/>
                <w:szCs w:val="20"/>
              </w:rPr>
              <w:t>Category</w:t>
            </w:r>
          </w:p>
        </w:tc>
        <w:tc>
          <w:tcPr>
            <w:tcW w:w="1404" w:type="dxa"/>
            <w:tcMar>
              <w:left w:w="29" w:type="dxa"/>
              <w:right w:w="29" w:type="dxa"/>
            </w:tcMar>
            <w:vAlign w:val="center"/>
          </w:tcPr>
          <w:p w:rsidR="00456881" w:rsidRPr="00113CAA" w:rsidP="00456881" w14:paraId="240EB7B6" w14:textId="77777777">
            <w:pPr>
              <w:suppressAutoHyphens/>
              <w:jc w:val="center"/>
              <w:rPr>
                <w:rFonts w:ascii="Arial" w:hAnsi="Arial" w:cs="Arial"/>
                <w:b/>
                <w:sz w:val="20"/>
                <w:szCs w:val="20"/>
              </w:rPr>
            </w:pPr>
            <w:r w:rsidRPr="00113CAA">
              <w:rPr>
                <w:rFonts w:ascii="Arial" w:hAnsi="Arial" w:cs="Arial"/>
                <w:b/>
                <w:sz w:val="20"/>
                <w:szCs w:val="20"/>
              </w:rPr>
              <w:t>Cost per Response</w:t>
            </w:r>
          </w:p>
        </w:tc>
        <w:tc>
          <w:tcPr>
            <w:tcW w:w="1349" w:type="dxa"/>
            <w:tcMar>
              <w:left w:w="29" w:type="dxa"/>
              <w:right w:w="29" w:type="dxa"/>
            </w:tcMar>
            <w:vAlign w:val="center"/>
          </w:tcPr>
          <w:p w:rsidR="00456881" w:rsidRPr="00113CAA" w:rsidP="00456881" w14:paraId="63AA8813" w14:textId="77777777">
            <w:pPr>
              <w:suppressAutoHyphens/>
              <w:jc w:val="center"/>
              <w:rPr>
                <w:rFonts w:ascii="Arial" w:hAnsi="Arial" w:cs="Arial"/>
                <w:b/>
                <w:sz w:val="20"/>
                <w:szCs w:val="20"/>
              </w:rPr>
            </w:pPr>
            <w:r w:rsidRPr="00113CAA">
              <w:rPr>
                <w:rFonts w:ascii="Arial" w:hAnsi="Arial" w:cs="Arial"/>
                <w:b/>
                <w:sz w:val="20"/>
                <w:szCs w:val="20"/>
              </w:rPr>
              <w:t>Annual Responses</w:t>
            </w:r>
          </w:p>
        </w:tc>
        <w:tc>
          <w:tcPr>
            <w:tcW w:w="1488" w:type="dxa"/>
            <w:tcMar>
              <w:left w:w="29" w:type="dxa"/>
              <w:right w:w="29" w:type="dxa"/>
            </w:tcMar>
            <w:vAlign w:val="center"/>
          </w:tcPr>
          <w:p w:rsidR="00456881" w:rsidRPr="00113CAA" w:rsidP="00456881" w14:paraId="20331B45" w14:textId="08A69FB5">
            <w:pPr>
              <w:suppressAutoHyphens/>
              <w:jc w:val="center"/>
              <w:rPr>
                <w:rFonts w:ascii="Arial" w:hAnsi="Arial" w:cs="Arial"/>
                <w:b/>
                <w:sz w:val="20"/>
                <w:szCs w:val="20"/>
              </w:rPr>
            </w:pPr>
            <w:r w:rsidRPr="00113CAA">
              <w:rPr>
                <w:rFonts w:ascii="Arial" w:hAnsi="Arial" w:cs="Arial"/>
                <w:b/>
                <w:sz w:val="20"/>
                <w:szCs w:val="20"/>
              </w:rPr>
              <w:t>Total Costs</w:t>
            </w:r>
            <w:r>
              <w:rPr>
                <w:rStyle w:val="FootnoteReference"/>
                <w:rFonts w:ascii="Arial" w:hAnsi="Arial" w:cs="Arial"/>
                <w:b/>
                <w:sz w:val="20"/>
                <w:szCs w:val="20"/>
              </w:rPr>
              <w:footnoteReference w:id="4"/>
            </w:r>
          </w:p>
        </w:tc>
      </w:tr>
      <w:tr w14:paraId="00D805A1" w14:textId="77777777" w:rsidTr="009973CA">
        <w:tblPrEx>
          <w:tblW w:w="7488" w:type="dxa"/>
          <w:jc w:val="center"/>
          <w:tblLayout w:type="fixed"/>
          <w:tblLook w:val="04A0"/>
        </w:tblPrEx>
        <w:trPr>
          <w:trHeight w:val="576"/>
          <w:jc w:val="center"/>
        </w:trPr>
        <w:tc>
          <w:tcPr>
            <w:tcW w:w="3247" w:type="dxa"/>
            <w:tcMar>
              <w:left w:w="29" w:type="dxa"/>
              <w:right w:w="29" w:type="dxa"/>
            </w:tcMar>
            <w:vAlign w:val="center"/>
          </w:tcPr>
          <w:p w:rsidR="009973CA" w:rsidRPr="00113CAA" w:rsidP="00456881" w14:paraId="0661B74B" w14:textId="77777777">
            <w:pPr>
              <w:suppressAutoHyphens/>
              <w:jc w:val="center"/>
              <w:rPr>
                <w:rFonts w:ascii="Arial" w:hAnsi="Arial" w:cs="Arial"/>
                <w:sz w:val="20"/>
                <w:szCs w:val="20"/>
              </w:rPr>
            </w:pPr>
            <w:r w:rsidRPr="00113CAA">
              <w:rPr>
                <w:rFonts w:ascii="Arial" w:hAnsi="Arial" w:cs="Arial"/>
                <w:sz w:val="20"/>
                <w:szCs w:val="20"/>
              </w:rPr>
              <w:t>Overhead</w:t>
            </w:r>
          </w:p>
        </w:tc>
        <w:tc>
          <w:tcPr>
            <w:tcW w:w="1404" w:type="dxa"/>
            <w:tcMar>
              <w:left w:w="29" w:type="dxa"/>
              <w:right w:w="29" w:type="dxa"/>
            </w:tcMar>
            <w:vAlign w:val="center"/>
          </w:tcPr>
          <w:p w:rsidR="009973CA" w:rsidRPr="00113CAA" w:rsidP="00456881" w14:paraId="6DC162BA" w14:textId="49541066">
            <w:pPr>
              <w:suppressAutoHyphens/>
              <w:jc w:val="center"/>
              <w:rPr>
                <w:rFonts w:ascii="Arial" w:hAnsi="Arial" w:cs="Arial"/>
                <w:sz w:val="20"/>
                <w:szCs w:val="20"/>
              </w:rPr>
            </w:pPr>
            <w:r w:rsidRPr="00113CAA">
              <w:rPr>
                <w:rFonts w:ascii="Arial" w:hAnsi="Arial" w:cs="Arial"/>
                <w:sz w:val="20"/>
                <w:szCs w:val="20"/>
              </w:rPr>
              <w:t>$1</w:t>
            </w:r>
            <w:r w:rsidRPr="00113CAA">
              <w:rPr>
                <w:rFonts w:ascii="Arial" w:hAnsi="Arial" w:cs="Arial"/>
                <w:sz w:val="20"/>
                <w:szCs w:val="20"/>
              </w:rPr>
              <w:t>.00</w:t>
            </w:r>
          </w:p>
        </w:tc>
        <w:tc>
          <w:tcPr>
            <w:tcW w:w="1349" w:type="dxa"/>
            <w:vMerge w:val="restart"/>
            <w:tcMar>
              <w:left w:w="29" w:type="dxa"/>
              <w:right w:w="29" w:type="dxa"/>
            </w:tcMar>
            <w:vAlign w:val="center"/>
          </w:tcPr>
          <w:p w:rsidR="009973CA" w:rsidRPr="00113CAA" w:rsidP="00456881" w14:paraId="2EF57966" w14:textId="70E93010">
            <w:pPr>
              <w:suppressAutoHyphens/>
              <w:jc w:val="center"/>
              <w:rPr>
                <w:rFonts w:ascii="Arial" w:hAnsi="Arial" w:cs="Arial"/>
                <w:sz w:val="20"/>
                <w:szCs w:val="20"/>
              </w:rPr>
            </w:pPr>
            <w:r w:rsidRPr="00113CAA">
              <w:rPr>
                <w:rFonts w:ascii="Arial" w:hAnsi="Arial" w:cs="Arial"/>
                <w:sz w:val="20"/>
                <w:szCs w:val="20"/>
              </w:rPr>
              <w:t>58,800</w:t>
            </w:r>
          </w:p>
        </w:tc>
        <w:tc>
          <w:tcPr>
            <w:tcW w:w="1488" w:type="dxa"/>
            <w:tcMar>
              <w:left w:w="29" w:type="dxa"/>
              <w:right w:w="29" w:type="dxa"/>
            </w:tcMar>
            <w:vAlign w:val="center"/>
          </w:tcPr>
          <w:p w:rsidR="009973CA" w:rsidRPr="00113CAA" w:rsidP="00456881" w14:paraId="1A3F1367" w14:textId="28829A72">
            <w:pPr>
              <w:suppressAutoHyphens/>
              <w:jc w:val="center"/>
              <w:rPr>
                <w:rFonts w:ascii="Arial" w:hAnsi="Arial" w:cs="Arial"/>
                <w:sz w:val="20"/>
                <w:szCs w:val="20"/>
              </w:rPr>
            </w:pPr>
            <w:r w:rsidRPr="00113CAA">
              <w:rPr>
                <w:rFonts w:ascii="Arial" w:hAnsi="Arial" w:cs="Arial"/>
                <w:sz w:val="20"/>
                <w:szCs w:val="20"/>
              </w:rPr>
              <w:t>$58,</w:t>
            </w:r>
            <w:r w:rsidRPr="00113CAA" w:rsidR="00425B77">
              <w:rPr>
                <w:rFonts w:ascii="Arial" w:hAnsi="Arial" w:cs="Arial"/>
                <w:sz w:val="20"/>
                <w:szCs w:val="20"/>
              </w:rPr>
              <w:t>800</w:t>
            </w:r>
          </w:p>
        </w:tc>
      </w:tr>
      <w:tr w14:paraId="62DE1780" w14:textId="77777777" w:rsidTr="00425B77">
        <w:tblPrEx>
          <w:tblW w:w="7488" w:type="dxa"/>
          <w:jc w:val="center"/>
          <w:tblLayout w:type="fixed"/>
          <w:tblLook w:val="04A0"/>
        </w:tblPrEx>
        <w:trPr>
          <w:trHeight w:val="576"/>
          <w:jc w:val="center"/>
        </w:trPr>
        <w:tc>
          <w:tcPr>
            <w:tcW w:w="3247" w:type="dxa"/>
            <w:tcBorders>
              <w:bottom w:val="single" w:sz="12" w:space="0" w:color="auto"/>
            </w:tcBorders>
            <w:tcMar>
              <w:left w:w="29" w:type="dxa"/>
              <w:right w:w="29" w:type="dxa"/>
            </w:tcMar>
            <w:vAlign w:val="center"/>
          </w:tcPr>
          <w:p w:rsidR="00425B77" w:rsidRPr="00113CAA" w:rsidP="009973CA" w14:paraId="7783847C" w14:textId="77777777">
            <w:pPr>
              <w:suppressAutoHyphens/>
              <w:jc w:val="center"/>
              <w:rPr>
                <w:rFonts w:ascii="Arial" w:hAnsi="Arial" w:cs="Arial"/>
                <w:sz w:val="20"/>
                <w:szCs w:val="20"/>
              </w:rPr>
            </w:pPr>
            <w:r w:rsidRPr="00113CAA">
              <w:rPr>
                <w:rFonts w:ascii="Arial" w:hAnsi="Arial" w:cs="Arial"/>
                <w:sz w:val="20"/>
                <w:szCs w:val="20"/>
              </w:rPr>
              <w:t>Clerical costs (GS-5, step 5</w:t>
            </w:r>
            <w:r w:rsidRPr="00113CAA" w:rsidR="003B12D4">
              <w:rPr>
                <w:rFonts w:ascii="Arial" w:hAnsi="Arial" w:cs="Arial"/>
                <w:sz w:val="20"/>
                <w:szCs w:val="20"/>
              </w:rPr>
              <w:t xml:space="preserve"> employee in Cincinnati, OH) at </w:t>
            </w:r>
          </w:p>
          <w:p w:rsidR="009973CA" w:rsidRPr="00113CAA" w:rsidP="009973CA" w14:paraId="7A5C8F3B" w14:textId="375CA06F">
            <w:pPr>
              <w:suppressAutoHyphens/>
              <w:jc w:val="center"/>
              <w:rPr>
                <w:rFonts w:ascii="Arial" w:hAnsi="Arial" w:cs="Arial"/>
                <w:sz w:val="20"/>
                <w:szCs w:val="20"/>
              </w:rPr>
            </w:pPr>
            <w:r w:rsidRPr="00113CAA">
              <w:rPr>
                <w:rFonts w:ascii="Arial" w:hAnsi="Arial" w:cs="Arial"/>
                <w:sz w:val="20"/>
                <w:szCs w:val="20"/>
              </w:rPr>
              <w:t>18 minutes per response</w:t>
            </w:r>
            <w:r>
              <w:rPr>
                <w:rStyle w:val="FootnoteReference"/>
                <w:rFonts w:ascii="Arial" w:hAnsi="Arial" w:cs="Arial"/>
                <w:sz w:val="20"/>
                <w:szCs w:val="20"/>
              </w:rPr>
              <w:footnoteReference w:id="5"/>
            </w:r>
            <w:r w:rsidRPr="00113CAA">
              <w:rPr>
                <w:rFonts w:ascii="Arial" w:hAnsi="Arial" w:cs="Arial"/>
                <w:sz w:val="20"/>
                <w:szCs w:val="20"/>
              </w:rPr>
              <w:t xml:space="preserve"> </w:t>
            </w:r>
          </w:p>
        </w:tc>
        <w:tc>
          <w:tcPr>
            <w:tcW w:w="1404" w:type="dxa"/>
            <w:tcBorders>
              <w:bottom w:val="single" w:sz="12" w:space="0" w:color="auto"/>
            </w:tcBorders>
            <w:tcMar>
              <w:left w:w="29" w:type="dxa"/>
              <w:right w:w="29" w:type="dxa"/>
            </w:tcMar>
            <w:vAlign w:val="center"/>
          </w:tcPr>
          <w:p w:rsidR="009973CA" w:rsidRPr="00113CAA" w:rsidP="00602E7D" w14:paraId="4BEFCEE8" w14:textId="05E4B3A6">
            <w:pPr>
              <w:suppressAutoHyphens/>
              <w:jc w:val="center"/>
              <w:rPr>
                <w:rFonts w:ascii="Arial" w:hAnsi="Arial" w:cs="Arial"/>
                <w:sz w:val="20"/>
                <w:szCs w:val="20"/>
              </w:rPr>
            </w:pPr>
            <w:r w:rsidRPr="00113CAA">
              <w:rPr>
                <w:rFonts w:ascii="Arial" w:hAnsi="Arial" w:cs="Arial"/>
                <w:sz w:val="20"/>
                <w:szCs w:val="20"/>
              </w:rPr>
              <w:t>$10.425</w:t>
            </w:r>
          </w:p>
        </w:tc>
        <w:tc>
          <w:tcPr>
            <w:tcW w:w="1349" w:type="dxa"/>
            <w:vMerge/>
            <w:tcBorders>
              <w:bottom w:val="single" w:sz="12" w:space="0" w:color="auto"/>
            </w:tcBorders>
            <w:tcMar>
              <w:left w:w="29" w:type="dxa"/>
              <w:right w:w="29" w:type="dxa"/>
            </w:tcMar>
            <w:vAlign w:val="center"/>
          </w:tcPr>
          <w:p w:rsidR="009973CA" w:rsidRPr="00113CAA" w:rsidP="00456881" w14:paraId="49E1850E" w14:textId="0D8E68B8">
            <w:pPr>
              <w:suppressAutoHyphens/>
              <w:jc w:val="center"/>
              <w:rPr>
                <w:rFonts w:ascii="Arial" w:hAnsi="Arial" w:cs="Arial"/>
                <w:sz w:val="20"/>
                <w:szCs w:val="20"/>
              </w:rPr>
            </w:pPr>
          </w:p>
        </w:tc>
        <w:tc>
          <w:tcPr>
            <w:tcW w:w="1488" w:type="dxa"/>
            <w:tcBorders>
              <w:bottom w:val="single" w:sz="12" w:space="0" w:color="auto"/>
            </w:tcBorders>
            <w:tcMar>
              <w:left w:w="29" w:type="dxa"/>
              <w:right w:w="29" w:type="dxa"/>
            </w:tcMar>
            <w:vAlign w:val="center"/>
          </w:tcPr>
          <w:p w:rsidR="009973CA" w:rsidRPr="00113CAA" w:rsidP="00602E7D" w14:paraId="6BBA3DB4" w14:textId="4CBBC00A">
            <w:pPr>
              <w:suppressAutoHyphens/>
              <w:jc w:val="center"/>
              <w:rPr>
                <w:rFonts w:ascii="Arial" w:hAnsi="Arial" w:cs="Arial"/>
                <w:sz w:val="20"/>
                <w:szCs w:val="20"/>
              </w:rPr>
            </w:pPr>
            <w:r w:rsidRPr="00113CAA">
              <w:rPr>
                <w:rFonts w:ascii="Arial" w:hAnsi="Arial" w:cs="Arial"/>
                <w:sz w:val="20"/>
                <w:szCs w:val="20"/>
              </w:rPr>
              <w:t>$612,990</w:t>
            </w:r>
          </w:p>
        </w:tc>
      </w:tr>
      <w:tr w14:paraId="72F37A3E" w14:textId="77777777" w:rsidTr="00425B77">
        <w:tblPrEx>
          <w:tblW w:w="7488" w:type="dxa"/>
          <w:jc w:val="center"/>
          <w:tblLayout w:type="fixed"/>
          <w:tblLook w:val="04A0"/>
        </w:tblPrEx>
        <w:trPr>
          <w:trHeight w:val="576"/>
          <w:jc w:val="center"/>
        </w:trPr>
        <w:tc>
          <w:tcPr>
            <w:tcW w:w="3247" w:type="dxa"/>
            <w:tcBorders>
              <w:top w:val="single" w:sz="12" w:space="0" w:color="auto"/>
              <w:bottom w:val="single" w:sz="12" w:space="0" w:color="auto"/>
            </w:tcBorders>
            <w:tcMar>
              <w:left w:w="29" w:type="dxa"/>
              <w:right w:w="29" w:type="dxa"/>
            </w:tcMar>
            <w:vAlign w:val="center"/>
          </w:tcPr>
          <w:p w:rsidR="00456881" w:rsidRPr="00113CAA" w:rsidP="00456881" w14:paraId="3BAF1C3E" w14:textId="77777777">
            <w:pPr>
              <w:suppressAutoHyphens/>
              <w:jc w:val="center"/>
              <w:rPr>
                <w:rFonts w:ascii="Arial" w:hAnsi="Arial" w:cs="Arial"/>
                <w:b/>
                <w:sz w:val="20"/>
                <w:szCs w:val="20"/>
              </w:rPr>
            </w:pPr>
            <w:r w:rsidRPr="00113CAA">
              <w:rPr>
                <w:rFonts w:ascii="Arial" w:hAnsi="Arial" w:cs="Arial"/>
                <w:b/>
                <w:sz w:val="20"/>
                <w:szCs w:val="20"/>
              </w:rPr>
              <w:t>TOTALS</w:t>
            </w:r>
          </w:p>
        </w:tc>
        <w:tc>
          <w:tcPr>
            <w:tcW w:w="1404" w:type="dxa"/>
            <w:tcBorders>
              <w:top w:val="single" w:sz="12" w:space="0" w:color="auto"/>
              <w:bottom w:val="single" w:sz="12" w:space="0" w:color="auto"/>
            </w:tcBorders>
            <w:tcMar>
              <w:left w:w="29" w:type="dxa"/>
              <w:right w:w="29" w:type="dxa"/>
            </w:tcMar>
            <w:vAlign w:val="center"/>
          </w:tcPr>
          <w:p w:rsidR="00456881" w:rsidRPr="00113CAA" w:rsidP="00602E7D" w14:paraId="47DB4652" w14:textId="2BF045CD">
            <w:pPr>
              <w:suppressAutoHyphens/>
              <w:jc w:val="center"/>
              <w:rPr>
                <w:rFonts w:ascii="Arial" w:hAnsi="Arial" w:cs="Arial"/>
                <w:b/>
                <w:sz w:val="20"/>
                <w:szCs w:val="20"/>
              </w:rPr>
            </w:pPr>
            <w:r w:rsidRPr="00113CAA">
              <w:rPr>
                <w:rFonts w:ascii="Arial" w:hAnsi="Arial" w:cs="Arial"/>
                <w:b/>
                <w:sz w:val="20"/>
                <w:szCs w:val="20"/>
              </w:rPr>
              <w:t>$11.425</w:t>
            </w:r>
          </w:p>
        </w:tc>
        <w:tc>
          <w:tcPr>
            <w:tcW w:w="1349" w:type="dxa"/>
            <w:tcBorders>
              <w:top w:val="single" w:sz="12" w:space="0" w:color="auto"/>
              <w:bottom w:val="single" w:sz="12" w:space="0" w:color="auto"/>
            </w:tcBorders>
            <w:tcMar>
              <w:left w:w="29" w:type="dxa"/>
              <w:right w:w="29" w:type="dxa"/>
            </w:tcMar>
            <w:vAlign w:val="center"/>
          </w:tcPr>
          <w:p w:rsidR="00456881" w:rsidRPr="00113CAA" w:rsidP="00456881" w14:paraId="4225A2C9" w14:textId="0DEC467A">
            <w:pPr>
              <w:suppressAutoHyphens/>
              <w:jc w:val="center"/>
              <w:rPr>
                <w:rFonts w:ascii="Arial" w:hAnsi="Arial" w:cs="Arial"/>
                <w:b/>
                <w:sz w:val="20"/>
                <w:szCs w:val="20"/>
              </w:rPr>
            </w:pPr>
            <w:r w:rsidRPr="00113CAA">
              <w:rPr>
                <w:rFonts w:ascii="Arial" w:hAnsi="Arial" w:cs="Arial"/>
                <w:b/>
                <w:sz w:val="20"/>
                <w:szCs w:val="20"/>
              </w:rPr>
              <w:t>58,000</w:t>
            </w:r>
          </w:p>
        </w:tc>
        <w:tc>
          <w:tcPr>
            <w:tcW w:w="1488" w:type="dxa"/>
            <w:tcBorders>
              <w:top w:val="single" w:sz="12" w:space="0" w:color="auto"/>
              <w:bottom w:val="single" w:sz="12" w:space="0" w:color="auto"/>
            </w:tcBorders>
            <w:tcMar>
              <w:left w:w="29" w:type="dxa"/>
              <w:right w:w="29" w:type="dxa"/>
            </w:tcMar>
            <w:vAlign w:val="center"/>
          </w:tcPr>
          <w:p w:rsidR="00456881" w:rsidRPr="00113CAA" w:rsidP="00602E7D" w14:paraId="38E2E18C" w14:textId="3517A92D">
            <w:pPr>
              <w:suppressAutoHyphens/>
              <w:jc w:val="center"/>
              <w:rPr>
                <w:rFonts w:ascii="Arial" w:hAnsi="Arial" w:cs="Arial"/>
                <w:b/>
                <w:sz w:val="20"/>
                <w:szCs w:val="20"/>
              </w:rPr>
            </w:pPr>
            <w:r w:rsidRPr="00113CAA">
              <w:rPr>
                <w:rFonts w:ascii="Arial" w:hAnsi="Arial" w:cs="Arial"/>
                <w:b/>
                <w:sz w:val="20"/>
                <w:szCs w:val="20"/>
              </w:rPr>
              <w:t>$671,790</w:t>
            </w:r>
          </w:p>
        </w:tc>
      </w:tr>
    </w:tbl>
    <w:p w:rsidR="00D265E5" w:rsidRPr="00113CAA" w:rsidP="00DD42B6" w14:paraId="22C818A5" w14:textId="77777777">
      <w:pPr>
        <w:ind w:left="360"/>
        <w:rPr>
          <w:rFonts w:ascii="Arial" w:hAnsi="Arial" w:cs="Arial"/>
          <w:sz w:val="22"/>
          <w:szCs w:val="22"/>
        </w:rPr>
      </w:pPr>
    </w:p>
    <w:p w:rsidR="00402425" w:rsidRPr="00113CAA" w:rsidP="00DD42B6" w14:paraId="71662FC1" w14:textId="5198846D">
      <w:pPr>
        <w:ind w:left="360"/>
        <w:rPr>
          <w:rFonts w:ascii="Arial" w:hAnsi="Arial" w:cs="Arial"/>
          <w:sz w:val="22"/>
          <w:szCs w:val="22"/>
        </w:rPr>
      </w:pPr>
      <w:r w:rsidRPr="00113CAA">
        <w:rPr>
          <w:rFonts w:ascii="Arial" w:hAnsi="Arial" w:cs="Arial"/>
          <w:sz w:val="22"/>
          <w:szCs w:val="22"/>
        </w:rPr>
        <w:t xml:space="preserve">Printing and distribution costs to the Federal government have decreased to $0.00 in TTB’s cost estimate due to the availability of TTB forms to the public on the TTB website at </w:t>
      </w:r>
      <w:r w:rsidRPr="00113CAA" w:rsidR="009973CA">
        <w:rPr>
          <w:rFonts w:ascii="Arial" w:hAnsi="Arial" w:cs="Arial"/>
          <w:i/>
          <w:sz w:val="22"/>
          <w:szCs w:val="22"/>
        </w:rPr>
        <w:t>http</w:t>
      </w:r>
      <w:r w:rsidRPr="00113CAA" w:rsidR="00787841">
        <w:rPr>
          <w:rFonts w:ascii="Arial" w:hAnsi="Arial" w:cs="Arial"/>
          <w:i/>
          <w:sz w:val="22"/>
          <w:szCs w:val="22"/>
        </w:rPr>
        <w:t>s</w:t>
      </w:r>
      <w:r w:rsidRPr="00113CAA" w:rsidR="009973CA">
        <w:rPr>
          <w:rFonts w:ascii="Arial" w:hAnsi="Arial" w:cs="Arial"/>
          <w:i/>
          <w:sz w:val="22"/>
          <w:szCs w:val="22"/>
        </w:rPr>
        <w:t>://www.ttb.gov</w:t>
      </w:r>
      <w:r w:rsidRPr="00113CAA" w:rsidR="009973CA">
        <w:rPr>
          <w:rFonts w:ascii="Arial" w:hAnsi="Arial" w:cs="Arial"/>
          <w:sz w:val="22"/>
          <w:szCs w:val="22"/>
        </w:rPr>
        <w:t>.</w:t>
      </w:r>
      <w:r w:rsidRPr="00113CAA">
        <w:rPr>
          <w:rFonts w:ascii="Arial" w:hAnsi="Arial" w:cs="Arial"/>
          <w:sz w:val="22"/>
          <w:szCs w:val="22"/>
        </w:rPr>
        <w:t xml:space="preserve"> </w:t>
      </w:r>
    </w:p>
    <w:p w:rsidR="004F66A4" w:rsidRPr="00113CAA" w:rsidP="009D0933" w14:paraId="7842F9B1" w14:textId="77777777">
      <w:pPr>
        <w:rPr>
          <w:rFonts w:ascii="Arial" w:hAnsi="Arial" w:cs="Arial"/>
          <w:sz w:val="28"/>
          <w:szCs w:val="28"/>
        </w:rPr>
      </w:pPr>
    </w:p>
    <w:p w:rsidR="00807B66" w:rsidRPr="00113CAA" w:rsidP="009D0933" w14:paraId="3C7201CC" w14:textId="77777777">
      <w:pPr>
        <w:suppressAutoHyphens/>
        <w:spacing w:line="240" w:lineRule="atLeast"/>
        <w:rPr>
          <w:rFonts w:ascii="Arial" w:hAnsi="Arial" w:cs="Arial"/>
          <w:i/>
          <w:sz w:val="22"/>
          <w:szCs w:val="22"/>
        </w:rPr>
      </w:pPr>
      <w:r w:rsidRPr="00113CAA">
        <w:rPr>
          <w:rFonts w:ascii="Arial" w:hAnsi="Arial" w:cs="Arial"/>
          <w:i/>
          <w:sz w:val="22"/>
          <w:szCs w:val="22"/>
        </w:rPr>
        <w:t>15.</w:t>
      </w:r>
      <w:r w:rsidRPr="00113CAA" w:rsidR="00112516">
        <w:rPr>
          <w:rFonts w:ascii="Arial" w:hAnsi="Arial" w:cs="Arial"/>
          <w:i/>
          <w:sz w:val="22"/>
          <w:szCs w:val="22"/>
        </w:rPr>
        <w:t xml:space="preserve">  </w:t>
      </w:r>
      <w:r w:rsidRPr="00113CAA">
        <w:rPr>
          <w:rFonts w:ascii="Arial" w:hAnsi="Arial" w:cs="Arial"/>
          <w:i/>
          <w:sz w:val="22"/>
          <w:szCs w:val="22"/>
        </w:rPr>
        <w:t>What is the reason for any program changes or adjustments?</w:t>
      </w:r>
      <w:r w:rsidRPr="00113CAA" w:rsidR="009F040F">
        <w:rPr>
          <w:rFonts w:ascii="Arial" w:hAnsi="Arial" w:cs="Arial"/>
          <w:i/>
          <w:sz w:val="22"/>
          <w:szCs w:val="22"/>
        </w:rPr>
        <w:t xml:space="preserve"> </w:t>
      </w:r>
    </w:p>
    <w:p w:rsidR="00807B66" w:rsidRPr="00113CAA" w:rsidP="009D0933" w14:paraId="7CBBCABE" w14:textId="77777777">
      <w:pPr>
        <w:suppressAutoHyphens/>
        <w:spacing w:line="240" w:lineRule="atLeast"/>
        <w:ind w:left="360"/>
        <w:rPr>
          <w:rFonts w:ascii="Arial" w:hAnsi="Arial" w:cs="Arial"/>
          <w:sz w:val="22"/>
          <w:szCs w:val="22"/>
        </w:rPr>
      </w:pPr>
    </w:p>
    <w:p w:rsidR="00C504A9" w:rsidP="00402425" w14:paraId="71FB2C79" w14:textId="3FA45101">
      <w:pPr>
        <w:ind w:left="360"/>
        <w:rPr>
          <w:rFonts w:ascii="Arial" w:hAnsi="Arial" w:cs="Arial"/>
          <w:sz w:val="22"/>
        </w:rPr>
      </w:pPr>
      <w:r w:rsidRPr="00113CAA">
        <w:rPr>
          <w:rFonts w:ascii="Arial" w:hAnsi="Arial" w:cs="Arial"/>
          <w:sz w:val="22"/>
        </w:rPr>
        <w:t xml:space="preserve">There are no program changes associated with this collection. </w:t>
      </w:r>
      <w:r w:rsidRPr="00113CAA" w:rsidR="00D265E5">
        <w:rPr>
          <w:rFonts w:ascii="Arial" w:hAnsi="Arial" w:cs="Arial"/>
          <w:sz w:val="22"/>
        </w:rPr>
        <w:t xml:space="preserve"> </w:t>
      </w:r>
      <w:r w:rsidRPr="00113CAA" w:rsidR="00602E7D">
        <w:rPr>
          <w:rFonts w:ascii="Arial" w:hAnsi="Arial" w:cs="Arial"/>
          <w:sz w:val="22"/>
        </w:rPr>
        <w:t xml:space="preserve">However, </w:t>
      </w:r>
      <w:r w:rsidRPr="00113CAA" w:rsidR="00425B77">
        <w:rPr>
          <w:rFonts w:ascii="Arial" w:hAnsi="Arial" w:cs="Arial"/>
          <w:sz w:val="22"/>
        </w:rPr>
        <w:t xml:space="preserve">due to changes in agency estimates resulting from continued growth in the number of DSPs in the United States, particularly small distilleries </w:t>
      </w:r>
      <w:r w:rsidRPr="00113CAA" w:rsidR="00602E7D">
        <w:rPr>
          <w:rFonts w:ascii="Arial" w:hAnsi="Arial" w:cs="Arial"/>
          <w:sz w:val="22"/>
        </w:rPr>
        <w:t xml:space="preserve">TTB </w:t>
      </w:r>
      <w:r w:rsidRPr="00113CAA" w:rsidR="00425B77">
        <w:rPr>
          <w:rFonts w:ascii="Arial" w:hAnsi="Arial" w:cs="Arial"/>
          <w:sz w:val="22"/>
        </w:rPr>
        <w:t xml:space="preserve">is increasing the number of </w:t>
      </w:r>
      <w:r w:rsidRPr="00113CAA" w:rsidR="00D265E5">
        <w:rPr>
          <w:rFonts w:ascii="Arial" w:hAnsi="Arial" w:cs="Arial"/>
          <w:sz w:val="22"/>
        </w:rPr>
        <w:t>annual respondents, responses, and burden hours reported for this collection, from 3,700 respondent</w:t>
      </w:r>
      <w:r w:rsidRPr="00113CAA" w:rsidR="00602E7D">
        <w:rPr>
          <w:rFonts w:ascii="Arial" w:hAnsi="Arial" w:cs="Arial"/>
          <w:sz w:val="22"/>
        </w:rPr>
        <w:t>s</w:t>
      </w:r>
      <w:r w:rsidRPr="00113CAA" w:rsidR="00425B77">
        <w:rPr>
          <w:rFonts w:ascii="Arial" w:hAnsi="Arial" w:cs="Arial"/>
          <w:sz w:val="22"/>
        </w:rPr>
        <w:t xml:space="preserve"> to 4,900</w:t>
      </w:r>
      <w:r w:rsidRPr="00113CAA" w:rsidR="00D265E5">
        <w:rPr>
          <w:rFonts w:ascii="Arial" w:hAnsi="Arial" w:cs="Arial"/>
          <w:sz w:val="22"/>
        </w:rPr>
        <w:t>, from 44,400 responses</w:t>
      </w:r>
      <w:r w:rsidRPr="00113CAA" w:rsidR="00425B77">
        <w:rPr>
          <w:rFonts w:ascii="Arial" w:hAnsi="Arial" w:cs="Arial"/>
          <w:sz w:val="22"/>
        </w:rPr>
        <w:t xml:space="preserve"> to 58,800</w:t>
      </w:r>
      <w:r w:rsidRPr="00113CAA" w:rsidR="00D265E5">
        <w:rPr>
          <w:rFonts w:ascii="Arial" w:hAnsi="Arial" w:cs="Arial"/>
          <w:sz w:val="22"/>
        </w:rPr>
        <w:t>, and from 88,800 hours</w:t>
      </w:r>
      <w:r w:rsidRPr="00113CAA" w:rsidR="00425B77">
        <w:rPr>
          <w:rFonts w:ascii="Arial" w:hAnsi="Arial" w:cs="Arial"/>
          <w:sz w:val="22"/>
        </w:rPr>
        <w:t xml:space="preserve"> to 117,600</w:t>
      </w:r>
      <w:r w:rsidRPr="00113CAA" w:rsidR="00D265E5">
        <w:rPr>
          <w:rFonts w:ascii="Arial" w:hAnsi="Arial" w:cs="Arial"/>
          <w:sz w:val="22"/>
        </w:rPr>
        <w:t xml:space="preserve">. </w:t>
      </w:r>
      <w:r w:rsidR="00042EF2">
        <w:rPr>
          <w:rFonts w:ascii="Arial" w:hAnsi="Arial" w:cs="Arial"/>
          <w:sz w:val="22"/>
        </w:rPr>
        <w:t xml:space="preserve"> </w:t>
      </w:r>
      <w:r>
        <w:rPr>
          <w:rFonts w:ascii="Arial" w:hAnsi="Arial" w:cs="Arial"/>
          <w:sz w:val="22"/>
        </w:rPr>
        <w:t xml:space="preserve">However, </w:t>
      </w:r>
      <w:r w:rsidRPr="00C504A9">
        <w:rPr>
          <w:rFonts w:ascii="Arial" w:hAnsi="Arial" w:cs="Arial"/>
          <w:sz w:val="22"/>
        </w:rPr>
        <w:t xml:space="preserve">due to changes in agency estimates resulting from more DSP respondents using Pay.gov to submit their monthly processing operations reports at no cost to themselves, TTB is decreasing the mailing costs associated with this information collection. </w:t>
      </w:r>
    </w:p>
    <w:p w:rsidR="002E14E2" w:rsidP="00402425" w14:paraId="1DC47034" w14:textId="14113064">
      <w:pPr>
        <w:ind w:left="360"/>
        <w:rPr>
          <w:rFonts w:ascii="Arial" w:hAnsi="Arial" w:cs="Arial"/>
          <w:sz w:val="22"/>
        </w:rPr>
      </w:pPr>
    </w:p>
    <w:p w:rsidR="002E14E2" w:rsidP="00402425" w14:paraId="727A3A53" w14:textId="4517397C">
      <w:pPr>
        <w:ind w:left="360"/>
        <w:rPr>
          <w:rFonts w:ascii="Arial" w:hAnsi="Arial" w:cs="Arial"/>
          <w:sz w:val="22"/>
        </w:rPr>
      </w:pPr>
      <w:r>
        <w:rPr>
          <w:rFonts w:ascii="Arial" w:hAnsi="Arial" w:cs="Arial"/>
          <w:sz w:val="22"/>
        </w:rPr>
        <w:t xml:space="preserve">On TTB F 5110.28, TTB has updated the suite number in the mailing address for the submission of completed forms and, in the Paperwork Reduction Act notice, has revised the title of the TTB officer to whom comments on this information collection’s burden estimate should be addressed.  These changes do not affect the data collected or the collection’s burden estimate. </w:t>
      </w:r>
    </w:p>
    <w:p w:rsidR="00C93DCA" w:rsidRPr="00113CAA" w:rsidP="00C93DCA" w14:paraId="6B87A831" w14:textId="77777777">
      <w:pPr>
        <w:rPr>
          <w:rFonts w:ascii="Arial" w:hAnsi="Arial" w:cs="Arial"/>
          <w:sz w:val="28"/>
          <w:szCs w:val="28"/>
        </w:rPr>
      </w:pPr>
    </w:p>
    <w:p w:rsidR="00807B66" w:rsidRPr="00113CAA" w:rsidP="009D0933" w14:paraId="4E4C44F4" w14:textId="77777777">
      <w:pPr>
        <w:suppressAutoHyphens/>
        <w:spacing w:line="240" w:lineRule="atLeast"/>
        <w:rPr>
          <w:rFonts w:ascii="Arial" w:hAnsi="Arial" w:cs="Arial"/>
          <w:i/>
          <w:sz w:val="22"/>
          <w:szCs w:val="22"/>
        </w:rPr>
      </w:pPr>
      <w:r w:rsidRPr="00113CAA">
        <w:rPr>
          <w:rFonts w:ascii="Arial" w:hAnsi="Arial" w:cs="Arial"/>
          <w:i/>
          <w:sz w:val="22"/>
          <w:szCs w:val="22"/>
        </w:rPr>
        <w:t>16.</w:t>
      </w:r>
      <w:r w:rsidRPr="00113CAA" w:rsidR="00112516">
        <w:rPr>
          <w:rFonts w:ascii="Arial" w:hAnsi="Arial" w:cs="Arial"/>
          <w:i/>
          <w:sz w:val="22"/>
          <w:szCs w:val="22"/>
        </w:rPr>
        <w:t xml:space="preserve">  </w:t>
      </w:r>
      <w:r w:rsidRPr="00113CAA">
        <w:rPr>
          <w:rFonts w:ascii="Arial" w:hAnsi="Arial" w:cs="Arial"/>
          <w:i/>
          <w:sz w:val="22"/>
          <w:szCs w:val="22"/>
        </w:rPr>
        <w:t>Outline plans for tabulation and publication for collections of information whose results will be published.</w:t>
      </w:r>
      <w:r w:rsidRPr="00113CAA" w:rsidR="009F040F">
        <w:rPr>
          <w:rFonts w:ascii="Arial" w:hAnsi="Arial" w:cs="Arial"/>
          <w:i/>
          <w:sz w:val="22"/>
          <w:szCs w:val="22"/>
        </w:rPr>
        <w:t xml:space="preserve"> </w:t>
      </w:r>
    </w:p>
    <w:p w:rsidR="00807B66" w:rsidRPr="00113CAA" w:rsidP="009D0933" w14:paraId="5EFE26DF" w14:textId="77777777">
      <w:pPr>
        <w:suppressAutoHyphens/>
        <w:spacing w:line="240" w:lineRule="atLeast"/>
        <w:ind w:left="360"/>
        <w:rPr>
          <w:rFonts w:ascii="Arial" w:hAnsi="Arial" w:cs="Arial"/>
          <w:sz w:val="22"/>
          <w:szCs w:val="22"/>
        </w:rPr>
      </w:pPr>
    </w:p>
    <w:p w:rsidR="00C93DCA" w:rsidRPr="00113CAA" w:rsidP="00154EAE" w14:paraId="572617DF" w14:textId="12A49AEC">
      <w:pPr>
        <w:suppressAutoHyphens/>
        <w:spacing w:line="240" w:lineRule="atLeast"/>
        <w:ind w:left="360"/>
        <w:rPr>
          <w:rFonts w:ascii="Arial" w:hAnsi="Arial" w:cs="Arial"/>
          <w:sz w:val="22"/>
          <w:szCs w:val="22"/>
        </w:rPr>
      </w:pPr>
      <w:r w:rsidRPr="00113CAA">
        <w:rPr>
          <w:rFonts w:ascii="Arial" w:hAnsi="Arial" w:cs="Arial"/>
          <w:sz w:val="22"/>
          <w:szCs w:val="22"/>
        </w:rPr>
        <w:t>TTB use</w:t>
      </w:r>
      <w:r w:rsidRPr="00113CAA" w:rsidR="00C63915">
        <w:rPr>
          <w:rFonts w:ascii="Arial" w:hAnsi="Arial" w:cs="Arial"/>
          <w:sz w:val="22"/>
          <w:szCs w:val="22"/>
        </w:rPr>
        <w:t>s</w:t>
      </w:r>
      <w:r w:rsidRPr="00113CAA">
        <w:rPr>
          <w:rFonts w:ascii="Arial" w:hAnsi="Arial" w:cs="Arial"/>
          <w:sz w:val="22"/>
          <w:szCs w:val="22"/>
        </w:rPr>
        <w:t xml:space="preserve"> the </w:t>
      </w:r>
      <w:r w:rsidRPr="00113CAA">
        <w:rPr>
          <w:rFonts w:ascii="Arial" w:hAnsi="Arial" w:cs="Arial"/>
          <w:sz w:val="22"/>
          <w:szCs w:val="22"/>
        </w:rPr>
        <w:t xml:space="preserve">data </w:t>
      </w:r>
      <w:r w:rsidRPr="00113CAA">
        <w:rPr>
          <w:rFonts w:ascii="Arial" w:hAnsi="Arial" w:cs="Arial"/>
          <w:sz w:val="22"/>
          <w:szCs w:val="22"/>
        </w:rPr>
        <w:t xml:space="preserve">gathered by this </w:t>
      </w:r>
      <w:r w:rsidRPr="00113CAA">
        <w:rPr>
          <w:rFonts w:ascii="Arial" w:hAnsi="Arial" w:cs="Arial"/>
          <w:sz w:val="22"/>
          <w:szCs w:val="22"/>
        </w:rPr>
        <w:t xml:space="preserve">information </w:t>
      </w:r>
      <w:r w:rsidRPr="00113CAA">
        <w:rPr>
          <w:rFonts w:ascii="Arial" w:hAnsi="Arial" w:cs="Arial"/>
          <w:sz w:val="22"/>
          <w:szCs w:val="22"/>
        </w:rPr>
        <w:t xml:space="preserve">collection to compile </w:t>
      </w:r>
      <w:r w:rsidRPr="00113CAA" w:rsidR="00113CAA">
        <w:rPr>
          <w:rFonts w:ascii="Arial" w:hAnsi="Arial" w:cs="Arial"/>
          <w:sz w:val="22"/>
          <w:szCs w:val="22"/>
        </w:rPr>
        <w:t>m</w:t>
      </w:r>
      <w:r w:rsidRPr="00113CAA">
        <w:rPr>
          <w:rFonts w:ascii="Arial" w:hAnsi="Arial" w:cs="Arial"/>
          <w:sz w:val="22"/>
          <w:szCs w:val="22"/>
        </w:rPr>
        <w:t xml:space="preserve">onthly </w:t>
      </w:r>
      <w:r w:rsidRPr="00113CAA" w:rsidR="00113CAA">
        <w:rPr>
          <w:rFonts w:ascii="Arial" w:hAnsi="Arial" w:cs="Arial"/>
          <w:sz w:val="22"/>
          <w:szCs w:val="22"/>
        </w:rPr>
        <w:t>s</w:t>
      </w:r>
      <w:r w:rsidRPr="00113CAA">
        <w:rPr>
          <w:rFonts w:ascii="Arial" w:hAnsi="Arial" w:cs="Arial"/>
          <w:sz w:val="22"/>
          <w:szCs w:val="22"/>
        </w:rPr>
        <w:t xml:space="preserve">tatistical </w:t>
      </w:r>
      <w:r w:rsidRPr="00113CAA" w:rsidR="00113CAA">
        <w:rPr>
          <w:rFonts w:ascii="Arial" w:hAnsi="Arial" w:cs="Arial"/>
          <w:sz w:val="22"/>
          <w:szCs w:val="22"/>
        </w:rPr>
        <w:t>r</w:t>
      </w:r>
      <w:r w:rsidRPr="00113CAA">
        <w:rPr>
          <w:rFonts w:ascii="Arial" w:hAnsi="Arial" w:cs="Arial"/>
          <w:sz w:val="22"/>
          <w:szCs w:val="22"/>
        </w:rPr>
        <w:t xml:space="preserve">eleases for distilled spirits </w:t>
      </w:r>
      <w:r w:rsidRPr="00113CAA" w:rsidR="00154EAE">
        <w:rPr>
          <w:rFonts w:ascii="Arial" w:hAnsi="Arial" w:cs="Arial"/>
          <w:sz w:val="22"/>
          <w:szCs w:val="22"/>
        </w:rPr>
        <w:t xml:space="preserve">production, withdrawals, net inventory, and distilling materials used.  These reports are generalized for the distilled spirits industry as a whole, and </w:t>
      </w:r>
      <w:r w:rsidRPr="00113CAA">
        <w:rPr>
          <w:rFonts w:ascii="Arial" w:hAnsi="Arial" w:cs="Arial"/>
          <w:sz w:val="22"/>
          <w:szCs w:val="22"/>
        </w:rPr>
        <w:t>no individual respondents are identifi</w:t>
      </w:r>
      <w:r w:rsidRPr="00113CAA" w:rsidR="00C63915">
        <w:rPr>
          <w:rFonts w:ascii="Arial" w:hAnsi="Arial" w:cs="Arial"/>
          <w:sz w:val="22"/>
          <w:szCs w:val="22"/>
        </w:rPr>
        <w:t>able</w:t>
      </w:r>
      <w:r w:rsidRPr="00113CAA" w:rsidR="00154EAE">
        <w:rPr>
          <w:rFonts w:ascii="Arial" w:hAnsi="Arial" w:cs="Arial"/>
          <w:sz w:val="22"/>
          <w:szCs w:val="22"/>
        </w:rPr>
        <w:t xml:space="preserve">.  </w:t>
      </w:r>
      <w:r w:rsidRPr="00113CAA">
        <w:rPr>
          <w:rFonts w:ascii="Arial" w:hAnsi="Arial" w:cs="Arial"/>
          <w:sz w:val="22"/>
          <w:szCs w:val="22"/>
        </w:rPr>
        <w:t>TTB posts th</w:t>
      </w:r>
      <w:r w:rsidRPr="00113CAA" w:rsidR="00154EAE">
        <w:rPr>
          <w:rFonts w:ascii="Arial" w:hAnsi="Arial" w:cs="Arial"/>
          <w:sz w:val="22"/>
          <w:szCs w:val="22"/>
        </w:rPr>
        <w:t>e</w:t>
      </w:r>
      <w:r w:rsidRPr="00113CAA">
        <w:rPr>
          <w:rFonts w:ascii="Arial" w:hAnsi="Arial" w:cs="Arial"/>
          <w:sz w:val="22"/>
          <w:szCs w:val="22"/>
        </w:rPr>
        <w:t xml:space="preserve">se reports </w:t>
      </w:r>
      <w:r w:rsidRPr="00113CAA" w:rsidR="00154EAE">
        <w:rPr>
          <w:rFonts w:ascii="Arial" w:hAnsi="Arial" w:cs="Arial"/>
          <w:sz w:val="22"/>
          <w:szCs w:val="22"/>
        </w:rPr>
        <w:t xml:space="preserve">for public viewing </w:t>
      </w:r>
      <w:r w:rsidRPr="00113CAA">
        <w:rPr>
          <w:rFonts w:ascii="Arial" w:hAnsi="Arial" w:cs="Arial"/>
          <w:sz w:val="22"/>
          <w:szCs w:val="22"/>
        </w:rPr>
        <w:t>on its website statistics page</w:t>
      </w:r>
      <w:r w:rsidRPr="00113CAA" w:rsidR="00154EAE">
        <w:rPr>
          <w:rFonts w:ascii="Arial" w:hAnsi="Arial" w:cs="Arial"/>
          <w:sz w:val="22"/>
          <w:szCs w:val="22"/>
        </w:rPr>
        <w:t xml:space="preserve"> at </w:t>
      </w:r>
      <w:r w:rsidRPr="00113CAA">
        <w:rPr>
          <w:rFonts w:ascii="Arial" w:hAnsi="Arial" w:cs="Arial"/>
          <w:i/>
          <w:sz w:val="22"/>
          <w:szCs w:val="22"/>
        </w:rPr>
        <w:t>https://www.ttb.gov/statisti</w:t>
      </w:r>
      <w:r w:rsidRPr="00113CAA">
        <w:rPr>
          <w:rFonts w:ascii="Arial" w:hAnsi="Arial" w:cs="Arial"/>
          <w:sz w:val="22"/>
          <w:szCs w:val="22"/>
        </w:rPr>
        <w:t xml:space="preserve">cs. </w:t>
      </w:r>
    </w:p>
    <w:p w:rsidR="00807B66" w:rsidRPr="00113CAA" w:rsidP="009D0933" w14:paraId="6B6E9E33" w14:textId="77777777">
      <w:pPr>
        <w:suppressAutoHyphens/>
        <w:spacing w:line="240" w:lineRule="atLeast"/>
        <w:rPr>
          <w:rFonts w:ascii="Arial" w:hAnsi="Arial" w:cs="Arial"/>
          <w:sz w:val="28"/>
          <w:szCs w:val="28"/>
        </w:rPr>
      </w:pPr>
    </w:p>
    <w:p w:rsidR="00807B66" w:rsidRPr="00113CAA" w:rsidP="009D0933" w14:paraId="0DB802B7" w14:textId="77777777">
      <w:pPr>
        <w:suppressAutoHyphens/>
        <w:spacing w:line="240" w:lineRule="atLeast"/>
        <w:rPr>
          <w:rFonts w:ascii="Arial" w:hAnsi="Arial" w:cs="Arial"/>
          <w:i/>
          <w:sz w:val="22"/>
          <w:szCs w:val="22"/>
        </w:rPr>
      </w:pPr>
      <w:r w:rsidRPr="00113CAA">
        <w:rPr>
          <w:rFonts w:ascii="Arial" w:hAnsi="Arial" w:cs="Arial"/>
          <w:i/>
          <w:sz w:val="22"/>
          <w:szCs w:val="22"/>
        </w:rPr>
        <w:t>17.</w:t>
      </w:r>
      <w:r w:rsidRPr="00113CAA" w:rsidR="00112516">
        <w:rPr>
          <w:rFonts w:ascii="Arial" w:hAnsi="Arial" w:cs="Arial"/>
          <w:i/>
          <w:sz w:val="22"/>
          <w:szCs w:val="22"/>
        </w:rPr>
        <w:t xml:space="preserve">  </w:t>
      </w:r>
      <w:r w:rsidRPr="00113CAA">
        <w:rPr>
          <w:rFonts w:ascii="Arial" w:hAnsi="Arial" w:cs="Arial"/>
          <w:i/>
          <w:sz w:val="22"/>
          <w:szCs w:val="22"/>
        </w:rPr>
        <w:t>If seeking approval to not display the expiration date for OMB approval of this information collection, what are the reasons that the display would be inappropriate?</w:t>
      </w:r>
      <w:r w:rsidRPr="00113CAA" w:rsidR="009F040F">
        <w:rPr>
          <w:rFonts w:ascii="Arial" w:hAnsi="Arial" w:cs="Arial"/>
          <w:i/>
          <w:sz w:val="22"/>
          <w:szCs w:val="22"/>
        </w:rPr>
        <w:t xml:space="preserve"> </w:t>
      </w:r>
    </w:p>
    <w:p w:rsidR="00807B66" w:rsidRPr="00113CAA" w:rsidP="009D0933" w14:paraId="674CE771" w14:textId="77777777">
      <w:pPr>
        <w:suppressAutoHyphens/>
        <w:spacing w:line="240" w:lineRule="atLeast"/>
        <w:ind w:left="360"/>
        <w:rPr>
          <w:rFonts w:ascii="Arial" w:hAnsi="Arial" w:cs="Arial"/>
          <w:sz w:val="22"/>
          <w:szCs w:val="22"/>
        </w:rPr>
      </w:pPr>
    </w:p>
    <w:p w:rsidR="00D6259F" w:rsidRPr="00113CAA" w:rsidP="00D6259F" w14:paraId="0C57C667" w14:textId="77777777">
      <w:pPr>
        <w:autoSpaceDE w:val="0"/>
        <w:autoSpaceDN w:val="0"/>
        <w:ind w:left="360"/>
        <w:rPr>
          <w:rFonts w:ascii="Arial" w:hAnsi="Arial" w:cs="Arial"/>
          <w:sz w:val="22"/>
          <w:szCs w:val="22"/>
        </w:rPr>
      </w:pPr>
      <w:r w:rsidRPr="00113CAA">
        <w:rPr>
          <w:rFonts w:ascii="Arial" w:hAnsi="Arial" w:cs="Arial"/>
          <w:sz w:val="22"/>
          <w:szCs w:val="22"/>
        </w:rPr>
        <w:t>As a cost saving measure for both TTB and the general public, TTB is seeking approval not to display the expiration date for OMB approval of this information collection</w:t>
      </w:r>
      <w:r w:rsidRPr="00113CAA" w:rsidR="00154EAE">
        <w:rPr>
          <w:rFonts w:ascii="Arial" w:hAnsi="Arial" w:cs="Arial"/>
          <w:sz w:val="22"/>
          <w:szCs w:val="22"/>
        </w:rPr>
        <w:t xml:space="preserve"> on its related form, TTB F 5110.28.  B</w:t>
      </w:r>
      <w:r w:rsidRPr="00113CAA">
        <w:rPr>
          <w:rFonts w:ascii="Arial" w:hAnsi="Arial" w:cs="Arial"/>
          <w:sz w:val="22"/>
          <w:szCs w:val="22"/>
        </w:rPr>
        <w:t>y not displaying th</w:t>
      </w:r>
      <w:r w:rsidRPr="00113CAA" w:rsidR="00154EAE">
        <w:rPr>
          <w:rFonts w:ascii="Arial" w:hAnsi="Arial" w:cs="Arial"/>
          <w:sz w:val="22"/>
          <w:szCs w:val="22"/>
        </w:rPr>
        <w:t>at date on the form, T</w:t>
      </w:r>
      <w:r w:rsidRPr="00113CAA">
        <w:rPr>
          <w:rFonts w:ascii="Arial" w:hAnsi="Arial" w:cs="Arial"/>
          <w:sz w:val="22"/>
          <w:szCs w:val="22"/>
        </w:rPr>
        <w:t>TB will not have to update the form</w:t>
      </w:r>
      <w:r w:rsidRPr="00113CAA" w:rsidR="00154EAE">
        <w:rPr>
          <w:rFonts w:ascii="Arial" w:hAnsi="Arial" w:cs="Arial"/>
          <w:sz w:val="22"/>
          <w:szCs w:val="22"/>
        </w:rPr>
        <w:t xml:space="preserve"> on its website and on Pay.gov </w:t>
      </w:r>
      <w:r w:rsidRPr="00113CAA">
        <w:rPr>
          <w:rFonts w:ascii="Arial" w:hAnsi="Arial" w:cs="Arial"/>
          <w:sz w:val="22"/>
          <w:szCs w:val="22"/>
        </w:rPr>
        <w:t xml:space="preserve">each time </w:t>
      </w:r>
      <w:r w:rsidRPr="00113CAA" w:rsidR="00FE6647">
        <w:rPr>
          <w:rFonts w:ascii="Arial" w:hAnsi="Arial" w:cs="Arial"/>
          <w:sz w:val="22"/>
          <w:szCs w:val="22"/>
        </w:rPr>
        <w:t xml:space="preserve">OMB reapproves </w:t>
      </w:r>
      <w:r w:rsidRPr="00113CAA">
        <w:rPr>
          <w:rFonts w:ascii="Arial" w:hAnsi="Arial" w:cs="Arial"/>
          <w:sz w:val="22"/>
          <w:szCs w:val="22"/>
        </w:rPr>
        <w:t>th</w:t>
      </w:r>
      <w:r w:rsidRPr="00113CAA" w:rsidR="00154EAE">
        <w:rPr>
          <w:rFonts w:ascii="Arial" w:hAnsi="Arial" w:cs="Arial"/>
          <w:sz w:val="22"/>
          <w:szCs w:val="22"/>
        </w:rPr>
        <w:t>is</w:t>
      </w:r>
      <w:r w:rsidRPr="00113CAA">
        <w:rPr>
          <w:rFonts w:ascii="Arial" w:hAnsi="Arial" w:cs="Arial"/>
          <w:sz w:val="22"/>
          <w:szCs w:val="22"/>
        </w:rPr>
        <w:t xml:space="preserve"> information collection.  Similarly, TTB-regulated </w:t>
      </w:r>
      <w:r w:rsidRPr="00113CAA" w:rsidR="00154EAE">
        <w:rPr>
          <w:rFonts w:ascii="Arial" w:hAnsi="Arial" w:cs="Arial"/>
          <w:sz w:val="22"/>
          <w:szCs w:val="22"/>
        </w:rPr>
        <w:t xml:space="preserve">and other </w:t>
      </w:r>
      <w:r w:rsidRPr="00113CAA">
        <w:rPr>
          <w:rFonts w:ascii="Arial" w:hAnsi="Arial" w:cs="Arial"/>
          <w:sz w:val="22"/>
          <w:szCs w:val="22"/>
        </w:rPr>
        <w:t xml:space="preserve">businesses will not have to update stocks of </w:t>
      </w:r>
      <w:r w:rsidRPr="00113CAA" w:rsidR="00154EAE">
        <w:rPr>
          <w:rFonts w:ascii="Arial" w:hAnsi="Arial" w:cs="Arial"/>
          <w:sz w:val="22"/>
          <w:szCs w:val="22"/>
        </w:rPr>
        <w:t xml:space="preserve">the paper form, self-produced </w:t>
      </w:r>
      <w:r w:rsidRPr="00113CAA">
        <w:rPr>
          <w:rFonts w:ascii="Arial" w:hAnsi="Arial" w:cs="Arial"/>
          <w:sz w:val="22"/>
          <w:szCs w:val="22"/>
        </w:rPr>
        <w:t xml:space="preserve">electronic copies of the form, </w:t>
      </w:r>
      <w:r w:rsidRPr="00113CAA" w:rsidR="00154EAE">
        <w:rPr>
          <w:rFonts w:ascii="Arial" w:hAnsi="Arial" w:cs="Arial"/>
          <w:sz w:val="22"/>
          <w:szCs w:val="22"/>
        </w:rPr>
        <w:t xml:space="preserve">or versions of the </w:t>
      </w:r>
      <w:r w:rsidRPr="00113CAA" w:rsidR="00FE6647">
        <w:rPr>
          <w:rFonts w:ascii="Arial" w:hAnsi="Arial" w:cs="Arial"/>
          <w:sz w:val="22"/>
          <w:szCs w:val="22"/>
        </w:rPr>
        <w:t xml:space="preserve">report </w:t>
      </w:r>
      <w:r w:rsidRPr="00113CAA" w:rsidR="00154EAE">
        <w:rPr>
          <w:rFonts w:ascii="Arial" w:hAnsi="Arial" w:cs="Arial"/>
          <w:sz w:val="22"/>
          <w:szCs w:val="22"/>
        </w:rPr>
        <w:t xml:space="preserve">made for sale </w:t>
      </w:r>
      <w:r w:rsidRPr="00113CAA">
        <w:rPr>
          <w:rFonts w:ascii="Arial" w:hAnsi="Arial" w:cs="Arial"/>
          <w:sz w:val="22"/>
          <w:szCs w:val="22"/>
        </w:rPr>
        <w:t xml:space="preserve">to other businesses.  Additionally, not displaying the </w:t>
      </w:r>
      <w:r w:rsidRPr="00113CAA" w:rsidR="00FE6647">
        <w:rPr>
          <w:rFonts w:ascii="Arial" w:hAnsi="Arial" w:cs="Arial"/>
          <w:sz w:val="22"/>
          <w:szCs w:val="22"/>
        </w:rPr>
        <w:t xml:space="preserve">information collection’s </w:t>
      </w:r>
      <w:r w:rsidRPr="00113CAA">
        <w:rPr>
          <w:rFonts w:ascii="Arial" w:hAnsi="Arial" w:cs="Arial"/>
          <w:sz w:val="22"/>
          <w:szCs w:val="22"/>
        </w:rPr>
        <w:t>OMB approval expiration date on th</w:t>
      </w:r>
      <w:r w:rsidRPr="00113CAA" w:rsidR="00154EAE">
        <w:rPr>
          <w:rFonts w:ascii="Arial" w:hAnsi="Arial" w:cs="Arial"/>
          <w:sz w:val="22"/>
          <w:szCs w:val="22"/>
        </w:rPr>
        <w:t>e</w:t>
      </w:r>
      <w:r w:rsidRPr="00113CAA">
        <w:rPr>
          <w:rFonts w:ascii="Arial" w:hAnsi="Arial" w:cs="Arial"/>
          <w:sz w:val="22"/>
          <w:szCs w:val="22"/>
        </w:rPr>
        <w:t xml:space="preserve"> form will avoid confusion among members of the public who may have </w:t>
      </w:r>
      <w:r w:rsidRPr="00113CAA" w:rsidR="00FE6647">
        <w:rPr>
          <w:rFonts w:ascii="Arial" w:hAnsi="Arial" w:cs="Arial"/>
          <w:sz w:val="22"/>
          <w:szCs w:val="22"/>
        </w:rPr>
        <w:t xml:space="preserve">copies of the </w:t>
      </w:r>
      <w:r w:rsidRPr="00113CAA">
        <w:rPr>
          <w:rFonts w:ascii="Arial" w:hAnsi="Arial" w:cs="Arial"/>
          <w:sz w:val="22"/>
          <w:szCs w:val="22"/>
        </w:rPr>
        <w:t>form with different expiration dates in their possession.</w:t>
      </w:r>
      <w:r w:rsidRPr="00113CAA" w:rsidR="00FE6647">
        <w:rPr>
          <w:rFonts w:ascii="Arial" w:hAnsi="Arial" w:cs="Arial"/>
          <w:sz w:val="22"/>
          <w:szCs w:val="22"/>
        </w:rPr>
        <w:t xml:space="preserve"> </w:t>
      </w:r>
    </w:p>
    <w:p w:rsidR="00807B66" w:rsidRPr="00113CAA" w:rsidP="009D0933" w14:paraId="1E63038F" w14:textId="77777777">
      <w:pPr>
        <w:suppressAutoHyphens/>
        <w:spacing w:line="240" w:lineRule="atLeast"/>
        <w:rPr>
          <w:rFonts w:ascii="Arial" w:hAnsi="Arial" w:cs="Arial"/>
          <w:sz w:val="28"/>
          <w:szCs w:val="28"/>
        </w:rPr>
      </w:pPr>
    </w:p>
    <w:p w:rsidR="00807B66" w:rsidRPr="00113CAA" w:rsidP="009D0933" w14:paraId="578C49E2" w14:textId="77777777">
      <w:pPr>
        <w:suppressAutoHyphens/>
        <w:spacing w:line="240" w:lineRule="atLeast"/>
        <w:rPr>
          <w:rFonts w:ascii="Arial" w:hAnsi="Arial" w:cs="Arial"/>
          <w:i/>
          <w:sz w:val="22"/>
          <w:szCs w:val="22"/>
        </w:rPr>
      </w:pPr>
      <w:r w:rsidRPr="00113CAA">
        <w:rPr>
          <w:rFonts w:ascii="Arial" w:hAnsi="Arial" w:cs="Arial"/>
          <w:i/>
          <w:sz w:val="22"/>
          <w:szCs w:val="22"/>
        </w:rPr>
        <w:t>18.</w:t>
      </w:r>
      <w:r w:rsidRPr="00113CAA" w:rsidR="00112516">
        <w:rPr>
          <w:rFonts w:ascii="Arial" w:hAnsi="Arial" w:cs="Arial"/>
          <w:i/>
          <w:sz w:val="22"/>
          <w:szCs w:val="22"/>
        </w:rPr>
        <w:t xml:space="preserve">  </w:t>
      </w:r>
      <w:r w:rsidRPr="00113CAA" w:rsidR="00D800E3">
        <w:rPr>
          <w:rFonts w:ascii="Arial" w:hAnsi="Arial" w:cs="Arial"/>
          <w:i/>
          <w:sz w:val="22"/>
          <w:szCs w:val="22"/>
        </w:rPr>
        <w:t>W</w:t>
      </w:r>
      <w:r w:rsidRPr="00113CAA">
        <w:rPr>
          <w:rFonts w:ascii="Arial" w:hAnsi="Arial" w:cs="Arial"/>
          <w:i/>
          <w:sz w:val="22"/>
          <w:szCs w:val="22"/>
        </w:rPr>
        <w:t>hat are the exceptions to the certification statement?</w:t>
      </w:r>
      <w:r w:rsidRPr="00113CAA" w:rsidR="009F040F">
        <w:rPr>
          <w:rFonts w:ascii="Arial" w:hAnsi="Arial" w:cs="Arial"/>
          <w:i/>
          <w:sz w:val="22"/>
          <w:szCs w:val="22"/>
        </w:rPr>
        <w:t xml:space="preserve"> </w:t>
      </w:r>
    </w:p>
    <w:p w:rsidR="00807B66" w:rsidRPr="00113CAA" w:rsidP="009D0933" w14:paraId="3BFB4123" w14:textId="77777777">
      <w:pPr>
        <w:suppressAutoHyphens/>
        <w:spacing w:line="240" w:lineRule="atLeast"/>
        <w:ind w:left="360"/>
        <w:rPr>
          <w:rFonts w:ascii="Arial" w:hAnsi="Arial" w:cs="Arial"/>
          <w:sz w:val="22"/>
          <w:szCs w:val="22"/>
        </w:rPr>
      </w:pPr>
    </w:p>
    <w:p w:rsidR="00807B66" w:rsidRPr="00113CAA" w:rsidP="00154EAE" w14:paraId="30FEB3FB" w14:textId="77777777">
      <w:pPr>
        <w:suppressAutoHyphens/>
        <w:spacing w:after="120"/>
        <w:ind w:left="360"/>
        <w:rPr>
          <w:rFonts w:ascii="Arial" w:hAnsi="Arial" w:cs="Arial"/>
          <w:sz w:val="22"/>
          <w:szCs w:val="22"/>
        </w:rPr>
      </w:pPr>
      <w:r w:rsidRPr="00113CAA">
        <w:rPr>
          <w:rFonts w:ascii="Arial" w:hAnsi="Arial" w:cs="Arial"/>
          <w:sz w:val="22"/>
          <w:szCs w:val="22"/>
        </w:rPr>
        <w:t>(c) See item 5.</w:t>
      </w:r>
      <w:r w:rsidRPr="00113CAA" w:rsidR="009F040F">
        <w:rPr>
          <w:rFonts w:ascii="Arial" w:hAnsi="Arial" w:cs="Arial"/>
          <w:sz w:val="22"/>
          <w:szCs w:val="22"/>
        </w:rPr>
        <w:t xml:space="preserve"> </w:t>
      </w:r>
    </w:p>
    <w:p w:rsidR="00F97FD7" w:rsidRPr="00113CAA" w:rsidP="009D0933" w14:paraId="364B7CF9" w14:textId="77777777">
      <w:pPr>
        <w:suppressAutoHyphens/>
        <w:spacing w:after="80" w:line="240" w:lineRule="atLeast"/>
        <w:ind w:left="360"/>
        <w:rPr>
          <w:rFonts w:ascii="Arial" w:hAnsi="Arial" w:cs="Arial"/>
          <w:sz w:val="22"/>
          <w:szCs w:val="22"/>
        </w:rPr>
      </w:pPr>
      <w:r w:rsidRPr="00113CAA">
        <w:rPr>
          <w:rFonts w:ascii="Arial" w:hAnsi="Arial" w:cs="Arial"/>
          <w:sz w:val="22"/>
          <w:szCs w:val="22"/>
        </w:rPr>
        <w:t>(i) Not a survey.</w:t>
      </w:r>
      <w:r w:rsidRPr="00113CAA" w:rsidR="009F040F">
        <w:rPr>
          <w:rFonts w:ascii="Arial" w:hAnsi="Arial" w:cs="Arial"/>
          <w:sz w:val="22"/>
          <w:szCs w:val="22"/>
        </w:rPr>
        <w:t xml:space="preserve"> </w:t>
      </w:r>
    </w:p>
    <w:p w:rsidR="00DB6685" w:rsidRPr="00113CAA" w:rsidP="009D0933" w14:paraId="4FC5231D" w14:textId="77777777">
      <w:pPr>
        <w:suppressAutoHyphens/>
        <w:spacing w:line="240" w:lineRule="atLeast"/>
        <w:rPr>
          <w:rFonts w:ascii="Arial" w:hAnsi="Arial" w:cs="Arial"/>
          <w:sz w:val="28"/>
          <w:szCs w:val="28"/>
        </w:rPr>
      </w:pPr>
    </w:p>
    <w:p w:rsidR="00807B66" w:rsidRPr="00113CAA" w:rsidP="009D0933" w14:paraId="58E0FEE1" w14:textId="77777777">
      <w:pPr>
        <w:pStyle w:val="Heading2"/>
        <w:rPr>
          <w:rFonts w:ascii="Arial" w:hAnsi="Arial" w:cs="Arial"/>
          <w:b/>
          <w:sz w:val="22"/>
          <w:szCs w:val="22"/>
        </w:rPr>
      </w:pPr>
      <w:r w:rsidRPr="00113CAA">
        <w:rPr>
          <w:rFonts w:ascii="Arial" w:hAnsi="Arial" w:cs="Arial"/>
          <w:b/>
          <w:sz w:val="22"/>
          <w:szCs w:val="22"/>
        </w:rPr>
        <w:t>B.</w:t>
      </w:r>
      <w:r w:rsidRPr="00113CAA" w:rsidR="00112516">
        <w:rPr>
          <w:rFonts w:ascii="Arial" w:hAnsi="Arial" w:cs="Arial"/>
          <w:b/>
          <w:sz w:val="22"/>
          <w:szCs w:val="22"/>
        </w:rPr>
        <w:t xml:space="preserve">  </w:t>
      </w:r>
      <w:r w:rsidRPr="00113CAA">
        <w:rPr>
          <w:rFonts w:ascii="Arial" w:hAnsi="Arial" w:cs="Arial"/>
          <w:b/>
          <w:sz w:val="22"/>
          <w:szCs w:val="22"/>
          <w:u w:val="single"/>
        </w:rPr>
        <w:t>Collection of Information Employing Statistical Methods</w:t>
      </w:r>
      <w:r w:rsidRPr="00113CAA" w:rsidR="009F040F">
        <w:rPr>
          <w:rFonts w:ascii="Arial" w:hAnsi="Arial" w:cs="Arial"/>
          <w:b/>
          <w:sz w:val="22"/>
          <w:szCs w:val="22"/>
          <w:u w:val="single"/>
        </w:rPr>
        <w:t xml:space="preserve"> </w:t>
      </w:r>
    </w:p>
    <w:p w:rsidR="00807B66" w:rsidRPr="00113CAA" w:rsidP="009D0933" w14:paraId="4A9ED46E" w14:textId="77777777">
      <w:pPr>
        <w:rPr>
          <w:rFonts w:ascii="Arial" w:hAnsi="Arial" w:cs="Arial"/>
          <w:b/>
          <w:bCs/>
          <w:sz w:val="22"/>
          <w:szCs w:val="22"/>
        </w:rPr>
      </w:pPr>
    </w:p>
    <w:p w:rsidR="0041456F" w:rsidRPr="00113CAA" w:rsidP="00EF7A22" w14:paraId="4A485FDE" w14:textId="0884B5CE">
      <w:pPr>
        <w:ind w:left="360"/>
        <w:rPr>
          <w:rFonts w:ascii="Arial" w:hAnsi="Arial" w:cs="Arial"/>
          <w:sz w:val="22"/>
          <w:szCs w:val="22"/>
        </w:rPr>
      </w:pPr>
      <w:r w:rsidRPr="00113CAA">
        <w:rPr>
          <w:rFonts w:ascii="Arial" w:hAnsi="Arial" w:cs="Arial"/>
          <w:sz w:val="22"/>
          <w:szCs w:val="22"/>
        </w:rPr>
        <w:t xml:space="preserve">This </w:t>
      </w:r>
      <w:r w:rsidRPr="00113CAA" w:rsidR="001350AF">
        <w:rPr>
          <w:rFonts w:ascii="Arial" w:hAnsi="Arial" w:cs="Arial"/>
          <w:sz w:val="22"/>
          <w:szCs w:val="22"/>
        </w:rPr>
        <w:t xml:space="preserve">information collection request </w:t>
      </w:r>
      <w:r w:rsidRPr="00113CAA">
        <w:rPr>
          <w:rFonts w:ascii="Arial" w:hAnsi="Arial" w:cs="Arial"/>
          <w:sz w:val="22"/>
          <w:szCs w:val="22"/>
        </w:rPr>
        <w:t>does not use statistical methods.</w:t>
      </w:r>
      <w:r w:rsidRPr="00113CAA" w:rsidR="009F040F">
        <w:rPr>
          <w:rFonts w:ascii="Arial" w:hAnsi="Arial" w:cs="Arial"/>
          <w:sz w:val="22"/>
          <w:szCs w:val="22"/>
        </w:rPr>
        <w:t xml:space="preserve"> </w:t>
      </w:r>
    </w:p>
    <w:p w:rsidR="006857BD" w:rsidRPr="00113CAA" w:rsidP="00EF7A22" w14:paraId="282B44A2" w14:textId="1EF4C88E">
      <w:pPr>
        <w:ind w:left="360"/>
        <w:rPr>
          <w:rFonts w:ascii="Arial" w:hAnsi="Arial" w:cs="Arial"/>
          <w:sz w:val="22"/>
          <w:szCs w:val="22"/>
        </w:rPr>
      </w:pPr>
    </w:p>
    <w:sectPr w:rsidSect="00BE0B20">
      <w:headerReference w:type="even" r:id="rId6"/>
      <w:headerReference w:type="default" r:id="rId7"/>
      <w:footerReference w:type="default" r:id="rId8"/>
      <w:footerReference w:type="first" r:id="rId9"/>
      <w:pgSz w:w="12240" w:h="15840" w:code="1"/>
      <w:pgMar w:top="1440" w:right="1584"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BD5" w:rsidRPr="00BE0B20" w:rsidP="00F35B31" w14:paraId="590A0855" w14:textId="175AEF67">
    <w:pPr>
      <w:pStyle w:val="Footer"/>
      <w:tabs>
        <w:tab w:val="clear" w:pos="4320"/>
        <w:tab w:val="clear" w:pos="8640"/>
        <w:tab w:val="right" w:pos="9180"/>
      </w:tabs>
      <w:rPr>
        <w:rFonts w:ascii="Arial" w:hAnsi="Arial" w:cs="Arial"/>
      </w:rPr>
    </w:pPr>
    <w:r>
      <w:rPr>
        <w:rFonts w:ascii="Arial" w:hAnsi="Arial" w:cs="Arial"/>
      </w:rPr>
      <w:tab/>
    </w:r>
    <w:r w:rsidRPr="00680C6D" w:rsidR="00680C6D">
      <w:rPr>
        <w:rFonts w:ascii="Arial" w:hAnsi="Arial" w:cs="Arial"/>
      </w:rPr>
      <w:t xml:space="preserve">OMB No. 1513–0041 Supporting Statement (08–2023)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BD5" w:rsidRPr="00680C6D" w:rsidP="00F35B31" w14:paraId="08DF0640" w14:textId="3DDCA34F">
    <w:pPr>
      <w:pStyle w:val="Footer"/>
      <w:tabs>
        <w:tab w:val="clear" w:pos="4320"/>
        <w:tab w:val="clear" w:pos="8640"/>
        <w:tab w:val="right" w:pos="9180"/>
      </w:tabs>
      <w:rPr>
        <w:rFonts w:ascii="Arial" w:hAnsi="Arial" w:cs="Arial"/>
      </w:rPr>
    </w:pPr>
    <w:r>
      <w:tab/>
    </w:r>
    <w:r w:rsidRPr="00680C6D" w:rsidR="00680C6D">
      <w:rPr>
        <w:rFonts w:ascii="Arial" w:hAnsi="Arial" w:cs="Arial"/>
      </w:rPr>
      <w:t xml:space="preserve">OMB No. </w:t>
    </w:r>
    <w:r w:rsidRPr="00680C6D" w:rsidR="00160ED0">
      <w:rPr>
        <w:rFonts w:ascii="Arial" w:hAnsi="Arial" w:cs="Arial"/>
      </w:rPr>
      <w:t>1513–</w:t>
    </w:r>
    <w:r w:rsidRPr="00680C6D">
      <w:rPr>
        <w:rFonts w:ascii="Arial" w:hAnsi="Arial" w:cs="Arial"/>
      </w:rPr>
      <w:t>0041 Supporting Statement</w:t>
    </w:r>
    <w:r w:rsidRPr="00680C6D" w:rsidR="00160ED0">
      <w:rPr>
        <w:rFonts w:ascii="Arial" w:hAnsi="Arial" w:cs="Arial"/>
      </w:rPr>
      <w:t xml:space="preserve"> (0</w:t>
    </w:r>
    <w:r w:rsidRPr="00680C6D" w:rsidR="006E58CA">
      <w:rPr>
        <w:rFonts w:ascii="Arial" w:hAnsi="Arial" w:cs="Arial"/>
      </w:rPr>
      <w:t>8</w:t>
    </w:r>
    <w:r w:rsidRPr="00680C6D" w:rsidR="00160ED0">
      <w:rPr>
        <w:rFonts w:ascii="Arial" w:hAnsi="Arial" w:cs="Arial"/>
      </w:rPr>
      <w:t>–202</w:t>
    </w:r>
    <w:r w:rsidRPr="00680C6D" w:rsidR="006E58CA">
      <w:rPr>
        <w:rFonts w:ascii="Arial" w:hAnsi="Arial" w:cs="Arial"/>
      </w:rPr>
      <w:t>3</w:t>
    </w:r>
    <w:r w:rsidRPr="00680C6D" w:rsidR="00160ED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0714" w14:paraId="4820CEF4" w14:textId="77777777">
      <w:r>
        <w:separator/>
      </w:r>
    </w:p>
  </w:footnote>
  <w:footnote w:type="continuationSeparator" w:id="1">
    <w:p w:rsidR="00990714" w14:paraId="5D8401E8" w14:textId="77777777">
      <w:r>
        <w:continuationSeparator/>
      </w:r>
    </w:p>
  </w:footnote>
  <w:footnote w:id="2">
    <w:p w:rsidR="007F22DC" w:rsidRPr="00113CAA" w:rsidP="002E6090" w14:paraId="30FD1A5F" w14:textId="307B37AA">
      <w:pPr>
        <w:pStyle w:val="FootnoteText"/>
        <w:rPr>
          <w:rFonts w:ascii="Arial" w:hAnsi="Arial" w:cs="Arial"/>
          <w:sz w:val="18"/>
          <w:szCs w:val="18"/>
        </w:rPr>
      </w:pPr>
      <w:r w:rsidRPr="00113CAA">
        <w:rPr>
          <w:rStyle w:val="FootnoteReference"/>
          <w:rFonts w:ascii="Arial" w:hAnsi="Arial" w:cs="Arial"/>
          <w:sz w:val="22"/>
          <w:szCs w:val="22"/>
        </w:rPr>
        <w:footnoteRef/>
      </w:r>
      <w:r w:rsidRPr="00113CAA">
        <w:rPr>
          <w:rFonts w:ascii="Arial" w:hAnsi="Arial" w:cs="Arial"/>
          <w:sz w:val="22"/>
          <w:szCs w:val="22"/>
        </w:rPr>
        <w:t xml:space="preserve"> </w:t>
      </w:r>
      <w:r w:rsidRPr="00113CAA" w:rsidR="00B76097">
        <w:rPr>
          <w:rFonts w:ascii="Arial" w:hAnsi="Arial" w:cs="Arial"/>
          <w:sz w:val="18"/>
          <w:szCs w:val="18"/>
        </w:rPr>
        <w:t>Fu</w:t>
      </w:r>
      <w:r w:rsidRPr="00113CAA" w:rsidR="009769BE">
        <w:rPr>
          <w:rFonts w:ascii="Arial" w:hAnsi="Arial" w:cs="Arial"/>
          <w:sz w:val="18"/>
          <w:szCs w:val="18"/>
        </w:rPr>
        <w:t>lly-L</w:t>
      </w:r>
      <w:r w:rsidRPr="00113CAA" w:rsidR="002E6090">
        <w:rPr>
          <w:rFonts w:ascii="Arial" w:hAnsi="Arial" w:cs="Arial"/>
          <w:sz w:val="18"/>
          <w:szCs w:val="18"/>
        </w:rPr>
        <w:t>oaded Labor Rate = Hourly wages plus benefit</w:t>
      </w:r>
      <w:r w:rsidRPr="00113CAA">
        <w:rPr>
          <w:rFonts w:ascii="Arial" w:hAnsi="Arial" w:cs="Arial"/>
          <w:sz w:val="18"/>
          <w:szCs w:val="18"/>
        </w:rPr>
        <w:t xml:space="preserve"> cost</w:t>
      </w:r>
      <w:r w:rsidRPr="00113CAA" w:rsidR="002E6090">
        <w:rPr>
          <w:rFonts w:ascii="Arial" w:hAnsi="Arial" w:cs="Arial"/>
          <w:sz w:val="18"/>
          <w:szCs w:val="18"/>
        </w:rPr>
        <w:t xml:space="preserve">s.  For the private sector, per the most recent U.S. Dept. of Labor, Bureau of Labor Statistics, National Industry-Specific Occupational Employment and Wage Estimates for NAICS 312100—Beverage Manufacturing, the average fully-loaded labor rate for </w:t>
      </w:r>
      <w:r w:rsidRPr="00113CAA" w:rsidR="00692935">
        <w:rPr>
          <w:rFonts w:ascii="Arial" w:hAnsi="Arial" w:cs="Arial"/>
          <w:sz w:val="18"/>
          <w:szCs w:val="18"/>
        </w:rPr>
        <w:t>o</w:t>
      </w:r>
      <w:r w:rsidRPr="00113CAA" w:rsidR="0065590D">
        <w:rPr>
          <w:rFonts w:ascii="Arial" w:hAnsi="Arial" w:cs="Arial"/>
          <w:sz w:val="18"/>
          <w:szCs w:val="18"/>
        </w:rPr>
        <w:t xml:space="preserve">ffice and </w:t>
      </w:r>
      <w:r w:rsidRPr="00113CAA" w:rsidR="00692935">
        <w:rPr>
          <w:rFonts w:ascii="Arial" w:hAnsi="Arial" w:cs="Arial"/>
          <w:sz w:val="18"/>
          <w:szCs w:val="18"/>
        </w:rPr>
        <w:t>s</w:t>
      </w:r>
      <w:r w:rsidRPr="00113CAA" w:rsidR="0065590D">
        <w:rPr>
          <w:rFonts w:ascii="Arial" w:hAnsi="Arial" w:cs="Arial"/>
          <w:sz w:val="18"/>
          <w:szCs w:val="18"/>
        </w:rPr>
        <w:t xml:space="preserve">upport </w:t>
      </w:r>
      <w:r w:rsidRPr="00113CAA" w:rsidR="00692935">
        <w:rPr>
          <w:rFonts w:ascii="Arial" w:hAnsi="Arial" w:cs="Arial"/>
          <w:sz w:val="18"/>
          <w:szCs w:val="18"/>
        </w:rPr>
        <w:t>f</w:t>
      </w:r>
      <w:r w:rsidRPr="00113CAA" w:rsidR="0065590D">
        <w:rPr>
          <w:rFonts w:ascii="Arial" w:hAnsi="Arial" w:cs="Arial"/>
          <w:sz w:val="18"/>
          <w:szCs w:val="18"/>
        </w:rPr>
        <w:t>unctions personnel is $</w:t>
      </w:r>
      <w:r w:rsidRPr="00113CAA">
        <w:rPr>
          <w:rFonts w:ascii="Arial" w:hAnsi="Arial" w:cs="Arial"/>
          <w:sz w:val="18"/>
          <w:szCs w:val="18"/>
        </w:rPr>
        <w:t>32.92</w:t>
      </w:r>
      <w:r w:rsidRPr="00113CAA" w:rsidR="0065590D">
        <w:rPr>
          <w:rFonts w:ascii="Arial" w:hAnsi="Arial" w:cs="Arial"/>
          <w:sz w:val="18"/>
          <w:szCs w:val="18"/>
        </w:rPr>
        <w:t xml:space="preserve"> </w:t>
      </w:r>
      <w:r w:rsidRPr="00113CAA" w:rsidR="002E6090">
        <w:rPr>
          <w:rFonts w:ascii="Arial" w:hAnsi="Arial" w:cs="Arial"/>
          <w:sz w:val="18"/>
          <w:szCs w:val="18"/>
        </w:rPr>
        <w:t>per hour</w:t>
      </w:r>
      <w:r w:rsidRPr="00113CAA">
        <w:rPr>
          <w:rFonts w:ascii="Arial" w:hAnsi="Arial" w:cs="Arial"/>
          <w:sz w:val="18"/>
          <w:szCs w:val="18"/>
        </w:rPr>
        <w:t>;</w:t>
      </w:r>
      <w:r w:rsidRPr="00113CAA" w:rsidR="002E6090">
        <w:rPr>
          <w:rFonts w:ascii="Arial" w:hAnsi="Arial" w:cs="Arial"/>
          <w:sz w:val="18"/>
          <w:szCs w:val="18"/>
        </w:rPr>
        <w:t xml:space="preserve"> see </w:t>
      </w:r>
      <w:r w:rsidRPr="00113CAA" w:rsidR="00B76097">
        <w:rPr>
          <w:rFonts w:ascii="Arial" w:hAnsi="Arial" w:cs="Arial"/>
          <w:i/>
          <w:iCs/>
          <w:sz w:val="18"/>
          <w:szCs w:val="18"/>
        </w:rPr>
        <w:t>https://www.bls.gov/oes/current/naics4_312100.htm</w:t>
      </w:r>
      <w:r w:rsidRPr="00113CAA" w:rsidR="00B76097">
        <w:rPr>
          <w:rFonts w:ascii="Arial" w:hAnsi="Arial" w:cs="Arial"/>
          <w:sz w:val="18"/>
          <w:szCs w:val="18"/>
        </w:rPr>
        <w:t xml:space="preserve">. </w:t>
      </w:r>
      <w:r w:rsidRPr="00113CAA">
        <w:rPr>
          <w:rFonts w:ascii="Arial" w:hAnsi="Arial" w:cs="Arial"/>
          <w:sz w:val="18"/>
          <w:szCs w:val="18"/>
        </w:rPr>
        <w:t xml:space="preserve"> </w:t>
      </w:r>
      <w:r w:rsidRPr="00113CAA" w:rsidR="002E6090">
        <w:rPr>
          <w:rFonts w:ascii="Arial" w:hAnsi="Arial" w:cs="Arial"/>
          <w:sz w:val="18"/>
          <w:szCs w:val="18"/>
        </w:rPr>
        <w:t>For State and local government</w:t>
      </w:r>
      <w:r w:rsidRPr="00113CAA" w:rsidR="00B76097">
        <w:rPr>
          <w:rFonts w:ascii="Arial" w:hAnsi="Arial" w:cs="Arial"/>
          <w:sz w:val="18"/>
          <w:szCs w:val="18"/>
        </w:rPr>
        <w:t>s</w:t>
      </w:r>
      <w:r w:rsidRPr="00113CAA" w:rsidR="002E6090">
        <w:rPr>
          <w:rFonts w:ascii="Arial" w:hAnsi="Arial" w:cs="Arial"/>
          <w:sz w:val="18"/>
          <w:szCs w:val="18"/>
        </w:rPr>
        <w:t xml:space="preserve">, the average fully-loaded labor rate for </w:t>
      </w:r>
      <w:r w:rsidRPr="00113CAA" w:rsidR="00DC671A">
        <w:rPr>
          <w:rFonts w:ascii="Arial" w:hAnsi="Arial" w:cs="Arial"/>
          <w:sz w:val="18"/>
          <w:szCs w:val="18"/>
        </w:rPr>
        <w:t xml:space="preserve">office and administrative support staff </w:t>
      </w:r>
      <w:r w:rsidRPr="00113CAA" w:rsidR="002E6090">
        <w:rPr>
          <w:rFonts w:ascii="Arial" w:hAnsi="Arial" w:cs="Arial"/>
          <w:sz w:val="18"/>
          <w:szCs w:val="18"/>
        </w:rPr>
        <w:t>is $</w:t>
      </w:r>
      <w:r w:rsidRPr="00113CAA" w:rsidR="0099491F">
        <w:rPr>
          <w:rFonts w:ascii="Arial" w:hAnsi="Arial" w:cs="Arial"/>
          <w:sz w:val="18"/>
          <w:szCs w:val="18"/>
        </w:rPr>
        <w:t>3</w:t>
      </w:r>
      <w:r w:rsidRPr="00113CAA" w:rsidR="00B76097">
        <w:rPr>
          <w:rFonts w:ascii="Arial" w:hAnsi="Arial" w:cs="Arial"/>
          <w:sz w:val="18"/>
          <w:szCs w:val="18"/>
        </w:rPr>
        <w:t xml:space="preserve">5.36 </w:t>
      </w:r>
      <w:r w:rsidRPr="00113CAA" w:rsidR="002E6090">
        <w:rPr>
          <w:rFonts w:ascii="Arial" w:hAnsi="Arial" w:cs="Arial"/>
          <w:sz w:val="18"/>
          <w:szCs w:val="18"/>
        </w:rPr>
        <w:t>per hour</w:t>
      </w:r>
      <w:r w:rsidRPr="00113CAA" w:rsidR="00B76097">
        <w:rPr>
          <w:rFonts w:ascii="Arial" w:hAnsi="Arial" w:cs="Arial"/>
          <w:sz w:val="18"/>
          <w:szCs w:val="18"/>
        </w:rPr>
        <w:t xml:space="preserve">; </w:t>
      </w:r>
      <w:r w:rsidRPr="00113CAA" w:rsidR="00DC671A">
        <w:rPr>
          <w:rFonts w:ascii="Arial" w:hAnsi="Arial" w:cs="Arial"/>
          <w:sz w:val="18"/>
          <w:szCs w:val="18"/>
        </w:rPr>
        <w:t xml:space="preserve">see </w:t>
      </w:r>
      <w:r w:rsidRPr="00113CAA" w:rsidR="0099491F">
        <w:rPr>
          <w:rFonts w:ascii="Arial" w:hAnsi="Arial" w:cs="Arial"/>
          <w:i/>
          <w:sz w:val="18"/>
          <w:szCs w:val="18"/>
        </w:rPr>
        <w:t>https://www.bls.gov/oes/current/naics4_999200.htm</w:t>
      </w:r>
      <w:r w:rsidRPr="00113CAA" w:rsidR="00DC671A">
        <w:rPr>
          <w:rFonts w:ascii="Arial" w:hAnsi="Arial" w:cs="Arial"/>
          <w:sz w:val="18"/>
          <w:szCs w:val="18"/>
        </w:rPr>
        <w:t xml:space="preserve">. </w:t>
      </w:r>
    </w:p>
  </w:footnote>
  <w:footnote w:id="3">
    <w:p w:rsidR="00E33071" w:rsidRPr="00113CAA" w14:paraId="40C71535" w14:textId="77777777">
      <w:pPr>
        <w:pStyle w:val="FootnoteText"/>
        <w:rPr>
          <w:rFonts w:ascii="Arial" w:hAnsi="Arial" w:cs="Arial"/>
          <w:sz w:val="18"/>
          <w:szCs w:val="18"/>
        </w:rPr>
      </w:pPr>
      <w:r w:rsidRPr="00113CAA">
        <w:rPr>
          <w:rStyle w:val="FootnoteReference"/>
          <w:rFonts w:ascii="Arial" w:hAnsi="Arial" w:cs="Arial"/>
          <w:sz w:val="22"/>
          <w:szCs w:val="22"/>
        </w:rPr>
        <w:footnoteRef/>
      </w:r>
      <w:r w:rsidRPr="00113CAA">
        <w:rPr>
          <w:rFonts w:ascii="Arial" w:hAnsi="Arial" w:cs="Arial"/>
          <w:sz w:val="22"/>
          <w:szCs w:val="22"/>
        </w:rPr>
        <w:t xml:space="preserve"> </w:t>
      </w:r>
      <w:r w:rsidRPr="00113CAA" w:rsidR="002E6090">
        <w:rPr>
          <w:rFonts w:ascii="Arial" w:hAnsi="Arial" w:cs="Arial"/>
          <w:sz w:val="18"/>
          <w:szCs w:val="18"/>
        </w:rPr>
        <w:t xml:space="preserve">Each respondent provides 12 annual responses at 2 hours per response, equaling 24 hours of annual burden. </w:t>
      </w:r>
    </w:p>
  </w:footnote>
  <w:footnote w:id="4">
    <w:p w:rsidR="009973CA" w:rsidRPr="00113CAA" w14:paraId="7B499541" w14:textId="57E35E2F">
      <w:pPr>
        <w:pStyle w:val="FootnoteText"/>
        <w:rPr>
          <w:rFonts w:ascii="Arial" w:hAnsi="Arial" w:cs="Arial"/>
          <w:sz w:val="18"/>
          <w:szCs w:val="18"/>
        </w:rPr>
      </w:pPr>
      <w:r w:rsidRPr="00113CAA">
        <w:rPr>
          <w:rStyle w:val="FootnoteReference"/>
          <w:rFonts w:ascii="Arial" w:hAnsi="Arial" w:cs="Arial"/>
          <w:sz w:val="22"/>
          <w:szCs w:val="22"/>
        </w:rPr>
        <w:footnoteRef/>
      </w:r>
      <w:r w:rsidRPr="00113CAA">
        <w:rPr>
          <w:rFonts w:ascii="Arial" w:hAnsi="Arial" w:cs="Arial"/>
          <w:sz w:val="22"/>
          <w:szCs w:val="22"/>
        </w:rPr>
        <w:t xml:space="preserve"> </w:t>
      </w:r>
      <w:r w:rsidRPr="00113CAA">
        <w:rPr>
          <w:rFonts w:ascii="Arial" w:hAnsi="Arial" w:cs="Arial"/>
          <w:sz w:val="18"/>
          <w:szCs w:val="18"/>
        </w:rPr>
        <w:t xml:space="preserve">Total costs are rounded to the nearest whole dollar amount. </w:t>
      </w:r>
    </w:p>
  </w:footnote>
  <w:footnote w:id="5">
    <w:p w:rsidR="009973CA" w:rsidRPr="00113CAA" w:rsidP="00113CAA" w14:paraId="1D2E99DE" w14:textId="1F843847">
      <w:pPr>
        <w:pStyle w:val="FootnoteText"/>
        <w:rPr>
          <w:rFonts w:ascii="Arial" w:hAnsi="Arial" w:cs="Arial"/>
          <w:iCs/>
          <w:sz w:val="18"/>
          <w:szCs w:val="18"/>
        </w:rPr>
      </w:pPr>
      <w:r w:rsidRPr="00113CAA">
        <w:rPr>
          <w:rStyle w:val="FootnoteReference"/>
          <w:rFonts w:ascii="Arial" w:hAnsi="Arial" w:cs="Arial"/>
          <w:sz w:val="22"/>
          <w:szCs w:val="22"/>
        </w:rPr>
        <w:footnoteRef/>
      </w:r>
      <w:r w:rsidRPr="00113CAA">
        <w:rPr>
          <w:rFonts w:ascii="Arial" w:hAnsi="Arial" w:cs="Arial"/>
          <w:sz w:val="22"/>
          <w:szCs w:val="22"/>
        </w:rPr>
        <w:t xml:space="preserve"> </w:t>
      </w:r>
      <w:r w:rsidRPr="00113CAA">
        <w:rPr>
          <w:rFonts w:ascii="Arial" w:hAnsi="Arial" w:cs="Arial"/>
          <w:sz w:val="18"/>
          <w:szCs w:val="18"/>
        </w:rPr>
        <w:t xml:space="preserve">Federal Government Fully-loaded Labor Rate = Hourly wage plus benefits; calculated as hourly wage x 1.63.  </w:t>
      </w:r>
      <w:r w:rsidRPr="00113CAA" w:rsidR="003B12D4">
        <w:rPr>
          <w:rFonts w:ascii="Arial" w:hAnsi="Arial" w:cs="Arial"/>
          <w:sz w:val="18"/>
          <w:szCs w:val="18"/>
        </w:rPr>
        <w:t>I</w:t>
      </w:r>
      <w:r w:rsidRPr="00113CAA">
        <w:rPr>
          <w:rFonts w:ascii="Arial" w:hAnsi="Arial" w:cs="Arial"/>
          <w:sz w:val="18"/>
          <w:szCs w:val="18"/>
        </w:rPr>
        <w:t>n the Cincinnati, Ohio, locality pay area, GS–5, step 5, clerical worker hourly wage of $</w:t>
      </w:r>
      <w:r w:rsidRPr="00113CAA" w:rsidR="003B12D4">
        <w:rPr>
          <w:rFonts w:ascii="Arial" w:hAnsi="Arial" w:cs="Arial"/>
          <w:sz w:val="18"/>
          <w:szCs w:val="18"/>
        </w:rPr>
        <w:t>21.32</w:t>
      </w:r>
      <w:r w:rsidRPr="00113CAA" w:rsidR="005D3BA8">
        <w:rPr>
          <w:rFonts w:ascii="Arial" w:hAnsi="Arial" w:cs="Arial"/>
          <w:sz w:val="18"/>
          <w:szCs w:val="18"/>
        </w:rPr>
        <w:t xml:space="preserve"> </w:t>
      </w:r>
      <w:r w:rsidRPr="00113CAA">
        <w:rPr>
          <w:rFonts w:ascii="Arial" w:hAnsi="Arial" w:cs="Arial"/>
          <w:sz w:val="18"/>
          <w:szCs w:val="18"/>
        </w:rPr>
        <w:t>x 1.63 = $3</w:t>
      </w:r>
      <w:r w:rsidRPr="00113CAA" w:rsidR="003B12D4">
        <w:rPr>
          <w:rFonts w:ascii="Arial" w:hAnsi="Arial" w:cs="Arial"/>
          <w:sz w:val="18"/>
          <w:szCs w:val="18"/>
        </w:rPr>
        <w:t>4.75</w:t>
      </w:r>
      <w:r w:rsidRPr="00113CAA" w:rsidR="00602E7D">
        <w:rPr>
          <w:rFonts w:ascii="Arial" w:hAnsi="Arial" w:cs="Arial"/>
          <w:sz w:val="18"/>
          <w:szCs w:val="18"/>
        </w:rPr>
        <w:t xml:space="preserve"> </w:t>
      </w:r>
      <w:r w:rsidRPr="00113CAA">
        <w:rPr>
          <w:rFonts w:ascii="Arial" w:hAnsi="Arial" w:cs="Arial"/>
          <w:sz w:val="18"/>
          <w:szCs w:val="18"/>
        </w:rPr>
        <w:t>fully loaded labor rate</w:t>
      </w:r>
      <w:r w:rsidRPr="00113CAA" w:rsidR="00425B77">
        <w:rPr>
          <w:rFonts w:ascii="Arial" w:hAnsi="Arial" w:cs="Arial"/>
          <w:sz w:val="18"/>
          <w:szCs w:val="18"/>
        </w:rPr>
        <w:t xml:space="preserve"> per hour</w:t>
      </w:r>
      <w:r w:rsidRPr="00113CAA">
        <w:rPr>
          <w:rFonts w:ascii="Arial" w:hAnsi="Arial" w:cs="Arial"/>
          <w:sz w:val="18"/>
          <w:szCs w:val="18"/>
        </w:rPr>
        <w:t xml:space="preserve">.  </w:t>
      </w:r>
      <w:r w:rsidRPr="00113CAA">
        <w:rPr>
          <w:rFonts w:ascii="Arial" w:hAnsi="Arial" w:cs="Arial"/>
          <w:iCs/>
          <w:sz w:val="18"/>
          <w:szCs w:val="18"/>
        </w:rPr>
        <w:t>See</w:t>
      </w:r>
      <w:r w:rsidRPr="00113CAA" w:rsidR="00113CAA">
        <w:rPr>
          <w:rFonts w:ascii="Arial" w:hAnsi="Arial" w:cs="Arial"/>
          <w:iCs/>
          <w:sz w:val="18"/>
          <w:szCs w:val="18"/>
        </w:rPr>
        <w:t xml:space="preserve"> </w:t>
      </w:r>
      <w:r w:rsidRPr="00113CAA" w:rsidR="00113CAA">
        <w:rPr>
          <w:rFonts w:ascii="Arial" w:hAnsi="Arial" w:cs="Arial"/>
          <w:i/>
          <w:sz w:val="18"/>
          <w:szCs w:val="18"/>
        </w:rPr>
        <w:t>https://www.opm.gov/policy-data-oversight/pay-leave/salaries-wages/salary-tables/pdf/2023/CIN_h.pdf</w:t>
      </w:r>
      <w:r w:rsidRPr="00113CAA" w:rsidR="00113CAA">
        <w:rPr>
          <w:rFonts w:ascii="Arial" w:hAnsi="Arial" w:cs="Arial"/>
          <w:i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BD5" w:rsidP="00F10129" w14:paraId="2C4B9C1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BD5" w14:paraId="6BAF42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BD5" w:rsidRPr="00611D0C" w:rsidP="00F35B31" w14:paraId="38151921" w14:textId="489579CB">
    <w:pPr>
      <w:pStyle w:val="Header"/>
      <w:jc w:val="center"/>
      <w:rPr>
        <w:rFonts w:ascii="Arial" w:hAnsi="Arial" w:cs="Arial"/>
        <w:sz w:val="22"/>
        <w:szCs w:val="22"/>
      </w:rPr>
    </w:pPr>
    <w:r>
      <w:rPr>
        <w:rFonts w:ascii="Arial" w:hAnsi="Arial" w:cs="Arial"/>
        <w:sz w:val="22"/>
        <w:szCs w:val="22"/>
      </w:rPr>
      <w:t xml:space="preserve">- </w:t>
    </w:r>
    <w:r w:rsidRPr="00611D0C">
      <w:rPr>
        <w:rFonts w:ascii="Arial" w:hAnsi="Arial" w:cs="Arial"/>
        <w:sz w:val="22"/>
        <w:szCs w:val="22"/>
      </w:rPr>
      <w:fldChar w:fldCharType="begin"/>
    </w:r>
    <w:r w:rsidRPr="00611D0C">
      <w:rPr>
        <w:rFonts w:ascii="Arial" w:hAnsi="Arial" w:cs="Arial"/>
        <w:sz w:val="22"/>
        <w:szCs w:val="22"/>
      </w:rPr>
      <w:instrText xml:space="preserve"> PAGE   \* MERGEFORMAT </w:instrText>
    </w:r>
    <w:r w:rsidRPr="00611D0C">
      <w:rPr>
        <w:rFonts w:ascii="Arial" w:hAnsi="Arial" w:cs="Arial"/>
        <w:sz w:val="22"/>
        <w:szCs w:val="22"/>
      </w:rPr>
      <w:fldChar w:fldCharType="separate"/>
    </w:r>
    <w:r w:rsidR="00F742BC">
      <w:rPr>
        <w:rFonts w:ascii="Arial" w:hAnsi="Arial" w:cs="Arial"/>
        <w:noProof/>
        <w:sz w:val="22"/>
        <w:szCs w:val="22"/>
      </w:rPr>
      <w:t>7</w:t>
    </w:r>
    <w:r w:rsidRPr="00611D0C">
      <w:rPr>
        <w:rFonts w:ascii="Arial" w:hAnsi="Arial" w:cs="Arial"/>
        <w:noProof/>
        <w:sz w:val="22"/>
        <w:szCs w:val="22"/>
      </w:rPr>
      <w:fldChar w:fldCharType="end"/>
    </w:r>
    <w:r>
      <w:rPr>
        <w:rFonts w:ascii="Arial" w:hAnsi="Arial" w:cs="Arial"/>
        <w:noProo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7125CD"/>
    <w:multiLevelType w:val="hybridMultilevel"/>
    <w:tmpl w:val="5CD00C3C"/>
    <w:lvl w:ilvl="0">
      <w:start w:val="2"/>
      <w:numFmt w:val="upperLetter"/>
      <w:lvlText w:val="%1."/>
      <w:lvlJc w:val="left"/>
      <w:pPr>
        <w:tabs>
          <w:tab w:val="num" w:pos="480"/>
        </w:tabs>
        <w:ind w:left="480" w:hanging="42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
    <w:nsid w:val="176C318F"/>
    <w:multiLevelType w:val="hybridMultilevel"/>
    <w:tmpl w:val="8AA6A6D2"/>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AD80E16"/>
    <w:multiLevelType w:val="hybridMultilevel"/>
    <w:tmpl w:val="054686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A4F3281"/>
    <w:multiLevelType w:val="hybridMultilevel"/>
    <w:tmpl w:val="DF3A306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5140CCE"/>
    <w:multiLevelType w:val="hybridMultilevel"/>
    <w:tmpl w:val="F18E7C58"/>
    <w:lvl w:ilvl="0">
      <w:start w:val="1"/>
      <w:numFmt w:val="bullet"/>
      <w:lvlText w:val=""/>
      <w:lvlJc w:val="left"/>
      <w:pPr>
        <w:ind w:left="495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73755209">
    <w:abstractNumId w:val="3"/>
  </w:num>
  <w:num w:numId="2" w16cid:durableId="1472748775">
    <w:abstractNumId w:val="0"/>
  </w:num>
  <w:num w:numId="3" w16cid:durableId="104859003">
    <w:abstractNumId w:val="2"/>
  </w:num>
  <w:num w:numId="4" w16cid:durableId="497768241">
    <w:abstractNumId w:val="1"/>
  </w:num>
  <w:num w:numId="5" w16cid:durableId="1515151891">
    <w:abstractNumId w:val="4"/>
  </w:num>
  <w:num w:numId="6" w16cid:durableId="449786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66"/>
    <w:rsid w:val="0001050F"/>
    <w:rsid w:val="00034FF9"/>
    <w:rsid w:val="00042EF2"/>
    <w:rsid w:val="00076A0A"/>
    <w:rsid w:val="000804B0"/>
    <w:rsid w:val="00086929"/>
    <w:rsid w:val="00086AEE"/>
    <w:rsid w:val="000B7AC9"/>
    <w:rsid w:val="000D1975"/>
    <w:rsid w:val="000D2C4E"/>
    <w:rsid w:val="000F009D"/>
    <w:rsid w:val="000F11F5"/>
    <w:rsid w:val="000F7B8F"/>
    <w:rsid w:val="00112516"/>
    <w:rsid w:val="00113CAA"/>
    <w:rsid w:val="001350AF"/>
    <w:rsid w:val="00147056"/>
    <w:rsid w:val="00154EAE"/>
    <w:rsid w:val="00160ED0"/>
    <w:rsid w:val="00163D09"/>
    <w:rsid w:val="00173E0F"/>
    <w:rsid w:val="00187AB5"/>
    <w:rsid w:val="001A0B57"/>
    <w:rsid w:val="001A21DD"/>
    <w:rsid w:val="001A347C"/>
    <w:rsid w:val="001A35B7"/>
    <w:rsid w:val="001B0DED"/>
    <w:rsid w:val="001C26AD"/>
    <w:rsid w:val="00203209"/>
    <w:rsid w:val="00231498"/>
    <w:rsid w:val="00270295"/>
    <w:rsid w:val="00281576"/>
    <w:rsid w:val="002903D6"/>
    <w:rsid w:val="0029256E"/>
    <w:rsid w:val="002931E5"/>
    <w:rsid w:val="002A3200"/>
    <w:rsid w:val="002B231E"/>
    <w:rsid w:val="002B66A0"/>
    <w:rsid w:val="002D5062"/>
    <w:rsid w:val="002D65D1"/>
    <w:rsid w:val="002E14E2"/>
    <w:rsid w:val="002E6090"/>
    <w:rsid w:val="00323B00"/>
    <w:rsid w:val="0033519E"/>
    <w:rsid w:val="00342BC0"/>
    <w:rsid w:val="00360286"/>
    <w:rsid w:val="0036205A"/>
    <w:rsid w:val="00365CCB"/>
    <w:rsid w:val="003B12D4"/>
    <w:rsid w:val="003E533F"/>
    <w:rsid w:val="003F06DE"/>
    <w:rsid w:val="003F305F"/>
    <w:rsid w:val="00402425"/>
    <w:rsid w:val="0040540A"/>
    <w:rsid w:val="00412E33"/>
    <w:rsid w:val="0041456F"/>
    <w:rsid w:val="00421038"/>
    <w:rsid w:val="004229C4"/>
    <w:rsid w:val="00423DD0"/>
    <w:rsid w:val="00425B77"/>
    <w:rsid w:val="00425FEE"/>
    <w:rsid w:val="0043494E"/>
    <w:rsid w:val="00440165"/>
    <w:rsid w:val="004511BC"/>
    <w:rsid w:val="00456881"/>
    <w:rsid w:val="00456F44"/>
    <w:rsid w:val="00481B94"/>
    <w:rsid w:val="004862EC"/>
    <w:rsid w:val="00497BE9"/>
    <w:rsid w:val="004A0927"/>
    <w:rsid w:val="004A0DFC"/>
    <w:rsid w:val="004A5D3F"/>
    <w:rsid w:val="004C1DF2"/>
    <w:rsid w:val="004C1EC7"/>
    <w:rsid w:val="004C5F20"/>
    <w:rsid w:val="004C76C5"/>
    <w:rsid w:val="004C7F3C"/>
    <w:rsid w:val="004F66A4"/>
    <w:rsid w:val="00500398"/>
    <w:rsid w:val="00505F7A"/>
    <w:rsid w:val="00533BD6"/>
    <w:rsid w:val="005365C3"/>
    <w:rsid w:val="00542134"/>
    <w:rsid w:val="00555446"/>
    <w:rsid w:val="00567C3F"/>
    <w:rsid w:val="00570949"/>
    <w:rsid w:val="00572908"/>
    <w:rsid w:val="00573C7D"/>
    <w:rsid w:val="00581263"/>
    <w:rsid w:val="00586BD1"/>
    <w:rsid w:val="00592882"/>
    <w:rsid w:val="005A788E"/>
    <w:rsid w:val="005D3BA8"/>
    <w:rsid w:val="005D7685"/>
    <w:rsid w:val="005E7C51"/>
    <w:rsid w:val="005F5C8A"/>
    <w:rsid w:val="00602E7D"/>
    <w:rsid w:val="00611D0C"/>
    <w:rsid w:val="00611FE8"/>
    <w:rsid w:val="00623A88"/>
    <w:rsid w:val="006310D2"/>
    <w:rsid w:val="006325A2"/>
    <w:rsid w:val="00635620"/>
    <w:rsid w:val="0065590D"/>
    <w:rsid w:val="00665316"/>
    <w:rsid w:val="006703DB"/>
    <w:rsid w:val="00672C73"/>
    <w:rsid w:val="00680C6D"/>
    <w:rsid w:val="006857BD"/>
    <w:rsid w:val="00692935"/>
    <w:rsid w:val="00693409"/>
    <w:rsid w:val="006A057D"/>
    <w:rsid w:val="006A18CB"/>
    <w:rsid w:val="006A426C"/>
    <w:rsid w:val="006A4341"/>
    <w:rsid w:val="006A6C7F"/>
    <w:rsid w:val="006D606E"/>
    <w:rsid w:val="006E58CA"/>
    <w:rsid w:val="0071719A"/>
    <w:rsid w:val="007409C6"/>
    <w:rsid w:val="00773DE8"/>
    <w:rsid w:val="00787841"/>
    <w:rsid w:val="007A59BF"/>
    <w:rsid w:val="007A67D1"/>
    <w:rsid w:val="007B7EDF"/>
    <w:rsid w:val="007E1A79"/>
    <w:rsid w:val="007E7706"/>
    <w:rsid w:val="007F22DC"/>
    <w:rsid w:val="007F4877"/>
    <w:rsid w:val="007F50D9"/>
    <w:rsid w:val="008065DF"/>
    <w:rsid w:val="00807B66"/>
    <w:rsid w:val="00810894"/>
    <w:rsid w:val="00824FC8"/>
    <w:rsid w:val="00831DB4"/>
    <w:rsid w:val="00834358"/>
    <w:rsid w:val="00837C61"/>
    <w:rsid w:val="00856EAC"/>
    <w:rsid w:val="008707C1"/>
    <w:rsid w:val="00874DD7"/>
    <w:rsid w:val="008C06E4"/>
    <w:rsid w:val="008C4B3A"/>
    <w:rsid w:val="008C6D16"/>
    <w:rsid w:val="008E43A5"/>
    <w:rsid w:val="008F0489"/>
    <w:rsid w:val="00907ED8"/>
    <w:rsid w:val="009769BE"/>
    <w:rsid w:val="00990714"/>
    <w:rsid w:val="009907BE"/>
    <w:rsid w:val="00991C83"/>
    <w:rsid w:val="0099231C"/>
    <w:rsid w:val="0099491F"/>
    <w:rsid w:val="0099570D"/>
    <w:rsid w:val="009973CA"/>
    <w:rsid w:val="009A40E8"/>
    <w:rsid w:val="009B3AFB"/>
    <w:rsid w:val="009D0933"/>
    <w:rsid w:val="009E392D"/>
    <w:rsid w:val="009E7235"/>
    <w:rsid w:val="009F040F"/>
    <w:rsid w:val="00A01A0E"/>
    <w:rsid w:val="00A20762"/>
    <w:rsid w:val="00A2767A"/>
    <w:rsid w:val="00A77253"/>
    <w:rsid w:val="00A85AC9"/>
    <w:rsid w:val="00AD09C4"/>
    <w:rsid w:val="00AD3185"/>
    <w:rsid w:val="00AE13C2"/>
    <w:rsid w:val="00AE797A"/>
    <w:rsid w:val="00B00BD5"/>
    <w:rsid w:val="00B05CE6"/>
    <w:rsid w:val="00B1449C"/>
    <w:rsid w:val="00B21D6C"/>
    <w:rsid w:val="00B24284"/>
    <w:rsid w:val="00B66F79"/>
    <w:rsid w:val="00B70599"/>
    <w:rsid w:val="00B7175E"/>
    <w:rsid w:val="00B76097"/>
    <w:rsid w:val="00B9675D"/>
    <w:rsid w:val="00BA0581"/>
    <w:rsid w:val="00BA6144"/>
    <w:rsid w:val="00BE0B20"/>
    <w:rsid w:val="00BE1E8E"/>
    <w:rsid w:val="00C272ED"/>
    <w:rsid w:val="00C36D45"/>
    <w:rsid w:val="00C45D68"/>
    <w:rsid w:val="00C502ED"/>
    <w:rsid w:val="00C504A9"/>
    <w:rsid w:val="00C51A18"/>
    <w:rsid w:val="00C54C90"/>
    <w:rsid w:val="00C63915"/>
    <w:rsid w:val="00C63F39"/>
    <w:rsid w:val="00C64FF0"/>
    <w:rsid w:val="00C87186"/>
    <w:rsid w:val="00C92FF4"/>
    <w:rsid w:val="00C93970"/>
    <w:rsid w:val="00C93DCA"/>
    <w:rsid w:val="00CD6107"/>
    <w:rsid w:val="00CE0FA6"/>
    <w:rsid w:val="00CF62FB"/>
    <w:rsid w:val="00D04DD4"/>
    <w:rsid w:val="00D053AA"/>
    <w:rsid w:val="00D20A02"/>
    <w:rsid w:val="00D265E5"/>
    <w:rsid w:val="00D26DDA"/>
    <w:rsid w:val="00D32871"/>
    <w:rsid w:val="00D6259F"/>
    <w:rsid w:val="00D64398"/>
    <w:rsid w:val="00D800E3"/>
    <w:rsid w:val="00D907A6"/>
    <w:rsid w:val="00D91342"/>
    <w:rsid w:val="00D93D62"/>
    <w:rsid w:val="00DA2EDE"/>
    <w:rsid w:val="00DB4F9E"/>
    <w:rsid w:val="00DB6685"/>
    <w:rsid w:val="00DC671A"/>
    <w:rsid w:val="00DD42B6"/>
    <w:rsid w:val="00DE4302"/>
    <w:rsid w:val="00DF777E"/>
    <w:rsid w:val="00DF7DB3"/>
    <w:rsid w:val="00E21150"/>
    <w:rsid w:val="00E33071"/>
    <w:rsid w:val="00E67994"/>
    <w:rsid w:val="00E80280"/>
    <w:rsid w:val="00EA3773"/>
    <w:rsid w:val="00EB7EE3"/>
    <w:rsid w:val="00EC5EA3"/>
    <w:rsid w:val="00EC7156"/>
    <w:rsid w:val="00ED2DF9"/>
    <w:rsid w:val="00ED6304"/>
    <w:rsid w:val="00EE5224"/>
    <w:rsid w:val="00EE7989"/>
    <w:rsid w:val="00EF7A22"/>
    <w:rsid w:val="00F029B4"/>
    <w:rsid w:val="00F076CD"/>
    <w:rsid w:val="00F10129"/>
    <w:rsid w:val="00F24E88"/>
    <w:rsid w:val="00F3103E"/>
    <w:rsid w:val="00F32BF0"/>
    <w:rsid w:val="00F35B31"/>
    <w:rsid w:val="00F52FB6"/>
    <w:rsid w:val="00F73260"/>
    <w:rsid w:val="00F736C1"/>
    <w:rsid w:val="00F742BC"/>
    <w:rsid w:val="00F93576"/>
    <w:rsid w:val="00F944F7"/>
    <w:rsid w:val="00F97FD7"/>
    <w:rsid w:val="00FA1DA0"/>
    <w:rsid w:val="00FC6414"/>
    <w:rsid w:val="00FE0D9E"/>
    <w:rsid w:val="00FE2109"/>
    <w:rsid w:val="00FE66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A827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next w:val="Normal"/>
    <w:qFormat/>
    <w:rsid w:val="00807B66"/>
    <w:pPr>
      <w:outlineLvl w:val="1"/>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style>
  <w:style w:type="paragraph" w:customStyle="1" w:styleId="OmniPage2">
    <w:name w:val="OmniPage #2"/>
    <w:basedOn w:val="Normal"/>
  </w:style>
  <w:style w:type="paragraph" w:customStyle="1" w:styleId="OmniPage3">
    <w:name w:val="OmniPage #3"/>
    <w:basedOn w:val="Normal"/>
  </w:style>
  <w:style w:type="paragraph" w:customStyle="1" w:styleId="OmniPage4">
    <w:name w:val="OmniPage #4"/>
    <w:basedOn w:val="Normal"/>
  </w:style>
  <w:style w:type="paragraph" w:styleId="BodyTextIndent2">
    <w:name w:val="Body Text Indent 2"/>
    <w:basedOn w:val="Normal"/>
    <w:rsid w:val="00807B66"/>
    <w:pPr>
      <w:ind w:firstLine="720"/>
    </w:pPr>
    <w:rPr>
      <w:rFonts w:ascii="Tahoma" w:hAnsi="Tahoma"/>
      <w:sz w:val="24"/>
    </w:rPr>
  </w:style>
  <w:style w:type="paragraph" w:styleId="PlainText">
    <w:name w:val="Plain Text"/>
    <w:basedOn w:val="Normal"/>
    <w:rsid w:val="00807B66"/>
    <w:rPr>
      <w:rFonts w:ascii="Courier New" w:hAnsi="Courier New"/>
    </w:rPr>
  </w:style>
  <w:style w:type="paragraph" w:styleId="Header">
    <w:name w:val="header"/>
    <w:basedOn w:val="Normal"/>
    <w:link w:val="HeaderChar"/>
    <w:uiPriority w:val="99"/>
    <w:rsid w:val="006D606E"/>
    <w:pPr>
      <w:tabs>
        <w:tab w:val="center" w:pos="4320"/>
        <w:tab w:val="right" w:pos="8640"/>
      </w:tabs>
    </w:pPr>
  </w:style>
  <w:style w:type="character" w:styleId="PageNumber">
    <w:name w:val="page number"/>
    <w:basedOn w:val="DefaultParagraphFont"/>
    <w:rsid w:val="006D606E"/>
  </w:style>
  <w:style w:type="paragraph" w:styleId="Footer">
    <w:name w:val="footer"/>
    <w:basedOn w:val="Normal"/>
    <w:rsid w:val="006D606E"/>
    <w:pPr>
      <w:tabs>
        <w:tab w:val="center" w:pos="4320"/>
        <w:tab w:val="right" w:pos="8640"/>
      </w:tabs>
    </w:pPr>
  </w:style>
  <w:style w:type="paragraph" w:styleId="BalloonText">
    <w:name w:val="Balloon Text"/>
    <w:basedOn w:val="Normal"/>
    <w:link w:val="BalloonTextChar"/>
    <w:rsid w:val="008C06E4"/>
    <w:rPr>
      <w:rFonts w:ascii="Tahoma" w:hAnsi="Tahoma" w:cs="Tahoma"/>
      <w:sz w:val="16"/>
      <w:szCs w:val="16"/>
    </w:rPr>
  </w:style>
  <w:style w:type="character" w:customStyle="1" w:styleId="BalloonTextChar">
    <w:name w:val="Balloon Text Char"/>
    <w:link w:val="BalloonText"/>
    <w:rsid w:val="008C06E4"/>
    <w:rPr>
      <w:rFonts w:ascii="Tahoma" w:hAnsi="Tahoma" w:cs="Tahoma"/>
      <w:sz w:val="16"/>
      <w:szCs w:val="16"/>
    </w:rPr>
  </w:style>
  <w:style w:type="character" w:styleId="CommentReference">
    <w:name w:val="annotation reference"/>
    <w:rsid w:val="00831DB4"/>
    <w:rPr>
      <w:sz w:val="16"/>
      <w:szCs w:val="16"/>
    </w:rPr>
  </w:style>
  <w:style w:type="paragraph" w:styleId="CommentText">
    <w:name w:val="annotation text"/>
    <w:basedOn w:val="Normal"/>
    <w:link w:val="CommentTextChar"/>
    <w:rsid w:val="00831DB4"/>
  </w:style>
  <w:style w:type="character" w:customStyle="1" w:styleId="CommentTextChar">
    <w:name w:val="Comment Text Char"/>
    <w:basedOn w:val="DefaultParagraphFont"/>
    <w:link w:val="CommentText"/>
    <w:rsid w:val="00831DB4"/>
  </w:style>
  <w:style w:type="paragraph" w:styleId="CommentSubject">
    <w:name w:val="annotation subject"/>
    <w:basedOn w:val="CommentText"/>
    <w:next w:val="CommentText"/>
    <w:link w:val="CommentSubjectChar"/>
    <w:rsid w:val="00831DB4"/>
    <w:rPr>
      <w:b/>
      <w:bCs/>
    </w:rPr>
  </w:style>
  <w:style w:type="character" w:customStyle="1" w:styleId="CommentSubjectChar">
    <w:name w:val="Comment Subject Char"/>
    <w:link w:val="CommentSubject"/>
    <w:rsid w:val="00831DB4"/>
    <w:rPr>
      <w:b/>
      <w:bCs/>
    </w:rPr>
  </w:style>
  <w:style w:type="character" w:customStyle="1" w:styleId="HeaderChar">
    <w:name w:val="Header Char"/>
    <w:link w:val="Header"/>
    <w:uiPriority w:val="99"/>
    <w:rsid w:val="00611D0C"/>
  </w:style>
  <w:style w:type="character" w:styleId="Hyperlink">
    <w:name w:val="Hyperlink"/>
    <w:rsid w:val="00402425"/>
    <w:rPr>
      <w:color w:val="0000FF"/>
      <w:u w:val="single"/>
    </w:rPr>
  </w:style>
  <w:style w:type="table" w:styleId="TableGrid">
    <w:name w:val="Table Grid"/>
    <w:basedOn w:val="TableNormal"/>
    <w:rsid w:val="009E3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F93576"/>
    <w:rPr>
      <w:vertAlign w:val="superscript"/>
    </w:rPr>
  </w:style>
  <w:style w:type="table" w:customStyle="1" w:styleId="TableGrid1">
    <w:name w:val="Table Grid1"/>
    <w:basedOn w:val="TableNormal"/>
    <w:next w:val="TableGrid"/>
    <w:uiPriority w:val="39"/>
    <w:rsid w:val="00F935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93576"/>
  </w:style>
  <w:style w:type="character" w:customStyle="1" w:styleId="FootnoteTextChar">
    <w:name w:val="Footnote Text Char"/>
    <w:basedOn w:val="DefaultParagraphFont"/>
    <w:link w:val="FootnoteText"/>
    <w:rsid w:val="00F93576"/>
  </w:style>
  <w:style w:type="table" w:customStyle="1" w:styleId="TableGrid11">
    <w:name w:val="Table Grid11"/>
    <w:basedOn w:val="TableNormal"/>
    <w:next w:val="TableGrid"/>
    <w:uiPriority w:val="39"/>
    <w:rsid w:val="004568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5FEE"/>
    <w:rPr>
      <w:color w:val="954F72" w:themeColor="followedHyperlink"/>
      <w:u w:val="single"/>
    </w:rPr>
  </w:style>
  <w:style w:type="paragraph" w:styleId="ListParagraph">
    <w:name w:val="List Paragraph"/>
    <w:basedOn w:val="Normal"/>
    <w:uiPriority w:val="34"/>
    <w:qFormat/>
    <w:rsid w:val="006857BD"/>
    <w:pPr>
      <w:spacing w:after="200" w:line="276" w:lineRule="auto"/>
      <w:ind w:left="720"/>
    </w:pPr>
    <w:rPr>
      <w:rFonts w:ascii="Calibri" w:hAnsi="Calibri"/>
      <w:sz w:val="22"/>
      <w:szCs w:val="22"/>
    </w:rPr>
  </w:style>
  <w:style w:type="character" w:styleId="UnresolvedMention">
    <w:name w:val="Unresolved Mention"/>
    <w:basedOn w:val="DefaultParagraphFont"/>
    <w:uiPriority w:val="99"/>
    <w:semiHidden/>
    <w:unhideWhenUsed/>
    <w:rsid w:val="00D20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ABBB8-6E4C-4680-B3BA-847BEEBC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2922</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2023-07-17T18:38:00Z</dcterms:created>
  <dcterms:modified xsi:type="dcterms:W3CDTF">2023-07-27T14:39:00Z</dcterms:modified>
</cp:coreProperties>
</file>