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69E0" w:rsidRPr="00506FF6" w:rsidP="00A37F0A" w14:paraId="1F07E4E2" w14:textId="1D1B2D8A">
      <w:pPr>
        <w:pStyle w:val="Title"/>
        <w:contextualSpacing/>
        <w:rPr>
          <w:rFonts w:ascii="Times New Roman" w:hAnsi="Times New Roman"/>
          <w:sz w:val="24"/>
          <w:szCs w:val="24"/>
        </w:rPr>
      </w:pPr>
      <w:r w:rsidRPr="00506FF6">
        <w:rPr>
          <w:rFonts w:ascii="Times New Roman" w:hAnsi="Times New Roman"/>
          <w:sz w:val="24"/>
          <w:szCs w:val="24"/>
        </w:rPr>
        <w:t>Supporting Statement</w:t>
      </w:r>
    </w:p>
    <w:p w:rsidR="00D169E0" w:rsidRPr="00506FF6" w:rsidP="00A37F0A" w14:paraId="0CE47B16" w14:textId="36AEC553">
      <w:pPr>
        <w:pStyle w:val="Heading1"/>
        <w:contextualSpacing/>
        <w:rPr>
          <w:rFonts w:ascii="Times New Roman" w:hAnsi="Times New Roman"/>
          <w:sz w:val="24"/>
          <w:szCs w:val="24"/>
        </w:rPr>
      </w:pPr>
      <w:r w:rsidRPr="00506FF6">
        <w:rPr>
          <w:rFonts w:ascii="Times New Roman" w:hAnsi="Times New Roman"/>
          <w:sz w:val="24"/>
          <w:szCs w:val="24"/>
        </w:rPr>
        <w:t>Advance Travel</w:t>
      </w:r>
      <w:r w:rsidRPr="00506FF6" w:rsidR="004A02DE">
        <w:rPr>
          <w:rFonts w:ascii="Times New Roman" w:hAnsi="Times New Roman"/>
          <w:sz w:val="24"/>
          <w:szCs w:val="24"/>
        </w:rPr>
        <w:t xml:space="preserve"> Authorization (ATA)</w:t>
      </w:r>
    </w:p>
    <w:p w:rsidR="00D169E0" w:rsidRPr="00506FF6" w:rsidP="00A37F0A" w14:paraId="3452AB52" w14:textId="03F9318B">
      <w:pPr>
        <w:tabs>
          <w:tab w:val="left" w:pos="-1080"/>
          <w:tab w:val="left" w:pos="-720"/>
          <w:tab w:val="left" w:pos="0"/>
          <w:tab w:val="left" w:pos="720"/>
          <w:tab w:val="left" w:pos="1080"/>
        </w:tabs>
        <w:contextualSpacing/>
        <w:jc w:val="center"/>
        <w:rPr>
          <w:b/>
          <w:szCs w:val="24"/>
        </w:rPr>
      </w:pPr>
      <w:r w:rsidRPr="00506FF6">
        <w:rPr>
          <w:b/>
          <w:szCs w:val="24"/>
        </w:rPr>
        <w:t>1651-</w:t>
      </w:r>
      <w:r w:rsidR="001D7B95">
        <w:rPr>
          <w:b/>
          <w:szCs w:val="24"/>
        </w:rPr>
        <w:t>0143</w:t>
      </w:r>
    </w:p>
    <w:p w:rsidR="00D169E0" w:rsidRPr="00506FF6" w:rsidP="00A37F0A" w14:paraId="628348B2" w14:textId="77777777">
      <w:pPr>
        <w:tabs>
          <w:tab w:val="left" w:pos="3780"/>
          <w:tab w:val="center" w:pos="4824"/>
        </w:tabs>
        <w:contextualSpacing/>
        <w:rPr>
          <w:szCs w:val="24"/>
        </w:rPr>
      </w:pPr>
      <w:r w:rsidRPr="00506FF6">
        <w:rPr>
          <w:szCs w:val="24"/>
        </w:rPr>
        <w:tab/>
      </w:r>
    </w:p>
    <w:p w:rsidR="00D169E0" w:rsidRPr="00506FF6" w:rsidP="00A37F0A" w14:paraId="6188C1AF" w14:textId="77777777">
      <w:pPr>
        <w:tabs>
          <w:tab w:val="center" w:pos="4824"/>
        </w:tabs>
        <w:contextualSpacing/>
        <w:rPr>
          <w:b/>
          <w:szCs w:val="24"/>
        </w:rPr>
      </w:pPr>
      <w:r w:rsidRPr="00506FF6">
        <w:rPr>
          <w:b/>
          <w:szCs w:val="24"/>
        </w:rPr>
        <w:t>A.      Justification</w:t>
      </w:r>
    </w:p>
    <w:p w:rsidR="00D169E0" w:rsidRPr="00506FF6" w:rsidP="00A37F0A" w14:paraId="567B3B6D" w14:textId="77777777">
      <w:pPr>
        <w:pStyle w:val="Heading1"/>
        <w:contextualSpacing/>
        <w:jc w:val="left"/>
        <w:rPr>
          <w:rFonts w:ascii="Times New Roman" w:hAnsi="Times New Roman"/>
          <w:sz w:val="24"/>
          <w:szCs w:val="24"/>
        </w:rPr>
      </w:pPr>
    </w:p>
    <w:p w:rsidR="00D169E0" w:rsidRPr="00506FF6" w:rsidP="00A37F0A" w14:paraId="50A3B12B" w14:textId="77777777">
      <w:pPr>
        <w:numPr>
          <w:ilvl w:val="0"/>
          <w:numId w:val="5"/>
        </w:numPr>
        <w:ind w:hanging="540"/>
        <w:contextualSpacing/>
        <w:rPr>
          <w:b/>
          <w:bCs/>
          <w:szCs w:val="24"/>
        </w:rPr>
      </w:pPr>
      <w:r w:rsidRPr="00506FF6">
        <w:rPr>
          <w:b/>
          <w:bCs/>
          <w:szCs w:val="24"/>
        </w:rPr>
        <w:t>Explain the circumstances that make the collection of information necessary.  Identify any legal or administrative requirements that necessitate the collection.  Attach a copy of the appropriate section of each statu</w:t>
      </w:r>
      <w:r w:rsidRPr="00506FF6" w:rsidR="000D2B8B">
        <w:rPr>
          <w:b/>
          <w:bCs/>
          <w:szCs w:val="24"/>
        </w:rPr>
        <w:t>t</w:t>
      </w:r>
      <w:r w:rsidRPr="00506FF6">
        <w:rPr>
          <w:b/>
          <w:bCs/>
          <w:szCs w:val="24"/>
        </w:rPr>
        <w:t>e and regulation mandating or authorizing the collection of information.</w:t>
      </w:r>
    </w:p>
    <w:p w:rsidR="00D169E0" w:rsidRPr="00506FF6" w:rsidP="00A37F0A" w14:paraId="32D0A007" w14:textId="77777777">
      <w:pPr>
        <w:pStyle w:val="Level1"/>
        <w:numPr>
          <w:ilvl w:val="0"/>
          <w:numId w:val="0"/>
        </w:numPr>
        <w:tabs>
          <w:tab w:val="left" w:pos="-1080"/>
          <w:tab w:val="left" w:pos="-720"/>
          <w:tab w:val="left" w:pos="0"/>
          <w:tab w:val="left" w:pos="720"/>
        </w:tabs>
        <w:ind w:left="720"/>
        <w:contextualSpacing/>
        <w:outlineLvl w:val="9"/>
        <w:rPr>
          <w:szCs w:val="24"/>
        </w:rPr>
      </w:pPr>
    </w:p>
    <w:p w:rsidR="006528DB" w:rsidRPr="006528DB" w:rsidP="005E245D" w14:paraId="78E6D2B4" w14:textId="09BE61E5">
      <w:pPr>
        <w:pStyle w:val="Details"/>
        <w:tabs>
          <w:tab w:val="center" w:pos="4680"/>
        </w:tabs>
        <w:spacing w:after="120" w:line="276" w:lineRule="auto"/>
        <w:ind w:left="720"/>
        <w:rPr>
          <w:rFonts w:ascii="Times New Roman" w:hAnsi="Times New Roman" w:cs="Times New Roman"/>
          <w:color w:val="auto"/>
          <w:sz w:val="24"/>
          <w:szCs w:val="24"/>
        </w:rPr>
      </w:pPr>
      <w:r w:rsidRPr="00506FF6">
        <w:rPr>
          <w:rFonts w:ascii="Times New Roman" w:hAnsi="Times New Roman" w:cs="Times New Roman"/>
          <w:sz w:val="24"/>
          <w:szCs w:val="24"/>
        </w:rPr>
        <w:tab/>
      </w:r>
      <w:r w:rsidRPr="006528DB">
        <w:rPr>
          <w:rFonts w:ascii="Times New Roman" w:hAnsi="Times New Roman" w:cs="Times New Roman"/>
          <w:color w:val="auto"/>
          <w:sz w:val="24"/>
          <w:szCs w:val="24"/>
        </w:rPr>
        <w:t>The Department of Homeland Security (DHS) established new parole processes to allow certain noncitizens and their qualifying immediate family members</w:t>
      </w:r>
      <w:r>
        <w:rPr>
          <w:rFonts w:ascii="Times New Roman" w:hAnsi="Times New Roman" w:cs="Times New Roman"/>
          <w:color w:val="auto"/>
          <w:sz w:val="24"/>
          <w:szCs w:val="24"/>
          <w:vertAlign w:val="superscript"/>
        </w:rPr>
        <w:footnoteReference w:id="3"/>
      </w:r>
      <w:r w:rsidRPr="006528DB">
        <w:rPr>
          <w:rFonts w:ascii="Times New Roman" w:hAnsi="Times New Roman" w:cs="Times New Roman"/>
          <w:color w:val="auto"/>
          <w:sz w:val="24"/>
          <w:szCs w:val="24"/>
        </w:rPr>
        <w:t xml:space="preserve"> to request advance authorization to travel to the United States to seek a discretionary grant of parole.  To support these processes, U.S. Customs and Border Protection (CBP) developed the Advance Travel Authorization (ATA</w:t>
      </w:r>
      <w:r>
        <w:rPr>
          <w:rFonts w:ascii="Times New Roman" w:hAnsi="Times New Roman" w:cs="Times New Roman"/>
          <w:color w:val="auto"/>
          <w:sz w:val="24"/>
          <w:szCs w:val="24"/>
          <w:vertAlign w:val="superscript"/>
        </w:rPr>
        <w:footnoteReference w:id="4"/>
      </w:r>
      <w:r w:rsidRPr="006528DB">
        <w:rPr>
          <w:rFonts w:ascii="Times New Roman" w:hAnsi="Times New Roman" w:cs="Times New Roman"/>
          <w:color w:val="auto"/>
          <w:sz w:val="24"/>
          <w:szCs w:val="24"/>
        </w:rPr>
        <w:t xml:space="preserve">) capability, which allows individuals to submit information within the CBP One™ application as part of the process.  Initially, this capability was utilized by Venezuelan citizens and their qualifying immediate family members seeking authorization to travel to the United States under the DHS established parole process for Venezuelans, and was later expanded to include those individuals seeking to travel to the United States pursuant to the DHS-established parole processes for citizens of Cuba, Haiti, and Nicaragua.  Additionally, participation </w:t>
      </w:r>
      <w:r w:rsidR="00EF3D73">
        <w:rPr>
          <w:rFonts w:ascii="Times New Roman" w:hAnsi="Times New Roman" w:cs="Times New Roman"/>
          <w:color w:val="auto"/>
          <w:sz w:val="24"/>
          <w:szCs w:val="24"/>
        </w:rPr>
        <w:t xml:space="preserve">is limited </w:t>
      </w:r>
      <w:r w:rsidRPr="006528DB">
        <w:rPr>
          <w:rFonts w:ascii="Times New Roman" w:hAnsi="Times New Roman" w:cs="Times New Roman"/>
          <w:color w:val="auto"/>
          <w:sz w:val="24"/>
          <w:szCs w:val="24"/>
        </w:rPr>
        <w:t xml:space="preserve">in the ATA capability to those individuals who meet certain DHS-established criteria, including but not limited to, possession of a valid, unexpired passport, as well as having an approved U.S.-based supporter.  </w:t>
      </w:r>
      <w:r w:rsidR="00D35EE1">
        <w:rPr>
          <w:rFonts w:ascii="Times New Roman" w:hAnsi="Times New Roman" w:cs="Times New Roman"/>
          <w:color w:val="auto"/>
          <w:sz w:val="24"/>
          <w:szCs w:val="24"/>
        </w:rPr>
        <w:t>Each process also has additional eligibility requirements, which are outlined in the relevant Federal Register Notices.</w:t>
      </w:r>
      <w:r>
        <w:rPr>
          <w:rStyle w:val="FootnoteReference"/>
          <w:vertAlign w:val="superscript"/>
        </w:rPr>
        <w:footnoteReference w:id="5"/>
      </w:r>
      <w:r w:rsidRPr="3254E324" w:rsidR="00D35EE1">
        <w:rPr>
          <w:vertAlign w:val="superscript"/>
        </w:rPr>
        <w:t xml:space="preserve">  </w:t>
      </w:r>
    </w:p>
    <w:p w:rsidR="006528DB" w:rsidRPr="006528DB" w:rsidP="006528DB" w14:paraId="4A2E374E" w14:textId="1D2D5291">
      <w:pPr>
        <w:pStyle w:val="Details"/>
        <w:tabs>
          <w:tab w:val="center" w:pos="4680"/>
        </w:tabs>
        <w:spacing w:after="120" w:line="276" w:lineRule="auto"/>
        <w:ind w:left="720"/>
        <w:rPr>
          <w:rFonts w:ascii="Times New Roman" w:hAnsi="Times New Roman" w:cs="Times New Roman"/>
          <w:color w:val="auto"/>
          <w:sz w:val="24"/>
          <w:szCs w:val="24"/>
        </w:rPr>
      </w:pPr>
      <w:r w:rsidRPr="006528DB">
        <w:rPr>
          <w:rFonts w:ascii="Times New Roman" w:hAnsi="Times New Roman" w:cs="Times New Roman"/>
          <w:color w:val="auto"/>
          <w:sz w:val="24"/>
          <w:szCs w:val="24"/>
        </w:rPr>
        <w:t xml:space="preserve">ATA requires the collection of a facial photograph via CBP One™ from those noncitizens who voluntarily elect to participate in the </w:t>
      </w:r>
      <w:r w:rsidRPr="006528DB" w:rsidR="00A56EA1">
        <w:rPr>
          <w:rFonts w:ascii="Times New Roman" w:hAnsi="Times New Roman" w:cs="Times New Roman"/>
          <w:color w:val="auto"/>
          <w:sz w:val="24"/>
          <w:szCs w:val="24"/>
        </w:rPr>
        <w:t xml:space="preserve">process </w:t>
      </w:r>
      <w:r w:rsidRPr="006528DB">
        <w:rPr>
          <w:rFonts w:ascii="Times New Roman" w:hAnsi="Times New Roman" w:cs="Times New Roman"/>
          <w:color w:val="auto"/>
          <w:sz w:val="24"/>
          <w:szCs w:val="24"/>
        </w:rPr>
        <w:t xml:space="preserve">to provide accurate identity information for completion of vetting in advance of issuance of a travel authorization.    </w:t>
      </w:r>
    </w:p>
    <w:p w:rsidR="00285405" w:rsidRPr="0076497B" w:rsidP="006528DB" w14:paraId="5DC3EB6A" w14:textId="5D8F1361">
      <w:pPr>
        <w:pStyle w:val="Details"/>
        <w:tabs>
          <w:tab w:val="center" w:pos="4680"/>
        </w:tabs>
        <w:spacing w:after="120" w:line="276" w:lineRule="auto"/>
        <w:ind w:left="720"/>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This Emergency Revision</w:t>
      </w:r>
      <w:r w:rsidR="007022BA">
        <w:rPr>
          <w:rFonts w:ascii="Times New Roman" w:hAnsi="Times New Roman" w:cs="Times New Roman"/>
          <w:b/>
          <w:bCs/>
          <w:color w:val="auto"/>
          <w:sz w:val="24"/>
          <w:szCs w:val="24"/>
          <w:u w:val="single"/>
        </w:rPr>
        <w:t>:</w:t>
      </w:r>
    </w:p>
    <w:p w:rsidR="0026775D" w:rsidP="0076497B" w14:paraId="12F523D5" w14:textId="5A093D65">
      <w:pPr>
        <w:pStyle w:val="Details"/>
        <w:tabs>
          <w:tab w:val="center" w:pos="4680"/>
        </w:tabs>
        <w:spacing w:after="120" w:line="276" w:lineRule="auto"/>
        <w:ind w:left="720"/>
        <w:contextualSpacing/>
        <w:rPr>
          <w:rFonts w:ascii="Times New Roman" w:hAnsi="Times New Roman" w:cs="Times New Roman"/>
          <w:color w:val="auto"/>
          <w:sz w:val="24"/>
          <w:szCs w:val="24"/>
        </w:rPr>
      </w:pPr>
      <w:r w:rsidRPr="006528DB">
        <w:rPr>
          <w:rFonts w:ascii="Times New Roman" w:hAnsi="Times New Roman" w:cs="Times New Roman"/>
          <w:color w:val="auto"/>
          <w:sz w:val="24"/>
          <w:szCs w:val="24"/>
        </w:rPr>
        <w:t>CBP proposes to allow individuals seeking to travel to the United States as part of the</w:t>
      </w:r>
      <w:r w:rsidR="00F80A07">
        <w:rPr>
          <w:rFonts w:ascii="Times New Roman" w:hAnsi="Times New Roman" w:cs="Times New Roman"/>
          <w:color w:val="auto"/>
          <w:sz w:val="24"/>
          <w:szCs w:val="24"/>
        </w:rPr>
        <w:t xml:space="preserve"> Family Reunification Parole (FRP) processes for certain nationals of</w:t>
      </w:r>
      <w:r>
        <w:rPr>
          <w:rFonts w:ascii="Times New Roman" w:hAnsi="Times New Roman" w:cs="Times New Roman"/>
          <w:color w:val="auto"/>
          <w:sz w:val="24"/>
          <w:szCs w:val="24"/>
        </w:rPr>
        <w:t xml:space="preserve"> Cuba, Haiti, Colombia, Guatemala, Honduras, and El Salvador </w:t>
      </w:r>
      <w:r w:rsidRPr="006528DB">
        <w:rPr>
          <w:rFonts w:ascii="Times New Roman" w:hAnsi="Times New Roman" w:cs="Times New Roman"/>
          <w:color w:val="auto"/>
          <w:sz w:val="24"/>
          <w:szCs w:val="24"/>
        </w:rPr>
        <w:t xml:space="preserve">to </w:t>
      </w:r>
      <w:r>
        <w:rPr>
          <w:rFonts w:ascii="Times New Roman" w:hAnsi="Times New Roman" w:cs="Times New Roman"/>
          <w:color w:val="auto"/>
          <w:sz w:val="24"/>
          <w:szCs w:val="24"/>
        </w:rPr>
        <w:t>use</w:t>
      </w:r>
      <w:r w:rsidRPr="006528DB">
        <w:rPr>
          <w:rFonts w:ascii="Times New Roman" w:hAnsi="Times New Roman" w:cs="Times New Roman"/>
          <w:color w:val="auto"/>
          <w:sz w:val="24"/>
          <w:szCs w:val="24"/>
        </w:rPr>
        <w:t xml:space="preserve"> the </w:t>
      </w:r>
      <w:r w:rsidR="00516E2B">
        <w:rPr>
          <w:rFonts w:ascii="Times New Roman" w:hAnsi="Times New Roman" w:cs="Times New Roman"/>
          <w:color w:val="auto"/>
          <w:sz w:val="24"/>
          <w:szCs w:val="24"/>
        </w:rPr>
        <w:t xml:space="preserve">existing </w:t>
      </w:r>
      <w:r w:rsidRPr="006528DB">
        <w:rPr>
          <w:rFonts w:ascii="Times New Roman" w:hAnsi="Times New Roman" w:cs="Times New Roman"/>
          <w:color w:val="auto"/>
          <w:sz w:val="24"/>
          <w:szCs w:val="24"/>
        </w:rPr>
        <w:t>ATA capability to submit information to CBP.</w:t>
      </w:r>
      <w:r w:rsidR="00940061">
        <w:rPr>
          <w:rFonts w:ascii="Times New Roman" w:hAnsi="Times New Roman" w:cs="Times New Roman"/>
          <w:color w:val="auto"/>
          <w:sz w:val="24"/>
          <w:szCs w:val="24"/>
        </w:rPr>
        <w:t xml:space="preserve">  The FRP process</w:t>
      </w:r>
      <w:r w:rsidR="008C4C95">
        <w:rPr>
          <w:rFonts w:ascii="Times New Roman" w:hAnsi="Times New Roman" w:cs="Times New Roman"/>
          <w:color w:val="auto"/>
          <w:sz w:val="24"/>
          <w:szCs w:val="24"/>
        </w:rPr>
        <w:t>es</w:t>
      </w:r>
      <w:r w:rsidR="00C71805">
        <w:rPr>
          <w:rFonts w:ascii="Times New Roman" w:hAnsi="Times New Roman" w:cs="Times New Roman"/>
          <w:color w:val="auto"/>
          <w:sz w:val="24"/>
          <w:szCs w:val="24"/>
        </w:rPr>
        <w:t xml:space="preserve"> would begin </w:t>
      </w:r>
      <w:r w:rsidR="00C72A0F">
        <w:rPr>
          <w:rFonts w:ascii="Times New Roman" w:hAnsi="Times New Roman" w:cs="Times New Roman"/>
          <w:color w:val="auto"/>
          <w:sz w:val="24"/>
          <w:szCs w:val="24"/>
        </w:rPr>
        <w:t>with</w:t>
      </w:r>
      <w:r w:rsidR="00407C74">
        <w:rPr>
          <w:rFonts w:ascii="Times New Roman" w:hAnsi="Times New Roman" w:cs="Times New Roman"/>
          <w:color w:val="auto"/>
          <w:sz w:val="24"/>
          <w:szCs w:val="24"/>
        </w:rPr>
        <w:t xml:space="preserve"> </w:t>
      </w:r>
      <w:r w:rsidR="000C2BE5">
        <w:rPr>
          <w:rFonts w:ascii="Times New Roman" w:hAnsi="Times New Roman" w:cs="Times New Roman"/>
          <w:color w:val="auto"/>
          <w:sz w:val="24"/>
          <w:szCs w:val="24"/>
        </w:rPr>
        <w:t xml:space="preserve">an invitation being sent to a </w:t>
      </w:r>
      <w:r w:rsidR="00C71805">
        <w:rPr>
          <w:rFonts w:ascii="Times New Roman" w:hAnsi="Times New Roman" w:cs="Times New Roman"/>
          <w:color w:val="auto"/>
          <w:sz w:val="24"/>
          <w:szCs w:val="24"/>
        </w:rPr>
        <w:t xml:space="preserve">petitioner who </w:t>
      </w:r>
      <w:r w:rsidR="00DB61BA">
        <w:rPr>
          <w:rFonts w:ascii="Times New Roman" w:hAnsi="Times New Roman" w:cs="Times New Roman"/>
          <w:color w:val="auto"/>
          <w:sz w:val="24"/>
          <w:szCs w:val="24"/>
        </w:rPr>
        <w:t>previously received an</w:t>
      </w:r>
      <w:r w:rsidR="00D07545">
        <w:rPr>
          <w:rFonts w:ascii="Times New Roman" w:hAnsi="Times New Roman" w:cs="Times New Roman"/>
          <w:color w:val="auto"/>
          <w:sz w:val="24"/>
          <w:szCs w:val="24"/>
        </w:rPr>
        <w:t xml:space="preserve"> approved</w:t>
      </w:r>
      <w:r w:rsidR="00C71805">
        <w:rPr>
          <w:rFonts w:ascii="Times New Roman" w:hAnsi="Times New Roman" w:cs="Times New Roman"/>
          <w:color w:val="auto"/>
          <w:sz w:val="24"/>
          <w:szCs w:val="24"/>
        </w:rPr>
        <w:t xml:space="preserve"> Form I-130</w:t>
      </w:r>
      <w:r w:rsidRPr="00D07545" w:rsidR="00F47E26">
        <w:rPr>
          <w:rFonts w:ascii="Times New Roman" w:hAnsi="Times New Roman" w:cs="Times New Roman"/>
          <w:color w:val="auto"/>
          <w:sz w:val="24"/>
          <w:szCs w:val="24"/>
        </w:rPr>
        <w:t xml:space="preserve">, </w:t>
      </w:r>
      <w:r w:rsidRPr="0076497B" w:rsidR="00F47E26">
        <w:rPr>
          <w:rFonts w:ascii="Times New Roman" w:hAnsi="Times New Roman" w:cs="Times New Roman"/>
          <w:i/>
          <w:iCs/>
          <w:sz w:val="24"/>
          <w:szCs w:val="24"/>
        </w:rPr>
        <w:t>Petition for Alien Relative</w:t>
      </w:r>
      <w:r w:rsidRPr="00D07545" w:rsidR="00F47E26">
        <w:rPr>
          <w:rFonts w:ascii="Times New Roman" w:hAnsi="Times New Roman" w:cs="Times New Roman"/>
          <w:color w:val="auto"/>
          <w:sz w:val="24"/>
          <w:szCs w:val="24"/>
        </w:rPr>
        <w:t>,</w:t>
      </w:r>
      <w:r w:rsidR="00B62DB0">
        <w:rPr>
          <w:rFonts w:ascii="Times New Roman" w:hAnsi="Times New Roman" w:cs="Times New Roman"/>
          <w:color w:val="auto"/>
          <w:sz w:val="24"/>
          <w:szCs w:val="24"/>
        </w:rPr>
        <w:t xml:space="preserve"> on behalf of the potential </w:t>
      </w:r>
      <w:r w:rsidR="00E744B2">
        <w:rPr>
          <w:rFonts w:ascii="Times New Roman" w:hAnsi="Times New Roman" w:cs="Times New Roman"/>
          <w:color w:val="auto"/>
          <w:sz w:val="24"/>
          <w:szCs w:val="24"/>
        </w:rPr>
        <w:t>principal</w:t>
      </w:r>
      <w:r w:rsidR="00D07545">
        <w:rPr>
          <w:rFonts w:ascii="Times New Roman" w:hAnsi="Times New Roman" w:cs="Times New Roman"/>
          <w:color w:val="auto"/>
          <w:sz w:val="24"/>
          <w:szCs w:val="24"/>
        </w:rPr>
        <w:t xml:space="preserve"> </w:t>
      </w:r>
      <w:r w:rsidR="00B62DB0">
        <w:rPr>
          <w:rFonts w:ascii="Times New Roman" w:hAnsi="Times New Roman" w:cs="Times New Roman"/>
          <w:color w:val="auto"/>
          <w:sz w:val="24"/>
          <w:szCs w:val="24"/>
        </w:rPr>
        <w:t>beneficiar</w:t>
      </w:r>
      <w:r w:rsidR="00D07545">
        <w:rPr>
          <w:rFonts w:ascii="Times New Roman" w:hAnsi="Times New Roman" w:cs="Times New Roman"/>
          <w:color w:val="auto"/>
          <w:sz w:val="24"/>
          <w:szCs w:val="24"/>
        </w:rPr>
        <w:t>y, and if applicable, the beneficiary’s accompanying derivative beneficiaries.</w:t>
      </w:r>
      <w:r w:rsidR="00B62DB0">
        <w:rPr>
          <w:rFonts w:ascii="Times New Roman" w:hAnsi="Times New Roman" w:cs="Times New Roman"/>
          <w:color w:val="auto"/>
          <w:sz w:val="24"/>
          <w:szCs w:val="24"/>
        </w:rPr>
        <w:t xml:space="preserve"> </w:t>
      </w:r>
      <w:r w:rsidR="00E744B2">
        <w:rPr>
          <w:rFonts w:ascii="Times New Roman" w:hAnsi="Times New Roman" w:cs="Times New Roman"/>
          <w:color w:val="auto"/>
          <w:sz w:val="24"/>
          <w:szCs w:val="24"/>
        </w:rPr>
        <w:t xml:space="preserve"> </w:t>
      </w:r>
      <w:r w:rsidR="00B62DB0">
        <w:rPr>
          <w:rFonts w:ascii="Times New Roman" w:hAnsi="Times New Roman" w:cs="Times New Roman"/>
          <w:color w:val="auto"/>
          <w:sz w:val="24"/>
          <w:szCs w:val="24"/>
        </w:rPr>
        <w:t xml:space="preserve">The petitioner would then submit </w:t>
      </w:r>
      <w:r w:rsidR="00C13988">
        <w:rPr>
          <w:rFonts w:ascii="Times New Roman" w:hAnsi="Times New Roman" w:cs="Times New Roman"/>
          <w:color w:val="auto"/>
          <w:sz w:val="24"/>
          <w:szCs w:val="24"/>
        </w:rPr>
        <w:t xml:space="preserve">a Form I-134A, </w:t>
      </w:r>
      <w:r w:rsidRPr="0076497B" w:rsidR="004566EF">
        <w:rPr>
          <w:rFonts w:ascii="Times New Roman" w:hAnsi="Times New Roman" w:cs="Times New Roman"/>
          <w:i/>
          <w:iCs/>
          <w:sz w:val="24"/>
          <w:szCs w:val="24"/>
        </w:rPr>
        <w:t>Online Request to be a Supporter and Declaration of Financial Support</w:t>
      </w:r>
      <w:r w:rsidRPr="00D07545" w:rsidR="004566EF">
        <w:rPr>
          <w:rFonts w:ascii="Times New Roman" w:hAnsi="Times New Roman" w:cs="Times New Roman"/>
          <w:color w:val="auto"/>
          <w:sz w:val="24"/>
          <w:szCs w:val="24"/>
        </w:rPr>
        <w:t>,</w:t>
      </w:r>
      <w:r w:rsidR="003F36A2">
        <w:rPr>
          <w:rFonts w:ascii="Times New Roman" w:hAnsi="Times New Roman" w:cs="Times New Roman"/>
          <w:color w:val="auto"/>
          <w:sz w:val="24"/>
          <w:szCs w:val="24"/>
        </w:rPr>
        <w:t xml:space="preserve"> on behalf of the potential </w:t>
      </w:r>
      <w:r w:rsidR="00E744B2">
        <w:rPr>
          <w:rFonts w:ascii="Times New Roman" w:hAnsi="Times New Roman" w:cs="Times New Roman"/>
          <w:color w:val="auto"/>
          <w:sz w:val="24"/>
          <w:szCs w:val="24"/>
        </w:rPr>
        <w:t>principal</w:t>
      </w:r>
      <w:r w:rsidR="003F36A2">
        <w:rPr>
          <w:rFonts w:ascii="Times New Roman" w:hAnsi="Times New Roman" w:cs="Times New Roman"/>
          <w:color w:val="auto"/>
          <w:sz w:val="24"/>
          <w:szCs w:val="24"/>
        </w:rPr>
        <w:t xml:space="preserve"> beneficiary</w:t>
      </w:r>
      <w:r w:rsidR="007544E0">
        <w:rPr>
          <w:rFonts w:ascii="Times New Roman" w:hAnsi="Times New Roman" w:cs="Times New Roman"/>
          <w:color w:val="auto"/>
          <w:sz w:val="24"/>
          <w:szCs w:val="24"/>
        </w:rPr>
        <w:t>, and if applicable, the beneficiary’s accompanying derivative beneficiaries.</w:t>
      </w:r>
      <w:r w:rsidR="00C516E1">
        <w:rPr>
          <w:rFonts w:ascii="Times New Roman" w:hAnsi="Times New Roman" w:cs="Times New Roman"/>
          <w:color w:val="auto"/>
          <w:sz w:val="24"/>
          <w:szCs w:val="24"/>
        </w:rPr>
        <w:t xml:space="preserve">  </w:t>
      </w:r>
      <w:r w:rsidR="00755110">
        <w:rPr>
          <w:rFonts w:ascii="Times New Roman" w:hAnsi="Times New Roman" w:cs="Times New Roman"/>
          <w:color w:val="auto"/>
          <w:sz w:val="24"/>
          <w:szCs w:val="24"/>
        </w:rPr>
        <w:t xml:space="preserve">For those petitioners </w:t>
      </w:r>
      <w:r w:rsidR="00B00E7E">
        <w:rPr>
          <w:rFonts w:ascii="Times New Roman" w:hAnsi="Times New Roman" w:cs="Times New Roman"/>
          <w:color w:val="auto"/>
          <w:sz w:val="24"/>
          <w:szCs w:val="24"/>
        </w:rPr>
        <w:t xml:space="preserve">whose Form I-134A is confirmed by </w:t>
      </w:r>
      <w:r w:rsidR="00755110">
        <w:rPr>
          <w:rFonts w:ascii="Times New Roman" w:hAnsi="Times New Roman" w:cs="Times New Roman"/>
          <w:color w:val="auto"/>
          <w:sz w:val="24"/>
          <w:szCs w:val="24"/>
        </w:rPr>
        <w:t xml:space="preserve">USCIS, </w:t>
      </w:r>
      <w:r w:rsidR="00C939F2">
        <w:rPr>
          <w:rFonts w:ascii="Times New Roman" w:hAnsi="Times New Roman" w:cs="Times New Roman"/>
          <w:color w:val="auto"/>
          <w:sz w:val="24"/>
          <w:szCs w:val="24"/>
        </w:rPr>
        <w:t>the b</w:t>
      </w:r>
      <w:r w:rsidR="00C516E1">
        <w:rPr>
          <w:rFonts w:ascii="Times New Roman" w:hAnsi="Times New Roman" w:cs="Times New Roman"/>
          <w:color w:val="auto"/>
          <w:sz w:val="24"/>
          <w:szCs w:val="24"/>
        </w:rPr>
        <w:t xml:space="preserve">eneficiaries will </w:t>
      </w:r>
      <w:r w:rsidR="00C939F2">
        <w:rPr>
          <w:rFonts w:ascii="Times New Roman" w:hAnsi="Times New Roman" w:cs="Times New Roman"/>
          <w:color w:val="auto"/>
          <w:sz w:val="24"/>
          <w:szCs w:val="24"/>
        </w:rPr>
        <w:t xml:space="preserve">receive an email </w:t>
      </w:r>
      <w:r w:rsidR="00913BFD">
        <w:rPr>
          <w:rFonts w:ascii="Times New Roman" w:hAnsi="Times New Roman" w:cs="Times New Roman"/>
          <w:color w:val="auto"/>
          <w:sz w:val="24"/>
          <w:szCs w:val="24"/>
        </w:rPr>
        <w:t>with instructions to create an online account with</w:t>
      </w:r>
      <w:r w:rsidR="00C939F2">
        <w:rPr>
          <w:rFonts w:ascii="Times New Roman" w:hAnsi="Times New Roman" w:cs="Times New Roman"/>
          <w:color w:val="auto"/>
          <w:sz w:val="24"/>
          <w:szCs w:val="24"/>
        </w:rPr>
        <w:t xml:space="preserve"> </w:t>
      </w:r>
      <w:r w:rsidR="00C939F2">
        <w:rPr>
          <w:rFonts w:ascii="Times New Roman" w:hAnsi="Times New Roman" w:cs="Times New Roman"/>
          <w:color w:val="auto"/>
          <w:sz w:val="24"/>
          <w:szCs w:val="24"/>
        </w:rPr>
        <w:t>myUSCIS</w:t>
      </w:r>
      <w:r w:rsidR="00913BFD">
        <w:rPr>
          <w:rFonts w:ascii="Times New Roman" w:hAnsi="Times New Roman" w:cs="Times New Roman"/>
          <w:color w:val="auto"/>
          <w:sz w:val="24"/>
          <w:szCs w:val="24"/>
        </w:rPr>
        <w:t>.  Ther</w:t>
      </w:r>
      <w:r w:rsidR="00C61E1D">
        <w:rPr>
          <w:rFonts w:ascii="Times New Roman" w:hAnsi="Times New Roman" w:cs="Times New Roman"/>
          <w:color w:val="auto"/>
          <w:sz w:val="24"/>
          <w:szCs w:val="24"/>
        </w:rPr>
        <w:t xml:space="preserve">e, the potential beneficiary will </w:t>
      </w:r>
      <w:r w:rsidR="00602C14">
        <w:rPr>
          <w:rFonts w:ascii="Times New Roman" w:hAnsi="Times New Roman" w:cs="Times New Roman"/>
          <w:color w:val="auto"/>
          <w:sz w:val="24"/>
          <w:szCs w:val="24"/>
        </w:rPr>
        <w:t>c</w:t>
      </w:r>
      <w:r w:rsidR="00C516E1">
        <w:rPr>
          <w:rFonts w:ascii="Times New Roman" w:hAnsi="Times New Roman" w:cs="Times New Roman"/>
          <w:color w:val="auto"/>
          <w:sz w:val="24"/>
          <w:szCs w:val="24"/>
        </w:rPr>
        <w:t>onfirm their biographic information and complete attestations</w:t>
      </w:r>
      <w:r w:rsidR="00602C14">
        <w:rPr>
          <w:rFonts w:ascii="Times New Roman" w:hAnsi="Times New Roman" w:cs="Times New Roman"/>
          <w:color w:val="auto"/>
          <w:sz w:val="24"/>
          <w:szCs w:val="24"/>
        </w:rPr>
        <w:t>,</w:t>
      </w:r>
      <w:r w:rsidR="00C516E1">
        <w:rPr>
          <w:rFonts w:ascii="Times New Roman" w:hAnsi="Times New Roman" w:cs="Times New Roman"/>
          <w:color w:val="auto"/>
          <w:sz w:val="24"/>
          <w:szCs w:val="24"/>
        </w:rPr>
        <w:t xml:space="preserve"> and then receive instructions to </w:t>
      </w:r>
      <w:r w:rsidR="008C553C">
        <w:rPr>
          <w:rFonts w:ascii="Times New Roman" w:hAnsi="Times New Roman" w:cs="Times New Roman"/>
          <w:color w:val="auto"/>
          <w:sz w:val="24"/>
          <w:szCs w:val="24"/>
        </w:rPr>
        <w:t>download the CBP One mobile application to continue through the process.</w:t>
      </w:r>
      <w:r>
        <w:rPr>
          <w:rFonts w:ascii="Times New Roman" w:hAnsi="Times New Roman" w:cs="Times New Roman"/>
          <w:color w:val="auto"/>
          <w:sz w:val="24"/>
          <w:szCs w:val="24"/>
        </w:rPr>
        <w:t xml:space="preserve">  </w:t>
      </w:r>
      <w:r w:rsidR="00C939F2">
        <w:rPr>
          <w:rFonts w:ascii="Times New Roman" w:hAnsi="Times New Roman" w:cs="Times New Roman"/>
          <w:color w:val="auto"/>
          <w:sz w:val="24"/>
          <w:szCs w:val="24"/>
        </w:rPr>
        <w:t xml:space="preserve">USCIS will send the biographic information </w:t>
      </w:r>
      <w:r w:rsidR="00602C14">
        <w:rPr>
          <w:rFonts w:ascii="Times New Roman" w:hAnsi="Times New Roman" w:cs="Times New Roman"/>
          <w:color w:val="auto"/>
          <w:sz w:val="24"/>
          <w:szCs w:val="24"/>
        </w:rPr>
        <w:t xml:space="preserve">to CBP.  Additionally, </w:t>
      </w:r>
      <w:r w:rsidR="000A7C99">
        <w:rPr>
          <w:rFonts w:ascii="Times New Roman" w:hAnsi="Times New Roman" w:cs="Times New Roman"/>
          <w:color w:val="auto"/>
          <w:sz w:val="24"/>
          <w:szCs w:val="24"/>
        </w:rPr>
        <w:t>once the beneficiary completes their CBP One submission,</w:t>
      </w:r>
      <w:r w:rsidR="00892B7B">
        <w:rPr>
          <w:rFonts w:ascii="Times New Roman" w:hAnsi="Times New Roman" w:cs="Times New Roman"/>
          <w:color w:val="auto"/>
          <w:sz w:val="24"/>
          <w:szCs w:val="24"/>
        </w:rPr>
        <w:t xml:space="preserve"> utilizing the ATA capability, CBP will conduct vetting</w:t>
      </w:r>
      <w:r>
        <w:rPr>
          <w:rFonts w:ascii="Times New Roman" w:hAnsi="Times New Roman" w:cs="Times New Roman"/>
          <w:color w:val="auto"/>
          <w:sz w:val="24"/>
          <w:szCs w:val="24"/>
        </w:rPr>
        <w:t xml:space="preserve">, </w:t>
      </w:r>
      <w:r w:rsidR="00892B7B">
        <w:rPr>
          <w:rFonts w:ascii="Times New Roman" w:hAnsi="Times New Roman" w:cs="Times New Roman"/>
          <w:color w:val="auto"/>
          <w:sz w:val="24"/>
          <w:szCs w:val="24"/>
        </w:rPr>
        <w:t xml:space="preserve">and </w:t>
      </w:r>
      <w:r>
        <w:rPr>
          <w:rFonts w:ascii="Times New Roman" w:hAnsi="Times New Roman" w:cs="Times New Roman"/>
          <w:color w:val="auto"/>
          <w:sz w:val="24"/>
          <w:szCs w:val="24"/>
        </w:rPr>
        <w:t>if appropriate, issue a</w:t>
      </w:r>
      <w:r w:rsidR="00602C14">
        <w:rPr>
          <w:rFonts w:ascii="Times New Roman" w:hAnsi="Times New Roman" w:cs="Times New Roman"/>
          <w:color w:val="auto"/>
          <w:sz w:val="24"/>
          <w:szCs w:val="24"/>
        </w:rPr>
        <w:t>n advance authorization to</w:t>
      </w:r>
      <w:r>
        <w:rPr>
          <w:rFonts w:ascii="Times New Roman" w:hAnsi="Times New Roman" w:cs="Times New Roman"/>
          <w:color w:val="auto"/>
          <w:sz w:val="24"/>
          <w:szCs w:val="24"/>
        </w:rPr>
        <w:t xml:space="preserve"> travel. The information collected </w:t>
      </w:r>
      <w:r w:rsidR="00CE49B7">
        <w:rPr>
          <w:rFonts w:ascii="Times New Roman" w:hAnsi="Times New Roman" w:cs="Times New Roman"/>
          <w:color w:val="auto"/>
          <w:sz w:val="24"/>
          <w:szCs w:val="24"/>
        </w:rPr>
        <w:t xml:space="preserve">as part of these new processes </w:t>
      </w:r>
      <w:r>
        <w:rPr>
          <w:rFonts w:ascii="Times New Roman" w:hAnsi="Times New Roman" w:cs="Times New Roman"/>
          <w:color w:val="auto"/>
          <w:sz w:val="24"/>
          <w:szCs w:val="24"/>
        </w:rPr>
        <w:t xml:space="preserve">is the same as </w:t>
      </w:r>
      <w:r w:rsidR="00CE49B7">
        <w:rPr>
          <w:rFonts w:ascii="Times New Roman" w:hAnsi="Times New Roman" w:cs="Times New Roman"/>
          <w:color w:val="auto"/>
          <w:sz w:val="24"/>
          <w:szCs w:val="24"/>
        </w:rPr>
        <w:t xml:space="preserve">that which is already </w:t>
      </w:r>
      <w:r>
        <w:rPr>
          <w:rFonts w:ascii="Times New Roman" w:hAnsi="Times New Roman" w:cs="Times New Roman"/>
          <w:color w:val="auto"/>
          <w:sz w:val="24"/>
          <w:szCs w:val="24"/>
        </w:rPr>
        <w:t>collected from other populations through ATA.</w:t>
      </w:r>
      <w:r w:rsidR="008A1F2C">
        <w:rPr>
          <w:rFonts w:ascii="Times New Roman" w:hAnsi="Times New Roman" w:cs="Times New Roman"/>
          <w:color w:val="auto"/>
          <w:sz w:val="24"/>
          <w:szCs w:val="24"/>
        </w:rPr>
        <w:t xml:space="preserve"> </w:t>
      </w:r>
      <w:r w:rsidR="004F444D">
        <w:rPr>
          <w:rFonts w:ascii="Times New Roman" w:hAnsi="Times New Roman" w:cs="Times New Roman"/>
          <w:color w:val="auto"/>
          <w:sz w:val="24"/>
          <w:szCs w:val="24"/>
        </w:rPr>
        <w:t xml:space="preserve"> </w:t>
      </w:r>
      <w:r w:rsidRPr="008A1F2C" w:rsidR="008A1F2C">
        <w:rPr>
          <w:rFonts w:ascii="Times New Roman" w:hAnsi="Times New Roman" w:cs="Times New Roman"/>
          <w:color w:val="auto"/>
          <w:sz w:val="24"/>
          <w:szCs w:val="24"/>
        </w:rPr>
        <w:t xml:space="preserve">This information collection will facilitate the vetting of noncitizens seeking to obtain advance authorization to travel and </w:t>
      </w:r>
      <w:r w:rsidR="00CE49B7">
        <w:rPr>
          <w:rFonts w:ascii="Times New Roman" w:hAnsi="Times New Roman" w:cs="Times New Roman"/>
          <w:color w:val="auto"/>
          <w:sz w:val="24"/>
          <w:szCs w:val="24"/>
        </w:rPr>
        <w:t xml:space="preserve">will </w:t>
      </w:r>
      <w:r w:rsidRPr="008A1F2C" w:rsidR="008A1F2C">
        <w:rPr>
          <w:rFonts w:ascii="Times New Roman" w:hAnsi="Times New Roman" w:cs="Times New Roman"/>
          <w:color w:val="auto"/>
          <w:sz w:val="24"/>
          <w:szCs w:val="24"/>
        </w:rPr>
        <w:t>give air carriers that participate in CBP’s document validation program the ability to validate an approved travel authorization, facilitating generation of a noncitizen’s boarding pass without having to use other manual validation processes.</w:t>
      </w:r>
    </w:p>
    <w:p w:rsidR="00E57F9B" w:rsidP="0076497B" w14:paraId="5729F27A" w14:textId="7F48117A">
      <w:pPr>
        <w:pStyle w:val="Details"/>
        <w:tabs>
          <w:tab w:val="center" w:pos="4680"/>
        </w:tabs>
        <w:spacing w:after="120" w:line="276" w:lineRule="auto"/>
        <w:ind w:left="720"/>
        <w:contextualSpacing/>
        <w:rPr>
          <w:rFonts w:ascii="Times New Roman" w:hAnsi="Times New Roman" w:cs="Times New Roman"/>
          <w:color w:val="auto"/>
          <w:sz w:val="24"/>
          <w:szCs w:val="24"/>
        </w:rPr>
      </w:pPr>
    </w:p>
    <w:p w:rsidR="00E57F9B" w:rsidRPr="00A95F7C" w:rsidP="3F1FA974" w14:paraId="6B7EBC60" w14:textId="0197D9FD">
      <w:pPr>
        <w:ind w:left="720"/>
      </w:pPr>
      <w:r>
        <w:t xml:space="preserve">As a result of these emergency changes, CBP expects an increase of </w:t>
      </w:r>
      <w:r w:rsidR="00916C20">
        <w:t>75</w:t>
      </w:r>
      <w:r w:rsidR="00741B20">
        <w:t>,000</w:t>
      </w:r>
      <w:r>
        <w:t xml:space="preserve"> responses, annually, for a total burden hour increase of </w:t>
      </w:r>
      <w:r w:rsidR="79788EA4">
        <w:t>11,910</w:t>
      </w:r>
      <w:r>
        <w:t>hours annually. More information about the burden change estimates can be found in Question 15.</w:t>
      </w:r>
    </w:p>
    <w:p w:rsidR="00E57F9B" w:rsidP="0076497B" w14:paraId="0AD36963" w14:textId="77777777">
      <w:pPr>
        <w:pStyle w:val="Details"/>
        <w:tabs>
          <w:tab w:val="center" w:pos="4680"/>
        </w:tabs>
        <w:spacing w:after="120" w:line="276" w:lineRule="auto"/>
        <w:ind w:left="720"/>
        <w:contextualSpacing/>
        <w:rPr>
          <w:rFonts w:ascii="Times New Roman" w:hAnsi="Times New Roman" w:cs="Times New Roman"/>
          <w:b/>
          <w:bCs/>
          <w:color w:val="auto"/>
          <w:sz w:val="24"/>
          <w:szCs w:val="24"/>
        </w:rPr>
      </w:pPr>
    </w:p>
    <w:p w:rsidR="00285405" w:rsidRPr="006528DB" w:rsidP="0076497B" w14:paraId="0066FCF0" w14:textId="77777777">
      <w:pPr>
        <w:pStyle w:val="Details"/>
        <w:tabs>
          <w:tab w:val="center" w:pos="4680"/>
        </w:tabs>
        <w:spacing w:before="0" w:after="0" w:line="276" w:lineRule="auto"/>
        <w:rPr>
          <w:rFonts w:ascii="Times New Roman" w:hAnsi="Times New Roman" w:cs="Times New Roman"/>
          <w:color w:val="auto"/>
          <w:sz w:val="24"/>
          <w:szCs w:val="24"/>
        </w:rPr>
      </w:pPr>
    </w:p>
    <w:p w:rsidR="00D169E0" w:rsidRPr="00506FF6" w:rsidP="00A37F0A" w14:paraId="49BA0A62" w14:textId="77777777">
      <w:pPr>
        <w:tabs>
          <w:tab w:val="left" w:pos="-1440"/>
        </w:tabs>
        <w:ind w:left="720" w:hanging="540"/>
        <w:contextualSpacing/>
        <w:rPr>
          <w:szCs w:val="24"/>
        </w:rPr>
      </w:pPr>
      <w:r w:rsidRPr="00506FF6">
        <w:rPr>
          <w:b/>
          <w:bCs/>
          <w:szCs w:val="24"/>
        </w:rPr>
        <w:t>2.</w:t>
      </w:r>
      <w:r w:rsidRPr="00506FF6">
        <w:rPr>
          <w:szCs w:val="24"/>
        </w:rPr>
        <w:tab/>
      </w:r>
      <w:r w:rsidRPr="00506FF6">
        <w:rPr>
          <w:b/>
          <w:bCs/>
          <w:szCs w:val="24"/>
        </w:rPr>
        <w:t>Indicate how, by whom, and for what purpose the information is to be used.  Except for a new collection, indicate the actual use the agency has made of the information received from the current collection</w:t>
      </w:r>
      <w:r w:rsidRPr="00506FF6">
        <w:rPr>
          <w:szCs w:val="24"/>
        </w:rPr>
        <w:t>.</w:t>
      </w:r>
    </w:p>
    <w:p w:rsidR="00D169E0" w:rsidRPr="00506FF6" w:rsidP="00A37F0A" w14:paraId="012D394E" w14:textId="77777777">
      <w:pPr>
        <w:contextualSpacing/>
        <w:rPr>
          <w:szCs w:val="24"/>
        </w:rPr>
      </w:pPr>
      <w:r w:rsidRPr="00506FF6">
        <w:rPr>
          <w:szCs w:val="24"/>
        </w:rPr>
        <w:tab/>
      </w:r>
    </w:p>
    <w:p w:rsidR="00D169E0" w:rsidRPr="00506FF6" w:rsidP="00A37F0A" w14:paraId="3EFC27CC" w14:textId="1BE7EFEF">
      <w:pPr>
        <w:tabs>
          <w:tab w:val="left" w:pos="720"/>
          <w:tab w:val="left" w:pos="1080"/>
        </w:tabs>
        <w:ind w:left="720" w:hanging="720"/>
        <w:contextualSpacing/>
        <w:rPr>
          <w:szCs w:val="24"/>
        </w:rPr>
      </w:pPr>
      <w:r w:rsidRPr="00506FF6">
        <w:rPr>
          <w:szCs w:val="24"/>
        </w:rPr>
        <w:tab/>
        <w:t>Th</w:t>
      </w:r>
      <w:r w:rsidRPr="00506FF6" w:rsidR="00441945">
        <w:rPr>
          <w:szCs w:val="24"/>
        </w:rPr>
        <w:t xml:space="preserve">is information is used by CBP to </w:t>
      </w:r>
      <w:r w:rsidRPr="00506FF6" w:rsidR="00D758BB">
        <w:rPr>
          <w:szCs w:val="24"/>
        </w:rPr>
        <w:t xml:space="preserve">vet against selected security and law enforcement databases </w:t>
      </w:r>
      <w:r w:rsidRPr="00506FF6" w:rsidR="00581EA8">
        <w:rPr>
          <w:szCs w:val="24"/>
        </w:rPr>
        <w:t>available to</w:t>
      </w:r>
      <w:r w:rsidRPr="00506FF6" w:rsidR="00D758BB">
        <w:rPr>
          <w:szCs w:val="24"/>
        </w:rPr>
        <w:t xml:space="preserve"> DHS</w:t>
      </w:r>
      <w:r w:rsidRPr="00506FF6" w:rsidR="009145FE">
        <w:rPr>
          <w:szCs w:val="24"/>
        </w:rPr>
        <w:t xml:space="preserve"> and other federal agencies</w:t>
      </w:r>
      <w:r w:rsidRPr="00506FF6" w:rsidR="00D758BB">
        <w:rPr>
          <w:szCs w:val="24"/>
        </w:rPr>
        <w:t xml:space="preserve">, for national security, border security, public health and safety. </w:t>
      </w:r>
      <w:r w:rsidR="00CA307E">
        <w:rPr>
          <w:szCs w:val="24"/>
        </w:rPr>
        <w:t xml:space="preserve"> </w:t>
      </w:r>
      <w:r w:rsidRPr="00506FF6" w:rsidR="00D758BB">
        <w:rPr>
          <w:szCs w:val="24"/>
        </w:rPr>
        <w:t xml:space="preserve">CBP conducts this vetting to determine whether the </w:t>
      </w:r>
      <w:r w:rsidRPr="00506FF6" w:rsidR="00392E50">
        <w:rPr>
          <w:szCs w:val="24"/>
        </w:rPr>
        <w:t xml:space="preserve">individual </w:t>
      </w:r>
      <w:r w:rsidRPr="00506FF6" w:rsidR="00D758BB">
        <w:rPr>
          <w:szCs w:val="24"/>
        </w:rPr>
        <w:t xml:space="preserve">poses a security risk to the United States, and to determine whether the individual is </w:t>
      </w:r>
      <w:r w:rsidRPr="00506FF6" w:rsidR="0041569F">
        <w:rPr>
          <w:szCs w:val="24"/>
        </w:rPr>
        <w:t xml:space="preserve">eligible </w:t>
      </w:r>
      <w:r w:rsidRPr="00506FF6" w:rsidR="00D758BB">
        <w:rPr>
          <w:szCs w:val="24"/>
        </w:rPr>
        <w:t xml:space="preserve">to </w:t>
      </w:r>
      <w:r w:rsidRPr="00506FF6" w:rsidR="00B72A9E">
        <w:rPr>
          <w:szCs w:val="24"/>
        </w:rPr>
        <w:t>receive</w:t>
      </w:r>
      <w:r w:rsidRPr="00506FF6" w:rsidR="00D758BB">
        <w:rPr>
          <w:szCs w:val="24"/>
        </w:rPr>
        <w:t xml:space="preserve"> advance authorization to travel to the United States to seek parole.</w:t>
      </w:r>
      <w:r w:rsidRPr="00506FF6" w:rsidR="00355227">
        <w:rPr>
          <w:szCs w:val="24"/>
        </w:rPr>
        <w:t xml:space="preserve"> </w:t>
      </w:r>
      <w:r w:rsidR="00862BA1">
        <w:rPr>
          <w:szCs w:val="24"/>
        </w:rPr>
        <w:t xml:space="preserve"> </w:t>
      </w:r>
      <w:r w:rsidRPr="00506FF6" w:rsidR="00355227">
        <w:rPr>
          <w:szCs w:val="24"/>
        </w:rPr>
        <w:t xml:space="preserve">DHS will limit use and sharing of the photograph to what is strictly necessary to perform this vetting. </w:t>
      </w:r>
      <w:r w:rsidR="00862BA1">
        <w:rPr>
          <w:szCs w:val="24"/>
        </w:rPr>
        <w:t xml:space="preserve"> </w:t>
      </w:r>
      <w:r w:rsidRPr="00506FF6" w:rsidR="00C859E2">
        <w:rPr>
          <w:szCs w:val="24"/>
        </w:rPr>
        <w:t xml:space="preserve">Any </w:t>
      </w:r>
      <w:r w:rsidRPr="00506FF6" w:rsidR="00C859E2">
        <w:rPr>
          <w:szCs w:val="24"/>
        </w:rPr>
        <w:t xml:space="preserve">potential travel authorization denials resulting from facial photograph matches against these databases or mismatches to confirm identity will be verified by a CBP officer before the travel authorization is denied. </w:t>
      </w:r>
      <w:r w:rsidRPr="00506FF6" w:rsidR="00C859E2">
        <w:rPr>
          <w:rStyle w:val="CommentReference"/>
        </w:rPr>
        <w:t xml:space="preserve"> </w:t>
      </w:r>
      <w:r w:rsidRPr="00506FF6" w:rsidR="00355227">
        <w:rPr>
          <w:szCs w:val="24"/>
        </w:rPr>
        <w:t xml:space="preserve">DHS will retain the facial photograph for </w:t>
      </w:r>
      <w:r w:rsidRPr="00506FF6" w:rsidR="00256B7B">
        <w:rPr>
          <w:szCs w:val="24"/>
        </w:rPr>
        <w:t>the duration of the travel au</w:t>
      </w:r>
      <w:r w:rsidRPr="00506FF6" w:rsidR="00DE27B1">
        <w:rPr>
          <w:szCs w:val="24"/>
        </w:rPr>
        <w:t>thorization validity</w:t>
      </w:r>
      <w:r w:rsidR="00163FEE">
        <w:rPr>
          <w:szCs w:val="24"/>
        </w:rPr>
        <w:t>,</w:t>
      </w:r>
      <w:r w:rsidRPr="00506FF6" w:rsidR="00DE27B1">
        <w:rPr>
          <w:szCs w:val="24"/>
        </w:rPr>
        <w:t xml:space="preserve"> </w:t>
      </w:r>
      <w:r w:rsidRPr="00506FF6" w:rsidR="00257B8B">
        <w:rPr>
          <w:szCs w:val="24"/>
        </w:rPr>
        <w:t xml:space="preserve">but no more than 180 </w:t>
      </w:r>
      <w:r w:rsidRPr="00506FF6" w:rsidR="000A412D">
        <w:rPr>
          <w:szCs w:val="24"/>
        </w:rPr>
        <w:t>days</w:t>
      </w:r>
      <w:r w:rsidR="00163FEE">
        <w:rPr>
          <w:szCs w:val="24"/>
        </w:rPr>
        <w:t>,</w:t>
      </w:r>
      <w:r w:rsidRPr="00506FF6" w:rsidR="000A412D">
        <w:rPr>
          <w:szCs w:val="24"/>
        </w:rPr>
        <w:t xml:space="preserve"> and</w:t>
      </w:r>
      <w:r w:rsidRPr="00506FF6" w:rsidR="00355227">
        <w:rPr>
          <w:szCs w:val="24"/>
        </w:rPr>
        <w:t xml:space="preserve"> ensure that it is deleted from a</w:t>
      </w:r>
      <w:r w:rsidRPr="00506FF6" w:rsidR="00C62B1E">
        <w:rPr>
          <w:szCs w:val="24"/>
        </w:rPr>
        <w:t>ll</w:t>
      </w:r>
      <w:r w:rsidRPr="00506FF6" w:rsidR="00355227">
        <w:rPr>
          <w:szCs w:val="24"/>
        </w:rPr>
        <w:t xml:space="preserve"> DHS </w:t>
      </w:r>
      <w:r w:rsidRPr="00506FF6" w:rsidR="00C62B1E">
        <w:rPr>
          <w:szCs w:val="24"/>
        </w:rPr>
        <w:t>and</w:t>
      </w:r>
      <w:r w:rsidRPr="00506FF6" w:rsidR="00355227">
        <w:rPr>
          <w:szCs w:val="24"/>
        </w:rPr>
        <w:t xml:space="preserve"> other agency databases after that time </w:t>
      </w:r>
      <w:r w:rsidRPr="00506FF6" w:rsidR="00767C6E">
        <w:rPr>
          <w:szCs w:val="24"/>
        </w:rPr>
        <w:t>unless the photograph matches against national security or law enforcement databases</w:t>
      </w:r>
      <w:r w:rsidRPr="00506FF6" w:rsidR="00CB77FE">
        <w:rPr>
          <w:szCs w:val="24"/>
        </w:rPr>
        <w:t>, as verified by CBP personnel.</w:t>
      </w:r>
    </w:p>
    <w:p w:rsidR="00321F85" w:rsidRPr="00506FF6" w:rsidP="00A37F0A" w14:paraId="6A8F9B5E" w14:textId="77777777">
      <w:pPr>
        <w:tabs>
          <w:tab w:val="left" w:pos="-1440"/>
        </w:tabs>
        <w:ind w:left="720" w:hanging="720"/>
        <w:contextualSpacing/>
        <w:rPr>
          <w:b/>
          <w:bCs/>
          <w:szCs w:val="24"/>
        </w:rPr>
      </w:pPr>
    </w:p>
    <w:p w:rsidR="00D169E0" w:rsidRPr="00506FF6" w:rsidP="00A37F0A" w14:paraId="22485DC9" w14:textId="77777777">
      <w:pPr>
        <w:tabs>
          <w:tab w:val="left" w:pos="-1440"/>
        </w:tabs>
        <w:ind w:left="720" w:hanging="540"/>
        <w:contextualSpacing/>
        <w:rPr>
          <w:szCs w:val="24"/>
        </w:rPr>
      </w:pPr>
      <w:r w:rsidRPr="00506FF6">
        <w:rPr>
          <w:b/>
          <w:bCs/>
          <w:szCs w:val="24"/>
        </w:rPr>
        <w:t>3.</w:t>
      </w:r>
      <w:r w:rsidRPr="00506FF6">
        <w:rPr>
          <w:szCs w:val="24"/>
        </w:rPr>
        <w:tab/>
      </w:r>
      <w:r w:rsidRPr="00506FF6">
        <w:rPr>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06FF6">
        <w:rPr>
          <w:szCs w:val="24"/>
        </w:rPr>
        <w:t xml:space="preserve">.  </w:t>
      </w:r>
    </w:p>
    <w:p w:rsidR="00D169E0" w:rsidRPr="00506FF6" w:rsidP="00A37F0A" w14:paraId="4D42AC6E" w14:textId="77777777">
      <w:pPr>
        <w:contextualSpacing/>
        <w:rPr>
          <w:szCs w:val="24"/>
        </w:rPr>
      </w:pPr>
      <w:r w:rsidRPr="00506FF6">
        <w:rPr>
          <w:szCs w:val="24"/>
        </w:rPr>
        <w:tab/>
      </w:r>
    </w:p>
    <w:p w:rsidR="007065F2" w:rsidRPr="00506FF6" w:rsidP="00A37F0A" w14:paraId="0603E297" w14:textId="6084E7C3">
      <w:pPr>
        <w:ind w:left="720" w:hanging="180"/>
        <w:contextualSpacing/>
        <w:rPr>
          <w:szCs w:val="24"/>
        </w:rPr>
      </w:pPr>
      <w:r w:rsidRPr="00506FF6">
        <w:rPr>
          <w:szCs w:val="24"/>
        </w:rPr>
        <w:tab/>
        <w:t>Th</w:t>
      </w:r>
      <w:r w:rsidRPr="00506FF6" w:rsidR="00B72A9E">
        <w:rPr>
          <w:szCs w:val="24"/>
        </w:rPr>
        <w:t>e information</w:t>
      </w:r>
      <w:r w:rsidRPr="00506FF6">
        <w:rPr>
          <w:szCs w:val="24"/>
        </w:rPr>
        <w:t xml:space="preserve"> is</w:t>
      </w:r>
      <w:r w:rsidRPr="00506FF6" w:rsidR="00AD237A">
        <w:rPr>
          <w:szCs w:val="24"/>
        </w:rPr>
        <w:t xml:space="preserve"> submitted to CBP</w:t>
      </w:r>
      <w:r w:rsidRPr="00506FF6" w:rsidR="00D169E0">
        <w:rPr>
          <w:szCs w:val="24"/>
        </w:rPr>
        <w:t xml:space="preserve"> </w:t>
      </w:r>
      <w:r w:rsidRPr="00506FF6" w:rsidR="00934FF2">
        <w:rPr>
          <w:szCs w:val="24"/>
        </w:rPr>
        <w:t xml:space="preserve">via </w:t>
      </w:r>
      <w:r w:rsidRPr="00506FF6" w:rsidR="00763878">
        <w:rPr>
          <w:szCs w:val="24"/>
        </w:rPr>
        <w:t xml:space="preserve">the CBP </w:t>
      </w:r>
      <w:r w:rsidRPr="00506FF6" w:rsidR="00763878">
        <w:rPr>
          <w:szCs w:val="24"/>
        </w:rPr>
        <w:t>One</w:t>
      </w:r>
      <w:r w:rsidRPr="00506FF6" w:rsidR="00763878">
        <w:rPr>
          <w:szCs w:val="24"/>
          <w:vertAlign w:val="superscript"/>
        </w:rPr>
        <w:t>TM</w:t>
      </w:r>
      <w:r w:rsidRPr="00506FF6" w:rsidR="00934FF2">
        <w:rPr>
          <w:szCs w:val="24"/>
        </w:rPr>
        <w:t xml:space="preserve"> </w:t>
      </w:r>
      <w:r w:rsidRPr="00506FF6" w:rsidR="00763878">
        <w:rPr>
          <w:szCs w:val="24"/>
        </w:rPr>
        <w:t xml:space="preserve">mobile </w:t>
      </w:r>
      <w:r w:rsidRPr="00506FF6" w:rsidR="004D6BAB">
        <w:rPr>
          <w:szCs w:val="24"/>
        </w:rPr>
        <w:t>application</w:t>
      </w:r>
      <w:r w:rsidRPr="00506FF6" w:rsidR="00B72A9E">
        <w:rPr>
          <w:szCs w:val="24"/>
        </w:rPr>
        <w:t xml:space="preserve">, which </w:t>
      </w:r>
      <w:r w:rsidRPr="00506FF6" w:rsidR="00EA1930">
        <w:rPr>
          <w:szCs w:val="24"/>
        </w:rPr>
        <w:t xml:space="preserve">the individual can </w:t>
      </w:r>
      <w:r w:rsidRPr="00506FF6" w:rsidR="00785F5B">
        <w:rPr>
          <w:szCs w:val="24"/>
        </w:rPr>
        <w:t xml:space="preserve">access </w:t>
      </w:r>
      <w:r w:rsidRPr="00506FF6" w:rsidR="00DA23D5">
        <w:rPr>
          <w:szCs w:val="24"/>
        </w:rPr>
        <w:t>to</w:t>
      </w:r>
      <w:r w:rsidRPr="00506FF6" w:rsidR="00785F5B">
        <w:rPr>
          <w:szCs w:val="24"/>
        </w:rPr>
        <w:t xml:space="preserve"> </w:t>
      </w:r>
      <w:r w:rsidRPr="00506FF6" w:rsidR="004D6BAB">
        <w:rPr>
          <w:szCs w:val="24"/>
        </w:rPr>
        <w:t>provid</w:t>
      </w:r>
      <w:r w:rsidRPr="00506FF6" w:rsidR="00DA23D5">
        <w:rPr>
          <w:szCs w:val="24"/>
        </w:rPr>
        <w:t>e</w:t>
      </w:r>
      <w:r w:rsidRPr="00506FF6" w:rsidR="004D6BAB">
        <w:rPr>
          <w:szCs w:val="24"/>
        </w:rPr>
        <w:t xml:space="preserve"> </w:t>
      </w:r>
      <w:r w:rsidRPr="00506FF6">
        <w:rPr>
          <w:szCs w:val="24"/>
        </w:rPr>
        <w:t>basic biographic information</w:t>
      </w:r>
      <w:r w:rsidR="00163FEE">
        <w:rPr>
          <w:szCs w:val="24"/>
        </w:rPr>
        <w:t xml:space="preserve"> and a facial photograph</w:t>
      </w:r>
      <w:r w:rsidRPr="00506FF6" w:rsidR="00B72A9E">
        <w:rPr>
          <w:szCs w:val="24"/>
        </w:rPr>
        <w:t>.  This biographic information is provided</w:t>
      </w:r>
      <w:r w:rsidRPr="00506FF6">
        <w:rPr>
          <w:szCs w:val="24"/>
        </w:rPr>
        <w:t xml:space="preserve"> solely to verify </w:t>
      </w:r>
      <w:r w:rsidRPr="00506FF6" w:rsidR="00B72A9E">
        <w:rPr>
          <w:szCs w:val="24"/>
        </w:rPr>
        <w:t xml:space="preserve">that </w:t>
      </w:r>
      <w:r w:rsidRPr="00506FF6">
        <w:rPr>
          <w:szCs w:val="24"/>
        </w:rPr>
        <w:t>the individual access</w:t>
      </w:r>
      <w:r w:rsidRPr="00506FF6" w:rsidR="007D7470">
        <w:rPr>
          <w:szCs w:val="24"/>
        </w:rPr>
        <w:t>ing</w:t>
      </w:r>
      <w:r w:rsidRPr="00506FF6">
        <w:rPr>
          <w:szCs w:val="24"/>
        </w:rPr>
        <w:t xml:space="preserve"> the specific functionality </w:t>
      </w:r>
      <w:r w:rsidRPr="00506FF6" w:rsidR="00B72A9E">
        <w:rPr>
          <w:szCs w:val="24"/>
        </w:rPr>
        <w:t xml:space="preserve">within CBP </w:t>
      </w:r>
      <w:r w:rsidRPr="00506FF6" w:rsidR="00B72A9E">
        <w:rPr>
          <w:szCs w:val="24"/>
        </w:rPr>
        <w:t>One</w:t>
      </w:r>
      <w:r w:rsidRPr="00506FF6" w:rsidR="00B72A9E">
        <w:rPr>
          <w:szCs w:val="24"/>
          <w:vertAlign w:val="superscript"/>
        </w:rPr>
        <w:t>TM</w:t>
      </w:r>
      <w:r w:rsidRPr="00506FF6" w:rsidR="00B72A9E">
        <w:rPr>
          <w:szCs w:val="24"/>
        </w:rPr>
        <w:t xml:space="preserve"> </w:t>
      </w:r>
      <w:r w:rsidRPr="00506FF6" w:rsidR="00047555">
        <w:rPr>
          <w:szCs w:val="24"/>
        </w:rPr>
        <w:t>has a USCIS-approved U.S.-based supporter</w:t>
      </w:r>
      <w:r w:rsidRPr="00506FF6" w:rsidR="00195B8E">
        <w:rPr>
          <w:szCs w:val="24"/>
        </w:rPr>
        <w:t xml:space="preserve">, </w:t>
      </w:r>
      <w:r w:rsidRPr="00506FF6" w:rsidR="00047555">
        <w:rPr>
          <w:szCs w:val="24"/>
        </w:rPr>
        <w:t xml:space="preserve">has </w:t>
      </w:r>
      <w:r w:rsidRPr="00506FF6" w:rsidR="00137411">
        <w:rPr>
          <w:szCs w:val="24"/>
        </w:rPr>
        <w:t>verified their biographic information</w:t>
      </w:r>
      <w:r w:rsidRPr="00506FF6" w:rsidR="00195B8E">
        <w:rPr>
          <w:szCs w:val="24"/>
        </w:rPr>
        <w:t>,</w:t>
      </w:r>
      <w:r w:rsidRPr="00506FF6" w:rsidR="00137411">
        <w:rPr>
          <w:szCs w:val="24"/>
        </w:rPr>
        <w:t xml:space="preserve"> and </w:t>
      </w:r>
      <w:r w:rsidRPr="00506FF6" w:rsidR="00CB6904">
        <w:rPr>
          <w:szCs w:val="24"/>
        </w:rPr>
        <w:t xml:space="preserve">has </w:t>
      </w:r>
      <w:r w:rsidRPr="00506FF6" w:rsidR="00137411">
        <w:rPr>
          <w:szCs w:val="24"/>
        </w:rPr>
        <w:t xml:space="preserve">attested to </w:t>
      </w:r>
      <w:r w:rsidRPr="00506FF6" w:rsidR="00F92EF4">
        <w:rPr>
          <w:szCs w:val="24"/>
        </w:rPr>
        <w:t>DHS</w:t>
      </w:r>
      <w:r w:rsidRPr="00506FF6" w:rsidR="00137411">
        <w:rPr>
          <w:szCs w:val="24"/>
        </w:rPr>
        <w:t xml:space="preserve"> required attestations related to </w:t>
      </w:r>
      <w:r w:rsidR="003E3E5A">
        <w:rPr>
          <w:szCs w:val="24"/>
        </w:rPr>
        <w:t>process</w:t>
      </w:r>
      <w:r w:rsidRPr="00506FF6" w:rsidR="003E3E5A">
        <w:rPr>
          <w:szCs w:val="24"/>
        </w:rPr>
        <w:t xml:space="preserve"> </w:t>
      </w:r>
      <w:r w:rsidRPr="00506FF6" w:rsidR="00137411">
        <w:rPr>
          <w:szCs w:val="24"/>
        </w:rPr>
        <w:t>eligibility criteria.</w:t>
      </w:r>
    </w:p>
    <w:p w:rsidR="00D169E0" w:rsidRPr="00506FF6" w:rsidP="00A37F0A" w14:paraId="04D7E1E2" w14:textId="77777777">
      <w:pPr>
        <w:contextualSpacing/>
        <w:rPr>
          <w:szCs w:val="24"/>
        </w:rPr>
      </w:pPr>
      <w:r w:rsidRPr="00506FF6">
        <w:rPr>
          <w:szCs w:val="24"/>
        </w:rPr>
        <w:tab/>
        <w:t xml:space="preserve">       </w:t>
      </w:r>
    </w:p>
    <w:p w:rsidR="00D169E0" w:rsidRPr="00506FF6" w:rsidP="00A37F0A" w14:paraId="69014AE7" w14:textId="77777777">
      <w:pPr>
        <w:tabs>
          <w:tab w:val="left" w:pos="-1440"/>
        </w:tabs>
        <w:ind w:left="720" w:hanging="540"/>
        <w:contextualSpacing/>
        <w:rPr>
          <w:b/>
          <w:bCs/>
          <w:szCs w:val="24"/>
        </w:rPr>
      </w:pPr>
      <w:r w:rsidRPr="00506FF6">
        <w:rPr>
          <w:b/>
          <w:bCs/>
          <w:szCs w:val="24"/>
        </w:rPr>
        <w:t>4.</w:t>
      </w:r>
      <w:r w:rsidRPr="00506FF6">
        <w:rPr>
          <w:szCs w:val="24"/>
        </w:rPr>
        <w:tab/>
      </w:r>
      <w:r w:rsidRPr="00506FF6">
        <w:rPr>
          <w:b/>
          <w:bCs/>
          <w:szCs w:val="24"/>
        </w:rPr>
        <w:t xml:space="preserve">Describe efforts to identify duplication.  Show specifically why any similar information already available cannot be used or modified for use for the purposes described in Item 2 above.  </w:t>
      </w:r>
    </w:p>
    <w:p w:rsidR="00D169E0" w:rsidRPr="00506FF6" w:rsidP="00A37F0A" w14:paraId="71A37BC6" w14:textId="77777777">
      <w:pPr>
        <w:tabs>
          <w:tab w:val="left" w:pos="-1440"/>
        </w:tabs>
        <w:ind w:left="720" w:hanging="720"/>
        <w:contextualSpacing/>
        <w:rPr>
          <w:szCs w:val="24"/>
        </w:rPr>
      </w:pPr>
    </w:p>
    <w:p w:rsidR="00D169E0" w:rsidRPr="00506FF6" w:rsidP="00A37F0A" w14:paraId="27D03E70" w14:textId="6A45F41E">
      <w:pPr>
        <w:tabs>
          <w:tab w:val="left" w:pos="-1440"/>
        </w:tabs>
        <w:ind w:left="720" w:hanging="720"/>
        <w:contextualSpacing/>
        <w:rPr>
          <w:szCs w:val="24"/>
        </w:rPr>
      </w:pPr>
      <w:r w:rsidRPr="00506FF6">
        <w:rPr>
          <w:szCs w:val="24"/>
        </w:rPr>
        <w:tab/>
        <w:t>This information is not duplicated in any other place or any other form.</w:t>
      </w:r>
    </w:p>
    <w:p w:rsidR="00D169E0" w:rsidRPr="00506FF6" w:rsidP="00A37F0A" w14:paraId="7AF80A8D" w14:textId="77777777">
      <w:pPr>
        <w:ind w:left="720" w:hanging="720"/>
        <w:contextualSpacing/>
        <w:rPr>
          <w:b/>
          <w:bCs/>
          <w:szCs w:val="24"/>
        </w:rPr>
      </w:pPr>
    </w:p>
    <w:p w:rsidR="00D169E0" w:rsidRPr="00506FF6" w:rsidP="00A37F0A" w14:paraId="18B9C873" w14:textId="77777777">
      <w:pPr>
        <w:ind w:left="720" w:hanging="540"/>
        <w:contextualSpacing/>
        <w:rPr>
          <w:b/>
          <w:bCs/>
          <w:szCs w:val="24"/>
        </w:rPr>
      </w:pPr>
      <w:r w:rsidRPr="00506FF6">
        <w:rPr>
          <w:b/>
          <w:bCs/>
          <w:szCs w:val="24"/>
        </w:rPr>
        <w:t>5.</w:t>
      </w:r>
      <w:r w:rsidRPr="00506FF6">
        <w:rPr>
          <w:szCs w:val="24"/>
        </w:rPr>
        <w:tab/>
      </w:r>
      <w:r w:rsidRPr="00506FF6">
        <w:rPr>
          <w:b/>
          <w:bCs/>
          <w:szCs w:val="24"/>
        </w:rPr>
        <w:t xml:space="preserve">If the collection of information impacts small businesses or other small entities  describe any methods used to minimize burden.  </w:t>
      </w:r>
    </w:p>
    <w:p w:rsidR="00D169E0" w:rsidRPr="00506FF6" w:rsidP="00A37F0A" w14:paraId="2A4B95C2" w14:textId="77777777">
      <w:pPr>
        <w:tabs>
          <w:tab w:val="left" w:pos="-1440"/>
        </w:tabs>
        <w:ind w:left="720" w:hanging="720"/>
        <w:contextualSpacing/>
        <w:rPr>
          <w:szCs w:val="24"/>
        </w:rPr>
      </w:pPr>
    </w:p>
    <w:p w:rsidR="00825C92" w:rsidRPr="00506FF6" w:rsidP="00A37F0A" w14:paraId="30BCECDF" w14:textId="77777777">
      <w:pPr>
        <w:pStyle w:val="BodyTextIndent"/>
        <w:contextualSpacing/>
        <w:jc w:val="left"/>
        <w:rPr>
          <w:rFonts w:ascii="Times New Roman" w:hAnsi="Times New Roman"/>
          <w:szCs w:val="24"/>
        </w:rPr>
      </w:pPr>
      <w:r w:rsidRPr="00506FF6">
        <w:rPr>
          <w:rFonts w:ascii="Times New Roman" w:hAnsi="Times New Roman"/>
          <w:szCs w:val="24"/>
        </w:rPr>
        <w:tab/>
        <w:t>This information collection does not have an impact on small businesses or other small entities.</w:t>
      </w:r>
    </w:p>
    <w:p w:rsidR="00D169E0" w:rsidRPr="00506FF6" w:rsidP="00A37F0A" w14:paraId="5AD80618" w14:textId="77777777">
      <w:pPr>
        <w:pStyle w:val="BodyTextIndent"/>
        <w:contextualSpacing/>
        <w:jc w:val="left"/>
        <w:rPr>
          <w:rFonts w:ascii="Times New Roman" w:hAnsi="Times New Roman"/>
          <w:szCs w:val="24"/>
        </w:rPr>
      </w:pP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p>
    <w:p w:rsidR="00D169E0" w:rsidRPr="00506FF6" w:rsidP="00A37F0A" w14:paraId="2C6EB3D1" w14:textId="77777777">
      <w:pPr>
        <w:widowControl/>
        <w:ind w:firstLine="180"/>
        <w:contextualSpacing/>
        <w:rPr>
          <w:szCs w:val="24"/>
        </w:rPr>
      </w:pPr>
      <w:r w:rsidRPr="00506FF6">
        <w:rPr>
          <w:b/>
          <w:bCs/>
          <w:szCs w:val="24"/>
        </w:rPr>
        <w:t>6.</w:t>
      </w:r>
      <w:r w:rsidRPr="00506FF6">
        <w:rPr>
          <w:b/>
          <w:bCs/>
          <w:szCs w:val="24"/>
        </w:rPr>
        <w:tab/>
        <w:t xml:space="preserve">Describe consequences to Federal program or policy activities if the                         </w:t>
      </w:r>
      <w:r w:rsidRPr="00506FF6">
        <w:rPr>
          <w:b/>
          <w:bCs/>
          <w:szCs w:val="24"/>
        </w:rPr>
        <w:tab/>
        <w:t>collection is not conducted or is conducted less frequently.</w:t>
      </w:r>
    </w:p>
    <w:p w:rsidR="00767C95" w:rsidRPr="00506FF6" w:rsidP="00A37F0A" w14:paraId="2DF51E63" w14:textId="77777777">
      <w:pPr>
        <w:tabs>
          <w:tab w:val="left" w:pos="-1080"/>
          <w:tab w:val="left" w:pos="-720"/>
          <w:tab w:val="left" w:pos="0"/>
          <w:tab w:val="left" w:pos="1080"/>
        </w:tabs>
        <w:contextualSpacing/>
        <w:rPr>
          <w:b/>
          <w:bCs/>
          <w:szCs w:val="24"/>
        </w:rPr>
      </w:pPr>
    </w:p>
    <w:p w:rsidR="00767C95" w:rsidRPr="00506FF6" w:rsidP="00A37F0A" w14:paraId="2F9B7E0E" w14:textId="381D88DA">
      <w:pPr>
        <w:tabs>
          <w:tab w:val="left" w:pos="1080"/>
        </w:tabs>
        <w:ind w:left="720"/>
        <w:contextualSpacing/>
        <w:rPr>
          <w:szCs w:val="24"/>
        </w:rPr>
      </w:pPr>
      <w:r w:rsidRPr="00506FF6">
        <w:rPr>
          <w:szCs w:val="24"/>
        </w:rPr>
        <w:t xml:space="preserve">Failure to collect this information would </w:t>
      </w:r>
      <w:r w:rsidRPr="00506FF6" w:rsidR="00B12931">
        <w:rPr>
          <w:szCs w:val="24"/>
        </w:rPr>
        <w:t xml:space="preserve">prevent </w:t>
      </w:r>
      <w:r w:rsidRPr="00506FF6">
        <w:rPr>
          <w:szCs w:val="24"/>
        </w:rPr>
        <w:t xml:space="preserve">CBP </w:t>
      </w:r>
      <w:r w:rsidRPr="00506FF6" w:rsidR="004E5DD2">
        <w:rPr>
          <w:szCs w:val="24"/>
        </w:rPr>
        <w:t xml:space="preserve">from having access to information needed to </w:t>
      </w:r>
      <w:r w:rsidRPr="00506FF6" w:rsidR="00B72A9E">
        <w:rPr>
          <w:szCs w:val="24"/>
        </w:rPr>
        <w:t xml:space="preserve">conduct vetting to </w:t>
      </w:r>
      <w:r w:rsidRPr="00506FF6" w:rsidR="003D40E9">
        <w:rPr>
          <w:szCs w:val="24"/>
        </w:rPr>
        <w:t xml:space="preserve">ascertain security and safety risks posed by </w:t>
      </w:r>
      <w:r w:rsidRPr="00506FF6" w:rsidR="00DB32E1">
        <w:rPr>
          <w:szCs w:val="24"/>
        </w:rPr>
        <w:t xml:space="preserve">individuals </w:t>
      </w:r>
      <w:r w:rsidRPr="00506FF6" w:rsidR="00505283">
        <w:rPr>
          <w:szCs w:val="24"/>
        </w:rPr>
        <w:t>requesting</w:t>
      </w:r>
      <w:r w:rsidRPr="00506FF6" w:rsidR="00B72A9E">
        <w:rPr>
          <w:szCs w:val="24"/>
        </w:rPr>
        <w:t xml:space="preserve"> advance authorization </w:t>
      </w:r>
      <w:r w:rsidRPr="00506FF6" w:rsidR="00997463">
        <w:rPr>
          <w:szCs w:val="24"/>
        </w:rPr>
        <w:t>to travel to the United States</w:t>
      </w:r>
      <w:r w:rsidRPr="00506FF6" w:rsidR="001B49DF">
        <w:rPr>
          <w:szCs w:val="24"/>
        </w:rPr>
        <w:t xml:space="preserve"> to seek parole</w:t>
      </w:r>
      <w:r w:rsidRPr="00506FF6" w:rsidR="00502528">
        <w:rPr>
          <w:szCs w:val="24"/>
        </w:rPr>
        <w:t>.</w:t>
      </w:r>
    </w:p>
    <w:p w:rsidR="00767C95" w:rsidRPr="00506FF6" w:rsidP="00A37F0A" w14:paraId="7B3F9A80" w14:textId="77777777">
      <w:pPr>
        <w:tabs>
          <w:tab w:val="left" w:pos="-1440"/>
        </w:tabs>
        <w:ind w:left="720" w:hanging="720"/>
        <w:contextualSpacing/>
        <w:rPr>
          <w:szCs w:val="24"/>
        </w:rPr>
      </w:pPr>
    </w:p>
    <w:p w:rsidR="00D169E0" w:rsidRPr="00506FF6" w:rsidP="00A37F0A" w14:paraId="52172246" w14:textId="77777777">
      <w:pPr>
        <w:numPr>
          <w:ilvl w:val="0"/>
          <w:numId w:val="15"/>
        </w:numPr>
        <w:ind w:left="720" w:hanging="540"/>
        <w:contextualSpacing/>
        <w:rPr>
          <w:b/>
          <w:bCs/>
          <w:szCs w:val="24"/>
        </w:rPr>
      </w:pPr>
      <w:r w:rsidRPr="00506FF6">
        <w:rPr>
          <w:b/>
          <w:bCs/>
          <w:szCs w:val="24"/>
        </w:rPr>
        <w:t>Explain any special circumstances</w:t>
      </w:r>
      <w:r w:rsidRPr="00506FF6" w:rsidR="00655D1B">
        <w:rPr>
          <w:b/>
          <w:bCs/>
          <w:szCs w:val="24"/>
        </w:rPr>
        <w:t>.</w:t>
      </w:r>
    </w:p>
    <w:p w:rsidR="00D169E0" w:rsidRPr="00506FF6" w:rsidP="00A37F0A" w14:paraId="5C8AC858" w14:textId="77777777">
      <w:pPr>
        <w:tabs>
          <w:tab w:val="left" w:pos="-1440"/>
        </w:tabs>
        <w:ind w:left="720" w:hanging="720"/>
        <w:contextualSpacing/>
        <w:rPr>
          <w:szCs w:val="24"/>
        </w:rPr>
      </w:pPr>
    </w:p>
    <w:p w:rsidR="00D169E0" w:rsidRPr="00506FF6" w:rsidP="00A37F0A" w14:paraId="5334CDE8" w14:textId="77777777">
      <w:pPr>
        <w:tabs>
          <w:tab w:val="left" w:pos="-1440"/>
        </w:tabs>
        <w:ind w:left="720" w:hanging="720"/>
        <w:contextualSpacing/>
        <w:rPr>
          <w:strike/>
          <w:szCs w:val="24"/>
        </w:rPr>
      </w:pPr>
      <w:r w:rsidRPr="00506FF6">
        <w:rPr>
          <w:szCs w:val="24"/>
        </w:rPr>
        <w:tab/>
        <w:t>This information is collected in a manner consistent with the guidelines of 5 CFR 1320.5(d)(2).</w:t>
      </w:r>
    </w:p>
    <w:p w:rsidR="001010FF" w:rsidRPr="00506FF6" w:rsidP="00A37F0A" w14:paraId="2BCC1360" w14:textId="77777777">
      <w:pPr>
        <w:ind w:left="720" w:hanging="720"/>
        <w:contextualSpacing/>
        <w:rPr>
          <w:b/>
          <w:bCs/>
          <w:szCs w:val="24"/>
        </w:rPr>
      </w:pPr>
    </w:p>
    <w:p w:rsidR="00D169E0" w:rsidRPr="00506FF6" w:rsidP="00A37F0A" w14:paraId="4F101866" w14:textId="38AA2140">
      <w:pPr>
        <w:ind w:left="720" w:hanging="540"/>
        <w:contextualSpacing/>
        <w:rPr>
          <w:b/>
          <w:bCs/>
          <w:szCs w:val="24"/>
        </w:rPr>
      </w:pPr>
      <w:r w:rsidRPr="00506FF6">
        <w:rPr>
          <w:b/>
          <w:bCs/>
          <w:szCs w:val="24"/>
        </w:rPr>
        <w:t>8.</w:t>
      </w:r>
      <w:r w:rsidRPr="00506FF6">
        <w:rPr>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3F97" w:rsidRPr="00506FF6" w:rsidP="00A37F0A" w14:paraId="00DF3D12" w14:textId="2F3D27F9">
      <w:pPr>
        <w:contextualSpacing/>
        <w:rPr>
          <w:bCs/>
          <w:color w:val="FF0000"/>
          <w:szCs w:val="24"/>
        </w:rPr>
      </w:pPr>
    </w:p>
    <w:p w:rsidR="00D169E0" w:rsidRPr="00506FF6" w:rsidP="00A37F0A" w14:paraId="3C610F62" w14:textId="2BB9696E">
      <w:pPr>
        <w:ind w:left="720"/>
        <w:contextualSpacing/>
        <w:rPr>
          <w:szCs w:val="24"/>
        </w:rPr>
      </w:pPr>
      <w:r w:rsidRPr="00506FF6">
        <w:rPr>
          <w:szCs w:val="24"/>
        </w:rPr>
        <w:t>Public comments will be solicited</w:t>
      </w:r>
      <w:r w:rsidR="002E71DB">
        <w:rPr>
          <w:szCs w:val="24"/>
        </w:rPr>
        <w:t xml:space="preserve"> within 45 days of OMB’s approval of this emergency revision</w:t>
      </w:r>
      <w:r w:rsidRPr="00506FF6">
        <w:rPr>
          <w:szCs w:val="24"/>
        </w:rPr>
        <w:t xml:space="preserve">, and this information collection request will go through a normal </w:t>
      </w:r>
      <w:r w:rsidR="006138A7">
        <w:rPr>
          <w:szCs w:val="24"/>
        </w:rPr>
        <w:t>Paperwork Reduction Act (</w:t>
      </w:r>
      <w:r w:rsidRPr="00506FF6">
        <w:rPr>
          <w:szCs w:val="24"/>
        </w:rPr>
        <w:t>PRA</w:t>
      </w:r>
      <w:r w:rsidR="006138A7">
        <w:rPr>
          <w:szCs w:val="24"/>
        </w:rPr>
        <w:t>)</w:t>
      </w:r>
      <w:r w:rsidRPr="00506FF6">
        <w:rPr>
          <w:szCs w:val="24"/>
        </w:rPr>
        <w:t xml:space="preserve"> approval process, including a response to all comments received from the public, no later than six months after the approval of this emergency request.</w:t>
      </w:r>
    </w:p>
    <w:p w:rsidR="00E126AE" w:rsidRPr="00506FF6" w:rsidP="00A37F0A" w14:paraId="1081397D" w14:textId="77777777">
      <w:pPr>
        <w:contextualSpacing/>
        <w:rPr>
          <w:b/>
          <w:bCs/>
          <w:szCs w:val="24"/>
        </w:rPr>
      </w:pPr>
    </w:p>
    <w:p w:rsidR="00D169E0" w:rsidRPr="00506FF6" w:rsidP="00A37F0A" w14:paraId="7297FE0C" w14:textId="77777777">
      <w:pPr>
        <w:ind w:left="720" w:hanging="540"/>
        <w:contextualSpacing/>
        <w:rPr>
          <w:b/>
          <w:bCs/>
          <w:szCs w:val="24"/>
        </w:rPr>
      </w:pPr>
      <w:r w:rsidRPr="00506FF6">
        <w:rPr>
          <w:b/>
          <w:bCs/>
          <w:szCs w:val="24"/>
        </w:rPr>
        <w:t>9.</w:t>
      </w:r>
      <w:r w:rsidRPr="00506FF6">
        <w:rPr>
          <w:szCs w:val="24"/>
        </w:rPr>
        <w:tab/>
      </w:r>
      <w:r w:rsidRPr="00506FF6">
        <w:rPr>
          <w:b/>
          <w:bCs/>
          <w:szCs w:val="24"/>
        </w:rPr>
        <w:t>Explain any decision to provide any payment or gift to respondents, other than remuneration of contractors or grantees.</w:t>
      </w:r>
    </w:p>
    <w:p w:rsidR="00D169E0" w:rsidRPr="00506FF6" w:rsidP="00A37F0A" w14:paraId="4BFA19FB" w14:textId="77777777">
      <w:pPr>
        <w:tabs>
          <w:tab w:val="left" w:pos="-1440"/>
        </w:tabs>
        <w:ind w:left="720" w:hanging="720"/>
        <w:contextualSpacing/>
        <w:rPr>
          <w:szCs w:val="24"/>
        </w:rPr>
      </w:pPr>
    </w:p>
    <w:p w:rsidR="00D169E0" w:rsidRPr="00506FF6" w:rsidP="00A37F0A" w14:paraId="54C38354" w14:textId="77777777">
      <w:pPr>
        <w:tabs>
          <w:tab w:val="left" w:pos="-1440"/>
        </w:tabs>
        <w:ind w:left="720" w:hanging="720"/>
        <w:contextualSpacing/>
        <w:rPr>
          <w:szCs w:val="24"/>
        </w:rPr>
      </w:pPr>
      <w:r w:rsidRPr="00506FF6">
        <w:rPr>
          <w:szCs w:val="24"/>
        </w:rPr>
        <w:tab/>
        <w:t>There is no offer of a monetary or material value for this information collection.</w:t>
      </w:r>
    </w:p>
    <w:p w:rsidR="00D169E0" w:rsidRPr="00506FF6" w:rsidP="00A37F0A" w14:paraId="6B9222DA" w14:textId="77777777">
      <w:pPr>
        <w:ind w:left="720" w:hanging="720"/>
        <w:contextualSpacing/>
        <w:rPr>
          <w:b/>
          <w:bCs/>
          <w:szCs w:val="24"/>
        </w:rPr>
      </w:pPr>
    </w:p>
    <w:p w:rsidR="00D169E0" w:rsidRPr="00506FF6" w:rsidP="00A37F0A" w14:paraId="604FF044" w14:textId="77777777">
      <w:pPr>
        <w:ind w:left="720" w:hanging="540"/>
        <w:contextualSpacing/>
        <w:rPr>
          <w:b/>
          <w:bCs/>
          <w:szCs w:val="24"/>
        </w:rPr>
      </w:pPr>
      <w:r w:rsidRPr="00506FF6">
        <w:rPr>
          <w:b/>
          <w:bCs/>
          <w:szCs w:val="24"/>
        </w:rPr>
        <w:t>10.</w:t>
      </w:r>
      <w:r w:rsidRPr="00506FF6">
        <w:rPr>
          <w:szCs w:val="24"/>
        </w:rPr>
        <w:tab/>
      </w:r>
      <w:r w:rsidRPr="00506FF6">
        <w:rPr>
          <w:b/>
          <w:bCs/>
          <w:szCs w:val="24"/>
        </w:rPr>
        <w:t>Describe any assurance of confidentiality provided to respondents and the basis for the assurance in statute, regulation, or agency policy.</w:t>
      </w:r>
    </w:p>
    <w:p w:rsidR="00D169E0" w:rsidRPr="00506FF6" w:rsidP="00A37F0A" w14:paraId="75C15045" w14:textId="77777777">
      <w:pPr>
        <w:tabs>
          <w:tab w:val="left" w:pos="-1440"/>
        </w:tabs>
        <w:ind w:left="720" w:hanging="720"/>
        <w:contextualSpacing/>
        <w:rPr>
          <w:szCs w:val="24"/>
        </w:rPr>
      </w:pPr>
      <w:r w:rsidRPr="00506FF6">
        <w:rPr>
          <w:szCs w:val="24"/>
        </w:rPr>
        <w:tab/>
      </w:r>
    </w:p>
    <w:p w:rsidR="00F33E5A" w:rsidRPr="00506FF6" w:rsidP="00D91516" w14:paraId="345586B3" w14:textId="06D8F3CA">
      <w:pPr>
        <w:tabs>
          <w:tab w:val="left" w:pos="720"/>
          <w:tab w:val="left" w:pos="1080"/>
        </w:tabs>
        <w:ind w:left="720" w:hanging="720"/>
        <w:contextualSpacing/>
        <w:rPr>
          <w:szCs w:val="24"/>
        </w:rPr>
      </w:pPr>
      <w:r>
        <w:tab/>
      </w:r>
      <w:r w:rsidRPr="00F33E5A">
        <w:t xml:space="preserve">The DHS/CBP/PIA-073 Advance Travel Authorization (ATA) documents the general workflow of </w:t>
      </w:r>
      <w:r w:rsidR="006626A1">
        <w:t xml:space="preserve">the </w:t>
      </w:r>
      <w:r w:rsidRPr="00F33E5A">
        <w:t xml:space="preserve">ATA </w:t>
      </w:r>
      <w:r w:rsidR="006626A1">
        <w:t xml:space="preserve">process </w:t>
      </w:r>
      <w:r w:rsidRPr="00F33E5A">
        <w:t xml:space="preserve">and the information collected, stored, and used at each step. CBP added Appendix B to DHS/CBP/PIA-073 to document the FRP process. In addition to the standalone PIA, Appendix A of the DHS/CBP/PIA-068 CBP One Mobile Application provides transparency </w:t>
      </w:r>
      <w:r w:rsidR="006626A1">
        <w:t>on</w:t>
      </w:r>
      <w:r w:rsidRPr="00F33E5A">
        <w:t xml:space="preserve"> the use of the CBP One mobile application as part of the ATA process.  The System of Record Notice (SORN) that </w:t>
      </w:r>
      <w:r w:rsidR="006626A1">
        <w:t xml:space="preserve">governs </w:t>
      </w:r>
      <w:r w:rsidRPr="00F33E5A">
        <w:t>this information collection is the ATS SORN (DHS/CBP-006 Automated Targeting System, May 22, 2012, 77 FR 30297), which permits collection of information from persons, including operators, crew, and passengers, who seek to, or do in fact, enter, exit, or transit through the United States or through other locations where CBP maintains an enforcement or operational presence by land, air, or sea. Information submitted by noncitizens seeking advance authorization to travel to the United States to seek parole is broadly covered by the ATS SORN.  CBP uses the advance information to compare it against law enforcement and intelligence databases to identify individuals and cargo requiring additional scrutiny, which aligns to the border security mission of DHS.  DHS will limit use and sharing of the photograph to what is strictly necessary to perform this vetting.  Any potential travel authorization denials resulting from facial photograph matches against these databases or mismatches to confirm identity will be verified by a CBP officer before the travel authorization is denied.  DHS will retain the facial photograph for the duration of the travel authorization validity</w:t>
      </w:r>
      <w:r w:rsidR="00DB3580">
        <w:t>,</w:t>
      </w:r>
      <w:r w:rsidRPr="00F33E5A">
        <w:t xml:space="preserve"> but no more than 180 days</w:t>
      </w:r>
      <w:r w:rsidR="00DB3580">
        <w:t>,</w:t>
      </w:r>
      <w:r w:rsidRPr="00F33E5A">
        <w:t xml:space="preserve"> and ensure that it is deleted from all DHS and other agency databases after that time unless the photograph matches against national security or law enforcement databases, as verified by CBP personnel.</w:t>
      </w:r>
    </w:p>
    <w:p w:rsidR="00D169E0" w:rsidRPr="00506FF6" w:rsidP="00F33E5A" w14:paraId="22B70030" w14:textId="77777777">
      <w:pPr>
        <w:tabs>
          <w:tab w:val="left" w:pos="720"/>
          <w:tab w:val="left" w:pos="1080"/>
        </w:tabs>
        <w:ind w:left="720" w:hanging="720"/>
        <w:contextualSpacing/>
        <w:rPr>
          <w:b/>
          <w:bCs/>
          <w:szCs w:val="24"/>
        </w:rPr>
      </w:pPr>
      <w:r w:rsidRPr="00506FF6">
        <w:rPr>
          <w:b/>
          <w:bCs/>
          <w:szCs w:val="24"/>
        </w:rPr>
        <w:tab/>
      </w:r>
      <w:r w:rsidRPr="00506FF6">
        <w:rPr>
          <w:b/>
          <w:bCs/>
          <w:szCs w:val="24"/>
        </w:rPr>
        <w:tab/>
      </w:r>
      <w:r w:rsidRPr="00506FF6">
        <w:rPr>
          <w:b/>
          <w:bCs/>
          <w:szCs w:val="24"/>
        </w:rPr>
        <w:tab/>
      </w:r>
      <w:r w:rsidRPr="00506FF6">
        <w:rPr>
          <w:b/>
          <w:bCs/>
          <w:szCs w:val="24"/>
        </w:rPr>
        <w:tab/>
      </w:r>
    </w:p>
    <w:p w:rsidR="00D169E0" w:rsidRPr="00506FF6" w:rsidP="00A37F0A" w14:paraId="618F068E" w14:textId="77777777">
      <w:pPr>
        <w:ind w:left="720" w:hanging="540"/>
        <w:contextualSpacing/>
        <w:rPr>
          <w:b/>
          <w:bCs/>
          <w:szCs w:val="24"/>
        </w:rPr>
      </w:pPr>
      <w:r w:rsidRPr="00506FF6">
        <w:rPr>
          <w:b/>
          <w:bCs/>
          <w:szCs w:val="24"/>
        </w:rPr>
        <w:t>11.</w:t>
      </w:r>
      <w:r w:rsidRPr="00506FF6">
        <w:rPr>
          <w:szCs w:val="24"/>
        </w:rPr>
        <w:tab/>
      </w:r>
      <w:r w:rsidRPr="00506FF6">
        <w:rPr>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506FF6" w:rsidP="00A37F0A" w14:paraId="46FB5C9D" w14:textId="77777777">
      <w:pPr>
        <w:tabs>
          <w:tab w:val="left" w:pos="-1440"/>
        </w:tabs>
        <w:ind w:left="720" w:hanging="720"/>
        <w:contextualSpacing/>
        <w:rPr>
          <w:szCs w:val="24"/>
        </w:rPr>
      </w:pPr>
      <w:r w:rsidRPr="00506FF6">
        <w:rPr>
          <w:szCs w:val="24"/>
        </w:rPr>
        <w:tab/>
      </w:r>
    </w:p>
    <w:p w:rsidR="00151FE7" w:rsidP="00DD2708" w14:paraId="202DB18F" w14:textId="4696FA57">
      <w:pPr>
        <w:tabs>
          <w:tab w:val="left" w:pos="-1440"/>
        </w:tabs>
        <w:contextualSpacing/>
        <w:rPr>
          <w:szCs w:val="24"/>
        </w:rPr>
      </w:pPr>
      <w:r w:rsidRPr="00506FF6">
        <w:rPr>
          <w:szCs w:val="24"/>
        </w:rPr>
        <w:tab/>
        <w:t>There are no questions of a sensitive nature.</w:t>
      </w:r>
    </w:p>
    <w:p w:rsidR="00A57FE6" w:rsidRPr="00506FF6" w:rsidP="00DD2708" w14:paraId="1CF321E5" w14:textId="77777777">
      <w:pPr>
        <w:tabs>
          <w:tab w:val="left" w:pos="-1440"/>
        </w:tabs>
        <w:contextualSpacing/>
        <w:rPr>
          <w:szCs w:val="24"/>
        </w:rPr>
      </w:pPr>
    </w:p>
    <w:p w:rsidR="00D169E0" w:rsidRPr="00506FF6" w:rsidP="00A37F0A" w14:paraId="6671146A" w14:textId="73B15AB1">
      <w:pPr>
        <w:tabs>
          <w:tab w:val="left" w:pos="-1440"/>
        </w:tabs>
        <w:ind w:left="720" w:hanging="540"/>
        <w:contextualSpacing/>
        <w:rPr>
          <w:szCs w:val="24"/>
        </w:rPr>
      </w:pPr>
      <w:r w:rsidRPr="00506FF6">
        <w:rPr>
          <w:b/>
          <w:bCs/>
          <w:szCs w:val="24"/>
        </w:rPr>
        <w:t xml:space="preserve">12. </w:t>
      </w:r>
      <w:r w:rsidRPr="00506FF6" w:rsidR="00CA6C43">
        <w:rPr>
          <w:b/>
          <w:bCs/>
          <w:szCs w:val="24"/>
        </w:rPr>
        <w:tab/>
      </w:r>
      <w:r w:rsidRPr="00506FF6">
        <w:rPr>
          <w:b/>
          <w:bCs/>
          <w:szCs w:val="24"/>
        </w:rPr>
        <w:t>Provide estimates of the hour burden of the collection of information.</w:t>
      </w:r>
      <w:r w:rsidRPr="00506FF6">
        <w:rPr>
          <w:szCs w:val="24"/>
        </w:rPr>
        <w:tab/>
      </w:r>
    </w:p>
    <w:p w:rsidR="00D169E0" w:rsidRPr="00506FF6" w:rsidP="00A37F0A" w14:paraId="1B2912A2" w14:textId="58333EE4">
      <w:pPr>
        <w:contextualSpacing/>
        <w:rPr>
          <w:b/>
          <w:color w:val="FF0000"/>
          <w:szCs w:val="24"/>
        </w:rPr>
      </w:pPr>
    </w:p>
    <w:tbl>
      <w:tblPr>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070"/>
        <w:gridCol w:w="1890"/>
        <w:gridCol w:w="2070"/>
        <w:gridCol w:w="1530"/>
        <w:gridCol w:w="1445"/>
      </w:tblGrid>
      <w:tr w14:paraId="39F7BB3D" w14:textId="77777777" w:rsidTr="72ACF43C">
        <w:tblPrEx>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vAlign w:val="center"/>
          </w:tcPr>
          <w:p w:rsidR="00D169E0" w:rsidRPr="00506FF6" w:rsidP="00A37F0A" w14:paraId="08CB7514" w14:textId="1C983412">
            <w:pPr>
              <w:pStyle w:val="Style"/>
              <w:tabs>
                <w:tab w:val="left" w:pos="-1440"/>
              </w:tabs>
              <w:ind w:left="0" w:firstLine="0"/>
              <w:contextualSpacing/>
              <w:jc w:val="center"/>
              <w:rPr>
                <w:sz w:val="22"/>
                <w:szCs w:val="22"/>
              </w:rPr>
            </w:pPr>
            <w:r w:rsidRPr="00506FF6">
              <w:rPr>
                <w:b/>
                <w:sz w:val="22"/>
                <w:szCs w:val="22"/>
              </w:rPr>
              <w:t>INFORMATION COLLECTION</w:t>
            </w:r>
          </w:p>
        </w:tc>
        <w:tc>
          <w:tcPr>
            <w:tcW w:w="2070" w:type="dxa"/>
            <w:shd w:val="clear" w:color="auto" w:fill="auto"/>
            <w:vAlign w:val="center"/>
          </w:tcPr>
          <w:p w:rsidR="00D169E0" w:rsidRPr="00506FF6" w:rsidP="00A37F0A" w14:paraId="005736D1" w14:textId="77777777">
            <w:pPr>
              <w:pStyle w:val="Style"/>
              <w:tabs>
                <w:tab w:val="left" w:pos="-1440"/>
              </w:tabs>
              <w:ind w:left="0" w:firstLine="0"/>
              <w:contextualSpacing/>
              <w:jc w:val="center"/>
              <w:rPr>
                <w:b/>
                <w:sz w:val="22"/>
                <w:szCs w:val="22"/>
              </w:rPr>
            </w:pPr>
            <w:r w:rsidRPr="00506FF6">
              <w:rPr>
                <w:b/>
                <w:sz w:val="22"/>
                <w:szCs w:val="22"/>
              </w:rPr>
              <w:t>TOTAL ANNUAL BURDEN HOURS</w:t>
            </w:r>
          </w:p>
        </w:tc>
        <w:tc>
          <w:tcPr>
            <w:tcW w:w="1890" w:type="dxa"/>
            <w:shd w:val="clear" w:color="auto" w:fill="auto"/>
            <w:vAlign w:val="center"/>
          </w:tcPr>
          <w:p w:rsidR="00D169E0" w:rsidRPr="00506FF6" w:rsidP="00A37F0A" w14:paraId="2CDEAC65" w14:textId="77777777">
            <w:pPr>
              <w:pStyle w:val="Style"/>
              <w:tabs>
                <w:tab w:val="left" w:pos="-1440"/>
              </w:tabs>
              <w:ind w:left="0" w:firstLine="0"/>
              <w:contextualSpacing/>
              <w:jc w:val="center"/>
              <w:rPr>
                <w:b/>
                <w:sz w:val="22"/>
                <w:szCs w:val="22"/>
              </w:rPr>
            </w:pPr>
            <w:r w:rsidRPr="00506FF6">
              <w:rPr>
                <w:b/>
                <w:sz w:val="22"/>
                <w:szCs w:val="22"/>
              </w:rPr>
              <w:t>NO. OF</w:t>
            </w:r>
          </w:p>
          <w:p w:rsidR="00D169E0" w:rsidRPr="00506FF6" w:rsidP="00A37F0A" w14:paraId="75886892" w14:textId="77777777">
            <w:pPr>
              <w:pStyle w:val="Style"/>
              <w:tabs>
                <w:tab w:val="left" w:pos="-1440"/>
              </w:tabs>
              <w:ind w:left="0" w:firstLine="0"/>
              <w:contextualSpacing/>
              <w:jc w:val="center"/>
              <w:rPr>
                <w:b/>
                <w:sz w:val="22"/>
                <w:szCs w:val="22"/>
              </w:rPr>
            </w:pPr>
            <w:r w:rsidRPr="00506FF6">
              <w:rPr>
                <w:b/>
                <w:sz w:val="22"/>
                <w:szCs w:val="22"/>
              </w:rPr>
              <w:t>RESPONDENTS</w:t>
            </w:r>
          </w:p>
        </w:tc>
        <w:tc>
          <w:tcPr>
            <w:tcW w:w="2070" w:type="dxa"/>
            <w:shd w:val="clear" w:color="auto" w:fill="auto"/>
            <w:vAlign w:val="center"/>
          </w:tcPr>
          <w:p w:rsidR="00EE7085" w:rsidRPr="00506FF6" w:rsidP="00A37F0A" w14:paraId="0D209504" w14:textId="77777777">
            <w:pPr>
              <w:pStyle w:val="Style"/>
              <w:tabs>
                <w:tab w:val="left" w:pos="-1440"/>
              </w:tabs>
              <w:ind w:left="0" w:firstLine="0"/>
              <w:contextualSpacing/>
              <w:jc w:val="center"/>
              <w:rPr>
                <w:b/>
                <w:sz w:val="22"/>
                <w:szCs w:val="22"/>
              </w:rPr>
            </w:pPr>
            <w:r w:rsidRPr="00506FF6">
              <w:rPr>
                <w:b/>
                <w:sz w:val="22"/>
                <w:szCs w:val="22"/>
              </w:rPr>
              <w:t>NO. OF</w:t>
            </w:r>
          </w:p>
          <w:p w:rsidR="00D169E0" w:rsidRPr="00506FF6" w:rsidP="00A37F0A" w14:paraId="36016430" w14:textId="77777777">
            <w:pPr>
              <w:pStyle w:val="Style"/>
              <w:tabs>
                <w:tab w:val="left" w:pos="-1440"/>
              </w:tabs>
              <w:ind w:left="0" w:firstLine="0"/>
              <w:contextualSpacing/>
              <w:jc w:val="center"/>
              <w:rPr>
                <w:b/>
                <w:sz w:val="22"/>
                <w:szCs w:val="22"/>
              </w:rPr>
            </w:pPr>
            <w:r w:rsidRPr="00506FF6">
              <w:rPr>
                <w:b/>
                <w:sz w:val="22"/>
                <w:szCs w:val="22"/>
              </w:rPr>
              <w:t>RESPONSES PER RESPONDENT</w:t>
            </w:r>
          </w:p>
        </w:tc>
        <w:tc>
          <w:tcPr>
            <w:tcW w:w="1530" w:type="dxa"/>
            <w:shd w:val="clear" w:color="auto" w:fill="auto"/>
            <w:vAlign w:val="center"/>
          </w:tcPr>
          <w:p w:rsidR="00D169E0" w:rsidRPr="00506FF6" w:rsidP="00A37F0A" w14:paraId="6E6D65F1" w14:textId="77777777">
            <w:pPr>
              <w:pStyle w:val="Style"/>
              <w:tabs>
                <w:tab w:val="left" w:pos="-1440"/>
              </w:tabs>
              <w:ind w:left="0" w:firstLine="0"/>
              <w:contextualSpacing/>
              <w:jc w:val="center"/>
              <w:rPr>
                <w:sz w:val="22"/>
                <w:szCs w:val="22"/>
              </w:rPr>
            </w:pPr>
          </w:p>
          <w:p w:rsidR="00D169E0" w:rsidRPr="00506FF6" w:rsidP="00A37F0A" w14:paraId="75ECCCF4" w14:textId="77777777">
            <w:pPr>
              <w:pStyle w:val="Style"/>
              <w:tabs>
                <w:tab w:val="left" w:pos="-1440"/>
              </w:tabs>
              <w:ind w:left="0" w:firstLine="0"/>
              <w:contextualSpacing/>
              <w:jc w:val="center"/>
              <w:rPr>
                <w:b/>
                <w:sz w:val="22"/>
                <w:szCs w:val="22"/>
              </w:rPr>
            </w:pPr>
            <w:r w:rsidRPr="00506FF6">
              <w:rPr>
                <w:b/>
                <w:sz w:val="22"/>
                <w:szCs w:val="22"/>
              </w:rPr>
              <w:t>TOTAL</w:t>
            </w:r>
          </w:p>
          <w:p w:rsidR="00D169E0" w:rsidRPr="00506FF6" w:rsidP="00A37F0A" w14:paraId="187F96F7" w14:textId="77777777">
            <w:pPr>
              <w:pStyle w:val="Style"/>
              <w:tabs>
                <w:tab w:val="left" w:pos="-1440"/>
              </w:tabs>
              <w:ind w:left="0" w:firstLine="0"/>
              <w:contextualSpacing/>
              <w:jc w:val="center"/>
              <w:rPr>
                <w:sz w:val="22"/>
                <w:szCs w:val="22"/>
              </w:rPr>
            </w:pPr>
            <w:r w:rsidRPr="00506FF6">
              <w:rPr>
                <w:b/>
                <w:sz w:val="22"/>
                <w:szCs w:val="22"/>
              </w:rPr>
              <w:t>RESPONSES</w:t>
            </w:r>
          </w:p>
        </w:tc>
        <w:tc>
          <w:tcPr>
            <w:tcW w:w="1445" w:type="dxa"/>
            <w:shd w:val="clear" w:color="auto" w:fill="auto"/>
            <w:vAlign w:val="center"/>
          </w:tcPr>
          <w:p w:rsidR="00D169E0" w:rsidRPr="00506FF6" w:rsidP="00A37F0A" w14:paraId="71CF51FA" w14:textId="77777777">
            <w:pPr>
              <w:pStyle w:val="Style"/>
              <w:tabs>
                <w:tab w:val="left" w:pos="-1440"/>
              </w:tabs>
              <w:ind w:left="0" w:firstLine="0"/>
              <w:contextualSpacing/>
              <w:jc w:val="center"/>
              <w:rPr>
                <w:sz w:val="22"/>
                <w:szCs w:val="22"/>
              </w:rPr>
            </w:pPr>
          </w:p>
          <w:p w:rsidR="00D169E0" w:rsidRPr="00506FF6" w:rsidP="00A37F0A" w14:paraId="3988D244" w14:textId="77777777">
            <w:pPr>
              <w:pStyle w:val="Style"/>
              <w:tabs>
                <w:tab w:val="left" w:pos="-1440"/>
              </w:tabs>
              <w:ind w:left="0" w:firstLine="0"/>
              <w:contextualSpacing/>
              <w:jc w:val="center"/>
              <w:rPr>
                <w:b/>
                <w:sz w:val="22"/>
                <w:szCs w:val="22"/>
              </w:rPr>
            </w:pPr>
            <w:r w:rsidRPr="00506FF6">
              <w:rPr>
                <w:b/>
                <w:sz w:val="22"/>
                <w:szCs w:val="22"/>
              </w:rPr>
              <w:t>TIME PER</w:t>
            </w:r>
          </w:p>
          <w:p w:rsidR="00D169E0" w:rsidRPr="00506FF6" w:rsidP="00A37F0A" w14:paraId="50F74AA7" w14:textId="77777777">
            <w:pPr>
              <w:pStyle w:val="Style"/>
              <w:tabs>
                <w:tab w:val="left" w:pos="-1440"/>
              </w:tabs>
              <w:ind w:left="0" w:firstLine="0"/>
              <w:contextualSpacing/>
              <w:jc w:val="center"/>
              <w:rPr>
                <w:sz w:val="22"/>
                <w:szCs w:val="22"/>
              </w:rPr>
            </w:pPr>
            <w:r w:rsidRPr="00506FF6">
              <w:rPr>
                <w:b/>
                <w:sz w:val="22"/>
                <w:szCs w:val="22"/>
              </w:rPr>
              <w:t>RESPONSE</w:t>
            </w:r>
          </w:p>
        </w:tc>
      </w:tr>
      <w:tr w14:paraId="57CA204E" w14:textId="77777777" w:rsidTr="72ACF43C">
        <w:tblPrEx>
          <w:tblW w:w="10895" w:type="dxa"/>
          <w:tblInd w:w="-455" w:type="dxa"/>
          <w:tblLayout w:type="fixed"/>
          <w:tblLook w:val="01E0"/>
        </w:tblPrEx>
        <w:tc>
          <w:tcPr>
            <w:tcW w:w="1890" w:type="dxa"/>
            <w:shd w:val="clear" w:color="auto" w:fill="auto"/>
            <w:vAlign w:val="center"/>
          </w:tcPr>
          <w:p w:rsidR="00D262CC" w:rsidRPr="00506FF6" w:rsidP="00D262CC" w14:paraId="05900916" w14:textId="7248C19F">
            <w:pPr>
              <w:pStyle w:val="Style"/>
              <w:tabs>
                <w:tab w:val="left" w:pos="-1440"/>
              </w:tabs>
              <w:ind w:left="0" w:firstLine="0"/>
              <w:contextualSpacing/>
              <w:jc w:val="center"/>
              <w:rPr>
                <w:szCs w:val="24"/>
              </w:rPr>
            </w:pPr>
            <w:r>
              <w:rPr>
                <w:szCs w:val="24"/>
              </w:rPr>
              <w:t>Venezuela</w:t>
            </w:r>
          </w:p>
        </w:tc>
        <w:tc>
          <w:tcPr>
            <w:tcW w:w="2070" w:type="dxa"/>
            <w:shd w:val="clear" w:color="auto" w:fill="auto"/>
            <w:vAlign w:val="center"/>
          </w:tcPr>
          <w:p w:rsidR="00D262CC" w:rsidP="00D262CC" w14:paraId="01B940A7" w14:textId="2D505771">
            <w:pPr>
              <w:pStyle w:val="Style"/>
              <w:tabs>
                <w:tab w:val="left" w:pos="-1440"/>
              </w:tabs>
              <w:ind w:left="0" w:firstLine="0"/>
              <w:contextualSpacing/>
              <w:jc w:val="center"/>
              <w:rPr>
                <w:szCs w:val="24"/>
              </w:rPr>
            </w:pPr>
            <w:r>
              <w:rPr>
                <w:szCs w:val="24"/>
              </w:rPr>
              <w:t>17,517</w:t>
            </w:r>
          </w:p>
        </w:tc>
        <w:tc>
          <w:tcPr>
            <w:tcW w:w="1890" w:type="dxa"/>
            <w:shd w:val="clear" w:color="auto" w:fill="auto"/>
            <w:vAlign w:val="center"/>
          </w:tcPr>
          <w:p w:rsidR="00D262CC" w:rsidP="00D262CC" w14:paraId="3AF1E7DD" w14:textId="7E37635D">
            <w:pPr>
              <w:pStyle w:val="Style"/>
              <w:tabs>
                <w:tab w:val="left" w:pos="-1440"/>
              </w:tabs>
              <w:ind w:left="0" w:firstLine="0"/>
              <w:contextualSpacing/>
              <w:jc w:val="center"/>
              <w:rPr>
                <w:szCs w:val="24"/>
              </w:rPr>
            </w:pPr>
            <w:r>
              <w:rPr>
                <w:szCs w:val="24"/>
              </w:rPr>
              <w:t>104,894</w:t>
            </w:r>
          </w:p>
        </w:tc>
        <w:tc>
          <w:tcPr>
            <w:tcW w:w="2070" w:type="dxa"/>
            <w:shd w:val="clear" w:color="auto" w:fill="auto"/>
            <w:vAlign w:val="center"/>
          </w:tcPr>
          <w:p w:rsidR="00D262CC" w:rsidRPr="00506FF6" w:rsidP="00D262CC" w14:paraId="6D58CEAB" w14:textId="2D095157">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02FD6E9C" w14:textId="2DEBD468">
            <w:pPr>
              <w:pStyle w:val="Style"/>
              <w:tabs>
                <w:tab w:val="left" w:pos="-1440"/>
              </w:tabs>
              <w:ind w:left="0" w:firstLine="0"/>
              <w:contextualSpacing/>
              <w:jc w:val="center"/>
              <w:rPr>
                <w:szCs w:val="24"/>
              </w:rPr>
            </w:pPr>
            <w:r>
              <w:rPr>
                <w:szCs w:val="24"/>
              </w:rPr>
              <w:t>104,894</w:t>
            </w:r>
          </w:p>
        </w:tc>
        <w:tc>
          <w:tcPr>
            <w:tcW w:w="1445" w:type="dxa"/>
            <w:shd w:val="clear" w:color="auto" w:fill="auto"/>
            <w:vAlign w:val="center"/>
          </w:tcPr>
          <w:p w:rsidR="00D262CC" w:rsidRPr="00506FF6" w:rsidP="00D262CC" w14:paraId="2C36F57C"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4F890D25" w14:textId="537450F1">
            <w:pPr>
              <w:pStyle w:val="Style"/>
              <w:tabs>
                <w:tab w:val="left" w:pos="-1440"/>
              </w:tabs>
              <w:ind w:left="0" w:firstLine="0"/>
              <w:contextualSpacing/>
              <w:jc w:val="center"/>
              <w:rPr>
                <w:szCs w:val="24"/>
              </w:rPr>
            </w:pPr>
            <w:r w:rsidRPr="00506FF6">
              <w:rPr>
                <w:szCs w:val="24"/>
              </w:rPr>
              <w:t>(0.167 hours)</w:t>
            </w:r>
          </w:p>
        </w:tc>
      </w:tr>
      <w:tr w14:paraId="395ADF5F" w14:textId="77777777" w:rsidTr="72ACF43C">
        <w:tblPrEx>
          <w:tblW w:w="10895" w:type="dxa"/>
          <w:tblInd w:w="-455" w:type="dxa"/>
          <w:tblLayout w:type="fixed"/>
          <w:tblLook w:val="01E0"/>
        </w:tblPrEx>
        <w:tc>
          <w:tcPr>
            <w:tcW w:w="1890" w:type="dxa"/>
            <w:shd w:val="clear" w:color="auto" w:fill="auto"/>
            <w:vAlign w:val="center"/>
          </w:tcPr>
          <w:p w:rsidR="00D262CC" w:rsidRPr="00506FF6" w:rsidP="00D262CC" w14:paraId="22339D23" w14:textId="6B56DF99">
            <w:pPr>
              <w:pStyle w:val="Style"/>
              <w:tabs>
                <w:tab w:val="left" w:pos="-1440"/>
              </w:tabs>
              <w:ind w:left="0" w:firstLine="0"/>
              <w:contextualSpacing/>
              <w:jc w:val="center"/>
              <w:rPr>
                <w:szCs w:val="24"/>
              </w:rPr>
            </w:pPr>
            <w:r>
              <w:rPr>
                <w:szCs w:val="24"/>
              </w:rPr>
              <w:t>Nicaragua</w:t>
            </w:r>
          </w:p>
        </w:tc>
        <w:tc>
          <w:tcPr>
            <w:tcW w:w="2070" w:type="dxa"/>
            <w:shd w:val="clear" w:color="auto" w:fill="auto"/>
            <w:vAlign w:val="center"/>
          </w:tcPr>
          <w:p w:rsidR="00D262CC" w:rsidP="00D262CC" w14:paraId="312014D1" w14:textId="4B4069BB">
            <w:pPr>
              <w:pStyle w:val="Style"/>
              <w:tabs>
                <w:tab w:val="left" w:pos="-1440"/>
              </w:tabs>
              <w:ind w:left="0" w:firstLine="0"/>
              <w:contextualSpacing/>
              <w:jc w:val="center"/>
              <w:rPr>
                <w:szCs w:val="24"/>
              </w:rPr>
            </w:pPr>
            <w:r>
              <w:rPr>
                <w:szCs w:val="24"/>
              </w:rPr>
              <w:t>15,287</w:t>
            </w:r>
          </w:p>
        </w:tc>
        <w:tc>
          <w:tcPr>
            <w:tcW w:w="1890" w:type="dxa"/>
            <w:shd w:val="clear" w:color="auto" w:fill="auto"/>
            <w:vAlign w:val="center"/>
          </w:tcPr>
          <w:p w:rsidR="00D262CC" w:rsidP="00D262CC" w14:paraId="36CB6C3E" w14:textId="0124FD82">
            <w:pPr>
              <w:pStyle w:val="Style"/>
              <w:tabs>
                <w:tab w:val="left" w:pos="-1440"/>
              </w:tabs>
              <w:ind w:left="0" w:firstLine="0"/>
              <w:contextualSpacing/>
              <w:jc w:val="center"/>
              <w:rPr>
                <w:szCs w:val="24"/>
              </w:rPr>
            </w:pPr>
            <w:r>
              <w:rPr>
                <w:szCs w:val="24"/>
              </w:rPr>
              <w:t>91,539</w:t>
            </w:r>
          </w:p>
        </w:tc>
        <w:tc>
          <w:tcPr>
            <w:tcW w:w="2070" w:type="dxa"/>
            <w:shd w:val="clear" w:color="auto" w:fill="auto"/>
            <w:vAlign w:val="center"/>
          </w:tcPr>
          <w:p w:rsidR="00D262CC" w:rsidRPr="00506FF6" w:rsidP="00D262CC" w14:paraId="350469F4" w14:textId="6D210B5A">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056190E8" w14:textId="031E1E26">
            <w:pPr>
              <w:pStyle w:val="Style"/>
              <w:tabs>
                <w:tab w:val="left" w:pos="-1440"/>
              </w:tabs>
              <w:ind w:left="0" w:firstLine="0"/>
              <w:contextualSpacing/>
              <w:jc w:val="center"/>
              <w:rPr>
                <w:szCs w:val="24"/>
              </w:rPr>
            </w:pPr>
            <w:r>
              <w:rPr>
                <w:szCs w:val="24"/>
              </w:rPr>
              <w:t>91,539</w:t>
            </w:r>
          </w:p>
        </w:tc>
        <w:tc>
          <w:tcPr>
            <w:tcW w:w="1445" w:type="dxa"/>
            <w:shd w:val="clear" w:color="auto" w:fill="auto"/>
            <w:vAlign w:val="center"/>
          </w:tcPr>
          <w:p w:rsidR="00D262CC" w:rsidRPr="00506FF6" w:rsidP="00D262CC" w14:paraId="5A8C233A"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0B00D0E7" w14:textId="4D30486D">
            <w:pPr>
              <w:pStyle w:val="Style"/>
              <w:tabs>
                <w:tab w:val="left" w:pos="-1440"/>
              </w:tabs>
              <w:ind w:left="0" w:firstLine="0"/>
              <w:contextualSpacing/>
              <w:jc w:val="center"/>
              <w:rPr>
                <w:szCs w:val="24"/>
              </w:rPr>
            </w:pPr>
            <w:r w:rsidRPr="00506FF6">
              <w:rPr>
                <w:szCs w:val="24"/>
              </w:rPr>
              <w:t>(0.167 hours)</w:t>
            </w:r>
          </w:p>
        </w:tc>
      </w:tr>
      <w:tr w14:paraId="1F5997B6" w14:textId="77777777" w:rsidTr="72ACF43C">
        <w:tblPrEx>
          <w:tblW w:w="10895" w:type="dxa"/>
          <w:tblInd w:w="-455" w:type="dxa"/>
          <w:tblLayout w:type="fixed"/>
          <w:tblLook w:val="01E0"/>
        </w:tblPrEx>
        <w:tc>
          <w:tcPr>
            <w:tcW w:w="1890" w:type="dxa"/>
            <w:shd w:val="clear" w:color="auto" w:fill="auto"/>
            <w:vAlign w:val="center"/>
          </w:tcPr>
          <w:p w:rsidR="00D262CC" w:rsidRPr="00506FF6" w:rsidP="00D262CC" w14:paraId="6E3814DA" w14:textId="34722DAE">
            <w:pPr>
              <w:pStyle w:val="Style"/>
              <w:tabs>
                <w:tab w:val="left" w:pos="-1440"/>
              </w:tabs>
              <w:ind w:left="0" w:firstLine="0"/>
              <w:contextualSpacing/>
              <w:jc w:val="center"/>
              <w:rPr>
                <w:szCs w:val="24"/>
              </w:rPr>
            </w:pPr>
            <w:r>
              <w:rPr>
                <w:szCs w:val="24"/>
              </w:rPr>
              <w:t>Cuba</w:t>
            </w:r>
            <w:r w:rsidR="00CF7131">
              <w:rPr>
                <w:szCs w:val="24"/>
              </w:rPr>
              <w:t xml:space="preserve"> (CHNV)</w:t>
            </w:r>
          </w:p>
        </w:tc>
        <w:tc>
          <w:tcPr>
            <w:tcW w:w="2070" w:type="dxa"/>
            <w:shd w:val="clear" w:color="auto" w:fill="auto"/>
            <w:vAlign w:val="center"/>
          </w:tcPr>
          <w:p w:rsidR="00D262CC" w:rsidP="00D262CC" w14:paraId="7884EB20" w14:textId="35775AF1">
            <w:pPr>
              <w:pStyle w:val="Style"/>
              <w:tabs>
                <w:tab w:val="left" w:pos="-1440"/>
              </w:tabs>
              <w:ind w:left="0" w:firstLine="0"/>
              <w:contextualSpacing/>
              <w:jc w:val="center"/>
              <w:rPr>
                <w:szCs w:val="24"/>
              </w:rPr>
            </w:pPr>
            <w:r>
              <w:rPr>
                <w:szCs w:val="24"/>
              </w:rPr>
              <w:t>20,615</w:t>
            </w:r>
          </w:p>
        </w:tc>
        <w:tc>
          <w:tcPr>
            <w:tcW w:w="1890" w:type="dxa"/>
            <w:shd w:val="clear" w:color="auto" w:fill="auto"/>
            <w:vAlign w:val="center"/>
          </w:tcPr>
          <w:p w:rsidR="00D262CC" w:rsidP="00D262CC" w14:paraId="1E3D1540" w14:textId="3EE8AB4C">
            <w:pPr>
              <w:pStyle w:val="Style"/>
              <w:tabs>
                <w:tab w:val="left" w:pos="-1440"/>
              </w:tabs>
              <w:ind w:left="0" w:firstLine="0"/>
              <w:contextualSpacing/>
              <w:jc w:val="center"/>
              <w:rPr>
                <w:szCs w:val="24"/>
              </w:rPr>
            </w:pPr>
            <w:r>
              <w:rPr>
                <w:szCs w:val="24"/>
              </w:rPr>
              <w:t>123,442</w:t>
            </w:r>
          </w:p>
        </w:tc>
        <w:tc>
          <w:tcPr>
            <w:tcW w:w="2070" w:type="dxa"/>
            <w:shd w:val="clear" w:color="auto" w:fill="auto"/>
            <w:vAlign w:val="center"/>
          </w:tcPr>
          <w:p w:rsidR="00D262CC" w:rsidRPr="00506FF6" w:rsidP="00D262CC" w14:paraId="2864FE03" w14:textId="129C444F">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457170B0" w14:textId="7F0068BC">
            <w:pPr>
              <w:pStyle w:val="Style"/>
              <w:tabs>
                <w:tab w:val="left" w:pos="-1440"/>
              </w:tabs>
              <w:ind w:left="0" w:firstLine="0"/>
              <w:contextualSpacing/>
              <w:jc w:val="center"/>
              <w:rPr>
                <w:szCs w:val="24"/>
              </w:rPr>
            </w:pPr>
            <w:r>
              <w:rPr>
                <w:szCs w:val="24"/>
              </w:rPr>
              <w:t>123,442</w:t>
            </w:r>
          </w:p>
        </w:tc>
        <w:tc>
          <w:tcPr>
            <w:tcW w:w="1445" w:type="dxa"/>
            <w:shd w:val="clear" w:color="auto" w:fill="auto"/>
            <w:vAlign w:val="center"/>
          </w:tcPr>
          <w:p w:rsidR="00D262CC" w:rsidRPr="00506FF6" w:rsidP="00D262CC" w14:paraId="579FAC64"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2BFCE13C" w14:textId="23A56593">
            <w:pPr>
              <w:pStyle w:val="Style"/>
              <w:tabs>
                <w:tab w:val="left" w:pos="-1440"/>
              </w:tabs>
              <w:ind w:left="0" w:firstLine="0"/>
              <w:contextualSpacing/>
              <w:jc w:val="center"/>
              <w:rPr>
                <w:szCs w:val="24"/>
              </w:rPr>
            </w:pPr>
            <w:r w:rsidRPr="00506FF6">
              <w:rPr>
                <w:szCs w:val="24"/>
              </w:rPr>
              <w:t>(0.167 hours)</w:t>
            </w:r>
          </w:p>
        </w:tc>
      </w:tr>
      <w:tr w14:paraId="75F18F00" w14:textId="77777777" w:rsidTr="72ACF43C">
        <w:tblPrEx>
          <w:tblW w:w="10895" w:type="dxa"/>
          <w:tblInd w:w="-455" w:type="dxa"/>
          <w:tblLayout w:type="fixed"/>
          <w:tblLook w:val="01E0"/>
        </w:tblPrEx>
        <w:tc>
          <w:tcPr>
            <w:tcW w:w="1890" w:type="dxa"/>
            <w:shd w:val="clear" w:color="auto" w:fill="auto"/>
            <w:vAlign w:val="center"/>
          </w:tcPr>
          <w:p w:rsidR="00D262CC" w:rsidRPr="00506FF6" w:rsidP="00D262CC" w14:paraId="3410AED8" w14:textId="0181141E">
            <w:pPr>
              <w:pStyle w:val="Style"/>
              <w:tabs>
                <w:tab w:val="left" w:pos="-1440"/>
              </w:tabs>
              <w:ind w:left="0" w:firstLine="0"/>
              <w:contextualSpacing/>
              <w:jc w:val="center"/>
              <w:rPr>
                <w:szCs w:val="24"/>
              </w:rPr>
            </w:pPr>
            <w:r>
              <w:rPr>
                <w:szCs w:val="24"/>
              </w:rPr>
              <w:t>Haiti</w:t>
            </w:r>
            <w:r w:rsidR="00CF7131">
              <w:rPr>
                <w:szCs w:val="24"/>
              </w:rPr>
              <w:t xml:space="preserve"> (CHNV)</w:t>
            </w:r>
          </w:p>
        </w:tc>
        <w:tc>
          <w:tcPr>
            <w:tcW w:w="2070" w:type="dxa"/>
            <w:shd w:val="clear" w:color="auto" w:fill="auto"/>
            <w:vAlign w:val="center"/>
          </w:tcPr>
          <w:p w:rsidR="00D262CC" w:rsidP="00D262CC" w14:paraId="7F10568D" w14:textId="4DBEE43D">
            <w:pPr>
              <w:pStyle w:val="Style"/>
              <w:tabs>
                <w:tab w:val="left" w:pos="-1440"/>
              </w:tabs>
              <w:ind w:left="0" w:firstLine="0"/>
              <w:contextualSpacing/>
              <w:jc w:val="center"/>
              <w:rPr>
                <w:szCs w:val="24"/>
              </w:rPr>
            </w:pPr>
            <w:r>
              <w:rPr>
                <w:szCs w:val="24"/>
              </w:rPr>
              <w:t>5,031</w:t>
            </w:r>
          </w:p>
        </w:tc>
        <w:tc>
          <w:tcPr>
            <w:tcW w:w="1890" w:type="dxa"/>
            <w:shd w:val="clear" w:color="auto" w:fill="auto"/>
            <w:vAlign w:val="center"/>
          </w:tcPr>
          <w:p w:rsidR="00D262CC" w:rsidP="00D262CC" w14:paraId="30D5675E" w14:textId="2F46E063">
            <w:pPr>
              <w:pStyle w:val="Style"/>
              <w:tabs>
                <w:tab w:val="left" w:pos="-1440"/>
              </w:tabs>
              <w:ind w:left="0" w:firstLine="0"/>
              <w:contextualSpacing/>
              <w:jc w:val="center"/>
              <w:rPr>
                <w:szCs w:val="24"/>
              </w:rPr>
            </w:pPr>
            <w:r>
              <w:rPr>
                <w:szCs w:val="24"/>
              </w:rPr>
              <w:t>30,125</w:t>
            </w:r>
          </w:p>
        </w:tc>
        <w:tc>
          <w:tcPr>
            <w:tcW w:w="2070" w:type="dxa"/>
            <w:shd w:val="clear" w:color="auto" w:fill="auto"/>
            <w:vAlign w:val="center"/>
          </w:tcPr>
          <w:p w:rsidR="00D262CC" w:rsidRPr="00506FF6" w:rsidP="00D262CC" w14:paraId="05EB5CA4" w14:textId="39B5A09C">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314DAABD" w14:textId="4D1B02D7">
            <w:pPr>
              <w:pStyle w:val="Style"/>
              <w:tabs>
                <w:tab w:val="left" w:pos="-1440"/>
              </w:tabs>
              <w:ind w:left="0" w:firstLine="0"/>
              <w:contextualSpacing/>
              <w:jc w:val="center"/>
              <w:rPr>
                <w:szCs w:val="24"/>
              </w:rPr>
            </w:pPr>
            <w:r>
              <w:rPr>
                <w:szCs w:val="24"/>
              </w:rPr>
              <w:t>30,125</w:t>
            </w:r>
          </w:p>
        </w:tc>
        <w:tc>
          <w:tcPr>
            <w:tcW w:w="1445" w:type="dxa"/>
            <w:shd w:val="clear" w:color="auto" w:fill="auto"/>
            <w:vAlign w:val="center"/>
          </w:tcPr>
          <w:p w:rsidR="00D262CC" w:rsidRPr="00506FF6" w:rsidP="00D262CC" w14:paraId="3CFF1CE4"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0B9BE01E" w14:textId="2204371D">
            <w:pPr>
              <w:pStyle w:val="Style"/>
              <w:tabs>
                <w:tab w:val="left" w:pos="-1440"/>
              </w:tabs>
              <w:ind w:left="0" w:firstLine="0"/>
              <w:contextualSpacing/>
              <w:jc w:val="center"/>
              <w:rPr>
                <w:szCs w:val="24"/>
              </w:rPr>
            </w:pPr>
            <w:r w:rsidRPr="00506FF6">
              <w:rPr>
                <w:szCs w:val="24"/>
              </w:rPr>
              <w:t>(0.167 hours)</w:t>
            </w:r>
          </w:p>
        </w:tc>
      </w:tr>
      <w:tr w14:paraId="5521354F" w14:textId="77777777" w:rsidTr="72ACF43C">
        <w:tblPrEx>
          <w:tblW w:w="10895" w:type="dxa"/>
          <w:tblInd w:w="-455" w:type="dxa"/>
          <w:tblLayout w:type="fixed"/>
          <w:tblLook w:val="01E0"/>
        </w:tblPrEx>
        <w:tc>
          <w:tcPr>
            <w:tcW w:w="1890" w:type="dxa"/>
            <w:shd w:val="clear" w:color="auto" w:fill="auto"/>
            <w:vAlign w:val="center"/>
          </w:tcPr>
          <w:p w:rsidR="00916C20" w:rsidP="00916C20" w14:paraId="377F75E3" w14:textId="485B855C">
            <w:pPr>
              <w:pStyle w:val="Style"/>
              <w:tabs>
                <w:tab w:val="left" w:pos="-1440"/>
              </w:tabs>
              <w:ind w:left="0" w:firstLine="0"/>
              <w:contextualSpacing/>
              <w:jc w:val="center"/>
              <w:rPr>
                <w:szCs w:val="24"/>
              </w:rPr>
            </w:pPr>
            <w:r>
              <w:rPr>
                <w:szCs w:val="24"/>
              </w:rPr>
              <w:t>Cuba (FRP)</w:t>
            </w:r>
          </w:p>
        </w:tc>
        <w:tc>
          <w:tcPr>
            <w:tcW w:w="2070" w:type="dxa"/>
            <w:shd w:val="clear" w:color="auto" w:fill="auto"/>
            <w:vAlign w:val="center"/>
          </w:tcPr>
          <w:p w:rsidR="00916C20" w:rsidP="597C9E4E" w14:paraId="2FDA5F3B" w14:textId="2E725BDE">
            <w:pPr>
              <w:pStyle w:val="Style"/>
              <w:ind w:left="0" w:firstLine="0"/>
              <w:contextualSpacing/>
              <w:jc w:val="center"/>
            </w:pPr>
            <w:r>
              <w:t>2,000</w:t>
            </w:r>
          </w:p>
        </w:tc>
        <w:tc>
          <w:tcPr>
            <w:tcW w:w="1890" w:type="dxa"/>
            <w:shd w:val="clear" w:color="auto" w:fill="auto"/>
            <w:vAlign w:val="center"/>
          </w:tcPr>
          <w:p w:rsidR="00916C20" w:rsidP="597C9E4E" w14:paraId="67842523" w14:textId="584E09EA">
            <w:pPr>
              <w:pStyle w:val="Style"/>
              <w:ind w:left="0" w:firstLine="0"/>
              <w:contextualSpacing/>
              <w:jc w:val="center"/>
            </w:pPr>
            <w:r>
              <w:t>12,500</w:t>
            </w:r>
          </w:p>
        </w:tc>
        <w:tc>
          <w:tcPr>
            <w:tcW w:w="2070" w:type="dxa"/>
            <w:shd w:val="clear" w:color="auto" w:fill="auto"/>
            <w:vAlign w:val="center"/>
          </w:tcPr>
          <w:p w:rsidR="00916C20" w:rsidP="00916C20" w14:paraId="53918D39" w14:textId="1417D346">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916C20" w:rsidP="5228780C" w14:paraId="11E3B7ED" w14:textId="37B3DC11">
            <w:pPr>
              <w:pStyle w:val="Style"/>
              <w:ind w:left="0" w:firstLine="0"/>
              <w:contextualSpacing/>
              <w:jc w:val="center"/>
            </w:pPr>
            <w:r>
              <w:t>12,500</w:t>
            </w:r>
          </w:p>
        </w:tc>
        <w:tc>
          <w:tcPr>
            <w:tcW w:w="1445" w:type="dxa"/>
            <w:shd w:val="clear" w:color="auto" w:fill="auto"/>
            <w:vAlign w:val="center"/>
          </w:tcPr>
          <w:p w:rsidR="00916C20" w:rsidRPr="00506FF6" w:rsidP="00916C20" w14:paraId="410BD755" w14:textId="77777777">
            <w:pPr>
              <w:pStyle w:val="Style"/>
              <w:tabs>
                <w:tab w:val="left" w:pos="-1440"/>
              </w:tabs>
              <w:ind w:left="0" w:firstLine="0"/>
              <w:contextualSpacing/>
              <w:jc w:val="center"/>
              <w:rPr>
                <w:szCs w:val="24"/>
              </w:rPr>
            </w:pPr>
            <w:r w:rsidRPr="00506FF6">
              <w:rPr>
                <w:szCs w:val="24"/>
              </w:rPr>
              <w:t>10 minutes</w:t>
            </w:r>
          </w:p>
          <w:p w:rsidR="00916C20" w:rsidRPr="00506FF6" w:rsidP="00916C20" w14:paraId="6813A802" w14:textId="7E50BF34">
            <w:pPr>
              <w:pStyle w:val="Style"/>
              <w:tabs>
                <w:tab w:val="left" w:pos="-1440"/>
              </w:tabs>
              <w:ind w:left="0" w:firstLine="0"/>
              <w:contextualSpacing/>
              <w:jc w:val="center"/>
              <w:rPr>
                <w:szCs w:val="24"/>
              </w:rPr>
            </w:pPr>
            <w:r w:rsidRPr="00506FF6">
              <w:rPr>
                <w:szCs w:val="24"/>
              </w:rPr>
              <w:t>(0.167 hours)</w:t>
            </w:r>
          </w:p>
        </w:tc>
      </w:tr>
      <w:tr w14:paraId="3240E3B5" w14:textId="77777777" w:rsidTr="72ACF43C">
        <w:tblPrEx>
          <w:tblW w:w="10895" w:type="dxa"/>
          <w:tblInd w:w="-455" w:type="dxa"/>
          <w:tblLayout w:type="fixed"/>
          <w:tblLook w:val="01E0"/>
        </w:tblPrEx>
        <w:tc>
          <w:tcPr>
            <w:tcW w:w="1890" w:type="dxa"/>
            <w:shd w:val="clear" w:color="auto" w:fill="auto"/>
            <w:vAlign w:val="center"/>
          </w:tcPr>
          <w:p w:rsidR="00916C20" w:rsidP="00916C20" w14:paraId="4FBC8694" w14:textId="1404CBDA">
            <w:pPr>
              <w:pStyle w:val="Style"/>
              <w:tabs>
                <w:tab w:val="left" w:pos="-1440"/>
              </w:tabs>
              <w:ind w:left="0" w:firstLine="0"/>
              <w:contextualSpacing/>
              <w:jc w:val="center"/>
              <w:rPr>
                <w:szCs w:val="24"/>
              </w:rPr>
            </w:pPr>
            <w:r>
              <w:rPr>
                <w:szCs w:val="24"/>
              </w:rPr>
              <w:t>Haiti (FRP)</w:t>
            </w:r>
          </w:p>
        </w:tc>
        <w:tc>
          <w:tcPr>
            <w:tcW w:w="2070" w:type="dxa"/>
            <w:shd w:val="clear" w:color="auto" w:fill="auto"/>
            <w:vAlign w:val="center"/>
          </w:tcPr>
          <w:p w:rsidR="00916C20" w:rsidP="597C9E4E" w14:paraId="0E83B156" w14:textId="7753FBD8">
            <w:pPr>
              <w:pStyle w:val="Style"/>
              <w:ind w:left="0" w:firstLine="0"/>
              <w:contextualSpacing/>
              <w:jc w:val="center"/>
            </w:pPr>
            <w:r>
              <w:t>2,000</w:t>
            </w:r>
          </w:p>
        </w:tc>
        <w:tc>
          <w:tcPr>
            <w:tcW w:w="1890" w:type="dxa"/>
            <w:shd w:val="clear" w:color="auto" w:fill="auto"/>
            <w:vAlign w:val="center"/>
          </w:tcPr>
          <w:p w:rsidR="00916C20" w:rsidP="597C9E4E" w14:paraId="6D36F459" w14:textId="4D113C86">
            <w:pPr>
              <w:pStyle w:val="Style"/>
              <w:ind w:left="0" w:firstLine="0"/>
              <w:contextualSpacing/>
              <w:jc w:val="center"/>
            </w:pPr>
            <w:r>
              <w:t>12,500</w:t>
            </w:r>
          </w:p>
        </w:tc>
        <w:tc>
          <w:tcPr>
            <w:tcW w:w="2070" w:type="dxa"/>
            <w:shd w:val="clear" w:color="auto" w:fill="auto"/>
            <w:vAlign w:val="center"/>
          </w:tcPr>
          <w:p w:rsidR="00916C20" w:rsidP="00916C20" w14:paraId="7048FECD" w14:textId="32E9BABD">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916C20" w:rsidP="5228780C" w14:paraId="3B640412" w14:textId="074AD0E9">
            <w:pPr>
              <w:pStyle w:val="Style"/>
              <w:ind w:left="0" w:firstLine="0"/>
              <w:contextualSpacing/>
              <w:jc w:val="center"/>
            </w:pPr>
            <w:r>
              <w:t>12,500</w:t>
            </w:r>
          </w:p>
        </w:tc>
        <w:tc>
          <w:tcPr>
            <w:tcW w:w="1445" w:type="dxa"/>
            <w:shd w:val="clear" w:color="auto" w:fill="auto"/>
            <w:vAlign w:val="center"/>
          </w:tcPr>
          <w:p w:rsidR="00916C20" w:rsidRPr="00506FF6" w:rsidP="00916C20" w14:paraId="2053B6F2" w14:textId="77777777">
            <w:pPr>
              <w:pStyle w:val="Style"/>
              <w:tabs>
                <w:tab w:val="left" w:pos="-1440"/>
              </w:tabs>
              <w:ind w:left="0" w:firstLine="0"/>
              <w:contextualSpacing/>
              <w:jc w:val="center"/>
              <w:rPr>
                <w:szCs w:val="24"/>
              </w:rPr>
            </w:pPr>
            <w:r w:rsidRPr="00506FF6">
              <w:rPr>
                <w:szCs w:val="24"/>
              </w:rPr>
              <w:t>10 minutes</w:t>
            </w:r>
          </w:p>
          <w:p w:rsidR="00916C20" w:rsidRPr="00506FF6" w:rsidP="00916C20" w14:paraId="06FCFB49" w14:textId="469E3289">
            <w:pPr>
              <w:pStyle w:val="Style"/>
              <w:tabs>
                <w:tab w:val="left" w:pos="-1440"/>
              </w:tabs>
              <w:ind w:left="0" w:firstLine="0"/>
              <w:contextualSpacing/>
              <w:jc w:val="center"/>
              <w:rPr>
                <w:szCs w:val="24"/>
              </w:rPr>
            </w:pPr>
            <w:r w:rsidRPr="00506FF6">
              <w:rPr>
                <w:szCs w:val="24"/>
              </w:rPr>
              <w:t>(0.167 hours)</w:t>
            </w:r>
          </w:p>
        </w:tc>
      </w:tr>
      <w:tr w14:paraId="07FA9418" w14:textId="77777777" w:rsidTr="72ACF43C">
        <w:tblPrEx>
          <w:tblW w:w="10895" w:type="dxa"/>
          <w:tblInd w:w="-455" w:type="dxa"/>
          <w:tblLayout w:type="fixed"/>
          <w:tblLook w:val="01E0"/>
        </w:tblPrEx>
        <w:tc>
          <w:tcPr>
            <w:tcW w:w="1890" w:type="dxa"/>
            <w:shd w:val="clear" w:color="auto" w:fill="auto"/>
            <w:vAlign w:val="center"/>
          </w:tcPr>
          <w:p w:rsidR="00916C20" w:rsidP="00916C20" w14:paraId="6B98436A" w14:textId="5175AB28">
            <w:pPr>
              <w:pStyle w:val="Style"/>
              <w:tabs>
                <w:tab w:val="left" w:pos="-1440"/>
              </w:tabs>
              <w:ind w:left="0" w:firstLine="0"/>
              <w:contextualSpacing/>
              <w:jc w:val="center"/>
              <w:rPr>
                <w:szCs w:val="24"/>
              </w:rPr>
            </w:pPr>
            <w:r>
              <w:rPr>
                <w:szCs w:val="24"/>
              </w:rPr>
              <w:t>Colombia</w:t>
            </w:r>
          </w:p>
        </w:tc>
        <w:tc>
          <w:tcPr>
            <w:tcW w:w="2070" w:type="dxa"/>
            <w:shd w:val="clear" w:color="auto" w:fill="auto"/>
            <w:vAlign w:val="center"/>
          </w:tcPr>
          <w:p w:rsidR="00916C20" w:rsidP="597C9E4E" w14:paraId="4B5F2135" w14:textId="1D94BB05">
            <w:pPr>
              <w:pStyle w:val="Style"/>
              <w:ind w:left="0" w:firstLine="0"/>
              <w:contextualSpacing/>
              <w:jc w:val="center"/>
            </w:pPr>
            <w:r>
              <w:t>2,000</w:t>
            </w:r>
          </w:p>
        </w:tc>
        <w:tc>
          <w:tcPr>
            <w:tcW w:w="1890" w:type="dxa"/>
            <w:shd w:val="clear" w:color="auto" w:fill="auto"/>
            <w:vAlign w:val="center"/>
          </w:tcPr>
          <w:p w:rsidR="00916C20" w:rsidP="597C9E4E" w14:paraId="1B89D715" w14:textId="24AB56D6">
            <w:pPr>
              <w:pStyle w:val="Style"/>
              <w:ind w:left="0" w:firstLine="0"/>
              <w:contextualSpacing/>
              <w:jc w:val="center"/>
            </w:pPr>
            <w:r>
              <w:t>12,500</w:t>
            </w:r>
          </w:p>
        </w:tc>
        <w:tc>
          <w:tcPr>
            <w:tcW w:w="2070" w:type="dxa"/>
            <w:shd w:val="clear" w:color="auto" w:fill="auto"/>
            <w:vAlign w:val="center"/>
          </w:tcPr>
          <w:p w:rsidR="00916C20" w:rsidP="00916C20" w14:paraId="120CF887" w14:textId="200CDF3A">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916C20" w:rsidP="5228780C" w14:paraId="16A719DA" w14:textId="387846CD">
            <w:pPr>
              <w:pStyle w:val="Style"/>
              <w:ind w:left="0" w:firstLine="0"/>
              <w:contextualSpacing/>
              <w:jc w:val="center"/>
            </w:pPr>
            <w:r>
              <w:t>12,500</w:t>
            </w:r>
          </w:p>
        </w:tc>
        <w:tc>
          <w:tcPr>
            <w:tcW w:w="1445" w:type="dxa"/>
            <w:shd w:val="clear" w:color="auto" w:fill="auto"/>
            <w:vAlign w:val="center"/>
          </w:tcPr>
          <w:p w:rsidR="00916C20" w:rsidRPr="00506FF6" w:rsidP="00916C20" w14:paraId="6AC4DB1E" w14:textId="77777777">
            <w:pPr>
              <w:pStyle w:val="Style"/>
              <w:tabs>
                <w:tab w:val="left" w:pos="-1440"/>
              </w:tabs>
              <w:ind w:left="0" w:firstLine="0"/>
              <w:contextualSpacing/>
              <w:jc w:val="center"/>
              <w:rPr>
                <w:szCs w:val="24"/>
              </w:rPr>
            </w:pPr>
            <w:r w:rsidRPr="00506FF6">
              <w:rPr>
                <w:szCs w:val="24"/>
              </w:rPr>
              <w:t>10 minutes</w:t>
            </w:r>
          </w:p>
          <w:p w:rsidR="00916C20" w:rsidRPr="00506FF6" w:rsidP="00916C20" w14:paraId="23978CA0" w14:textId="1D16EC29">
            <w:pPr>
              <w:pStyle w:val="Style"/>
              <w:tabs>
                <w:tab w:val="left" w:pos="-1440"/>
              </w:tabs>
              <w:ind w:left="0" w:firstLine="0"/>
              <w:contextualSpacing/>
              <w:jc w:val="center"/>
              <w:rPr>
                <w:szCs w:val="24"/>
              </w:rPr>
            </w:pPr>
            <w:r w:rsidRPr="00506FF6">
              <w:rPr>
                <w:szCs w:val="24"/>
              </w:rPr>
              <w:t>(0.167 hours)</w:t>
            </w:r>
          </w:p>
        </w:tc>
      </w:tr>
      <w:tr w14:paraId="76EDA7A4" w14:textId="77777777" w:rsidTr="72ACF43C">
        <w:tblPrEx>
          <w:tblW w:w="10895" w:type="dxa"/>
          <w:tblInd w:w="-455" w:type="dxa"/>
          <w:tblLayout w:type="fixed"/>
          <w:tblLook w:val="01E0"/>
        </w:tblPrEx>
        <w:tc>
          <w:tcPr>
            <w:tcW w:w="1890" w:type="dxa"/>
            <w:shd w:val="clear" w:color="auto" w:fill="auto"/>
            <w:vAlign w:val="center"/>
          </w:tcPr>
          <w:p w:rsidR="00916C20" w:rsidP="00916C20" w14:paraId="3D3F52F6" w14:textId="02EFBE88">
            <w:pPr>
              <w:pStyle w:val="Style"/>
              <w:tabs>
                <w:tab w:val="left" w:pos="-1440"/>
              </w:tabs>
              <w:ind w:left="0" w:firstLine="0"/>
              <w:contextualSpacing/>
              <w:jc w:val="center"/>
              <w:rPr>
                <w:szCs w:val="24"/>
              </w:rPr>
            </w:pPr>
            <w:r>
              <w:rPr>
                <w:szCs w:val="24"/>
              </w:rPr>
              <w:t>El Salvador</w:t>
            </w:r>
          </w:p>
        </w:tc>
        <w:tc>
          <w:tcPr>
            <w:tcW w:w="2070" w:type="dxa"/>
            <w:shd w:val="clear" w:color="auto" w:fill="auto"/>
            <w:vAlign w:val="center"/>
          </w:tcPr>
          <w:p w:rsidR="00916C20" w:rsidP="597C9E4E" w14:paraId="415E858D" w14:textId="04ECF179">
            <w:pPr>
              <w:pStyle w:val="Style"/>
              <w:ind w:left="0" w:firstLine="0"/>
              <w:contextualSpacing/>
              <w:jc w:val="center"/>
            </w:pPr>
            <w:r>
              <w:t>2,000</w:t>
            </w:r>
          </w:p>
        </w:tc>
        <w:tc>
          <w:tcPr>
            <w:tcW w:w="1890" w:type="dxa"/>
            <w:shd w:val="clear" w:color="auto" w:fill="auto"/>
            <w:vAlign w:val="center"/>
          </w:tcPr>
          <w:p w:rsidR="00916C20" w:rsidP="597C9E4E" w14:paraId="6236586C" w14:textId="2ADEA638">
            <w:pPr>
              <w:pStyle w:val="Style"/>
              <w:ind w:left="0" w:firstLine="0"/>
              <w:contextualSpacing/>
              <w:jc w:val="center"/>
            </w:pPr>
            <w:r>
              <w:t>12,500</w:t>
            </w:r>
          </w:p>
        </w:tc>
        <w:tc>
          <w:tcPr>
            <w:tcW w:w="2070" w:type="dxa"/>
            <w:shd w:val="clear" w:color="auto" w:fill="auto"/>
            <w:vAlign w:val="center"/>
          </w:tcPr>
          <w:p w:rsidR="00916C20" w:rsidP="00916C20" w14:paraId="59EB1E25" w14:textId="47584AD2">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916C20" w:rsidP="5228780C" w14:paraId="2BF05566" w14:textId="20CAFA01">
            <w:pPr>
              <w:pStyle w:val="Style"/>
              <w:ind w:left="0" w:firstLine="0"/>
              <w:contextualSpacing/>
              <w:jc w:val="center"/>
            </w:pPr>
            <w:r>
              <w:t>12,500</w:t>
            </w:r>
          </w:p>
        </w:tc>
        <w:tc>
          <w:tcPr>
            <w:tcW w:w="1445" w:type="dxa"/>
            <w:shd w:val="clear" w:color="auto" w:fill="auto"/>
            <w:vAlign w:val="center"/>
          </w:tcPr>
          <w:p w:rsidR="00916C20" w:rsidRPr="00506FF6" w:rsidP="00916C20" w14:paraId="2C77029D" w14:textId="77777777">
            <w:pPr>
              <w:pStyle w:val="Style"/>
              <w:tabs>
                <w:tab w:val="left" w:pos="-1440"/>
              </w:tabs>
              <w:ind w:left="0" w:firstLine="0"/>
              <w:contextualSpacing/>
              <w:jc w:val="center"/>
              <w:rPr>
                <w:szCs w:val="24"/>
              </w:rPr>
            </w:pPr>
            <w:r w:rsidRPr="00506FF6">
              <w:rPr>
                <w:szCs w:val="24"/>
              </w:rPr>
              <w:t>10 minutes</w:t>
            </w:r>
          </w:p>
          <w:p w:rsidR="00916C20" w:rsidRPr="00506FF6" w:rsidP="00916C20" w14:paraId="3E08E95F" w14:textId="6CAC15ED">
            <w:pPr>
              <w:pStyle w:val="Style"/>
              <w:tabs>
                <w:tab w:val="left" w:pos="-1440"/>
              </w:tabs>
              <w:ind w:left="0" w:firstLine="0"/>
              <w:contextualSpacing/>
              <w:jc w:val="center"/>
              <w:rPr>
                <w:szCs w:val="24"/>
              </w:rPr>
            </w:pPr>
            <w:r w:rsidRPr="00506FF6">
              <w:rPr>
                <w:szCs w:val="24"/>
              </w:rPr>
              <w:t>(0.167 hours)</w:t>
            </w:r>
          </w:p>
        </w:tc>
      </w:tr>
      <w:tr w14:paraId="6E60E761" w14:textId="77777777" w:rsidTr="72ACF43C">
        <w:tblPrEx>
          <w:tblW w:w="10895" w:type="dxa"/>
          <w:tblInd w:w="-455" w:type="dxa"/>
          <w:tblLayout w:type="fixed"/>
          <w:tblLook w:val="01E0"/>
        </w:tblPrEx>
        <w:tc>
          <w:tcPr>
            <w:tcW w:w="1890" w:type="dxa"/>
            <w:shd w:val="clear" w:color="auto" w:fill="auto"/>
            <w:vAlign w:val="center"/>
          </w:tcPr>
          <w:p w:rsidR="00916C20" w:rsidP="00916C20" w14:paraId="61581D25" w14:textId="3BAAC1EE">
            <w:pPr>
              <w:pStyle w:val="Style"/>
              <w:tabs>
                <w:tab w:val="left" w:pos="-1440"/>
              </w:tabs>
              <w:ind w:left="0" w:firstLine="0"/>
              <w:contextualSpacing/>
              <w:jc w:val="center"/>
              <w:rPr>
                <w:szCs w:val="24"/>
              </w:rPr>
            </w:pPr>
            <w:r>
              <w:rPr>
                <w:szCs w:val="24"/>
              </w:rPr>
              <w:t>Honduras</w:t>
            </w:r>
          </w:p>
        </w:tc>
        <w:tc>
          <w:tcPr>
            <w:tcW w:w="2070" w:type="dxa"/>
            <w:shd w:val="clear" w:color="auto" w:fill="auto"/>
            <w:vAlign w:val="center"/>
          </w:tcPr>
          <w:p w:rsidR="00916C20" w:rsidP="597C9E4E" w14:paraId="0C62FB52" w14:textId="1DEAD2B7">
            <w:pPr>
              <w:pStyle w:val="Style"/>
              <w:ind w:left="0" w:firstLine="0"/>
              <w:contextualSpacing/>
              <w:jc w:val="center"/>
            </w:pPr>
            <w:r>
              <w:t>2,000</w:t>
            </w:r>
          </w:p>
        </w:tc>
        <w:tc>
          <w:tcPr>
            <w:tcW w:w="1890" w:type="dxa"/>
            <w:shd w:val="clear" w:color="auto" w:fill="auto"/>
            <w:vAlign w:val="center"/>
          </w:tcPr>
          <w:p w:rsidR="00916C20" w:rsidP="597C9E4E" w14:paraId="4C503B53" w14:textId="6265C1E3">
            <w:pPr>
              <w:pStyle w:val="Style"/>
              <w:ind w:left="0" w:firstLine="0"/>
              <w:contextualSpacing/>
              <w:jc w:val="center"/>
            </w:pPr>
            <w:r>
              <w:t>12,500</w:t>
            </w:r>
          </w:p>
        </w:tc>
        <w:tc>
          <w:tcPr>
            <w:tcW w:w="2070" w:type="dxa"/>
            <w:shd w:val="clear" w:color="auto" w:fill="auto"/>
            <w:vAlign w:val="center"/>
          </w:tcPr>
          <w:p w:rsidR="00916C20" w:rsidP="00916C20" w14:paraId="3D00C462" w14:textId="5111F249">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916C20" w:rsidP="5228780C" w14:paraId="617AA649" w14:textId="220E1C4A">
            <w:pPr>
              <w:pStyle w:val="Style"/>
              <w:ind w:left="0" w:firstLine="0"/>
              <w:contextualSpacing/>
              <w:jc w:val="center"/>
            </w:pPr>
            <w:r>
              <w:t>12,500</w:t>
            </w:r>
          </w:p>
        </w:tc>
        <w:tc>
          <w:tcPr>
            <w:tcW w:w="1445" w:type="dxa"/>
            <w:shd w:val="clear" w:color="auto" w:fill="auto"/>
            <w:vAlign w:val="center"/>
          </w:tcPr>
          <w:p w:rsidR="00916C20" w:rsidRPr="00506FF6" w:rsidP="00916C20" w14:paraId="4906A3FC" w14:textId="77777777">
            <w:pPr>
              <w:pStyle w:val="Style"/>
              <w:tabs>
                <w:tab w:val="left" w:pos="-1440"/>
              </w:tabs>
              <w:ind w:left="0" w:firstLine="0"/>
              <w:contextualSpacing/>
              <w:jc w:val="center"/>
              <w:rPr>
                <w:szCs w:val="24"/>
              </w:rPr>
            </w:pPr>
            <w:r w:rsidRPr="00506FF6">
              <w:rPr>
                <w:szCs w:val="24"/>
              </w:rPr>
              <w:t>10 minutes</w:t>
            </w:r>
          </w:p>
          <w:p w:rsidR="00916C20" w:rsidRPr="00506FF6" w:rsidP="00916C20" w14:paraId="394A31AF" w14:textId="1ECDC926">
            <w:pPr>
              <w:pStyle w:val="Style"/>
              <w:tabs>
                <w:tab w:val="left" w:pos="-1440"/>
              </w:tabs>
              <w:ind w:left="0" w:firstLine="0"/>
              <w:contextualSpacing/>
              <w:jc w:val="center"/>
              <w:rPr>
                <w:szCs w:val="24"/>
              </w:rPr>
            </w:pPr>
            <w:r w:rsidRPr="00506FF6">
              <w:rPr>
                <w:szCs w:val="24"/>
              </w:rPr>
              <w:t>(0.167 hours)</w:t>
            </w:r>
          </w:p>
        </w:tc>
      </w:tr>
      <w:tr w14:paraId="7AF7F15B" w14:textId="77777777" w:rsidTr="72ACF43C">
        <w:tblPrEx>
          <w:tblW w:w="10895" w:type="dxa"/>
          <w:tblInd w:w="-455" w:type="dxa"/>
          <w:tblLayout w:type="fixed"/>
          <w:tblLook w:val="01E0"/>
        </w:tblPrEx>
        <w:tc>
          <w:tcPr>
            <w:tcW w:w="1890" w:type="dxa"/>
            <w:shd w:val="clear" w:color="auto" w:fill="auto"/>
            <w:vAlign w:val="center"/>
          </w:tcPr>
          <w:p w:rsidR="00916C20" w:rsidP="00916C20" w14:paraId="7BB749B0" w14:textId="1C578672">
            <w:pPr>
              <w:pStyle w:val="Style"/>
              <w:tabs>
                <w:tab w:val="left" w:pos="-1440"/>
              </w:tabs>
              <w:ind w:left="0" w:firstLine="0"/>
              <w:contextualSpacing/>
              <w:jc w:val="center"/>
              <w:rPr>
                <w:szCs w:val="24"/>
              </w:rPr>
            </w:pPr>
            <w:r>
              <w:rPr>
                <w:szCs w:val="24"/>
              </w:rPr>
              <w:t>Guatemala</w:t>
            </w:r>
          </w:p>
        </w:tc>
        <w:tc>
          <w:tcPr>
            <w:tcW w:w="2070" w:type="dxa"/>
            <w:shd w:val="clear" w:color="auto" w:fill="auto"/>
            <w:vAlign w:val="center"/>
          </w:tcPr>
          <w:p w:rsidR="00916C20" w:rsidP="597C9E4E" w14:paraId="4192EADF" w14:textId="342FC64A">
            <w:pPr>
              <w:pStyle w:val="Style"/>
              <w:ind w:left="0" w:firstLine="0"/>
              <w:contextualSpacing/>
              <w:jc w:val="center"/>
            </w:pPr>
            <w:r>
              <w:t>2,000</w:t>
            </w:r>
          </w:p>
        </w:tc>
        <w:tc>
          <w:tcPr>
            <w:tcW w:w="1890" w:type="dxa"/>
            <w:shd w:val="clear" w:color="auto" w:fill="auto"/>
            <w:vAlign w:val="center"/>
          </w:tcPr>
          <w:p w:rsidR="00916C20" w:rsidP="597C9E4E" w14:paraId="3C494DE5" w14:textId="621B6C43">
            <w:pPr>
              <w:pStyle w:val="Style"/>
              <w:ind w:left="0" w:firstLine="0"/>
              <w:contextualSpacing/>
              <w:jc w:val="center"/>
            </w:pPr>
            <w:r>
              <w:t>12,500</w:t>
            </w:r>
          </w:p>
        </w:tc>
        <w:tc>
          <w:tcPr>
            <w:tcW w:w="2070" w:type="dxa"/>
            <w:shd w:val="clear" w:color="auto" w:fill="auto"/>
            <w:vAlign w:val="center"/>
          </w:tcPr>
          <w:p w:rsidR="00916C20" w:rsidP="00916C20" w14:paraId="633E1EB5" w14:textId="3CDF0F6D">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916C20" w:rsidP="5228780C" w14:paraId="612D01C2" w14:textId="6C4BED01">
            <w:pPr>
              <w:pStyle w:val="Style"/>
              <w:ind w:left="0" w:firstLine="0"/>
              <w:contextualSpacing/>
              <w:jc w:val="center"/>
            </w:pPr>
            <w:r>
              <w:t>12,500</w:t>
            </w:r>
          </w:p>
        </w:tc>
        <w:tc>
          <w:tcPr>
            <w:tcW w:w="1445" w:type="dxa"/>
            <w:shd w:val="clear" w:color="auto" w:fill="auto"/>
            <w:vAlign w:val="center"/>
          </w:tcPr>
          <w:p w:rsidR="00916C20" w:rsidRPr="00506FF6" w:rsidP="00916C20" w14:paraId="0389AF9B" w14:textId="77777777">
            <w:pPr>
              <w:pStyle w:val="Style"/>
              <w:tabs>
                <w:tab w:val="left" w:pos="-1440"/>
              </w:tabs>
              <w:ind w:left="0" w:firstLine="0"/>
              <w:contextualSpacing/>
              <w:jc w:val="center"/>
              <w:rPr>
                <w:szCs w:val="24"/>
              </w:rPr>
            </w:pPr>
            <w:r w:rsidRPr="00506FF6">
              <w:rPr>
                <w:szCs w:val="24"/>
              </w:rPr>
              <w:t>10 minutes</w:t>
            </w:r>
          </w:p>
          <w:p w:rsidR="00916C20" w:rsidRPr="00506FF6" w:rsidP="00916C20" w14:paraId="16A960EC" w14:textId="542284E8">
            <w:pPr>
              <w:pStyle w:val="Style"/>
              <w:tabs>
                <w:tab w:val="left" w:pos="-1440"/>
              </w:tabs>
              <w:ind w:left="0" w:firstLine="0"/>
              <w:contextualSpacing/>
              <w:jc w:val="center"/>
              <w:rPr>
                <w:szCs w:val="24"/>
              </w:rPr>
            </w:pPr>
            <w:r w:rsidRPr="00506FF6">
              <w:rPr>
                <w:szCs w:val="24"/>
              </w:rPr>
              <w:t>(0.167 hours)</w:t>
            </w:r>
          </w:p>
        </w:tc>
      </w:tr>
      <w:tr w14:paraId="543E530D" w14:textId="77777777" w:rsidTr="72ACF43C">
        <w:tblPrEx>
          <w:tblW w:w="10895" w:type="dxa"/>
          <w:tblInd w:w="-455" w:type="dxa"/>
          <w:tblLayout w:type="fixed"/>
          <w:tblLook w:val="01E0"/>
        </w:tblPrEx>
        <w:tc>
          <w:tcPr>
            <w:tcW w:w="1890" w:type="dxa"/>
            <w:shd w:val="clear" w:color="auto" w:fill="auto"/>
            <w:vAlign w:val="center"/>
          </w:tcPr>
          <w:p w:rsidR="00916C20" w:rsidRPr="00AE1DB6" w:rsidP="00916C20" w14:paraId="24461F8D" w14:textId="4FBD6B3D">
            <w:pPr>
              <w:pStyle w:val="Style"/>
              <w:tabs>
                <w:tab w:val="left" w:pos="-1440"/>
              </w:tabs>
              <w:ind w:left="0" w:firstLine="0"/>
              <w:contextualSpacing/>
              <w:jc w:val="center"/>
              <w:rPr>
                <w:b/>
                <w:bCs/>
                <w:szCs w:val="24"/>
              </w:rPr>
            </w:pPr>
            <w:r w:rsidRPr="003B1CDF">
              <w:rPr>
                <w:b/>
                <w:bCs/>
                <w:szCs w:val="24"/>
              </w:rPr>
              <w:t>Total ATA Process</w:t>
            </w:r>
            <w:r>
              <w:rPr>
                <w:b/>
                <w:bCs/>
                <w:szCs w:val="24"/>
              </w:rPr>
              <w:t xml:space="preserve"> </w:t>
            </w:r>
          </w:p>
        </w:tc>
        <w:tc>
          <w:tcPr>
            <w:tcW w:w="2070" w:type="dxa"/>
            <w:shd w:val="clear" w:color="auto" w:fill="auto"/>
            <w:vAlign w:val="center"/>
          </w:tcPr>
          <w:p w:rsidR="00916C20" w:rsidRPr="00506FF6" w:rsidP="597C9E4E" w14:paraId="612ACE09" w14:textId="5C82D3F0">
            <w:pPr>
              <w:pStyle w:val="Style"/>
              <w:ind w:left="0" w:firstLine="0"/>
              <w:contextualSpacing/>
              <w:jc w:val="center"/>
            </w:pPr>
            <w:r>
              <w:fldChar w:fldCharType="begin"/>
            </w:r>
            <w:r>
              <w:instrText xml:space="preserve"> =SUM(ABOVE) </w:instrText>
            </w:r>
            <w:r>
              <w:fldChar w:fldCharType="separate"/>
            </w:r>
            <w:r w:rsidRPr="597C9E4E">
              <w:t>70,450</w:t>
            </w:r>
            <w:r>
              <w:fldChar w:fldCharType="end"/>
            </w:r>
          </w:p>
        </w:tc>
        <w:tc>
          <w:tcPr>
            <w:tcW w:w="1890" w:type="dxa"/>
            <w:shd w:val="clear" w:color="auto" w:fill="auto"/>
            <w:vAlign w:val="center"/>
          </w:tcPr>
          <w:p w:rsidR="00916C20" w:rsidRPr="00506FF6" w:rsidP="597C9E4E" w14:paraId="25BBD7F6" w14:textId="2F254F29">
            <w:pPr>
              <w:pStyle w:val="Style"/>
              <w:ind w:left="0" w:firstLine="0"/>
              <w:contextualSpacing/>
              <w:jc w:val="center"/>
            </w:pPr>
            <w:r>
              <w:fldChar w:fldCharType="begin"/>
            </w:r>
            <w:r>
              <w:instrText xml:space="preserve"> =SUM(ABOVE) </w:instrText>
            </w:r>
            <w:r>
              <w:fldChar w:fldCharType="separate"/>
            </w:r>
            <w:r w:rsidRPr="597C9E4E">
              <w:t>425,000</w:t>
            </w:r>
            <w:r>
              <w:fldChar w:fldCharType="end"/>
            </w:r>
          </w:p>
        </w:tc>
        <w:tc>
          <w:tcPr>
            <w:tcW w:w="2070" w:type="dxa"/>
            <w:shd w:val="clear" w:color="auto" w:fill="auto"/>
            <w:vAlign w:val="center"/>
          </w:tcPr>
          <w:p w:rsidR="00916C20" w:rsidRPr="00506FF6" w:rsidP="00916C20" w14:paraId="10F8B5CC" w14:textId="5746A645">
            <w:pPr>
              <w:pStyle w:val="Style"/>
              <w:tabs>
                <w:tab w:val="left" w:pos="-1440"/>
              </w:tabs>
              <w:ind w:left="0" w:firstLine="0"/>
              <w:contextualSpacing/>
              <w:jc w:val="center"/>
              <w:rPr>
                <w:szCs w:val="24"/>
              </w:rPr>
            </w:pPr>
            <w:r w:rsidRPr="00506FF6">
              <w:rPr>
                <w:szCs w:val="24"/>
              </w:rPr>
              <w:t>1</w:t>
            </w:r>
          </w:p>
        </w:tc>
        <w:tc>
          <w:tcPr>
            <w:tcW w:w="1530" w:type="dxa"/>
            <w:shd w:val="clear" w:color="auto" w:fill="auto"/>
            <w:vAlign w:val="center"/>
          </w:tcPr>
          <w:p w:rsidR="00916C20" w:rsidRPr="00506FF6" w:rsidP="5228780C" w14:paraId="619EBE8F" w14:textId="28628212">
            <w:pPr>
              <w:pStyle w:val="Style"/>
              <w:ind w:left="0" w:firstLine="0"/>
              <w:contextualSpacing/>
              <w:jc w:val="center"/>
            </w:pPr>
            <w:r>
              <w:fldChar w:fldCharType="begin"/>
            </w:r>
            <w:r>
              <w:rPr>
                <w:szCs w:val="24"/>
              </w:rPr>
              <w:instrText xml:space="preserve"> =SUM(ABOVE) </w:instrText>
            </w:r>
            <w:r>
              <w:fldChar w:fldCharType="separate"/>
            </w:r>
            <w:r w:rsidRPr="5228780C">
              <w:rPr>
                <w:noProof/>
              </w:rPr>
              <w:t>425</w:t>
            </w:r>
            <w:r w:rsidRPr="5228780C">
              <w:t>,000</w:t>
            </w:r>
            <w:r>
              <w:fldChar w:fldCharType="end"/>
            </w:r>
          </w:p>
        </w:tc>
        <w:tc>
          <w:tcPr>
            <w:tcW w:w="1445" w:type="dxa"/>
            <w:shd w:val="clear" w:color="auto" w:fill="auto"/>
            <w:vAlign w:val="center"/>
          </w:tcPr>
          <w:p w:rsidR="00916C20" w:rsidRPr="00506FF6" w:rsidP="00916C20" w14:paraId="2AC0E5A3" w14:textId="5BBA9D8A">
            <w:pPr>
              <w:pStyle w:val="Style"/>
              <w:tabs>
                <w:tab w:val="left" w:pos="-1440"/>
              </w:tabs>
              <w:ind w:left="0" w:firstLine="0"/>
              <w:contextualSpacing/>
              <w:jc w:val="center"/>
              <w:rPr>
                <w:szCs w:val="24"/>
              </w:rPr>
            </w:pPr>
            <w:r w:rsidRPr="00506FF6">
              <w:rPr>
                <w:szCs w:val="24"/>
              </w:rPr>
              <w:t>10 minutes</w:t>
            </w:r>
          </w:p>
          <w:p w:rsidR="00916C20" w:rsidRPr="00506FF6" w:rsidP="00916C20" w14:paraId="45366E9D" w14:textId="6DDA3325">
            <w:pPr>
              <w:pStyle w:val="Style"/>
              <w:tabs>
                <w:tab w:val="left" w:pos="-1440"/>
              </w:tabs>
              <w:ind w:left="0" w:firstLine="0"/>
              <w:contextualSpacing/>
              <w:jc w:val="center"/>
              <w:rPr>
                <w:szCs w:val="24"/>
              </w:rPr>
            </w:pPr>
            <w:r w:rsidRPr="00506FF6">
              <w:rPr>
                <w:szCs w:val="24"/>
              </w:rPr>
              <w:t>(0.167 hours)</w:t>
            </w:r>
          </w:p>
        </w:tc>
      </w:tr>
    </w:tbl>
    <w:p w:rsidR="00C415AF" w:rsidP="00A37F0A" w14:paraId="62CC949F" w14:textId="119C00E6">
      <w:pPr>
        <w:tabs>
          <w:tab w:val="left" w:pos="-1440"/>
        </w:tabs>
        <w:ind w:left="720"/>
        <w:contextualSpacing/>
        <w:rPr>
          <w:bCs/>
          <w:szCs w:val="24"/>
        </w:rPr>
      </w:pPr>
    </w:p>
    <w:p w:rsidR="00D82D18" w:rsidRPr="00506FF6" w:rsidP="00A37F0A" w14:paraId="3A030A53" w14:textId="2053F863">
      <w:pPr>
        <w:tabs>
          <w:tab w:val="left" w:pos="-1440"/>
        </w:tabs>
        <w:contextualSpacing/>
        <w:rPr>
          <w:b/>
          <w:bCs/>
          <w:szCs w:val="24"/>
        </w:rPr>
      </w:pPr>
    </w:p>
    <w:p w:rsidR="00D169E0" w:rsidRPr="00506FF6" w:rsidP="00A37F0A" w14:paraId="21AFF3C9" w14:textId="77777777">
      <w:pPr>
        <w:tabs>
          <w:tab w:val="left" w:pos="-1440"/>
        </w:tabs>
        <w:ind w:left="720" w:hanging="720"/>
        <w:contextualSpacing/>
        <w:rPr>
          <w:b/>
          <w:bCs/>
          <w:szCs w:val="24"/>
        </w:rPr>
      </w:pPr>
      <w:r w:rsidRPr="00506FF6">
        <w:rPr>
          <w:b/>
          <w:bCs/>
          <w:szCs w:val="24"/>
        </w:rPr>
        <w:tab/>
        <w:t>Public Cost</w:t>
      </w:r>
    </w:p>
    <w:p w:rsidR="00D169E0" w:rsidRPr="00506FF6" w:rsidP="00A37F0A" w14:paraId="7628337E" w14:textId="77777777">
      <w:pPr>
        <w:tabs>
          <w:tab w:val="left" w:pos="-1440"/>
        </w:tabs>
        <w:ind w:left="720" w:hanging="720"/>
        <w:contextualSpacing/>
        <w:rPr>
          <w:b/>
          <w:bCs/>
          <w:szCs w:val="24"/>
        </w:rPr>
      </w:pPr>
      <w:r w:rsidRPr="00506FF6">
        <w:rPr>
          <w:b/>
          <w:bCs/>
          <w:szCs w:val="24"/>
        </w:rPr>
        <w:tab/>
      </w:r>
    </w:p>
    <w:p w:rsidR="00B9171E" w:rsidP="001306F5" w14:paraId="6697E08B" w14:textId="6CD82D73">
      <w:pPr>
        <w:ind w:left="720"/>
        <w:contextualSpacing/>
        <w:rPr>
          <w:rFonts w:eastAsia="Calibri"/>
          <w:snapToGrid/>
          <w:szCs w:val="24"/>
        </w:rPr>
      </w:pPr>
      <w:r w:rsidRPr="00B636CB">
        <w:rPr>
          <w:rFonts w:eastAsia="Calibri"/>
          <w:snapToGrid/>
          <w:szCs w:val="24"/>
        </w:rPr>
        <w:t>The table above provide</w:t>
      </w:r>
      <w:r w:rsidR="002A0D60">
        <w:rPr>
          <w:rFonts w:eastAsia="Calibri"/>
          <w:snapToGrid/>
          <w:szCs w:val="24"/>
        </w:rPr>
        <w:t>s</w:t>
      </w:r>
      <w:r w:rsidRPr="00B636CB">
        <w:rPr>
          <w:rFonts w:eastAsia="Calibri"/>
          <w:snapToGrid/>
          <w:szCs w:val="24"/>
        </w:rPr>
        <w:t xml:space="preserve"> an estimate of the total annual number of respondents CBP anticipates, broken down by country</w:t>
      </w:r>
      <w:r w:rsidR="002A0D60">
        <w:rPr>
          <w:rFonts w:eastAsia="Calibri"/>
          <w:snapToGrid/>
          <w:szCs w:val="24"/>
        </w:rPr>
        <w:t xml:space="preserve"> for each parole process</w:t>
      </w:r>
      <w:r w:rsidRPr="00B636CB">
        <w:rPr>
          <w:rFonts w:eastAsia="Calibri"/>
          <w:snapToGrid/>
          <w:szCs w:val="24"/>
        </w:rPr>
        <w:t>.</w:t>
      </w:r>
      <w:r w:rsidR="00CA1A37">
        <w:rPr>
          <w:rFonts w:eastAsia="Calibri"/>
          <w:snapToGrid/>
          <w:szCs w:val="24"/>
        </w:rPr>
        <w:t xml:space="preserve"> </w:t>
      </w:r>
      <w:r w:rsidR="00916C20">
        <w:rPr>
          <w:rFonts w:eastAsia="Calibri"/>
          <w:snapToGrid/>
          <w:szCs w:val="24"/>
        </w:rPr>
        <w:t xml:space="preserve">CBP estimates that the increase in ATA submissions due to FRP will be 75,000 per year.  </w:t>
      </w:r>
      <w:r w:rsidR="00916C20">
        <w:rPr>
          <w:rStyle w:val="ui-provider"/>
        </w:rPr>
        <w:t xml:space="preserve">This expected increase is based on the USCIS estimate of the number of Form I-134A submissions.  USCIS expects this number will be greater than the number of invitations anticipated to be sent to Form I-130 petitioners because multiple family members can be associated with each Form I-130 petition.  USCIS expects </w:t>
      </w:r>
      <w:r w:rsidR="00F13481">
        <w:rPr>
          <w:rStyle w:val="ui-provider"/>
        </w:rPr>
        <w:t>that the Department of State will</w:t>
      </w:r>
      <w:r w:rsidR="00916C20">
        <w:rPr>
          <w:rStyle w:val="ui-provider"/>
        </w:rPr>
        <w:t xml:space="preserve"> issue a total of 34,000 invitations to petitioners of approved Form I-130s.  USCIS used the estimator of 2.2 beneficiaries per invite to estimate the number of Form I-134A respondents. </w:t>
      </w:r>
      <w:r w:rsidR="00916C20">
        <w:rPr>
          <w:rFonts w:eastAsia="Calibri"/>
          <w:snapToGrid/>
          <w:szCs w:val="24"/>
        </w:rPr>
        <w:t xml:space="preserve"> CBP </w:t>
      </w:r>
      <w:r w:rsidR="00264C85">
        <w:rPr>
          <w:rFonts w:eastAsia="Calibri"/>
          <w:snapToGrid/>
          <w:szCs w:val="24"/>
        </w:rPr>
        <w:t>estima</w:t>
      </w:r>
      <w:r w:rsidR="00C92395">
        <w:rPr>
          <w:rFonts w:eastAsia="Calibri"/>
          <w:snapToGrid/>
          <w:szCs w:val="24"/>
        </w:rPr>
        <w:t>tes</w:t>
      </w:r>
      <w:r w:rsidR="00482981">
        <w:rPr>
          <w:rFonts w:eastAsia="Calibri"/>
          <w:snapToGrid/>
          <w:szCs w:val="24"/>
        </w:rPr>
        <w:t xml:space="preserve"> that</w:t>
      </w:r>
      <w:r w:rsidR="00703670">
        <w:rPr>
          <w:rFonts w:eastAsia="Calibri"/>
          <w:snapToGrid/>
          <w:szCs w:val="24"/>
        </w:rPr>
        <w:t>, at the high end,</w:t>
      </w:r>
      <w:r w:rsidR="00916C20">
        <w:rPr>
          <w:rFonts w:eastAsia="Calibri"/>
          <w:snapToGrid/>
          <w:szCs w:val="24"/>
        </w:rPr>
        <w:t xml:space="preserve"> the number of ATA submissions to equal the number of </w:t>
      </w:r>
      <w:r w:rsidR="00F13481">
        <w:rPr>
          <w:rFonts w:eastAsia="Calibri"/>
          <w:snapToGrid/>
          <w:szCs w:val="24"/>
        </w:rPr>
        <w:t xml:space="preserve">Forms </w:t>
      </w:r>
      <w:r w:rsidR="00916C20">
        <w:rPr>
          <w:rFonts w:eastAsia="Calibri"/>
          <w:snapToGrid/>
          <w:szCs w:val="24"/>
        </w:rPr>
        <w:t>I-134A.</w:t>
      </w:r>
      <w:r w:rsidRPr="00B636CB">
        <w:rPr>
          <w:rFonts w:eastAsia="Calibri"/>
          <w:snapToGrid/>
          <w:szCs w:val="24"/>
        </w:rPr>
        <w:t xml:space="preserve"> </w:t>
      </w:r>
      <w:r w:rsidR="00916C20">
        <w:rPr>
          <w:rFonts w:eastAsia="Calibri"/>
          <w:snapToGrid/>
          <w:szCs w:val="24"/>
        </w:rPr>
        <w:t xml:space="preserve">  This estimate</w:t>
      </w:r>
      <w:r w:rsidRPr="00B636CB" w:rsidR="00173FBF">
        <w:rPr>
          <w:rFonts w:eastAsia="Calibri"/>
          <w:snapToGrid/>
          <w:szCs w:val="24"/>
        </w:rPr>
        <w:t xml:space="preserve"> may represent an over-estimate </w:t>
      </w:r>
      <w:r w:rsidRPr="00B636CB" w:rsidR="00AE71CA">
        <w:rPr>
          <w:rFonts w:eastAsia="Calibri"/>
          <w:snapToGrid/>
          <w:szCs w:val="24"/>
        </w:rPr>
        <w:t>depending on eligibility for consideration and actual interest in each parole process</w:t>
      </w:r>
      <w:r w:rsidRPr="00B636CB" w:rsidR="001306F5">
        <w:rPr>
          <w:rFonts w:eastAsia="Calibri"/>
          <w:snapToGrid/>
          <w:szCs w:val="24"/>
        </w:rPr>
        <w:t xml:space="preserve">. </w:t>
      </w:r>
      <w:r w:rsidRPr="00B636CB">
        <w:rPr>
          <w:rFonts w:eastAsia="Calibri"/>
          <w:snapToGrid/>
          <w:szCs w:val="24"/>
        </w:rPr>
        <w:t xml:space="preserve">This breakdown does not suggest a limit or numerical cap for each country; rather, it represents CBP’s best guess as to </w:t>
      </w:r>
      <w:r w:rsidRPr="00B636CB" w:rsidR="003E5D94">
        <w:rPr>
          <w:rFonts w:eastAsia="Calibri"/>
          <w:snapToGrid/>
          <w:szCs w:val="24"/>
        </w:rPr>
        <w:t xml:space="preserve">the approximate </w:t>
      </w:r>
      <w:r w:rsidRPr="00B636CB">
        <w:rPr>
          <w:rFonts w:eastAsia="Calibri"/>
          <w:snapToGrid/>
          <w:szCs w:val="24"/>
        </w:rPr>
        <w:t xml:space="preserve">annual </w:t>
      </w:r>
      <w:r w:rsidRPr="00B636CB" w:rsidR="00DD0176">
        <w:rPr>
          <w:rFonts w:eastAsia="Calibri"/>
          <w:snapToGrid/>
          <w:szCs w:val="24"/>
        </w:rPr>
        <w:t xml:space="preserve">number of </w:t>
      </w:r>
      <w:r w:rsidRPr="00B636CB">
        <w:rPr>
          <w:rFonts w:eastAsia="Calibri"/>
          <w:snapToGrid/>
          <w:szCs w:val="24"/>
        </w:rPr>
        <w:t xml:space="preserve">responses </w:t>
      </w:r>
      <w:r w:rsidRPr="00B636CB" w:rsidR="00DD0176">
        <w:rPr>
          <w:rFonts w:eastAsia="Calibri"/>
          <w:snapToGrid/>
          <w:szCs w:val="24"/>
        </w:rPr>
        <w:t xml:space="preserve">and how they </w:t>
      </w:r>
      <w:r w:rsidRPr="00B636CB">
        <w:rPr>
          <w:rFonts w:eastAsia="Calibri"/>
          <w:snapToGrid/>
          <w:szCs w:val="24"/>
        </w:rPr>
        <w:t>may be distributed</w:t>
      </w:r>
      <w:r w:rsidR="00E57F9B">
        <w:rPr>
          <w:rFonts w:eastAsia="Calibri"/>
          <w:snapToGrid/>
          <w:szCs w:val="24"/>
        </w:rPr>
        <w:t>; the individual number for each country is subject to change based on operational and other factors</w:t>
      </w:r>
      <w:r w:rsidRPr="00B636CB">
        <w:rPr>
          <w:rFonts w:eastAsia="Calibri"/>
          <w:snapToGrid/>
          <w:szCs w:val="24"/>
        </w:rPr>
        <w:t>.</w:t>
      </w:r>
      <w:r w:rsidRPr="00B636CB" w:rsidR="00C64E82">
        <w:rPr>
          <w:rFonts w:eastAsia="Calibri"/>
          <w:snapToGrid/>
          <w:szCs w:val="24"/>
        </w:rPr>
        <w:t xml:space="preserve"> </w:t>
      </w:r>
    </w:p>
    <w:p w:rsidR="00B9171E" w:rsidP="000C2ACE" w14:paraId="7117904D" w14:textId="77777777">
      <w:pPr>
        <w:ind w:left="720"/>
        <w:contextualSpacing/>
        <w:rPr>
          <w:rFonts w:eastAsia="Calibri"/>
          <w:snapToGrid/>
          <w:szCs w:val="24"/>
        </w:rPr>
      </w:pPr>
    </w:p>
    <w:p w:rsidR="00B9171E" w:rsidP="001E6C34" w14:paraId="3BCDC0D5" w14:textId="338B9D7C">
      <w:pPr>
        <w:ind w:left="720"/>
        <w:contextualSpacing/>
        <w:rPr>
          <w:rFonts w:eastAsia="Calibri"/>
          <w:snapToGrid/>
        </w:rPr>
      </w:pPr>
      <w:r w:rsidRPr="1C1A4511">
        <w:rPr>
          <w:rFonts w:eastAsia="Calibri"/>
          <w:snapToGrid/>
        </w:rPr>
        <w:t>The estimated cost to the respondents is $</w:t>
      </w:r>
      <w:r w:rsidRPr="72ACF43C" w:rsidR="00C745F3">
        <w:rPr>
          <w:rFonts w:eastAsia="Calibri"/>
          <w:snapToGrid/>
        </w:rPr>
        <w:t>3,318,195</w:t>
      </w:r>
      <w:r w:rsidRPr="72ACF43C">
        <w:rPr>
          <w:rFonts w:eastAsia="Calibri"/>
          <w:snapToGrid/>
        </w:rPr>
        <w:t>.</w:t>
      </w:r>
      <w:r w:rsidRPr="1C1A4511">
        <w:rPr>
          <w:rFonts w:eastAsia="Calibri"/>
          <w:snapToGrid/>
        </w:rPr>
        <w:t xml:space="preserve">  This is based on the estimated burden hours (</w:t>
      </w:r>
      <w:r w:rsidRPr="1C1A4511" w:rsidR="0067374C">
        <w:rPr>
          <w:rFonts w:eastAsia="Calibri"/>
          <w:snapToGrid/>
        </w:rPr>
        <w:t>70,450</w:t>
      </w:r>
      <w:r w:rsidRPr="1C1A4511">
        <w:rPr>
          <w:rFonts w:eastAsia="Calibri"/>
          <w:snapToGrid/>
        </w:rPr>
        <w:t>) multiplied by the average hourly wage rate for all-purpose air travelers ($47.10).  CBP used the U.S. Department of Transportation’s (DOT) recommended hourly value of travel time savings for intercity, all-purpose travel by air and high-speed rail, which is provided in 2015 U.S. dollars. CBP assumes an annual growth rate of 0 percent; the 2015 U.S. dollar value is equal to the 2022 U.S. dollar value.</w:t>
      </w:r>
      <w:r>
        <w:rPr>
          <w:rFonts w:eastAsia="Calibri"/>
          <w:snapToGrid/>
          <w:vertAlign w:val="superscript"/>
        </w:rPr>
        <w:footnoteReference w:id="6"/>
      </w:r>
    </w:p>
    <w:p w:rsidR="001E6C34" w:rsidRPr="00506FF6" w:rsidP="001E6C34" w14:paraId="42F72B45" w14:textId="77777777">
      <w:pPr>
        <w:ind w:left="720"/>
        <w:contextualSpacing/>
        <w:rPr>
          <w:rFonts w:eastAsia="Calibri"/>
          <w:bCs/>
          <w:snapToGrid/>
          <w:szCs w:val="24"/>
          <w:vertAlign w:val="superscript"/>
        </w:rPr>
      </w:pPr>
    </w:p>
    <w:p w:rsidR="00D169E0" w:rsidRPr="00506FF6" w:rsidP="00A37F0A" w14:paraId="7B006F2E" w14:textId="77777777">
      <w:pPr>
        <w:tabs>
          <w:tab w:val="left" w:pos="-1080"/>
          <w:tab w:val="left" w:pos="-720"/>
          <w:tab w:val="left" w:pos="0"/>
          <w:tab w:val="left" w:pos="720"/>
          <w:tab w:val="left" w:pos="1080"/>
        </w:tabs>
        <w:ind w:left="720" w:hanging="540"/>
        <w:contextualSpacing/>
        <w:rPr>
          <w:b/>
          <w:bCs/>
          <w:szCs w:val="24"/>
        </w:rPr>
      </w:pPr>
      <w:r w:rsidRPr="00506FF6">
        <w:rPr>
          <w:b/>
          <w:bCs/>
          <w:szCs w:val="24"/>
        </w:rPr>
        <w:t>13.</w:t>
      </w:r>
      <w:r w:rsidRPr="00506FF6">
        <w:rPr>
          <w:szCs w:val="24"/>
        </w:rPr>
        <w:tab/>
      </w:r>
      <w:r w:rsidRPr="00506FF6">
        <w:rPr>
          <w:b/>
          <w:bCs/>
          <w:szCs w:val="24"/>
        </w:rPr>
        <w:t>Provide an estimate of the total annual cost burden to respondents or record keepers resulting from the collection of information.</w:t>
      </w:r>
      <w:r w:rsidRPr="00506FF6">
        <w:rPr>
          <w:szCs w:val="24"/>
        </w:rPr>
        <w:tab/>
      </w:r>
    </w:p>
    <w:p w:rsidR="00D169E0" w:rsidRPr="00506FF6" w:rsidP="00A37F0A" w14:paraId="5AB63E35" w14:textId="77777777">
      <w:pPr>
        <w:tabs>
          <w:tab w:val="left" w:pos="-1440"/>
        </w:tabs>
        <w:ind w:left="720" w:hanging="720"/>
        <w:contextualSpacing/>
        <w:rPr>
          <w:szCs w:val="24"/>
        </w:rPr>
      </w:pPr>
    </w:p>
    <w:p w:rsidR="00D169E0" w:rsidRPr="00506FF6" w:rsidP="00A37F0A" w14:paraId="1C7D52E5" w14:textId="77777777">
      <w:pPr>
        <w:ind w:left="660"/>
        <w:contextualSpacing/>
        <w:rPr>
          <w:szCs w:val="24"/>
        </w:rPr>
      </w:pPr>
      <w:r w:rsidRPr="00506FF6">
        <w:rPr>
          <w:szCs w:val="24"/>
        </w:rPr>
        <w:t xml:space="preserve">There are no record keeping, capital, start-up or maintenance costs associated with this information collection.  </w:t>
      </w:r>
    </w:p>
    <w:p w:rsidR="00D169E0" w:rsidRPr="00506FF6" w:rsidP="00A37F0A" w14:paraId="0EE1D44A" w14:textId="77777777">
      <w:pPr>
        <w:ind w:left="660"/>
        <w:contextualSpacing/>
        <w:rPr>
          <w:szCs w:val="24"/>
        </w:rPr>
      </w:pPr>
      <w:r w:rsidRPr="00506FF6">
        <w:rPr>
          <w:szCs w:val="24"/>
        </w:rPr>
        <w:t xml:space="preserve">    </w:t>
      </w:r>
    </w:p>
    <w:p w:rsidR="00D169E0" w:rsidRPr="00506FF6" w:rsidP="00A37F0A" w14:paraId="0899DE19" w14:textId="77777777">
      <w:pPr>
        <w:ind w:left="660" w:hanging="480"/>
        <w:contextualSpacing/>
        <w:rPr>
          <w:szCs w:val="24"/>
        </w:rPr>
      </w:pPr>
      <w:r w:rsidRPr="00506FF6">
        <w:rPr>
          <w:b/>
          <w:bCs/>
          <w:szCs w:val="24"/>
        </w:rPr>
        <w:t xml:space="preserve">14. </w:t>
      </w:r>
      <w:r w:rsidRPr="00506FF6">
        <w:rPr>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506FF6" w:rsidP="00A37F0A" w14:paraId="11EA15F0" w14:textId="22182D47">
      <w:pPr>
        <w:tabs>
          <w:tab w:val="left" w:pos="-1080"/>
          <w:tab w:val="left" w:pos="-720"/>
          <w:tab w:val="left" w:pos="0"/>
          <w:tab w:val="left" w:pos="720"/>
          <w:tab w:val="left" w:pos="1080"/>
        </w:tabs>
        <w:ind w:left="720"/>
        <w:contextualSpacing/>
        <w:rPr>
          <w:szCs w:val="24"/>
        </w:rPr>
      </w:pPr>
    </w:p>
    <w:p w:rsidR="002D06B8" w:rsidRPr="00506FF6" w:rsidP="00A37F0A" w14:paraId="70D55E6D" w14:textId="7ADEF420">
      <w:pPr>
        <w:tabs>
          <w:tab w:val="left" w:pos="-1080"/>
          <w:tab w:val="left" w:pos="-720"/>
          <w:tab w:val="left" w:pos="0"/>
          <w:tab w:val="left" w:pos="720"/>
          <w:tab w:val="left" w:pos="1080"/>
        </w:tabs>
        <w:ind w:left="720"/>
        <w:contextualSpacing/>
        <w:rPr>
          <w:b/>
          <w:szCs w:val="24"/>
        </w:rPr>
      </w:pPr>
      <w:r w:rsidRPr="0076497B">
        <w:rPr>
          <w:bCs/>
          <w:szCs w:val="24"/>
        </w:rPr>
        <w:t>It is estimated that 70% of submissions received will be approved automatically by the system, and 30% of the submissions will be reviewed manually by a CBP Officer.</w:t>
      </w:r>
    </w:p>
    <w:p w:rsidR="000C2ACE" w:rsidRPr="006E6198" w:rsidP="000C2ACE" w14:paraId="555FB8BF" w14:textId="77777777">
      <w:pPr>
        <w:tabs>
          <w:tab w:val="left" w:pos="-1440"/>
        </w:tabs>
        <w:ind w:left="720" w:hanging="720"/>
        <w:contextualSpacing/>
        <w:rPr>
          <w:szCs w:val="24"/>
        </w:rPr>
      </w:pPr>
      <w:r w:rsidRPr="00506FF6">
        <w:rPr>
          <w:szCs w:val="24"/>
        </w:rPr>
        <w:tab/>
      </w:r>
    </w:p>
    <w:p w:rsidR="000C2ACE" w:rsidRPr="006E6198" w:rsidP="00872D26" w14:paraId="2E8DCF5E" w14:textId="35AC5F02">
      <w:pPr>
        <w:ind w:left="720"/>
        <w:contextualSpacing/>
      </w:pPr>
      <w:r w:rsidRPr="5228780C">
        <w:t>The estimated annual cost to the Federal Government associated with the review of these submissions is $</w:t>
      </w:r>
      <w:r w:rsidR="00DC5AA8">
        <w:t>2,</w:t>
      </w:r>
      <w:r w:rsidR="00C745F3">
        <w:t>857,734</w:t>
      </w:r>
      <w:r w:rsidRPr="4FC7A8A2">
        <w:t>.</w:t>
      </w:r>
      <w:r w:rsidRPr="5228780C">
        <w:t xml:space="preserve"> This is based on the number of responses that must be reviewed manually</w:t>
      </w:r>
      <w:r w:rsidRPr="006E6198">
        <w:rPr>
          <w:szCs w:val="24"/>
        </w:rPr>
        <w:t xml:space="preserve"> </w:t>
      </w:r>
      <w:r>
        <w:rPr>
          <w:szCs w:val="24"/>
        </w:rPr>
        <w:t>(</w:t>
      </w:r>
      <w:r w:rsidR="00C745F3">
        <w:t>127</w:t>
      </w:r>
      <w:r w:rsidR="00C745F3">
        <w:rPr>
          <w:szCs w:val="24"/>
        </w:rPr>
        <w:t>,</w:t>
      </w:r>
      <w:r w:rsidR="00C745F3">
        <w:t>500</w:t>
      </w:r>
      <w:r>
        <w:rPr>
          <w:szCs w:val="24"/>
        </w:rPr>
        <w:t>)</w:t>
      </w:r>
      <w:r w:rsidRPr="5228780C">
        <w:t xml:space="preserve"> multiplied by the time burden to review and process each response (0.33 hours) = </w:t>
      </w:r>
      <w:r w:rsidR="00C745F3">
        <w:t>42,075</w:t>
      </w:r>
      <w:r w:rsidRPr="006E6198">
        <w:rPr>
          <w:szCs w:val="24"/>
        </w:rPr>
        <w:t xml:space="preserve"> </w:t>
      </w:r>
      <w:r w:rsidRPr="5228780C">
        <w:t>hours multiplied by the average hourly loaded rate for a CBP Officer ($67.92)</w:t>
      </w:r>
      <w:r>
        <w:rPr>
          <w:rStyle w:val="FootnoteReference"/>
          <w:vertAlign w:val="superscript"/>
        </w:rPr>
        <w:footnoteReference w:id="7"/>
      </w:r>
      <w:r w:rsidRPr="5228780C">
        <w:rPr>
          <w:vertAlign w:val="superscript"/>
        </w:rPr>
        <w:t xml:space="preserve"> </w:t>
      </w:r>
      <w:r w:rsidRPr="5228780C">
        <w:t>= $</w:t>
      </w:r>
      <w:r w:rsidR="002D3F5B">
        <w:t>2,</w:t>
      </w:r>
      <w:r w:rsidR="00C745F3">
        <w:t>857,734</w:t>
      </w:r>
      <w:r w:rsidR="003B1CDF">
        <w:rPr>
          <w:szCs w:val="24"/>
        </w:rPr>
        <w:t>.</w:t>
      </w:r>
    </w:p>
    <w:p w:rsidR="00D169E0" w:rsidRPr="00506FF6" w:rsidP="00A37F0A" w14:paraId="115D774D" w14:textId="77777777">
      <w:pPr>
        <w:tabs>
          <w:tab w:val="left" w:pos="-1440"/>
        </w:tabs>
        <w:ind w:left="720" w:hanging="720"/>
        <w:contextualSpacing/>
        <w:rPr>
          <w:szCs w:val="24"/>
        </w:rPr>
      </w:pPr>
    </w:p>
    <w:p w:rsidR="00D169E0" w:rsidRPr="00506FF6" w:rsidP="00A37F0A" w14:paraId="49B67287" w14:textId="77777777">
      <w:pPr>
        <w:ind w:left="720" w:hanging="540"/>
        <w:contextualSpacing/>
        <w:rPr>
          <w:b/>
          <w:bCs/>
          <w:szCs w:val="24"/>
        </w:rPr>
      </w:pPr>
      <w:r w:rsidRPr="00506FF6">
        <w:rPr>
          <w:b/>
          <w:szCs w:val="24"/>
        </w:rPr>
        <w:t>15.</w:t>
      </w:r>
      <w:r w:rsidRPr="00506FF6">
        <w:rPr>
          <w:b/>
          <w:szCs w:val="24"/>
        </w:rPr>
        <w:tab/>
      </w:r>
      <w:r w:rsidRPr="00506FF6">
        <w:rPr>
          <w:b/>
          <w:bCs/>
          <w:szCs w:val="24"/>
        </w:rPr>
        <w:t xml:space="preserve">Explain the reasons for any program changes or adjustments reported in Items 12 or 13.  </w:t>
      </w:r>
    </w:p>
    <w:p w:rsidR="00C8239A" w:rsidRPr="00506FF6" w:rsidP="00A37F0A" w14:paraId="77548FAA" w14:textId="77777777">
      <w:pPr>
        <w:ind w:left="720"/>
        <w:contextualSpacing/>
        <w:rPr>
          <w:bCs/>
          <w:color w:val="FF0000"/>
          <w:szCs w:val="24"/>
        </w:rPr>
      </w:pPr>
    </w:p>
    <w:p w:rsidR="00230024" w:rsidP="00A37F0A" w14:paraId="7B13ADF9" w14:textId="1B037C70">
      <w:pPr>
        <w:ind w:left="720"/>
        <w:contextualSpacing/>
      </w:pPr>
      <w:r>
        <w:t xml:space="preserve">The changes in Item 12 are explained in that Item and at the bottom of Item 1, under the heading, “This Emergency Revision.”  </w:t>
      </w:r>
      <w:r w:rsidR="00E57F9B">
        <w:t xml:space="preserve">Through this emergency revision and accompanying </w:t>
      </w:r>
      <w:r w:rsidRPr="7E7F563D" w:rsidR="00E57F9B">
        <w:rPr>
          <w:i/>
        </w:rPr>
        <w:t xml:space="preserve">Federal Register </w:t>
      </w:r>
      <w:r w:rsidR="00E57F9B">
        <w:t xml:space="preserve">notices (FRN), DHS plans to implement changes to the current Cuban Family Reunification Parole (CFRP) and Haitian Family Reunification Parole (HFRP) programs and establish new FRP processes for certain Colombian, Salvadoran, Guatemalan, and Honduran beneficiaries of approved Form I-130, Petition for Alien Relative. </w:t>
      </w:r>
      <w:r w:rsidR="001772BC">
        <w:t>As a result of this change</w:t>
      </w:r>
      <w:r w:rsidR="006B30A9">
        <w:t>,</w:t>
      </w:r>
      <w:r w:rsidR="001772BC">
        <w:t xml:space="preserve"> </w:t>
      </w:r>
      <w:r w:rsidR="00E57F9B">
        <w:t xml:space="preserve">CBP estimates </w:t>
      </w:r>
      <w:r w:rsidR="001772BC">
        <w:t xml:space="preserve">the number of respondents </w:t>
      </w:r>
      <w:r w:rsidR="00E57F9B">
        <w:t xml:space="preserve">will </w:t>
      </w:r>
      <w:r w:rsidR="001772BC">
        <w:t>increase</w:t>
      </w:r>
      <w:r w:rsidR="00E57F9B">
        <w:t xml:space="preserve"> by </w:t>
      </w:r>
      <w:r w:rsidR="006065E8">
        <w:t>75</w:t>
      </w:r>
      <w:r w:rsidR="00E57F9B">
        <w:t>,000 responses annually,</w:t>
      </w:r>
      <w:r w:rsidR="001772BC">
        <w:t xml:space="preserve"> from 350,000 to </w:t>
      </w:r>
      <w:r w:rsidR="006065E8">
        <w:t>425</w:t>
      </w:r>
      <w:r w:rsidR="001772BC">
        <w:t xml:space="preserve">,000, resulting in the total annual burden increasing from 58,540 to </w:t>
      </w:r>
      <w:r w:rsidR="001772BC">
        <w:t>70,450</w:t>
      </w:r>
      <w:r w:rsidR="001772BC">
        <w:t xml:space="preserve"> hours</w:t>
      </w:r>
      <w:r w:rsidR="006A53B2">
        <w:t xml:space="preserve">, an increase of </w:t>
      </w:r>
      <w:r w:rsidR="63BD8AC4">
        <w:t>11,910</w:t>
      </w:r>
      <w:r w:rsidR="006A53B2">
        <w:t xml:space="preserve"> hours</w:t>
      </w:r>
      <w:r w:rsidR="001772BC">
        <w:t>.</w:t>
      </w:r>
    </w:p>
    <w:p w:rsidR="001772BC" w:rsidP="00A37F0A" w14:paraId="5EF6B62C" w14:textId="77777777">
      <w:pPr>
        <w:ind w:left="720"/>
        <w:contextualSpacing/>
        <w:rPr>
          <w:szCs w:val="24"/>
        </w:rPr>
      </w:pPr>
    </w:p>
    <w:p w:rsidR="001772BC" w:rsidRPr="00506FF6" w:rsidP="00A37F0A" w14:paraId="1E1FF699" w14:textId="46BC5404">
      <w:pPr>
        <w:ind w:left="720"/>
        <w:contextualSpacing/>
        <w:rPr>
          <w:szCs w:val="24"/>
        </w:rPr>
      </w:pPr>
      <w:r>
        <w:rPr>
          <w:szCs w:val="24"/>
        </w:rPr>
        <w:t>There is no change to the information being collected or the method of submission.</w:t>
      </w:r>
    </w:p>
    <w:p w:rsidR="00F84239" w:rsidRPr="00506FF6" w:rsidP="00A37F0A" w14:paraId="34B48D4A" w14:textId="77777777">
      <w:pPr>
        <w:ind w:left="720"/>
        <w:contextualSpacing/>
        <w:rPr>
          <w:b/>
          <w:bCs/>
          <w:szCs w:val="24"/>
        </w:rPr>
      </w:pPr>
    </w:p>
    <w:p w:rsidR="00D169E0" w:rsidRPr="00506FF6" w:rsidP="00A37F0A" w14:paraId="3D06332E" w14:textId="77777777">
      <w:pPr>
        <w:ind w:left="720" w:hanging="540"/>
        <w:contextualSpacing/>
        <w:rPr>
          <w:szCs w:val="24"/>
        </w:rPr>
      </w:pPr>
      <w:r w:rsidRPr="00506FF6">
        <w:rPr>
          <w:b/>
          <w:bCs/>
          <w:szCs w:val="24"/>
        </w:rPr>
        <w:t>16.</w:t>
      </w:r>
      <w:r w:rsidRPr="00506FF6">
        <w:rPr>
          <w:szCs w:val="24"/>
        </w:rPr>
        <w:tab/>
      </w:r>
      <w:r w:rsidRPr="00506FF6">
        <w:rPr>
          <w:b/>
          <w:bCs/>
          <w:szCs w:val="24"/>
        </w:rPr>
        <w:t>For collection of information whose results will be published, outline plans for tabulation, and publication.</w:t>
      </w:r>
      <w:r w:rsidRPr="00506FF6">
        <w:rPr>
          <w:szCs w:val="24"/>
        </w:rPr>
        <w:tab/>
      </w:r>
    </w:p>
    <w:p w:rsidR="00D169E0" w:rsidRPr="00506FF6" w:rsidP="00A37F0A" w14:paraId="31E630B9" w14:textId="77777777">
      <w:pPr>
        <w:ind w:firstLine="720"/>
        <w:contextualSpacing/>
        <w:rPr>
          <w:szCs w:val="24"/>
        </w:rPr>
      </w:pPr>
      <w:r w:rsidRPr="00506FF6">
        <w:rPr>
          <w:szCs w:val="24"/>
        </w:rPr>
        <w:tab/>
      </w:r>
      <w:r w:rsidRPr="00506FF6">
        <w:rPr>
          <w:szCs w:val="24"/>
        </w:rPr>
        <w:tab/>
      </w:r>
      <w:r w:rsidRPr="00506FF6">
        <w:rPr>
          <w:szCs w:val="24"/>
        </w:rPr>
        <w:tab/>
      </w:r>
      <w:r w:rsidRPr="00506FF6">
        <w:rPr>
          <w:szCs w:val="24"/>
        </w:rPr>
        <w:tab/>
      </w:r>
      <w:r w:rsidRPr="00506FF6">
        <w:rPr>
          <w:szCs w:val="24"/>
        </w:rPr>
        <w:tab/>
      </w:r>
    </w:p>
    <w:p w:rsidR="00D169E0" w:rsidRPr="00506FF6" w:rsidP="00A37F0A" w14:paraId="66E7E7D8" w14:textId="77777777">
      <w:pPr>
        <w:ind w:firstLine="720"/>
        <w:contextualSpacing/>
        <w:rPr>
          <w:szCs w:val="24"/>
        </w:rPr>
      </w:pPr>
      <w:r w:rsidRPr="00506FF6">
        <w:rPr>
          <w:szCs w:val="24"/>
        </w:rPr>
        <w:t>This information collection will not be published for statistical purposes.</w:t>
      </w:r>
    </w:p>
    <w:p w:rsidR="00D169E0" w:rsidRPr="00506FF6" w:rsidP="00A37F0A" w14:paraId="69B643F9" w14:textId="77777777">
      <w:pPr>
        <w:contextualSpacing/>
        <w:rPr>
          <w:szCs w:val="24"/>
        </w:rPr>
      </w:pPr>
    </w:p>
    <w:p w:rsidR="00D169E0" w:rsidRPr="00506FF6" w:rsidP="00A37F0A" w14:paraId="105AA6FD" w14:textId="75F13ECB">
      <w:pPr>
        <w:ind w:firstLine="180"/>
        <w:contextualSpacing/>
        <w:rPr>
          <w:b/>
          <w:bCs/>
          <w:szCs w:val="24"/>
        </w:rPr>
      </w:pPr>
      <w:r w:rsidRPr="00506FF6">
        <w:rPr>
          <w:b/>
          <w:bCs/>
          <w:szCs w:val="24"/>
        </w:rPr>
        <w:t xml:space="preserve">17.    If seeking approval to not display the expiration date, explain the reasons that          </w:t>
      </w:r>
      <w:r w:rsidRPr="00506FF6">
        <w:rPr>
          <w:b/>
          <w:bCs/>
          <w:szCs w:val="24"/>
        </w:rPr>
        <w:tab/>
        <w:t>displaying the expiration date would be inappropriate.</w:t>
      </w:r>
    </w:p>
    <w:p w:rsidR="00D169E0" w:rsidRPr="00506FF6" w:rsidP="00A37F0A" w14:paraId="00C4F13C" w14:textId="77777777">
      <w:pPr>
        <w:contextualSpacing/>
        <w:rPr>
          <w:b/>
          <w:bCs/>
          <w:szCs w:val="24"/>
        </w:rPr>
      </w:pPr>
      <w:r w:rsidRPr="00506FF6">
        <w:rPr>
          <w:b/>
          <w:bCs/>
          <w:szCs w:val="24"/>
        </w:rPr>
        <w:tab/>
      </w:r>
    </w:p>
    <w:p w:rsidR="00D169E0" w:rsidRPr="00506FF6" w:rsidP="00A37F0A" w14:paraId="1E673C8D" w14:textId="77777777">
      <w:pPr>
        <w:contextualSpacing/>
        <w:rPr>
          <w:b/>
          <w:bCs/>
          <w:szCs w:val="24"/>
        </w:rPr>
      </w:pPr>
      <w:r w:rsidRPr="00506FF6">
        <w:rPr>
          <w:b/>
          <w:bCs/>
          <w:szCs w:val="24"/>
        </w:rPr>
        <w:tab/>
      </w:r>
      <w:r w:rsidRPr="00506FF6">
        <w:rPr>
          <w:bCs/>
          <w:szCs w:val="24"/>
        </w:rPr>
        <w:t xml:space="preserve">CBP </w:t>
      </w:r>
      <w:r w:rsidRPr="00506FF6">
        <w:rPr>
          <w:szCs w:val="24"/>
        </w:rPr>
        <w:t xml:space="preserve">will display the expiration date for OMB approval of this information collection. </w:t>
      </w:r>
    </w:p>
    <w:p w:rsidR="00D169E0" w:rsidRPr="00506FF6" w:rsidP="00A37F0A" w14:paraId="798AB813" w14:textId="77777777">
      <w:pPr>
        <w:widowControl/>
        <w:contextualSpacing/>
        <w:rPr>
          <w:b/>
          <w:bCs/>
          <w:szCs w:val="24"/>
        </w:rPr>
      </w:pPr>
      <w:r w:rsidRPr="00506FF6">
        <w:rPr>
          <w:b/>
          <w:bCs/>
          <w:szCs w:val="24"/>
        </w:rPr>
        <w:t xml:space="preserve"> </w:t>
      </w:r>
    </w:p>
    <w:p w:rsidR="00D169E0" w:rsidRPr="00506FF6" w:rsidP="00A37F0A" w14:paraId="59C4A7DA" w14:textId="1741F424">
      <w:pPr>
        <w:widowControl/>
        <w:ind w:firstLine="180"/>
        <w:contextualSpacing/>
        <w:rPr>
          <w:b/>
          <w:bCs/>
          <w:szCs w:val="24"/>
        </w:rPr>
      </w:pPr>
      <w:r w:rsidRPr="00506FF6">
        <w:rPr>
          <w:b/>
          <w:bCs/>
          <w:szCs w:val="24"/>
        </w:rPr>
        <w:t>18.</w:t>
      </w:r>
      <w:r w:rsidRPr="00506FF6" w:rsidR="00E22CA9">
        <w:rPr>
          <w:b/>
          <w:bCs/>
          <w:szCs w:val="24"/>
        </w:rPr>
        <w:tab/>
      </w:r>
      <w:r w:rsidRPr="00506FF6">
        <w:rPr>
          <w:b/>
          <w:bCs/>
          <w:szCs w:val="24"/>
        </w:rPr>
        <w:t xml:space="preserve">“Certification for Paperwork Reduction Act Submissions.” </w:t>
      </w:r>
    </w:p>
    <w:p w:rsidR="00D169E0" w:rsidRPr="00506FF6" w:rsidP="00A37F0A" w14:paraId="68682A7D" w14:textId="77777777">
      <w:pPr>
        <w:ind w:left="120"/>
        <w:contextualSpacing/>
        <w:rPr>
          <w:szCs w:val="24"/>
        </w:rPr>
      </w:pPr>
      <w:r w:rsidRPr="00506FF6">
        <w:rPr>
          <w:b/>
          <w:bCs/>
          <w:szCs w:val="24"/>
        </w:rPr>
        <w:t xml:space="preserve">                                                              </w:t>
      </w:r>
    </w:p>
    <w:p w:rsidR="00D169E0" w:rsidRPr="00506FF6" w:rsidP="00A37F0A" w14:paraId="7F32E482" w14:textId="77777777">
      <w:pPr>
        <w:ind w:left="720"/>
        <w:contextualSpacing/>
        <w:rPr>
          <w:szCs w:val="24"/>
        </w:rPr>
      </w:pPr>
      <w:r w:rsidRPr="00506FF6">
        <w:rPr>
          <w:szCs w:val="24"/>
        </w:rPr>
        <w:t>CBP does not request an exception to the certification of this information collection.</w:t>
      </w:r>
    </w:p>
    <w:p w:rsidR="007F2B42" w:rsidRPr="00506FF6" w:rsidP="00A37F0A" w14:paraId="0E0C7701" w14:textId="77777777"/>
    <w:p w:rsidR="00D169E0" w:rsidRPr="00506FF6" w:rsidP="00A37F0A" w14:paraId="551904D8" w14:textId="6890BA99">
      <w:pPr>
        <w:pStyle w:val="Heading1"/>
        <w:numPr>
          <w:ilvl w:val="0"/>
          <w:numId w:val="17"/>
        </w:numPr>
        <w:tabs>
          <w:tab w:val="clear" w:pos="-1080"/>
          <w:tab w:val="clear" w:pos="-720"/>
          <w:tab w:val="clear" w:pos="0"/>
          <w:tab w:val="clear" w:pos="1080"/>
        </w:tabs>
        <w:ind w:hanging="540"/>
        <w:contextualSpacing/>
        <w:jc w:val="left"/>
        <w:rPr>
          <w:rFonts w:ascii="Times New Roman" w:hAnsi="Times New Roman"/>
          <w:sz w:val="24"/>
          <w:szCs w:val="24"/>
        </w:rPr>
      </w:pPr>
      <w:r w:rsidRPr="00506FF6">
        <w:rPr>
          <w:rFonts w:ascii="Times New Roman" w:hAnsi="Times New Roman"/>
          <w:sz w:val="24"/>
          <w:szCs w:val="24"/>
        </w:rPr>
        <w:t>Collection of Information Employing Statistical Methods</w:t>
      </w:r>
    </w:p>
    <w:p w:rsidR="00D169E0" w:rsidRPr="00506FF6" w:rsidP="00A37F0A" w14:paraId="3BDBC39C" w14:textId="77777777">
      <w:pPr>
        <w:contextualSpacing/>
        <w:rPr>
          <w:szCs w:val="24"/>
        </w:rPr>
      </w:pPr>
    </w:p>
    <w:p w:rsidR="00D169E0" w:rsidRPr="00E47669" w:rsidP="00DD2708" w14:paraId="78EC1C26" w14:textId="77777777">
      <w:pPr>
        <w:pStyle w:val="BodyTextIndent2"/>
        <w:spacing w:line="240" w:lineRule="auto"/>
        <w:contextualSpacing/>
        <w:rPr>
          <w:rFonts w:ascii="Times New Roman" w:hAnsi="Times New Roman"/>
          <w:szCs w:val="24"/>
        </w:rPr>
      </w:pPr>
      <w:r w:rsidRPr="00506FF6">
        <w:rPr>
          <w:rFonts w:ascii="Times New Roman" w:hAnsi="Times New Roman"/>
          <w:szCs w:val="24"/>
        </w:rPr>
        <w:t xml:space="preserve">       No statistical methods were employed.</w:t>
      </w:r>
    </w:p>
    <w:sectPr w:rsidSect="00767C95">
      <w:headerReference w:type="default" r:id="rId9"/>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3556" w:rsidP="00CB0B86" w14:paraId="45847B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53F7D">
      <w:rPr>
        <w:rStyle w:val="PageNumber"/>
      </w:rPr>
      <w:fldChar w:fldCharType="separate"/>
    </w:r>
    <w:r>
      <w:rPr>
        <w:rStyle w:val="PageNumber"/>
      </w:rPr>
      <w:fldChar w:fldCharType="end"/>
    </w:r>
  </w:p>
  <w:p w:rsidR="00E53556" w14:paraId="06876B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3556" w:rsidP="00CB0B86" w14:paraId="48D5DA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4F1E62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53F7D" w14:paraId="521D5E1A" w14:textId="77777777">
      <w:r>
        <w:separator/>
      </w:r>
    </w:p>
  </w:footnote>
  <w:footnote w:type="continuationSeparator" w:id="1">
    <w:p w:rsidR="00F53F7D" w14:paraId="38EA3170" w14:textId="77777777">
      <w:r>
        <w:continuationSeparator/>
      </w:r>
    </w:p>
  </w:footnote>
  <w:footnote w:type="continuationNotice" w:id="2">
    <w:p w:rsidR="00F53F7D" w14:paraId="7FB682F2" w14:textId="77777777"/>
  </w:footnote>
  <w:footnote w:id="3">
    <w:p w:rsidR="006528DB" w:rsidP="006528DB" w14:paraId="732A1639" w14:textId="2505DC11">
      <w:pPr>
        <w:pStyle w:val="FootnoteText"/>
        <w:rPr>
          <w:rFonts w:ascii="Times New Roman" w:hAnsi="Times New Roman" w:cs="Times New Roman"/>
        </w:rPr>
      </w:pPr>
      <w:r>
        <w:rPr>
          <w:rStyle w:val="FootnoteReference"/>
        </w:rPr>
        <w:footnoteRef/>
      </w:r>
      <w:r>
        <w:t xml:space="preserve"> Immediate family members include spouse or common law spouse and unmarried children under the age of 21.  Eligible family members must travel with the principal noncitizen to be processed under a</w:t>
      </w:r>
      <w:r w:rsidR="00872658">
        <w:t xml:space="preserve"> parole process for Cubans, Haitians, Nicaraguans, and Venezuelans </w:t>
      </w:r>
      <w:r>
        <w:t>upon arrival in the United States. Unaccompanied children are not eligible for this process.</w:t>
      </w:r>
    </w:p>
  </w:footnote>
  <w:footnote w:id="4">
    <w:p w:rsidR="006528DB" w:rsidP="006528DB" w14:paraId="30A375CE" w14:textId="0DD0EEF2">
      <w:pPr>
        <w:pStyle w:val="FootnoteText"/>
      </w:pPr>
      <w:r>
        <w:rPr>
          <w:rStyle w:val="FootnoteReference"/>
        </w:rPr>
        <w:footnoteRef/>
      </w:r>
      <w:r>
        <w:t xml:space="preserve"> The ATA capability, as used throughout this document, references the technical process that is accessed by noncitizens as part of the DHS-established parole processes for Cuban, Haitian, Nicaraguan, and Venezuelan nationals</w:t>
      </w:r>
      <w:r w:rsidR="001C7F99">
        <w:t>.</w:t>
      </w:r>
      <w:r>
        <w:t xml:space="preserve"> </w:t>
      </w:r>
    </w:p>
  </w:footnote>
  <w:footnote w:id="5">
    <w:p w:rsidR="008B52D5" w:rsidRPr="0076497B" w14:paraId="6C50BF5D" w14:textId="149947DF">
      <w:pPr>
        <w:pStyle w:val="FootnoteText"/>
        <w:rPr>
          <w:rFonts w:asciiTheme="minorHAnsi" w:hAnsiTheme="minorHAnsi" w:cstheme="minorHAnsi"/>
        </w:rPr>
      </w:pPr>
      <w:r>
        <w:rPr>
          <w:rStyle w:val="FootnoteReference"/>
        </w:rPr>
        <w:footnoteRef/>
      </w:r>
      <w:r>
        <w:t xml:space="preserve"> </w:t>
      </w:r>
      <w:r w:rsidRPr="0076497B">
        <w:rPr>
          <w:rFonts w:asciiTheme="minorHAnsi" w:hAnsiTheme="minorHAnsi" w:cstheme="minorHAnsi"/>
          <w:i/>
          <w:iCs/>
        </w:rPr>
        <w:t>See</w:t>
      </w:r>
      <w:r w:rsidRPr="0076497B">
        <w:rPr>
          <w:rFonts w:asciiTheme="minorHAnsi" w:hAnsiTheme="minorHAnsi" w:cstheme="minorHAnsi"/>
        </w:rPr>
        <w:t xml:space="preserve"> </w:t>
      </w:r>
      <w:r w:rsidRPr="0076497B">
        <w:rPr>
          <w:rFonts w:eastAsia="Times New Roman" w:asciiTheme="minorHAnsi" w:hAnsiTheme="minorHAnsi" w:cstheme="minorHAnsi"/>
        </w:rPr>
        <w:t>Implementation of a Parole Process for Venezuelans, 87 Fed. Reg. 63,507 (Oct. 19, 2022)</w:t>
      </w:r>
      <w:r>
        <w:rPr>
          <w:rFonts w:eastAsia="Times New Roman" w:asciiTheme="minorHAnsi" w:hAnsiTheme="minorHAnsi" w:cstheme="minorHAnsi"/>
        </w:rPr>
        <w:t>; Implementation of Changes</w:t>
      </w:r>
      <w:r w:rsidRPr="0076497B">
        <w:rPr>
          <w:rFonts w:eastAsia="Times New Roman" w:asciiTheme="minorHAnsi" w:hAnsiTheme="minorHAnsi" w:cstheme="minorHAnsi"/>
        </w:rPr>
        <w:t xml:space="preserve"> </w:t>
      </w:r>
      <w:r w:rsidRPr="0076497B">
        <w:rPr>
          <w:rFonts w:asciiTheme="minorHAnsi" w:hAnsiTheme="minorHAnsi" w:cstheme="minorHAnsi"/>
        </w:rPr>
        <w:t>to the Parole Process for Venezuelans, 88 Fed. Reg. 1,279 (Jan. 9, 2023)</w:t>
      </w:r>
      <w:r>
        <w:rPr>
          <w:rFonts w:asciiTheme="minorHAnsi" w:hAnsiTheme="minorHAnsi" w:cstheme="minorHAnsi"/>
        </w:rPr>
        <w:t xml:space="preserve">; </w:t>
      </w:r>
      <w:r w:rsidRPr="008B52D5">
        <w:rPr>
          <w:rFonts w:asciiTheme="minorHAnsi" w:hAnsiTheme="minorHAnsi" w:cstheme="minorHAnsi"/>
        </w:rPr>
        <w:t>Implementation of a Parole Process for Haitians, 88 Fed. Reg. 1,243 (Jan. 9, 2023); Implementation of a Parole Process for Nicaraguans, 88 Fed. Reg. 1,255 (Jan. 9, 2023); and Implementation of a Parole Process for Cubans, 88 Fed. Reg. 1,266 (Jan. 9, 2023)</w:t>
      </w:r>
    </w:p>
  </w:footnote>
  <w:footnote w:id="6">
    <w:p w:rsidR="000C2ACE" w:rsidRPr="00D41379" w:rsidP="000C2ACE" w14:paraId="2D39819C" w14:textId="77777777">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7">
    <w:p w:rsidR="000C2ACE" w:rsidP="000C2ACE" w14:paraId="20363CE6" w14:textId="77777777">
      <w:pPr>
        <w:pStyle w:val="FootnoteText"/>
      </w:pPr>
      <w:r>
        <w:rPr>
          <w:rStyle w:val="FootnoteReference"/>
        </w:rPr>
        <w:footnoteRef/>
      </w:r>
      <w:r>
        <w:t xml:space="preserve"> </w:t>
      </w:r>
      <w:r w:rsidRPr="00D41379">
        <w:rPr>
          <w:rFonts w:ascii="Times New Roman" w:hAnsi="Times New Roman" w:cs="Times New Roman"/>
        </w:rPr>
        <w:t xml:space="preserve">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215"/>
      <w:gridCol w:w="3215"/>
      <w:gridCol w:w="3215"/>
    </w:tblGrid>
    <w:tr w14:paraId="3964244B" w14:textId="77777777" w:rsidTr="00872D26">
      <w:tblPrEx>
        <w:tblW w:w="0" w:type="auto"/>
        <w:tblLayout w:type="fixed"/>
        <w:tblLook w:val="06A0"/>
      </w:tblPrEx>
      <w:trPr>
        <w:trHeight w:val="300"/>
      </w:trPr>
      <w:tc>
        <w:tcPr>
          <w:tcW w:w="3215" w:type="dxa"/>
        </w:tcPr>
        <w:p w:rsidR="597C9E4E" w:rsidP="00872D26" w14:paraId="3BD07106" w14:textId="45C3898F">
          <w:pPr>
            <w:pStyle w:val="Header"/>
            <w:ind w:left="-115"/>
          </w:pPr>
        </w:p>
      </w:tc>
      <w:tc>
        <w:tcPr>
          <w:tcW w:w="3215" w:type="dxa"/>
        </w:tcPr>
        <w:p w:rsidR="597C9E4E" w:rsidP="00872D26" w14:paraId="4C1653F9" w14:textId="2FDB232D">
          <w:pPr>
            <w:pStyle w:val="Header"/>
            <w:jc w:val="center"/>
          </w:pPr>
        </w:p>
      </w:tc>
      <w:tc>
        <w:tcPr>
          <w:tcW w:w="3215" w:type="dxa"/>
        </w:tcPr>
        <w:p w:rsidR="597C9E4E" w:rsidP="00872D26" w14:paraId="315257B9" w14:textId="42C13463">
          <w:pPr>
            <w:pStyle w:val="Header"/>
            <w:ind w:right="-115"/>
            <w:jc w:val="right"/>
          </w:pPr>
        </w:p>
      </w:tc>
    </w:tr>
  </w:tbl>
  <w:p w:rsidR="00FF78EC" w14:paraId="1F4E930F" w14:textId="037A9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1A91137"/>
    <w:multiLevelType w:val="hybridMultilevel"/>
    <w:tmpl w:val="7DDCD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401765A8"/>
    <w:multiLevelType w:val="hybridMultilevel"/>
    <w:tmpl w:val="249E41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326D3C"/>
    <w:multiLevelType w:val="hybridMultilevel"/>
    <w:tmpl w:val="323C729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FE42B8F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0CE6B85"/>
    <w:multiLevelType w:val="hybridMultilevel"/>
    <w:tmpl w:val="71B246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0A4CDF"/>
    <w:multiLevelType w:val="hybridMultilevel"/>
    <w:tmpl w:val="B850733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DAA2800"/>
    <w:multiLevelType w:val="hybridMultilevel"/>
    <w:tmpl w:val="910281E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2"/>
  </w:num>
  <w:num w:numId="4">
    <w:abstractNumId w:val="6"/>
  </w:num>
  <w:num w:numId="5">
    <w:abstractNumId w:val="12"/>
  </w:num>
  <w:num w:numId="6">
    <w:abstractNumId w:val="1"/>
  </w:num>
  <w:num w:numId="7">
    <w:abstractNumId w:val="3"/>
  </w:num>
  <w:num w:numId="8">
    <w:abstractNumId w:val="10"/>
  </w:num>
  <w:num w:numId="9">
    <w:abstractNumId w:val="7"/>
  </w:num>
  <w:num w:numId="10">
    <w:abstractNumId w:val="17"/>
  </w:num>
  <w:num w:numId="11">
    <w:abstractNumId w:val="15"/>
  </w:num>
  <w:num w:numId="12">
    <w:abstractNumId w:val="9"/>
  </w:num>
  <w:num w:numId="13">
    <w:abstractNumId w:val="16"/>
  </w:num>
  <w:num w:numId="14">
    <w:abstractNumId w:val="5"/>
  </w:num>
  <w:num w:numId="15">
    <w:abstractNumId w:val="8"/>
  </w:num>
  <w:num w:numId="16">
    <w:abstractNumId w:val="13"/>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0"/>
    <w:lvlOverride w:ilvl="0">
      <w:lvl w:ilvl="0">
        <w:start w:val="1"/>
        <w:numFmt w:val="decimal"/>
        <w:pStyle w:val="Level1"/>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135D"/>
    <w:rsid w:val="000017BC"/>
    <w:rsid w:val="00002D7B"/>
    <w:rsid w:val="0000589C"/>
    <w:rsid w:val="00015588"/>
    <w:rsid w:val="00015C3F"/>
    <w:rsid w:val="00020231"/>
    <w:rsid w:val="00021433"/>
    <w:rsid w:val="00023AD2"/>
    <w:rsid w:val="00027811"/>
    <w:rsid w:val="000306A0"/>
    <w:rsid w:val="00032B53"/>
    <w:rsid w:val="00035BAC"/>
    <w:rsid w:val="00041B94"/>
    <w:rsid w:val="00043566"/>
    <w:rsid w:val="00044418"/>
    <w:rsid w:val="00044DA8"/>
    <w:rsid w:val="00047555"/>
    <w:rsid w:val="0004762C"/>
    <w:rsid w:val="00051C9B"/>
    <w:rsid w:val="00051CDE"/>
    <w:rsid w:val="000549BB"/>
    <w:rsid w:val="00055B83"/>
    <w:rsid w:val="000600A2"/>
    <w:rsid w:val="0006034A"/>
    <w:rsid w:val="00066BDE"/>
    <w:rsid w:val="00067A22"/>
    <w:rsid w:val="00067E98"/>
    <w:rsid w:val="00075D35"/>
    <w:rsid w:val="000779D9"/>
    <w:rsid w:val="00080148"/>
    <w:rsid w:val="00080B54"/>
    <w:rsid w:val="00080BE2"/>
    <w:rsid w:val="00080FE6"/>
    <w:rsid w:val="0008210A"/>
    <w:rsid w:val="0008550F"/>
    <w:rsid w:val="00087255"/>
    <w:rsid w:val="000928D9"/>
    <w:rsid w:val="00092F26"/>
    <w:rsid w:val="000930B0"/>
    <w:rsid w:val="00094986"/>
    <w:rsid w:val="00096E3F"/>
    <w:rsid w:val="000978EE"/>
    <w:rsid w:val="000A1687"/>
    <w:rsid w:val="000A365A"/>
    <w:rsid w:val="000A3884"/>
    <w:rsid w:val="000A3E30"/>
    <w:rsid w:val="000A412D"/>
    <w:rsid w:val="000A4F4A"/>
    <w:rsid w:val="000A7C99"/>
    <w:rsid w:val="000B1D04"/>
    <w:rsid w:val="000B251A"/>
    <w:rsid w:val="000B7A80"/>
    <w:rsid w:val="000C1A4E"/>
    <w:rsid w:val="000C2ACE"/>
    <w:rsid w:val="000C2BE5"/>
    <w:rsid w:val="000C3692"/>
    <w:rsid w:val="000C70E5"/>
    <w:rsid w:val="000D2B8B"/>
    <w:rsid w:val="000D5BFA"/>
    <w:rsid w:val="000D5C8F"/>
    <w:rsid w:val="000D5E79"/>
    <w:rsid w:val="000E0A71"/>
    <w:rsid w:val="000E0CB1"/>
    <w:rsid w:val="000E1E43"/>
    <w:rsid w:val="000E5205"/>
    <w:rsid w:val="000E6516"/>
    <w:rsid w:val="000F5170"/>
    <w:rsid w:val="000F57C2"/>
    <w:rsid w:val="000F6301"/>
    <w:rsid w:val="000F6C01"/>
    <w:rsid w:val="001010FF"/>
    <w:rsid w:val="001065C7"/>
    <w:rsid w:val="00106C11"/>
    <w:rsid w:val="00106E0D"/>
    <w:rsid w:val="00113CEE"/>
    <w:rsid w:val="001161A4"/>
    <w:rsid w:val="001207C7"/>
    <w:rsid w:val="00120C02"/>
    <w:rsid w:val="00121042"/>
    <w:rsid w:val="00124712"/>
    <w:rsid w:val="0012638D"/>
    <w:rsid w:val="00126E18"/>
    <w:rsid w:val="001306F5"/>
    <w:rsid w:val="00131E51"/>
    <w:rsid w:val="001352EE"/>
    <w:rsid w:val="00137411"/>
    <w:rsid w:val="00140CE2"/>
    <w:rsid w:val="00141B64"/>
    <w:rsid w:val="00144E6A"/>
    <w:rsid w:val="0014609F"/>
    <w:rsid w:val="00146BC8"/>
    <w:rsid w:val="001475DD"/>
    <w:rsid w:val="001475E1"/>
    <w:rsid w:val="00151241"/>
    <w:rsid w:val="00151FE7"/>
    <w:rsid w:val="0015458B"/>
    <w:rsid w:val="0015479B"/>
    <w:rsid w:val="00154D40"/>
    <w:rsid w:val="00157BEE"/>
    <w:rsid w:val="00160F05"/>
    <w:rsid w:val="00161769"/>
    <w:rsid w:val="00163FEE"/>
    <w:rsid w:val="00164E5E"/>
    <w:rsid w:val="00165B35"/>
    <w:rsid w:val="001667F0"/>
    <w:rsid w:val="00166949"/>
    <w:rsid w:val="001669BD"/>
    <w:rsid w:val="001704BF"/>
    <w:rsid w:val="0017165B"/>
    <w:rsid w:val="001725AF"/>
    <w:rsid w:val="00173FBF"/>
    <w:rsid w:val="00174D67"/>
    <w:rsid w:val="001758B1"/>
    <w:rsid w:val="001772BC"/>
    <w:rsid w:val="00177A16"/>
    <w:rsid w:val="00181310"/>
    <w:rsid w:val="00183A49"/>
    <w:rsid w:val="0018650F"/>
    <w:rsid w:val="00193282"/>
    <w:rsid w:val="00193364"/>
    <w:rsid w:val="00193CAB"/>
    <w:rsid w:val="00194367"/>
    <w:rsid w:val="00195AF5"/>
    <w:rsid w:val="00195B8E"/>
    <w:rsid w:val="001A21E7"/>
    <w:rsid w:val="001A5A87"/>
    <w:rsid w:val="001A65FA"/>
    <w:rsid w:val="001A6C9E"/>
    <w:rsid w:val="001B0FD2"/>
    <w:rsid w:val="001B3A51"/>
    <w:rsid w:val="001B4747"/>
    <w:rsid w:val="001B49DF"/>
    <w:rsid w:val="001B70C8"/>
    <w:rsid w:val="001B74C7"/>
    <w:rsid w:val="001C17D8"/>
    <w:rsid w:val="001C2220"/>
    <w:rsid w:val="001C55CD"/>
    <w:rsid w:val="001C5903"/>
    <w:rsid w:val="001C6800"/>
    <w:rsid w:val="001C7F99"/>
    <w:rsid w:val="001D112C"/>
    <w:rsid w:val="001D245F"/>
    <w:rsid w:val="001D4320"/>
    <w:rsid w:val="001D440C"/>
    <w:rsid w:val="001D494D"/>
    <w:rsid w:val="001D7B95"/>
    <w:rsid w:val="001E3220"/>
    <w:rsid w:val="001E58E4"/>
    <w:rsid w:val="001E6C34"/>
    <w:rsid w:val="001F1C80"/>
    <w:rsid w:val="001F2606"/>
    <w:rsid w:val="001F26B0"/>
    <w:rsid w:val="001F33AE"/>
    <w:rsid w:val="001F4545"/>
    <w:rsid w:val="001F4DCA"/>
    <w:rsid w:val="001F6B28"/>
    <w:rsid w:val="001F7C91"/>
    <w:rsid w:val="00200516"/>
    <w:rsid w:val="00201CC2"/>
    <w:rsid w:val="00201F88"/>
    <w:rsid w:val="00203F37"/>
    <w:rsid w:val="00205C2A"/>
    <w:rsid w:val="0020668C"/>
    <w:rsid w:val="00210BB1"/>
    <w:rsid w:val="0021322F"/>
    <w:rsid w:val="002136E7"/>
    <w:rsid w:val="00214386"/>
    <w:rsid w:val="00215877"/>
    <w:rsid w:val="00216E84"/>
    <w:rsid w:val="00216EF4"/>
    <w:rsid w:val="002204A0"/>
    <w:rsid w:val="002230E2"/>
    <w:rsid w:val="00225C26"/>
    <w:rsid w:val="00226613"/>
    <w:rsid w:val="00230024"/>
    <w:rsid w:val="00231E08"/>
    <w:rsid w:val="00231EA1"/>
    <w:rsid w:val="0023207D"/>
    <w:rsid w:val="00235866"/>
    <w:rsid w:val="00240C8D"/>
    <w:rsid w:val="00241007"/>
    <w:rsid w:val="00243291"/>
    <w:rsid w:val="00245AF5"/>
    <w:rsid w:val="00247610"/>
    <w:rsid w:val="0025304C"/>
    <w:rsid w:val="00253347"/>
    <w:rsid w:val="00255589"/>
    <w:rsid w:val="00256B7B"/>
    <w:rsid w:val="00257B8B"/>
    <w:rsid w:val="002601BA"/>
    <w:rsid w:val="00263C8F"/>
    <w:rsid w:val="00264C85"/>
    <w:rsid w:val="00266D41"/>
    <w:rsid w:val="0026775D"/>
    <w:rsid w:val="00271A7A"/>
    <w:rsid w:val="00273781"/>
    <w:rsid w:val="00276171"/>
    <w:rsid w:val="00276649"/>
    <w:rsid w:val="00277636"/>
    <w:rsid w:val="00285405"/>
    <w:rsid w:val="002866BE"/>
    <w:rsid w:val="00286D74"/>
    <w:rsid w:val="00287280"/>
    <w:rsid w:val="00290121"/>
    <w:rsid w:val="00292B36"/>
    <w:rsid w:val="00293481"/>
    <w:rsid w:val="00293504"/>
    <w:rsid w:val="002937AC"/>
    <w:rsid w:val="002943B9"/>
    <w:rsid w:val="002A0BEA"/>
    <w:rsid w:val="002A0C85"/>
    <w:rsid w:val="002A0D60"/>
    <w:rsid w:val="002A286C"/>
    <w:rsid w:val="002A3D7B"/>
    <w:rsid w:val="002A47C5"/>
    <w:rsid w:val="002A4D9A"/>
    <w:rsid w:val="002B0DEE"/>
    <w:rsid w:val="002B13EE"/>
    <w:rsid w:val="002B1587"/>
    <w:rsid w:val="002B2A20"/>
    <w:rsid w:val="002B3E8A"/>
    <w:rsid w:val="002B7EAC"/>
    <w:rsid w:val="002C2E29"/>
    <w:rsid w:val="002C3DAF"/>
    <w:rsid w:val="002C493E"/>
    <w:rsid w:val="002C586C"/>
    <w:rsid w:val="002C62C1"/>
    <w:rsid w:val="002D06B8"/>
    <w:rsid w:val="002D1A11"/>
    <w:rsid w:val="002D2CD3"/>
    <w:rsid w:val="002D3EEF"/>
    <w:rsid w:val="002D3F5B"/>
    <w:rsid w:val="002D435C"/>
    <w:rsid w:val="002D5666"/>
    <w:rsid w:val="002E03EA"/>
    <w:rsid w:val="002E1054"/>
    <w:rsid w:val="002E19FC"/>
    <w:rsid w:val="002E2538"/>
    <w:rsid w:val="002E2DEF"/>
    <w:rsid w:val="002E558F"/>
    <w:rsid w:val="002E5BA4"/>
    <w:rsid w:val="002E5C64"/>
    <w:rsid w:val="002E6147"/>
    <w:rsid w:val="002E71DB"/>
    <w:rsid w:val="002F42BC"/>
    <w:rsid w:val="002F5617"/>
    <w:rsid w:val="002F63AB"/>
    <w:rsid w:val="00300B32"/>
    <w:rsid w:val="00303A9E"/>
    <w:rsid w:val="00305B25"/>
    <w:rsid w:val="003078FE"/>
    <w:rsid w:val="003105DB"/>
    <w:rsid w:val="003119A7"/>
    <w:rsid w:val="0031236C"/>
    <w:rsid w:val="00316247"/>
    <w:rsid w:val="00316A51"/>
    <w:rsid w:val="00316EB1"/>
    <w:rsid w:val="0031797B"/>
    <w:rsid w:val="00320D5A"/>
    <w:rsid w:val="00321F85"/>
    <w:rsid w:val="003241FA"/>
    <w:rsid w:val="00331877"/>
    <w:rsid w:val="003363E8"/>
    <w:rsid w:val="003401E8"/>
    <w:rsid w:val="003438E1"/>
    <w:rsid w:val="00344A1A"/>
    <w:rsid w:val="0035221A"/>
    <w:rsid w:val="00355047"/>
    <w:rsid w:val="00355227"/>
    <w:rsid w:val="00356315"/>
    <w:rsid w:val="00357EED"/>
    <w:rsid w:val="0036164E"/>
    <w:rsid w:val="00361762"/>
    <w:rsid w:val="00363AA9"/>
    <w:rsid w:val="00373307"/>
    <w:rsid w:val="00373A3A"/>
    <w:rsid w:val="00374B97"/>
    <w:rsid w:val="0038086D"/>
    <w:rsid w:val="003808CE"/>
    <w:rsid w:val="00382A53"/>
    <w:rsid w:val="003844D0"/>
    <w:rsid w:val="00391A0C"/>
    <w:rsid w:val="00391E22"/>
    <w:rsid w:val="00392563"/>
    <w:rsid w:val="00392A63"/>
    <w:rsid w:val="00392E50"/>
    <w:rsid w:val="003A0ABB"/>
    <w:rsid w:val="003A43ED"/>
    <w:rsid w:val="003A462D"/>
    <w:rsid w:val="003A6184"/>
    <w:rsid w:val="003A635B"/>
    <w:rsid w:val="003A65A9"/>
    <w:rsid w:val="003B0DDA"/>
    <w:rsid w:val="003B1CDF"/>
    <w:rsid w:val="003B5EFB"/>
    <w:rsid w:val="003B694E"/>
    <w:rsid w:val="003B745B"/>
    <w:rsid w:val="003B7F1D"/>
    <w:rsid w:val="003C06C3"/>
    <w:rsid w:val="003C2801"/>
    <w:rsid w:val="003C29F0"/>
    <w:rsid w:val="003C3840"/>
    <w:rsid w:val="003C6915"/>
    <w:rsid w:val="003C7003"/>
    <w:rsid w:val="003C7C73"/>
    <w:rsid w:val="003D091E"/>
    <w:rsid w:val="003D1340"/>
    <w:rsid w:val="003D24BB"/>
    <w:rsid w:val="003D40E9"/>
    <w:rsid w:val="003D5D8F"/>
    <w:rsid w:val="003E3E5A"/>
    <w:rsid w:val="003E515F"/>
    <w:rsid w:val="003E5443"/>
    <w:rsid w:val="003E5D94"/>
    <w:rsid w:val="003E7DF5"/>
    <w:rsid w:val="003F0806"/>
    <w:rsid w:val="003F36A2"/>
    <w:rsid w:val="003F5044"/>
    <w:rsid w:val="003F527C"/>
    <w:rsid w:val="003F54E5"/>
    <w:rsid w:val="004000FD"/>
    <w:rsid w:val="00407C74"/>
    <w:rsid w:val="00407C91"/>
    <w:rsid w:val="00410749"/>
    <w:rsid w:val="00413655"/>
    <w:rsid w:val="00414A06"/>
    <w:rsid w:val="00414D84"/>
    <w:rsid w:val="0041569F"/>
    <w:rsid w:val="0041679D"/>
    <w:rsid w:val="00420BBA"/>
    <w:rsid w:val="004219A9"/>
    <w:rsid w:val="00421C68"/>
    <w:rsid w:val="004252FC"/>
    <w:rsid w:val="00425672"/>
    <w:rsid w:val="004276D4"/>
    <w:rsid w:val="00430C35"/>
    <w:rsid w:val="004353B9"/>
    <w:rsid w:val="004377B0"/>
    <w:rsid w:val="004407BE"/>
    <w:rsid w:val="00441945"/>
    <w:rsid w:val="00443223"/>
    <w:rsid w:val="0044431A"/>
    <w:rsid w:val="00446AEE"/>
    <w:rsid w:val="00450E24"/>
    <w:rsid w:val="00456114"/>
    <w:rsid w:val="004566EF"/>
    <w:rsid w:val="004572B2"/>
    <w:rsid w:val="004618C7"/>
    <w:rsid w:val="00461AA9"/>
    <w:rsid w:val="00462B58"/>
    <w:rsid w:val="00462DD7"/>
    <w:rsid w:val="004638F1"/>
    <w:rsid w:val="0046428A"/>
    <w:rsid w:val="00466C91"/>
    <w:rsid w:val="0047124A"/>
    <w:rsid w:val="0047143B"/>
    <w:rsid w:val="004717C8"/>
    <w:rsid w:val="00480472"/>
    <w:rsid w:val="00481454"/>
    <w:rsid w:val="004821B6"/>
    <w:rsid w:val="00482981"/>
    <w:rsid w:val="00483B49"/>
    <w:rsid w:val="00485168"/>
    <w:rsid w:val="0048524A"/>
    <w:rsid w:val="00486311"/>
    <w:rsid w:val="00487929"/>
    <w:rsid w:val="00487E35"/>
    <w:rsid w:val="004916BB"/>
    <w:rsid w:val="00497C81"/>
    <w:rsid w:val="004A02DE"/>
    <w:rsid w:val="004A2523"/>
    <w:rsid w:val="004A26E0"/>
    <w:rsid w:val="004A7125"/>
    <w:rsid w:val="004B2982"/>
    <w:rsid w:val="004B391B"/>
    <w:rsid w:val="004B3FCF"/>
    <w:rsid w:val="004B455E"/>
    <w:rsid w:val="004B61EC"/>
    <w:rsid w:val="004C400B"/>
    <w:rsid w:val="004D0415"/>
    <w:rsid w:val="004D0F28"/>
    <w:rsid w:val="004D5054"/>
    <w:rsid w:val="004D6BAB"/>
    <w:rsid w:val="004E17AF"/>
    <w:rsid w:val="004E3DCD"/>
    <w:rsid w:val="004E5356"/>
    <w:rsid w:val="004E5585"/>
    <w:rsid w:val="004E5DD2"/>
    <w:rsid w:val="004E692A"/>
    <w:rsid w:val="004F21C3"/>
    <w:rsid w:val="004F24AF"/>
    <w:rsid w:val="004F337D"/>
    <w:rsid w:val="004F3A92"/>
    <w:rsid w:val="004F444D"/>
    <w:rsid w:val="004F4C4E"/>
    <w:rsid w:val="004F7DC1"/>
    <w:rsid w:val="00502528"/>
    <w:rsid w:val="0050445C"/>
    <w:rsid w:val="00504524"/>
    <w:rsid w:val="00505283"/>
    <w:rsid w:val="00505C56"/>
    <w:rsid w:val="0050689D"/>
    <w:rsid w:val="00506FF6"/>
    <w:rsid w:val="00511E27"/>
    <w:rsid w:val="00512D1A"/>
    <w:rsid w:val="00513AD2"/>
    <w:rsid w:val="00513BF2"/>
    <w:rsid w:val="00515666"/>
    <w:rsid w:val="00515688"/>
    <w:rsid w:val="005156D1"/>
    <w:rsid w:val="00516090"/>
    <w:rsid w:val="00516E2B"/>
    <w:rsid w:val="00517636"/>
    <w:rsid w:val="005204CB"/>
    <w:rsid w:val="0052208D"/>
    <w:rsid w:val="005224A9"/>
    <w:rsid w:val="0052497F"/>
    <w:rsid w:val="00525AAA"/>
    <w:rsid w:val="00526E8B"/>
    <w:rsid w:val="00531F03"/>
    <w:rsid w:val="00532C66"/>
    <w:rsid w:val="0054161A"/>
    <w:rsid w:val="005441B6"/>
    <w:rsid w:val="00555758"/>
    <w:rsid w:val="00555C0E"/>
    <w:rsid w:val="005560E4"/>
    <w:rsid w:val="00557B66"/>
    <w:rsid w:val="0056089D"/>
    <w:rsid w:val="00561D67"/>
    <w:rsid w:val="00561DD4"/>
    <w:rsid w:val="00563648"/>
    <w:rsid w:val="00564BB7"/>
    <w:rsid w:val="0056652B"/>
    <w:rsid w:val="005700A1"/>
    <w:rsid w:val="00570578"/>
    <w:rsid w:val="0057140E"/>
    <w:rsid w:val="0057144F"/>
    <w:rsid w:val="00571B54"/>
    <w:rsid w:val="00571F3A"/>
    <w:rsid w:val="00572FB2"/>
    <w:rsid w:val="00575DC6"/>
    <w:rsid w:val="00581EA8"/>
    <w:rsid w:val="00583478"/>
    <w:rsid w:val="0058625C"/>
    <w:rsid w:val="005906A6"/>
    <w:rsid w:val="0059479E"/>
    <w:rsid w:val="00595182"/>
    <w:rsid w:val="0059560F"/>
    <w:rsid w:val="00595838"/>
    <w:rsid w:val="005967E4"/>
    <w:rsid w:val="00596962"/>
    <w:rsid w:val="00597736"/>
    <w:rsid w:val="005A04B0"/>
    <w:rsid w:val="005A241C"/>
    <w:rsid w:val="005A39D9"/>
    <w:rsid w:val="005A62C9"/>
    <w:rsid w:val="005A75A2"/>
    <w:rsid w:val="005B3CEA"/>
    <w:rsid w:val="005B4054"/>
    <w:rsid w:val="005B535D"/>
    <w:rsid w:val="005B6C79"/>
    <w:rsid w:val="005B748F"/>
    <w:rsid w:val="005B7B52"/>
    <w:rsid w:val="005C3374"/>
    <w:rsid w:val="005C5F26"/>
    <w:rsid w:val="005C7349"/>
    <w:rsid w:val="005C751C"/>
    <w:rsid w:val="005C7AC5"/>
    <w:rsid w:val="005D230F"/>
    <w:rsid w:val="005D4693"/>
    <w:rsid w:val="005D56C1"/>
    <w:rsid w:val="005D6C60"/>
    <w:rsid w:val="005D7338"/>
    <w:rsid w:val="005E245D"/>
    <w:rsid w:val="005E4051"/>
    <w:rsid w:val="005E50EE"/>
    <w:rsid w:val="005E6532"/>
    <w:rsid w:val="005E72B3"/>
    <w:rsid w:val="005F020F"/>
    <w:rsid w:val="005F0479"/>
    <w:rsid w:val="005F17E5"/>
    <w:rsid w:val="005F3F97"/>
    <w:rsid w:val="005F7E98"/>
    <w:rsid w:val="00600EBE"/>
    <w:rsid w:val="006023CD"/>
    <w:rsid w:val="00602C14"/>
    <w:rsid w:val="00605C77"/>
    <w:rsid w:val="0060640E"/>
    <w:rsid w:val="006065E8"/>
    <w:rsid w:val="00606F7B"/>
    <w:rsid w:val="00607155"/>
    <w:rsid w:val="00607B29"/>
    <w:rsid w:val="00610468"/>
    <w:rsid w:val="00611BC8"/>
    <w:rsid w:val="00612064"/>
    <w:rsid w:val="00612CE9"/>
    <w:rsid w:val="006138A7"/>
    <w:rsid w:val="00614E40"/>
    <w:rsid w:val="006161F9"/>
    <w:rsid w:val="00620A51"/>
    <w:rsid w:val="00621E5D"/>
    <w:rsid w:val="006251E3"/>
    <w:rsid w:val="00627943"/>
    <w:rsid w:val="0063144E"/>
    <w:rsid w:val="00631911"/>
    <w:rsid w:val="00632194"/>
    <w:rsid w:val="0063675E"/>
    <w:rsid w:val="00637E4C"/>
    <w:rsid w:val="00640C95"/>
    <w:rsid w:val="00641250"/>
    <w:rsid w:val="006461B5"/>
    <w:rsid w:val="006466E3"/>
    <w:rsid w:val="0064697C"/>
    <w:rsid w:val="00646AB4"/>
    <w:rsid w:val="0065230A"/>
    <w:rsid w:val="006528DB"/>
    <w:rsid w:val="00654569"/>
    <w:rsid w:val="00655D1B"/>
    <w:rsid w:val="00656B5D"/>
    <w:rsid w:val="006626A1"/>
    <w:rsid w:val="00663795"/>
    <w:rsid w:val="00663AA6"/>
    <w:rsid w:val="006677ED"/>
    <w:rsid w:val="00670798"/>
    <w:rsid w:val="006712DA"/>
    <w:rsid w:val="0067374C"/>
    <w:rsid w:val="00673AD9"/>
    <w:rsid w:val="00687051"/>
    <w:rsid w:val="00692643"/>
    <w:rsid w:val="006926FA"/>
    <w:rsid w:val="00694CD9"/>
    <w:rsid w:val="0069628F"/>
    <w:rsid w:val="00696F0A"/>
    <w:rsid w:val="006970DB"/>
    <w:rsid w:val="006A259E"/>
    <w:rsid w:val="006A36D0"/>
    <w:rsid w:val="006A526A"/>
    <w:rsid w:val="006A53B2"/>
    <w:rsid w:val="006B30A9"/>
    <w:rsid w:val="006B4C82"/>
    <w:rsid w:val="006C494B"/>
    <w:rsid w:val="006C4A5C"/>
    <w:rsid w:val="006C62A1"/>
    <w:rsid w:val="006C758F"/>
    <w:rsid w:val="006D1E16"/>
    <w:rsid w:val="006D1E29"/>
    <w:rsid w:val="006D2181"/>
    <w:rsid w:val="006D22CD"/>
    <w:rsid w:val="006D4336"/>
    <w:rsid w:val="006D57AE"/>
    <w:rsid w:val="006D79C6"/>
    <w:rsid w:val="006D7CB3"/>
    <w:rsid w:val="006E01B3"/>
    <w:rsid w:val="006E04E3"/>
    <w:rsid w:val="006E1E43"/>
    <w:rsid w:val="006E3339"/>
    <w:rsid w:val="006E4A74"/>
    <w:rsid w:val="006E6198"/>
    <w:rsid w:val="006F0414"/>
    <w:rsid w:val="006F2FB8"/>
    <w:rsid w:val="006F30CF"/>
    <w:rsid w:val="006F523C"/>
    <w:rsid w:val="007022BA"/>
    <w:rsid w:val="00703670"/>
    <w:rsid w:val="00703BD3"/>
    <w:rsid w:val="00704C50"/>
    <w:rsid w:val="0070506F"/>
    <w:rsid w:val="007062AC"/>
    <w:rsid w:val="007065F2"/>
    <w:rsid w:val="0070788C"/>
    <w:rsid w:val="00712BBB"/>
    <w:rsid w:val="00715A64"/>
    <w:rsid w:val="007178E7"/>
    <w:rsid w:val="00717B13"/>
    <w:rsid w:val="00720ECE"/>
    <w:rsid w:val="00722C9B"/>
    <w:rsid w:val="007257AC"/>
    <w:rsid w:val="007268A5"/>
    <w:rsid w:val="00726BE8"/>
    <w:rsid w:val="00726D30"/>
    <w:rsid w:val="00727F23"/>
    <w:rsid w:val="007301A7"/>
    <w:rsid w:val="007307A9"/>
    <w:rsid w:val="00730DDB"/>
    <w:rsid w:val="00731B20"/>
    <w:rsid w:val="00732842"/>
    <w:rsid w:val="00733360"/>
    <w:rsid w:val="00735DE6"/>
    <w:rsid w:val="00737FE8"/>
    <w:rsid w:val="00741B20"/>
    <w:rsid w:val="0074292C"/>
    <w:rsid w:val="00742C5C"/>
    <w:rsid w:val="007535FC"/>
    <w:rsid w:val="007544E0"/>
    <w:rsid w:val="00754CD0"/>
    <w:rsid w:val="00755055"/>
    <w:rsid w:val="00755110"/>
    <w:rsid w:val="00756C76"/>
    <w:rsid w:val="007602C8"/>
    <w:rsid w:val="00761B5D"/>
    <w:rsid w:val="00762D42"/>
    <w:rsid w:val="00763705"/>
    <w:rsid w:val="00763878"/>
    <w:rsid w:val="0076497B"/>
    <w:rsid w:val="00764FE7"/>
    <w:rsid w:val="00765CC2"/>
    <w:rsid w:val="00765EB0"/>
    <w:rsid w:val="007662FA"/>
    <w:rsid w:val="007668E4"/>
    <w:rsid w:val="00767C6E"/>
    <w:rsid w:val="00767C95"/>
    <w:rsid w:val="00772539"/>
    <w:rsid w:val="007731EE"/>
    <w:rsid w:val="00773CE2"/>
    <w:rsid w:val="00773E80"/>
    <w:rsid w:val="007741AC"/>
    <w:rsid w:val="007757A5"/>
    <w:rsid w:val="00780C5B"/>
    <w:rsid w:val="0078252E"/>
    <w:rsid w:val="00783F07"/>
    <w:rsid w:val="00785F5B"/>
    <w:rsid w:val="00787D11"/>
    <w:rsid w:val="00792049"/>
    <w:rsid w:val="0079582C"/>
    <w:rsid w:val="00795840"/>
    <w:rsid w:val="00795FC9"/>
    <w:rsid w:val="00796808"/>
    <w:rsid w:val="007A089E"/>
    <w:rsid w:val="007A0C96"/>
    <w:rsid w:val="007A14A7"/>
    <w:rsid w:val="007A48A2"/>
    <w:rsid w:val="007B00B0"/>
    <w:rsid w:val="007B0CAD"/>
    <w:rsid w:val="007B2B8D"/>
    <w:rsid w:val="007B4368"/>
    <w:rsid w:val="007B6BB1"/>
    <w:rsid w:val="007B6DD3"/>
    <w:rsid w:val="007B7AC1"/>
    <w:rsid w:val="007C2794"/>
    <w:rsid w:val="007C3EF0"/>
    <w:rsid w:val="007C3F38"/>
    <w:rsid w:val="007C63E1"/>
    <w:rsid w:val="007C6B18"/>
    <w:rsid w:val="007D00E2"/>
    <w:rsid w:val="007D093E"/>
    <w:rsid w:val="007D1C0B"/>
    <w:rsid w:val="007D3FB2"/>
    <w:rsid w:val="007D528E"/>
    <w:rsid w:val="007D5DD8"/>
    <w:rsid w:val="007D6F67"/>
    <w:rsid w:val="007D7470"/>
    <w:rsid w:val="007E40A0"/>
    <w:rsid w:val="007E4CD3"/>
    <w:rsid w:val="007E4ECF"/>
    <w:rsid w:val="007F0EE7"/>
    <w:rsid w:val="007F10F2"/>
    <w:rsid w:val="007F16FF"/>
    <w:rsid w:val="007F2B42"/>
    <w:rsid w:val="007F5A28"/>
    <w:rsid w:val="007F6407"/>
    <w:rsid w:val="007F71C4"/>
    <w:rsid w:val="0080064C"/>
    <w:rsid w:val="008013DD"/>
    <w:rsid w:val="0080147C"/>
    <w:rsid w:val="00803C08"/>
    <w:rsid w:val="00805242"/>
    <w:rsid w:val="00806FBC"/>
    <w:rsid w:val="0081009B"/>
    <w:rsid w:val="0081589A"/>
    <w:rsid w:val="00816110"/>
    <w:rsid w:val="00816B5D"/>
    <w:rsid w:val="00824328"/>
    <w:rsid w:val="00825C92"/>
    <w:rsid w:val="00825DC9"/>
    <w:rsid w:val="00832051"/>
    <w:rsid w:val="008326A4"/>
    <w:rsid w:val="00832AD0"/>
    <w:rsid w:val="00832AEA"/>
    <w:rsid w:val="00833369"/>
    <w:rsid w:val="00846B36"/>
    <w:rsid w:val="00850175"/>
    <w:rsid w:val="00852184"/>
    <w:rsid w:val="00852C68"/>
    <w:rsid w:val="00854D4F"/>
    <w:rsid w:val="00860E18"/>
    <w:rsid w:val="00862BA1"/>
    <w:rsid w:val="0086347E"/>
    <w:rsid w:val="00872260"/>
    <w:rsid w:val="00872658"/>
    <w:rsid w:val="00872918"/>
    <w:rsid w:val="00872D26"/>
    <w:rsid w:val="00874909"/>
    <w:rsid w:val="00877016"/>
    <w:rsid w:val="00880145"/>
    <w:rsid w:val="00880B80"/>
    <w:rsid w:val="00881905"/>
    <w:rsid w:val="00884C13"/>
    <w:rsid w:val="00886205"/>
    <w:rsid w:val="008921FE"/>
    <w:rsid w:val="00892B7B"/>
    <w:rsid w:val="00892D01"/>
    <w:rsid w:val="008976A2"/>
    <w:rsid w:val="008A0020"/>
    <w:rsid w:val="008A1F2C"/>
    <w:rsid w:val="008A670D"/>
    <w:rsid w:val="008A69AC"/>
    <w:rsid w:val="008A7976"/>
    <w:rsid w:val="008B034C"/>
    <w:rsid w:val="008B34F9"/>
    <w:rsid w:val="008B52D5"/>
    <w:rsid w:val="008C0D70"/>
    <w:rsid w:val="008C1BA6"/>
    <w:rsid w:val="008C3AE3"/>
    <w:rsid w:val="008C3B6F"/>
    <w:rsid w:val="008C4A7A"/>
    <w:rsid w:val="008C4C95"/>
    <w:rsid w:val="008C553C"/>
    <w:rsid w:val="008D0486"/>
    <w:rsid w:val="008D0F4F"/>
    <w:rsid w:val="008D0F61"/>
    <w:rsid w:val="008D144C"/>
    <w:rsid w:val="008D1FCE"/>
    <w:rsid w:val="008D37F4"/>
    <w:rsid w:val="008D403D"/>
    <w:rsid w:val="008D407B"/>
    <w:rsid w:val="008E6FA9"/>
    <w:rsid w:val="008F10E1"/>
    <w:rsid w:val="008F301B"/>
    <w:rsid w:val="008F468F"/>
    <w:rsid w:val="008F5CCF"/>
    <w:rsid w:val="008F5D38"/>
    <w:rsid w:val="00902ABF"/>
    <w:rsid w:val="00904CD6"/>
    <w:rsid w:val="00906F6E"/>
    <w:rsid w:val="0090768D"/>
    <w:rsid w:val="00910F37"/>
    <w:rsid w:val="00912D61"/>
    <w:rsid w:val="00913BFD"/>
    <w:rsid w:val="009145FE"/>
    <w:rsid w:val="00915436"/>
    <w:rsid w:val="00916C20"/>
    <w:rsid w:val="00916DDC"/>
    <w:rsid w:val="00917766"/>
    <w:rsid w:val="00921261"/>
    <w:rsid w:val="00923163"/>
    <w:rsid w:val="00932E48"/>
    <w:rsid w:val="009345D5"/>
    <w:rsid w:val="00934FF2"/>
    <w:rsid w:val="00940061"/>
    <w:rsid w:val="00942B48"/>
    <w:rsid w:val="00942CF1"/>
    <w:rsid w:val="00942EBB"/>
    <w:rsid w:val="00942EF7"/>
    <w:rsid w:val="00945CAD"/>
    <w:rsid w:val="009463D6"/>
    <w:rsid w:val="00946B74"/>
    <w:rsid w:val="00947617"/>
    <w:rsid w:val="00950078"/>
    <w:rsid w:val="009510BA"/>
    <w:rsid w:val="009524E7"/>
    <w:rsid w:val="0095761B"/>
    <w:rsid w:val="0095782C"/>
    <w:rsid w:val="009624C4"/>
    <w:rsid w:val="00963D11"/>
    <w:rsid w:val="00966380"/>
    <w:rsid w:val="00971676"/>
    <w:rsid w:val="0097356B"/>
    <w:rsid w:val="009738D3"/>
    <w:rsid w:val="0097738A"/>
    <w:rsid w:val="009817AA"/>
    <w:rsid w:val="00982778"/>
    <w:rsid w:val="009838BE"/>
    <w:rsid w:val="00984165"/>
    <w:rsid w:val="0098765D"/>
    <w:rsid w:val="0099121E"/>
    <w:rsid w:val="0099349D"/>
    <w:rsid w:val="00996D2A"/>
    <w:rsid w:val="00997463"/>
    <w:rsid w:val="009A25A1"/>
    <w:rsid w:val="009A3BFB"/>
    <w:rsid w:val="009B0DA2"/>
    <w:rsid w:val="009B2851"/>
    <w:rsid w:val="009B2EDC"/>
    <w:rsid w:val="009B3E54"/>
    <w:rsid w:val="009B4CB3"/>
    <w:rsid w:val="009B7464"/>
    <w:rsid w:val="009C0FB6"/>
    <w:rsid w:val="009C4F17"/>
    <w:rsid w:val="009C6DE8"/>
    <w:rsid w:val="009C748A"/>
    <w:rsid w:val="009C7EEA"/>
    <w:rsid w:val="009D1F20"/>
    <w:rsid w:val="009D29DB"/>
    <w:rsid w:val="009D2CF3"/>
    <w:rsid w:val="009D3C23"/>
    <w:rsid w:val="009D3D5A"/>
    <w:rsid w:val="009D501E"/>
    <w:rsid w:val="009D642B"/>
    <w:rsid w:val="009E1354"/>
    <w:rsid w:val="009E16E3"/>
    <w:rsid w:val="009E1A68"/>
    <w:rsid w:val="009E1D4F"/>
    <w:rsid w:val="009E32EA"/>
    <w:rsid w:val="009F1C4B"/>
    <w:rsid w:val="009F3C85"/>
    <w:rsid w:val="009F6806"/>
    <w:rsid w:val="009F6CDC"/>
    <w:rsid w:val="009F71D3"/>
    <w:rsid w:val="00A00D39"/>
    <w:rsid w:val="00A02269"/>
    <w:rsid w:val="00A0761C"/>
    <w:rsid w:val="00A11B90"/>
    <w:rsid w:val="00A138BE"/>
    <w:rsid w:val="00A13E92"/>
    <w:rsid w:val="00A216A1"/>
    <w:rsid w:val="00A237EE"/>
    <w:rsid w:val="00A35570"/>
    <w:rsid w:val="00A36EC3"/>
    <w:rsid w:val="00A37F0A"/>
    <w:rsid w:val="00A37FAC"/>
    <w:rsid w:val="00A440E0"/>
    <w:rsid w:val="00A44F51"/>
    <w:rsid w:val="00A5076D"/>
    <w:rsid w:val="00A51BA4"/>
    <w:rsid w:val="00A535F2"/>
    <w:rsid w:val="00A56EA1"/>
    <w:rsid w:val="00A57FE6"/>
    <w:rsid w:val="00A60A15"/>
    <w:rsid w:val="00A625A9"/>
    <w:rsid w:val="00A64063"/>
    <w:rsid w:val="00A66D18"/>
    <w:rsid w:val="00A71546"/>
    <w:rsid w:val="00A729E5"/>
    <w:rsid w:val="00A72EFE"/>
    <w:rsid w:val="00A73659"/>
    <w:rsid w:val="00A73812"/>
    <w:rsid w:val="00A73920"/>
    <w:rsid w:val="00A7547D"/>
    <w:rsid w:val="00A76D1D"/>
    <w:rsid w:val="00A81451"/>
    <w:rsid w:val="00A833B7"/>
    <w:rsid w:val="00A83438"/>
    <w:rsid w:val="00A834AE"/>
    <w:rsid w:val="00A84956"/>
    <w:rsid w:val="00A86E3B"/>
    <w:rsid w:val="00A8720C"/>
    <w:rsid w:val="00A87231"/>
    <w:rsid w:val="00A90607"/>
    <w:rsid w:val="00A91051"/>
    <w:rsid w:val="00A91705"/>
    <w:rsid w:val="00A920B6"/>
    <w:rsid w:val="00A9406A"/>
    <w:rsid w:val="00A949C0"/>
    <w:rsid w:val="00A95F7C"/>
    <w:rsid w:val="00AA0569"/>
    <w:rsid w:val="00AA10E6"/>
    <w:rsid w:val="00AA41FC"/>
    <w:rsid w:val="00AA64CB"/>
    <w:rsid w:val="00AA6B67"/>
    <w:rsid w:val="00AB0730"/>
    <w:rsid w:val="00AB145A"/>
    <w:rsid w:val="00AB2BA9"/>
    <w:rsid w:val="00AB3008"/>
    <w:rsid w:val="00AB4215"/>
    <w:rsid w:val="00AC0C31"/>
    <w:rsid w:val="00AC394B"/>
    <w:rsid w:val="00AC5DCF"/>
    <w:rsid w:val="00AC786D"/>
    <w:rsid w:val="00AD0BDA"/>
    <w:rsid w:val="00AD1BC9"/>
    <w:rsid w:val="00AD237A"/>
    <w:rsid w:val="00AD4B64"/>
    <w:rsid w:val="00AD6108"/>
    <w:rsid w:val="00AE0CEA"/>
    <w:rsid w:val="00AE1DB6"/>
    <w:rsid w:val="00AE221B"/>
    <w:rsid w:val="00AE5077"/>
    <w:rsid w:val="00AE5901"/>
    <w:rsid w:val="00AE5CCE"/>
    <w:rsid w:val="00AE71CA"/>
    <w:rsid w:val="00AF125E"/>
    <w:rsid w:val="00AF1C17"/>
    <w:rsid w:val="00AF3711"/>
    <w:rsid w:val="00AF6650"/>
    <w:rsid w:val="00AF74CB"/>
    <w:rsid w:val="00B00E7E"/>
    <w:rsid w:val="00B03C95"/>
    <w:rsid w:val="00B04B99"/>
    <w:rsid w:val="00B07822"/>
    <w:rsid w:val="00B1243C"/>
    <w:rsid w:val="00B12931"/>
    <w:rsid w:val="00B14990"/>
    <w:rsid w:val="00B15B9C"/>
    <w:rsid w:val="00B171DF"/>
    <w:rsid w:val="00B21142"/>
    <w:rsid w:val="00B215F2"/>
    <w:rsid w:val="00B2283F"/>
    <w:rsid w:val="00B269D7"/>
    <w:rsid w:val="00B314AF"/>
    <w:rsid w:val="00B3362E"/>
    <w:rsid w:val="00B3402A"/>
    <w:rsid w:val="00B3571C"/>
    <w:rsid w:val="00B35B60"/>
    <w:rsid w:val="00B46345"/>
    <w:rsid w:val="00B468A1"/>
    <w:rsid w:val="00B50143"/>
    <w:rsid w:val="00B512B0"/>
    <w:rsid w:val="00B5583C"/>
    <w:rsid w:val="00B57070"/>
    <w:rsid w:val="00B57B29"/>
    <w:rsid w:val="00B57F61"/>
    <w:rsid w:val="00B60576"/>
    <w:rsid w:val="00B615FB"/>
    <w:rsid w:val="00B620CC"/>
    <w:rsid w:val="00B62DB0"/>
    <w:rsid w:val="00B636CB"/>
    <w:rsid w:val="00B66EF7"/>
    <w:rsid w:val="00B70FB2"/>
    <w:rsid w:val="00B72A9E"/>
    <w:rsid w:val="00B73A8F"/>
    <w:rsid w:val="00B73CFF"/>
    <w:rsid w:val="00B73E3F"/>
    <w:rsid w:val="00B77F10"/>
    <w:rsid w:val="00B80DC9"/>
    <w:rsid w:val="00B82AD3"/>
    <w:rsid w:val="00B82ED4"/>
    <w:rsid w:val="00B836E4"/>
    <w:rsid w:val="00B87615"/>
    <w:rsid w:val="00B904B6"/>
    <w:rsid w:val="00B9147D"/>
    <w:rsid w:val="00B9171E"/>
    <w:rsid w:val="00B929BF"/>
    <w:rsid w:val="00B940D2"/>
    <w:rsid w:val="00BA1C4F"/>
    <w:rsid w:val="00BA4593"/>
    <w:rsid w:val="00BA45CE"/>
    <w:rsid w:val="00BA51C6"/>
    <w:rsid w:val="00BA6976"/>
    <w:rsid w:val="00BA70A1"/>
    <w:rsid w:val="00BA7A46"/>
    <w:rsid w:val="00BB09A8"/>
    <w:rsid w:val="00BB1540"/>
    <w:rsid w:val="00BB2B90"/>
    <w:rsid w:val="00BC20A0"/>
    <w:rsid w:val="00BC2129"/>
    <w:rsid w:val="00BC327C"/>
    <w:rsid w:val="00BC4392"/>
    <w:rsid w:val="00BD0B71"/>
    <w:rsid w:val="00BD1E73"/>
    <w:rsid w:val="00BD1E9C"/>
    <w:rsid w:val="00BD2C22"/>
    <w:rsid w:val="00BD41C9"/>
    <w:rsid w:val="00BE070F"/>
    <w:rsid w:val="00BE1BD8"/>
    <w:rsid w:val="00BE1E43"/>
    <w:rsid w:val="00BE2557"/>
    <w:rsid w:val="00BE519A"/>
    <w:rsid w:val="00BE66C0"/>
    <w:rsid w:val="00BF0843"/>
    <w:rsid w:val="00BF1A12"/>
    <w:rsid w:val="00BF2B7D"/>
    <w:rsid w:val="00BF3AE1"/>
    <w:rsid w:val="00BF4309"/>
    <w:rsid w:val="00BF5B07"/>
    <w:rsid w:val="00BF7FB5"/>
    <w:rsid w:val="00C002D6"/>
    <w:rsid w:val="00C0238C"/>
    <w:rsid w:val="00C04974"/>
    <w:rsid w:val="00C05C4A"/>
    <w:rsid w:val="00C115E1"/>
    <w:rsid w:val="00C11AAB"/>
    <w:rsid w:val="00C11B0D"/>
    <w:rsid w:val="00C12F69"/>
    <w:rsid w:val="00C13988"/>
    <w:rsid w:val="00C16211"/>
    <w:rsid w:val="00C22257"/>
    <w:rsid w:val="00C222DB"/>
    <w:rsid w:val="00C2254A"/>
    <w:rsid w:val="00C233E7"/>
    <w:rsid w:val="00C23B1A"/>
    <w:rsid w:val="00C300DD"/>
    <w:rsid w:val="00C30F64"/>
    <w:rsid w:val="00C30FE7"/>
    <w:rsid w:val="00C31155"/>
    <w:rsid w:val="00C3201E"/>
    <w:rsid w:val="00C32864"/>
    <w:rsid w:val="00C36346"/>
    <w:rsid w:val="00C37221"/>
    <w:rsid w:val="00C4106A"/>
    <w:rsid w:val="00C415AF"/>
    <w:rsid w:val="00C41DDE"/>
    <w:rsid w:val="00C42826"/>
    <w:rsid w:val="00C43562"/>
    <w:rsid w:val="00C45690"/>
    <w:rsid w:val="00C47C6A"/>
    <w:rsid w:val="00C511E4"/>
    <w:rsid w:val="00C516E1"/>
    <w:rsid w:val="00C527A8"/>
    <w:rsid w:val="00C54D15"/>
    <w:rsid w:val="00C55CB2"/>
    <w:rsid w:val="00C60EF9"/>
    <w:rsid w:val="00C61E1D"/>
    <w:rsid w:val="00C62739"/>
    <w:rsid w:val="00C62B1E"/>
    <w:rsid w:val="00C630BC"/>
    <w:rsid w:val="00C630D6"/>
    <w:rsid w:val="00C63A7B"/>
    <w:rsid w:val="00C64E82"/>
    <w:rsid w:val="00C65921"/>
    <w:rsid w:val="00C71805"/>
    <w:rsid w:val="00C72A0F"/>
    <w:rsid w:val="00C743F4"/>
    <w:rsid w:val="00C745F3"/>
    <w:rsid w:val="00C767CF"/>
    <w:rsid w:val="00C76869"/>
    <w:rsid w:val="00C76F09"/>
    <w:rsid w:val="00C77063"/>
    <w:rsid w:val="00C8065C"/>
    <w:rsid w:val="00C8239A"/>
    <w:rsid w:val="00C84699"/>
    <w:rsid w:val="00C84790"/>
    <w:rsid w:val="00C858C2"/>
    <w:rsid w:val="00C859E2"/>
    <w:rsid w:val="00C86056"/>
    <w:rsid w:val="00C90F10"/>
    <w:rsid w:val="00C91958"/>
    <w:rsid w:val="00C92395"/>
    <w:rsid w:val="00C939F2"/>
    <w:rsid w:val="00C940D7"/>
    <w:rsid w:val="00C95799"/>
    <w:rsid w:val="00C9688A"/>
    <w:rsid w:val="00C96A3F"/>
    <w:rsid w:val="00CA0125"/>
    <w:rsid w:val="00CA15FC"/>
    <w:rsid w:val="00CA1A37"/>
    <w:rsid w:val="00CA1E85"/>
    <w:rsid w:val="00CA307E"/>
    <w:rsid w:val="00CA4CD9"/>
    <w:rsid w:val="00CA6464"/>
    <w:rsid w:val="00CA6C43"/>
    <w:rsid w:val="00CA7A05"/>
    <w:rsid w:val="00CB0B86"/>
    <w:rsid w:val="00CB1AEA"/>
    <w:rsid w:val="00CB4FAE"/>
    <w:rsid w:val="00CB61CC"/>
    <w:rsid w:val="00CB6904"/>
    <w:rsid w:val="00CB6A06"/>
    <w:rsid w:val="00CB754B"/>
    <w:rsid w:val="00CB77FE"/>
    <w:rsid w:val="00CC16E5"/>
    <w:rsid w:val="00CC1F1B"/>
    <w:rsid w:val="00CC2251"/>
    <w:rsid w:val="00CC25F6"/>
    <w:rsid w:val="00CC32E4"/>
    <w:rsid w:val="00CD027A"/>
    <w:rsid w:val="00CD0CAF"/>
    <w:rsid w:val="00CD1BF8"/>
    <w:rsid w:val="00CD2D22"/>
    <w:rsid w:val="00CD3C3B"/>
    <w:rsid w:val="00CE09D9"/>
    <w:rsid w:val="00CE1827"/>
    <w:rsid w:val="00CE34EA"/>
    <w:rsid w:val="00CE38D7"/>
    <w:rsid w:val="00CE49B7"/>
    <w:rsid w:val="00CE4C52"/>
    <w:rsid w:val="00CED79F"/>
    <w:rsid w:val="00CF169E"/>
    <w:rsid w:val="00CF6677"/>
    <w:rsid w:val="00CF7131"/>
    <w:rsid w:val="00D00029"/>
    <w:rsid w:val="00D00490"/>
    <w:rsid w:val="00D05A5F"/>
    <w:rsid w:val="00D066FC"/>
    <w:rsid w:val="00D073A7"/>
    <w:rsid w:val="00D07545"/>
    <w:rsid w:val="00D116BD"/>
    <w:rsid w:val="00D14D14"/>
    <w:rsid w:val="00D165F9"/>
    <w:rsid w:val="00D169E0"/>
    <w:rsid w:val="00D2593D"/>
    <w:rsid w:val="00D25AEC"/>
    <w:rsid w:val="00D262CC"/>
    <w:rsid w:val="00D27CD8"/>
    <w:rsid w:val="00D27D1F"/>
    <w:rsid w:val="00D3186C"/>
    <w:rsid w:val="00D32823"/>
    <w:rsid w:val="00D35EE1"/>
    <w:rsid w:val="00D41379"/>
    <w:rsid w:val="00D43407"/>
    <w:rsid w:val="00D45CD4"/>
    <w:rsid w:val="00D501C3"/>
    <w:rsid w:val="00D50CC7"/>
    <w:rsid w:val="00D50F1F"/>
    <w:rsid w:val="00D519BE"/>
    <w:rsid w:val="00D53D18"/>
    <w:rsid w:val="00D56F0D"/>
    <w:rsid w:val="00D57329"/>
    <w:rsid w:val="00D60E01"/>
    <w:rsid w:val="00D62AAD"/>
    <w:rsid w:val="00D63A59"/>
    <w:rsid w:val="00D64FCC"/>
    <w:rsid w:val="00D65615"/>
    <w:rsid w:val="00D70142"/>
    <w:rsid w:val="00D73A10"/>
    <w:rsid w:val="00D74A3C"/>
    <w:rsid w:val="00D74D57"/>
    <w:rsid w:val="00D758BB"/>
    <w:rsid w:val="00D762B1"/>
    <w:rsid w:val="00D76DAF"/>
    <w:rsid w:val="00D80487"/>
    <w:rsid w:val="00D82D18"/>
    <w:rsid w:val="00D83642"/>
    <w:rsid w:val="00D84BD5"/>
    <w:rsid w:val="00D86E1B"/>
    <w:rsid w:val="00D87770"/>
    <w:rsid w:val="00D877F9"/>
    <w:rsid w:val="00D91516"/>
    <w:rsid w:val="00D94F95"/>
    <w:rsid w:val="00DA14B9"/>
    <w:rsid w:val="00DA23D5"/>
    <w:rsid w:val="00DA2D97"/>
    <w:rsid w:val="00DA4930"/>
    <w:rsid w:val="00DA6AB0"/>
    <w:rsid w:val="00DA752F"/>
    <w:rsid w:val="00DA7968"/>
    <w:rsid w:val="00DB14D5"/>
    <w:rsid w:val="00DB2DF0"/>
    <w:rsid w:val="00DB32E1"/>
    <w:rsid w:val="00DB3580"/>
    <w:rsid w:val="00DB5205"/>
    <w:rsid w:val="00DB61BA"/>
    <w:rsid w:val="00DB6944"/>
    <w:rsid w:val="00DC2807"/>
    <w:rsid w:val="00DC3B33"/>
    <w:rsid w:val="00DC4847"/>
    <w:rsid w:val="00DC5453"/>
    <w:rsid w:val="00DC5AA8"/>
    <w:rsid w:val="00DC5B7D"/>
    <w:rsid w:val="00DD0176"/>
    <w:rsid w:val="00DD074A"/>
    <w:rsid w:val="00DD2708"/>
    <w:rsid w:val="00DD3401"/>
    <w:rsid w:val="00DD3AE1"/>
    <w:rsid w:val="00DD3DED"/>
    <w:rsid w:val="00DD4FC9"/>
    <w:rsid w:val="00DE18BA"/>
    <w:rsid w:val="00DE18E4"/>
    <w:rsid w:val="00DE27B1"/>
    <w:rsid w:val="00DE4B41"/>
    <w:rsid w:val="00DE5D42"/>
    <w:rsid w:val="00DE7B25"/>
    <w:rsid w:val="00DF01B2"/>
    <w:rsid w:val="00E044F9"/>
    <w:rsid w:val="00E126AE"/>
    <w:rsid w:val="00E12865"/>
    <w:rsid w:val="00E12D09"/>
    <w:rsid w:val="00E14443"/>
    <w:rsid w:val="00E14879"/>
    <w:rsid w:val="00E16FCC"/>
    <w:rsid w:val="00E200A5"/>
    <w:rsid w:val="00E22CA9"/>
    <w:rsid w:val="00E312CB"/>
    <w:rsid w:val="00E313DA"/>
    <w:rsid w:val="00E34A60"/>
    <w:rsid w:val="00E400C1"/>
    <w:rsid w:val="00E42BE0"/>
    <w:rsid w:val="00E45EC3"/>
    <w:rsid w:val="00E462DA"/>
    <w:rsid w:val="00E47669"/>
    <w:rsid w:val="00E53556"/>
    <w:rsid w:val="00E53D1C"/>
    <w:rsid w:val="00E54A3E"/>
    <w:rsid w:val="00E5608F"/>
    <w:rsid w:val="00E57F9B"/>
    <w:rsid w:val="00E636D6"/>
    <w:rsid w:val="00E64820"/>
    <w:rsid w:val="00E64F3B"/>
    <w:rsid w:val="00E65B48"/>
    <w:rsid w:val="00E744B2"/>
    <w:rsid w:val="00E7657C"/>
    <w:rsid w:val="00E82001"/>
    <w:rsid w:val="00E827CE"/>
    <w:rsid w:val="00E85728"/>
    <w:rsid w:val="00E90300"/>
    <w:rsid w:val="00E91263"/>
    <w:rsid w:val="00E9263F"/>
    <w:rsid w:val="00E9473C"/>
    <w:rsid w:val="00E96B97"/>
    <w:rsid w:val="00E96BB5"/>
    <w:rsid w:val="00E97634"/>
    <w:rsid w:val="00EA1930"/>
    <w:rsid w:val="00EA21F8"/>
    <w:rsid w:val="00EA2F86"/>
    <w:rsid w:val="00EA3100"/>
    <w:rsid w:val="00EA4CD9"/>
    <w:rsid w:val="00EB2722"/>
    <w:rsid w:val="00EB6DA6"/>
    <w:rsid w:val="00EB7829"/>
    <w:rsid w:val="00EB7FC1"/>
    <w:rsid w:val="00EC37BB"/>
    <w:rsid w:val="00EC5A49"/>
    <w:rsid w:val="00EC6C9F"/>
    <w:rsid w:val="00ED09EA"/>
    <w:rsid w:val="00ED0AC7"/>
    <w:rsid w:val="00ED17D2"/>
    <w:rsid w:val="00ED23A2"/>
    <w:rsid w:val="00ED6CFD"/>
    <w:rsid w:val="00EE1BE9"/>
    <w:rsid w:val="00EE6CA1"/>
    <w:rsid w:val="00EE7085"/>
    <w:rsid w:val="00EF2591"/>
    <w:rsid w:val="00EF3D73"/>
    <w:rsid w:val="00EF5ABA"/>
    <w:rsid w:val="00EF7D60"/>
    <w:rsid w:val="00F01CEC"/>
    <w:rsid w:val="00F0595B"/>
    <w:rsid w:val="00F1052C"/>
    <w:rsid w:val="00F13481"/>
    <w:rsid w:val="00F171EF"/>
    <w:rsid w:val="00F177C2"/>
    <w:rsid w:val="00F20B77"/>
    <w:rsid w:val="00F20CB7"/>
    <w:rsid w:val="00F21736"/>
    <w:rsid w:val="00F22EB0"/>
    <w:rsid w:val="00F24E04"/>
    <w:rsid w:val="00F256C8"/>
    <w:rsid w:val="00F26C22"/>
    <w:rsid w:val="00F26CED"/>
    <w:rsid w:val="00F27124"/>
    <w:rsid w:val="00F27A0B"/>
    <w:rsid w:val="00F31A84"/>
    <w:rsid w:val="00F31B2D"/>
    <w:rsid w:val="00F33E5A"/>
    <w:rsid w:val="00F341FF"/>
    <w:rsid w:val="00F37B81"/>
    <w:rsid w:val="00F401E8"/>
    <w:rsid w:val="00F42A07"/>
    <w:rsid w:val="00F42CED"/>
    <w:rsid w:val="00F46213"/>
    <w:rsid w:val="00F4652F"/>
    <w:rsid w:val="00F47C20"/>
    <w:rsid w:val="00F47E26"/>
    <w:rsid w:val="00F53F7D"/>
    <w:rsid w:val="00F62A89"/>
    <w:rsid w:val="00F7277C"/>
    <w:rsid w:val="00F770AF"/>
    <w:rsid w:val="00F77907"/>
    <w:rsid w:val="00F80A07"/>
    <w:rsid w:val="00F810AA"/>
    <w:rsid w:val="00F84239"/>
    <w:rsid w:val="00F85277"/>
    <w:rsid w:val="00F85CF0"/>
    <w:rsid w:val="00F86324"/>
    <w:rsid w:val="00F871AA"/>
    <w:rsid w:val="00F87333"/>
    <w:rsid w:val="00F87B16"/>
    <w:rsid w:val="00F909E8"/>
    <w:rsid w:val="00F90CD8"/>
    <w:rsid w:val="00F92247"/>
    <w:rsid w:val="00F92EF4"/>
    <w:rsid w:val="00F935F4"/>
    <w:rsid w:val="00F95404"/>
    <w:rsid w:val="00F961CA"/>
    <w:rsid w:val="00FA0317"/>
    <w:rsid w:val="00FA0FEF"/>
    <w:rsid w:val="00FA45A4"/>
    <w:rsid w:val="00FA4741"/>
    <w:rsid w:val="00FA5103"/>
    <w:rsid w:val="00FB1827"/>
    <w:rsid w:val="00FB3427"/>
    <w:rsid w:val="00FB35C3"/>
    <w:rsid w:val="00FB4E1D"/>
    <w:rsid w:val="00FB64F9"/>
    <w:rsid w:val="00FB7AE4"/>
    <w:rsid w:val="00FC07D0"/>
    <w:rsid w:val="00FC0ACD"/>
    <w:rsid w:val="00FC4C8D"/>
    <w:rsid w:val="00FC6292"/>
    <w:rsid w:val="00FC731A"/>
    <w:rsid w:val="00FC7990"/>
    <w:rsid w:val="00FD0A5A"/>
    <w:rsid w:val="00FD0D34"/>
    <w:rsid w:val="00FD2FC4"/>
    <w:rsid w:val="00FD77BE"/>
    <w:rsid w:val="00FE5363"/>
    <w:rsid w:val="00FF1F76"/>
    <w:rsid w:val="00FF5827"/>
    <w:rsid w:val="00FF6910"/>
    <w:rsid w:val="00FF78EC"/>
    <w:rsid w:val="01BC4ED5"/>
    <w:rsid w:val="03E69360"/>
    <w:rsid w:val="040A4A39"/>
    <w:rsid w:val="08F3F251"/>
    <w:rsid w:val="090782A0"/>
    <w:rsid w:val="09AF3E40"/>
    <w:rsid w:val="09C6DC8F"/>
    <w:rsid w:val="0B94C07C"/>
    <w:rsid w:val="0E7E4ED4"/>
    <w:rsid w:val="115BBAC3"/>
    <w:rsid w:val="119F2129"/>
    <w:rsid w:val="1237BE18"/>
    <w:rsid w:val="12C4FA62"/>
    <w:rsid w:val="15D30CD1"/>
    <w:rsid w:val="16CC3665"/>
    <w:rsid w:val="16FABDB2"/>
    <w:rsid w:val="1737F9EC"/>
    <w:rsid w:val="1911D0D0"/>
    <w:rsid w:val="19220F88"/>
    <w:rsid w:val="1AEBA7B4"/>
    <w:rsid w:val="1C1A4511"/>
    <w:rsid w:val="1E9C2D53"/>
    <w:rsid w:val="1F6ADF4F"/>
    <w:rsid w:val="20CFCC6A"/>
    <w:rsid w:val="2250A469"/>
    <w:rsid w:val="259BB5A9"/>
    <w:rsid w:val="25AC8046"/>
    <w:rsid w:val="266A67A5"/>
    <w:rsid w:val="2BF4C428"/>
    <w:rsid w:val="2DBF25A2"/>
    <w:rsid w:val="2EDE5280"/>
    <w:rsid w:val="2EE6D683"/>
    <w:rsid w:val="30F5659E"/>
    <w:rsid w:val="3105A456"/>
    <w:rsid w:val="31B3D8E2"/>
    <w:rsid w:val="3254E324"/>
    <w:rsid w:val="343D3985"/>
    <w:rsid w:val="34593999"/>
    <w:rsid w:val="34831A22"/>
    <w:rsid w:val="3544AA5F"/>
    <w:rsid w:val="36171069"/>
    <w:rsid w:val="38D87134"/>
    <w:rsid w:val="3A4CD3B9"/>
    <w:rsid w:val="3ACF06E2"/>
    <w:rsid w:val="3BA57393"/>
    <w:rsid w:val="3BAD2E48"/>
    <w:rsid w:val="3C4DE2B3"/>
    <w:rsid w:val="3C74258F"/>
    <w:rsid w:val="3D87CE7A"/>
    <w:rsid w:val="3F1FA974"/>
    <w:rsid w:val="3F9AF021"/>
    <w:rsid w:val="3FCAE2FB"/>
    <w:rsid w:val="4288FBD5"/>
    <w:rsid w:val="42BCF556"/>
    <w:rsid w:val="44299D26"/>
    <w:rsid w:val="45C0051F"/>
    <w:rsid w:val="45F16AFA"/>
    <w:rsid w:val="4A0DC1DC"/>
    <w:rsid w:val="4C2A60B0"/>
    <w:rsid w:val="4ECA9763"/>
    <w:rsid w:val="4F46DA2F"/>
    <w:rsid w:val="4FC7A8A2"/>
    <w:rsid w:val="50054D73"/>
    <w:rsid w:val="51113BA9"/>
    <w:rsid w:val="5228780C"/>
    <w:rsid w:val="528A30BA"/>
    <w:rsid w:val="52B039E0"/>
    <w:rsid w:val="5454299D"/>
    <w:rsid w:val="5505EEE9"/>
    <w:rsid w:val="55AAD139"/>
    <w:rsid w:val="57398E00"/>
    <w:rsid w:val="58915C93"/>
    <w:rsid w:val="58D6F1F8"/>
    <w:rsid w:val="597C9E4E"/>
    <w:rsid w:val="5AACD765"/>
    <w:rsid w:val="5C5B38CB"/>
    <w:rsid w:val="5D7AA312"/>
    <w:rsid w:val="5D9EE9C0"/>
    <w:rsid w:val="5EEF664E"/>
    <w:rsid w:val="5F5479F6"/>
    <w:rsid w:val="5FC63B96"/>
    <w:rsid w:val="631CF902"/>
    <w:rsid w:val="635EF6A9"/>
    <w:rsid w:val="63BD8AC4"/>
    <w:rsid w:val="660F0B5D"/>
    <w:rsid w:val="661B589E"/>
    <w:rsid w:val="66B17E8D"/>
    <w:rsid w:val="671AF993"/>
    <w:rsid w:val="67963CD9"/>
    <w:rsid w:val="6858A7B3"/>
    <w:rsid w:val="6878CDE2"/>
    <w:rsid w:val="6927F127"/>
    <w:rsid w:val="6A6DC588"/>
    <w:rsid w:val="70C7A7C6"/>
    <w:rsid w:val="72ACF43C"/>
    <w:rsid w:val="72EA3466"/>
    <w:rsid w:val="73A0ECF5"/>
    <w:rsid w:val="7579F69B"/>
    <w:rsid w:val="75DC46C1"/>
    <w:rsid w:val="78344A27"/>
    <w:rsid w:val="785804F0"/>
    <w:rsid w:val="79788EA4"/>
    <w:rsid w:val="7A8BA407"/>
    <w:rsid w:val="7E7F563D"/>
    <w:rsid w:val="7FFCD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BE0AD1"/>
  <w15:chartTrackingRefBased/>
  <w15:docId w15:val="{EC86C62F-6771-4ACC-9442-7E00046A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semiHidden/>
    <w:rsid w:val="008976A2"/>
    <w:rPr>
      <w:sz w:val="16"/>
      <w:szCs w:val="16"/>
    </w:rPr>
  </w:style>
  <w:style w:type="paragraph" w:styleId="CommentText">
    <w:name w:val="annotation text"/>
    <w:basedOn w:val="Normal"/>
    <w:link w:val="CommentTextChar"/>
    <w:rsid w:val="00A84956"/>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DetailsChar">
    <w:name w:val="Details Char"/>
    <w:link w:val="Details"/>
    <w:locked/>
    <w:rsid w:val="002A0C85"/>
    <w:rPr>
      <w:rFonts w:ascii="Calibri" w:eastAsia="Calibri" w:hAnsi="Calibri" w:cs="Calibri"/>
      <w:color w:val="262626"/>
      <w:szCs w:val="22"/>
    </w:rPr>
  </w:style>
  <w:style w:type="paragraph" w:customStyle="1" w:styleId="Details">
    <w:name w:val="Details"/>
    <w:basedOn w:val="Normal"/>
    <w:link w:val="DetailsChar"/>
    <w:qFormat/>
    <w:rsid w:val="002A0C85"/>
    <w:pPr>
      <w:widowControl/>
      <w:spacing w:before="60" w:after="20"/>
    </w:pPr>
    <w:rPr>
      <w:rFonts w:ascii="Calibri" w:eastAsia="Calibri" w:hAnsi="Calibri" w:cs="Calibri"/>
      <w:snapToGrid/>
      <w:color w:val="262626"/>
      <w:sz w:val="20"/>
      <w:szCs w:val="22"/>
    </w:rPr>
  </w:style>
  <w:style w:type="paragraph" w:styleId="Header">
    <w:name w:val="header"/>
    <w:basedOn w:val="Normal"/>
    <w:link w:val="HeaderChar"/>
    <w:rsid w:val="00D14D14"/>
    <w:pPr>
      <w:tabs>
        <w:tab w:val="center" w:pos="4680"/>
        <w:tab w:val="right" w:pos="9360"/>
      </w:tabs>
    </w:pPr>
  </w:style>
  <w:style w:type="character" w:customStyle="1" w:styleId="HeaderChar">
    <w:name w:val="Header Char"/>
    <w:basedOn w:val="DefaultParagraphFont"/>
    <w:link w:val="Header"/>
    <w:rsid w:val="00D14D14"/>
    <w:rPr>
      <w:snapToGrid w:val="0"/>
      <w:sz w:val="24"/>
    </w:rPr>
  </w:style>
  <w:style w:type="paragraph" w:styleId="FootnoteText">
    <w:name w:val="footnote text"/>
    <w:aliases w:val=" Char, Char1,*Footnote Text,Car,Char,Char1,Footnote Text Quote,Texte de note de bas de page,ft,single space"/>
    <w:basedOn w:val="Normal"/>
    <w:link w:val="FootnoteTextChar"/>
    <w:uiPriority w:val="99"/>
    <w:unhideWhenUsed/>
    <w:qFormat/>
    <w:rsid w:val="00E126AE"/>
    <w:pPr>
      <w:widowControl/>
    </w:pPr>
    <w:rPr>
      <w:rFonts w:ascii="Calibri" w:eastAsia="Calibri" w:hAnsi="Calibri" w:cs="Calibri"/>
      <w:snapToGrid/>
      <w:sz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E126AE"/>
    <w:rPr>
      <w:rFonts w:ascii="Calibri" w:eastAsia="Calibri" w:hAnsi="Calibri" w:cs="Calibri"/>
    </w:rPr>
  </w:style>
  <w:style w:type="character" w:customStyle="1" w:styleId="CommentTextChar">
    <w:name w:val="Comment Text Char"/>
    <w:basedOn w:val="DefaultParagraphFont"/>
    <w:link w:val="CommentText"/>
    <w:rsid w:val="00F24E04"/>
    <w:rPr>
      <w:snapToGrid w:val="0"/>
    </w:rPr>
  </w:style>
  <w:style w:type="paragraph" w:styleId="Revision">
    <w:name w:val="Revision"/>
    <w:hidden/>
    <w:uiPriority w:val="99"/>
    <w:semiHidden/>
    <w:rsid w:val="00BD41C9"/>
    <w:rPr>
      <w:snapToGrid w:val="0"/>
      <w:sz w:val="24"/>
    </w:rPr>
  </w:style>
  <w:style w:type="paragraph" w:styleId="ListParagraph">
    <w:name w:val="List Paragraph"/>
    <w:basedOn w:val="Normal"/>
    <w:uiPriority w:val="34"/>
    <w:qFormat/>
    <w:rsid w:val="007F2B42"/>
    <w:pPr>
      <w:ind w:left="720"/>
      <w:contextualSpacing/>
    </w:pPr>
  </w:style>
  <w:style w:type="character" w:customStyle="1" w:styleId="normaltextrun">
    <w:name w:val="normaltextrun"/>
    <w:basedOn w:val="DefaultParagraphFont"/>
    <w:rsid w:val="001704BF"/>
  </w:style>
  <w:style w:type="character" w:styleId="UnresolvedMention">
    <w:name w:val="Unresolved Mention"/>
    <w:basedOn w:val="DefaultParagraphFont"/>
    <w:uiPriority w:val="99"/>
    <w:unhideWhenUsed/>
    <w:rsid w:val="007731EE"/>
    <w:rPr>
      <w:color w:val="605E5C"/>
      <w:shd w:val="clear" w:color="auto" w:fill="E1DFDD"/>
    </w:rPr>
  </w:style>
  <w:style w:type="character" w:styleId="Mention">
    <w:name w:val="Mention"/>
    <w:basedOn w:val="DefaultParagraphFont"/>
    <w:uiPriority w:val="99"/>
    <w:unhideWhenUsed/>
    <w:rsid w:val="007731EE"/>
    <w:rPr>
      <w:color w:val="2B579A"/>
      <w:shd w:val="clear" w:color="auto" w:fill="E1DFDD"/>
    </w:rPr>
  </w:style>
  <w:style w:type="paragraph" w:customStyle="1" w:styleId="Default">
    <w:name w:val="Default"/>
    <w:rsid w:val="00A949C0"/>
    <w:pPr>
      <w:autoSpaceDE w:val="0"/>
      <w:autoSpaceDN w:val="0"/>
      <w:adjustRightInd w:val="0"/>
    </w:pPr>
    <w:rPr>
      <w:color w:val="000000"/>
      <w:sz w:val="24"/>
      <w:szCs w:val="24"/>
    </w:rPr>
  </w:style>
  <w:style w:type="paragraph" w:styleId="NormalWeb">
    <w:name w:val="Normal (Web)"/>
    <w:basedOn w:val="Normal"/>
    <w:uiPriority w:val="99"/>
    <w:unhideWhenUsed/>
    <w:rsid w:val="006528DB"/>
    <w:pPr>
      <w:widowControl/>
      <w:spacing w:before="100" w:beforeAutospacing="1" w:after="100" w:afterAutospacing="1"/>
    </w:pPr>
    <w:rPr>
      <w:snapToGrid/>
      <w:szCs w:val="24"/>
    </w:rPr>
  </w:style>
  <w:style w:type="character" w:customStyle="1" w:styleId="ui-provider">
    <w:name w:val="ui-provider"/>
    <w:basedOn w:val="DefaultParagraphFont"/>
    <w:rsid w:val="0091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66DD6E14FB2E42AA819B930FFE227C" ma:contentTypeVersion="4" ma:contentTypeDescription="Create a new document." ma:contentTypeScope="" ma:versionID="84b6ad6d41f4931fb72358ec00d720b1">
  <xsd:schema xmlns:xsd="http://www.w3.org/2001/XMLSchema" xmlns:xs="http://www.w3.org/2001/XMLSchema" xmlns:p="http://schemas.microsoft.com/office/2006/metadata/properties" xmlns:ns2="32034bb1-277f-47e1-9c6b-4ed50439c062" xmlns:ns3="aa0a1d0a-355c-4945-9783-9015df06ca8c" targetNamespace="http://schemas.microsoft.com/office/2006/metadata/properties" ma:root="true" ma:fieldsID="9b793514d99d5aa5450f57c230982359" ns2:_="" ns3:_="">
    <xsd:import namespace="32034bb1-277f-47e1-9c6b-4ed50439c062"/>
    <xsd:import namespace="aa0a1d0a-355c-4945-9783-9015df06ca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34bb1-277f-47e1-9c6b-4ed50439c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a1d0a-355c-4945-9783-9015df06ca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B9F83-2BC2-40CA-BAD7-CCB49EBC3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7DE95-15DD-48E0-93AF-5C97EB1E7AD5}">
  <ds:schemaRefs>
    <ds:schemaRef ds:uri="http://schemas.openxmlformats.org/officeDocument/2006/bibliography"/>
  </ds:schemaRefs>
</ds:datastoreItem>
</file>

<file path=customXml/itemProps3.xml><?xml version="1.0" encoding="utf-8"?>
<ds:datastoreItem xmlns:ds="http://schemas.openxmlformats.org/officeDocument/2006/customXml" ds:itemID="{3F7922F8-9F8B-4839-886D-FD9DE90E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34bb1-277f-47e1-9c6b-4ed50439c062"/>
    <ds:schemaRef ds:uri="aa0a1d0a-355c-4945-9783-9015df06c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9DA25-4969-4A17-9EB7-FD394FEB6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BRITTANY K</dc:creator>
  <cp:lastModifiedBy>Huff, Tyrone</cp:lastModifiedBy>
  <cp:revision>2</cp:revision>
  <dcterms:created xsi:type="dcterms:W3CDTF">2023-07-07T18:09:00Z</dcterms:created>
  <dcterms:modified xsi:type="dcterms:W3CDTF">2023-07-07T18:09:00Z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0x010100EE66DD6E14FB2E42AA819B930FFE227C</vt:lpwstr>
  </property>
  <property fmtid="{D5CDD505-2E9C-101B-9397-08002B2CF9AE}" pid="3" name="MediaServiceImageTags">
    <vt:lpwstr/>
  </property>
  <property fmtid="{D5CDD505-2E9C-101B-9397-08002B2CF9AE}" pid="4" name="MSIP_Label_a2eef23d-2e95-4428-9a3c-2526d95b164a_ActionId">
    <vt:lpwstr>408d0346-680f-4428-96a3-c6bc9db7d353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2022-12-22T21:26:59Z</vt:lpwstr>
  </property>
  <property fmtid="{D5CDD505-2E9C-101B-9397-08002B2CF9AE}" pid="10" name="MSIP_Label_a2eef23d-2e95-4428-9a3c-2526d95b164a_SiteId">
    <vt:lpwstr>3ccde76c-946d-4a12-bb7a-fc9d0842354a</vt:lpwstr>
  </property>
</Properties>
</file>