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9E4" w14:paraId="09A7A50D" w14:textId="77777777">
      <w:pPr>
        <w:pStyle w:val="BodyText"/>
        <w:ind w:left="3310"/>
        <w:rPr>
          <w:sz w:val="20"/>
        </w:rPr>
      </w:pPr>
      <w:r>
        <w:rPr>
          <w:noProof/>
          <w:sz w:val="20"/>
        </w:rPr>
        <w:drawing>
          <wp:inline distT="0" distB="0" distL="0" distR="0">
            <wp:extent cx="1873450" cy="544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873450" cy="544829"/>
                    </a:xfrm>
                    <a:prstGeom prst="rect">
                      <a:avLst/>
                    </a:prstGeom>
                  </pic:spPr>
                </pic:pic>
              </a:graphicData>
            </a:graphic>
          </wp:inline>
        </w:drawing>
      </w:r>
    </w:p>
    <w:p w:rsidR="004059E4" w14:paraId="09A7A50E" w14:textId="77777777">
      <w:pPr>
        <w:pStyle w:val="BodyText"/>
        <w:spacing w:before="53"/>
        <w:ind w:left="100"/>
      </w:pPr>
      <w:r>
        <w:t xml:space="preserve">April 3, </w:t>
      </w:r>
      <w:r>
        <w:rPr>
          <w:spacing w:val="-4"/>
        </w:rPr>
        <w:t>2023</w:t>
      </w:r>
    </w:p>
    <w:p w:rsidR="004059E4" w14:paraId="09A7A50F" w14:textId="77777777">
      <w:pPr>
        <w:pStyle w:val="BodyText"/>
        <w:spacing w:before="2"/>
        <w:rPr>
          <w:sz w:val="31"/>
        </w:rPr>
      </w:pPr>
    </w:p>
    <w:p w:rsidR="004059E4" w14:paraId="09A7A510" w14:textId="77777777">
      <w:pPr>
        <w:pStyle w:val="BodyText"/>
        <w:spacing w:before="1"/>
        <w:ind w:left="100"/>
      </w:pPr>
      <w:r>
        <w:t xml:space="preserve">U.S. Department of </w:t>
      </w:r>
      <w:r>
        <w:rPr>
          <w:spacing w:val="-2"/>
        </w:rPr>
        <w:t>Education</w:t>
      </w:r>
    </w:p>
    <w:p w:rsidR="004059E4" w14:paraId="09A7A511" w14:textId="77777777">
      <w:pPr>
        <w:pStyle w:val="BodyText"/>
        <w:spacing w:before="41" w:line="276" w:lineRule="auto"/>
        <w:ind w:left="100" w:right="4051"/>
      </w:pPr>
      <w:r>
        <w:t>400</w:t>
      </w:r>
      <w:r>
        <w:rPr>
          <w:spacing w:val="-13"/>
        </w:rPr>
        <w:t xml:space="preserve"> </w:t>
      </w:r>
      <w:r>
        <w:t>Maryland</w:t>
      </w:r>
      <w:r>
        <w:rPr>
          <w:spacing w:val="-13"/>
        </w:rPr>
        <w:t xml:space="preserve"> </w:t>
      </w:r>
      <w:r>
        <w:t>Ave.</w:t>
      </w:r>
      <w:r>
        <w:rPr>
          <w:spacing w:val="-13"/>
        </w:rPr>
        <w:t xml:space="preserve"> </w:t>
      </w:r>
      <w:r>
        <w:t>SW,</w:t>
      </w:r>
      <w:r>
        <w:rPr>
          <w:spacing w:val="-13"/>
        </w:rPr>
        <w:t xml:space="preserve"> </w:t>
      </w:r>
      <w:r>
        <w:t>LBJ,</w:t>
      </w:r>
      <w:r>
        <w:rPr>
          <w:spacing w:val="-13"/>
        </w:rPr>
        <w:t xml:space="preserve"> </w:t>
      </w:r>
      <w:r>
        <w:t>Room</w:t>
      </w:r>
      <w:r>
        <w:rPr>
          <w:spacing w:val="-13"/>
        </w:rPr>
        <w:t xml:space="preserve"> </w:t>
      </w:r>
      <w:r>
        <w:t>6W203 Washington, DC 20202-8240</w:t>
      </w:r>
    </w:p>
    <w:p w:rsidR="004059E4" w14:paraId="09A7A512" w14:textId="77777777">
      <w:pPr>
        <w:pStyle w:val="BodyText"/>
        <w:ind w:left="100"/>
      </w:pPr>
      <w:r>
        <w:t xml:space="preserve">Submitted via electronic </w:t>
      </w:r>
      <w:r>
        <w:rPr>
          <w:spacing w:val="-2"/>
        </w:rPr>
        <w:t>portal</w:t>
      </w:r>
    </w:p>
    <w:p w:rsidR="004059E4" w14:paraId="09A7A513" w14:textId="77777777">
      <w:pPr>
        <w:pStyle w:val="BodyText"/>
        <w:spacing w:before="2"/>
        <w:rPr>
          <w:sz w:val="31"/>
        </w:rPr>
      </w:pPr>
    </w:p>
    <w:p w:rsidR="004059E4" w14:paraId="09A7A514" w14:textId="77777777">
      <w:pPr>
        <w:pStyle w:val="BodyText"/>
        <w:spacing w:line="552" w:lineRule="auto"/>
        <w:ind w:left="100" w:right="122"/>
      </w:pPr>
      <w:r>
        <w:t>Re:</w:t>
      </w:r>
      <w:r>
        <w:rPr>
          <w:spacing w:val="-4"/>
        </w:rPr>
        <w:t xml:space="preserve"> </w:t>
      </w:r>
      <w:r>
        <w:t>Borrower</w:t>
      </w:r>
      <w:r>
        <w:rPr>
          <w:spacing w:val="-4"/>
        </w:rPr>
        <w:t xml:space="preserve"> </w:t>
      </w:r>
      <w:r>
        <w:t>Defense</w:t>
      </w:r>
      <w:r>
        <w:rPr>
          <w:spacing w:val="-4"/>
        </w:rPr>
        <w:t xml:space="preserve"> </w:t>
      </w:r>
      <w:r>
        <w:t>to</w:t>
      </w:r>
      <w:r>
        <w:rPr>
          <w:spacing w:val="-4"/>
        </w:rPr>
        <w:t xml:space="preserve"> </w:t>
      </w:r>
      <w:r>
        <w:t>Loan</w:t>
      </w:r>
      <w:r>
        <w:rPr>
          <w:spacing w:val="-4"/>
        </w:rPr>
        <w:t xml:space="preserve"> </w:t>
      </w:r>
      <w:r>
        <w:t>Repayment</w:t>
      </w:r>
      <w:r>
        <w:rPr>
          <w:spacing w:val="-4"/>
        </w:rPr>
        <w:t xml:space="preserve"> </w:t>
      </w:r>
      <w:r>
        <w:t>Universal</w:t>
      </w:r>
      <w:r>
        <w:rPr>
          <w:spacing w:val="-4"/>
        </w:rPr>
        <w:t xml:space="preserve"> </w:t>
      </w:r>
      <w:r>
        <w:t>Forms</w:t>
      </w:r>
      <w:r>
        <w:rPr>
          <w:spacing w:val="-4"/>
        </w:rPr>
        <w:t xml:space="preserve"> </w:t>
      </w:r>
      <w:r>
        <w:t>(Docket</w:t>
      </w:r>
      <w:r>
        <w:rPr>
          <w:spacing w:val="-4"/>
        </w:rPr>
        <w:t xml:space="preserve"> </w:t>
      </w:r>
      <w:r>
        <w:t>No.</w:t>
      </w:r>
      <w:r>
        <w:rPr>
          <w:spacing w:val="-4"/>
        </w:rPr>
        <w:t xml:space="preserve"> </w:t>
      </w:r>
      <w:r>
        <w:t>ED-2023-SCC-0024) To Whom It May Concern:</w:t>
      </w:r>
    </w:p>
    <w:p w:rsidR="004059E4" w14:paraId="09A7A515" w14:textId="77777777">
      <w:pPr>
        <w:pStyle w:val="BodyText"/>
        <w:spacing w:line="276" w:lineRule="auto"/>
        <w:ind w:left="100"/>
      </w:pPr>
      <w:r>
        <w:t>Thank you for the opportunity to comment on the proposed Borrower Defense to Repayment Application form under review. Veterans Education Success works on a bipartisan basis to advance higher education success for veterans, service members, and military families, and to protect the integrity and promise of the GI Bill and other federal postsecondary education programs. Last year, over 750 military-connected students contacted our organization for assistance. Many had federal student loan debt, and many had attended schools that defrauded them</w:t>
      </w:r>
      <w:r>
        <w:rPr>
          <w:spacing w:val="-3"/>
        </w:rPr>
        <w:t xml:space="preserve"> </w:t>
      </w:r>
      <w:r>
        <w:t>or</w:t>
      </w:r>
      <w:r>
        <w:rPr>
          <w:spacing w:val="-3"/>
        </w:rPr>
        <w:t xml:space="preserve"> </w:t>
      </w:r>
      <w:r>
        <w:t>made</w:t>
      </w:r>
      <w:r>
        <w:rPr>
          <w:spacing w:val="-3"/>
        </w:rPr>
        <w:t xml:space="preserve"> </w:t>
      </w:r>
      <w:r>
        <w:t>misrepresentations</w:t>
      </w:r>
      <w:r>
        <w:rPr>
          <w:spacing w:val="-3"/>
        </w:rPr>
        <w:t xml:space="preserve"> </w:t>
      </w:r>
      <w:r>
        <w:t>to</w:t>
      </w:r>
      <w:r>
        <w:rPr>
          <w:spacing w:val="-3"/>
        </w:rPr>
        <w:t xml:space="preserve"> </w:t>
      </w:r>
      <w:r>
        <w:t>them.</w:t>
      </w:r>
      <w:r>
        <w:rPr>
          <w:spacing w:val="-3"/>
        </w:rPr>
        <w:t xml:space="preserve"> </w:t>
      </w:r>
      <w:r>
        <w:t>Thus,</w:t>
      </w:r>
      <w:r>
        <w:rPr>
          <w:spacing w:val="-3"/>
        </w:rPr>
        <w:t xml:space="preserve"> </w:t>
      </w:r>
      <w:r>
        <w:t>we</w:t>
      </w:r>
      <w:r>
        <w:rPr>
          <w:spacing w:val="-3"/>
        </w:rPr>
        <w:t xml:space="preserve"> </w:t>
      </w:r>
      <w:r>
        <w:t>regularly</w:t>
      </w:r>
      <w:r>
        <w:rPr>
          <w:spacing w:val="-3"/>
        </w:rPr>
        <w:t xml:space="preserve"> </w:t>
      </w:r>
      <w:r>
        <w:t>advise</w:t>
      </w:r>
      <w:r>
        <w:rPr>
          <w:spacing w:val="-3"/>
        </w:rPr>
        <w:t xml:space="preserve"> </w:t>
      </w:r>
      <w:r>
        <w:t>students</w:t>
      </w:r>
      <w:r>
        <w:rPr>
          <w:spacing w:val="-3"/>
        </w:rPr>
        <w:t xml:space="preserve"> </w:t>
      </w:r>
      <w:r>
        <w:t>about</w:t>
      </w:r>
      <w:r>
        <w:rPr>
          <w:spacing w:val="-3"/>
        </w:rPr>
        <w:t xml:space="preserve"> </w:t>
      </w:r>
      <w:r>
        <w:t>the</w:t>
      </w:r>
      <w:r>
        <w:rPr>
          <w:spacing w:val="-3"/>
        </w:rPr>
        <w:t xml:space="preserve"> </w:t>
      </w:r>
      <w:r>
        <w:t>Borrower Defense to Repayment application process.</w:t>
      </w:r>
    </w:p>
    <w:p w:rsidR="004059E4" w14:paraId="09A7A516" w14:textId="77777777">
      <w:pPr>
        <w:pStyle w:val="BodyText"/>
        <w:spacing w:before="7"/>
        <w:rPr>
          <w:sz w:val="27"/>
        </w:rPr>
      </w:pPr>
    </w:p>
    <w:p w:rsidR="004059E4" w14:paraId="09A7A517" w14:textId="77777777">
      <w:pPr>
        <w:pStyle w:val="BodyText"/>
        <w:spacing w:line="276" w:lineRule="auto"/>
        <w:ind w:left="100" w:right="122"/>
      </w:pPr>
      <w:r>
        <w:t>We</w:t>
      </w:r>
      <w:r>
        <w:rPr>
          <w:spacing w:val="-3"/>
        </w:rPr>
        <w:t xml:space="preserve"> </w:t>
      </w:r>
      <w:r>
        <w:t>appreciate</w:t>
      </w:r>
      <w:r>
        <w:rPr>
          <w:spacing w:val="-3"/>
        </w:rPr>
        <w:t xml:space="preserve"> </w:t>
      </w:r>
      <w:r>
        <w:t>many</w:t>
      </w:r>
      <w:r>
        <w:rPr>
          <w:spacing w:val="-3"/>
        </w:rPr>
        <w:t xml:space="preserve"> </w:t>
      </w:r>
      <w:r>
        <w:t>of</w:t>
      </w:r>
      <w:r>
        <w:rPr>
          <w:spacing w:val="-3"/>
        </w:rPr>
        <w:t xml:space="preserve"> </w:t>
      </w:r>
      <w:r>
        <w:t>the</w:t>
      </w:r>
      <w:r>
        <w:rPr>
          <w:spacing w:val="-3"/>
        </w:rPr>
        <w:t xml:space="preserve"> </w:t>
      </w:r>
      <w:r>
        <w:t>changes</w:t>
      </w:r>
      <w:r>
        <w:rPr>
          <w:spacing w:val="-3"/>
        </w:rPr>
        <w:t xml:space="preserve"> </w:t>
      </w:r>
      <w:r>
        <w:t>that</w:t>
      </w:r>
      <w:r>
        <w:rPr>
          <w:spacing w:val="-3"/>
        </w:rPr>
        <w:t xml:space="preserve"> </w:t>
      </w:r>
      <w:r>
        <w:t>have</w:t>
      </w:r>
      <w:r>
        <w:rPr>
          <w:spacing w:val="-3"/>
        </w:rPr>
        <w:t xml:space="preserve"> </w:t>
      </w:r>
      <w:r>
        <w:t>been</w:t>
      </w:r>
      <w:r>
        <w:rPr>
          <w:spacing w:val="-3"/>
        </w:rPr>
        <w:t xml:space="preserve"> </w:t>
      </w:r>
      <w:r>
        <w:t>made</w:t>
      </w:r>
      <w:r>
        <w:rPr>
          <w:spacing w:val="-3"/>
        </w:rPr>
        <w:t xml:space="preserve"> </w:t>
      </w:r>
      <w:r>
        <w:t>between</w:t>
      </w:r>
      <w:r>
        <w:rPr>
          <w:spacing w:val="-3"/>
        </w:rPr>
        <w:t xml:space="preserve"> </w:t>
      </w:r>
      <w:r>
        <w:t>the</w:t>
      </w:r>
      <w:r>
        <w:rPr>
          <w:spacing w:val="-3"/>
        </w:rPr>
        <w:t xml:space="preserve"> </w:t>
      </w:r>
      <w:r>
        <w:t>current</w:t>
      </w:r>
      <w:r>
        <w:rPr>
          <w:spacing w:val="-3"/>
        </w:rPr>
        <w:t xml:space="preserve"> </w:t>
      </w:r>
      <w:r>
        <w:t>application</w:t>
      </w:r>
      <w:r>
        <w:rPr>
          <w:spacing w:val="-3"/>
        </w:rPr>
        <w:t xml:space="preserve"> </w:t>
      </w:r>
      <w:r>
        <w:t>and</w:t>
      </w:r>
      <w:r>
        <w:rPr>
          <w:spacing w:val="-3"/>
        </w:rPr>
        <w:t xml:space="preserve"> </w:t>
      </w:r>
      <w:r>
        <w:t>the proposed application. These changes make a lot of the questions clearer for the borrower and have shortened the overall length of the application. We think, however, that some of the questions and instructions may still be confusing to borrowers, and the online application tool itself,</w:t>
      </w:r>
      <w:r>
        <w:rPr>
          <w:spacing w:val="-5"/>
        </w:rPr>
        <w:t xml:space="preserve"> </w:t>
      </w:r>
      <w:r>
        <w:t>in</w:t>
      </w:r>
      <w:r>
        <w:rPr>
          <w:spacing w:val="-5"/>
        </w:rPr>
        <w:t xml:space="preserve"> </w:t>
      </w:r>
      <w:r>
        <w:t>the</w:t>
      </w:r>
      <w:r>
        <w:rPr>
          <w:spacing w:val="-5"/>
        </w:rPr>
        <w:t xml:space="preserve"> </w:t>
      </w:r>
      <w:r>
        <w:t>past,</w:t>
      </w:r>
      <w:r>
        <w:rPr>
          <w:spacing w:val="-5"/>
        </w:rPr>
        <w:t xml:space="preserve"> </w:t>
      </w:r>
      <w:r>
        <w:t>has</w:t>
      </w:r>
      <w:r>
        <w:rPr>
          <w:spacing w:val="-5"/>
        </w:rPr>
        <w:t xml:space="preserve"> </w:t>
      </w:r>
      <w:r>
        <w:t>not</w:t>
      </w:r>
      <w:r>
        <w:rPr>
          <w:spacing w:val="-5"/>
        </w:rPr>
        <w:t xml:space="preserve"> </w:t>
      </w:r>
      <w:r>
        <w:t>been</w:t>
      </w:r>
      <w:r>
        <w:rPr>
          <w:spacing w:val="-5"/>
        </w:rPr>
        <w:t xml:space="preserve"> </w:t>
      </w:r>
      <w:r>
        <w:t>user-friendly.</w:t>
      </w:r>
      <w:r>
        <w:rPr>
          <w:spacing w:val="-5"/>
        </w:rPr>
        <w:t xml:space="preserve"> </w:t>
      </w:r>
      <w:r>
        <w:t>Enclosed</w:t>
      </w:r>
      <w:r>
        <w:rPr>
          <w:spacing w:val="-5"/>
        </w:rPr>
        <w:t xml:space="preserve"> </w:t>
      </w:r>
      <w:r>
        <w:t>are</w:t>
      </w:r>
      <w:r>
        <w:rPr>
          <w:spacing w:val="-5"/>
        </w:rPr>
        <w:t xml:space="preserve"> </w:t>
      </w:r>
      <w:r>
        <w:t>our</w:t>
      </w:r>
      <w:r>
        <w:rPr>
          <w:spacing w:val="-5"/>
        </w:rPr>
        <w:t xml:space="preserve"> </w:t>
      </w:r>
      <w:r>
        <w:t>recommendations</w:t>
      </w:r>
      <w:r>
        <w:rPr>
          <w:spacing w:val="-5"/>
        </w:rPr>
        <w:t xml:space="preserve"> </w:t>
      </w:r>
      <w:r>
        <w:t>for</w:t>
      </w:r>
      <w:r>
        <w:rPr>
          <w:spacing w:val="-5"/>
        </w:rPr>
        <w:t xml:space="preserve"> </w:t>
      </w:r>
      <w:r>
        <w:t>streamlining the questions and for improving the online application process.</w:t>
      </w:r>
    </w:p>
    <w:p w:rsidR="004059E4" w14:paraId="09A7A518" w14:textId="77777777">
      <w:pPr>
        <w:pStyle w:val="BodyText"/>
        <w:spacing w:before="7"/>
        <w:rPr>
          <w:sz w:val="27"/>
        </w:rPr>
      </w:pPr>
    </w:p>
    <w:p w:rsidR="004059E4" w14:paraId="09A7A519" w14:textId="77777777">
      <w:pPr>
        <w:pStyle w:val="ListParagraph"/>
        <w:numPr>
          <w:ilvl w:val="0"/>
          <w:numId w:val="1"/>
        </w:numPr>
        <w:tabs>
          <w:tab w:val="left" w:pos="820"/>
        </w:tabs>
        <w:jc w:val="left"/>
        <w:rPr>
          <w:sz w:val="24"/>
        </w:rPr>
      </w:pPr>
      <w:r>
        <w:rPr>
          <w:sz w:val="24"/>
        </w:rPr>
        <w:t xml:space="preserve">Recommendations for streamlining questions and clarifying </w:t>
      </w:r>
      <w:r>
        <w:rPr>
          <w:spacing w:val="-2"/>
          <w:sz w:val="24"/>
        </w:rPr>
        <w:t>instructions</w:t>
      </w:r>
    </w:p>
    <w:p w:rsidR="004059E4" w14:paraId="09A7A51A" w14:textId="77777777">
      <w:pPr>
        <w:pStyle w:val="BodyText"/>
        <w:spacing w:before="2"/>
        <w:rPr>
          <w:sz w:val="31"/>
        </w:rPr>
      </w:pPr>
    </w:p>
    <w:p w:rsidR="004059E4" w14:paraId="09A7A51B" w14:textId="77777777">
      <w:pPr>
        <w:pStyle w:val="BodyText"/>
        <w:spacing w:line="276" w:lineRule="auto"/>
        <w:ind w:left="100"/>
      </w:pPr>
      <w:r>
        <w:t>We understand that there is a need to collect detailed information from borrowers so that their claims</w:t>
      </w:r>
      <w:r>
        <w:rPr>
          <w:spacing w:val="-5"/>
        </w:rPr>
        <w:t xml:space="preserve"> </w:t>
      </w:r>
      <w:r>
        <w:t>can</w:t>
      </w:r>
      <w:r>
        <w:rPr>
          <w:spacing w:val="-5"/>
        </w:rPr>
        <w:t xml:space="preserve"> </w:t>
      </w:r>
      <w:r>
        <w:t>be</w:t>
      </w:r>
      <w:r>
        <w:rPr>
          <w:spacing w:val="-5"/>
        </w:rPr>
        <w:t xml:space="preserve"> </w:t>
      </w:r>
      <w:r>
        <w:t>assessed</w:t>
      </w:r>
      <w:r>
        <w:rPr>
          <w:spacing w:val="-5"/>
        </w:rPr>
        <w:t xml:space="preserve"> </w:t>
      </w:r>
      <w:r>
        <w:t>appropriately.</w:t>
      </w:r>
      <w:r>
        <w:rPr>
          <w:spacing w:val="-5"/>
        </w:rPr>
        <w:t xml:space="preserve"> </w:t>
      </w:r>
      <w:r>
        <w:t>The</w:t>
      </w:r>
      <w:r>
        <w:rPr>
          <w:spacing w:val="-5"/>
        </w:rPr>
        <w:t xml:space="preserve"> </w:t>
      </w:r>
      <w:r>
        <w:t>Borrower</w:t>
      </w:r>
      <w:r>
        <w:rPr>
          <w:spacing w:val="-5"/>
        </w:rPr>
        <w:t xml:space="preserve"> </w:t>
      </w:r>
      <w:r>
        <w:t>Defense</w:t>
      </w:r>
      <w:r>
        <w:rPr>
          <w:spacing w:val="-5"/>
        </w:rPr>
        <w:t xml:space="preserve"> </w:t>
      </w:r>
      <w:r>
        <w:t>to</w:t>
      </w:r>
      <w:r>
        <w:rPr>
          <w:spacing w:val="-5"/>
        </w:rPr>
        <w:t xml:space="preserve"> </w:t>
      </w:r>
      <w:r>
        <w:t>Repayment</w:t>
      </w:r>
      <w:r>
        <w:rPr>
          <w:spacing w:val="-5"/>
        </w:rPr>
        <w:t xml:space="preserve"> </w:t>
      </w:r>
      <w:r>
        <w:t>application</w:t>
      </w:r>
      <w:r>
        <w:rPr>
          <w:spacing w:val="-5"/>
        </w:rPr>
        <w:t xml:space="preserve"> </w:t>
      </w:r>
      <w:r>
        <w:t>can</w:t>
      </w:r>
      <w:r>
        <w:rPr>
          <w:spacing w:val="-5"/>
        </w:rPr>
        <w:t xml:space="preserve"> </w:t>
      </w:r>
      <w:r>
        <w:t>look intimidating to borrowers and, if too long or confusing, could discourage borrowers from completing the form. We write with a few suggestions that may make the application process easier for borrowers with legitimate claims.</w:t>
      </w:r>
    </w:p>
    <w:p w:rsidR="004059E4" w14:paraId="09A7A51C" w14:textId="77777777">
      <w:pPr>
        <w:pStyle w:val="BodyText"/>
        <w:spacing w:before="7"/>
        <w:rPr>
          <w:sz w:val="27"/>
        </w:rPr>
      </w:pPr>
    </w:p>
    <w:p w:rsidR="004059E4" w14:paraId="09A7A51D" w14:textId="77777777">
      <w:pPr>
        <w:pStyle w:val="ListParagraph"/>
        <w:numPr>
          <w:ilvl w:val="1"/>
          <w:numId w:val="1"/>
        </w:numPr>
        <w:tabs>
          <w:tab w:val="left" w:pos="820"/>
        </w:tabs>
        <w:rPr>
          <w:sz w:val="24"/>
        </w:rPr>
      </w:pPr>
      <w:r>
        <w:rPr>
          <w:sz w:val="24"/>
        </w:rPr>
        <w:t xml:space="preserve">Section 3 should include instructions on how to complete the section </w:t>
      </w:r>
      <w:r>
        <w:rPr>
          <w:spacing w:val="-2"/>
          <w:sz w:val="24"/>
        </w:rPr>
        <w:t>adequately</w:t>
      </w:r>
    </w:p>
    <w:p w:rsidR="004059E4" w14:paraId="09A7A51E" w14:textId="77777777">
      <w:pPr>
        <w:rPr>
          <w:sz w:val="24"/>
        </w:rPr>
        <w:sectPr>
          <w:type w:val="continuous"/>
          <w:pgSz w:w="12240" w:h="15840"/>
          <w:pgMar w:top="1460" w:right="1340" w:bottom="280" w:left="1340" w:header="720" w:footer="720" w:gutter="0"/>
          <w:cols w:space="720"/>
        </w:sectPr>
      </w:pPr>
    </w:p>
    <w:p w:rsidR="004059E4" w14:paraId="09A7A51F" w14:textId="5CA71F35">
      <w:pPr>
        <w:pStyle w:val="BodyText"/>
        <w:spacing w:before="60" w:line="276" w:lineRule="auto"/>
        <w:ind w:left="100" w:right="175"/>
      </w:pPr>
      <w:r>
        <w:t>Since</w:t>
      </w:r>
      <w:r>
        <w:rPr>
          <w:spacing w:val="-3"/>
        </w:rPr>
        <w:t xml:space="preserve"> </w:t>
      </w:r>
      <w:r>
        <w:t>Section</w:t>
      </w:r>
      <w:r>
        <w:rPr>
          <w:spacing w:val="-3"/>
        </w:rPr>
        <w:t xml:space="preserve"> </w:t>
      </w:r>
      <w:r>
        <w:t>3</w:t>
      </w:r>
      <w:r>
        <w:rPr>
          <w:spacing w:val="-3"/>
        </w:rPr>
        <w:t xml:space="preserve"> </w:t>
      </w:r>
      <w:r>
        <w:t>contains</w:t>
      </w:r>
      <w:r>
        <w:rPr>
          <w:spacing w:val="-3"/>
        </w:rPr>
        <w:t xml:space="preserve"> </w:t>
      </w:r>
      <w:r>
        <w:t>10</w:t>
      </w:r>
      <w:r>
        <w:rPr>
          <w:spacing w:val="-3"/>
        </w:rPr>
        <w:t xml:space="preserve"> </w:t>
      </w:r>
      <w:r>
        <w:t>subsections,</w:t>
      </w:r>
      <w:r>
        <w:rPr>
          <w:spacing w:val="-3"/>
        </w:rPr>
        <w:t xml:space="preserve"> </w:t>
      </w:r>
      <w:r>
        <w:t>each</w:t>
      </w:r>
      <w:r>
        <w:rPr>
          <w:spacing w:val="-3"/>
        </w:rPr>
        <w:t xml:space="preserve"> </w:t>
      </w:r>
      <w:r>
        <w:t>of</w:t>
      </w:r>
      <w:r>
        <w:rPr>
          <w:spacing w:val="-3"/>
        </w:rPr>
        <w:t xml:space="preserve"> </w:t>
      </w:r>
      <w:r>
        <w:t>which</w:t>
      </w:r>
      <w:r>
        <w:rPr>
          <w:spacing w:val="-3"/>
        </w:rPr>
        <w:t xml:space="preserve"> </w:t>
      </w:r>
      <w:r>
        <w:t>contains</w:t>
      </w:r>
      <w:r>
        <w:rPr>
          <w:spacing w:val="-3"/>
        </w:rPr>
        <w:t xml:space="preserve"> </w:t>
      </w:r>
      <w:r>
        <w:t>several</w:t>
      </w:r>
      <w:r>
        <w:rPr>
          <w:spacing w:val="-3"/>
        </w:rPr>
        <w:t xml:space="preserve"> </w:t>
      </w:r>
      <w:r>
        <w:t>questions,</w:t>
      </w:r>
      <w:r>
        <w:rPr>
          <w:spacing w:val="-3"/>
        </w:rPr>
        <w:t xml:space="preserve"> </w:t>
      </w:r>
      <w:r>
        <w:t>the</w:t>
      </w:r>
      <w:r>
        <w:rPr>
          <w:spacing w:val="-3"/>
        </w:rPr>
        <w:t xml:space="preserve"> </w:t>
      </w:r>
      <w:r>
        <w:t>Borrower Defense</w:t>
      </w:r>
      <w:r>
        <w:rPr>
          <w:spacing w:val="-3"/>
        </w:rPr>
        <w:t xml:space="preserve"> </w:t>
      </w:r>
      <w:r>
        <w:t>form</w:t>
      </w:r>
      <w:r>
        <w:rPr>
          <w:spacing w:val="-3"/>
        </w:rPr>
        <w:t xml:space="preserve"> </w:t>
      </w:r>
      <w:r>
        <w:t>should</w:t>
      </w:r>
      <w:r>
        <w:rPr>
          <w:spacing w:val="-3"/>
        </w:rPr>
        <w:t xml:space="preserve"> </w:t>
      </w:r>
      <w:r>
        <w:t>explain</w:t>
      </w:r>
      <w:r>
        <w:rPr>
          <w:spacing w:val="-3"/>
        </w:rPr>
        <w:t xml:space="preserve"> </w:t>
      </w:r>
      <w:r>
        <w:t>to</w:t>
      </w:r>
      <w:r>
        <w:rPr>
          <w:spacing w:val="-3"/>
        </w:rPr>
        <w:t xml:space="preserve"> </w:t>
      </w:r>
      <w:r>
        <w:t>borrowers</w:t>
      </w:r>
      <w:r>
        <w:rPr>
          <w:spacing w:val="-3"/>
        </w:rPr>
        <w:t xml:space="preserve"> </w:t>
      </w:r>
      <w:r>
        <w:t>that</w:t>
      </w:r>
      <w:r>
        <w:rPr>
          <w:spacing w:val="-3"/>
        </w:rPr>
        <w:t xml:space="preserve"> </w:t>
      </w:r>
      <w:r>
        <w:t>some</w:t>
      </w:r>
      <w:r>
        <w:rPr>
          <w:spacing w:val="-3"/>
        </w:rPr>
        <w:t xml:space="preserve"> </w:t>
      </w:r>
      <w:r>
        <w:t>subsections</w:t>
      </w:r>
      <w:r>
        <w:rPr>
          <w:spacing w:val="-3"/>
        </w:rPr>
        <w:t xml:space="preserve"> </w:t>
      </w:r>
      <w:r>
        <w:t>may</w:t>
      </w:r>
      <w:r>
        <w:rPr>
          <w:spacing w:val="-3"/>
        </w:rPr>
        <w:t xml:space="preserve"> </w:t>
      </w:r>
      <w:r>
        <w:t>not</w:t>
      </w:r>
      <w:r>
        <w:rPr>
          <w:spacing w:val="-3"/>
        </w:rPr>
        <w:t xml:space="preserve"> </w:t>
      </w:r>
      <w:r>
        <w:t>apply</w:t>
      </w:r>
      <w:r>
        <w:rPr>
          <w:spacing w:val="-3"/>
        </w:rPr>
        <w:t xml:space="preserve"> </w:t>
      </w:r>
      <w:r>
        <w:t>to</w:t>
      </w:r>
      <w:r>
        <w:rPr>
          <w:spacing w:val="-3"/>
        </w:rPr>
        <w:t xml:space="preserve"> </w:t>
      </w:r>
      <w:r>
        <w:t>them,</w:t>
      </w:r>
      <w:r>
        <w:rPr>
          <w:spacing w:val="-3"/>
        </w:rPr>
        <w:t xml:space="preserve"> </w:t>
      </w:r>
      <w:r>
        <w:t>so</w:t>
      </w:r>
      <w:r>
        <w:rPr>
          <w:spacing w:val="-3"/>
        </w:rPr>
        <w:t xml:space="preserve"> </w:t>
      </w:r>
      <w:r>
        <w:t>they do</w:t>
      </w:r>
      <w:r>
        <w:rPr>
          <w:spacing w:val="-1"/>
        </w:rPr>
        <w:t xml:space="preserve"> </w:t>
      </w:r>
      <w:r>
        <w:t>not</w:t>
      </w:r>
      <w:r>
        <w:rPr>
          <w:spacing w:val="-1"/>
        </w:rPr>
        <w:t xml:space="preserve"> </w:t>
      </w:r>
      <w:r>
        <w:t>need</w:t>
      </w:r>
      <w:r>
        <w:rPr>
          <w:spacing w:val="-1"/>
        </w:rPr>
        <w:t xml:space="preserve"> </w:t>
      </w:r>
      <w:r>
        <w:t>to</w:t>
      </w:r>
      <w:r>
        <w:rPr>
          <w:spacing w:val="-1"/>
        </w:rPr>
        <w:t xml:space="preserve"> </w:t>
      </w:r>
      <w:r>
        <w:t>respond</w:t>
      </w:r>
      <w:r>
        <w:rPr>
          <w:spacing w:val="-1"/>
        </w:rPr>
        <w:t xml:space="preserve"> </w:t>
      </w:r>
      <w:r>
        <w:t>to</w:t>
      </w:r>
      <w:r>
        <w:rPr>
          <w:spacing w:val="-1"/>
        </w:rPr>
        <w:t xml:space="preserve"> </w:t>
      </w:r>
      <w:r>
        <w:t>all</w:t>
      </w:r>
      <w:r>
        <w:rPr>
          <w:spacing w:val="-1"/>
        </w:rPr>
        <w:t xml:space="preserve"> </w:t>
      </w:r>
      <w:r>
        <w:t>subsections</w:t>
      </w:r>
      <w:r>
        <w:rPr>
          <w:spacing w:val="-1"/>
        </w:rPr>
        <w:t xml:space="preserve"> </w:t>
      </w:r>
      <w:r>
        <w:t>in</w:t>
      </w:r>
      <w:r>
        <w:rPr>
          <w:spacing w:val="-1"/>
        </w:rPr>
        <w:t xml:space="preserve"> </w:t>
      </w:r>
      <w:r>
        <w:t>order</w:t>
      </w:r>
      <w:r>
        <w:rPr>
          <w:spacing w:val="-1"/>
        </w:rPr>
        <w:t xml:space="preserve"> </w:t>
      </w:r>
      <w:r>
        <w:t>to</w:t>
      </w:r>
      <w:r>
        <w:rPr>
          <w:spacing w:val="-1"/>
        </w:rPr>
        <w:t xml:space="preserve"> </w:t>
      </w:r>
      <w:r>
        <w:t>make</w:t>
      </w:r>
      <w:r>
        <w:rPr>
          <w:spacing w:val="-1"/>
        </w:rPr>
        <w:t xml:space="preserve"> </w:t>
      </w:r>
      <w:r>
        <w:t>a</w:t>
      </w:r>
      <w:r>
        <w:rPr>
          <w:spacing w:val="-1"/>
        </w:rPr>
        <w:t xml:space="preserve"> </w:t>
      </w:r>
      <w:r>
        <w:t>valid</w:t>
      </w:r>
      <w:r>
        <w:rPr>
          <w:spacing w:val="-1"/>
        </w:rPr>
        <w:t xml:space="preserve"> </w:t>
      </w:r>
      <w:r>
        <w:t>claim.</w:t>
      </w:r>
      <w:r>
        <w:rPr>
          <w:spacing w:val="-1"/>
        </w:rPr>
        <w:t xml:space="preserve"> </w:t>
      </w:r>
      <w:r>
        <w:t>Many</w:t>
      </w:r>
      <w:r>
        <w:rPr>
          <w:spacing w:val="-1"/>
        </w:rPr>
        <w:t xml:space="preserve"> </w:t>
      </w:r>
      <w:r>
        <w:t>borrowers</w:t>
      </w:r>
      <w:r>
        <w:rPr>
          <w:spacing w:val="-1"/>
        </w:rPr>
        <w:t xml:space="preserve"> </w:t>
      </w:r>
      <w:r>
        <w:t>do</w:t>
      </w:r>
      <w:r>
        <w:rPr>
          <w:spacing w:val="-1"/>
        </w:rPr>
        <w:t xml:space="preserve"> </w:t>
      </w:r>
      <w:r>
        <w:t xml:space="preserve">not have content to share that is responsive to each subsection. The form should provide specific instructions that borrowers do not need to respond to every </w:t>
      </w:r>
      <w:r>
        <w:t>subsection, but</w:t>
      </w:r>
      <w:r>
        <w:t xml:space="preserve"> indicate which questions within each subsection must be answered in order to sufficiently complete the subsection. We recommend numbering these subsections so that borrowers can more easily tell them apart and move between them.</w:t>
      </w:r>
    </w:p>
    <w:p w:rsidR="008245EF" w14:paraId="126516CA" w14:textId="4B03FA82">
      <w:pPr>
        <w:pStyle w:val="BodyText"/>
        <w:spacing w:before="60" w:line="276" w:lineRule="auto"/>
        <w:ind w:left="100" w:right="175"/>
      </w:pPr>
    </w:p>
    <w:p w:rsidR="008245EF" w:rsidRPr="00980A8D" w14:paraId="72AE1874" w14:textId="2BA348F1">
      <w:pPr>
        <w:pStyle w:val="BodyText"/>
        <w:spacing w:before="60" w:line="276" w:lineRule="auto"/>
        <w:ind w:left="100" w:right="175"/>
        <w:rPr>
          <w:color w:val="FF0000"/>
        </w:rPr>
      </w:pPr>
      <w:r w:rsidRPr="003E1CF1">
        <w:rPr>
          <w:rStyle w:val="normaltextrun"/>
          <w:color w:val="FF0000"/>
          <w:shd w:val="clear" w:color="auto" w:fill="FFFFFF"/>
        </w:rPr>
        <w:t xml:space="preserve">Response: The Department </w:t>
      </w:r>
      <w:r w:rsidR="0077350D">
        <w:rPr>
          <w:rStyle w:val="normaltextrun"/>
          <w:color w:val="FF0000"/>
          <w:shd w:val="clear" w:color="auto" w:fill="FFFFFF"/>
        </w:rPr>
        <w:t xml:space="preserve">agrees that additional explanation that not all sections may apply to a borrower’s situation is appropriate. The Department </w:t>
      </w:r>
      <w:r w:rsidR="008E7FC5">
        <w:rPr>
          <w:rStyle w:val="normaltextrun"/>
          <w:color w:val="FF0000"/>
          <w:shd w:val="clear" w:color="auto" w:fill="FFFFFF"/>
        </w:rPr>
        <w:t>has</w:t>
      </w:r>
      <w:r w:rsidR="0077350D">
        <w:rPr>
          <w:rStyle w:val="normaltextrun"/>
          <w:color w:val="FF0000"/>
          <w:shd w:val="clear" w:color="auto" w:fill="FFFFFF"/>
        </w:rPr>
        <w:t xml:space="preserve"> include</w:t>
      </w:r>
      <w:r w:rsidR="008E7FC5">
        <w:rPr>
          <w:rStyle w:val="normaltextrun"/>
          <w:color w:val="FF0000"/>
          <w:shd w:val="clear" w:color="auto" w:fill="FFFFFF"/>
        </w:rPr>
        <w:t>d</w:t>
      </w:r>
      <w:r w:rsidR="0077350D">
        <w:rPr>
          <w:rStyle w:val="normaltextrun"/>
          <w:color w:val="FF0000"/>
          <w:shd w:val="clear" w:color="auto" w:fill="FFFFFF"/>
        </w:rPr>
        <w:t xml:space="preserve"> instructions in Section 3 to clarify that borrowers should only fill out sections that apply to them. </w:t>
      </w:r>
    </w:p>
    <w:p w:rsidR="004059E4" w14:paraId="09A7A520" w14:textId="77777777">
      <w:pPr>
        <w:pStyle w:val="BodyText"/>
        <w:spacing w:before="6"/>
        <w:rPr>
          <w:sz w:val="27"/>
        </w:rPr>
      </w:pPr>
    </w:p>
    <w:p w:rsidR="004059E4" w14:paraId="09A7A521" w14:textId="77777777">
      <w:pPr>
        <w:pStyle w:val="ListParagraph"/>
        <w:numPr>
          <w:ilvl w:val="1"/>
          <w:numId w:val="1"/>
        </w:numPr>
        <w:tabs>
          <w:tab w:val="left" w:pos="820"/>
        </w:tabs>
        <w:spacing w:before="1" w:line="276" w:lineRule="auto"/>
        <w:ind w:right="1059"/>
        <w:rPr>
          <w:sz w:val="24"/>
        </w:rPr>
      </w:pPr>
      <w:r>
        <w:rPr>
          <w:sz w:val="24"/>
        </w:rPr>
        <w:t>The</w:t>
      </w:r>
      <w:r>
        <w:rPr>
          <w:spacing w:val="-4"/>
          <w:sz w:val="24"/>
        </w:rPr>
        <w:t xml:space="preserve"> </w:t>
      </w:r>
      <w:r>
        <w:rPr>
          <w:sz w:val="24"/>
        </w:rPr>
        <w:t>form</w:t>
      </w:r>
      <w:r>
        <w:rPr>
          <w:spacing w:val="-4"/>
          <w:sz w:val="24"/>
        </w:rPr>
        <w:t xml:space="preserve"> </w:t>
      </w:r>
      <w:r>
        <w:rPr>
          <w:sz w:val="24"/>
        </w:rPr>
        <w:t>should</w:t>
      </w:r>
      <w:r>
        <w:rPr>
          <w:spacing w:val="-4"/>
          <w:sz w:val="24"/>
        </w:rPr>
        <w:t xml:space="preserve"> </w:t>
      </w:r>
      <w:r>
        <w:rPr>
          <w:sz w:val="24"/>
        </w:rPr>
        <w:t>either</w:t>
      </w:r>
      <w:r>
        <w:rPr>
          <w:spacing w:val="-4"/>
          <w:sz w:val="24"/>
        </w:rPr>
        <w:t xml:space="preserve"> </w:t>
      </w:r>
      <w:r>
        <w:rPr>
          <w:sz w:val="24"/>
        </w:rPr>
        <w:t>consolidate</w:t>
      </w:r>
      <w:r>
        <w:rPr>
          <w:spacing w:val="-4"/>
          <w:sz w:val="24"/>
        </w:rPr>
        <w:t xml:space="preserve"> </w:t>
      </w:r>
      <w:r>
        <w:rPr>
          <w:sz w:val="24"/>
        </w:rPr>
        <w:t>the</w:t>
      </w:r>
      <w:r>
        <w:rPr>
          <w:spacing w:val="-4"/>
          <w:sz w:val="24"/>
        </w:rPr>
        <w:t xml:space="preserve"> </w:t>
      </w:r>
      <w:r>
        <w:rPr>
          <w:sz w:val="24"/>
        </w:rPr>
        <w:t>questions</w:t>
      </w:r>
      <w:r>
        <w:rPr>
          <w:spacing w:val="-4"/>
          <w:sz w:val="24"/>
        </w:rPr>
        <w:t xml:space="preserve"> </w:t>
      </w:r>
      <w:r>
        <w:rPr>
          <w:sz w:val="24"/>
        </w:rPr>
        <w:t>about</w:t>
      </w:r>
      <w:r>
        <w:rPr>
          <w:spacing w:val="-4"/>
          <w:sz w:val="24"/>
        </w:rPr>
        <w:t xml:space="preserve"> </w:t>
      </w:r>
      <w:r>
        <w:rPr>
          <w:sz w:val="24"/>
        </w:rPr>
        <w:t>harm</w:t>
      </w:r>
      <w:r>
        <w:rPr>
          <w:spacing w:val="-4"/>
          <w:sz w:val="24"/>
        </w:rPr>
        <w:t xml:space="preserve"> </w:t>
      </w:r>
      <w:r>
        <w:rPr>
          <w:sz w:val="24"/>
        </w:rPr>
        <w:t>or</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the questions differ from each other</w:t>
      </w:r>
    </w:p>
    <w:p w:rsidR="004059E4" w14:paraId="09A7A522" w14:textId="77777777">
      <w:pPr>
        <w:pStyle w:val="BodyText"/>
        <w:spacing w:before="6"/>
        <w:rPr>
          <w:sz w:val="27"/>
        </w:rPr>
      </w:pPr>
    </w:p>
    <w:p w:rsidR="004059E4" w14:paraId="09A7A523" w14:textId="77777777">
      <w:pPr>
        <w:pStyle w:val="BodyText"/>
        <w:spacing w:line="276" w:lineRule="auto"/>
        <w:ind w:left="100" w:right="175"/>
      </w:pPr>
      <w:r>
        <w:t>The</w:t>
      </w:r>
      <w:r>
        <w:rPr>
          <w:spacing w:val="-3"/>
        </w:rPr>
        <w:t xml:space="preserve"> </w:t>
      </w:r>
      <w:r>
        <w:t>form</w:t>
      </w:r>
      <w:r>
        <w:rPr>
          <w:spacing w:val="-3"/>
        </w:rPr>
        <w:t xml:space="preserve"> </w:t>
      </w:r>
      <w:r>
        <w:t>requests</w:t>
      </w:r>
      <w:r>
        <w:rPr>
          <w:spacing w:val="-3"/>
        </w:rPr>
        <w:t xml:space="preserve"> </w:t>
      </w:r>
      <w:r>
        <w:t>information</w:t>
      </w:r>
      <w:r>
        <w:rPr>
          <w:spacing w:val="-3"/>
        </w:rPr>
        <w:t xml:space="preserve"> </w:t>
      </w:r>
      <w:r>
        <w:t>about</w:t>
      </w:r>
      <w:r>
        <w:rPr>
          <w:spacing w:val="-3"/>
        </w:rPr>
        <w:t xml:space="preserve"> </w:t>
      </w:r>
      <w:r>
        <w:t>harm</w:t>
      </w:r>
      <w:r>
        <w:rPr>
          <w:spacing w:val="-3"/>
        </w:rPr>
        <w:t xml:space="preserve"> </w:t>
      </w:r>
      <w:r>
        <w:t>in</w:t>
      </w:r>
      <w:r>
        <w:rPr>
          <w:spacing w:val="-3"/>
        </w:rPr>
        <w:t xml:space="preserve"> </w:t>
      </w:r>
      <w:r>
        <w:t>two</w:t>
      </w:r>
      <w:r>
        <w:rPr>
          <w:spacing w:val="-3"/>
        </w:rPr>
        <w:t xml:space="preserve"> </w:t>
      </w:r>
      <w:r>
        <w:t>different</w:t>
      </w:r>
      <w:r>
        <w:rPr>
          <w:spacing w:val="-3"/>
        </w:rPr>
        <w:t xml:space="preserve"> </w:t>
      </w:r>
      <w:r>
        <w:t>places</w:t>
      </w:r>
      <w:r>
        <w:rPr>
          <w:spacing w:val="-3"/>
        </w:rPr>
        <w:t xml:space="preserve"> </w:t>
      </w:r>
      <w:r>
        <w:t>on</w:t>
      </w:r>
      <w:r>
        <w:rPr>
          <w:spacing w:val="-3"/>
        </w:rPr>
        <w:t xml:space="preserve"> </w:t>
      </w:r>
      <w:r>
        <w:t>the</w:t>
      </w:r>
      <w:r>
        <w:rPr>
          <w:spacing w:val="-3"/>
        </w:rPr>
        <w:t xml:space="preserve"> </w:t>
      </w:r>
      <w:r>
        <w:t>application.</w:t>
      </w:r>
      <w:r>
        <w:rPr>
          <w:spacing w:val="-3"/>
        </w:rPr>
        <w:t xml:space="preserve"> </w:t>
      </w:r>
      <w:r>
        <w:t>At</w:t>
      </w:r>
      <w:r>
        <w:rPr>
          <w:spacing w:val="-3"/>
        </w:rPr>
        <w:t xml:space="preserve"> </w:t>
      </w:r>
      <w:r>
        <w:t>the</w:t>
      </w:r>
      <w:r>
        <w:rPr>
          <w:spacing w:val="-3"/>
        </w:rPr>
        <w:t xml:space="preserve"> </w:t>
      </w:r>
      <w:r>
        <w:t>end of most of the subsections in Section 3, the students are asked, “How has the information provided caused you harm?” Later, Section 5 asks, “What harm did you experience</w:t>
      </w:r>
      <w:r>
        <w:t>…?,</w:t>
      </w:r>
      <w:r>
        <w:t>” “How did the school’s statements, acts, or omissions cause you this harm?,” and “How has your life been impacted by this harm?” It is not immediately apparent why these similar questions are both necessary. It can be confusing when completing the form. We recommend including information or directions that explain to borrowers how these questions are different or what different or additional information is being captured in Section 3 versus Section 5. Section 5 might seem very repetitive to a borrower filling out this form after just answering a similar question in every subsection of Section 3.</w:t>
      </w:r>
    </w:p>
    <w:p w:rsidR="00980A8D" w:rsidP="00980A8D" w14:paraId="597E9EC7" w14:textId="77777777">
      <w:pPr>
        <w:pStyle w:val="BodyText"/>
        <w:spacing w:before="60" w:line="276" w:lineRule="auto"/>
        <w:ind w:left="100" w:right="175"/>
      </w:pPr>
    </w:p>
    <w:p w:rsidR="00D36F3D" w:rsidP="00D36F3D" w14:paraId="690C2023" w14:textId="0F9CC6CA">
      <w:pPr>
        <w:pStyle w:val="BodyText"/>
        <w:ind w:left="100" w:right="136"/>
        <w:rPr>
          <w:color w:val="FF0000"/>
        </w:rPr>
      </w:pPr>
      <w:r w:rsidRPr="00921D3A">
        <w:rPr>
          <w:color w:val="FF0000"/>
        </w:rPr>
        <w:t>Response:</w:t>
      </w:r>
      <w:r>
        <w:rPr>
          <w:color w:val="FF0000"/>
        </w:rPr>
        <w:t xml:space="preserve"> The </w:t>
      </w:r>
      <w:r w:rsidR="00E51661">
        <w:rPr>
          <w:color w:val="FF0000"/>
        </w:rPr>
        <w:t xml:space="preserve">Department agrees there is a risk of confusion and </w:t>
      </w:r>
      <w:r w:rsidR="008E7FC5">
        <w:rPr>
          <w:color w:val="FF0000"/>
        </w:rPr>
        <w:t>has</w:t>
      </w:r>
      <w:r w:rsidR="00E51661">
        <w:rPr>
          <w:color w:val="FF0000"/>
        </w:rPr>
        <w:t xml:space="preserve"> incorporate</w:t>
      </w:r>
      <w:r w:rsidR="008E7FC5">
        <w:rPr>
          <w:color w:val="FF0000"/>
        </w:rPr>
        <w:t>d</w:t>
      </w:r>
      <w:r w:rsidR="00E51661">
        <w:rPr>
          <w:color w:val="FF0000"/>
        </w:rPr>
        <w:t xml:space="preserve"> instructions into Section 5 to provide clarification for borrowers.</w:t>
      </w:r>
      <w:r>
        <w:rPr>
          <w:color w:val="FF0000"/>
        </w:rPr>
        <w:t xml:space="preserve"> The Department’s goal is to ensure borrowers are given every opportunity to submit a materially complete allegation. This includes describing the detriment the borrower suffered </w:t>
      </w:r>
      <w:r>
        <w:rPr>
          <w:color w:val="FF0000"/>
        </w:rPr>
        <w:t>as a result of</w:t>
      </w:r>
      <w:r>
        <w:rPr>
          <w:color w:val="FF0000"/>
        </w:rPr>
        <w:t xml:space="preserve"> each allegation. </w:t>
      </w:r>
      <w:r w:rsidR="008C51FA">
        <w:rPr>
          <w:color w:val="FF0000"/>
        </w:rPr>
        <w:t>T</w:t>
      </w:r>
      <w:r>
        <w:rPr>
          <w:color w:val="FF0000"/>
        </w:rPr>
        <w:t xml:space="preserve">he Department believes it is critical to prompt borrowers about the harm they experienced in Section 3 when borrowers are providing detail about each allegation. </w:t>
      </w:r>
    </w:p>
    <w:p w:rsidR="00D36F3D" w:rsidP="00D36F3D" w14:paraId="1139C25F" w14:textId="77777777">
      <w:pPr>
        <w:pStyle w:val="BodyText"/>
        <w:ind w:left="100" w:right="136"/>
        <w:rPr>
          <w:color w:val="FF0000"/>
        </w:rPr>
      </w:pPr>
    </w:p>
    <w:p w:rsidR="00D36F3D" w:rsidRPr="00D90E5A" w:rsidP="00D36F3D" w14:paraId="6FE28050" w14:textId="77777777">
      <w:pPr>
        <w:pStyle w:val="BodyText"/>
        <w:ind w:left="100" w:right="136"/>
        <w:rPr>
          <w:color w:val="FF0000"/>
        </w:rPr>
      </w:pPr>
      <w:r>
        <w:rPr>
          <w:color w:val="FF0000"/>
        </w:rPr>
        <w:t xml:space="preserve">The Department also believes it is necessary to provide borrowers with an opportunity to fully articulate the injury they experienced </w:t>
      </w:r>
      <w:r>
        <w:rPr>
          <w:color w:val="FF0000"/>
        </w:rPr>
        <w:t>as a whole due</w:t>
      </w:r>
      <w:r>
        <w:rPr>
          <w:color w:val="FF0000"/>
        </w:rPr>
        <w:t xml:space="preserve"> to the school’s alleged misconduct given that borrowers must demonstrate they have suffered harm that warrants a full relief of their applicable loans. To provide borrowers the best opportunity to meet this standard the Department believes an allegation-by-allegation description of the harm borrowers suffered in Section 3 is necessary, as well as an additional opportunity to explain the overall harm they suffered in Section 5.</w:t>
      </w:r>
    </w:p>
    <w:p w:rsidR="004059E4" w14:paraId="09A7A524" w14:textId="77777777">
      <w:pPr>
        <w:pStyle w:val="BodyText"/>
        <w:spacing w:before="7"/>
        <w:rPr>
          <w:sz w:val="27"/>
        </w:rPr>
      </w:pPr>
    </w:p>
    <w:p w:rsidR="004059E4" w14:paraId="09A7A525" w14:textId="77777777">
      <w:pPr>
        <w:pStyle w:val="BodyText"/>
        <w:spacing w:line="276" w:lineRule="auto"/>
        <w:ind w:left="100"/>
      </w:pPr>
      <w:r>
        <w:t>On</w:t>
      </w:r>
      <w:r>
        <w:rPr>
          <w:spacing w:val="-3"/>
        </w:rPr>
        <w:t xml:space="preserve"> </w:t>
      </w:r>
      <w:r>
        <w:t>a</w:t>
      </w:r>
      <w:r>
        <w:rPr>
          <w:spacing w:val="-3"/>
        </w:rPr>
        <w:t xml:space="preserve"> </w:t>
      </w:r>
      <w:r>
        <w:t>technical</w:t>
      </w:r>
      <w:r>
        <w:rPr>
          <w:spacing w:val="-3"/>
        </w:rPr>
        <w:t xml:space="preserve"> </w:t>
      </w:r>
      <w:r>
        <w:t>note,</w:t>
      </w:r>
      <w:r>
        <w:rPr>
          <w:spacing w:val="-3"/>
        </w:rPr>
        <w:t xml:space="preserve"> </w:t>
      </w:r>
      <w:r>
        <w:t>there</w:t>
      </w:r>
      <w:r>
        <w:rPr>
          <w:spacing w:val="-3"/>
        </w:rPr>
        <w:t xml:space="preserve"> </w:t>
      </w:r>
      <w:r>
        <w:t>is</w:t>
      </w:r>
      <w:r>
        <w:rPr>
          <w:spacing w:val="-3"/>
        </w:rPr>
        <w:t xml:space="preserve"> </w:t>
      </w:r>
      <w:r>
        <w:t>currently</w:t>
      </w:r>
      <w:r>
        <w:rPr>
          <w:spacing w:val="-3"/>
        </w:rPr>
        <w:t xml:space="preserve"> </w:t>
      </w:r>
      <w:r>
        <w:t>no</w:t>
      </w:r>
      <w:r>
        <w:rPr>
          <w:spacing w:val="-3"/>
        </w:rPr>
        <w:t xml:space="preserve"> </w:t>
      </w:r>
      <w:r>
        <w:t>section</w:t>
      </w:r>
      <w:r>
        <w:rPr>
          <w:spacing w:val="-3"/>
        </w:rPr>
        <w:t xml:space="preserve"> </w:t>
      </w:r>
      <w:r>
        <w:t>4</w:t>
      </w:r>
      <w:r>
        <w:rPr>
          <w:spacing w:val="-3"/>
        </w:rPr>
        <w:t xml:space="preserve"> </w:t>
      </w:r>
      <w:r>
        <w:t>on</w:t>
      </w:r>
      <w:r>
        <w:rPr>
          <w:spacing w:val="-3"/>
        </w:rPr>
        <w:t xml:space="preserve"> </w:t>
      </w:r>
      <w:r>
        <w:t>the</w:t>
      </w:r>
      <w:r>
        <w:rPr>
          <w:spacing w:val="-3"/>
        </w:rPr>
        <w:t xml:space="preserve"> </w:t>
      </w:r>
      <w:r>
        <w:t>draft</w:t>
      </w:r>
      <w:r>
        <w:rPr>
          <w:spacing w:val="-3"/>
        </w:rPr>
        <w:t xml:space="preserve"> </w:t>
      </w:r>
      <w:r>
        <w:t>form.</w:t>
      </w:r>
      <w:r>
        <w:rPr>
          <w:spacing w:val="-3"/>
        </w:rPr>
        <w:t xml:space="preserve"> </w:t>
      </w:r>
      <w:r>
        <w:t>Section</w:t>
      </w:r>
      <w:r>
        <w:rPr>
          <w:spacing w:val="-3"/>
        </w:rPr>
        <w:t xml:space="preserve"> </w:t>
      </w:r>
      <w:r>
        <w:t>5:</w:t>
      </w:r>
      <w:r>
        <w:rPr>
          <w:spacing w:val="-3"/>
        </w:rPr>
        <w:t xml:space="preserve"> </w:t>
      </w:r>
      <w:r>
        <w:t>Harm</w:t>
      </w:r>
      <w:r>
        <w:rPr>
          <w:spacing w:val="-3"/>
        </w:rPr>
        <w:t xml:space="preserve"> </w:t>
      </w:r>
      <w:r>
        <w:t>should</w:t>
      </w:r>
      <w:r>
        <w:rPr>
          <w:spacing w:val="-3"/>
        </w:rPr>
        <w:t xml:space="preserve"> </w:t>
      </w:r>
      <w:r>
        <w:t>be relabeled as Section 4, and likewise for all succeeding sections.</w:t>
      </w:r>
    </w:p>
    <w:p w:rsidR="00980A8D" w:rsidP="00980A8D" w14:paraId="7B97AA8B" w14:textId="77777777">
      <w:pPr>
        <w:pStyle w:val="BodyText"/>
        <w:spacing w:before="60" w:line="276" w:lineRule="auto"/>
        <w:ind w:left="100" w:right="175"/>
      </w:pPr>
    </w:p>
    <w:p w:rsidR="00980A8D" w:rsidRPr="00980A8D" w:rsidP="00980A8D" w14:paraId="542706B5" w14:textId="0C82E7C3">
      <w:pPr>
        <w:pStyle w:val="BodyText"/>
        <w:spacing w:before="60" w:line="276" w:lineRule="auto"/>
        <w:ind w:left="100" w:right="175"/>
        <w:rPr>
          <w:color w:val="FF0000"/>
        </w:rPr>
      </w:pPr>
      <w:r w:rsidRPr="003E1CF1">
        <w:rPr>
          <w:rStyle w:val="normaltextrun"/>
          <w:color w:val="FF0000"/>
          <w:shd w:val="clear" w:color="auto" w:fill="FFFFFF"/>
        </w:rPr>
        <w:t xml:space="preserve">Response: The Department appreciates this comment and </w:t>
      </w:r>
      <w:r w:rsidR="008E7FC5">
        <w:rPr>
          <w:rStyle w:val="normaltextrun"/>
          <w:color w:val="FF0000"/>
          <w:shd w:val="clear" w:color="auto" w:fill="FFFFFF"/>
        </w:rPr>
        <w:t>has</w:t>
      </w:r>
      <w:r w:rsidRPr="003E1CF1">
        <w:rPr>
          <w:rStyle w:val="normaltextrun"/>
          <w:color w:val="FF0000"/>
          <w:shd w:val="clear" w:color="auto" w:fill="FFFFFF"/>
        </w:rPr>
        <w:t xml:space="preserve"> correct</w:t>
      </w:r>
      <w:r w:rsidR="008E7FC5">
        <w:rPr>
          <w:rStyle w:val="normaltextrun"/>
          <w:color w:val="FF0000"/>
          <w:shd w:val="clear" w:color="auto" w:fill="FFFFFF"/>
        </w:rPr>
        <w:t>ed</w:t>
      </w:r>
      <w:r w:rsidRPr="003E1CF1">
        <w:rPr>
          <w:rStyle w:val="normaltextrun"/>
          <w:color w:val="FF0000"/>
          <w:shd w:val="clear" w:color="auto" w:fill="FFFFFF"/>
        </w:rPr>
        <w:t xml:space="preserve"> the section numbering.</w:t>
      </w:r>
    </w:p>
    <w:p w:rsidR="004059E4" w14:paraId="09A7A526" w14:textId="77777777">
      <w:pPr>
        <w:pStyle w:val="BodyText"/>
        <w:spacing w:before="7"/>
        <w:rPr>
          <w:sz w:val="27"/>
        </w:rPr>
      </w:pPr>
    </w:p>
    <w:p w:rsidR="004059E4" w14:paraId="09A7A527" w14:textId="77777777">
      <w:pPr>
        <w:pStyle w:val="ListParagraph"/>
        <w:numPr>
          <w:ilvl w:val="1"/>
          <w:numId w:val="1"/>
        </w:numPr>
        <w:tabs>
          <w:tab w:val="left" w:pos="820"/>
        </w:tabs>
        <w:spacing w:line="276" w:lineRule="auto"/>
        <w:ind w:right="767"/>
        <w:rPr>
          <w:sz w:val="24"/>
        </w:rPr>
      </w:pPr>
      <w:r>
        <w:rPr>
          <w:sz w:val="24"/>
        </w:rPr>
        <w:t>The</w:t>
      </w:r>
      <w:r>
        <w:rPr>
          <w:spacing w:val="-4"/>
          <w:sz w:val="24"/>
        </w:rPr>
        <w:t xml:space="preserve"> </w:t>
      </w:r>
      <w:r>
        <w:rPr>
          <w:sz w:val="24"/>
        </w:rPr>
        <w:t>draft</w:t>
      </w:r>
      <w:r>
        <w:rPr>
          <w:spacing w:val="-4"/>
          <w:sz w:val="24"/>
        </w:rPr>
        <w:t xml:space="preserve"> </w:t>
      </w:r>
      <w:r>
        <w:rPr>
          <w:sz w:val="24"/>
        </w:rPr>
        <w:t>form</w:t>
      </w:r>
      <w:r>
        <w:rPr>
          <w:spacing w:val="-4"/>
          <w:sz w:val="24"/>
        </w:rPr>
        <w:t xml:space="preserve"> </w:t>
      </w:r>
      <w:r>
        <w:rPr>
          <w:sz w:val="24"/>
        </w:rPr>
        <w:t>needs</w:t>
      </w:r>
      <w:r>
        <w:rPr>
          <w:spacing w:val="-4"/>
          <w:sz w:val="24"/>
        </w:rPr>
        <w:t xml:space="preserve"> </w:t>
      </w:r>
      <w:r>
        <w:rPr>
          <w:sz w:val="24"/>
        </w:rPr>
        <w:t>to</w:t>
      </w:r>
      <w:r>
        <w:rPr>
          <w:spacing w:val="-4"/>
          <w:sz w:val="24"/>
        </w:rPr>
        <w:t xml:space="preserve"> </w:t>
      </w:r>
      <w:r>
        <w:rPr>
          <w:sz w:val="24"/>
        </w:rPr>
        <w:t>more</w:t>
      </w:r>
      <w:r>
        <w:rPr>
          <w:spacing w:val="-4"/>
          <w:sz w:val="24"/>
        </w:rPr>
        <w:t xml:space="preserve"> </w:t>
      </w:r>
      <w:r>
        <w:rPr>
          <w:sz w:val="24"/>
        </w:rPr>
        <w:t>clearly</w:t>
      </w:r>
      <w:r>
        <w:rPr>
          <w:spacing w:val="-4"/>
          <w:sz w:val="24"/>
        </w:rPr>
        <w:t xml:space="preserve"> </w:t>
      </w:r>
      <w:r>
        <w:rPr>
          <w:sz w:val="24"/>
        </w:rPr>
        <w:t>invite</w:t>
      </w:r>
      <w:r>
        <w:rPr>
          <w:spacing w:val="-4"/>
          <w:sz w:val="24"/>
        </w:rPr>
        <w:t xml:space="preserve"> </w:t>
      </w:r>
      <w:r>
        <w:rPr>
          <w:sz w:val="24"/>
        </w:rPr>
        <w:t>borrowers</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information</w:t>
      </w:r>
      <w:r>
        <w:rPr>
          <w:spacing w:val="-4"/>
          <w:sz w:val="24"/>
        </w:rPr>
        <w:t xml:space="preserve"> </w:t>
      </w:r>
      <w:r>
        <w:rPr>
          <w:sz w:val="24"/>
        </w:rPr>
        <w:t>about omissions in Section 3</w:t>
      </w:r>
    </w:p>
    <w:p w:rsidR="004059E4" w14:paraId="09A7A528" w14:textId="77777777">
      <w:pPr>
        <w:pStyle w:val="BodyText"/>
        <w:spacing w:before="7"/>
        <w:rPr>
          <w:sz w:val="27"/>
        </w:rPr>
      </w:pPr>
    </w:p>
    <w:p w:rsidR="004059E4" w14:paraId="09A7A529" w14:textId="77777777">
      <w:pPr>
        <w:pStyle w:val="BodyText"/>
        <w:spacing w:line="276" w:lineRule="auto"/>
        <w:ind w:left="100" w:right="175"/>
      </w:pPr>
      <w:r>
        <w:t>We urge the Department to rewrite the questions in Section 3 to include omissions more clearly or</w:t>
      </w:r>
      <w:r>
        <w:rPr>
          <w:spacing w:val="-3"/>
        </w:rPr>
        <w:t xml:space="preserve"> </w:t>
      </w:r>
      <w:r>
        <w:t>to</w:t>
      </w:r>
      <w:r>
        <w:rPr>
          <w:spacing w:val="-3"/>
        </w:rPr>
        <w:t xml:space="preserve"> </w:t>
      </w:r>
      <w:r>
        <w:t>provide</w:t>
      </w:r>
      <w:r>
        <w:rPr>
          <w:spacing w:val="-3"/>
        </w:rPr>
        <w:t xml:space="preserve"> </w:t>
      </w:r>
      <w:r>
        <w:t>a</w:t>
      </w:r>
      <w:r>
        <w:rPr>
          <w:spacing w:val="-3"/>
        </w:rPr>
        <w:t xml:space="preserve"> </w:t>
      </w:r>
      <w:r>
        <w:t>separate</w:t>
      </w:r>
      <w:r>
        <w:rPr>
          <w:spacing w:val="-3"/>
        </w:rPr>
        <w:t xml:space="preserve"> </w:t>
      </w:r>
      <w:r>
        <w:t>optional</w:t>
      </w:r>
      <w:r>
        <w:rPr>
          <w:spacing w:val="-3"/>
        </w:rPr>
        <w:t xml:space="preserve"> </w:t>
      </w:r>
      <w:r>
        <w:t>question</w:t>
      </w:r>
      <w:r>
        <w:rPr>
          <w:spacing w:val="-3"/>
        </w:rPr>
        <w:t xml:space="preserve"> </w:t>
      </w:r>
      <w:r>
        <w:t>specifically</w:t>
      </w:r>
      <w:r>
        <w:rPr>
          <w:spacing w:val="-3"/>
        </w:rPr>
        <w:t xml:space="preserve"> </w:t>
      </w:r>
      <w:r>
        <w:t>about</w:t>
      </w:r>
      <w:r>
        <w:rPr>
          <w:spacing w:val="-3"/>
        </w:rPr>
        <w:t xml:space="preserve"> </w:t>
      </w:r>
      <w:r>
        <w:t>omissions</w:t>
      </w:r>
      <w:r>
        <w:rPr>
          <w:spacing w:val="-3"/>
        </w:rPr>
        <w:t xml:space="preserve"> </w:t>
      </w:r>
      <w:r>
        <w:t>within</w:t>
      </w:r>
      <w:r>
        <w:rPr>
          <w:spacing w:val="-3"/>
        </w:rPr>
        <w:t xml:space="preserve"> </w:t>
      </w:r>
      <w:r>
        <w:t>each</w:t>
      </w:r>
      <w:r>
        <w:rPr>
          <w:spacing w:val="-3"/>
        </w:rPr>
        <w:t xml:space="preserve"> </w:t>
      </w:r>
      <w:r>
        <w:t>subsection</w:t>
      </w:r>
      <w:r>
        <w:rPr>
          <w:spacing w:val="-3"/>
        </w:rPr>
        <w:t xml:space="preserve"> </w:t>
      </w:r>
      <w:r>
        <w:t xml:space="preserve">of Section 3. The proposed application form makes it clear in the directions and in the initial question of each subsection of Section 3 that omissions are grounds for Borrower Defense to Repayment. However, the questions that follow each initial question do not always adequately include omissions. For example, the question, “What exactly did the school say, write, or represent to you? What did you understand the statement to mean?” does not make it easy for borrowers to understand they could also be discussing things the school did NOT say, write, or represent – but instead omitted. The next questions mention being given, told, or provided information or having it communicated to the borrower. Omissions </w:t>
      </w:r>
      <w:r>
        <w:t>– by definition – are</w:t>
      </w:r>
      <w:r>
        <w:t xml:space="preserve"> not communicated to the borrower, so borrowers may have a hard time adequately answering those</w:t>
      </w:r>
    </w:p>
    <w:p w:rsidR="004059E4" w14:paraId="09A7A52B" w14:textId="411810BE">
      <w:pPr>
        <w:pStyle w:val="BodyText"/>
        <w:spacing w:before="60" w:line="276" w:lineRule="auto"/>
        <w:ind w:left="100"/>
      </w:pPr>
      <w:r>
        <w:t>questions,</w:t>
      </w:r>
      <w:r>
        <w:rPr>
          <w:spacing w:val="-3"/>
        </w:rPr>
        <w:t xml:space="preserve"> </w:t>
      </w:r>
      <w:r>
        <w:t>and</w:t>
      </w:r>
      <w:r>
        <w:rPr>
          <w:spacing w:val="-3"/>
        </w:rPr>
        <w:t xml:space="preserve"> </w:t>
      </w:r>
      <w:r>
        <w:t>the</w:t>
      </w:r>
      <w:r>
        <w:rPr>
          <w:spacing w:val="-3"/>
        </w:rPr>
        <w:t xml:space="preserve"> </w:t>
      </w:r>
      <w:r>
        <w:t>Department</w:t>
      </w:r>
      <w:r>
        <w:rPr>
          <w:spacing w:val="-3"/>
        </w:rPr>
        <w:t xml:space="preserve"> </w:t>
      </w:r>
      <w:r>
        <w:t>may</w:t>
      </w:r>
      <w:r>
        <w:rPr>
          <w:spacing w:val="-3"/>
        </w:rPr>
        <w:t xml:space="preserve"> </w:t>
      </w:r>
      <w:r>
        <w:t>miss</w:t>
      </w:r>
      <w:r>
        <w:rPr>
          <w:spacing w:val="-3"/>
        </w:rPr>
        <w:t xml:space="preserve"> </w:t>
      </w:r>
      <w:r>
        <w:t>out</w:t>
      </w:r>
      <w:r>
        <w:rPr>
          <w:spacing w:val="-3"/>
        </w:rPr>
        <w:t xml:space="preserve"> </w:t>
      </w:r>
      <w:r>
        <w:t>on</w:t>
      </w:r>
      <w:r>
        <w:rPr>
          <w:spacing w:val="-3"/>
        </w:rPr>
        <w:t xml:space="preserve"> </w:t>
      </w:r>
      <w:r>
        <w:t>learning</w:t>
      </w:r>
      <w:r>
        <w:rPr>
          <w:spacing w:val="-3"/>
        </w:rPr>
        <w:t xml:space="preserve"> </w:t>
      </w:r>
      <w:r>
        <w:t>critical</w:t>
      </w:r>
      <w:r>
        <w:rPr>
          <w:spacing w:val="-3"/>
        </w:rPr>
        <w:t xml:space="preserve"> </w:t>
      </w:r>
      <w:r>
        <w:t>information</w:t>
      </w:r>
      <w:r>
        <w:rPr>
          <w:spacing w:val="-3"/>
        </w:rPr>
        <w:t xml:space="preserve"> </w:t>
      </w:r>
      <w:r>
        <w:t>for</w:t>
      </w:r>
      <w:r>
        <w:rPr>
          <w:spacing w:val="-3"/>
        </w:rPr>
        <w:t xml:space="preserve"> </w:t>
      </w:r>
      <w:r>
        <w:t>making</w:t>
      </w:r>
      <w:r>
        <w:rPr>
          <w:spacing w:val="-3"/>
        </w:rPr>
        <w:t xml:space="preserve"> </w:t>
      </w:r>
      <w:r>
        <w:t>a determination</w:t>
      </w:r>
      <w:r>
        <w:t xml:space="preserve"> on the borrowers’ claims.</w:t>
      </w:r>
    </w:p>
    <w:p w:rsidR="002F31DA" w14:paraId="53471E37" w14:textId="03E37641">
      <w:pPr>
        <w:pStyle w:val="BodyText"/>
        <w:spacing w:before="60" w:line="276" w:lineRule="auto"/>
        <w:ind w:left="100"/>
      </w:pPr>
    </w:p>
    <w:p w:rsidR="002F31DA" w14:paraId="483C5B61" w14:textId="331818F7">
      <w:pPr>
        <w:pStyle w:val="BodyText"/>
        <w:spacing w:before="60" w:line="276" w:lineRule="auto"/>
        <w:ind w:left="100"/>
      </w:pPr>
      <w:r w:rsidRPr="004F7926">
        <w:rPr>
          <w:color w:val="FF0000"/>
        </w:rPr>
        <w:t xml:space="preserve">Response: </w:t>
      </w:r>
      <w:r w:rsidRPr="003E1CF1">
        <w:rPr>
          <w:rStyle w:val="normaltextrun"/>
          <w:color w:val="FF0000"/>
          <w:shd w:val="clear" w:color="auto" w:fill="FFFFFF"/>
        </w:rPr>
        <w:t xml:space="preserve">The Department </w:t>
      </w:r>
      <w:r w:rsidR="00E040D1">
        <w:rPr>
          <w:rStyle w:val="normaltextrun"/>
          <w:color w:val="FF0000"/>
          <w:shd w:val="clear" w:color="auto" w:fill="FFFFFF"/>
        </w:rPr>
        <w:t xml:space="preserve">agrees the </w:t>
      </w:r>
      <w:r w:rsidR="006269A1">
        <w:rPr>
          <w:rStyle w:val="normaltextrun"/>
          <w:color w:val="FF0000"/>
          <w:shd w:val="clear" w:color="auto" w:fill="FFFFFF"/>
        </w:rPr>
        <w:t xml:space="preserve">current questions do not properly address omissions allegations. The Department </w:t>
      </w:r>
      <w:r w:rsidR="008E7FC5">
        <w:rPr>
          <w:rStyle w:val="normaltextrun"/>
          <w:color w:val="FF0000"/>
          <w:shd w:val="clear" w:color="auto" w:fill="FFFFFF"/>
        </w:rPr>
        <w:t>has</w:t>
      </w:r>
      <w:r w:rsidR="006269A1">
        <w:rPr>
          <w:rStyle w:val="normaltextrun"/>
          <w:color w:val="FF0000"/>
          <w:shd w:val="clear" w:color="auto" w:fill="FFFFFF"/>
        </w:rPr>
        <w:t xml:space="preserve"> amend</w:t>
      </w:r>
      <w:r w:rsidR="008E7FC5">
        <w:rPr>
          <w:rStyle w:val="normaltextrun"/>
          <w:color w:val="FF0000"/>
          <w:shd w:val="clear" w:color="auto" w:fill="FFFFFF"/>
        </w:rPr>
        <w:t>ed</w:t>
      </w:r>
      <w:r w:rsidR="006269A1">
        <w:rPr>
          <w:rStyle w:val="normaltextrun"/>
          <w:color w:val="FF0000"/>
          <w:shd w:val="clear" w:color="auto" w:fill="FFFFFF"/>
        </w:rPr>
        <w:t xml:space="preserve"> the questions in Section 3 </w:t>
      </w:r>
      <w:r w:rsidR="00312AC6">
        <w:rPr>
          <w:rStyle w:val="normaltextrun"/>
          <w:color w:val="FF0000"/>
          <w:shd w:val="clear" w:color="auto" w:fill="FFFFFF"/>
        </w:rPr>
        <w:t xml:space="preserve">to incorporate the concealment or suppression of information. </w:t>
      </w:r>
    </w:p>
    <w:p w:rsidR="004059E4" w14:paraId="09A7A52C" w14:textId="77777777">
      <w:pPr>
        <w:pStyle w:val="BodyText"/>
        <w:spacing w:before="6"/>
        <w:rPr>
          <w:sz w:val="27"/>
        </w:rPr>
      </w:pPr>
    </w:p>
    <w:p w:rsidR="004059E4" w14:paraId="09A7A52D" w14:textId="77777777">
      <w:pPr>
        <w:pStyle w:val="ListParagraph"/>
        <w:numPr>
          <w:ilvl w:val="1"/>
          <w:numId w:val="1"/>
        </w:numPr>
        <w:tabs>
          <w:tab w:val="left" w:pos="820"/>
        </w:tabs>
        <w:spacing w:before="1"/>
        <w:rPr>
          <w:sz w:val="24"/>
        </w:rPr>
      </w:pPr>
      <w:r>
        <w:rPr>
          <w:sz w:val="24"/>
        </w:rPr>
        <w:t xml:space="preserve">The questions in Section 3 should be reordered for </w:t>
      </w:r>
      <w:r>
        <w:rPr>
          <w:spacing w:val="-2"/>
          <w:sz w:val="24"/>
        </w:rPr>
        <w:t>clarity</w:t>
      </w:r>
    </w:p>
    <w:p w:rsidR="004059E4" w14:paraId="09A7A52E" w14:textId="77777777">
      <w:pPr>
        <w:pStyle w:val="BodyText"/>
        <w:spacing w:before="2"/>
        <w:rPr>
          <w:sz w:val="31"/>
        </w:rPr>
      </w:pPr>
    </w:p>
    <w:p w:rsidR="00D17E1D" w14:paraId="540912B4" w14:textId="77777777">
      <w:pPr>
        <w:pStyle w:val="BodyText"/>
        <w:spacing w:line="276" w:lineRule="auto"/>
        <w:ind w:left="100" w:right="129"/>
      </w:pPr>
      <w:r>
        <w:t>We recommend reorganizing the questions within each subsection of Section 3 as such: First, “How</w:t>
      </w:r>
      <w:r>
        <w:rPr>
          <w:spacing w:val="-3"/>
        </w:rPr>
        <w:t xml:space="preserve"> </w:t>
      </w:r>
      <w:r>
        <w:t>was</w:t>
      </w:r>
      <w:r>
        <w:rPr>
          <w:spacing w:val="-3"/>
        </w:rPr>
        <w:t xml:space="preserve"> </w:t>
      </w:r>
      <w:r>
        <w:t>the</w:t>
      </w:r>
      <w:r>
        <w:rPr>
          <w:spacing w:val="-3"/>
        </w:rPr>
        <w:t xml:space="preserve"> </w:t>
      </w:r>
      <w:r>
        <w:t>information</w:t>
      </w:r>
      <w:r>
        <w:rPr>
          <w:spacing w:val="-3"/>
        </w:rPr>
        <w:t xml:space="preserve"> </w:t>
      </w:r>
      <w:r>
        <w:t>communicated</w:t>
      </w:r>
      <w:r>
        <w:rPr>
          <w:spacing w:val="-3"/>
        </w:rPr>
        <w:t xml:space="preserve"> </w:t>
      </w:r>
      <w:r>
        <w:t>to</w:t>
      </w:r>
      <w:r>
        <w:rPr>
          <w:spacing w:val="-3"/>
        </w:rPr>
        <w:t xml:space="preserve"> </w:t>
      </w:r>
      <w:r>
        <w:t>you?”;</w:t>
      </w:r>
      <w:r>
        <w:rPr>
          <w:spacing w:val="-3"/>
        </w:rPr>
        <w:t xml:space="preserve"> </w:t>
      </w:r>
      <w:r>
        <w:t>second,</w:t>
      </w:r>
      <w:r>
        <w:rPr>
          <w:spacing w:val="-3"/>
        </w:rPr>
        <w:t xml:space="preserve"> </w:t>
      </w:r>
      <w:r>
        <w:t>“When</w:t>
      </w:r>
      <w:r>
        <w:rPr>
          <w:spacing w:val="-3"/>
        </w:rPr>
        <w:t xml:space="preserve"> </w:t>
      </w:r>
      <w:r>
        <w:t>and</w:t>
      </w:r>
      <w:r>
        <w:rPr>
          <w:spacing w:val="-3"/>
        </w:rPr>
        <w:t xml:space="preserve"> </w:t>
      </w:r>
      <w:r>
        <w:t>where</w:t>
      </w:r>
      <w:r>
        <w:rPr>
          <w:spacing w:val="-3"/>
        </w:rPr>
        <w:t xml:space="preserve"> </w:t>
      </w:r>
      <w:r>
        <w:t>were</w:t>
      </w:r>
      <w:r>
        <w:rPr>
          <w:spacing w:val="-3"/>
        </w:rPr>
        <w:t xml:space="preserve"> </w:t>
      </w:r>
      <w:r>
        <w:t>you</w:t>
      </w:r>
      <w:r>
        <w:rPr>
          <w:spacing w:val="-3"/>
        </w:rPr>
        <w:t xml:space="preserve"> </w:t>
      </w:r>
      <w:r>
        <w:t>told</w:t>
      </w:r>
      <w:r>
        <w:rPr>
          <w:spacing w:val="-3"/>
        </w:rPr>
        <w:t xml:space="preserve"> </w:t>
      </w:r>
      <w:r>
        <w:t xml:space="preserve">this information?”; and third, “Who gave you this information?” Reorganizing the questions in this sequence could help borrowers answer the questions in full without getting stuck on an early question, since some borrowers will have learned the information from marketing materials rather than any individual. </w:t>
      </w:r>
    </w:p>
    <w:p w:rsidR="00D17E1D" w14:paraId="0D4B7313" w14:textId="77777777">
      <w:pPr>
        <w:pStyle w:val="BodyText"/>
        <w:spacing w:line="276" w:lineRule="auto"/>
        <w:ind w:left="100" w:right="129"/>
      </w:pPr>
    </w:p>
    <w:p w:rsidR="00D17E1D" w:rsidP="00D17E1D" w14:paraId="48760872" w14:textId="63751359">
      <w:pPr>
        <w:pStyle w:val="BodyText"/>
        <w:spacing w:before="7"/>
        <w:rPr>
          <w:sz w:val="27"/>
        </w:rPr>
      </w:pPr>
      <w:r w:rsidRPr="004E3D24">
        <w:rPr>
          <w:color w:val="FF0000"/>
        </w:rPr>
        <w:t xml:space="preserve">Response: The Department </w:t>
      </w:r>
      <w:r w:rsidR="00494F2E">
        <w:rPr>
          <w:color w:val="FF0000"/>
        </w:rPr>
        <w:t xml:space="preserve">appreciates the comment but </w:t>
      </w:r>
      <w:r w:rsidR="005D2D97">
        <w:rPr>
          <w:color w:val="FF0000"/>
        </w:rPr>
        <w:t>believes the current order provides the best logical framework for borrowers to walk step-by-step through their experience and provide as much detail as possible</w:t>
      </w:r>
      <w:r w:rsidR="006D7D74">
        <w:rPr>
          <w:color w:val="FF0000"/>
        </w:rPr>
        <w:t>.</w:t>
      </w:r>
    </w:p>
    <w:p w:rsidR="00D17E1D" w14:paraId="4FBBFD50" w14:textId="77777777">
      <w:pPr>
        <w:pStyle w:val="BodyText"/>
        <w:spacing w:line="276" w:lineRule="auto"/>
        <w:ind w:left="100" w:right="129"/>
      </w:pPr>
    </w:p>
    <w:p w:rsidR="004059E4" w14:paraId="09A7A52F" w14:textId="47C0EFCA">
      <w:pPr>
        <w:pStyle w:val="BodyText"/>
        <w:spacing w:line="276" w:lineRule="auto"/>
        <w:ind w:left="100" w:right="129"/>
      </w:pPr>
      <w:r>
        <w:t>The Department could also include additional explanatory</w:t>
      </w:r>
      <w:r>
        <w:rPr>
          <w:spacing w:val="40"/>
        </w:rPr>
        <w:t xml:space="preserve"> </w:t>
      </w:r>
      <w:r>
        <w:t xml:space="preserve">information for the question, “Who gave you this </w:t>
      </w:r>
      <w:r>
        <w:t>information?,</w:t>
      </w:r>
      <w:r>
        <w:t>” such as, “If no individual told you this, please write ‘Not applicable’.” We think that the examples provided in parentheses for other</w:t>
      </w:r>
      <w:r>
        <w:rPr>
          <w:spacing w:val="-1"/>
        </w:rPr>
        <w:t xml:space="preserve"> </w:t>
      </w:r>
      <w:r>
        <w:t>questions</w:t>
      </w:r>
      <w:r>
        <w:rPr>
          <w:spacing w:val="-1"/>
        </w:rPr>
        <w:t xml:space="preserve"> </w:t>
      </w:r>
      <w:r>
        <w:t>throughout</w:t>
      </w:r>
      <w:r>
        <w:rPr>
          <w:spacing w:val="-1"/>
        </w:rPr>
        <w:t xml:space="preserve"> </w:t>
      </w:r>
      <w:r>
        <w:t>Section</w:t>
      </w:r>
      <w:r>
        <w:rPr>
          <w:spacing w:val="-1"/>
        </w:rPr>
        <w:t xml:space="preserve"> </w:t>
      </w:r>
      <w:r>
        <w:t>3</w:t>
      </w:r>
      <w:r>
        <w:rPr>
          <w:spacing w:val="-1"/>
        </w:rPr>
        <w:t xml:space="preserve"> </w:t>
      </w:r>
      <w:r>
        <w:t>are</w:t>
      </w:r>
      <w:r>
        <w:rPr>
          <w:spacing w:val="-1"/>
        </w:rPr>
        <w:t xml:space="preserve"> </w:t>
      </w:r>
      <w:r>
        <w:t>very</w:t>
      </w:r>
      <w:r>
        <w:rPr>
          <w:spacing w:val="-1"/>
        </w:rPr>
        <w:t xml:space="preserve"> </w:t>
      </w:r>
      <w:r>
        <w:t>useful</w:t>
      </w:r>
      <w:r>
        <w:rPr>
          <w:spacing w:val="-1"/>
        </w:rPr>
        <w:t xml:space="preserve"> </w:t>
      </w:r>
      <w:r>
        <w:t>in</w:t>
      </w:r>
      <w:r>
        <w:rPr>
          <w:spacing w:val="-1"/>
        </w:rPr>
        <w:t xml:space="preserve"> </w:t>
      </w:r>
      <w:r>
        <w:t>providing</w:t>
      </w:r>
      <w:r>
        <w:rPr>
          <w:spacing w:val="-1"/>
        </w:rPr>
        <w:t xml:space="preserve"> </w:t>
      </w:r>
      <w:r>
        <w:t>clarity</w:t>
      </w:r>
      <w:r>
        <w:rPr>
          <w:spacing w:val="-1"/>
        </w:rPr>
        <w:t xml:space="preserve"> </w:t>
      </w:r>
      <w:r>
        <w:t>to</w:t>
      </w:r>
      <w:r>
        <w:rPr>
          <w:spacing w:val="-1"/>
        </w:rPr>
        <w:t xml:space="preserve"> </w:t>
      </w:r>
      <w:r>
        <w:t>borrowers,</w:t>
      </w:r>
      <w:r>
        <w:rPr>
          <w:spacing w:val="-1"/>
        </w:rPr>
        <w:t xml:space="preserve"> </w:t>
      </w:r>
      <w:r>
        <w:t>and</w:t>
      </w:r>
      <w:r>
        <w:rPr>
          <w:spacing w:val="-1"/>
        </w:rPr>
        <w:t xml:space="preserve"> </w:t>
      </w:r>
      <w:r>
        <w:t>this</w:t>
      </w:r>
      <w:r>
        <w:rPr>
          <w:spacing w:val="-1"/>
        </w:rPr>
        <w:t xml:space="preserve"> </w:t>
      </w:r>
      <w:r>
        <w:t xml:space="preserve">is one </w:t>
      </w:r>
      <w:r>
        <w:t>particular area</w:t>
      </w:r>
      <w:r>
        <w:t xml:space="preserve"> where more clarity can be provided.</w:t>
      </w:r>
    </w:p>
    <w:p w:rsidR="004059E4" w14:paraId="09A7A530" w14:textId="6B6F3D9C">
      <w:pPr>
        <w:pStyle w:val="BodyText"/>
        <w:spacing w:before="7"/>
        <w:rPr>
          <w:sz w:val="27"/>
        </w:rPr>
      </w:pPr>
    </w:p>
    <w:p w:rsidR="004E3D24" w14:paraId="259B8947" w14:textId="1FD82842">
      <w:pPr>
        <w:pStyle w:val="BodyText"/>
        <w:spacing w:before="7"/>
        <w:rPr>
          <w:sz w:val="27"/>
        </w:rPr>
      </w:pPr>
      <w:r w:rsidRPr="004E3D24">
        <w:rPr>
          <w:color w:val="FF0000"/>
        </w:rPr>
        <w:t xml:space="preserve">Response: The Department </w:t>
      </w:r>
      <w:r w:rsidR="000C3F74">
        <w:rPr>
          <w:color w:val="FF0000"/>
        </w:rPr>
        <w:t xml:space="preserve">agrees </w:t>
      </w:r>
      <w:r w:rsidR="002B01A0">
        <w:rPr>
          <w:color w:val="FF0000"/>
        </w:rPr>
        <w:t xml:space="preserve">that the current question </w:t>
      </w:r>
      <w:r w:rsidR="007A3BC4">
        <w:rPr>
          <w:color w:val="FF0000"/>
        </w:rPr>
        <w:t xml:space="preserve">should be made clearer for borrowers who </w:t>
      </w:r>
      <w:r w:rsidR="006A0358">
        <w:rPr>
          <w:color w:val="FF0000"/>
        </w:rPr>
        <w:t xml:space="preserve">do experience misconduct </w:t>
      </w:r>
      <w:r w:rsidR="006A0358">
        <w:rPr>
          <w:color w:val="FF0000"/>
        </w:rPr>
        <w:t>as a result of</w:t>
      </w:r>
      <w:r w:rsidR="006A0358">
        <w:rPr>
          <w:color w:val="FF0000"/>
        </w:rPr>
        <w:t xml:space="preserve"> an advertisement or other form of communication </w:t>
      </w:r>
      <w:r w:rsidR="006A0358">
        <w:rPr>
          <w:color w:val="FF0000"/>
        </w:rPr>
        <w:t xml:space="preserve">from a school. Therefore, the Department </w:t>
      </w:r>
      <w:r w:rsidR="00582F56">
        <w:rPr>
          <w:color w:val="FF0000"/>
        </w:rPr>
        <w:t>has amended</w:t>
      </w:r>
      <w:r w:rsidR="006A0358">
        <w:rPr>
          <w:color w:val="FF0000"/>
        </w:rPr>
        <w:t xml:space="preserve"> the question to include </w:t>
      </w:r>
      <w:r w:rsidR="007C09F8">
        <w:rPr>
          <w:color w:val="FF0000"/>
        </w:rPr>
        <w:t xml:space="preserve">who </w:t>
      </w:r>
      <w:r w:rsidR="007C09F8">
        <w:rPr>
          <w:i/>
          <w:iCs/>
          <w:color w:val="FF0000"/>
        </w:rPr>
        <w:t xml:space="preserve">or </w:t>
      </w:r>
      <w:r w:rsidRPr="007C09F8" w:rsidR="007C09F8">
        <w:rPr>
          <w:i/>
          <w:iCs/>
          <w:color w:val="FF0000"/>
        </w:rPr>
        <w:t>what</w:t>
      </w:r>
      <w:r w:rsidR="007C09F8">
        <w:rPr>
          <w:i/>
          <w:iCs/>
          <w:color w:val="FF0000"/>
        </w:rPr>
        <w:t xml:space="preserve"> </w:t>
      </w:r>
      <w:r w:rsidRPr="00582F56" w:rsidR="007C09F8">
        <w:rPr>
          <w:i/>
          <w:iCs/>
          <w:color w:val="FF0000"/>
        </w:rPr>
        <w:t>provided</w:t>
      </w:r>
      <w:r w:rsidR="007C09F8">
        <w:rPr>
          <w:color w:val="FF0000"/>
        </w:rPr>
        <w:t xml:space="preserve"> you the information.</w:t>
      </w:r>
      <w:r w:rsidR="00582F56">
        <w:rPr>
          <w:color w:val="FF0000"/>
        </w:rPr>
        <w:t xml:space="preserve"> This </w:t>
      </w:r>
      <w:r w:rsidR="001A6C92">
        <w:rPr>
          <w:color w:val="FF0000"/>
        </w:rPr>
        <w:t xml:space="preserve">modification aims to make clear that the information provided from the school does not need to come from a person but can come from </w:t>
      </w:r>
      <w:r w:rsidR="002F18BF">
        <w:rPr>
          <w:color w:val="FF0000"/>
        </w:rPr>
        <w:t>other communication</w:t>
      </w:r>
      <w:r w:rsidR="00055E6E">
        <w:rPr>
          <w:color w:val="FF0000"/>
        </w:rPr>
        <w:t>s</w:t>
      </w:r>
      <w:r w:rsidR="002F18BF">
        <w:rPr>
          <w:color w:val="FF0000"/>
        </w:rPr>
        <w:t xml:space="preserve"> such as an advertisement or written materials.</w:t>
      </w:r>
      <w:r w:rsidR="007C09F8">
        <w:rPr>
          <w:color w:val="FF0000"/>
        </w:rPr>
        <w:t xml:space="preserve"> </w:t>
      </w:r>
    </w:p>
    <w:p w:rsidR="004E3D24" w14:paraId="652245C0" w14:textId="77777777">
      <w:pPr>
        <w:pStyle w:val="BodyText"/>
        <w:spacing w:before="7"/>
        <w:rPr>
          <w:sz w:val="27"/>
        </w:rPr>
      </w:pPr>
    </w:p>
    <w:p w:rsidR="004059E4" w14:paraId="09A7A531" w14:textId="77777777">
      <w:pPr>
        <w:pStyle w:val="ListParagraph"/>
        <w:numPr>
          <w:ilvl w:val="1"/>
          <w:numId w:val="1"/>
        </w:numPr>
        <w:tabs>
          <w:tab w:val="left" w:pos="820"/>
        </w:tabs>
        <w:spacing w:line="276" w:lineRule="auto"/>
        <w:ind w:right="247"/>
        <w:rPr>
          <w:sz w:val="24"/>
        </w:rPr>
      </w:pPr>
      <w:r>
        <w:rPr>
          <w:sz w:val="24"/>
        </w:rPr>
        <w:t>The</w:t>
      </w:r>
      <w:r>
        <w:rPr>
          <w:spacing w:val="-4"/>
          <w:sz w:val="24"/>
        </w:rPr>
        <w:t xml:space="preserve"> </w:t>
      </w:r>
      <w:r>
        <w:rPr>
          <w:sz w:val="24"/>
        </w:rPr>
        <w:t>form</w:t>
      </w:r>
      <w:r>
        <w:rPr>
          <w:spacing w:val="-4"/>
          <w:sz w:val="24"/>
        </w:rPr>
        <w:t xml:space="preserve"> </w:t>
      </w:r>
      <w:r>
        <w:rPr>
          <w:sz w:val="24"/>
        </w:rPr>
        <w:t>could</w:t>
      </w:r>
      <w:r>
        <w:rPr>
          <w:spacing w:val="-4"/>
          <w:sz w:val="24"/>
        </w:rPr>
        <w:t xml:space="preserve"> </w:t>
      </w:r>
      <w:r>
        <w:rPr>
          <w:sz w:val="24"/>
        </w:rPr>
        <w:t>more</w:t>
      </w:r>
      <w:r>
        <w:rPr>
          <w:spacing w:val="-4"/>
          <w:sz w:val="24"/>
        </w:rPr>
        <w:t xml:space="preserve"> </w:t>
      </w:r>
      <w:r>
        <w:rPr>
          <w:sz w:val="24"/>
        </w:rPr>
        <w:t>accurately</w:t>
      </w:r>
      <w:r>
        <w:rPr>
          <w:spacing w:val="-4"/>
          <w:sz w:val="24"/>
        </w:rPr>
        <w:t xml:space="preserve"> </w:t>
      </w:r>
      <w:r>
        <w:rPr>
          <w:sz w:val="24"/>
        </w:rPr>
        <w:t>reflect</w:t>
      </w:r>
      <w:r>
        <w:rPr>
          <w:spacing w:val="-4"/>
          <w:sz w:val="24"/>
        </w:rPr>
        <w:t xml:space="preserve"> </w:t>
      </w:r>
      <w:r>
        <w:rPr>
          <w:sz w:val="24"/>
        </w:rPr>
        <w:t>regulations</w:t>
      </w:r>
      <w:r>
        <w:rPr>
          <w:spacing w:val="-4"/>
          <w:sz w:val="24"/>
        </w:rPr>
        <w:t xml:space="preserve"> </w:t>
      </w:r>
      <w:r>
        <w:rPr>
          <w:sz w:val="24"/>
        </w:rPr>
        <w:t>when</w:t>
      </w:r>
      <w:r>
        <w:rPr>
          <w:spacing w:val="-4"/>
          <w:sz w:val="24"/>
        </w:rPr>
        <w:t xml:space="preserve"> </w:t>
      </w:r>
      <w:r>
        <w:rPr>
          <w:sz w:val="24"/>
        </w:rPr>
        <w:t>asking</w:t>
      </w:r>
      <w:r>
        <w:rPr>
          <w:spacing w:val="-4"/>
          <w:sz w:val="24"/>
        </w:rPr>
        <w:t xml:space="preserve"> </w:t>
      </w:r>
      <w:r>
        <w:rPr>
          <w:sz w:val="24"/>
        </w:rPr>
        <w:t>why</w:t>
      </w:r>
      <w:r>
        <w:rPr>
          <w:spacing w:val="-4"/>
          <w:sz w:val="24"/>
        </w:rPr>
        <w:t xml:space="preserve"> </w:t>
      </w:r>
      <w:r>
        <w:rPr>
          <w:sz w:val="24"/>
        </w:rPr>
        <w:t>misrepresentations were important to students</w:t>
      </w:r>
    </w:p>
    <w:p w:rsidR="004059E4" w14:paraId="09A7A532" w14:textId="77777777">
      <w:pPr>
        <w:pStyle w:val="BodyText"/>
        <w:spacing w:before="7"/>
        <w:rPr>
          <w:sz w:val="27"/>
        </w:rPr>
      </w:pPr>
    </w:p>
    <w:p w:rsidR="004059E4" w14:paraId="09A7A533" w14:textId="21590572">
      <w:pPr>
        <w:pStyle w:val="BodyText"/>
        <w:spacing w:line="276" w:lineRule="auto"/>
        <w:ind w:left="100" w:right="115"/>
      </w:pPr>
      <w:r>
        <w:t>Finally, we think that the question in each subsection of Section 3, “Why was the information provided to you important to you when you enrolled?,” should better reflect 34 CFR § 685.403(b)(1)(i)(D), which states that borrowers should report “how the act or omission</w:t>
      </w:r>
      <w:r>
        <w:rPr>
          <w:spacing w:val="40"/>
        </w:rPr>
        <w:t xml:space="preserve"> </w:t>
      </w:r>
      <w:r>
        <w:t>impacted their decision to attend, to continue attending, or to take out the loan for which they are asserting</w:t>
      </w:r>
      <w:r>
        <w:rPr>
          <w:spacing w:val="-3"/>
        </w:rPr>
        <w:t xml:space="preserve"> </w:t>
      </w:r>
      <w:r>
        <w:t>a</w:t>
      </w:r>
      <w:r>
        <w:rPr>
          <w:spacing w:val="-3"/>
        </w:rPr>
        <w:t xml:space="preserve"> </w:t>
      </w:r>
      <w:r>
        <w:t>defense</w:t>
      </w:r>
      <w:r>
        <w:rPr>
          <w:spacing w:val="-3"/>
        </w:rPr>
        <w:t xml:space="preserve"> </w:t>
      </w:r>
      <w:r>
        <w:t>to</w:t>
      </w:r>
      <w:r>
        <w:rPr>
          <w:spacing w:val="-3"/>
        </w:rPr>
        <w:t xml:space="preserve"> </w:t>
      </w:r>
      <w:r>
        <w:t>repayment.”</w:t>
      </w:r>
      <w:r>
        <w:rPr>
          <w:spacing w:val="-3"/>
        </w:rPr>
        <w:t xml:space="preserve"> </w:t>
      </w:r>
      <w:r>
        <w:t>The</w:t>
      </w:r>
      <w:r>
        <w:rPr>
          <w:spacing w:val="-3"/>
        </w:rPr>
        <w:t xml:space="preserve"> </w:t>
      </w:r>
      <w:r>
        <w:t>question</w:t>
      </w:r>
      <w:r>
        <w:rPr>
          <w:spacing w:val="-3"/>
        </w:rPr>
        <w:t xml:space="preserve"> </w:t>
      </w:r>
      <w:r>
        <w:t>as</w:t>
      </w:r>
      <w:r>
        <w:rPr>
          <w:spacing w:val="-3"/>
        </w:rPr>
        <w:t xml:space="preserve"> </w:t>
      </w:r>
      <w:r>
        <w:t>written</w:t>
      </w:r>
      <w:r>
        <w:rPr>
          <w:spacing w:val="-3"/>
        </w:rPr>
        <w:t xml:space="preserve"> </w:t>
      </w:r>
      <w:r>
        <w:t>only</w:t>
      </w:r>
      <w:r>
        <w:rPr>
          <w:spacing w:val="-3"/>
        </w:rPr>
        <w:t xml:space="preserve"> </w:t>
      </w:r>
      <w:r>
        <w:t>gets</w:t>
      </w:r>
      <w:r>
        <w:rPr>
          <w:spacing w:val="-3"/>
        </w:rPr>
        <w:t xml:space="preserve"> </w:t>
      </w:r>
      <w:r>
        <w:t>to</w:t>
      </w:r>
      <w:r>
        <w:rPr>
          <w:spacing w:val="-3"/>
        </w:rPr>
        <w:t xml:space="preserve"> </w:t>
      </w:r>
      <w:r>
        <w:t>the</w:t>
      </w:r>
      <w:r>
        <w:rPr>
          <w:spacing w:val="-3"/>
        </w:rPr>
        <w:t xml:space="preserve"> </w:t>
      </w:r>
      <w:r>
        <w:t>decision</w:t>
      </w:r>
      <w:r>
        <w:rPr>
          <w:spacing w:val="-3"/>
        </w:rPr>
        <w:t xml:space="preserve"> </w:t>
      </w:r>
      <w:r>
        <w:t>to</w:t>
      </w:r>
      <w:r>
        <w:rPr>
          <w:spacing w:val="-3"/>
        </w:rPr>
        <w:t xml:space="preserve"> </w:t>
      </w:r>
      <w:r>
        <w:t>attend,</w:t>
      </w:r>
      <w:r>
        <w:rPr>
          <w:spacing w:val="-3"/>
        </w:rPr>
        <w:t xml:space="preserve"> </w:t>
      </w:r>
      <w:r>
        <w:t>and it omits decisions to remain enrolled or to take out loans. This question as written could erroneously make some borrowers think that they do not have anything relevant to say in response if, for example, their issues pertain to misrepresentations made after they enrolled and they would have left if not for these misrepresentations.</w:t>
      </w:r>
    </w:p>
    <w:p w:rsidR="00C06847" w14:paraId="6F32B52A" w14:textId="3664118F">
      <w:pPr>
        <w:pStyle w:val="BodyText"/>
        <w:spacing w:line="276" w:lineRule="auto"/>
        <w:ind w:left="100" w:right="115"/>
      </w:pPr>
    </w:p>
    <w:p w:rsidR="00C06847" w14:paraId="38026248" w14:textId="7D4F229C">
      <w:pPr>
        <w:pStyle w:val="BodyText"/>
        <w:spacing w:line="276" w:lineRule="auto"/>
        <w:ind w:left="100" w:right="115"/>
      </w:pPr>
      <w:r w:rsidRPr="00F473A2">
        <w:rPr>
          <w:color w:val="FF0000"/>
        </w:rPr>
        <w:t xml:space="preserve">Response: </w:t>
      </w:r>
      <w:r w:rsidRPr="003E1CF1">
        <w:rPr>
          <w:rStyle w:val="normaltextrun"/>
          <w:color w:val="FF0000"/>
          <w:shd w:val="clear" w:color="auto" w:fill="FFFFFF"/>
        </w:rPr>
        <w:t>The Department appreciates this comment</w:t>
      </w:r>
      <w:r>
        <w:rPr>
          <w:rStyle w:val="normaltextrun"/>
          <w:color w:val="FF0000"/>
          <w:shd w:val="clear" w:color="auto" w:fill="FFFFFF"/>
        </w:rPr>
        <w:t xml:space="preserve"> and </w:t>
      </w:r>
      <w:r w:rsidR="00D3121E">
        <w:rPr>
          <w:rStyle w:val="normaltextrun"/>
          <w:color w:val="FF0000"/>
          <w:shd w:val="clear" w:color="auto" w:fill="FFFFFF"/>
        </w:rPr>
        <w:t>has</w:t>
      </w:r>
      <w:r>
        <w:rPr>
          <w:rStyle w:val="normaltextrun"/>
          <w:color w:val="FF0000"/>
          <w:shd w:val="clear" w:color="auto" w:fill="FFFFFF"/>
        </w:rPr>
        <w:t xml:space="preserve"> </w:t>
      </w:r>
      <w:r w:rsidR="00CF0C48">
        <w:rPr>
          <w:rStyle w:val="normaltextrun"/>
          <w:color w:val="FF0000"/>
          <w:shd w:val="clear" w:color="auto" w:fill="FFFFFF"/>
        </w:rPr>
        <w:t>revise</w:t>
      </w:r>
      <w:r w:rsidR="00D3121E">
        <w:rPr>
          <w:rStyle w:val="normaltextrun"/>
          <w:color w:val="FF0000"/>
          <w:shd w:val="clear" w:color="auto" w:fill="FFFFFF"/>
        </w:rPr>
        <w:t>d</w:t>
      </w:r>
      <w:r w:rsidR="00CF0C48">
        <w:rPr>
          <w:rStyle w:val="normaltextrun"/>
          <w:color w:val="FF0000"/>
          <w:shd w:val="clear" w:color="auto" w:fill="FFFFFF"/>
        </w:rPr>
        <w:t xml:space="preserve"> the language to include </w:t>
      </w:r>
      <w:r w:rsidR="003D077F">
        <w:rPr>
          <w:rStyle w:val="normaltextrun"/>
          <w:color w:val="FF0000"/>
          <w:shd w:val="clear" w:color="auto" w:fill="FFFFFF"/>
        </w:rPr>
        <w:t>continued attendance</w:t>
      </w:r>
      <w:r>
        <w:rPr>
          <w:rStyle w:val="normaltextrun"/>
          <w:color w:val="FF0000"/>
          <w:shd w:val="clear" w:color="auto" w:fill="FFFFFF"/>
        </w:rPr>
        <w:t>.</w:t>
      </w:r>
    </w:p>
    <w:p w:rsidR="004059E4" w14:paraId="09A7A534" w14:textId="77777777">
      <w:pPr>
        <w:pStyle w:val="BodyText"/>
        <w:spacing w:before="6"/>
        <w:rPr>
          <w:sz w:val="27"/>
        </w:rPr>
      </w:pPr>
    </w:p>
    <w:p w:rsidR="004059E4" w14:paraId="09A7A535" w14:textId="77777777">
      <w:pPr>
        <w:pStyle w:val="ListParagraph"/>
        <w:numPr>
          <w:ilvl w:val="0"/>
          <w:numId w:val="1"/>
        </w:numPr>
        <w:tabs>
          <w:tab w:val="left" w:pos="820"/>
        </w:tabs>
        <w:spacing w:before="1"/>
        <w:jc w:val="left"/>
        <w:rPr>
          <w:sz w:val="24"/>
        </w:rPr>
      </w:pPr>
      <w:r>
        <w:rPr>
          <w:sz w:val="24"/>
        </w:rPr>
        <w:t xml:space="preserve">Recommendations for improving the user experience with the online application </w:t>
      </w:r>
      <w:r>
        <w:rPr>
          <w:spacing w:val="-4"/>
          <w:sz w:val="24"/>
        </w:rPr>
        <w:t>tool</w:t>
      </w:r>
    </w:p>
    <w:p w:rsidR="004059E4" w14:paraId="09A7A536" w14:textId="77777777">
      <w:pPr>
        <w:pStyle w:val="BodyText"/>
        <w:spacing w:before="2"/>
        <w:rPr>
          <w:sz w:val="31"/>
        </w:rPr>
      </w:pPr>
    </w:p>
    <w:p w:rsidR="004059E4" w14:paraId="09A7A537" w14:textId="77777777">
      <w:pPr>
        <w:pStyle w:val="BodyText"/>
        <w:spacing w:line="276" w:lineRule="auto"/>
        <w:ind w:left="100"/>
      </w:pPr>
      <w:r>
        <w:t>We</w:t>
      </w:r>
      <w:r>
        <w:rPr>
          <w:spacing w:val="-5"/>
        </w:rPr>
        <w:t xml:space="preserve"> </w:t>
      </w:r>
      <w:r>
        <w:t>would</w:t>
      </w:r>
      <w:r>
        <w:rPr>
          <w:spacing w:val="-5"/>
        </w:rPr>
        <w:t xml:space="preserve"> </w:t>
      </w:r>
      <w:r>
        <w:t>also</w:t>
      </w:r>
      <w:r>
        <w:rPr>
          <w:spacing w:val="-5"/>
        </w:rPr>
        <w:t xml:space="preserve"> </w:t>
      </w:r>
      <w:r>
        <w:t>like</w:t>
      </w:r>
      <w:r>
        <w:rPr>
          <w:spacing w:val="-5"/>
        </w:rPr>
        <w:t xml:space="preserve"> </w:t>
      </w:r>
      <w:r>
        <w:t>to</w:t>
      </w:r>
      <w:r>
        <w:rPr>
          <w:spacing w:val="-5"/>
        </w:rPr>
        <w:t xml:space="preserve"> </w:t>
      </w:r>
      <w:r>
        <w:t>share</w:t>
      </w:r>
      <w:r>
        <w:rPr>
          <w:spacing w:val="-5"/>
        </w:rPr>
        <w:t xml:space="preserve"> </w:t>
      </w:r>
      <w:r>
        <w:t>some</w:t>
      </w:r>
      <w:r>
        <w:rPr>
          <w:spacing w:val="-5"/>
        </w:rPr>
        <w:t xml:space="preserve"> </w:t>
      </w:r>
      <w:r>
        <w:t>ongoing</w:t>
      </w:r>
      <w:r>
        <w:rPr>
          <w:spacing w:val="-5"/>
        </w:rPr>
        <w:t xml:space="preserve"> </w:t>
      </w:r>
      <w:r>
        <w:t>concerns</w:t>
      </w:r>
      <w:r>
        <w:rPr>
          <w:spacing w:val="-5"/>
        </w:rPr>
        <w:t xml:space="preserve"> </w:t>
      </w:r>
      <w:r>
        <w:t>from</w:t>
      </w:r>
      <w:r>
        <w:rPr>
          <w:spacing w:val="-5"/>
        </w:rPr>
        <w:t xml:space="preserve"> </w:t>
      </w:r>
      <w:r>
        <w:t>borrowers</w:t>
      </w:r>
      <w:r>
        <w:rPr>
          <w:spacing w:val="-5"/>
        </w:rPr>
        <w:t xml:space="preserve"> </w:t>
      </w:r>
      <w:r>
        <w:t>about</w:t>
      </w:r>
      <w:r>
        <w:rPr>
          <w:spacing w:val="-5"/>
        </w:rPr>
        <w:t xml:space="preserve"> </w:t>
      </w:r>
      <w:r>
        <w:t>the</w:t>
      </w:r>
      <w:r>
        <w:rPr>
          <w:spacing w:val="-5"/>
        </w:rPr>
        <w:t xml:space="preserve"> </w:t>
      </w:r>
      <w:r>
        <w:t>online</w:t>
      </w:r>
      <w:r>
        <w:rPr>
          <w:spacing w:val="-5"/>
        </w:rPr>
        <w:t xml:space="preserve"> </w:t>
      </w:r>
      <w:r>
        <w:t>application experience. We hope the online application can be improved with the implementation of the proposed changes to the Borrower Defense to Repayment form.</w:t>
      </w:r>
    </w:p>
    <w:p w:rsidR="004059E4" w14:paraId="09A7A538" w14:textId="77777777">
      <w:pPr>
        <w:pStyle w:val="BodyText"/>
        <w:spacing w:before="7"/>
        <w:rPr>
          <w:sz w:val="27"/>
        </w:rPr>
      </w:pPr>
    </w:p>
    <w:p w:rsidR="004059E4" w14:paraId="09A7A539" w14:textId="77777777">
      <w:pPr>
        <w:pStyle w:val="ListParagraph"/>
        <w:numPr>
          <w:ilvl w:val="1"/>
          <w:numId w:val="1"/>
        </w:numPr>
        <w:tabs>
          <w:tab w:val="left" w:pos="820"/>
        </w:tabs>
        <w:rPr>
          <w:sz w:val="24"/>
        </w:rPr>
      </w:pPr>
      <w:r>
        <w:rPr>
          <w:sz w:val="24"/>
        </w:rPr>
        <w:t xml:space="preserve">Borrowers should be able to save their work and come back to it </w:t>
      </w:r>
      <w:r>
        <w:rPr>
          <w:spacing w:val="-2"/>
          <w:sz w:val="24"/>
        </w:rPr>
        <w:t>later</w:t>
      </w:r>
    </w:p>
    <w:p w:rsidR="004059E4" w14:paraId="09A7A53A" w14:textId="77777777">
      <w:pPr>
        <w:pStyle w:val="BodyText"/>
        <w:spacing w:before="2"/>
        <w:rPr>
          <w:sz w:val="31"/>
        </w:rPr>
      </w:pPr>
    </w:p>
    <w:p w:rsidR="004059E4" w14:paraId="09A7A53B" w14:textId="77777777">
      <w:pPr>
        <w:pStyle w:val="BodyText"/>
        <w:spacing w:line="276" w:lineRule="auto"/>
        <w:ind w:left="100"/>
      </w:pPr>
      <w:r>
        <w:t>We</w:t>
      </w:r>
      <w:r>
        <w:rPr>
          <w:spacing w:val="-3"/>
        </w:rPr>
        <w:t xml:space="preserve"> </w:t>
      </w:r>
      <w:r>
        <w:t>have</w:t>
      </w:r>
      <w:r>
        <w:rPr>
          <w:spacing w:val="-3"/>
        </w:rPr>
        <w:t xml:space="preserve"> </w:t>
      </w:r>
      <w:r>
        <w:t>heard</w:t>
      </w:r>
      <w:r>
        <w:rPr>
          <w:spacing w:val="-3"/>
        </w:rPr>
        <w:t xml:space="preserve"> </w:t>
      </w:r>
      <w:r>
        <w:t>from</w:t>
      </w:r>
      <w:r>
        <w:rPr>
          <w:spacing w:val="-3"/>
        </w:rPr>
        <w:t xml:space="preserve"> </w:t>
      </w:r>
      <w:r>
        <w:t>borrowers,</w:t>
      </w:r>
      <w:r>
        <w:rPr>
          <w:spacing w:val="-3"/>
        </w:rPr>
        <w:t xml:space="preserve"> </w:t>
      </w:r>
      <w:r>
        <w:t>and</w:t>
      </w:r>
      <w:r>
        <w:rPr>
          <w:spacing w:val="-3"/>
        </w:rPr>
        <w:t xml:space="preserve"> </w:t>
      </w:r>
      <w:r>
        <w:t>have</w:t>
      </w:r>
      <w:r>
        <w:rPr>
          <w:spacing w:val="-3"/>
        </w:rPr>
        <w:t xml:space="preserve"> </w:t>
      </w:r>
      <w:r>
        <w:t>experienced</w:t>
      </w:r>
      <w:r>
        <w:rPr>
          <w:spacing w:val="-3"/>
        </w:rPr>
        <w:t xml:space="preserve"> </w:t>
      </w:r>
      <w:r>
        <w:t>ourselves,</w:t>
      </w:r>
      <w:r>
        <w:rPr>
          <w:spacing w:val="-3"/>
        </w:rPr>
        <w:t xml:space="preserve"> </w:t>
      </w:r>
      <w:r>
        <w:t>that</w:t>
      </w:r>
      <w:r>
        <w:rPr>
          <w:spacing w:val="-3"/>
        </w:rPr>
        <w:t xml:space="preserve"> </w:t>
      </w:r>
      <w:r>
        <w:t>the</w:t>
      </w:r>
      <w:r>
        <w:rPr>
          <w:spacing w:val="-3"/>
        </w:rPr>
        <w:t xml:space="preserve"> </w:t>
      </w:r>
      <w:r>
        <w:t>“save”</w:t>
      </w:r>
      <w:r>
        <w:rPr>
          <w:spacing w:val="-3"/>
        </w:rPr>
        <w:t xml:space="preserve"> </w:t>
      </w:r>
      <w:r>
        <w:t>feature</w:t>
      </w:r>
      <w:r>
        <w:rPr>
          <w:spacing w:val="-3"/>
        </w:rPr>
        <w:t xml:space="preserve"> </w:t>
      </w:r>
      <w:r>
        <w:t>on</w:t>
      </w:r>
      <w:r>
        <w:rPr>
          <w:spacing w:val="-3"/>
        </w:rPr>
        <w:t xml:space="preserve"> </w:t>
      </w:r>
      <w:r>
        <w:t xml:space="preserve">the online application does not always work. This means that students either </w:t>
      </w:r>
      <w:r>
        <w:t>have to</w:t>
      </w:r>
      <w:r>
        <w:t xml:space="preserve"> finish the application</w:t>
      </w:r>
      <w:r>
        <w:rPr>
          <w:spacing w:val="-3"/>
        </w:rPr>
        <w:t xml:space="preserve"> </w:t>
      </w:r>
      <w:r>
        <w:t>in</w:t>
      </w:r>
      <w:r>
        <w:rPr>
          <w:spacing w:val="-3"/>
        </w:rPr>
        <w:t xml:space="preserve"> </w:t>
      </w:r>
      <w:r>
        <w:t>one</w:t>
      </w:r>
      <w:r>
        <w:rPr>
          <w:spacing w:val="-3"/>
        </w:rPr>
        <w:t xml:space="preserve"> </w:t>
      </w:r>
      <w:r>
        <w:t>sitting</w:t>
      </w:r>
      <w:r>
        <w:rPr>
          <w:spacing w:val="-3"/>
        </w:rPr>
        <w:t xml:space="preserve"> </w:t>
      </w:r>
      <w:r>
        <w:t>or</w:t>
      </w:r>
      <w:r>
        <w:rPr>
          <w:spacing w:val="-3"/>
        </w:rPr>
        <w:t xml:space="preserve"> </w:t>
      </w:r>
      <w:r>
        <w:t>risk</w:t>
      </w:r>
      <w:r>
        <w:rPr>
          <w:spacing w:val="-3"/>
        </w:rPr>
        <w:t xml:space="preserve"> </w:t>
      </w:r>
      <w:r>
        <w:t>losing</w:t>
      </w:r>
      <w:r>
        <w:rPr>
          <w:spacing w:val="-3"/>
        </w:rPr>
        <w:t xml:space="preserve"> </w:t>
      </w:r>
      <w:r>
        <w:t>all</w:t>
      </w:r>
      <w:r>
        <w:rPr>
          <w:spacing w:val="-3"/>
        </w:rPr>
        <w:t xml:space="preserve"> </w:t>
      </w:r>
      <w:r>
        <w:t>of</w:t>
      </w:r>
      <w:r>
        <w:rPr>
          <w:spacing w:val="-3"/>
        </w:rPr>
        <w:t xml:space="preserve"> </w:t>
      </w:r>
      <w:r>
        <w:t>their</w:t>
      </w:r>
      <w:r>
        <w:rPr>
          <w:spacing w:val="-3"/>
        </w:rPr>
        <w:t xml:space="preserve"> </w:t>
      </w:r>
      <w:r>
        <w:t>work</w:t>
      </w:r>
      <w:r>
        <w:rPr>
          <w:spacing w:val="-3"/>
        </w:rPr>
        <w:t xml:space="preserve"> </w:t>
      </w:r>
      <w:r>
        <w:t>and</w:t>
      </w:r>
      <w:r>
        <w:rPr>
          <w:spacing w:val="-3"/>
        </w:rPr>
        <w:t xml:space="preserve"> </w:t>
      </w:r>
      <w:r>
        <w:t>needing</w:t>
      </w:r>
      <w:r>
        <w:rPr>
          <w:spacing w:val="-3"/>
        </w:rPr>
        <w:t xml:space="preserve"> </w:t>
      </w:r>
      <w:r>
        <w:t>to</w:t>
      </w:r>
      <w:r>
        <w:rPr>
          <w:spacing w:val="-3"/>
        </w:rPr>
        <w:t xml:space="preserve"> </w:t>
      </w:r>
      <w:r>
        <w:t>start</w:t>
      </w:r>
      <w:r>
        <w:rPr>
          <w:spacing w:val="-3"/>
        </w:rPr>
        <w:t xml:space="preserve"> </w:t>
      </w:r>
      <w:r>
        <w:t>over.</w:t>
      </w:r>
      <w:r>
        <w:rPr>
          <w:spacing w:val="-3"/>
        </w:rPr>
        <w:t xml:space="preserve"> </w:t>
      </w:r>
      <w:r>
        <w:t>If</w:t>
      </w:r>
      <w:r>
        <w:rPr>
          <w:spacing w:val="-3"/>
        </w:rPr>
        <w:t xml:space="preserve"> </w:t>
      </w:r>
      <w:r>
        <w:t>the</w:t>
      </w:r>
      <w:r>
        <w:rPr>
          <w:spacing w:val="-3"/>
        </w:rPr>
        <w:t xml:space="preserve"> </w:t>
      </w:r>
      <w:r>
        <w:t>“save”</w:t>
      </w:r>
    </w:p>
    <w:p w:rsidR="004059E4" w14:paraId="09A7A53D" w14:textId="4AD2ACFE">
      <w:pPr>
        <w:pStyle w:val="BodyText"/>
        <w:spacing w:before="60" w:line="276" w:lineRule="auto"/>
        <w:ind w:left="100" w:right="122"/>
      </w:pPr>
      <w:r>
        <w:t>feature</w:t>
      </w:r>
      <w:r>
        <w:rPr>
          <w:spacing w:val="-4"/>
        </w:rPr>
        <w:t xml:space="preserve"> </w:t>
      </w:r>
      <w:r>
        <w:t>is</w:t>
      </w:r>
      <w:r>
        <w:rPr>
          <w:spacing w:val="-4"/>
        </w:rPr>
        <w:t xml:space="preserve"> </w:t>
      </w:r>
      <w:r>
        <w:t>available,</w:t>
      </w:r>
      <w:r>
        <w:rPr>
          <w:spacing w:val="-4"/>
        </w:rPr>
        <w:t xml:space="preserve"> </w:t>
      </w:r>
      <w:r>
        <w:t>it</w:t>
      </w:r>
      <w:r>
        <w:rPr>
          <w:spacing w:val="-4"/>
        </w:rPr>
        <w:t xml:space="preserve"> </w:t>
      </w:r>
      <w:r>
        <w:t>must</w:t>
      </w:r>
      <w:r>
        <w:rPr>
          <w:spacing w:val="-4"/>
        </w:rPr>
        <w:t xml:space="preserve"> </w:t>
      </w:r>
      <w:r>
        <w:t>work</w:t>
      </w:r>
      <w:r>
        <w:rPr>
          <w:spacing w:val="-4"/>
        </w:rPr>
        <w:t xml:space="preserve"> </w:t>
      </w:r>
      <w:r>
        <w:t>reliably,</w:t>
      </w:r>
      <w:r>
        <w:rPr>
          <w:spacing w:val="-4"/>
        </w:rPr>
        <w:t xml:space="preserve"> </w:t>
      </w:r>
      <w:r>
        <w:t>or</w:t>
      </w:r>
      <w:r>
        <w:rPr>
          <w:spacing w:val="-4"/>
        </w:rPr>
        <w:t xml:space="preserve"> </w:t>
      </w:r>
      <w:r>
        <w:t>else</w:t>
      </w:r>
      <w:r>
        <w:rPr>
          <w:spacing w:val="-4"/>
        </w:rPr>
        <w:t xml:space="preserve"> </w:t>
      </w:r>
      <w:r>
        <w:t>students</w:t>
      </w:r>
      <w:r>
        <w:rPr>
          <w:spacing w:val="-4"/>
        </w:rPr>
        <w:t xml:space="preserve"> </w:t>
      </w:r>
      <w:r>
        <w:t>may</w:t>
      </w:r>
      <w:r>
        <w:rPr>
          <w:spacing w:val="-4"/>
        </w:rPr>
        <w:t xml:space="preserve"> </w:t>
      </w:r>
      <w:r>
        <w:t>be</w:t>
      </w:r>
      <w:r>
        <w:rPr>
          <w:spacing w:val="-4"/>
        </w:rPr>
        <w:t xml:space="preserve"> </w:t>
      </w:r>
      <w:r>
        <w:t>discouraged</w:t>
      </w:r>
      <w:r>
        <w:rPr>
          <w:spacing w:val="-4"/>
        </w:rPr>
        <w:t xml:space="preserve"> </w:t>
      </w:r>
      <w:r>
        <w:t>from</w:t>
      </w:r>
      <w:r>
        <w:rPr>
          <w:spacing w:val="-4"/>
        </w:rPr>
        <w:t xml:space="preserve"> </w:t>
      </w:r>
      <w:r>
        <w:t>completing applications because they need to duplicate their work. This is especially important since the form is quite long and requires many long-form responses.</w:t>
      </w:r>
    </w:p>
    <w:p w:rsidR="00B97E91" w14:paraId="0F436F08" w14:textId="3BDA469B">
      <w:pPr>
        <w:pStyle w:val="BodyText"/>
        <w:spacing w:before="60" w:line="276" w:lineRule="auto"/>
        <w:ind w:left="100" w:right="122"/>
      </w:pPr>
    </w:p>
    <w:p w:rsidR="00985D3D" w:rsidRPr="009C7E1D" w:rsidP="00985D3D" w14:paraId="79D79E42" w14:textId="0893AFB6">
      <w:pPr>
        <w:pStyle w:val="BodyText"/>
        <w:spacing w:before="1" w:line="276" w:lineRule="auto"/>
        <w:ind w:right="214"/>
        <w:rPr>
          <w:color w:val="FF0000"/>
        </w:rPr>
      </w:pPr>
      <w:r>
        <w:rPr>
          <w:color w:val="FF0000"/>
          <w:spacing w:val="-2"/>
        </w:rPr>
        <w:t xml:space="preserve">Response: The Department agrees that the form should be free of logistical and technical problems. Toward those ends, the Department is working closely with its vendor to implement the technology requirements for the 2023 regulation, including technical fixes to the digital experience. </w:t>
      </w:r>
    </w:p>
    <w:p w:rsidR="004059E4" w14:paraId="09A7A53E" w14:textId="77777777">
      <w:pPr>
        <w:pStyle w:val="BodyText"/>
        <w:spacing w:before="6"/>
        <w:rPr>
          <w:sz w:val="27"/>
        </w:rPr>
      </w:pPr>
    </w:p>
    <w:p w:rsidR="004059E4" w14:paraId="09A7A53F" w14:textId="77777777">
      <w:pPr>
        <w:pStyle w:val="ListParagraph"/>
        <w:numPr>
          <w:ilvl w:val="1"/>
          <w:numId w:val="1"/>
        </w:numPr>
        <w:tabs>
          <w:tab w:val="left" w:pos="820"/>
        </w:tabs>
        <w:spacing w:before="1"/>
        <w:rPr>
          <w:sz w:val="24"/>
        </w:rPr>
      </w:pPr>
      <w:r>
        <w:rPr>
          <w:sz w:val="24"/>
        </w:rPr>
        <w:t xml:space="preserve">The online form should exactly match the PDF version of the </w:t>
      </w:r>
      <w:r>
        <w:rPr>
          <w:spacing w:val="-4"/>
          <w:sz w:val="24"/>
        </w:rPr>
        <w:t>form</w:t>
      </w:r>
    </w:p>
    <w:p w:rsidR="004059E4" w14:paraId="09A7A540" w14:textId="77777777">
      <w:pPr>
        <w:pStyle w:val="BodyText"/>
        <w:spacing w:before="2"/>
        <w:rPr>
          <w:sz w:val="31"/>
        </w:rPr>
      </w:pPr>
    </w:p>
    <w:p w:rsidR="004059E4" w14:paraId="09A7A541" w14:textId="4AC6D3BD">
      <w:pPr>
        <w:pStyle w:val="BodyText"/>
        <w:spacing w:line="276" w:lineRule="auto"/>
        <w:ind w:left="100" w:right="175"/>
        <w:rPr>
          <w:spacing w:val="-2"/>
        </w:rPr>
      </w:pPr>
      <w:r>
        <w:t>All of</w:t>
      </w:r>
      <w:r>
        <w:t xml:space="preserve"> the questions on the Borrower Defense to Repayment form should appear on both the </w:t>
      </w:r>
      <w:r>
        <w:t>online version and the PDF version, in the same order. When we last utilized the online application, some questions appeared in different places on the two forms, and some questions only appeared on one version of the form. The two forms should be identical, in part so that borrowers have the option of taking their time to prepare their answers on the PDF form in advance – or seeking pro bono help from legal aid organizations – and then filling out and submitting the online form, which is easier for borrowers to track for status updates. This is especially</w:t>
      </w:r>
      <w:r>
        <w:rPr>
          <w:spacing w:val="-3"/>
        </w:rPr>
        <w:t xml:space="preserve"> </w:t>
      </w:r>
      <w:r>
        <w:t>important</w:t>
      </w:r>
      <w:r>
        <w:rPr>
          <w:spacing w:val="-3"/>
        </w:rPr>
        <w:t xml:space="preserve"> </w:t>
      </w:r>
      <w:r>
        <w:t>since,</w:t>
      </w:r>
      <w:r>
        <w:rPr>
          <w:spacing w:val="-3"/>
        </w:rPr>
        <w:t xml:space="preserve"> </w:t>
      </w:r>
      <w:r>
        <w:t>as</w:t>
      </w:r>
      <w:r>
        <w:rPr>
          <w:spacing w:val="-3"/>
        </w:rPr>
        <w:t xml:space="preserve"> </w:t>
      </w:r>
      <w:r>
        <w:t>stated</w:t>
      </w:r>
      <w:r>
        <w:rPr>
          <w:spacing w:val="-3"/>
        </w:rPr>
        <w:t xml:space="preserve"> </w:t>
      </w:r>
      <w:r>
        <w:t>above,</w:t>
      </w:r>
      <w:r>
        <w:rPr>
          <w:spacing w:val="-3"/>
        </w:rPr>
        <w:t xml:space="preserve"> </w:t>
      </w:r>
      <w:r>
        <w:t>the</w:t>
      </w:r>
      <w:r>
        <w:rPr>
          <w:spacing w:val="-3"/>
        </w:rPr>
        <w:t xml:space="preserve"> </w:t>
      </w:r>
      <w:r>
        <w:t>save</w:t>
      </w:r>
      <w:r>
        <w:rPr>
          <w:spacing w:val="-3"/>
        </w:rPr>
        <w:t xml:space="preserve"> </w:t>
      </w:r>
      <w:r>
        <w:t>feature</w:t>
      </w:r>
      <w:r>
        <w:rPr>
          <w:spacing w:val="-3"/>
        </w:rPr>
        <w:t xml:space="preserve"> </w:t>
      </w:r>
      <w:r>
        <w:t>on</w:t>
      </w:r>
      <w:r>
        <w:rPr>
          <w:spacing w:val="-3"/>
        </w:rPr>
        <w:t xml:space="preserve"> </w:t>
      </w:r>
      <w:r>
        <w:t>the</w:t>
      </w:r>
      <w:r>
        <w:rPr>
          <w:spacing w:val="-3"/>
        </w:rPr>
        <w:t xml:space="preserve"> </w:t>
      </w:r>
      <w:r>
        <w:t>online</w:t>
      </w:r>
      <w:r>
        <w:rPr>
          <w:spacing w:val="-3"/>
        </w:rPr>
        <w:t xml:space="preserve"> </w:t>
      </w:r>
      <w:r>
        <w:t>form</w:t>
      </w:r>
      <w:r>
        <w:rPr>
          <w:spacing w:val="-3"/>
        </w:rPr>
        <w:t xml:space="preserve"> </w:t>
      </w:r>
      <w:r>
        <w:t>does</w:t>
      </w:r>
      <w:r>
        <w:rPr>
          <w:spacing w:val="-3"/>
        </w:rPr>
        <w:t xml:space="preserve"> </w:t>
      </w:r>
      <w:r>
        <w:t>not</w:t>
      </w:r>
      <w:r>
        <w:rPr>
          <w:spacing w:val="-3"/>
        </w:rPr>
        <w:t xml:space="preserve"> </w:t>
      </w:r>
      <w:r>
        <w:t xml:space="preserve">always </w:t>
      </w:r>
      <w:r>
        <w:rPr>
          <w:spacing w:val="-2"/>
        </w:rPr>
        <w:t>work.</w:t>
      </w:r>
    </w:p>
    <w:p w:rsidR="007164A5" w14:paraId="48B5E721" w14:textId="5A2963B7">
      <w:pPr>
        <w:pStyle w:val="BodyText"/>
        <w:spacing w:line="276" w:lineRule="auto"/>
        <w:ind w:left="100" w:right="175"/>
        <w:rPr>
          <w:spacing w:val="-2"/>
        </w:rPr>
      </w:pPr>
    </w:p>
    <w:p w:rsidR="007164A5" w14:paraId="00E33CE9" w14:textId="2A6E735B">
      <w:pPr>
        <w:pStyle w:val="BodyText"/>
        <w:spacing w:line="276" w:lineRule="auto"/>
        <w:ind w:left="100" w:right="175"/>
      </w:pPr>
      <w:r w:rsidRPr="00CF4CDE">
        <w:rPr>
          <w:color w:val="FF0000"/>
          <w:spacing w:val="-2"/>
        </w:rPr>
        <w:t xml:space="preserve">Response: </w:t>
      </w:r>
      <w:r w:rsidRPr="00CF4CDE">
        <w:rPr>
          <w:rStyle w:val="normaltextrun"/>
          <w:color w:val="FF0000"/>
          <w:shd w:val="clear" w:color="auto" w:fill="FFFFFF"/>
        </w:rPr>
        <w:t xml:space="preserve">The Department </w:t>
      </w:r>
      <w:r w:rsidR="00AC148A">
        <w:rPr>
          <w:rStyle w:val="normaltextrun"/>
          <w:color w:val="FF0000"/>
          <w:shd w:val="clear" w:color="auto" w:fill="FFFFFF"/>
        </w:rPr>
        <w:t xml:space="preserve">agrees that the online </w:t>
      </w:r>
      <w:r w:rsidR="001333A6">
        <w:rPr>
          <w:rStyle w:val="normaltextrun"/>
          <w:color w:val="FF0000"/>
          <w:shd w:val="clear" w:color="auto" w:fill="FFFFFF"/>
        </w:rPr>
        <w:t xml:space="preserve">form and the PDF form should be identical. The Department is currently working with its vendor to build out the Digital Platform online </w:t>
      </w:r>
      <w:r w:rsidR="001333A6">
        <w:rPr>
          <w:rStyle w:val="normaltextrun"/>
          <w:color w:val="FF0000"/>
          <w:shd w:val="clear" w:color="auto" w:fill="FFFFFF"/>
        </w:rPr>
        <w:t xml:space="preserve">experience, </w:t>
      </w:r>
      <w:r w:rsidR="00AC3325">
        <w:rPr>
          <w:rStyle w:val="normaltextrun"/>
          <w:color w:val="FF0000"/>
          <w:shd w:val="clear" w:color="auto" w:fill="FFFFFF"/>
        </w:rPr>
        <w:t>and</w:t>
      </w:r>
      <w:r w:rsidR="00AC3325">
        <w:rPr>
          <w:rStyle w:val="normaltextrun"/>
          <w:color w:val="FF0000"/>
          <w:shd w:val="clear" w:color="auto" w:fill="FFFFFF"/>
        </w:rPr>
        <w:t xml:space="preserve"> intends for the forms to be identical</w:t>
      </w:r>
      <w:r w:rsidR="00E26C99">
        <w:rPr>
          <w:rStyle w:val="normaltextrun"/>
          <w:color w:val="FF0000"/>
          <w:shd w:val="clear" w:color="auto" w:fill="FFFFFF"/>
        </w:rPr>
        <w:t>.</w:t>
      </w:r>
    </w:p>
    <w:p w:rsidR="004059E4" w14:paraId="09A7A542" w14:textId="77777777">
      <w:pPr>
        <w:pStyle w:val="BodyText"/>
        <w:spacing w:before="7"/>
        <w:rPr>
          <w:sz w:val="27"/>
        </w:rPr>
      </w:pPr>
    </w:p>
    <w:p w:rsidR="004059E4" w14:paraId="09A7A543" w14:textId="77777777">
      <w:pPr>
        <w:pStyle w:val="ListParagraph"/>
        <w:numPr>
          <w:ilvl w:val="1"/>
          <w:numId w:val="1"/>
        </w:numPr>
        <w:tabs>
          <w:tab w:val="left" w:pos="820"/>
        </w:tabs>
        <w:spacing w:line="276" w:lineRule="auto"/>
        <w:ind w:right="220"/>
        <w:rPr>
          <w:sz w:val="24"/>
        </w:rPr>
      </w:pPr>
      <w:r>
        <w:rPr>
          <w:sz w:val="24"/>
        </w:rPr>
        <w:t>The</w:t>
      </w:r>
      <w:r>
        <w:rPr>
          <w:spacing w:val="-3"/>
          <w:sz w:val="24"/>
        </w:rPr>
        <w:t xml:space="preserve"> </w:t>
      </w:r>
      <w:r>
        <w:rPr>
          <w:sz w:val="24"/>
        </w:rPr>
        <w:t>online</w:t>
      </w:r>
      <w:r>
        <w:rPr>
          <w:spacing w:val="-3"/>
          <w:sz w:val="24"/>
        </w:rPr>
        <w:t xml:space="preserve"> </w:t>
      </w:r>
      <w:r>
        <w:rPr>
          <w:sz w:val="24"/>
        </w:rPr>
        <w:t>form</w:t>
      </w:r>
      <w:r>
        <w:rPr>
          <w:spacing w:val="-3"/>
          <w:sz w:val="24"/>
        </w:rPr>
        <w:t xml:space="preserve"> </w:t>
      </w:r>
      <w:r>
        <w:rPr>
          <w:sz w:val="24"/>
        </w:rPr>
        <w:t>should</w:t>
      </w:r>
      <w:r>
        <w:rPr>
          <w:spacing w:val="-3"/>
          <w:sz w:val="24"/>
        </w:rPr>
        <w:t xml:space="preserve"> </w:t>
      </w:r>
      <w:r>
        <w:rPr>
          <w:sz w:val="24"/>
        </w:rPr>
        <w:t>allow</w:t>
      </w:r>
      <w:r>
        <w:rPr>
          <w:spacing w:val="-3"/>
          <w:sz w:val="24"/>
        </w:rPr>
        <w:t xml:space="preserve"> </w:t>
      </w:r>
      <w:r>
        <w:rPr>
          <w:sz w:val="24"/>
        </w:rPr>
        <w:t>borrowers</w:t>
      </w:r>
      <w:r>
        <w:rPr>
          <w:spacing w:val="-3"/>
          <w:sz w:val="24"/>
        </w:rPr>
        <w:t xml:space="preserve"> </w:t>
      </w:r>
      <w:r>
        <w:rPr>
          <w:sz w:val="24"/>
        </w:rPr>
        <w:t>to</w:t>
      </w:r>
      <w:r>
        <w:rPr>
          <w:spacing w:val="-3"/>
          <w:sz w:val="24"/>
        </w:rPr>
        <w:t xml:space="preserve"> </w:t>
      </w:r>
      <w:r>
        <w:rPr>
          <w:sz w:val="24"/>
        </w:rPr>
        <w:t>see</w:t>
      </w:r>
      <w:r>
        <w:rPr>
          <w:spacing w:val="-3"/>
          <w:sz w:val="24"/>
        </w:rPr>
        <w:t xml:space="preserve"> </w:t>
      </w:r>
      <w:r>
        <w:rPr>
          <w:sz w:val="24"/>
        </w:rPr>
        <w:t>a</w:t>
      </w:r>
      <w:r>
        <w:rPr>
          <w:spacing w:val="-3"/>
          <w:sz w:val="24"/>
        </w:rPr>
        <w:t xml:space="preserve"> </w:t>
      </w:r>
      <w:r>
        <w:rPr>
          <w:sz w:val="24"/>
        </w:rPr>
        <w:t>preview</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questions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 xml:space="preserve">be </w:t>
      </w:r>
      <w:r>
        <w:rPr>
          <w:spacing w:val="-2"/>
          <w:sz w:val="24"/>
        </w:rPr>
        <w:t>asked</w:t>
      </w:r>
    </w:p>
    <w:p w:rsidR="004059E4" w14:paraId="09A7A544" w14:textId="77777777">
      <w:pPr>
        <w:pStyle w:val="BodyText"/>
        <w:spacing w:before="7"/>
        <w:rPr>
          <w:sz w:val="27"/>
        </w:rPr>
      </w:pPr>
    </w:p>
    <w:p w:rsidR="004059E4" w14:paraId="09A7A545" w14:textId="38235A14">
      <w:pPr>
        <w:pStyle w:val="BodyText"/>
        <w:spacing w:line="276" w:lineRule="auto"/>
        <w:ind w:left="100" w:right="175"/>
      </w:pPr>
      <w:r>
        <w:t xml:space="preserve">The online form should allow borrowers to see a preview of </w:t>
      </w:r>
      <w:r>
        <w:t>all of</w:t>
      </w:r>
      <w:r>
        <w:t xml:space="preserve"> the questions on the online form or point borrowers to the PDF version of the form for review in advance of filling out the application. Currently, borrowers cannot move on to the next page of the online application without fully answering all the questions on the current page, which means that borrowers who only see the online version of the form do not have any idea what questions are coming up next or what information it would be useful for them to gather to assist them in filling out the questions. Providing an easily accessible preview would allow borrowers to prepare their application</w:t>
      </w:r>
      <w:r>
        <w:rPr>
          <w:spacing w:val="-4"/>
        </w:rPr>
        <w:t xml:space="preserve"> </w:t>
      </w:r>
      <w:r>
        <w:t>in</w:t>
      </w:r>
      <w:r>
        <w:rPr>
          <w:spacing w:val="-4"/>
        </w:rPr>
        <w:t xml:space="preserve"> </w:t>
      </w:r>
      <w:r>
        <w:t>advance</w:t>
      </w:r>
      <w:r>
        <w:rPr>
          <w:spacing w:val="-4"/>
        </w:rPr>
        <w:t xml:space="preserve"> </w:t>
      </w:r>
      <w:r>
        <w:t>of</w:t>
      </w:r>
      <w:r>
        <w:rPr>
          <w:spacing w:val="-4"/>
        </w:rPr>
        <w:t xml:space="preserve"> </w:t>
      </w:r>
      <w:r>
        <w:t>beginning</w:t>
      </w:r>
      <w:r>
        <w:rPr>
          <w:spacing w:val="-4"/>
        </w:rPr>
        <w:t xml:space="preserve"> </w:t>
      </w:r>
      <w:r>
        <w:t>the</w:t>
      </w:r>
      <w:r>
        <w:rPr>
          <w:spacing w:val="-4"/>
        </w:rPr>
        <w:t xml:space="preserve"> </w:t>
      </w:r>
      <w:r>
        <w:t>submission</w:t>
      </w:r>
      <w:r>
        <w:rPr>
          <w:spacing w:val="-4"/>
        </w:rPr>
        <w:t xml:space="preserve"> </w:t>
      </w:r>
      <w:r>
        <w:t>process</w:t>
      </w:r>
      <w:r>
        <w:rPr>
          <w:spacing w:val="-4"/>
        </w:rPr>
        <w:t xml:space="preserve"> </w:t>
      </w:r>
      <w:r>
        <w:t>while</w:t>
      </w:r>
      <w:r>
        <w:rPr>
          <w:spacing w:val="-4"/>
        </w:rPr>
        <w:t xml:space="preserve"> </w:t>
      </w:r>
      <w:r>
        <w:t>also</w:t>
      </w:r>
      <w:r>
        <w:rPr>
          <w:spacing w:val="-4"/>
        </w:rPr>
        <w:t xml:space="preserve"> </w:t>
      </w:r>
      <w:r>
        <w:t>allowing</w:t>
      </w:r>
      <w:r>
        <w:rPr>
          <w:spacing w:val="-4"/>
        </w:rPr>
        <w:t xml:space="preserve"> </w:t>
      </w:r>
      <w:r>
        <w:t>the</w:t>
      </w:r>
      <w:r>
        <w:rPr>
          <w:spacing w:val="-4"/>
        </w:rPr>
        <w:t xml:space="preserve"> </w:t>
      </w:r>
      <w:r>
        <w:t>Department to mark required fields.</w:t>
      </w:r>
    </w:p>
    <w:p w:rsidR="00A54E07" w14:paraId="3F438556" w14:textId="7E3AC20F">
      <w:pPr>
        <w:pStyle w:val="BodyText"/>
        <w:spacing w:line="276" w:lineRule="auto"/>
        <w:ind w:left="100" w:right="175"/>
      </w:pPr>
    </w:p>
    <w:p w:rsidR="00A54E07" w14:paraId="2F33C86A" w14:textId="3EEB7C31">
      <w:pPr>
        <w:pStyle w:val="BodyText"/>
        <w:spacing w:line="276" w:lineRule="auto"/>
        <w:ind w:left="100" w:right="175"/>
      </w:pPr>
      <w:r w:rsidRPr="00CF4CDE">
        <w:rPr>
          <w:color w:val="FF0000"/>
          <w:spacing w:val="-2"/>
        </w:rPr>
        <w:t xml:space="preserve">Response: </w:t>
      </w:r>
      <w:r w:rsidRPr="00CF4CDE">
        <w:rPr>
          <w:rStyle w:val="normaltextrun"/>
          <w:color w:val="FF0000"/>
          <w:shd w:val="clear" w:color="auto" w:fill="FFFFFF"/>
        </w:rPr>
        <w:t xml:space="preserve">The Department </w:t>
      </w:r>
      <w:r w:rsidR="00E26C99">
        <w:rPr>
          <w:rStyle w:val="normaltextrun"/>
          <w:color w:val="FF0000"/>
          <w:shd w:val="clear" w:color="auto" w:fill="FFFFFF"/>
        </w:rPr>
        <w:t>understand the importance of allowing borrowers to see the questions in advance before filling out the application</w:t>
      </w:r>
      <w:r>
        <w:rPr>
          <w:rStyle w:val="normaltextrun"/>
          <w:color w:val="FF0000"/>
          <w:shd w:val="clear" w:color="auto" w:fill="FFFFFF"/>
        </w:rPr>
        <w:t xml:space="preserve">. </w:t>
      </w:r>
      <w:r w:rsidR="006C4E7A">
        <w:rPr>
          <w:color w:val="FF0000"/>
        </w:rPr>
        <w:t>The Department</w:t>
      </w:r>
      <w:r w:rsidR="00983FA4">
        <w:rPr>
          <w:color w:val="FF0000"/>
        </w:rPr>
        <w:t xml:space="preserve">’s </w:t>
      </w:r>
      <w:r w:rsidR="006C4E7A">
        <w:rPr>
          <w:color w:val="FF0000"/>
        </w:rPr>
        <w:t xml:space="preserve">website </w:t>
      </w:r>
      <w:r w:rsidR="00983FA4">
        <w:rPr>
          <w:color w:val="FF0000"/>
        </w:rPr>
        <w:t xml:space="preserve">will </w:t>
      </w:r>
      <w:r w:rsidR="00E26C99">
        <w:rPr>
          <w:color w:val="FF0000"/>
        </w:rPr>
        <w:t xml:space="preserve">link to a </w:t>
      </w:r>
      <w:r w:rsidR="00983FA4">
        <w:rPr>
          <w:color w:val="FF0000"/>
        </w:rPr>
        <w:t xml:space="preserve">PDF version of the form </w:t>
      </w:r>
      <w:r w:rsidR="00AE71C6">
        <w:rPr>
          <w:color w:val="FF0000"/>
        </w:rPr>
        <w:t xml:space="preserve">which will allow </w:t>
      </w:r>
      <w:r w:rsidR="00E26C99">
        <w:rPr>
          <w:color w:val="FF0000"/>
        </w:rPr>
        <w:t>borrowers</w:t>
      </w:r>
      <w:r w:rsidR="00AE71C6">
        <w:rPr>
          <w:color w:val="FF0000"/>
        </w:rPr>
        <w:t xml:space="preserve"> to </w:t>
      </w:r>
      <w:r w:rsidR="007B100D">
        <w:rPr>
          <w:color w:val="FF0000"/>
        </w:rPr>
        <w:t xml:space="preserve">view </w:t>
      </w:r>
      <w:r w:rsidR="00E26C99">
        <w:rPr>
          <w:color w:val="FF0000"/>
        </w:rPr>
        <w:t>the application before beginning the process of filling out the application</w:t>
      </w:r>
      <w:r w:rsidR="00983FA4">
        <w:rPr>
          <w:color w:val="FF0000"/>
        </w:rPr>
        <w:t>.</w:t>
      </w:r>
    </w:p>
    <w:p w:rsidR="004059E4" w14:paraId="09A7A546" w14:textId="77777777">
      <w:pPr>
        <w:pStyle w:val="BodyText"/>
        <w:spacing w:before="6"/>
        <w:rPr>
          <w:sz w:val="27"/>
        </w:rPr>
      </w:pPr>
    </w:p>
    <w:p w:rsidR="004059E4" w14:paraId="09A7A547" w14:textId="77777777">
      <w:pPr>
        <w:pStyle w:val="ListParagraph"/>
        <w:numPr>
          <w:ilvl w:val="0"/>
          <w:numId w:val="1"/>
        </w:numPr>
        <w:tabs>
          <w:tab w:val="left" w:pos="1101"/>
        </w:tabs>
        <w:spacing w:before="1"/>
        <w:ind w:left="1100" w:hanging="281"/>
        <w:jc w:val="left"/>
        <w:rPr>
          <w:sz w:val="24"/>
        </w:rPr>
      </w:pPr>
      <w:r>
        <w:rPr>
          <w:spacing w:val="-2"/>
          <w:sz w:val="24"/>
        </w:rPr>
        <w:t>Conclusion</w:t>
      </w:r>
    </w:p>
    <w:p w:rsidR="004059E4" w14:paraId="09A7A548" w14:textId="77777777">
      <w:pPr>
        <w:pStyle w:val="BodyText"/>
        <w:spacing w:before="2"/>
        <w:rPr>
          <w:sz w:val="31"/>
        </w:rPr>
      </w:pPr>
    </w:p>
    <w:p w:rsidR="004059E4" w14:paraId="09A7A549" w14:textId="77777777">
      <w:pPr>
        <w:pStyle w:val="BodyText"/>
        <w:spacing w:line="276" w:lineRule="auto"/>
        <w:ind w:left="100"/>
      </w:pPr>
      <w:r>
        <w:t>Thank you for the opportunity to provide comment on the Borrower Defense to Repayment application</w:t>
      </w:r>
      <w:r>
        <w:rPr>
          <w:spacing w:val="-5"/>
        </w:rPr>
        <w:t xml:space="preserve"> </w:t>
      </w:r>
      <w:r>
        <w:t>form.</w:t>
      </w:r>
      <w:r>
        <w:rPr>
          <w:spacing w:val="-5"/>
        </w:rPr>
        <w:t xml:space="preserve"> </w:t>
      </w:r>
      <w:r>
        <w:t>We</w:t>
      </w:r>
      <w:r>
        <w:rPr>
          <w:spacing w:val="-5"/>
        </w:rPr>
        <w:t xml:space="preserve"> </w:t>
      </w:r>
      <w:r>
        <w:t>are</w:t>
      </w:r>
      <w:r>
        <w:rPr>
          <w:spacing w:val="-5"/>
        </w:rPr>
        <w:t xml:space="preserve"> </w:t>
      </w:r>
      <w:r>
        <w:t>pleased</w:t>
      </w:r>
      <w:r>
        <w:rPr>
          <w:spacing w:val="-5"/>
        </w:rPr>
        <w:t xml:space="preserve"> </w:t>
      </w:r>
      <w:r>
        <w:t>to</w:t>
      </w:r>
      <w:r>
        <w:rPr>
          <w:spacing w:val="-5"/>
        </w:rPr>
        <w:t xml:space="preserve"> </w:t>
      </w:r>
      <w:r>
        <w:t>see</w:t>
      </w:r>
      <w:r>
        <w:rPr>
          <w:spacing w:val="-5"/>
        </w:rPr>
        <w:t xml:space="preserve"> </w:t>
      </w:r>
      <w:r>
        <w:t>some</w:t>
      </w:r>
      <w:r>
        <w:rPr>
          <w:spacing w:val="-5"/>
        </w:rPr>
        <w:t xml:space="preserve"> </w:t>
      </w:r>
      <w:r>
        <w:t>user-friendly</w:t>
      </w:r>
      <w:r>
        <w:rPr>
          <w:spacing w:val="-5"/>
        </w:rPr>
        <w:t xml:space="preserve"> </w:t>
      </w:r>
      <w:r>
        <w:t>changes</w:t>
      </w:r>
      <w:r>
        <w:rPr>
          <w:spacing w:val="-5"/>
        </w:rPr>
        <w:t xml:space="preserve"> </w:t>
      </w:r>
      <w:r>
        <w:t>have</w:t>
      </w:r>
      <w:r>
        <w:rPr>
          <w:spacing w:val="-5"/>
        </w:rPr>
        <w:t xml:space="preserve"> </w:t>
      </w:r>
      <w:r>
        <w:t>already</w:t>
      </w:r>
      <w:r>
        <w:rPr>
          <w:spacing w:val="-5"/>
        </w:rPr>
        <w:t xml:space="preserve"> </w:t>
      </w:r>
      <w:r>
        <w:t>been</w:t>
      </w:r>
      <w:r>
        <w:rPr>
          <w:spacing w:val="-5"/>
        </w:rPr>
        <w:t xml:space="preserve"> </w:t>
      </w:r>
      <w:r>
        <w:t>made,</w:t>
      </w:r>
      <w:r>
        <w:rPr>
          <w:spacing w:val="-5"/>
        </w:rPr>
        <w:t xml:space="preserve"> </w:t>
      </w:r>
      <w:r>
        <w:t>and we hope that you will consider the additional changes we have raised above.</w:t>
      </w:r>
    </w:p>
    <w:p w:rsidR="004059E4" w14:paraId="09A7A54B" w14:textId="77777777">
      <w:pPr>
        <w:pStyle w:val="BodyText"/>
        <w:spacing w:before="60"/>
        <w:ind w:left="100"/>
      </w:pPr>
      <w:r>
        <w:rPr>
          <w:spacing w:val="-2"/>
        </w:rPr>
        <w:t>Sincerely,</w:t>
      </w:r>
    </w:p>
    <w:p w:rsidR="004059E4" w14:paraId="09A7A54C" w14:textId="77777777">
      <w:pPr>
        <w:pStyle w:val="BodyText"/>
        <w:rPr>
          <w:sz w:val="20"/>
        </w:rPr>
      </w:pPr>
    </w:p>
    <w:p w:rsidR="004059E4" w14:paraId="09A7A54D" w14:textId="77777777">
      <w:pPr>
        <w:pStyle w:val="BodyText"/>
        <w:spacing w:before="5"/>
        <w:rPr>
          <w:sz w:val="27"/>
        </w:rPr>
      </w:pPr>
      <w:r>
        <w:rPr>
          <w:noProof/>
        </w:rPr>
        <w:drawing>
          <wp:anchor distT="0" distB="0" distL="0" distR="0" simplePos="0" relativeHeight="251658240" behindDoc="0" locked="0" layoutInCell="1" allowOverlap="1">
            <wp:simplePos x="0" y="0"/>
            <wp:positionH relativeFrom="page">
              <wp:posOffset>933450</wp:posOffset>
            </wp:positionH>
            <wp:positionV relativeFrom="paragraph">
              <wp:posOffset>215643</wp:posOffset>
            </wp:positionV>
            <wp:extent cx="1504986" cy="378047"/>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8" cstate="print"/>
                    <a:stretch>
                      <a:fillRect/>
                    </a:stretch>
                  </pic:blipFill>
                  <pic:spPr>
                    <a:xfrm>
                      <a:off x="0" y="0"/>
                      <a:ext cx="1504986" cy="378047"/>
                    </a:xfrm>
                    <a:prstGeom prst="rect">
                      <a:avLst/>
                    </a:prstGeom>
                  </pic:spPr>
                </pic:pic>
              </a:graphicData>
            </a:graphic>
          </wp:anchor>
        </w:drawing>
      </w:r>
    </w:p>
    <w:p w:rsidR="004059E4" w14:paraId="09A7A54E" w14:textId="77777777">
      <w:pPr>
        <w:pStyle w:val="BodyText"/>
        <w:spacing w:before="202" w:line="276" w:lineRule="auto"/>
        <w:ind w:left="100" w:right="7915"/>
      </w:pPr>
      <w:r>
        <w:t>Allison Muth Senior</w:t>
      </w:r>
      <w:r>
        <w:rPr>
          <w:spacing w:val="-15"/>
        </w:rPr>
        <w:t xml:space="preserve"> </w:t>
      </w:r>
      <w:r>
        <w:t>Attorney</w:t>
      </w:r>
    </w:p>
    <w:p w:rsidR="004059E4" w14:paraId="09A7A54F" w14:textId="77777777">
      <w:pPr>
        <w:pStyle w:val="BodyText"/>
        <w:ind w:left="100"/>
      </w:pPr>
      <w:r>
        <w:t>Veterans</w:t>
      </w:r>
      <w:r>
        <w:rPr>
          <w:spacing w:val="-14"/>
        </w:rPr>
        <w:t xml:space="preserve"> </w:t>
      </w:r>
      <w:r>
        <w:t>Education</w:t>
      </w:r>
      <w:r>
        <w:rPr>
          <w:spacing w:val="-13"/>
        </w:rPr>
        <w:t xml:space="preserve"> </w:t>
      </w:r>
      <w:r>
        <w:rPr>
          <w:spacing w:val="-2"/>
        </w:rPr>
        <w:t>Success</w:t>
      </w:r>
    </w:p>
    <w:sectPr>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720F0C"/>
    <w:multiLevelType w:val="hybridMultilevel"/>
    <w:tmpl w:val="D21CFCE8"/>
    <w:lvl w:ilvl="0">
      <w:start w:val="1"/>
      <w:numFmt w:val="upperLetter"/>
      <w:lvlText w:val="%1."/>
      <w:lvlJc w:val="left"/>
      <w:pPr>
        <w:ind w:left="82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2."/>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16cid:durableId="80072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E4"/>
    <w:rsid w:val="000464BD"/>
    <w:rsid w:val="00055E6E"/>
    <w:rsid w:val="000C3F74"/>
    <w:rsid w:val="000E38A4"/>
    <w:rsid w:val="00120FDA"/>
    <w:rsid w:val="0012329E"/>
    <w:rsid w:val="00130476"/>
    <w:rsid w:val="001333A6"/>
    <w:rsid w:val="001372F3"/>
    <w:rsid w:val="00172FD2"/>
    <w:rsid w:val="001A6C92"/>
    <w:rsid w:val="002730ED"/>
    <w:rsid w:val="002B01A0"/>
    <w:rsid w:val="002B0A8D"/>
    <w:rsid w:val="002B1A0A"/>
    <w:rsid w:val="002F18BF"/>
    <w:rsid w:val="002F31DA"/>
    <w:rsid w:val="00305270"/>
    <w:rsid w:val="00312AC6"/>
    <w:rsid w:val="00371D75"/>
    <w:rsid w:val="003929E1"/>
    <w:rsid w:val="00397895"/>
    <w:rsid w:val="003D077F"/>
    <w:rsid w:val="003E1CF1"/>
    <w:rsid w:val="003F1513"/>
    <w:rsid w:val="004059E4"/>
    <w:rsid w:val="00414A1E"/>
    <w:rsid w:val="004179EE"/>
    <w:rsid w:val="00445F14"/>
    <w:rsid w:val="00453819"/>
    <w:rsid w:val="00494F2E"/>
    <w:rsid w:val="004E3D24"/>
    <w:rsid w:val="004F7926"/>
    <w:rsid w:val="0055449C"/>
    <w:rsid w:val="00582F56"/>
    <w:rsid w:val="005D2D97"/>
    <w:rsid w:val="006170EB"/>
    <w:rsid w:val="006269A1"/>
    <w:rsid w:val="00683AFC"/>
    <w:rsid w:val="006A0358"/>
    <w:rsid w:val="006C4E7A"/>
    <w:rsid w:val="006D7D74"/>
    <w:rsid w:val="007036FA"/>
    <w:rsid w:val="007164A5"/>
    <w:rsid w:val="0073430C"/>
    <w:rsid w:val="0077350D"/>
    <w:rsid w:val="007A3BC4"/>
    <w:rsid w:val="007B100D"/>
    <w:rsid w:val="007C09F8"/>
    <w:rsid w:val="007F73B0"/>
    <w:rsid w:val="008245EF"/>
    <w:rsid w:val="00824A74"/>
    <w:rsid w:val="008962A9"/>
    <w:rsid w:val="00896CF5"/>
    <w:rsid w:val="008B0530"/>
    <w:rsid w:val="008C51FA"/>
    <w:rsid w:val="008E43E7"/>
    <w:rsid w:val="008E7FC5"/>
    <w:rsid w:val="00921D3A"/>
    <w:rsid w:val="00922746"/>
    <w:rsid w:val="009234F8"/>
    <w:rsid w:val="009779BB"/>
    <w:rsid w:val="00980A8D"/>
    <w:rsid w:val="00983FA4"/>
    <w:rsid w:val="00985D3D"/>
    <w:rsid w:val="009924D5"/>
    <w:rsid w:val="009C7E1D"/>
    <w:rsid w:val="00A42564"/>
    <w:rsid w:val="00A54E07"/>
    <w:rsid w:val="00AB321B"/>
    <w:rsid w:val="00AC148A"/>
    <w:rsid w:val="00AC3325"/>
    <w:rsid w:val="00AE71C6"/>
    <w:rsid w:val="00AF7ACA"/>
    <w:rsid w:val="00B4046B"/>
    <w:rsid w:val="00B97E91"/>
    <w:rsid w:val="00BB3A8D"/>
    <w:rsid w:val="00C06847"/>
    <w:rsid w:val="00C61420"/>
    <w:rsid w:val="00C62DED"/>
    <w:rsid w:val="00C86076"/>
    <w:rsid w:val="00CA4F2B"/>
    <w:rsid w:val="00CD5E67"/>
    <w:rsid w:val="00CE1185"/>
    <w:rsid w:val="00CF0C48"/>
    <w:rsid w:val="00CF4CDE"/>
    <w:rsid w:val="00D17E1D"/>
    <w:rsid w:val="00D3121E"/>
    <w:rsid w:val="00D36F3D"/>
    <w:rsid w:val="00D421C2"/>
    <w:rsid w:val="00D90E5A"/>
    <w:rsid w:val="00E040D1"/>
    <w:rsid w:val="00E26C99"/>
    <w:rsid w:val="00E34F3A"/>
    <w:rsid w:val="00E51661"/>
    <w:rsid w:val="00E82A6B"/>
    <w:rsid w:val="00EB28E0"/>
    <w:rsid w:val="00EE6CFE"/>
    <w:rsid w:val="00F058BE"/>
    <w:rsid w:val="00F239BD"/>
    <w:rsid w:val="00F473A2"/>
    <w:rsid w:val="00FB6D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A7A50D"/>
  <w15:docId w15:val="{1CFA6B45-10FB-4642-8FC9-42FEAA50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8245EF"/>
    <w:pPr>
      <w:widowControl/>
      <w:autoSpaceDE/>
      <w:autoSpaceDN/>
    </w:pPr>
    <w:rPr>
      <w:rFonts w:ascii="Times New Roman" w:eastAsia="Times New Roman" w:hAnsi="Times New Roman" w:cs="Times New Roman"/>
    </w:rPr>
  </w:style>
  <w:style w:type="character" w:customStyle="1" w:styleId="normaltextrun">
    <w:name w:val="normaltextrun"/>
    <w:basedOn w:val="DefaultParagraphFont"/>
    <w:rsid w:val="003F1513"/>
  </w:style>
  <w:style w:type="character" w:customStyle="1" w:styleId="advancedproofingissue">
    <w:name w:val="advancedproofingissue"/>
    <w:basedOn w:val="DefaultParagraphFont"/>
    <w:rsid w:val="000464BD"/>
  </w:style>
  <w:style w:type="character" w:styleId="CommentReference">
    <w:name w:val="annotation reference"/>
    <w:basedOn w:val="DefaultParagraphFont"/>
    <w:uiPriority w:val="99"/>
    <w:semiHidden/>
    <w:unhideWhenUsed/>
    <w:rsid w:val="00305270"/>
    <w:rPr>
      <w:sz w:val="16"/>
      <w:szCs w:val="16"/>
    </w:rPr>
  </w:style>
  <w:style w:type="paragraph" w:styleId="CommentText">
    <w:name w:val="annotation text"/>
    <w:basedOn w:val="Normal"/>
    <w:link w:val="CommentTextChar"/>
    <w:uiPriority w:val="99"/>
    <w:semiHidden/>
    <w:unhideWhenUsed/>
    <w:rsid w:val="00305270"/>
    <w:rPr>
      <w:sz w:val="20"/>
      <w:szCs w:val="20"/>
    </w:rPr>
  </w:style>
  <w:style w:type="character" w:customStyle="1" w:styleId="CommentTextChar">
    <w:name w:val="Comment Text Char"/>
    <w:basedOn w:val="DefaultParagraphFont"/>
    <w:link w:val="CommentText"/>
    <w:uiPriority w:val="99"/>
    <w:semiHidden/>
    <w:rsid w:val="00305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5270"/>
    <w:rPr>
      <w:b/>
      <w:bCs/>
    </w:rPr>
  </w:style>
  <w:style w:type="character" w:customStyle="1" w:styleId="CommentSubjectChar">
    <w:name w:val="Comment Subject Char"/>
    <w:basedOn w:val="CommentTextChar"/>
    <w:link w:val="CommentSubject"/>
    <w:uiPriority w:val="99"/>
    <w:semiHidden/>
    <w:rsid w:val="003052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Migratedto2_x002e_0 xmlns="285b921a-1619-49f9-9421-8ed13839cf08" xsi:nil="true"/>
    <Linkedin2_x002e_0 xmlns="285b921a-1619-49f9-9421-8ed13839cf08" xsi:nil="true"/>
    <TaxCatchAll xmlns="2a2db8c4-56ab-4882-a5d0-0fe8165c6658" xsi:nil="true"/>
    <Enteredinto2_x002e_0 xmlns="285b921a-1619-49f9-9421-8ed13839cf08" xsi:nil="true"/>
    <Count xmlns="285b921a-1619-49f9-9421-8ed13839cf08" xsi:nil="true"/>
  </documentManagement>
</p:properties>
</file>

<file path=customXml/itemProps1.xml><?xml version="1.0" encoding="utf-8"?>
<ds:datastoreItem xmlns:ds="http://schemas.openxmlformats.org/officeDocument/2006/customXml" ds:itemID="{8385D0DF-8005-4420-AA28-F573A0CD319B}">
  <ds:schemaRefs>
    <ds:schemaRef ds:uri="http://schemas.microsoft.com/sharepoint/v3/contenttype/forms"/>
  </ds:schemaRefs>
</ds:datastoreItem>
</file>

<file path=customXml/itemProps2.xml><?xml version="1.0" encoding="utf-8"?>
<ds:datastoreItem xmlns:ds="http://schemas.openxmlformats.org/officeDocument/2006/customXml" ds:itemID="{F1ABB048-42EF-46BB-AAB4-C98605BDE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0E742-9E45-4BA3-9730-80E40A837A25}">
  <ds:schemaRefs>
    <ds:schemaRef ds:uri="http://schemas.microsoft.com/office/2006/metadata/properties"/>
    <ds:schemaRef ds:uri="http://schemas.microsoft.com/office/infopath/2007/PartnerControls"/>
    <ds:schemaRef ds:uri="285b921a-1619-49f9-9421-8ed13839cf08"/>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11347</Characters>
  <Application>Microsoft Office Word</Application>
  <DocSecurity>0</DocSecurity>
  <Lines>94</Lines>
  <Paragraphs>26</Paragraphs>
  <ScaleCrop>false</ScaleCrop>
  <Company>Department of Education</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on Borrower Defense Application</dc:title>
  <dc:creator>Alonso, Michael</dc:creator>
  <cp:lastModifiedBy>Mullan, Kate</cp:lastModifiedBy>
  <cp:revision>2</cp:revision>
  <dcterms:created xsi:type="dcterms:W3CDTF">2023-05-04T17:36:00Z</dcterms:created>
  <dcterms:modified xsi:type="dcterms:W3CDTF">2023-05-04T17:36:00Z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y fmtid="{D5CDD505-2E9C-101B-9397-08002B2CF9AE}" pid="3" name="Producer">
    <vt:lpwstr>Skia/PDF m114 Google Docs Renderer</vt:lpwstr>
  </property>
</Properties>
</file>