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43C32" w:rsidRPr="00D25EC0" w:rsidP="00D25EC0" w14:paraId="64280E56" w14:textId="75BC8A26">
      <w:pPr>
        <w:tabs>
          <w:tab w:val="left" w:pos="0"/>
        </w:tabs>
        <w:suppressAutoHyphens/>
        <w:jc w:val="center"/>
        <w:rPr>
          <w:rFonts w:asciiTheme="minorHAnsi" w:hAnsiTheme="minorHAnsi" w:cstheme="minorHAnsi"/>
          <w:szCs w:val="24"/>
        </w:rPr>
      </w:pPr>
      <w:r w:rsidRPr="00D25EC0">
        <w:rPr>
          <w:rFonts w:asciiTheme="minorHAnsi" w:hAnsiTheme="minorHAnsi" w:cstheme="minorHAnsi"/>
          <w:szCs w:val="24"/>
        </w:rPr>
        <w:t>Teacher Education Assistance for College and Higher Education Grant Eligibility Regulations</w:t>
      </w:r>
    </w:p>
    <w:p w:rsidR="00D25EC0" w:rsidRPr="00AD381B" w:rsidP="00AD381B" w14:paraId="79D06EFD"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0E6D3F" w:rsidRPr="00314B85" w:rsidP="000E6D3F" w14:paraId="4DD23A8C" w14:textId="77777777">
      <w:pPr>
        <w:tabs>
          <w:tab w:val="left" w:pos="0"/>
        </w:tabs>
        <w:suppressAutoHyphens/>
        <w:ind w:left="720"/>
        <w:rPr>
          <w:rStyle w:val="Hyperlink"/>
          <w:rFonts w:asciiTheme="minorHAnsi" w:hAnsiTheme="minorHAnsi" w:cstheme="minorHAnsi"/>
          <w:color w:val="auto"/>
          <w:szCs w:val="24"/>
          <w:u w:val="none"/>
        </w:rPr>
      </w:pPr>
      <w:r w:rsidRPr="00314B85">
        <w:rPr>
          <w:rFonts w:asciiTheme="minorHAnsi" w:hAnsiTheme="minorHAnsi" w:cstheme="minorHAnsi"/>
          <w:szCs w:val="24"/>
        </w:rPr>
        <w:t xml:space="preserve">The College Cost Reduction and Access Act (the CCRAA), Pub. L. 110-84, established the Teacher Education Assistance for College and Higher Education (TEACH) Grant Program under Part A of the Higher Education Act of 1965, as amended (the HEA).  The regulations for the TEACH Grant Program are in </w:t>
      </w:r>
      <w:hyperlink r:id="rId9" w:history="1">
        <w:r w:rsidRPr="00314B85">
          <w:rPr>
            <w:rStyle w:val="Hyperlink"/>
            <w:rFonts w:asciiTheme="minorHAnsi" w:hAnsiTheme="minorHAnsi" w:cstheme="minorHAnsi"/>
            <w:szCs w:val="24"/>
          </w:rPr>
          <w:t>34 CRF 686</w:t>
        </w:r>
      </w:hyperlink>
      <w:r w:rsidRPr="00314B85">
        <w:rPr>
          <w:rFonts w:asciiTheme="minorHAnsi" w:hAnsiTheme="minorHAnsi" w:cstheme="minorHAnsi"/>
          <w:szCs w:val="24"/>
        </w:rPr>
        <w:t>.</w:t>
      </w:r>
    </w:p>
    <w:p w:rsidR="000E6D3F" w:rsidRPr="00314B85" w:rsidP="000E6D3F" w14:paraId="151CE461" w14:textId="235B3242">
      <w:pPr>
        <w:tabs>
          <w:tab w:val="left" w:pos="0"/>
        </w:tabs>
        <w:suppressAutoHyphens/>
        <w:ind w:left="720"/>
        <w:rPr>
          <w:rStyle w:val="Hyperlink"/>
          <w:rFonts w:asciiTheme="minorHAnsi" w:hAnsiTheme="minorHAnsi" w:cstheme="minorHAnsi"/>
          <w:color w:val="auto"/>
          <w:szCs w:val="24"/>
        </w:rPr>
      </w:pPr>
    </w:p>
    <w:p w:rsidR="00314B85" w:rsidRPr="00314B85" w:rsidP="00314B85" w14:paraId="7DD72B23" w14:textId="7D7A3212">
      <w:pPr>
        <w:tabs>
          <w:tab w:val="left" w:pos="0"/>
        </w:tabs>
        <w:suppressAutoHyphens/>
        <w:ind w:left="720"/>
        <w:rPr>
          <w:rFonts w:asciiTheme="minorHAnsi" w:hAnsiTheme="minorHAnsi" w:cstheme="minorHAnsi"/>
          <w:szCs w:val="24"/>
        </w:rPr>
      </w:pPr>
      <w:r w:rsidRPr="00314B85">
        <w:rPr>
          <w:rFonts w:asciiTheme="minorHAnsi" w:hAnsiTheme="minorHAnsi" w:cstheme="minorHAnsi"/>
          <w:szCs w:val="24"/>
        </w:rPr>
        <w:t xml:space="preserve">The following sections of the TEACH Grant regulations are included in this information collection:  686.4, 686.11, 686.32, and 686.34.  </w:t>
      </w:r>
      <w:r w:rsidRPr="00314B85">
        <w:rPr>
          <w:rFonts w:asciiTheme="minorHAnsi" w:hAnsiTheme="minorHAnsi" w:cstheme="minorHAnsi"/>
          <w:szCs w:val="24"/>
        </w:rPr>
        <w:t xml:space="preserve">This is a request for an extension of the existing burden hours in OMB Control Number 1845-0084.  </w:t>
      </w:r>
    </w:p>
    <w:p w:rsidR="00AA18A1" w:rsidRPr="00314B85" w:rsidP="00AA18A1" w14:paraId="68B560DA" w14:textId="77777777">
      <w:pPr>
        <w:tabs>
          <w:tab w:val="left" w:pos="0"/>
        </w:tabs>
        <w:suppressAutoHyphens/>
        <w:ind w:left="720"/>
        <w:rPr>
          <w:rFonts w:asciiTheme="minorHAnsi" w:hAnsiTheme="minorHAnsi" w:cstheme="minorHAnsi"/>
          <w:szCs w:val="24"/>
        </w:rPr>
      </w:pPr>
    </w:p>
    <w:p w:rsidR="00AA18A1" w:rsidRPr="00314B85" w:rsidP="00AA18A1" w14:paraId="4F9DB7E4" w14:textId="77777777">
      <w:pPr>
        <w:tabs>
          <w:tab w:val="left" w:pos="0"/>
        </w:tabs>
        <w:suppressAutoHyphens/>
        <w:ind w:left="720"/>
        <w:rPr>
          <w:rStyle w:val="a"/>
          <w:rFonts w:asciiTheme="minorHAnsi" w:hAnsiTheme="minorHAnsi" w:cstheme="minorHAnsi"/>
        </w:rPr>
      </w:pPr>
      <w:r w:rsidRPr="00314B85">
        <w:rPr>
          <w:rFonts w:asciiTheme="minorHAnsi" w:hAnsiTheme="minorHAnsi" w:cstheme="minorHAnsi"/>
          <w:szCs w:val="24"/>
        </w:rPr>
        <w:t>The regulations in 686.4 require an institution that ceases to participate or becomes ineligible to participate in the TEACH Grant program during an award year to report to the Department of Education (the Department) within 45 days after the effective date of the loss of eligibility.</w:t>
      </w:r>
      <w:r w:rsidRPr="00314B85">
        <w:rPr>
          <w:rStyle w:val="a"/>
          <w:rFonts w:asciiTheme="minorHAnsi" w:hAnsiTheme="minorHAnsi" w:cstheme="minorHAnsi"/>
        </w:rPr>
        <w:t xml:space="preserve">  </w:t>
      </w:r>
    </w:p>
    <w:p w:rsidR="00AA18A1" w:rsidRPr="00314B85" w:rsidP="00AA18A1" w14:paraId="7520EDFE" w14:textId="77777777">
      <w:pPr>
        <w:tabs>
          <w:tab w:val="left" w:pos="0"/>
        </w:tabs>
        <w:suppressAutoHyphens/>
        <w:ind w:left="720"/>
        <w:rPr>
          <w:rStyle w:val="a"/>
          <w:rFonts w:asciiTheme="minorHAnsi" w:hAnsiTheme="minorHAnsi" w:cstheme="minorHAnsi"/>
        </w:rPr>
      </w:pPr>
    </w:p>
    <w:p w:rsidR="00AA18A1" w:rsidRPr="00314B85" w:rsidP="00AA18A1" w14:paraId="11516736" w14:textId="70A49625">
      <w:pPr>
        <w:tabs>
          <w:tab w:val="left" w:pos="0"/>
        </w:tabs>
        <w:suppressAutoHyphens/>
        <w:ind w:left="720"/>
        <w:rPr>
          <w:rFonts w:asciiTheme="minorHAnsi" w:hAnsiTheme="minorHAnsi" w:cstheme="minorHAnsi"/>
          <w:szCs w:val="24"/>
        </w:rPr>
      </w:pPr>
      <w:r w:rsidRPr="00314B85">
        <w:rPr>
          <w:rStyle w:val="a"/>
          <w:rFonts w:asciiTheme="minorHAnsi" w:hAnsiTheme="minorHAnsi" w:cstheme="minorHAnsi"/>
        </w:rPr>
        <w:t>The report must include the name of each TEACH Grant eligible student, the amount of the TEACH Grant funds paid to each student for that award year, and the amount of TEACH Grant funds due each eligible student through the end of the payment period.  Also, the institution must provide an accounting of all TEACH Grant expenditures for that award year to the date of termination.</w:t>
      </w:r>
    </w:p>
    <w:p w:rsidR="00AA18A1" w:rsidRPr="00314B85" w:rsidP="00AA18A1" w14:paraId="7AF13830" w14:textId="77777777">
      <w:pPr>
        <w:tabs>
          <w:tab w:val="left" w:pos="0"/>
        </w:tabs>
        <w:suppressAutoHyphens/>
        <w:ind w:left="720"/>
        <w:rPr>
          <w:rFonts w:asciiTheme="minorHAnsi" w:hAnsiTheme="minorHAnsi" w:cstheme="minorHAnsi"/>
          <w:szCs w:val="24"/>
        </w:rPr>
      </w:pPr>
    </w:p>
    <w:p w:rsidR="00AA18A1" w:rsidRPr="00314B85" w:rsidP="00AA18A1" w14:paraId="130584C6" w14:textId="58242B80">
      <w:pPr>
        <w:tabs>
          <w:tab w:val="left" w:pos="0"/>
        </w:tabs>
        <w:suppressAutoHyphens/>
        <w:ind w:left="720"/>
        <w:rPr>
          <w:rFonts w:asciiTheme="minorHAnsi" w:hAnsiTheme="minorHAnsi" w:cstheme="minorHAnsi"/>
          <w:szCs w:val="24"/>
        </w:rPr>
      </w:pPr>
      <w:r w:rsidRPr="00314B85">
        <w:rPr>
          <w:rFonts w:asciiTheme="minorHAnsi" w:hAnsiTheme="minorHAnsi" w:cstheme="minorHAnsi"/>
          <w:szCs w:val="24"/>
        </w:rPr>
        <w:t>The regulations in 686.11 establish that in addition to meeting the student eligibility requirements, in order to receive a TEACH Grant the applicant must submit the designated application, sign a TEACH Grant agreement to serve</w:t>
      </w:r>
      <w:r w:rsidRPr="00314B85" w:rsidR="00314B85">
        <w:rPr>
          <w:rFonts w:asciiTheme="minorHAnsi" w:hAnsiTheme="minorHAnsi" w:cstheme="minorHAnsi"/>
          <w:szCs w:val="24"/>
        </w:rPr>
        <w:t xml:space="preserve"> or repay</w:t>
      </w:r>
      <w:r w:rsidRPr="00314B85">
        <w:rPr>
          <w:rFonts w:asciiTheme="minorHAnsi" w:hAnsiTheme="minorHAnsi" w:cstheme="minorHAnsi"/>
          <w:szCs w:val="24"/>
        </w:rPr>
        <w:t xml:space="preserve"> (this burden is captured under OMB Control Number 1845-0083), and enroll in a TEACH Grant eligible institution.  In addition, the grant recipient must either maintain a cumulative grade point average of 3.25 on a 4.0 scale during each payment period or score above the 75</w:t>
      </w:r>
      <w:r w:rsidRPr="00314B85">
        <w:rPr>
          <w:rFonts w:asciiTheme="minorHAnsi" w:hAnsiTheme="minorHAnsi" w:cstheme="minorHAnsi"/>
          <w:szCs w:val="24"/>
          <w:vertAlign w:val="superscript"/>
        </w:rPr>
        <w:t>th</w:t>
      </w:r>
      <w:r w:rsidRPr="00314B85">
        <w:rPr>
          <w:rFonts w:asciiTheme="minorHAnsi" w:hAnsiTheme="minorHAnsi" w:cstheme="minorHAnsi"/>
          <w:szCs w:val="24"/>
        </w:rPr>
        <w:t xml:space="preserve"> percentile on at least one of the battery of nationally- normed standardized test.</w:t>
      </w:r>
    </w:p>
    <w:p w:rsidR="00AA18A1" w:rsidRPr="00314B85" w:rsidP="00AA18A1" w14:paraId="55C352CE" w14:textId="77777777">
      <w:pPr>
        <w:tabs>
          <w:tab w:val="left" w:pos="0"/>
        </w:tabs>
        <w:suppressAutoHyphens/>
        <w:ind w:left="1440"/>
        <w:rPr>
          <w:rFonts w:asciiTheme="minorHAnsi" w:hAnsiTheme="minorHAnsi" w:cstheme="minorHAnsi"/>
          <w:szCs w:val="24"/>
        </w:rPr>
      </w:pPr>
    </w:p>
    <w:p w:rsidR="000C54DE" w:rsidRPr="00314B85" w:rsidP="000C54DE" w14:paraId="53A508FF" w14:textId="3765CF4E">
      <w:pPr>
        <w:tabs>
          <w:tab w:val="left" w:pos="0"/>
        </w:tabs>
        <w:suppressAutoHyphens/>
        <w:ind w:left="720"/>
        <w:rPr>
          <w:rFonts w:asciiTheme="minorHAnsi" w:hAnsiTheme="minorHAnsi" w:cstheme="minorHAnsi"/>
          <w:szCs w:val="24"/>
        </w:rPr>
      </w:pPr>
      <w:r w:rsidRPr="00314B85">
        <w:rPr>
          <w:rFonts w:asciiTheme="minorHAnsi" w:hAnsiTheme="minorHAnsi" w:cstheme="minorHAnsi"/>
          <w:szCs w:val="24"/>
        </w:rPr>
        <w:t xml:space="preserve">The regulations in 686.32 require an institution to provide initial, subsequent, and exit counseling to each TEACH Grant recipient and maintain documentation substantiating the counseling requirements.  </w:t>
      </w:r>
    </w:p>
    <w:p w:rsidR="00AA18A1" w:rsidRPr="00314B85" w:rsidP="00AA18A1" w14:paraId="414C8F7D" w14:textId="7D571219">
      <w:pPr>
        <w:tabs>
          <w:tab w:val="left" w:pos="0"/>
        </w:tabs>
        <w:suppressAutoHyphens/>
        <w:ind w:left="720"/>
        <w:rPr>
          <w:rFonts w:asciiTheme="minorHAnsi" w:hAnsiTheme="minorHAnsi" w:cstheme="minorHAnsi"/>
          <w:szCs w:val="24"/>
        </w:rPr>
      </w:pPr>
    </w:p>
    <w:p w:rsidR="00AA18A1" w:rsidRPr="00314B85" w:rsidP="00AA18A1" w14:paraId="207C9B03" w14:textId="57CEB5D5">
      <w:pPr>
        <w:tabs>
          <w:tab w:val="left" w:pos="0"/>
        </w:tabs>
        <w:suppressAutoHyphens/>
        <w:ind w:left="720"/>
        <w:rPr>
          <w:rFonts w:asciiTheme="minorHAnsi" w:hAnsiTheme="minorHAnsi" w:cstheme="minorHAnsi"/>
          <w:szCs w:val="24"/>
        </w:rPr>
      </w:pPr>
      <w:r w:rsidRPr="00314B85">
        <w:rPr>
          <w:rFonts w:asciiTheme="minorHAnsi" w:hAnsiTheme="minorHAnsi" w:cstheme="minorHAnsi"/>
          <w:szCs w:val="24"/>
        </w:rPr>
        <w:t>The regulations in 686.34 require the institution to promptly provide written notification to a student requesting repayment of any overpayment that the institution does not have responsibility to repay.  The regulations also require that the institution refer the student to the Department if the student does not take positive action to promptly resolve the TEACH Grant overpayment.</w:t>
      </w:r>
    </w:p>
    <w:p w:rsidR="00314B85" w:rsidRPr="00314B85" w:rsidP="00AA18A1" w14:paraId="302285B2" w14:textId="376FC4EC">
      <w:pPr>
        <w:tabs>
          <w:tab w:val="left" w:pos="0"/>
        </w:tabs>
        <w:suppressAutoHyphens/>
        <w:ind w:left="720"/>
        <w:rPr>
          <w:rFonts w:asciiTheme="minorHAnsi" w:hAnsiTheme="minorHAnsi" w:cstheme="minorHAnsi"/>
          <w:szCs w:val="24"/>
        </w:rPr>
      </w:pPr>
    </w:p>
    <w:p w:rsidR="00314B85" w:rsidRPr="00314B85" w:rsidP="00AA18A1" w14:paraId="55E2619B" w14:textId="645AA20E">
      <w:pPr>
        <w:tabs>
          <w:tab w:val="left" w:pos="0"/>
        </w:tabs>
        <w:suppressAutoHyphens/>
        <w:ind w:left="720"/>
        <w:rPr>
          <w:rFonts w:asciiTheme="minorHAnsi" w:hAnsiTheme="minorHAnsi" w:cstheme="minorHAnsi"/>
          <w:szCs w:val="24"/>
        </w:rPr>
      </w:pPr>
      <w:r w:rsidRPr="00314B85">
        <w:rPr>
          <w:rFonts w:asciiTheme="minorHAnsi" w:hAnsiTheme="minorHAnsi" w:cstheme="minorHAnsi"/>
          <w:szCs w:val="24"/>
        </w:rPr>
        <w:t>In addition, in 686.34 there is conversion counseling requirements for grant recipients whose TEACH Grants are converted to Direct Unsubsidized Loans.  This conversion counseling material is provided directly to the recipient from the Department based on the last address provided by the recipient.</w:t>
      </w:r>
    </w:p>
    <w:p w:rsidR="00AA18A1" w:rsidRPr="00314B85" w:rsidP="00AA18A1" w14:paraId="675383A6" w14:textId="77777777">
      <w:pPr>
        <w:tabs>
          <w:tab w:val="left" w:pos="0"/>
        </w:tabs>
        <w:suppressAutoHyphens/>
        <w:ind w:left="720"/>
        <w:rPr>
          <w:rFonts w:asciiTheme="minorHAnsi" w:hAnsiTheme="minorHAnsi" w:cstheme="minorHAnsi"/>
          <w:szCs w:val="24"/>
        </w:rPr>
      </w:pPr>
    </w:p>
    <w:p w:rsidR="000E6D3F" w:rsidRPr="00314B85" w:rsidP="000E6D3F" w14:paraId="5FCA7DCC" w14:textId="009E3C31">
      <w:pPr>
        <w:tabs>
          <w:tab w:val="left" w:pos="0"/>
        </w:tabs>
        <w:suppressAutoHyphens/>
        <w:ind w:left="720"/>
        <w:rPr>
          <w:rFonts w:asciiTheme="minorHAnsi" w:hAnsiTheme="minorHAnsi" w:cstheme="minorHAnsi"/>
          <w:szCs w:val="24"/>
        </w:rPr>
      </w:pPr>
      <w:r w:rsidRPr="00314B85">
        <w:rPr>
          <w:rFonts w:asciiTheme="minorHAnsi" w:hAnsiTheme="minorHAnsi" w:cstheme="minorHAnsi"/>
        </w:rPr>
        <w:t>There have been no further changes to the TEACH Grant Initial/Subsequent, Exit, or Conversion counseling requirements since the publication of the 2020 final rule.</w:t>
      </w:r>
    </w:p>
    <w:p w:rsidR="007C700A" w:rsidRPr="00314B85" w:rsidP="00314B85" w14:paraId="5182F308" w14:textId="77777777">
      <w:pPr>
        <w:suppressAutoHyphens/>
        <w:spacing w:line="240" w:lineRule="exact"/>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C54DE" w:rsidRPr="00BD1B8D" w:rsidP="000C54DE" w14:paraId="3E05BB56"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 xml:space="preserve">The TEACH Grant program is maintained at participating institutions of higher education.  The majority of the collection requirements are for recordkeeping at the institution.  The required reporting to the Department relates to ceasing participation or losing eligibility to participate.  </w:t>
      </w:r>
    </w:p>
    <w:p w:rsidR="000C54DE" w:rsidRPr="00BD1B8D" w:rsidP="000C54DE" w14:paraId="7CF0A7A8" w14:textId="77777777">
      <w:pPr>
        <w:tabs>
          <w:tab w:val="left" w:pos="-720"/>
        </w:tabs>
        <w:suppressAutoHyphens/>
        <w:ind w:left="720"/>
        <w:rPr>
          <w:rFonts w:asciiTheme="minorHAnsi" w:hAnsiTheme="minorHAnsi" w:cstheme="minorHAnsi"/>
          <w:szCs w:val="24"/>
        </w:rPr>
      </w:pPr>
    </w:p>
    <w:p w:rsidR="000C54DE" w:rsidRPr="00BD1B8D" w:rsidP="000C54DE" w14:paraId="375CDAEF"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 xml:space="preserve">The recordkeeping and reporting requirements of these regulations assure accountability of program participants for proper program administration and justify the payment of funds by the federal government.  The collection of this information aids in assuring that the Federal dollars are not lost to fraud, </w:t>
      </w:r>
      <w:r w:rsidRPr="00BD1B8D">
        <w:rPr>
          <w:rFonts w:asciiTheme="minorHAnsi" w:hAnsiTheme="minorHAnsi" w:cstheme="minorHAnsi"/>
          <w:szCs w:val="24"/>
        </w:rPr>
        <w:t>waste</w:t>
      </w:r>
      <w:r w:rsidRPr="00BD1B8D">
        <w:rPr>
          <w:rFonts w:asciiTheme="minorHAnsi" w:hAnsiTheme="minorHAnsi" w:cstheme="minorHAnsi"/>
          <w:szCs w:val="24"/>
        </w:rPr>
        <w:t xml:space="preserve"> or abuse.</w:t>
      </w:r>
    </w:p>
    <w:p w:rsidR="000C54DE" w:rsidRPr="00BD1B8D" w:rsidP="000C54DE" w14:paraId="3D22212B" w14:textId="77777777">
      <w:pPr>
        <w:tabs>
          <w:tab w:val="left" w:pos="-720"/>
        </w:tabs>
        <w:suppressAutoHyphens/>
        <w:ind w:left="720"/>
        <w:rPr>
          <w:rFonts w:asciiTheme="minorHAnsi" w:hAnsiTheme="minorHAnsi" w:cstheme="minorHAnsi"/>
          <w:szCs w:val="24"/>
        </w:rPr>
      </w:pPr>
    </w:p>
    <w:p w:rsidR="000C54DE" w:rsidRPr="00BD1B8D" w:rsidP="000C54DE" w14:paraId="440909B5"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The information in the conversion counseling is provided to TEACH Grant recipients whose grant is converted to a loan and reiterates the rights and responsibilities of the recipients in the repayment of the Direct Unsubsidized Loan.</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0C54DE" w:rsidRPr="00BD1B8D" w:rsidP="000C54DE" w14:paraId="04AC8409"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The required enrollment for institutions of higher education in the TEACH Grant program is done through the e-Application process, the disbursement and overpayment reporting is done through the Common Origination and Disbursement system.  These are all electronic systems operated by the Department.</w:t>
      </w:r>
    </w:p>
    <w:p w:rsidR="00BD1B8D" w:rsidP="000C54DE" w14:paraId="30AA431A" w14:textId="77777777">
      <w:pPr>
        <w:tabs>
          <w:tab w:val="left" w:pos="-720"/>
        </w:tabs>
        <w:suppressAutoHyphens/>
        <w:ind w:left="810"/>
        <w:rPr>
          <w:rFonts w:asciiTheme="minorHAnsi" w:hAnsiTheme="minorHAnsi" w:cstheme="minorHAnsi"/>
          <w:szCs w:val="24"/>
        </w:rPr>
      </w:pPr>
    </w:p>
    <w:p w:rsidR="000C54DE" w:rsidRPr="00BD1B8D" w:rsidP="00BD1B8D" w14:paraId="249C4686" w14:textId="614F0CC8">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 xml:space="preserve">The regulations require that the conversion counseling be provided electronically as well as in written form to the grant recipient.  </w:t>
      </w:r>
    </w:p>
    <w:p w:rsidR="00EF4C67" w:rsidRPr="00FB6309" w:rsidP="00EF4C67" w14:paraId="2D2F6A02" w14:textId="62F9EF78">
      <w:pPr>
        <w:tabs>
          <w:tab w:val="left" w:pos="0"/>
        </w:tabs>
        <w:suppressAutoHyphens/>
        <w:ind w:left="720"/>
        <w:rPr>
          <w:rFonts w:asciiTheme="minorHAnsi" w:hAnsiTheme="minorHAnsi" w:cstheme="minorHAnsi"/>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BD1B8D" w:rsidRPr="00BD1B8D" w:rsidP="00BD1B8D" w14:paraId="31CA2ACF"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 xml:space="preserve">These regulations were created with the participation of affected parties who had a vested interest in avoiding duplication.  The required information is not captured in any other Department system.   </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BD1B8D" w:rsidRPr="00BD1B8D" w:rsidP="00BD1B8D" w14:paraId="2FE46283"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No small businesses are impacted by this collection.</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BD1B8D" w:rsidRPr="00BD1B8D" w:rsidP="00BD1B8D" w14:paraId="512ED188" w14:textId="1EB53632">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The recordkeeping and reporting requirements are necessary to ensure accountability of program participants for proper program administration and less frequent collection could impair accountability of program participants.  The provision of the electronic conversion counseling provide</w:t>
      </w:r>
      <w:r w:rsidR="00314B85">
        <w:rPr>
          <w:rFonts w:asciiTheme="minorHAnsi" w:hAnsiTheme="minorHAnsi" w:cstheme="minorHAnsi"/>
          <w:szCs w:val="24"/>
        </w:rPr>
        <w:t>s</w:t>
      </w:r>
      <w:r w:rsidRPr="00BD1B8D">
        <w:rPr>
          <w:rFonts w:asciiTheme="minorHAnsi" w:hAnsiTheme="minorHAnsi" w:cstheme="minorHAnsi"/>
          <w:szCs w:val="24"/>
        </w:rPr>
        <w:t xml:space="preserve"> information to recipients about the loan repayment obligations and options available to them and aid in the repayment of the loan, minimizing issues with defaulted loans.</w:t>
      </w:r>
    </w:p>
    <w:p w:rsidR="005F4E11" w:rsidRPr="005F4E11" w:rsidP="00BD1B8D" w14:paraId="51872AEE" w14:textId="77777777">
      <w:pPr>
        <w:tabs>
          <w:tab w:val="left" w:pos="-720"/>
        </w:tabs>
        <w:suppressAutoHyphens/>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BD1B8D" w:rsidRPr="00BD1B8D" w:rsidP="00BD1B8D" w14:paraId="7F2B08A5" w14:textId="77777777">
      <w:pPr>
        <w:tabs>
          <w:tab w:val="left" w:pos="-720"/>
        </w:tabs>
        <w:suppressAutoHyphens/>
        <w:ind w:left="720"/>
        <w:rPr>
          <w:rFonts w:asciiTheme="minorHAnsi" w:hAnsiTheme="minorHAnsi" w:cstheme="minorHAnsi"/>
          <w:szCs w:val="24"/>
        </w:rPr>
      </w:pPr>
      <w:r w:rsidRPr="00BD1B8D">
        <w:rPr>
          <w:rFonts w:asciiTheme="minorHAnsi" w:hAnsiTheme="minorHAnsi" w:cstheme="minorHAnsi"/>
          <w:szCs w:val="24"/>
        </w:rPr>
        <w:t>The collection of this information will be conducted in a manner that is consistent with the guidelines in 5 CFR 1320.5(d)(2).</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F769D7" w:rsidP="00AD381B" w14:paraId="64280E81" w14:textId="77777777">
      <w:pPr>
        <w:tabs>
          <w:tab w:val="left" w:pos="-720"/>
        </w:tabs>
        <w:suppressAutoHyphens/>
        <w:ind w:left="720"/>
        <w:rPr>
          <w:rFonts w:asciiTheme="minorHAnsi" w:hAnsiTheme="minorHAnsi" w:cstheme="minorHAnsi"/>
          <w:bCs/>
          <w:szCs w:val="24"/>
        </w:rPr>
      </w:pPr>
    </w:p>
    <w:p w:rsidR="00297E47" w:rsidP="00F769D7" w14:paraId="7B8F6057" w14:textId="77777777">
      <w:pPr>
        <w:tabs>
          <w:tab w:val="left" w:pos="-720"/>
        </w:tabs>
        <w:suppressAutoHyphens/>
        <w:ind w:left="720"/>
        <w:rPr>
          <w:rFonts w:asciiTheme="minorHAnsi" w:hAnsiTheme="minorHAnsi" w:cstheme="minorHAnsi"/>
          <w:szCs w:val="24"/>
        </w:rPr>
      </w:pPr>
      <w:r w:rsidRPr="00F769D7">
        <w:rPr>
          <w:rFonts w:asciiTheme="minorHAnsi" w:hAnsiTheme="minorHAnsi" w:cstheme="minorHAnsi"/>
          <w:szCs w:val="24"/>
        </w:rPr>
        <w:t xml:space="preserve">The regulations </w:t>
      </w:r>
      <w:r w:rsidR="00F769D7">
        <w:rPr>
          <w:rFonts w:asciiTheme="minorHAnsi" w:hAnsiTheme="minorHAnsi" w:cstheme="minorHAnsi"/>
          <w:szCs w:val="24"/>
        </w:rPr>
        <w:t>were</w:t>
      </w:r>
      <w:r w:rsidRPr="00F769D7">
        <w:rPr>
          <w:rFonts w:asciiTheme="minorHAnsi" w:hAnsiTheme="minorHAnsi" w:cstheme="minorHAnsi"/>
          <w:szCs w:val="24"/>
        </w:rPr>
        <w:t xml:space="preserve"> develop</w:t>
      </w:r>
      <w:r w:rsidR="00F769D7">
        <w:rPr>
          <w:rFonts w:asciiTheme="minorHAnsi" w:hAnsiTheme="minorHAnsi" w:cstheme="minorHAnsi"/>
          <w:szCs w:val="24"/>
        </w:rPr>
        <w:t>ed</w:t>
      </w:r>
      <w:r w:rsidRPr="00F769D7">
        <w:rPr>
          <w:rFonts w:asciiTheme="minorHAnsi" w:hAnsiTheme="minorHAnsi" w:cstheme="minorHAnsi"/>
          <w:szCs w:val="24"/>
        </w:rPr>
        <w:t xml:space="preserve"> during the negotiated rulemaking and the final rule processes</w:t>
      </w:r>
      <w:r w:rsidR="00F769D7">
        <w:rPr>
          <w:rFonts w:asciiTheme="minorHAnsi" w:hAnsiTheme="minorHAnsi" w:cstheme="minorHAnsi"/>
          <w:szCs w:val="24"/>
        </w:rPr>
        <w:t xml:space="preserve"> and have not changed since those </w:t>
      </w:r>
      <w:r w:rsidRPr="00F769D7" w:rsidR="00F769D7">
        <w:rPr>
          <w:rFonts w:asciiTheme="minorHAnsi" w:hAnsiTheme="minorHAnsi" w:cstheme="minorHAnsi"/>
          <w:szCs w:val="24"/>
        </w:rPr>
        <w:t>processes</w:t>
      </w:r>
      <w:r w:rsidRPr="00F769D7">
        <w:rPr>
          <w:rFonts w:asciiTheme="minorHAnsi" w:hAnsiTheme="minorHAnsi" w:cstheme="minorHAnsi"/>
          <w:szCs w:val="24"/>
        </w:rPr>
        <w:t xml:space="preserve">.  </w:t>
      </w:r>
    </w:p>
    <w:p w:rsidR="00297E47" w:rsidP="00F769D7" w14:paraId="4D164B35" w14:textId="77777777">
      <w:pPr>
        <w:tabs>
          <w:tab w:val="left" w:pos="-720"/>
        </w:tabs>
        <w:suppressAutoHyphens/>
        <w:ind w:left="720"/>
        <w:rPr>
          <w:rFonts w:asciiTheme="minorHAnsi" w:hAnsiTheme="minorHAnsi" w:cstheme="minorHAnsi"/>
          <w:szCs w:val="24"/>
        </w:rPr>
      </w:pPr>
    </w:p>
    <w:p w:rsidR="009123DE" w:rsidP="00F769D7" w14:paraId="01461021" w14:textId="4DCCE561">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July 24, 2023 a notice was published in the Federal Register (Vol 88, No. 140, pages 47486-47487) inviting public comment on the burden estimates of this information </w:t>
      </w:r>
      <w:r>
        <w:rPr>
          <w:rFonts w:asciiTheme="minorHAnsi" w:hAnsiTheme="minorHAnsi" w:cstheme="minorHAnsi"/>
          <w:szCs w:val="24"/>
        </w:rPr>
        <w:t>collection.  No substantive comment was received.  There is no change to the estimated number of respondents, responses, or burden hours for this 30-day public comment request.</w:t>
      </w:r>
    </w:p>
    <w:p w:rsidR="009123DE" w:rsidP="00F769D7" w14:paraId="48888ED5" w14:textId="77777777">
      <w:pPr>
        <w:tabs>
          <w:tab w:val="left" w:pos="-720"/>
        </w:tabs>
        <w:suppressAutoHyphens/>
        <w:ind w:left="720"/>
        <w:rPr>
          <w:rFonts w:asciiTheme="minorHAnsi" w:hAnsiTheme="minorHAnsi" w:cstheme="minorHAnsi"/>
          <w:szCs w:val="24"/>
        </w:rPr>
      </w:pPr>
    </w:p>
    <w:p w:rsidR="00F769D7" w:rsidRPr="00F769D7" w:rsidP="00F769D7" w14:paraId="60B9BF4F" w14:textId="18124677">
      <w:pPr>
        <w:tabs>
          <w:tab w:val="left" w:pos="-720"/>
        </w:tabs>
        <w:suppressAutoHyphens/>
        <w:ind w:left="720"/>
        <w:rPr>
          <w:rFonts w:asciiTheme="minorHAnsi" w:hAnsiTheme="minorHAnsi" w:cstheme="minorHAnsi"/>
          <w:szCs w:val="24"/>
        </w:rPr>
      </w:pPr>
      <w:r w:rsidRPr="00F769D7">
        <w:rPr>
          <w:rFonts w:asciiTheme="minorHAnsi" w:hAnsiTheme="minorHAnsi" w:cstheme="minorHAnsi"/>
          <w:szCs w:val="24"/>
        </w:rPr>
        <w:t xml:space="preserve">The </w:t>
      </w:r>
      <w:r w:rsidRPr="00F769D7">
        <w:rPr>
          <w:rFonts w:asciiTheme="minorHAnsi" w:hAnsiTheme="minorHAnsi" w:cstheme="minorHAnsi"/>
          <w:szCs w:val="24"/>
        </w:rPr>
        <w:t>Department</w:t>
      </w:r>
      <w:r w:rsidR="009123DE">
        <w:rPr>
          <w:rFonts w:asciiTheme="minorHAnsi" w:hAnsiTheme="minorHAnsi" w:cstheme="minorHAnsi"/>
          <w:szCs w:val="24"/>
        </w:rPr>
        <w:t>is</w:t>
      </w:r>
      <w:r w:rsidR="009123DE">
        <w:rPr>
          <w:rFonts w:asciiTheme="minorHAnsi" w:hAnsiTheme="minorHAnsi" w:cstheme="minorHAnsi"/>
          <w:szCs w:val="24"/>
        </w:rPr>
        <w:t xml:space="preserve"> now</w:t>
      </w:r>
      <w:r w:rsidRPr="00F769D7">
        <w:rPr>
          <w:rFonts w:asciiTheme="minorHAnsi" w:hAnsiTheme="minorHAnsi" w:cstheme="minorHAnsi"/>
          <w:szCs w:val="24"/>
        </w:rPr>
        <w:t xml:space="preserve"> request</w:t>
      </w:r>
      <w:r w:rsidR="009123DE">
        <w:rPr>
          <w:rFonts w:asciiTheme="minorHAnsi" w:hAnsiTheme="minorHAnsi" w:cstheme="minorHAnsi"/>
          <w:szCs w:val="24"/>
        </w:rPr>
        <w:t>ing a</w:t>
      </w:r>
      <w:r w:rsidRPr="00F769D7">
        <w:rPr>
          <w:rFonts w:asciiTheme="minorHAnsi" w:hAnsiTheme="minorHAnsi" w:cstheme="minorHAnsi"/>
          <w:szCs w:val="24"/>
        </w:rPr>
        <w:t xml:space="preserve"> 30-day comment period to providing the public with an opportunity to submit comments on the burden.</w:t>
      </w:r>
      <w:r w:rsidR="00314B85">
        <w:rPr>
          <w:rFonts w:asciiTheme="minorHAnsi" w:hAnsiTheme="minorHAnsi" w:cstheme="minorHAnsi"/>
          <w:szCs w:val="24"/>
        </w:rPr>
        <w:t xml:space="preserve">  </w:t>
      </w:r>
    </w:p>
    <w:p w:rsidR="005F4E11" w:rsidRPr="00F769D7" w:rsidP="00AD381B" w14:paraId="477C84F0" w14:textId="50ED27C5">
      <w:pPr>
        <w:tabs>
          <w:tab w:val="left" w:pos="-720"/>
        </w:tabs>
        <w:suppressAutoHyphens/>
        <w:ind w:left="720"/>
        <w:rPr>
          <w:rFonts w:asciiTheme="minorHAnsi" w:hAnsiTheme="minorHAnsi" w:cstheme="minorHAnsi"/>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F769D7" w:rsidRPr="00F769D7" w:rsidP="00F769D7" w14:paraId="04247318" w14:textId="77777777">
      <w:pPr>
        <w:tabs>
          <w:tab w:val="left" w:pos="-720"/>
        </w:tabs>
        <w:suppressAutoHyphens/>
        <w:ind w:left="720"/>
        <w:rPr>
          <w:rFonts w:asciiTheme="minorHAnsi" w:hAnsiTheme="minorHAnsi" w:cstheme="minorHAnsi"/>
          <w:szCs w:val="24"/>
        </w:rPr>
      </w:pPr>
      <w:r w:rsidRPr="00F769D7">
        <w:rPr>
          <w:rFonts w:asciiTheme="minorHAnsi" w:hAnsiTheme="minorHAnsi" w:cstheme="minorHAnsi"/>
          <w:szCs w:val="24"/>
        </w:rPr>
        <w:t>No payments of gifts will be provided to the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F769D7" w:rsidRPr="00F769D7" w:rsidP="00F769D7" w14:paraId="28AB8B78" w14:textId="77777777">
      <w:pPr>
        <w:tabs>
          <w:tab w:val="left" w:pos="-720"/>
        </w:tabs>
        <w:suppressAutoHyphens/>
        <w:ind w:left="720"/>
        <w:rPr>
          <w:rFonts w:asciiTheme="minorHAnsi" w:hAnsiTheme="minorHAnsi" w:cstheme="minorHAnsi"/>
          <w:szCs w:val="24"/>
        </w:rPr>
      </w:pPr>
      <w:r w:rsidRPr="00F769D7">
        <w:rPr>
          <w:rFonts w:asciiTheme="minorHAnsi" w:hAnsiTheme="minorHAnsi" w:cstheme="minorHAnsi"/>
          <w:szCs w:val="24"/>
        </w:rPr>
        <w:t>A Privacy Act Notice is included on the Free Application for Federal Student Aid (FAFSA) application form and the TEACH Grant Agreement to Serve or Repay, both of which are used to determine program eligibility.  In both of these forms, the applicant is informed of the statutory authority for collecting the information requested.  Although the disclosure of the information is voluntary, the recipient is informed that in order to be considered for TEACH Grant funds, the information must be provided.</w:t>
      </w:r>
    </w:p>
    <w:p w:rsidR="00F769D7" w:rsidRPr="00F769D7" w:rsidP="00F769D7" w14:paraId="581251BC" w14:textId="77777777">
      <w:pPr>
        <w:tabs>
          <w:tab w:val="left" w:pos="-720"/>
        </w:tabs>
        <w:suppressAutoHyphens/>
        <w:ind w:left="720"/>
        <w:rPr>
          <w:rFonts w:asciiTheme="minorHAnsi" w:hAnsiTheme="minorHAnsi" w:cstheme="minorHAnsi"/>
          <w:szCs w:val="24"/>
        </w:rPr>
      </w:pPr>
    </w:p>
    <w:p w:rsidR="00F769D7" w:rsidRPr="00F769D7" w:rsidP="00F769D7" w14:paraId="51D67CA7" w14:textId="77777777">
      <w:pPr>
        <w:tabs>
          <w:tab w:val="left" w:pos="-720"/>
        </w:tabs>
        <w:suppressAutoHyphens/>
        <w:ind w:left="720"/>
        <w:rPr>
          <w:rFonts w:asciiTheme="minorHAnsi" w:hAnsiTheme="minorHAnsi" w:cstheme="minorHAnsi"/>
          <w:szCs w:val="24"/>
        </w:rPr>
      </w:pPr>
      <w:r w:rsidRPr="00F769D7">
        <w:rPr>
          <w:rFonts w:asciiTheme="minorHAnsi" w:hAnsiTheme="minorHAnsi" w:cstheme="minorHAnsi"/>
          <w:szCs w:val="24"/>
        </w:rPr>
        <w:t xml:space="preserve">The information provided is used to verify the grant recipient’s identity, to determine the grant recipient’s eligibility to receive the TEACH Grant benefits, and in those cases where a TEACH Grant is converted to a Direct Unsubsidized Loan, to permit the servicing of the borrower’s loan(s), and to locate the borrower and collect on the loan(s) if the loan(s) become delinquent or default.  A listing of the persons and entities to which the </w:t>
      </w:r>
      <w:r w:rsidRPr="00F769D7">
        <w:rPr>
          <w:rFonts w:asciiTheme="minorHAnsi" w:hAnsiTheme="minorHAnsi" w:cstheme="minorHAnsi"/>
          <w:szCs w:val="24"/>
        </w:rPr>
        <w:t>information may be disclosed and for what purposes the information may be disclosed is also included.</w:t>
      </w:r>
    </w:p>
    <w:p w:rsidR="007C700A" w:rsidRPr="00F769D7" w:rsidP="005F4E11" w14:paraId="7A4EA0F0" w14:textId="77777777">
      <w:pPr>
        <w:tabs>
          <w:tab w:val="left" w:pos="-720"/>
        </w:tabs>
        <w:suppressAutoHyphens/>
        <w:ind w:left="720"/>
        <w:rPr>
          <w:rFonts w:asciiTheme="minorHAnsi" w:hAnsiTheme="minorHAnsi" w:cstheme="minorHAnsi"/>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F769D7" w:rsidRPr="00F769D7" w:rsidP="00F769D7" w14:paraId="389DBDC2" w14:textId="77777777">
      <w:pPr>
        <w:tabs>
          <w:tab w:val="left" w:pos="-720"/>
        </w:tabs>
        <w:suppressAutoHyphens/>
        <w:ind w:left="720"/>
        <w:rPr>
          <w:rFonts w:asciiTheme="minorHAnsi" w:hAnsiTheme="minorHAnsi" w:cstheme="minorHAnsi"/>
          <w:szCs w:val="24"/>
        </w:rPr>
      </w:pPr>
      <w:r w:rsidRPr="00F769D7">
        <w:rPr>
          <w:rFonts w:asciiTheme="minorHAnsi" w:hAnsiTheme="minorHAnsi" w:cstheme="minorHAnsi"/>
          <w:szCs w:val="24"/>
        </w:rPr>
        <w:t>The Department is not requesting any sensitive data.</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F769D7" w:rsidRPr="006D6C0D" w:rsidP="00F769D7" w14:paraId="44B285FE" w14:textId="77777777">
      <w:pPr>
        <w:tabs>
          <w:tab w:val="left" w:pos="-720"/>
          <w:tab w:val="left" w:pos="1247"/>
        </w:tabs>
        <w:suppressAutoHyphens/>
        <w:ind w:left="700"/>
        <w:rPr>
          <w:rStyle w:val="a"/>
          <w:rFonts w:asciiTheme="minorHAnsi" w:hAnsiTheme="minorHAnsi" w:cstheme="minorHAnsi"/>
          <w:szCs w:val="24"/>
        </w:rPr>
      </w:pPr>
      <w:r w:rsidRPr="006D6C0D">
        <w:rPr>
          <w:rStyle w:val="a"/>
          <w:rFonts w:asciiTheme="minorHAnsi" w:hAnsiTheme="minorHAnsi" w:cstheme="minorHAnsi"/>
          <w:szCs w:val="24"/>
        </w:rPr>
        <w:t>TEACH Grants:</w:t>
      </w:r>
    </w:p>
    <w:p w:rsidR="00F769D7" w:rsidRPr="006D6C0D" w:rsidP="00F769D7" w14:paraId="0FCB4B9A" w14:textId="77777777">
      <w:pPr>
        <w:tabs>
          <w:tab w:val="left" w:pos="-720"/>
          <w:tab w:val="left" w:pos="1247"/>
        </w:tabs>
        <w:suppressAutoHyphens/>
        <w:ind w:left="700"/>
        <w:rPr>
          <w:rStyle w:val="a"/>
          <w:rFonts w:asciiTheme="minorHAnsi" w:hAnsiTheme="minorHAnsi" w:cstheme="minorHAnsi"/>
          <w:i/>
          <w:szCs w:val="24"/>
        </w:rPr>
      </w:pPr>
    </w:p>
    <w:p w:rsidR="00F769D7" w:rsidRPr="006D6C0D" w:rsidP="00F769D7" w14:paraId="051FFCC2" w14:textId="77777777">
      <w:pPr>
        <w:tabs>
          <w:tab w:val="left" w:pos="-720"/>
          <w:tab w:val="left" w:pos="1247"/>
        </w:tabs>
        <w:suppressAutoHyphens/>
        <w:ind w:left="700"/>
        <w:rPr>
          <w:rStyle w:val="a"/>
          <w:rFonts w:asciiTheme="minorHAnsi" w:hAnsiTheme="minorHAnsi" w:cstheme="minorHAnsi"/>
          <w:i/>
          <w:szCs w:val="24"/>
        </w:rPr>
      </w:pPr>
      <w:r w:rsidRPr="006D6C0D">
        <w:rPr>
          <w:rStyle w:val="a"/>
          <w:rFonts w:asciiTheme="minorHAnsi" w:hAnsiTheme="minorHAnsi" w:cstheme="minorHAnsi"/>
          <w:i/>
          <w:szCs w:val="24"/>
        </w:rPr>
        <w:t>Section 686.4 – Institutional participation</w:t>
      </w:r>
    </w:p>
    <w:p w:rsidR="00F769D7" w:rsidRPr="006D6C0D" w:rsidP="00F769D7" w14:paraId="55CFF7C6" w14:textId="77777777">
      <w:pPr>
        <w:tabs>
          <w:tab w:val="left" w:pos="-720"/>
          <w:tab w:val="left" w:pos="1247"/>
        </w:tabs>
        <w:suppressAutoHyphens/>
        <w:ind w:left="700"/>
        <w:rPr>
          <w:rStyle w:val="a"/>
          <w:rFonts w:asciiTheme="minorHAnsi" w:hAnsiTheme="minorHAnsi" w:cstheme="minorHAnsi"/>
          <w:szCs w:val="24"/>
        </w:rPr>
      </w:pPr>
      <w:r w:rsidRPr="006D6C0D">
        <w:rPr>
          <w:rStyle w:val="a"/>
          <w:rFonts w:asciiTheme="minorHAnsi" w:hAnsiTheme="minorHAnsi" w:cstheme="minorHAnsi"/>
          <w:szCs w:val="24"/>
        </w:rPr>
        <w:t>Burden Assessment:</w:t>
      </w:r>
    </w:p>
    <w:p w:rsidR="00F769D7" w:rsidRPr="006D6C0D" w:rsidP="00F769D7" w14:paraId="2661518E" w14:textId="52E7B2D1">
      <w:pPr>
        <w:tabs>
          <w:tab w:val="left" w:pos="-720"/>
          <w:tab w:val="left" w:pos="1247"/>
        </w:tabs>
        <w:suppressAutoHyphens/>
        <w:ind w:left="700"/>
        <w:rPr>
          <w:rStyle w:val="a"/>
          <w:rFonts w:asciiTheme="minorHAnsi" w:hAnsiTheme="minorHAnsi" w:cstheme="minorHAnsi"/>
          <w:szCs w:val="24"/>
        </w:rPr>
      </w:pPr>
      <w:r w:rsidRPr="006D6C0D">
        <w:rPr>
          <w:rStyle w:val="a"/>
          <w:rFonts w:asciiTheme="minorHAnsi" w:hAnsiTheme="minorHAnsi" w:cstheme="minorHAnsi"/>
          <w:szCs w:val="24"/>
        </w:rPr>
        <w:t xml:space="preserve">We are </w:t>
      </w:r>
      <w:r w:rsidRPr="006D6C0D" w:rsidR="00704BB5">
        <w:rPr>
          <w:rStyle w:val="a"/>
          <w:rFonts w:asciiTheme="minorHAnsi" w:hAnsiTheme="minorHAnsi" w:cstheme="minorHAnsi"/>
          <w:szCs w:val="24"/>
        </w:rPr>
        <w:t xml:space="preserve">continuing to use </w:t>
      </w:r>
      <w:r w:rsidRPr="006D6C0D">
        <w:rPr>
          <w:rStyle w:val="a"/>
          <w:rFonts w:asciiTheme="minorHAnsi" w:hAnsiTheme="minorHAnsi" w:cstheme="minorHAnsi"/>
          <w:szCs w:val="24"/>
        </w:rPr>
        <w:t xml:space="preserve">4 </w:t>
      </w:r>
      <w:r w:rsidRPr="006D6C0D" w:rsidR="00704BB5">
        <w:rPr>
          <w:rStyle w:val="a"/>
          <w:rFonts w:asciiTheme="minorHAnsi" w:hAnsiTheme="minorHAnsi" w:cstheme="minorHAnsi"/>
          <w:szCs w:val="24"/>
        </w:rPr>
        <w:t xml:space="preserve">as </w:t>
      </w:r>
      <w:r w:rsidRPr="006D6C0D">
        <w:rPr>
          <w:rStyle w:val="a"/>
          <w:rFonts w:asciiTheme="minorHAnsi" w:hAnsiTheme="minorHAnsi" w:cstheme="minorHAnsi"/>
          <w:szCs w:val="24"/>
        </w:rPr>
        <w:t xml:space="preserve">the estimated number of institutions that will cease to participate or lose eligibility to participate in the program.  </w:t>
      </w:r>
      <w:r w:rsidR="00314B85">
        <w:rPr>
          <w:rStyle w:val="a"/>
          <w:rFonts w:asciiTheme="minorHAnsi" w:hAnsiTheme="minorHAnsi" w:cstheme="minorHAnsi"/>
          <w:szCs w:val="24"/>
        </w:rPr>
        <w:t>And that the 10 hour</w:t>
      </w:r>
      <w:r w:rsidR="001C412D">
        <w:rPr>
          <w:rStyle w:val="a"/>
          <w:rFonts w:asciiTheme="minorHAnsi" w:hAnsiTheme="minorHAnsi" w:cstheme="minorHAnsi"/>
          <w:szCs w:val="24"/>
        </w:rPr>
        <w:t xml:space="preserve"> of burden per institution </w:t>
      </w:r>
      <w:r w:rsidR="00314B85">
        <w:rPr>
          <w:rStyle w:val="a"/>
          <w:rFonts w:asciiTheme="minorHAnsi" w:hAnsiTheme="minorHAnsi" w:cstheme="minorHAnsi"/>
          <w:szCs w:val="24"/>
        </w:rPr>
        <w:t xml:space="preserve">needed to </w:t>
      </w:r>
      <w:r w:rsidR="001C412D">
        <w:rPr>
          <w:rStyle w:val="a"/>
          <w:rFonts w:asciiTheme="minorHAnsi" w:hAnsiTheme="minorHAnsi" w:cstheme="minorHAnsi"/>
          <w:szCs w:val="24"/>
        </w:rPr>
        <w:t>create and provide final reporting remains unchanged.</w:t>
      </w:r>
    </w:p>
    <w:p w:rsidR="00F769D7" w:rsidRPr="006D6C0D" w:rsidP="00F769D7" w14:paraId="7E827A44" w14:textId="77777777">
      <w:pPr>
        <w:tabs>
          <w:tab w:val="left" w:pos="-720"/>
          <w:tab w:val="left" w:pos="1247"/>
        </w:tabs>
        <w:suppressAutoHyphens/>
        <w:ind w:left="700"/>
        <w:rPr>
          <w:rStyle w:val="a"/>
          <w:rFonts w:asciiTheme="minorHAnsi" w:hAnsiTheme="minorHAnsi" w:cstheme="minorHAnsi"/>
          <w:szCs w:val="24"/>
        </w:rPr>
      </w:pPr>
    </w:p>
    <w:p w:rsidR="00F769D7" w:rsidRPr="006D6C0D" w:rsidP="009123DE" w14:paraId="5852B54E" w14:textId="42D7545B">
      <w:pPr>
        <w:rPr>
          <w:rStyle w:val="a"/>
          <w:rFonts w:asciiTheme="minorHAnsi" w:hAnsiTheme="minorHAnsi" w:cstheme="minorHAnsi"/>
          <w:szCs w:val="24"/>
        </w:rPr>
      </w:pPr>
      <w:r w:rsidRPr="006D6C0D">
        <w:rPr>
          <w:rStyle w:val="a"/>
          <w:rFonts w:asciiTheme="minorHAnsi" w:hAnsiTheme="minorHAnsi" w:cstheme="minorHAnsi"/>
          <w:szCs w:val="24"/>
        </w:rPr>
        <w:t>Affected Entities:</w:t>
      </w:r>
    </w:p>
    <w:p w:rsidR="00F769D7" w:rsidRPr="006D6C0D" w:rsidP="00F769D7" w14:paraId="78025609"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Hours/</w:t>
      </w:r>
      <w:r w:rsidRPr="006D6C0D">
        <w:rPr>
          <w:rStyle w:val="a"/>
          <w:rFonts w:asciiTheme="minorHAnsi" w:hAnsiTheme="minorHAnsi" w:cstheme="minorHAnsi"/>
          <w:szCs w:val="24"/>
        </w:rPr>
        <w:tab/>
      </w:r>
      <w:r w:rsidRPr="006D6C0D">
        <w:rPr>
          <w:rStyle w:val="a"/>
          <w:rFonts w:asciiTheme="minorHAnsi" w:hAnsiTheme="minorHAnsi" w:cstheme="minorHAnsi"/>
          <w:szCs w:val="24"/>
        </w:rPr>
        <w:tab/>
        <w:t>Total</w:t>
      </w:r>
    </w:p>
    <w:p w:rsidR="00F769D7" w:rsidRPr="006D6C0D" w:rsidP="00F769D7" w14:paraId="0CAB9C45"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Respondents</w:t>
      </w:r>
      <w:r w:rsidRPr="006D6C0D">
        <w:rPr>
          <w:rStyle w:val="a"/>
          <w:rFonts w:asciiTheme="minorHAnsi" w:hAnsiTheme="minorHAnsi" w:cstheme="minorHAnsi"/>
          <w:szCs w:val="24"/>
        </w:rPr>
        <w:tab/>
        <w:t>Responses</w:t>
      </w:r>
      <w:r w:rsidRPr="006D6C0D">
        <w:rPr>
          <w:rStyle w:val="a"/>
          <w:rFonts w:asciiTheme="minorHAnsi" w:hAnsiTheme="minorHAnsi" w:cstheme="minorHAnsi"/>
          <w:szCs w:val="24"/>
        </w:rPr>
        <w:tab/>
        <w:t>response</w:t>
      </w:r>
      <w:r w:rsidRPr="006D6C0D">
        <w:rPr>
          <w:rStyle w:val="a"/>
          <w:rFonts w:asciiTheme="minorHAnsi" w:hAnsiTheme="minorHAnsi" w:cstheme="minorHAnsi"/>
          <w:szCs w:val="24"/>
        </w:rPr>
        <w:tab/>
        <w:t>hours</w:t>
      </w:r>
    </w:p>
    <w:p w:rsidR="00F769D7" w:rsidRPr="006D6C0D" w:rsidP="00F769D7" w14:paraId="2E96C66E"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Business or other 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t>1</w:t>
      </w:r>
      <w:r w:rsidRPr="006D6C0D">
        <w:rPr>
          <w:rStyle w:val="a"/>
          <w:rFonts w:asciiTheme="minorHAnsi" w:hAnsiTheme="minorHAnsi" w:cstheme="minorHAnsi"/>
          <w:szCs w:val="24"/>
        </w:rPr>
        <w:tab/>
      </w:r>
      <w:r w:rsidRPr="006D6C0D">
        <w:rPr>
          <w:rStyle w:val="a"/>
          <w:rFonts w:asciiTheme="minorHAnsi" w:hAnsiTheme="minorHAnsi" w:cstheme="minorHAnsi"/>
          <w:szCs w:val="24"/>
        </w:rPr>
        <w:tab/>
        <w:t>1</w:t>
      </w:r>
      <w:r w:rsidRPr="006D6C0D">
        <w:rPr>
          <w:rStyle w:val="a"/>
          <w:rFonts w:asciiTheme="minorHAnsi" w:hAnsiTheme="minorHAnsi" w:cstheme="minorHAnsi"/>
          <w:szCs w:val="24"/>
        </w:rPr>
        <w:tab/>
        <w:t xml:space="preserve">     10</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10</w:t>
      </w:r>
    </w:p>
    <w:p w:rsidR="00F769D7" w:rsidRPr="006D6C0D" w:rsidP="00F769D7" w14:paraId="694728C0"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Not-for-profits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2</w:t>
      </w:r>
      <w:r w:rsidRPr="006D6C0D">
        <w:rPr>
          <w:rStyle w:val="a"/>
          <w:rFonts w:asciiTheme="minorHAnsi" w:hAnsiTheme="minorHAnsi" w:cstheme="minorHAnsi"/>
          <w:szCs w:val="24"/>
        </w:rPr>
        <w:tab/>
      </w:r>
      <w:r w:rsidRPr="006D6C0D">
        <w:rPr>
          <w:rStyle w:val="a"/>
          <w:rFonts w:asciiTheme="minorHAnsi" w:hAnsiTheme="minorHAnsi" w:cstheme="minorHAnsi"/>
          <w:szCs w:val="24"/>
        </w:rPr>
        <w:tab/>
        <w:t>2</w:t>
      </w:r>
      <w:r w:rsidRPr="006D6C0D">
        <w:rPr>
          <w:rStyle w:val="a"/>
          <w:rFonts w:asciiTheme="minorHAnsi" w:hAnsiTheme="minorHAnsi" w:cstheme="minorHAnsi"/>
          <w:szCs w:val="24"/>
        </w:rPr>
        <w:tab/>
        <w:t xml:space="preserve">     10</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20</w:t>
      </w:r>
    </w:p>
    <w:p w:rsidR="00F769D7" w:rsidRPr="006D6C0D" w:rsidP="00F769D7" w14:paraId="69F32FD4" w14:textId="77777777">
      <w:pPr>
        <w:tabs>
          <w:tab w:val="left" w:pos="-720"/>
          <w:tab w:val="left" w:pos="1247"/>
        </w:tabs>
        <w:suppressAutoHyphens/>
        <w:rPr>
          <w:rStyle w:val="a"/>
          <w:rFonts w:asciiTheme="minorHAnsi" w:hAnsiTheme="minorHAnsi" w:cstheme="minorHAnsi"/>
          <w:szCs w:val="24"/>
          <w:u w:val="single"/>
        </w:rPr>
      </w:pPr>
      <w:r w:rsidRPr="006D6C0D">
        <w:rPr>
          <w:rStyle w:val="a"/>
          <w:rFonts w:asciiTheme="minorHAnsi" w:hAnsiTheme="minorHAnsi" w:cstheme="minorHAnsi"/>
          <w:szCs w:val="24"/>
          <w:u w:val="single"/>
        </w:rPr>
        <w:t>Public institutions</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1</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1</w:t>
      </w:r>
      <w:r w:rsidRPr="006D6C0D">
        <w:rPr>
          <w:rStyle w:val="a"/>
          <w:rFonts w:asciiTheme="minorHAnsi" w:hAnsiTheme="minorHAnsi" w:cstheme="minorHAnsi"/>
          <w:szCs w:val="24"/>
          <w:u w:val="single"/>
        </w:rPr>
        <w:tab/>
        <w:t xml:space="preserve">     10</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 xml:space="preserve">   10</w:t>
      </w:r>
    </w:p>
    <w:p w:rsidR="00F769D7" w:rsidRPr="006D6C0D" w:rsidP="00F769D7" w14:paraId="317ECF4D"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TOTAL</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4</w:t>
      </w:r>
      <w:r w:rsidRPr="006D6C0D">
        <w:rPr>
          <w:rStyle w:val="a"/>
          <w:rFonts w:asciiTheme="minorHAnsi" w:hAnsiTheme="minorHAnsi" w:cstheme="minorHAnsi"/>
          <w:szCs w:val="24"/>
        </w:rPr>
        <w:tab/>
      </w:r>
      <w:r w:rsidRPr="006D6C0D">
        <w:rPr>
          <w:rStyle w:val="a"/>
          <w:rFonts w:asciiTheme="minorHAnsi" w:hAnsiTheme="minorHAnsi" w:cstheme="minorHAnsi"/>
          <w:szCs w:val="24"/>
        </w:rPr>
        <w:tab/>
        <w:t>4</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40</w:t>
      </w:r>
    </w:p>
    <w:p w:rsidR="00F769D7" w:rsidRPr="006D6C0D" w:rsidP="00F769D7" w14:paraId="7F1A6FDA" w14:textId="77777777">
      <w:pPr>
        <w:tabs>
          <w:tab w:val="left" w:pos="-720"/>
          <w:tab w:val="left" w:pos="1247"/>
        </w:tabs>
        <w:suppressAutoHyphens/>
        <w:rPr>
          <w:rStyle w:val="a"/>
          <w:rFonts w:asciiTheme="minorHAnsi" w:hAnsiTheme="minorHAnsi" w:cstheme="minorHAnsi"/>
          <w:szCs w:val="24"/>
        </w:rPr>
      </w:pPr>
    </w:p>
    <w:p w:rsidR="00F769D7" w:rsidRPr="006D6C0D" w:rsidP="00F769D7" w14:paraId="3441EC91" w14:textId="77777777">
      <w:pPr>
        <w:tabs>
          <w:tab w:val="left" w:pos="-720"/>
          <w:tab w:val="left" w:pos="1247"/>
        </w:tabs>
        <w:suppressAutoHyphens/>
        <w:ind w:left="720"/>
        <w:rPr>
          <w:rStyle w:val="a"/>
          <w:rFonts w:asciiTheme="minorHAnsi" w:hAnsiTheme="minorHAnsi" w:cstheme="minorHAnsi"/>
          <w:szCs w:val="24"/>
        </w:rPr>
      </w:pPr>
      <w:r w:rsidRPr="006D6C0D">
        <w:rPr>
          <w:rStyle w:val="a"/>
          <w:rFonts w:asciiTheme="minorHAnsi" w:hAnsiTheme="minorHAnsi" w:cstheme="minorHAnsi"/>
          <w:i/>
          <w:szCs w:val="24"/>
        </w:rPr>
        <w:t>Section 686.11 – Eligibility to receive a grant</w:t>
      </w:r>
    </w:p>
    <w:p w:rsidR="00F769D7" w:rsidRPr="006D6C0D" w:rsidP="00F769D7" w14:paraId="5D1D06DA" w14:textId="77777777">
      <w:pPr>
        <w:tabs>
          <w:tab w:val="left" w:pos="-720"/>
          <w:tab w:val="left" w:pos="1247"/>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There are several categories of grant recipients where the cumulative grade point average of 3.25 must be maintained for each payment period.  Those categories are:</w:t>
      </w:r>
    </w:p>
    <w:p w:rsidR="00F769D7" w:rsidRPr="006D6C0D" w:rsidP="00F769D7" w14:paraId="3D9CBD3A" w14:textId="77777777">
      <w:pPr>
        <w:tabs>
          <w:tab w:val="left" w:pos="-720"/>
          <w:tab w:val="left" w:pos="1247"/>
        </w:tabs>
        <w:suppressAutoHyphens/>
        <w:rPr>
          <w:rStyle w:val="a"/>
          <w:rFonts w:asciiTheme="minorHAnsi" w:hAnsiTheme="minorHAnsi" w:cstheme="minorHAnsi"/>
          <w:szCs w:val="24"/>
        </w:rPr>
      </w:pPr>
    </w:p>
    <w:p w:rsidR="00F769D7" w:rsidRPr="006D6C0D" w:rsidP="00F769D7" w14:paraId="4114205A" w14:textId="77777777">
      <w:pPr>
        <w:pStyle w:val="ListParagraph"/>
        <w:numPr>
          <w:ilvl w:val="0"/>
          <w:numId w:val="6"/>
        </w:numPr>
        <w:tabs>
          <w:tab w:val="left" w:pos="-720"/>
          <w:tab w:val="left" w:pos="1247"/>
        </w:tabs>
        <w:suppressAutoHyphens/>
        <w:ind w:left="1440"/>
        <w:rPr>
          <w:rStyle w:val="a"/>
          <w:rFonts w:asciiTheme="minorHAnsi" w:hAnsiTheme="minorHAnsi" w:cstheme="minorHAnsi"/>
          <w:szCs w:val="24"/>
        </w:rPr>
      </w:pPr>
      <w:r w:rsidRPr="006D6C0D">
        <w:rPr>
          <w:rStyle w:val="a"/>
          <w:rFonts w:asciiTheme="minorHAnsi" w:hAnsiTheme="minorHAnsi" w:cstheme="minorHAnsi"/>
          <w:szCs w:val="24"/>
        </w:rPr>
        <w:t>The initial payment period:</w:t>
      </w:r>
    </w:p>
    <w:p w:rsidR="00F769D7" w:rsidRPr="006D6C0D" w:rsidP="00F769D7" w14:paraId="3C2A0512" w14:textId="77777777">
      <w:pPr>
        <w:pStyle w:val="ListParagraph"/>
        <w:tabs>
          <w:tab w:val="left" w:pos="-720"/>
          <w:tab w:val="left" w:pos="1247"/>
        </w:tabs>
        <w:suppressAutoHyphens/>
        <w:ind w:left="1080"/>
        <w:rPr>
          <w:rStyle w:val="a"/>
          <w:rFonts w:asciiTheme="minorHAnsi" w:hAnsiTheme="minorHAnsi" w:cstheme="minorHAnsi"/>
          <w:szCs w:val="24"/>
        </w:rPr>
      </w:pPr>
      <w:r w:rsidRPr="006D6C0D">
        <w:rPr>
          <w:rStyle w:val="a"/>
          <w:rFonts w:asciiTheme="minorHAnsi" w:hAnsiTheme="minorHAnsi" w:cstheme="minorHAnsi"/>
          <w:szCs w:val="24"/>
        </w:rPr>
        <w:t>The final cumulative high school GPA for a first term undergraduate recipient –</w:t>
      </w:r>
    </w:p>
    <w:p w:rsidR="00F769D7" w:rsidRPr="006D6C0D" w:rsidP="00F769D7" w14:paraId="33115E5A" w14:textId="77777777">
      <w:pPr>
        <w:pStyle w:val="ListParagraph"/>
        <w:tabs>
          <w:tab w:val="left" w:pos="-720"/>
          <w:tab w:val="left" w:pos="1247"/>
        </w:tabs>
        <w:suppressAutoHyphens/>
        <w:ind w:left="1607"/>
        <w:rPr>
          <w:rStyle w:val="a"/>
          <w:rFonts w:asciiTheme="minorHAnsi" w:hAnsiTheme="minorHAnsi" w:cstheme="minorHAnsi"/>
          <w:szCs w:val="24"/>
        </w:rPr>
      </w:pPr>
      <w:r w:rsidRPr="006D6C0D">
        <w:rPr>
          <w:rStyle w:val="a"/>
          <w:rFonts w:asciiTheme="minorHAnsi" w:hAnsiTheme="minorHAnsi" w:cstheme="minorHAnsi"/>
          <w:szCs w:val="24"/>
        </w:rPr>
        <w:t>The TEACH eligible institution must document the student’s secondary school GPA from an LEA, an SEA or other State agency, a public or private high school, or in the case of a home schooled student, obtain documentation of the secondary school GPA from the parent or guardian.</w:t>
      </w:r>
    </w:p>
    <w:p w:rsidR="00F769D7" w:rsidRPr="006D6C0D" w:rsidP="00F769D7" w14:paraId="3C5D823B" w14:textId="77777777">
      <w:pPr>
        <w:pStyle w:val="ListParagraph"/>
        <w:tabs>
          <w:tab w:val="left" w:pos="-720"/>
          <w:tab w:val="left" w:pos="1247"/>
        </w:tabs>
        <w:suppressAutoHyphens/>
        <w:ind w:left="1607"/>
        <w:rPr>
          <w:rStyle w:val="a"/>
          <w:rFonts w:asciiTheme="minorHAnsi" w:hAnsiTheme="minorHAnsi" w:cstheme="minorHAnsi"/>
          <w:szCs w:val="24"/>
        </w:rPr>
      </w:pPr>
    </w:p>
    <w:p w:rsidR="00F769D7" w:rsidRPr="006D6C0D" w:rsidP="00F769D7" w14:paraId="6A59DB9C" w14:textId="77777777">
      <w:pPr>
        <w:pStyle w:val="ListParagraph"/>
        <w:tabs>
          <w:tab w:val="left" w:pos="-720"/>
          <w:tab w:val="left" w:pos="1247"/>
        </w:tabs>
        <w:suppressAutoHyphens/>
        <w:ind w:left="1080"/>
        <w:rPr>
          <w:rStyle w:val="a"/>
          <w:rFonts w:asciiTheme="minorHAnsi" w:hAnsiTheme="minorHAnsi" w:cstheme="minorHAnsi"/>
          <w:szCs w:val="24"/>
        </w:rPr>
      </w:pPr>
      <w:r w:rsidRPr="006D6C0D">
        <w:rPr>
          <w:rStyle w:val="a"/>
          <w:rFonts w:asciiTheme="minorHAnsi" w:hAnsiTheme="minorHAnsi" w:cstheme="minorHAnsi"/>
          <w:szCs w:val="24"/>
        </w:rPr>
        <w:t xml:space="preserve">The undergraduate cumulative GPA for either the post-baccalaureate or graduate student recipient – </w:t>
      </w:r>
    </w:p>
    <w:p w:rsidR="00F769D7" w:rsidRPr="006D6C0D" w:rsidP="00F769D7" w14:paraId="144AE922" w14:textId="77777777">
      <w:pPr>
        <w:pStyle w:val="ListParagraph"/>
        <w:tabs>
          <w:tab w:val="left" w:pos="-720"/>
          <w:tab w:val="left" w:pos="1247"/>
        </w:tabs>
        <w:suppressAutoHyphens/>
        <w:ind w:left="1607"/>
        <w:rPr>
          <w:rStyle w:val="a"/>
          <w:rFonts w:asciiTheme="minorHAnsi" w:hAnsiTheme="minorHAnsi" w:cstheme="minorHAnsi"/>
          <w:szCs w:val="24"/>
        </w:rPr>
      </w:pPr>
      <w:r w:rsidRPr="006D6C0D">
        <w:rPr>
          <w:rStyle w:val="a"/>
          <w:rFonts w:asciiTheme="minorHAnsi" w:hAnsiTheme="minorHAnsi" w:cstheme="minorHAnsi"/>
          <w:szCs w:val="24"/>
        </w:rPr>
        <w:t>The TEACH eligible institution must document the student’s undergraduate school GPA.</w:t>
      </w:r>
    </w:p>
    <w:p w:rsidR="00F769D7" w:rsidRPr="006D6C0D" w:rsidP="00F769D7" w14:paraId="18DE81B0" w14:textId="77777777">
      <w:pPr>
        <w:pStyle w:val="ListParagraph"/>
        <w:tabs>
          <w:tab w:val="left" w:pos="-720"/>
          <w:tab w:val="left" w:pos="1247"/>
        </w:tabs>
        <w:suppressAutoHyphens/>
        <w:ind w:left="1607"/>
        <w:rPr>
          <w:rStyle w:val="a"/>
          <w:rFonts w:asciiTheme="minorHAnsi" w:hAnsiTheme="minorHAnsi" w:cstheme="minorHAnsi"/>
          <w:szCs w:val="24"/>
        </w:rPr>
      </w:pPr>
    </w:p>
    <w:p w:rsidR="00F769D7" w:rsidRPr="006D6C0D" w:rsidP="00F769D7" w14:paraId="2B220997" w14:textId="77777777">
      <w:pPr>
        <w:pStyle w:val="ListParagraph"/>
        <w:tabs>
          <w:tab w:val="left" w:pos="-720"/>
          <w:tab w:val="left" w:pos="1247"/>
        </w:tabs>
        <w:suppressAutoHyphens/>
        <w:ind w:left="1080"/>
        <w:rPr>
          <w:rStyle w:val="a"/>
          <w:rFonts w:asciiTheme="minorHAnsi" w:hAnsiTheme="minorHAnsi" w:cstheme="minorHAnsi"/>
          <w:szCs w:val="24"/>
        </w:rPr>
      </w:pPr>
      <w:r w:rsidRPr="006D6C0D">
        <w:rPr>
          <w:rStyle w:val="a"/>
          <w:rFonts w:asciiTheme="minorHAnsi" w:hAnsiTheme="minorHAnsi" w:cstheme="minorHAnsi"/>
          <w:szCs w:val="24"/>
        </w:rPr>
        <w:t xml:space="preserve">The transfer student cumulative GPA as determined by the current TEACH Grant eligible institution – </w:t>
      </w:r>
    </w:p>
    <w:p w:rsidR="00F769D7" w:rsidRPr="006D6C0D" w:rsidP="00F769D7" w14:paraId="53D6B8BA" w14:textId="77777777">
      <w:pPr>
        <w:pStyle w:val="ListParagraph"/>
        <w:tabs>
          <w:tab w:val="left" w:pos="-720"/>
          <w:tab w:val="left" w:pos="1247"/>
        </w:tabs>
        <w:suppressAutoHyphens/>
        <w:ind w:left="1607"/>
        <w:rPr>
          <w:rStyle w:val="a"/>
          <w:rFonts w:asciiTheme="minorHAnsi" w:hAnsiTheme="minorHAnsi" w:cstheme="minorHAnsi"/>
          <w:szCs w:val="24"/>
        </w:rPr>
      </w:pPr>
      <w:r w:rsidRPr="006D6C0D">
        <w:rPr>
          <w:rStyle w:val="a"/>
          <w:rFonts w:asciiTheme="minorHAnsi" w:hAnsiTheme="minorHAnsi" w:cstheme="minorHAnsi"/>
          <w:szCs w:val="24"/>
        </w:rPr>
        <w:t>The TEACH eligible institution must document the student’s GPA based upon the method established by the institution to accept coursework completed from any prior postsecondary institution that it accepts.</w:t>
      </w:r>
    </w:p>
    <w:p w:rsidR="00F769D7" w:rsidRPr="006D6C0D" w:rsidP="00F769D7" w14:paraId="6F798D5C" w14:textId="77777777">
      <w:pPr>
        <w:pStyle w:val="ListParagraph"/>
        <w:tabs>
          <w:tab w:val="left" w:pos="-720"/>
          <w:tab w:val="left" w:pos="1247"/>
        </w:tabs>
        <w:suppressAutoHyphens/>
        <w:ind w:left="1607"/>
        <w:rPr>
          <w:rStyle w:val="a"/>
          <w:rFonts w:asciiTheme="minorHAnsi" w:hAnsiTheme="minorHAnsi" w:cstheme="minorHAnsi"/>
          <w:szCs w:val="24"/>
        </w:rPr>
      </w:pPr>
    </w:p>
    <w:p w:rsidR="00F769D7" w:rsidRPr="006D6C0D" w:rsidP="00F769D7" w14:paraId="253101CD" w14:textId="77777777">
      <w:pPr>
        <w:pStyle w:val="ListParagraph"/>
        <w:numPr>
          <w:ilvl w:val="0"/>
          <w:numId w:val="6"/>
        </w:numPr>
        <w:tabs>
          <w:tab w:val="left" w:pos="-720"/>
          <w:tab w:val="left" w:pos="1247"/>
        </w:tabs>
        <w:suppressAutoHyphens/>
        <w:ind w:left="1440"/>
        <w:rPr>
          <w:rStyle w:val="a"/>
          <w:rFonts w:asciiTheme="minorHAnsi" w:hAnsiTheme="minorHAnsi" w:cstheme="minorHAnsi"/>
          <w:szCs w:val="24"/>
        </w:rPr>
      </w:pPr>
      <w:r w:rsidRPr="006D6C0D">
        <w:rPr>
          <w:rStyle w:val="a"/>
          <w:rFonts w:asciiTheme="minorHAnsi" w:hAnsiTheme="minorHAnsi" w:cstheme="minorHAnsi"/>
          <w:szCs w:val="24"/>
        </w:rPr>
        <w:t xml:space="preserve"> Subsequent payment periods:</w:t>
      </w:r>
    </w:p>
    <w:p w:rsidR="00F769D7" w:rsidRPr="006D6C0D" w:rsidP="00F769D7" w14:paraId="641EE738" w14:textId="77777777">
      <w:pPr>
        <w:pStyle w:val="ListParagraph"/>
        <w:tabs>
          <w:tab w:val="left" w:pos="-720"/>
          <w:tab w:val="left" w:pos="1247"/>
        </w:tabs>
        <w:suppressAutoHyphens/>
        <w:ind w:left="1080"/>
        <w:rPr>
          <w:rStyle w:val="a"/>
          <w:rFonts w:asciiTheme="minorHAnsi" w:hAnsiTheme="minorHAnsi" w:cstheme="minorHAnsi"/>
          <w:szCs w:val="24"/>
        </w:rPr>
      </w:pPr>
      <w:r w:rsidRPr="006D6C0D">
        <w:rPr>
          <w:rStyle w:val="a"/>
          <w:rFonts w:asciiTheme="minorHAnsi" w:hAnsiTheme="minorHAnsi" w:cstheme="minorHAnsi"/>
          <w:szCs w:val="24"/>
        </w:rPr>
        <w:t>The cumulative GPA based on courses taken at the TEACH eligible institution through the most-recently completed payment period, or</w:t>
      </w:r>
    </w:p>
    <w:p w:rsidR="00F769D7" w:rsidRPr="006D6C0D" w:rsidP="00F769D7" w14:paraId="10992FB4" w14:textId="77777777">
      <w:pPr>
        <w:pStyle w:val="ListParagraph"/>
        <w:tabs>
          <w:tab w:val="left" w:pos="-720"/>
          <w:tab w:val="left" w:pos="1247"/>
        </w:tabs>
        <w:suppressAutoHyphens/>
        <w:ind w:left="1080"/>
        <w:rPr>
          <w:rStyle w:val="a"/>
          <w:rFonts w:asciiTheme="minorHAnsi" w:hAnsiTheme="minorHAnsi" w:cstheme="minorHAnsi"/>
          <w:szCs w:val="24"/>
        </w:rPr>
      </w:pPr>
    </w:p>
    <w:p w:rsidR="00F769D7" w:rsidRPr="006D6C0D" w:rsidP="00F769D7" w14:paraId="5FC7D67E" w14:textId="77777777">
      <w:pPr>
        <w:pStyle w:val="ListParagraph"/>
        <w:numPr>
          <w:ilvl w:val="0"/>
          <w:numId w:val="6"/>
        </w:numPr>
        <w:tabs>
          <w:tab w:val="left" w:pos="-720"/>
          <w:tab w:val="left" w:pos="1247"/>
        </w:tabs>
        <w:suppressAutoHyphens/>
        <w:ind w:left="1440"/>
        <w:rPr>
          <w:rStyle w:val="a"/>
          <w:rFonts w:asciiTheme="minorHAnsi" w:hAnsiTheme="minorHAnsi" w:cstheme="minorHAnsi"/>
          <w:szCs w:val="24"/>
        </w:rPr>
      </w:pPr>
      <w:r w:rsidRPr="006D6C0D">
        <w:rPr>
          <w:rStyle w:val="a"/>
          <w:rFonts w:asciiTheme="minorHAnsi" w:hAnsiTheme="minorHAnsi" w:cstheme="minorHAnsi"/>
          <w:szCs w:val="24"/>
        </w:rPr>
        <w:t xml:space="preserve"> Alternatives to the cumulative GPA:</w:t>
      </w:r>
    </w:p>
    <w:p w:rsidR="00F769D7" w:rsidRPr="006D6C0D" w:rsidP="00F769D7" w14:paraId="107C9244" w14:textId="77777777">
      <w:pPr>
        <w:tabs>
          <w:tab w:val="left" w:pos="-720"/>
          <w:tab w:val="left" w:pos="1247"/>
        </w:tabs>
        <w:suppressAutoHyphens/>
        <w:ind w:left="1080"/>
        <w:rPr>
          <w:rStyle w:val="a"/>
          <w:rFonts w:asciiTheme="minorHAnsi" w:hAnsiTheme="minorHAnsi" w:cstheme="minorHAnsi"/>
          <w:szCs w:val="24"/>
        </w:rPr>
      </w:pPr>
      <w:r w:rsidRPr="006D6C0D">
        <w:rPr>
          <w:rStyle w:val="a"/>
          <w:rFonts w:asciiTheme="minorHAnsi" w:hAnsiTheme="minorHAnsi" w:cstheme="minorHAnsi"/>
          <w:szCs w:val="24"/>
        </w:rPr>
        <w:t>Scoring above the 75</w:t>
      </w:r>
      <w:r w:rsidRPr="006D6C0D">
        <w:rPr>
          <w:rStyle w:val="a"/>
          <w:rFonts w:asciiTheme="minorHAnsi" w:hAnsiTheme="minorHAnsi" w:cstheme="minorHAnsi"/>
          <w:szCs w:val="24"/>
          <w:vertAlign w:val="superscript"/>
        </w:rPr>
        <w:t>th</w:t>
      </w:r>
      <w:r w:rsidRPr="006D6C0D">
        <w:rPr>
          <w:rStyle w:val="a"/>
          <w:rFonts w:asciiTheme="minorHAnsi" w:hAnsiTheme="minorHAnsi" w:cstheme="minorHAnsi"/>
          <w:szCs w:val="24"/>
        </w:rPr>
        <w:t xml:space="preserve"> percentile of at least one of the battery of test from a nationally-normed standardized test, or</w:t>
      </w:r>
    </w:p>
    <w:p w:rsidR="00F769D7" w:rsidRPr="006D6C0D" w:rsidP="00F769D7" w14:paraId="16040329" w14:textId="77777777">
      <w:pPr>
        <w:tabs>
          <w:tab w:val="left" w:pos="-720"/>
          <w:tab w:val="left" w:pos="1247"/>
        </w:tabs>
        <w:suppressAutoHyphens/>
        <w:ind w:left="1080"/>
        <w:rPr>
          <w:rStyle w:val="a"/>
          <w:rFonts w:asciiTheme="minorHAnsi" w:hAnsiTheme="minorHAnsi" w:cstheme="minorHAnsi"/>
          <w:szCs w:val="24"/>
        </w:rPr>
      </w:pPr>
      <w:r w:rsidRPr="006D6C0D">
        <w:rPr>
          <w:rStyle w:val="a"/>
          <w:rFonts w:asciiTheme="minorHAnsi" w:hAnsiTheme="minorHAnsi" w:cstheme="minorHAnsi"/>
          <w:szCs w:val="24"/>
        </w:rPr>
        <w:t>The grant recipient is currently a teacher or retiree who is applying for a TEACH Grant to obtain a master’s degree in an eligible TEACH Grant program.</w:t>
      </w:r>
    </w:p>
    <w:p w:rsidR="002958C9" w:rsidRPr="006D6C0D" w:rsidP="00F769D7" w14:paraId="558891E6" w14:textId="77777777">
      <w:pPr>
        <w:tabs>
          <w:tab w:val="left" w:pos="-720"/>
          <w:tab w:val="left" w:pos="1247"/>
        </w:tabs>
        <w:suppressAutoHyphens/>
        <w:ind w:left="720"/>
        <w:rPr>
          <w:rStyle w:val="a"/>
          <w:rFonts w:asciiTheme="minorHAnsi" w:hAnsiTheme="minorHAnsi" w:cstheme="minorHAnsi"/>
          <w:szCs w:val="24"/>
        </w:rPr>
      </w:pPr>
    </w:p>
    <w:p w:rsidR="00F769D7" w:rsidRPr="006D6C0D" w:rsidP="00F769D7" w14:paraId="3D185661" w14:textId="790525D0">
      <w:pPr>
        <w:tabs>
          <w:tab w:val="left" w:pos="-720"/>
          <w:tab w:val="left" w:pos="1247"/>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Burden Assessment:</w:t>
      </w:r>
    </w:p>
    <w:p w:rsidR="00704BB5" w:rsidRPr="006D6C0D" w:rsidP="00F769D7" w14:paraId="6E1AD29A" w14:textId="77777777">
      <w:pPr>
        <w:tabs>
          <w:tab w:val="left" w:pos="-720"/>
          <w:tab w:val="left" w:pos="1247"/>
        </w:tabs>
        <w:suppressAutoHyphens/>
        <w:ind w:left="720"/>
        <w:rPr>
          <w:rStyle w:val="a"/>
          <w:rFonts w:asciiTheme="minorHAnsi" w:hAnsiTheme="minorHAnsi" w:cstheme="minorHAnsi"/>
          <w:szCs w:val="24"/>
        </w:rPr>
      </w:pPr>
    </w:p>
    <w:p w:rsidR="00F769D7" w:rsidRPr="006D6C0D" w:rsidP="00F769D7" w14:paraId="63066B64" w14:textId="39FE1288">
      <w:pPr>
        <w:tabs>
          <w:tab w:val="left" w:pos="-720"/>
          <w:tab w:val="left" w:pos="1247"/>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 xml:space="preserve">We continue to anticipate </w:t>
      </w:r>
      <w:r w:rsidRPr="006D6C0D" w:rsidR="002958C9">
        <w:rPr>
          <w:rStyle w:val="a"/>
          <w:rFonts w:asciiTheme="minorHAnsi" w:hAnsiTheme="minorHAnsi" w:cstheme="minorHAnsi"/>
          <w:szCs w:val="24"/>
        </w:rPr>
        <w:t xml:space="preserve">786 respondents will work with </w:t>
      </w:r>
      <w:r w:rsidRPr="006D6C0D">
        <w:rPr>
          <w:rStyle w:val="a"/>
          <w:rFonts w:asciiTheme="minorHAnsi" w:hAnsiTheme="minorHAnsi" w:cstheme="minorHAnsi"/>
          <w:szCs w:val="24"/>
        </w:rPr>
        <w:t xml:space="preserve">193,767 </w:t>
      </w:r>
      <w:r w:rsidRPr="006D6C0D" w:rsidR="002958C9">
        <w:rPr>
          <w:rStyle w:val="a"/>
          <w:rFonts w:asciiTheme="minorHAnsi" w:hAnsiTheme="minorHAnsi" w:cstheme="minorHAnsi"/>
          <w:szCs w:val="24"/>
        </w:rPr>
        <w:t>respondents</w:t>
      </w:r>
      <w:r w:rsidRPr="006D6C0D">
        <w:rPr>
          <w:rStyle w:val="a"/>
          <w:rFonts w:asciiTheme="minorHAnsi" w:hAnsiTheme="minorHAnsi" w:cstheme="minorHAnsi"/>
          <w:szCs w:val="24"/>
        </w:rPr>
        <w:t xml:space="preserve"> </w:t>
      </w:r>
      <w:r w:rsidRPr="006D6C0D" w:rsidR="002958C9">
        <w:rPr>
          <w:rStyle w:val="a"/>
          <w:rFonts w:asciiTheme="minorHAnsi" w:hAnsiTheme="minorHAnsi" w:cstheme="minorHAnsi"/>
          <w:szCs w:val="24"/>
        </w:rPr>
        <w:t>to</w:t>
      </w:r>
      <w:r w:rsidRPr="006D6C0D">
        <w:rPr>
          <w:rStyle w:val="a"/>
          <w:rFonts w:asciiTheme="minorHAnsi" w:hAnsiTheme="minorHAnsi" w:cstheme="minorHAnsi"/>
          <w:szCs w:val="24"/>
        </w:rPr>
        <w:t xml:space="preserve"> apply for participation in the TEACH Grant program</w:t>
      </w:r>
      <w:r w:rsidRPr="006D6C0D" w:rsidR="002958C9">
        <w:rPr>
          <w:rStyle w:val="a"/>
          <w:rFonts w:asciiTheme="minorHAnsi" w:hAnsiTheme="minorHAnsi" w:cstheme="minorHAnsi"/>
          <w:szCs w:val="24"/>
        </w:rPr>
        <w:t xml:space="preserve"> for an 11,914 burden hour estimate.</w:t>
      </w:r>
    </w:p>
    <w:p w:rsidR="00704BB5" w:rsidRPr="006D6C0D" w:rsidP="00F769D7" w14:paraId="448E89A3" w14:textId="77777777">
      <w:pPr>
        <w:tabs>
          <w:tab w:val="left" w:pos="-720"/>
          <w:tab w:val="left" w:pos="1247"/>
        </w:tabs>
        <w:suppressAutoHyphens/>
        <w:ind w:left="720"/>
        <w:rPr>
          <w:rStyle w:val="a"/>
          <w:rFonts w:asciiTheme="minorHAnsi" w:hAnsiTheme="minorHAnsi" w:cstheme="minorHAnsi"/>
          <w:szCs w:val="24"/>
        </w:rPr>
      </w:pPr>
    </w:p>
    <w:p w:rsidR="00F769D7" w:rsidRPr="006D6C0D" w:rsidP="001C412D" w14:paraId="465C8A9A" w14:textId="526698B9">
      <w:pPr>
        <w:rPr>
          <w:rStyle w:val="a"/>
          <w:rFonts w:asciiTheme="minorHAnsi" w:hAnsiTheme="minorHAnsi" w:cstheme="minorHAnsi"/>
          <w:szCs w:val="24"/>
        </w:rPr>
      </w:pPr>
      <w:r w:rsidRPr="006D6C0D">
        <w:rPr>
          <w:rStyle w:val="a"/>
          <w:rFonts w:asciiTheme="minorHAnsi" w:hAnsiTheme="minorHAnsi" w:cstheme="minorHAnsi"/>
          <w:szCs w:val="24"/>
        </w:rPr>
        <w:t>Affected Entities:</w:t>
      </w:r>
    </w:p>
    <w:p w:rsidR="00F769D7" w:rsidRPr="006D6C0D" w:rsidP="00F769D7" w14:paraId="673E18EC"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r>
      <w:r w:rsidRPr="006D6C0D">
        <w:rPr>
          <w:rStyle w:val="a"/>
          <w:rFonts w:asciiTheme="minorHAnsi" w:hAnsiTheme="minorHAnsi" w:cstheme="minorHAnsi"/>
          <w:szCs w:val="24"/>
        </w:rPr>
        <w:tab/>
        <w:t>Total</w:t>
      </w:r>
    </w:p>
    <w:p w:rsidR="00F769D7" w:rsidRPr="006D6C0D" w:rsidP="00F769D7" w14:paraId="544F13EA"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Respondents</w:t>
      </w:r>
      <w:r w:rsidRPr="006D6C0D">
        <w:rPr>
          <w:rStyle w:val="a"/>
          <w:rFonts w:asciiTheme="minorHAnsi" w:hAnsiTheme="minorHAnsi" w:cstheme="minorHAnsi"/>
          <w:szCs w:val="24"/>
        </w:rPr>
        <w:tab/>
        <w:t>Responses</w:t>
      </w:r>
      <w:r w:rsidRPr="006D6C0D">
        <w:rPr>
          <w:rStyle w:val="a"/>
          <w:rFonts w:asciiTheme="minorHAnsi" w:hAnsiTheme="minorHAnsi" w:cstheme="minorHAnsi"/>
          <w:szCs w:val="24"/>
        </w:rPr>
        <w:tab/>
      </w:r>
      <w:r w:rsidRPr="006D6C0D">
        <w:rPr>
          <w:rStyle w:val="a"/>
          <w:rFonts w:asciiTheme="minorHAnsi" w:hAnsiTheme="minorHAnsi" w:cstheme="minorHAnsi"/>
          <w:szCs w:val="24"/>
        </w:rPr>
        <w:tab/>
        <w:t>hours</w:t>
      </w:r>
    </w:p>
    <w:p w:rsidR="00F769D7" w:rsidRPr="006D6C0D" w:rsidP="00F769D7" w14:paraId="78BBCD59"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w:t>
      </w:r>
      <w:r w:rsidRPr="006D6C0D">
        <w:rPr>
          <w:rStyle w:val="a"/>
          <w:rFonts w:asciiTheme="minorHAnsi" w:hAnsiTheme="minorHAnsi" w:cstheme="minorHAnsi"/>
          <w:caps/>
          <w:szCs w:val="24"/>
        </w:rPr>
        <w:t>ndividuals</w:t>
      </w:r>
      <w:r w:rsidRPr="006D6C0D">
        <w:rPr>
          <w:rStyle w:val="a"/>
          <w:rFonts w:asciiTheme="minorHAnsi" w:hAnsiTheme="minorHAnsi" w:cstheme="minorHAnsi"/>
          <w:szCs w:val="24"/>
        </w:rPr>
        <w:t>:</w:t>
      </w:r>
    </w:p>
    <w:p w:rsidR="00F769D7" w:rsidRPr="006D6C0D" w:rsidP="00F769D7" w14:paraId="57C1CB43"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High School GPA</w:t>
      </w:r>
    </w:p>
    <w:p w:rsidR="00F769D7" w:rsidRPr="006D6C0D" w:rsidP="00F769D7" w14:paraId="409FB3F7" w14:textId="44FDDD1B">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 xml:space="preserve">  Home school parents</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13</w:t>
      </w:r>
      <w:r w:rsidRPr="006D6C0D">
        <w:rPr>
          <w:rStyle w:val="a"/>
          <w:rFonts w:asciiTheme="minorHAnsi" w:hAnsiTheme="minorHAnsi" w:cstheme="minorHAnsi"/>
          <w:szCs w:val="24"/>
        </w:rPr>
        <w:tab/>
        <w:t xml:space="preserve">         13</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4</w:t>
      </w:r>
    </w:p>
    <w:p w:rsidR="00F769D7" w:rsidRPr="006D6C0D" w:rsidP="00F769D7" w14:paraId="49C7D06A"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INSTITUTIONS:</w:t>
      </w:r>
    </w:p>
    <w:p w:rsidR="00F769D7" w:rsidRPr="006D6C0D" w:rsidP="00F769D7" w14:paraId="11934981" w14:textId="5A181DDD">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Business or other 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9</w:t>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 xml:space="preserve">    1,938</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119</w:t>
      </w:r>
    </w:p>
    <w:p w:rsidR="00F769D7" w:rsidRPr="006D6C0D" w:rsidP="00F769D7" w14:paraId="5A7788EB"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Not-for-profits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424</w:t>
      </w:r>
      <w:r w:rsidRPr="006D6C0D">
        <w:rPr>
          <w:rStyle w:val="a"/>
          <w:rFonts w:asciiTheme="minorHAnsi" w:hAnsiTheme="minorHAnsi" w:cstheme="minorHAnsi"/>
          <w:szCs w:val="24"/>
        </w:rPr>
        <w:tab/>
        <w:t>106,559</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6,549</w:t>
      </w:r>
    </w:p>
    <w:p w:rsidR="00F769D7" w:rsidRPr="006D6C0D" w:rsidP="00F769D7" w14:paraId="36CC7BE9" w14:textId="77777777">
      <w:pPr>
        <w:tabs>
          <w:tab w:val="left" w:pos="-720"/>
          <w:tab w:val="left" w:pos="720"/>
        </w:tabs>
        <w:suppressAutoHyphens/>
        <w:rPr>
          <w:rStyle w:val="a"/>
          <w:rFonts w:asciiTheme="minorHAnsi" w:hAnsiTheme="minorHAnsi" w:cstheme="minorHAnsi"/>
          <w:szCs w:val="24"/>
          <w:u w:val="single"/>
        </w:rPr>
      </w:pPr>
      <w:r w:rsidRPr="006D6C0D">
        <w:rPr>
          <w:rStyle w:val="a"/>
          <w:rFonts w:asciiTheme="minorHAnsi" w:hAnsiTheme="minorHAnsi" w:cstheme="minorHAnsi"/>
          <w:szCs w:val="24"/>
          <w:u w:val="single"/>
        </w:rPr>
        <w:t>Public institutions</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 xml:space="preserve">       340</w:t>
      </w:r>
      <w:r w:rsidRPr="006D6C0D">
        <w:rPr>
          <w:rStyle w:val="a"/>
          <w:rFonts w:asciiTheme="minorHAnsi" w:hAnsiTheme="minorHAnsi" w:cstheme="minorHAnsi"/>
          <w:szCs w:val="24"/>
          <w:u w:val="single"/>
        </w:rPr>
        <w:tab/>
        <w:t xml:space="preserve">  85,257</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 xml:space="preserve">  5,242</w:t>
      </w:r>
    </w:p>
    <w:p w:rsidR="00F769D7" w:rsidRPr="006D6C0D" w:rsidP="00F769D7" w14:paraId="5DBA59A2" w14:textId="6A3E84F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424"/>
        </w:tabs>
        <w:suppressAutoHyphens/>
        <w:rPr>
          <w:rStyle w:val="a"/>
          <w:rFonts w:asciiTheme="minorHAnsi" w:hAnsiTheme="minorHAnsi" w:cstheme="minorHAnsi"/>
          <w:szCs w:val="24"/>
        </w:rPr>
      </w:pPr>
      <w:r w:rsidRPr="006D6C0D">
        <w:rPr>
          <w:rStyle w:val="a"/>
          <w:rFonts w:asciiTheme="minorHAnsi" w:hAnsiTheme="minorHAnsi" w:cstheme="minorHAnsi"/>
          <w:szCs w:val="24"/>
        </w:rPr>
        <w:t>TOTAL:</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786</w:t>
      </w:r>
      <w:r w:rsidRPr="006D6C0D">
        <w:rPr>
          <w:rStyle w:val="a"/>
          <w:rFonts w:asciiTheme="minorHAnsi" w:hAnsiTheme="minorHAnsi" w:cstheme="minorHAnsi"/>
          <w:szCs w:val="24"/>
        </w:rPr>
        <w:tab/>
        <w:t>193,767</w:t>
      </w:r>
      <w:r w:rsidRPr="006D6C0D">
        <w:rPr>
          <w:rStyle w:val="a"/>
          <w:rFonts w:asciiTheme="minorHAnsi" w:hAnsiTheme="minorHAnsi" w:cstheme="minorHAnsi"/>
          <w:szCs w:val="24"/>
        </w:rPr>
        <w:tab/>
      </w:r>
      <w:r w:rsidRPr="006D6C0D">
        <w:rPr>
          <w:rStyle w:val="a"/>
          <w:rFonts w:asciiTheme="minorHAnsi" w:hAnsiTheme="minorHAnsi" w:cstheme="minorHAnsi"/>
          <w:szCs w:val="24"/>
        </w:rPr>
        <w:tab/>
        <w:t>11,914</w:t>
      </w:r>
    </w:p>
    <w:p w:rsidR="00F769D7" w:rsidRPr="006D6C0D" w:rsidP="00F769D7" w14:paraId="510D7A56" w14:textId="77777777">
      <w:pPr>
        <w:tabs>
          <w:tab w:val="left" w:pos="-720"/>
          <w:tab w:val="left" w:pos="720"/>
        </w:tabs>
        <w:suppressAutoHyphens/>
        <w:rPr>
          <w:rStyle w:val="a"/>
          <w:rFonts w:asciiTheme="minorHAnsi" w:hAnsiTheme="minorHAnsi" w:cstheme="minorHAnsi"/>
          <w:szCs w:val="24"/>
        </w:rPr>
      </w:pPr>
    </w:p>
    <w:p w:rsidR="00F769D7" w:rsidRPr="006D6C0D" w:rsidP="00F769D7" w14:paraId="0D1B10F5" w14:textId="77777777">
      <w:pPr>
        <w:tabs>
          <w:tab w:val="left" w:pos="-720"/>
          <w:tab w:val="left" w:pos="1247"/>
        </w:tabs>
        <w:suppressAutoHyphens/>
        <w:ind w:left="720"/>
        <w:rPr>
          <w:rStyle w:val="a"/>
          <w:rFonts w:asciiTheme="minorHAnsi" w:hAnsiTheme="minorHAnsi" w:cstheme="minorHAnsi"/>
          <w:i/>
          <w:szCs w:val="24"/>
        </w:rPr>
      </w:pPr>
      <w:r w:rsidRPr="006D6C0D">
        <w:rPr>
          <w:rStyle w:val="a"/>
          <w:rFonts w:asciiTheme="minorHAnsi" w:hAnsiTheme="minorHAnsi" w:cstheme="minorHAnsi"/>
          <w:i/>
          <w:szCs w:val="24"/>
        </w:rPr>
        <w:t>Section 686.32 – Counseling requirements</w:t>
      </w:r>
    </w:p>
    <w:p w:rsidR="00F769D7" w:rsidRPr="006D6C0D" w:rsidP="00F769D7" w14:paraId="08C13CA2" w14:textId="77777777">
      <w:pPr>
        <w:tabs>
          <w:tab w:val="left" w:pos="-720"/>
          <w:tab w:val="left" w:pos="720"/>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Types of TEACH Grant counseling:</w:t>
      </w:r>
    </w:p>
    <w:p w:rsidR="00F769D7" w:rsidRPr="006D6C0D" w:rsidP="00F769D7" w14:paraId="783FC414" w14:textId="77777777">
      <w:pPr>
        <w:tabs>
          <w:tab w:val="left" w:pos="-720"/>
          <w:tab w:val="left" w:pos="720"/>
        </w:tabs>
        <w:suppressAutoHyphens/>
        <w:ind w:left="720"/>
        <w:rPr>
          <w:rStyle w:val="a"/>
          <w:rFonts w:asciiTheme="minorHAnsi" w:hAnsiTheme="minorHAnsi" w:cstheme="minorHAnsi"/>
          <w:szCs w:val="24"/>
        </w:rPr>
      </w:pPr>
    </w:p>
    <w:p w:rsidR="00F769D7" w:rsidRPr="006D6C0D" w:rsidP="00F769D7" w14:paraId="41521A11" w14:textId="702752E9">
      <w:pPr>
        <w:tabs>
          <w:tab w:val="left" w:pos="-720"/>
          <w:tab w:val="left" w:pos="720"/>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 xml:space="preserve">In-person:  We </w:t>
      </w:r>
      <w:r w:rsidRPr="006D6C0D" w:rsidR="000056CD">
        <w:rPr>
          <w:rStyle w:val="a"/>
          <w:rFonts w:asciiTheme="minorHAnsi" w:hAnsiTheme="minorHAnsi" w:cstheme="minorHAnsi"/>
          <w:szCs w:val="24"/>
        </w:rPr>
        <w:t>continue to anticipate</w:t>
      </w:r>
      <w:r w:rsidRPr="006D6C0D">
        <w:rPr>
          <w:rStyle w:val="a"/>
          <w:rFonts w:asciiTheme="minorHAnsi" w:hAnsiTheme="minorHAnsi" w:cstheme="minorHAnsi"/>
          <w:szCs w:val="24"/>
        </w:rPr>
        <w:t xml:space="preserve"> that an in-person presentation (individual or group) will take approximately .33 hours (20 minutes) per presentation.  </w:t>
      </w:r>
      <w:r w:rsidRPr="006D6C0D" w:rsidR="000056CD">
        <w:rPr>
          <w:rStyle w:val="a"/>
          <w:rFonts w:asciiTheme="minorHAnsi" w:hAnsiTheme="minorHAnsi" w:cstheme="minorHAnsi"/>
          <w:szCs w:val="24"/>
        </w:rPr>
        <w:t xml:space="preserve">We continue to anticipate </w:t>
      </w:r>
      <w:r w:rsidRPr="006D6C0D">
        <w:rPr>
          <w:rStyle w:val="a"/>
          <w:rFonts w:asciiTheme="minorHAnsi" w:hAnsiTheme="minorHAnsi" w:cstheme="minorHAnsi"/>
          <w:szCs w:val="24"/>
        </w:rPr>
        <w:t xml:space="preserve">that institutions new to the program will require 10 hours to develop the required in-person presentation materials that will cover the three types of counseling required.  </w:t>
      </w:r>
      <w:r w:rsidRPr="006D6C0D" w:rsidR="000056CD">
        <w:rPr>
          <w:rStyle w:val="a"/>
          <w:rFonts w:asciiTheme="minorHAnsi" w:hAnsiTheme="minorHAnsi" w:cstheme="minorHAnsi"/>
          <w:szCs w:val="24"/>
        </w:rPr>
        <w:t xml:space="preserve">We continue to anticipate </w:t>
      </w:r>
      <w:r w:rsidRPr="006D6C0D">
        <w:rPr>
          <w:rStyle w:val="a"/>
          <w:rFonts w:asciiTheme="minorHAnsi" w:hAnsiTheme="minorHAnsi" w:cstheme="minorHAnsi"/>
          <w:szCs w:val="24"/>
        </w:rPr>
        <w:t>that participating institutions will annually update the in-person presentation materials that will cover the three types of counseling required and will require 1 hour for review and revision.</w:t>
      </w:r>
    </w:p>
    <w:p w:rsidR="00F769D7" w:rsidRPr="006D6C0D" w:rsidP="00F769D7" w14:paraId="05BEE01C" w14:textId="77777777">
      <w:pPr>
        <w:tabs>
          <w:tab w:val="left" w:pos="-720"/>
          <w:tab w:val="left" w:pos="720"/>
        </w:tabs>
        <w:suppressAutoHyphens/>
        <w:rPr>
          <w:rStyle w:val="a"/>
          <w:rFonts w:asciiTheme="minorHAnsi" w:hAnsiTheme="minorHAnsi" w:cstheme="minorHAnsi"/>
          <w:szCs w:val="24"/>
        </w:rPr>
      </w:pPr>
    </w:p>
    <w:p w:rsidR="00F769D7" w:rsidRPr="006D6C0D" w:rsidP="00F769D7" w14:paraId="06A85529" w14:textId="3834C0F9">
      <w:pPr>
        <w:tabs>
          <w:tab w:val="left" w:pos="-720"/>
          <w:tab w:val="left" w:pos="720"/>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 xml:space="preserve">Audio-visual (A/V) presentation:  </w:t>
      </w:r>
      <w:r w:rsidRPr="006D6C0D" w:rsidR="000056CD">
        <w:rPr>
          <w:rStyle w:val="a"/>
          <w:rFonts w:asciiTheme="minorHAnsi" w:hAnsiTheme="minorHAnsi" w:cstheme="minorHAnsi"/>
          <w:szCs w:val="24"/>
        </w:rPr>
        <w:t>We continue to anticipate th</w:t>
      </w:r>
      <w:r w:rsidRPr="006D6C0D">
        <w:rPr>
          <w:rStyle w:val="a"/>
          <w:rFonts w:asciiTheme="minorHAnsi" w:hAnsiTheme="minorHAnsi" w:cstheme="minorHAnsi"/>
          <w:szCs w:val="24"/>
        </w:rPr>
        <w:t xml:space="preserve">at the A/V presentation will take approximately .33 hours (20 minutes) per presentation.  </w:t>
      </w:r>
      <w:r w:rsidRPr="006D6C0D" w:rsidR="000056CD">
        <w:rPr>
          <w:rStyle w:val="a"/>
          <w:rFonts w:asciiTheme="minorHAnsi" w:hAnsiTheme="minorHAnsi" w:cstheme="minorHAnsi"/>
          <w:szCs w:val="24"/>
        </w:rPr>
        <w:t xml:space="preserve">We continue to anticipate </w:t>
      </w:r>
      <w:r w:rsidRPr="006D6C0D">
        <w:rPr>
          <w:rStyle w:val="a"/>
          <w:rFonts w:asciiTheme="minorHAnsi" w:hAnsiTheme="minorHAnsi" w:cstheme="minorHAnsi"/>
          <w:szCs w:val="24"/>
        </w:rPr>
        <w:t xml:space="preserve">that institutions new to the program will require 6 hours to develop the A/V presentation materials that will cover the three types of counseling required.  </w:t>
      </w:r>
      <w:r w:rsidRPr="006D6C0D" w:rsidR="000056CD">
        <w:rPr>
          <w:rStyle w:val="a"/>
          <w:rFonts w:asciiTheme="minorHAnsi" w:hAnsiTheme="minorHAnsi" w:cstheme="minorHAnsi"/>
          <w:szCs w:val="24"/>
        </w:rPr>
        <w:t xml:space="preserve">We continue to anticipate </w:t>
      </w:r>
      <w:r w:rsidRPr="006D6C0D">
        <w:rPr>
          <w:rStyle w:val="a"/>
          <w:rFonts w:asciiTheme="minorHAnsi" w:hAnsiTheme="minorHAnsi" w:cstheme="minorHAnsi"/>
          <w:szCs w:val="24"/>
        </w:rPr>
        <w:t>that it will take 1 hour annually to review and update an A/V presentation that will cover the three types of counseling required.</w:t>
      </w:r>
    </w:p>
    <w:p w:rsidR="00F769D7" w:rsidRPr="006D6C0D" w:rsidP="00F769D7" w14:paraId="02D7C836" w14:textId="77777777">
      <w:pPr>
        <w:tabs>
          <w:tab w:val="left" w:pos="-720"/>
          <w:tab w:val="left" w:pos="720"/>
        </w:tabs>
        <w:suppressAutoHyphens/>
        <w:ind w:left="720"/>
        <w:rPr>
          <w:rStyle w:val="a"/>
          <w:rFonts w:asciiTheme="minorHAnsi" w:hAnsiTheme="minorHAnsi" w:cstheme="minorHAnsi"/>
          <w:szCs w:val="24"/>
        </w:rPr>
      </w:pPr>
    </w:p>
    <w:p w:rsidR="00F769D7" w:rsidRPr="006D6C0D" w:rsidP="00F769D7" w14:paraId="2B286994" w14:textId="49DDC49E">
      <w:pPr>
        <w:tabs>
          <w:tab w:val="left" w:pos="-720"/>
          <w:tab w:val="left" w:pos="720"/>
        </w:tabs>
        <w:suppressAutoHyphens/>
        <w:ind w:left="720"/>
        <w:rPr>
          <w:rStyle w:val="a"/>
          <w:rFonts w:asciiTheme="minorHAnsi" w:hAnsiTheme="minorHAnsi" w:cstheme="minorHAnsi"/>
          <w:szCs w:val="24"/>
        </w:rPr>
      </w:pPr>
      <w:r w:rsidRPr="006D6C0D">
        <w:rPr>
          <w:rStyle w:val="a"/>
          <w:rFonts w:asciiTheme="minorHAnsi" w:hAnsiTheme="minorHAnsi" w:cstheme="minorHAnsi"/>
          <w:szCs w:val="24"/>
        </w:rPr>
        <w:t xml:space="preserve">Interactive (on-line):  </w:t>
      </w:r>
      <w:r w:rsidRPr="006D6C0D" w:rsidR="000056CD">
        <w:rPr>
          <w:rStyle w:val="a"/>
          <w:rFonts w:asciiTheme="minorHAnsi" w:hAnsiTheme="minorHAnsi" w:cstheme="minorHAnsi"/>
          <w:szCs w:val="24"/>
        </w:rPr>
        <w:t>We continue to anticipate</w:t>
      </w:r>
      <w:r w:rsidRPr="006D6C0D">
        <w:rPr>
          <w:rStyle w:val="a"/>
          <w:rFonts w:asciiTheme="minorHAnsi" w:hAnsiTheme="minorHAnsi" w:cstheme="minorHAnsi"/>
          <w:szCs w:val="24"/>
        </w:rPr>
        <w:t xml:space="preserve"> that the on-line presentation will take approximately .33 hours (20 minutes) per presentation.  </w:t>
      </w:r>
      <w:r w:rsidRPr="006D6C0D" w:rsidR="000056CD">
        <w:rPr>
          <w:rStyle w:val="a"/>
          <w:rFonts w:asciiTheme="minorHAnsi" w:hAnsiTheme="minorHAnsi" w:cstheme="minorHAnsi"/>
          <w:szCs w:val="24"/>
        </w:rPr>
        <w:t>We continue to anticipate</w:t>
      </w:r>
      <w:r w:rsidRPr="006D6C0D">
        <w:rPr>
          <w:rStyle w:val="a"/>
          <w:rFonts w:asciiTheme="minorHAnsi" w:hAnsiTheme="minorHAnsi" w:cstheme="minorHAnsi"/>
          <w:szCs w:val="24"/>
        </w:rPr>
        <w:t xml:space="preserve"> that institutions new to the program will require 7 hours to develop the on-line presentation that will cover the three types of counseling required.  </w:t>
      </w:r>
      <w:r w:rsidRPr="006D6C0D" w:rsidR="000056CD">
        <w:rPr>
          <w:rStyle w:val="a"/>
          <w:rFonts w:asciiTheme="minorHAnsi" w:hAnsiTheme="minorHAnsi" w:cstheme="minorHAnsi"/>
          <w:szCs w:val="24"/>
        </w:rPr>
        <w:t>We continue to anticipate</w:t>
      </w:r>
      <w:r w:rsidRPr="006D6C0D">
        <w:rPr>
          <w:rStyle w:val="a"/>
          <w:rFonts w:asciiTheme="minorHAnsi" w:hAnsiTheme="minorHAnsi" w:cstheme="minorHAnsi"/>
          <w:szCs w:val="24"/>
        </w:rPr>
        <w:t xml:space="preserve"> that it will take 1 hour annually to review and update an on-line presentation that will cover the three types of counseling required.</w:t>
      </w:r>
    </w:p>
    <w:p w:rsidR="00F769D7" w:rsidRPr="006D6C0D" w:rsidP="00F769D7" w14:paraId="486721D1" w14:textId="77777777">
      <w:pPr>
        <w:tabs>
          <w:tab w:val="left" w:pos="-720"/>
          <w:tab w:val="left" w:pos="720"/>
        </w:tabs>
        <w:suppressAutoHyphens/>
        <w:ind w:left="720"/>
        <w:rPr>
          <w:rStyle w:val="a"/>
          <w:rFonts w:asciiTheme="minorHAnsi" w:hAnsiTheme="minorHAnsi" w:cstheme="minorHAnsi"/>
          <w:szCs w:val="24"/>
        </w:rPr>
      </w:pPr>
    </w:p>
    <w:p w:rsidR="00F769D7" w:rsidRPr="006D6C0D" w:rsidP="00F769D7" w14:paraId="5517557D"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Affected Entities:</w:t>
      </w:r>
    </w:p>
    <w:p w:rsidR="00F769D7" w:rsidRPr="006D6C0D" w:rsidP="00F769D7" w14:paraId="7B378C20"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r>
      <w:r w:rsidRPr="006D6C0D">
        <w:rPr>
          <w:rStyle w:val="a"/>
          <w:rFonts w:asciiTheme="minorHAnsi" w:hAnsiTheme="minorHAnsi" w:cstheme="minorHAnsi"/>
          <w:szCs w:val="24"/>
        </w:rPr>
        <w:tab/>
        <w:t>Total</w:t>
      </w:r>
    </w:p>
    <w:p w:rsidR="00F769D7" w:rsidRPr="006D6C0D" w:rsidP="00F769D7" w14:paraId="1D07A129"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Respondents</w:t>
      </w:r>
      <w:r w:rsidRPr="006D6C0D">
        <w:rPr>
          <w:rStyle w:val="a"/>
          <w:rFonts w:asciiTheme="minorHAnsi" w:hAnsiTheme="minorHAnsi" w:cstheme="minorHAnsi"/>
          <w:szCs w:val="24"/>
        </w:rPr>
        <w:tab/>
        <w:t>Responses</w:t>
      </w:r>
      <w:r w:rsidRPr="006D6C0D">
        <w:rPr>
          <w:rStyle w:val="a"/>
          <w:rFonts w:asciiTheme="minorHAnsi" w:hAnsiTheme="minorHAnsi" w:cstheme="minorHAnsi"/>
          <w:szCs w:val="24"/>
        </w:rPr>
        <w:tab/>
      </w:r>
      <w:r w:rsidRPr="006D6C0D">
        <w:rPr>
          <w:rStyle w:val="a"/>
          <w:rFonts w:asciiTheme="minorHAnsi" w:hAnsiTheme="minorHAnsi" w:cstheme="minorHAnsi"/>
          <w:szCs w:val="24"/>
        </w:rPr>
        <w:tab/>
        <w:t>hours</w:t>
      </w:r>
    </w:p>
    <w:p w:rsidR="00F769D7" w:rsidRPr="006D6C0D" w:rsidP="00F769D7" w14:paraId="48BE6D59" w14:textId="7B7F13B3">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w:t>
      </w:r>
      <w:r w:rsidRPr="006D6C0D">
        <w:rPr>
          <w:rStyle w:val="a"/>
          <w:rFonts w:asciiTheme="minorHAnsi" w:hAnsiTheme="minorHAnsi" w:cstheme="minorHAnsi"/>
          <w:caps/>
          <w:szCs w:val="24"/>
        </w:rPr>
        <w:t>ndividuals</w:t>
      </w:r>
      <w:r w:rsidRPr="006D6C0D">
        <w:rPr>
          <w:rStyle w:val="a"/>
          <w:rFonts w:asciiTheme="minorHAnsi" w:hAnsiTheme="minorHAnsi" w:cstheme="minorHAnsi"/>
          <w:szCs w:val="24"/>
        </w:rPr>
        <w:t>:</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36,976</w:t>
      </w:r>
      <w:r w:rsidRPr="006D6C0D">
        <w:rPr>
          <w:rStyle w:val="a"/>
          <w:rFonts w:asciiTheme="minorHAnsi" w:hAnsiTheme="minorHAnsi" w:cstheme="minorHAnsi"/>
          <w:szCs w:val="24"/>
        </w:rPr>
        <w:tab/>
        <w:t xml:space="preserve">  36,976</w:t>
      </w:r>
      <w:r w:rsidRPr="006D6C0D">
        <w:rPr>
          <w:rStyle w:val="a"/>
          <w:rFonts w:asciiTheme="minorHAnsi" w:hAnsiTheme="minorHAnsi" w:cstheme="minorHAnsi"/>
          <w:szCs w:val="24"/>
        </w:rPr>
        <w:tab/>
      </w:r>
      <w:r w:rsidRPr="006D6C0D">
        <w:rPr>
          <w:rStyle w:val="a"/>
          <w:rFonts w:asciiTheme="minorHAnsi" w:hAnsiTheme="minorHAnsi" w:cstheme="minorHAnsi"/>
          <w:szCs w:val="24"/>
        </w:rPr>
        <w:tab/>
        <w:t>12,202</w:t>
      </w:r>
    </w:p>
    <w:p w:rsidR="00F769D7" w:rsidRPr="006D6C0D" w:rsidP="00F769D7" w14:paraId="4C75C5CD"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INSTITUTIONS:</w:t>
      </w:r>
    </w:p>
    <w:p w:rsidR="00F769D7" w:rsidRPr="006D6C0D" w:rsidP="00F769D7" w14:paraId="5D321479" w14:textId="53DABB91">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Business or other 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w:t>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 xml:space="preserve">           9</w:t>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123</w:t>
      </w:r>
    </w:p>
    <w:p w:rsidR="00F769D7" w:rsidRPr="006D6C0D" w:rsidP="00F769D7" w14:paraId="65485F57" w14:textId="095A81A5">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Not-for-profits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w:t>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 xml:space="preserve">       424</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6,741</w:t>
      </w:r>
    </w:p>
    <w:p w:rsidR="00F769D7" w:rsidRPr="006D6C0D" w:rsidP="00F769D7" w14:paraId="247E7056" w14:textId="702C53DB">
      <w:pPr>
        <w:tabs>
          <w:tab w:val="left" w:pos="-720"/>
          <w:tab w:val="left" w:pos="720"/>
        </w:tabs>
        <w:suppressAutoHyphens/>
        <w:rPr>
          <w:rStyle w:val="a"/>
          <w:rFonts w:asciiTheme="minorHAnsi" w:hAnsiTheme="minorHAnsi" w:cstheme="minorHAnsi"/>
          <w:szCs w:val="24"/>
          <w:u w:val="single"/>
        </w:rPr>
      </w:pPr>
      <w:r w:rsidRPr="006D6C0D">
        <w:rPr>
          <w:rStyle w:val="a"/>
          <w:rFonts w:asciiTheme="minorHAnsi" w:hAnsiTheme="minorHAnsi" w:cstheme="minorHAnsi"/>
          <w:szCs w:val="24"/>
          <w:u w:val="single"/>
        </w:rPr>
        <w:t>Public institutions</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 xml:space="preserve">           *</w:t>
      </w:r>
      <w:r w:rsidRPr="006D6C0D">
        <w:rPr>
          <w:rStyle w:val="a"/>
          <w:rFonts w:asciiTheme="minorHAnsi" w:hAnsiTheme="minorHAnsi" w:cstheme="minorHAnsi"/>
          <w:szCs w:val="24"/>
          <w:u w:val="single"/>
        </w:rPr>
        <w:tab/>
      </w:r>
      <w:r w:rsidR="001C412D">
        <w:rPr>
          <w:rStyle w:val="a"/>
          <w:rFonts w:asciiTheme="minorHAnsi" w:hAnsiTheme="minorHAnsi" w:cstheme="minorHAnsi"/>
          <w:szCs w:val="24"/>
          <w:u w:val="single"/>
        </w:rPr>
        <w:tab/>
      </w:r>
      <w:r w:rsidRPr="006D6C0D">
        <w:rPr>
          <w:rStyle w:val="a"/>
          <w:rFonts w:asciiTheme="minorHAnsi" w:hAnsiTheme="minorHAnsi" w:cstheme="minorHAnsi"/>
          <w:szCs w:val="24"/>
          <w:u w:val="single"/>
        </w:rPr>
        <w:t xml:space="preserve">       340</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 xml:space="preserve">  5,393</w:t>
      </w:r>
    </w:p>
    <w:p w:rsidR="00F769D7" w:rsidRPr="006D6C0D" w:rsidP="00F769D7" w14:paraId="21A86404" w14:textId="1AEEC151">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TOTAL:</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36,976</w:t>
      </w:r>
      <w:r w:rsidR="001C412D">
        <w:rPr>
          <w:rStyle w:val="a"/>
          <w:rFonts w:asciiTheme="minorHAnsi" w:hAnsiTheme="minorHAnsi" w:cstheme="minorHAnsi"/>
          <w:szCs w:val="24"/>
        </w:rPr>
        <w:tab/>
      </w:r>
      <w:r w:rsidRPr="006D6C0D">
        <w:rPr>
          <w:rStyle w:val="a"/>
          <w:rFonts w:asciiTheme="minorHAnsi" w:hAnsiTheme="minorHAnsi" w:cstheme="minorHAnsi"/>
          <w:szCs w:val="24"/>
        </w:rPr>
        <w:t xml:space="preserve">  37,749</w:t>
      </w:r>
      <w:r w:rsidRPr="006D6C0D">
        <w:rPr>
          <w:rStyle w:val="a"/>
          <w:rFonts w:asciiTheme="minorHAnsi" w:hAnsiTheme="minorHAnsi" w:cstheme="minorHAnsi"/>
          <w:szCs w:val="24"/>
        </w:rPr>
        <w:tab/>
      </w:r>
      <w:r w:rsidRPr="006D6C0D">
        <w:rPr>
          <w:rStyle w:val="a"/>
          <w:rFonts w:asciiTheme="minorHAnsi" w:hAnsiTheme="minorHAnsi" w:cstheme="minorHAnsi"/>
          <w:szCs w:val="24"/>
        </w:rPr>
        <w:tab/>
        <w:t>24,459</w:t>
      </w:r>
    </w:p>
    <w:p w:rsidR="00F769D7" w:rsidRPr="006D6C0D" w:rsidP="00F769D7" w14:paraId="5411BFF3" w14:textId="77777777">
      <w:pPr>
        <w:tabs>
          <w:tab w:val="left" w:pos="-720"/>
          <w:tab w:val="left" w:pos="720"/>
        </w:tabs>
        <w:suppressAutoHyphens/>
        <w:rPr>
          <w:rStyle w:val="a"/>
          <w:rFonts w:asciiTheme="minorHAnsi" w:hAnsiTheme="minorHAnsi" w:cstheme="minorHAnsi"/>
          <w:szCs w:val="24"/>
        </w:rPr>
      </w:pPr>
    </w:p>
    <w:p w:rsidR="000A1BEC" w:rsidRPr="006D6C0D" w:rsidP="000A1BEC" w14:paraId="226A7642" w14:textId="77777777">
      <w:pPr>
        <w:tabs>
          <w:tab w:val="left" w:pos="-720"/>
          <w:tab w:val="left" w:pos="720"/>
        </w:tabs>
        <w:suppressAutoHyphens/>
        <w:ind w:left="720"/>
        <w:rPr>
          <w:rStyle w:val="a"/>
          <w:rFonts w:asciiTheme="minorHAnsi" w:hAnsiTheme="minorHAnsi" w:cstheme="minorHAnsi"/>
          <w:szCs w:val="24"/>
        </w:rPr>
      </w:pPr>
      <w:bookmarkStart w:id="0" w:name="_Hlk41491765"/>
      <w:r w:rsidRPr="006D6C0D">
        <w:rPr>
          <w:rFonts w:asciiTheme="minorHAnsi" w:hAnsiTheme="minorHAnsi" w:cstheme="minorHAnsi"/>
          <w:szCs w:val="24"/>
        </w:rPr>
        <w:t>The</w:t>
      </w:r>
      <w:r w:rsidRPr="006D6C0D">
        <w:rPr>
          <w:rFonts w:asciiTheme="minorHAnsi" w:hAnsiTheme="minorHAnsi" w:cstheme="minorHAnsi"/>
          <w:szCs w:val="24"/>
        </w:rPr>
        <w:t xml:space="preserve"> </w:t>
      </w:r>
      <w:r w:rsidRPr="006D6C0D">
        <w:rPr>
          <w:rFonts w:asciiTheme="minorHAnsi" w:hAnsiTheme="minorHAnsi" w:cstheme="minorHAnsi"/>
          <w:szCs w:val="24"/>
        </w:rPr>
        <w:t xml:space="preserve">regulations also include a conversion counseling requirement for grant recipients whose TEACH Grants are converted to Direct Unsubsidized Loans. </w:t>
      </w:r>
      <w:r w:rsidRPr="006D6C0D">
        <w:rPr>
          <w:rStyle w:val="a"/>
          <w:rFonts w:asciiTheme="minorHAnsi" w:hAnsiTheme="minorHAnsi" w:cstheme="minorHAnsi"/>
          <w:szCs w:val="24"/>
        </w:rPr>
        <w:t>We are including additional burden based on the conversion counseling established in section 686.32(e).</w:t>
      </w:r>
    </w:p>
    <w:bookmarkEnd w:id="0"/>
    <w:p w:rsidR="000A1BEC" w:rsidRPr="006D6C0D" w:rsidP="000A1BEC" w14:paraId="69478BC7" w14:textId="77777777">
      <w:pPr>
        <w:rPr>
          <w:rFonts w:asciiTheme="minorHAnsi" w:hAnsiTheme="minorHAnsi" w:cstheme="minorHAnsi"/>
          <w:szCs w:val="24"/>
        </w:rPr>
      </w:pPr>
    </w:p>
    <w:p w:rsidR="000A1BEC" w:rsidRPr="006D6C0D" w:rsidP="000A1BEC" w14:paraId="78CA4E45" w14:textId="77777777">
      <w:pPr>
        <w:ind w:left="720"/>
        <w:rPr>
          <w:rFonts w:asciiTheme="minorHAnsi" w:hAnsiTheme="minorHAnsi" w:cstheme="minorHAnsi"/>
          <w:szCs w:val="24"/>
        </w:rPr>
      </w:pPr>
      <w:r w:rsidRPr="006D6C0D">
        <w:rPr>
          <w:rFonts w:asciiTheme="minorHAnsi" w:hAnsiTheme="minorHAnsi" w:cstheme="minorHAnsi"/>
          <w:szCs w:val="24"/>
        </w:rPr>
        <w:t>We continue to anticipate that approximately 1,520 TEACH Grant recipients will either voluntarily convert their grant to a loan or will run out of time to complete the teaching obligation and have the grant converted to a loan. We do not believe there will be a significant increase or decrease in such activity.</w:t>
      </w:r>
    </w:p>
    <w:p w:rsidR="000A1BEC" w:rsidRPr="006D6C0D" w:rsidP="000A1BEC" w14:paraId="0429AC60" w14:textId="77777777">
      <w:pPr>
        <w:ind w:left="720"/>
        <w:rPr>
          <w:rFonts w:asciiTheme="minorHAnsi" w:hAnsiTheme="minorHAnsi" w:cstheme="minorHAnsi"/>
          <w:szCs w:val="24"/>
        </w:rPr>
      </w:pPr>
    </w:p>
    <w:p w:rsidR="000A1BEC" w:rsidRPr="006D6C0D" w:rsidP="000A1BEC" w14:paraId="4DC6835D" w14:textId="7682A2BD">
      <w:pPr>
        <w:ind w:left="720"/>
        <w:rPr>
          <w:rFonts w:asciiTheme="minorHAnsi" w:hAnsiTheme="minorHAnsi" w:cstheme="minorHAnsi"/>
          <w:szCs w:val="24"/>
        </w:rPr>
      </w:pPr>
      <w:r w:rsidRPr="006D6C0D">
        <w:rPr>
          <w:rFonts w:asciiTheme="minorHAnsi" w:hAnsiTheme="minorHAnsi" w:cstheme="minorHAnsi"/>
          <w:szCs w:val="24"/>
        </w:rPr>
        <w:t xml:space="preserve">We believe that it will take a TEACH Grant recipient the same approximate 20 minutes (.33 hours) to review the new conversion counseling materials as it takes them to review the other required counseling materials.  </w:t>
      </w:r>
    </w:p>
    <w:p w:rsidR="000A1BEC" w:rsidRPr="006D6C0D" w:rsidP="000A1BEC" w14:paraId="53AA723B" w14:textId="77777777">
      <w:pPr>
        <w:ind w:left="720"/>
        <w:rPr>
          <w:rFonts w:asciiTheme="minorHAnsi" w:hAnsiTheme="minorHAnsi" w:cstheme="minorHAnsi"/>
          <w:szCs w:val="24"/>
        </w:rPr>
      </w:pPr>
    </w:p>
    <w:p w:rsidR="000056CD" w:rsidRPr="006D6C0D" w:rsidP="000056CD" w14:paraId="722F59E7"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Affected Entities:</w:t>
      </w:r>
    </w:p>
    <w:p w:rsidR="000056CD" w:rsidRPr="006D6C0D" w:rsidP="000056CD" w14:paraId="1D98E719"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r>
      <w:r w:rsidRPr="006D6C0D">
        <w:rPr>
          <w:rStyle w:val="a"/>
          <w:rFonts w:asciiTheme="minorHAnsi" w:hAnsiTheme="minorHAnsi" w:cstheme="minorHAnsi"/>
          <w:szCs w:val="24"/>
        </w:rPr>
        <w:tab/>
        <w:t>Total</w:t>
      </w:r>
    </w:p>
    <w:p w:rsidR="000056CD" w:rsidRPr="006D6C0D" w:rsidP="000056CD" w14:paraId="0DE662CE"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Respondents</w:t>
      </w:r>
      <w:r w:rsidRPr="006D6C0D">
        <w:rPr>
          <w:rStyle w:val="a"/>
          <w:rFonts w:asciiTheme="minorHAnsi" w:hAnsiTheme="minorHAnsi" w:cstheme="minorHAnsi"/>
          <w:szCs w:val="24"/>
        </w:rPr>
        <w:tab/>
        <w:t>Responses</w:t>
      </w:r>
      <w:r w:rsidRPr="006D6C0D">
        <w:rPr>
          <w:rStyle w:val="a"/>
          <w:rFonts w:asciiTheme="minorHAnsi" w:hAnsiTheme="minorHAnsi" w:cstheme="minorHAnsi"/>
          <w:szCs w:val="24"/>
        </w:rPr>
        <w:tab/>
      </w:r>
      <w:r w:rsidRPr="006D6C0D">
        <w:rPr>
          <w:rStyle w:val="a"/>
          <w:rFonts w:asciiTheme="minorHAnsi" w:hAnsiTheme="minorHAnsi" w:cstheme="minorHAnsi"/>
          <w:szCs w:val="24"/>
        </w:rPr>
        <w:tab/>
        <w:t>hours</w:t>
      </w:r>
    </w:p>
    <w:p w:rsidR="000056CD" w:rsidRPr="006D6C0D" w:rsidP="000056CD" w14:paraId="5A693F91" w14:textId="0FFD8A41">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w:t>
      </w:r>
      <w:r w:rsidRPr="006D6C0D">
        <w:rPr>
          <w:rStyle w:val="a"/>
          <w:rFonts w:asciiTheme="minorHAnsi" w:hAnsiTheme="minorHAnsi" w:cstheme="minorHAnsi"/>
          <w:caps/>
          <w:szCs w:val="24"/>
        </w:rPr>
        <w:t>ndividuals</w:t>
      </w:r>
      <w:r w:rsidRPr="006D6C0D">
        <w:rPr>
          <w:rStyle w:val="a"/>
          <w:rFonts w:asciiTheme="minorHAnsi" w:hAnsiTheme="minorHAnsi" w:cstheme="minorHAnsi"/>
          <w:szCs w:val="24"/>
        </w:rPr>
        <w:t>:</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1,520</w:t>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1,520</w:t>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502</w:t>
      </w:r>
    </w:p>
    <w:p w:rsidR="00F769D7" w:rsidRPr="006D6C0D" w:rsidP="00F769D7" w14:paraId="463C7825" w14:textId="77777777">
      <w:pPr>
        <w:tabs>
          <w:tab w:val="left" w:pos="-720"/>
          <w:tab w:val="left" w:pos="720"/>
        </w:tabs>
        <w:suppressAutoHyphens/>
        <w:ind w:left="720"/>
        <w:rPr>
          <w:rStyle w:val="a"/>
          <w:rFonts w:asciiTheme="minorHAnsi" w:hAnsiTheme="minorHAnsi" w:cstheme="minorHAnsi"/>
          <w:szCs w:val="24"/>
        </w:rPr>
      </w:pPr>
    </w:p>
    <w:p w:rsidR="00F769D7" w:rsidRPr="006D6C0D" w:rsidP="00F769D7" w14:paraId="68ECDC79" w14:textId="77777777">
      <w:pPr>
        <w:tabs>
          <w:tab w:val="left" w:pos="-720"/>
          <w:tab w:val="left" w:pos="0"/>
        </w:tabs>
        <w:suppressAutoHyphens/>
        <w:ind w:left="720"/>
        <w:rPr>
          <w:rFonts w:asciiTheme="minorHAnsi" w:hAnsiTheme="minorHAnsi" w:cstheme="minorHAnsi"/>
          <w:szCs w:val="24"/>
        </w:rPr>
      </w:pPr>
      <w:r w:rsidRPr="006D6C0D">
        <w:rPr>
          <w:rFonts w:asciiTheme="minorHAnsi" w:hAnsiTheme="minorHAnsi" w:cstheme="minorHAnsi"/>
          <w:i/>
          <w:szCs w:val="24"/>
        </w:rPr>
        <w:t>Section 686.34 – Liability for and recovery of TEACH Grant overpayments</w:t>
      </w:r>
    </w:p>
    <w:p w:rsidR="00F769D7" w:rsidRPr="006D6C0D" w:rsidP="00F769D7" w14:paraId="61D30431" w14:textId="77777777">
      <w:pPr>
        <w:tabs>
          <w:tab w:val="left" w:pos="-720"/>
          <w:tab w:val="left" w:pos="0"/>
        </w:tabs>
        <w:suppressAutoHyphens/>
        <w:ind w:left="720"/>
        <w:rPr>
          <w:rFonts w:asciiTheme="minorHAnsi" w:hAnsiTheme="minorHAnsi" w:cstheme="minorHAnsi"/>
          <w:szCs w:val="24"/>
        </w:rPr>
      </w:pPr>
    </w:p>
    <w:p w:rsidR="00F769D7" w:rsidRPr="006D6C0D" w:rsidP="00F769D7" w14:paraId="7754BDC3" w14:textId="48894FB4">
      <w:pPr>
        <w:tabs>
          <w:tab w:val="left" w:pos="-720"/>
          <w:tab w:val="left" w:pos="0"/>
        </w:tabs>
        <w:suppressAutoHyphens/>
        <w:ind w:left="720"/>
        <w:rPr>
          <w:rFonts w:asciiTheme="minorHAnsi" w:hAnsiTheme="minorHAnsi" w:cstheme="minorHAnsi"/>
          <w:szCs w:val="24"/>
        </w:rPr>
      </w:pPr>
      <w:r w:rsidRPr="006D6C0D">
        <w:rPr>
          <w:rFonts w:asciiTheme="minorHAnsi" w:hAnsiTheme="minorHAnsi" w:cstheme="minorHAnsi"/>
          <w:szCs w:val="24"/>
        </w:rPr>
        <w:t xml:space="preserve">We project that .1% of the </w:t>
      </w:r>
      <w:r w:rsidRPr="006D6C0D" w:rsidR="000056CD">
        <w:rPr>
          <w:rFonts w:asciiTheme="minorHAnsi" w:hAnsiTheme="minorHAnsi" w:cstheme="minorHAnsi"/>
          <w:szCs w:val="24"/>
        </w:rPr>
        <w:t xml:space="preserve">TEACH Grant </w:t>
      </w:r>
      <w:r w:rsidRPr="006D6C0D">
        <w:rPr>
          <w:rFonts w:asciiTheme="minorHAnsi" w:hAnsiTheme="minorHAnsi" w:cstheme="minorHAnsi"/>
          <w:szCs w:val="24"/>
        </w:rPr>
        <w:t>recipients will owe a TEACH Grant overpayment.  However, all eligible institutions must have a written notice for requesting repayment of a TEACH Grant overpayment when a student has responsibility to repay along with notification that the student will become ineligible for additional Title IV, HEA program funds.  The participating institutions must establish procedures to refer an overpayment when a student fails to make satisfactory repayment arrangements or fully repay the overpayment.</w:t>
      </w:r>
    </w:p>
    <w:p w:rsidR="00F769D7" w:rsidRPr="006D6C0D" w:rsidP="00F769D7" w14:paraId="0900EC9C" w14:textId="77777777">
      <w:pPr>
        <w:tabs>
          <w:tab w:val="left" w:pos="-720"/>
          <w:tab w:val="left" w:pos="0"/>
        </w:tabs>
        <w:suppressAutoHyphens/>
        <w:ind w:left="720"/>
        <w:rPr>
          <w:rFonts w:asciiTheme="minorHAnsi" w:hAnsiTheme="minorHAnsi" w:cstheme="minorHAnsi"/>
          <w:szCs w:val="24"/>
        </w:rPr>
      </w:pPr>
    </w:p>
    <w:p w:rsidR="00F769D7" w:rsidRPr="006D6C0D" w:rsidP="00F769D7" w14:paraId="0381DF70" w14:textId="77777777">
      <w:pPr>
        <w:tabs>
          <w:tab w:val="left" w:pos="-720"/>
          <w:tab w:val="left" w:pos="0"/>
        </w:tabs>
        <w:suppressAutoHyphens/>
        <w:ind w:left="720"/>
        <w:rPr>
          <w:rFonts w:asciiTheme="minorHAnsi" w:hAnsiTheme="minorHAnsi" w:cstheme="minorHAnsi"/>
          <w:szCs w:val="24"/>
        </w:rPr>
      </w:pPr>
      <w:r w:rsidRPr="006D6C0D">
        <w:rPr>
          <w:rFonts w:asciiTheme="minorHAnsi" w:hAnsiTheme="minorHAnsi" w:cstheme="minorHAnsi"/>
          <w:szCs w:val="24"/>
        </w:rPr>
        <w:t>We estimate that it will take students .167 hours (10 minutes) to read the written notification and respond to the TEACH Grant overpayment notice.  And we estimate that each participating institution will require .33 hours (20 minutes) to annually review the notification and make the required referrals.</w:t>
      </w:r>
    </w:p>
    <w:p w:rsidR="00F769D7" w:rsidRPr="006D6C0D" w:rsidP="00F769D7" w14:paraId="28657919" w14:textId="77777777">
      <w:pPr>
        <w:tabs>
          <w:tab w:val="left" w:pos="-720"/>
          <w:tab w:val="left" w:pos="1247"/>
        </w:tabs>
        <w:suppressAutoHyphens/>
        <w:rPr>
          <w:rStyle w:val="a"/>
          <w:rFonts w:asciiTheme="minorHAnsi" w:hAnsiTheme="minorHAnsi" w:cstheme="minorHAnsi"/>
          <w:szCs w:val="24"/>
        </w:rPr>
      </w:pPr>
    </w:p>
    <w:p w:rsidR="00F769D7" w:rsidRPr="006D6C0D" w:rsidP="00F769D7" w14:paraId="57E36A67"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Affected Entities:</w:t>
      </w:r>
    </w:p>
    <w:p w:rsidR="00F769D7" w:rsidRPr="006D6C0D" w:rsidP="00F769D7" w14:paraId="4A75E5B5"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 xml:space="preserve">      # of </w:t>
      </w:r>
      <w:r w:rsidRPr="006D6C0D">
        <w:rPr>
          <w:rStyle w:val="a"/>
          <w:rFonts w:asciiTheme="minorHAnsi" w:hAnsiTheme="minorHAnsi" w:cstheme="minorHAnsi"/>
          <w:szCs w:val="24"/>
        </w:rPr>
        <w:tab/>
        <w:t>Hours/</w:t>
      </w:r>
      <w:r w:rsidRPr="006D6C0D">
        <w:rPr>
          <w:rStyle w:val="a"/>
          <w:rFonts w:asciiTheme="minorHAnsi" w:hAnsiTheme="minorHAnsi" w:cstheme="minorHAnsi"/>
          <w:szCs w:val="24"/>
        </w:rPr>
        <w:tab/>
      </w:r>
      <w:r w:rsidRPr="006D6C0D">
        <w:rPr>
          <w:rStyle w:val="a"/>
          <w:rFonts w:asciiTheme="minorHAnsi" w:hAnsiTheme="minorHAnsi" w:cstheme="minorHAnsi"/>
          <w:szCs w:val="24"/>
        </w:rPr>
        <w:tab/>
        <w:t>Total</w:t>
      </w:r>
    </w:p>
    <w:p w:rsidR="00F769D7" w:rsidRPr="006D6C0D" w:rsidP="00F769D7" w14:paraId="27FA2700" w14:textId="77777777">
      <w:pPr>
        <w:tabs>
          <w:tab w:val="left" w:pos="-720"/>
          <w:tab w:val="left" w:pos="1247"/>
        </w:tabs>
        <w:suppressAutoHyphens/>
        <w:rPr>
          <w:rStyle w:val="a"/>
          <w:rFonts w:asciiTheme="minorHAnsi" w:hAnsiTheme="minorHAnsi" w:cstheme="minorHAnsi"/>
          <w:szCs w:val="24"/>
        </w:rPr>
      </w:pP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Respondents</w:t>
      </w:r>
      <w:r w:rsidRPr="006D6C0D">
        <w:rPr>
          <w:rStyle w:val="a"/>
          <w:rFonts w:asciiTheme="minorHAnsi" w:hAnsiTheme="minorHAnsi" w:cstheme="minorHAnsi"/>
          <w:szCs w:val="24"/>
        </w:rPr>
        <w:tab/>
        <w:t>Responses</w:t>
      </w:r>
      <w:r w:rsidRPr="006D6C0D">
        <w:rPr>
          <w:rStyle w:val="a"/>
          <w:rFonts w:asciiTheme="minorHAnsi" w:hAnsiTheme="minorHAnsi" w:cstheme="minorHAnsi"/>
          <w:szCs w:val="24"/>
        </w:rPr>
        <w:tab/>
        <w:t>response</w:t>
      </w:r>
      <w:r w:rsidRPr="006D6C0D">
        <w:rPr>
          <w:rStyle w:val="a"/>
          <w:rFonts w:asciiTheme="minorHAnsi" w:hAnsiTheme="minorHAnsi" w:cstheme="minorHAnsi"/>
          <w:szCs w:val="24"/>
        </w:rPr>
        <w:tab/>
        <w:t>hours</w:t>
      </w:r>
    </w:p>
    <w:p w:rsidR="00F769D7" w:rsidRPr="006D6C0D" w:rsidP="00F769D7" w14:paraId="42B6E119" w14:textId="0CAD9112">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w:t>
      </w:r>
      <w:r w:rsidRPr="006D6C0D">
        <w:rPr>
          <w:rStyle w:val="a"/>
          <w:rFonts w:asciiTheme="minorHAnsi" w:hAnsiTheme="minorHAnsi" w:cstheme="minorHAnsi"/>
          <w:caps/>
          <w:szCs w:val="24"/>
        </w:rPr>
        <w:t>ndividuals</w:t>
      </w:r>
      <w:r w:rsidRPr="006D6C0D">
        <w:rPr>
          <w:rStyle w:val="a"/>
          <w:rFonts w:asciiTheme="minorHAnsi" w:hAnsiTheme="minorHAnsi" w:cstheme="minorHAnsi"/>
          <w:szCs w:val="24"/>
        </w:rPr>
        <w:t>:</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31</w:t>
      </w:r>
      <w:r w:rsidRPr="006D6C0D">
        <w:rPr>
          <w:rStyle w:val="a"/>
          <w:rFonts w:asciiTheme="minorHAnsi" w:hAnsiTheme="minorHAnsi" w:cstheme="minorHAnsi"/>
          <w:szCs w:val="24"/>
        </w:rPr>
        <w:tab/>
        <w:t xml:space="preserve">         31</w:t>
      </w:r>
      <w:r w:rsidRPr="006D6C0D">
        <w:rPr>
          <w:rStyle w:val="a"/>
          <w:rFonts w:asciiTheme="minorHAnsi" w:hAnsiTheme="minorHAnsi" w:cstheme="minorHAnsi"/>
          <w:szCs w:val="24"/>
        </w:rPr>
        <w:tab/>
        <w:t xml:space="preserve">    .167</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5</w:t>
      </w:r>
    </w:p>
    <w:p w:rsidR="00F769D7" w:rsidRPr="006D6C0D" w:rsidP="00F769D7" w14:paraId="7CE65B76"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INSTITUTIONS:</w:t>
      </w:r>
    </w:p>
    <w:p w:rsidR="00F769D7" w:rsidRPr="006D6C0D" w:rsidP="00F769D7" w14:paraId="2C4FC6D6" w14:textId="27639DBA">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Business or other 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w:t>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9</w:t>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 xml:space="preserve">    .33</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3</w:t>
      </w:r>
    </w:p>
    <w:p w:rsidR="00F769D7" w:rsidRPr="006D6C0D" w:rsidP="00F769D7" w14:paraId="0B8BDB15" w14:textId="7F70D9E2">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Not-for-profits</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w:t>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424</w:t>
      </w:r>
      <w:r w:rsidRPr="006D6C0D">
        <w:rPr>
          <w:rStyle w:val="a"/>
          <w:rFonts w:asciiTheme="minorHAnsi" w:hAnsiTheme="minorHAnsi" w:cstheme="minorHAnsi"/>
          <w:szCs w:val="24"/>
        </w:rPr>
        <w:tab/>
        <w:t xml:space="preserve">    .33</w:t>
      </w:r>
      <w:r w:rsidRPr="006D6C0D">
        <w:rPr>
          <w:rStyle w:val="a"/>
          <w:rFonts w:asciiTheme="minorHAnsi" w:hAnsiTheme="minorHAnsi" w:cstheme="minorHAnsi"/>
          <w:szCs w:val="24"/>
        </w:rPr>
        <w:tab/>
      </w:r>
      <w:r w:rsidRPr="006D6C0D">
        <w:rPr>
          <w:rStyle w:val="a"/>
          <w:rFonts w:asciiTheme="minorHAnsi" w:hAnsiTheme="minorHAnsi" w:cstheme="minorHAnsi"/>
          <w:szCs w:val="24"/>
        </w:rPr>
        <w:tab/>
        <w:t xml:space="preserve">    140</w:t>
      </w:r>
    </w:p>
    <w:p w:rsidR="00F769D7" w:rsidRPr="006D6C0D" w:rsidP="00F769D7" w14:paraId="0F607838" w14:textId="1BE54A29">
      <w:pPr>
        <w:tabs>
          <w:tab w:val="left" w:pos="-720"/>
          <w:tab w:val="left" w:pos="720"/>
        </w:tabs>
        <w:suppressAutoHyphens/>
        <w:rPr>
          <w:rStyle w:val="a"/>
          <w:rFonts w:asciiTheme="minorHAnsi" w:hAnsiTheme="minorHAnsi" w:cstheme="minorHAnsi"/>
          <w:szCs w:val="24"/>
          <w:u w:val="single"/>
        </w:rPr>
      </w:pPr>
      <w:r w:rsidRPr="006D6C0D">
        <w:rPr>
          <w:rStyle w:val="a"/>
          <w:rFonts w:asciiTheme="minorHAnsi" w:hAnsiTheme="minorHAnsi" w:cstheme="minorHAnsi"/>
          <w:szCs w:val="24"/>
          <w:u w:val="single"/>
        </w:rPr>
        <w:t>Public institutions</w:t>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r>
      <w:r w:rsidRPr="006D6C0D">
        <w:rPr>
          <w:rStyle w:val="a"/>
          <w:rFonts w:asciiTheme="minorHAnsi" w:hAnsiTheme="minorHAnsi" w:cstheme="minorHAnsi"/>
          <w:szCs w:val="24"/>
          <w:u w:val="single"/>
        </w:rPr>
        <w:tab/>
        <w:t xml:space="preserve">           *</w:t>
      </w:r>
      <w:r w:rsidRPr="006D6C0D">
        <w:rPr>
          <w:rStyle w:val="a"/>
          <w:rFonts w:asciiTheme="minorHAnsi" w:hAnsiTheme="minorHAnsi" w:cstheme="minorHAnsi"/>
          <w:szCs w:val="24"/>
          <w:u w:val="single"/>
        </w:rPr>
        <w:tab/>
        <w:t xml:space="preserve">  </w:t>
      </w:r>
      <w:r w:rsidR="001C412D">
        <w:rPr>
          <w:rStyle w:val="a"/>
          <w:rFonts w:asciiTheme="minorHAnsi" w:hAnsiTheme="minorHAnsi" w:cstheme="minorHAnsi"/>
          <w:szCs w:val="24"/>
          <w:u w:val="single"/>
        </w:rPr>
        <w:tab/>
        <w:t xml:space="preserve">  </w:t>
      </w:r>
      <w:r w:rsidRPr="006D6C0D">
        <w:rPr>
          <w:rStyle w:val="a"/>
          <w:rFonts w:asciiTheme="minorHAnsi" w:hAnsiTheme="minorHAnsi" w:cstheme="minorHAnsi"/>
          <w:szCs w:val="24"/>
          <w:u w:val="single"/>
        </w:rPr>
        <w:t xml:space="preserve">     340</w:t>
      </w:r>
      <w:r w:rsidRPr="006D6C0D">
        <w:rPr>
          <w:rStyle w:val="a"/>
          <w:rFonts w:asciiTheme="minorHAnsi" w:hAnsiTheme="minorHAnsi" w:cstheme="minorHAnsi"/>
          <w:szCs w:val="24"/>
          <w:u w:val="single"/>
        </w:rPr>
        <w:tab/>
        <w:t xml:space="preserve">    .33</w:t>
      </w:r>
      <w:r w:rsidRPr="006D6C0D">
        <w:rPr>
          <w:rStyle w:val="a"/>
          <w:rFonts w:asciiTheme="minorHAnsi" w:hAnsiTheme="minorHAnsi" w:cstheme="minorHAnsi"/>
          <w:szCs w:val="24"/>
          <w:u w:val="single"/>
        </w:rPr>
        <w:tab/>
      </w:r>
      <w:r w:rsidR="001C412D">
        <w:rPr>
          <w:rStyle w:val="a"/>
          <w:rFonts w:asciiTheme="minorHAnsi" w:hAnsiTheme="minorHAnsi" w:cstheme="minorHAnsi"/>
          <w:szCs w:val="24"/>
          <w:u w:val="single"/>
        </w:rPr>
        <w:tab/>
      </w:r>
      <w:r w:rsidRPr="006D6C0D">
        <w:rPr>
          <w:rStyle w:val="a"/>
          <w:rFonts w:asciiTheme="minorHAnsi" w:hAnsiTheme="minorHAnsi" w:cstheme="minorHAnsi"/>
          <w:szCs w:val="24"/>
          <w:u w:val="single"/>
        </w:rPr>
        <w:t xml:space="preserve">    112</w:t>
      </w:r>
    </w:p>
    <w:p w:rsidR="00F769D7" w:rsidRPr="006D6C0D" w:rsidP="00F769D7" w14:paraId="02F0A9AE" w14:textId="6A228A9C">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TOTAL:</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31</w:t>
      </w:r>
      <w:r w:rsidR="001C412D">
        <w:rPr>
          <w:rStyle w:val="a"/>
          <w:rFonts w:asciiTheme="minorHAnsi" w:hAnsiTheme="minorHAnsi" w:cstheme="minorHAnsi"/>
          <w:szCs w:val="24"/>
        </w:rPr>
        <w:tab/>
      </w:r>
      <w:r w:rsidRPr="006D6C0D">
        <w:rPr>
          <w:rStyle w:val="a"/>
          <w:rFonts w:asciiTheme="minorHAnsi" w:hAnsiTheme="minorHAnsi" w:cstheme="minorHAnsi"/>
          <w:szCs w:val="24"/>
        </w:rPr>
        <w:tab/>
        <w:t xml:space="preserve">       804</w:t>
      </w:r>
      <w:r w:rsidRPr="006D6C0D">
        <w:rPr>
          <w:rStyle w:val="a"/>
          <w:rFonts w:asciiTheme="minorHAnsi" w:hAnsiTheme="minorHAnsi" w:cstheme="minorHAnsi"/>
          <w:szCs w:val="24"/>
        </w:rPr>
        <w:tab/>
      </w:r>
      <w:r w:rsidRPr="006D6C0D">
        <w:rPr>
          <w:rStyle w:val="a"/>
          <w:rFonts w:asciiTheme="minorHAnsi" w:hAnsiTheme="minorHAnsi" w:cstheme="minorHAnsi"/>
          <w:szCs w:val="24"/>
        </w:rPr>
        <w:tab/>
      </w:r>
      <w:r w:rsidR="001C412D">
        <w:rPr>
          <w:rStyle w:val="a"/>
          <w:rFonts w:asciiTheme="minorHAnsi" w:hAnsiTheme="minorHAnsi" w:cstheme="minorHAnsi"/>
          <w:szCs w:val="24"/>
        </w:rPr>
        <w:tab/>
      </w:r>
      <w:r w:rsidRPr="006D6C0D">
        <w:rPr>
          <w:rStyle w:val="a"/>
          <w:rFonts w:asciiTheme="minorHAnsi" w:hAnsiTheme="minorHAnsi" w:cstheme="minorHAnsi"/>
          <w:szCs w:val="24"/>
        </w:rPr>
        <w:t xml:space="preserve">    260</w:t>
      </w:r>
    </w:p>
    <w:p w:rsidR="00F769D7" w:rsidRPr="006D6C0D" w:rsidP="00F769D7" w14:paraId="65AA2790" w14:textId="77777777">
      <w:pPr>
        <w:tabs>
          <w:tab w:val="left" w:pos="-720"/>
          <w:tab w:val="left" w:pos="720"/>
        </w:tabs>
        <w:suppressAutoHyphens/>
        <w:rPr>
          <w:rStyle w:val="a"/>
          <w:rFonts w:asciiTheme="minorHAnsi" w:hAnsiTheme="minorHAnsi" w:cstheme="minorHAnsi"/>
          <w:szCs w:val="24"/>
        </w:rPr>
      </w:pPr>
    </w:p>
    <w:p w:rsidR="00F769D7" w:rsidRPr="006D6C0D" w:rsidP="00F769D7" w14:paraId="4BBCB7B9" w14:textId="77777777">
      <w:pPr>
        <w:tabs>
          <w:tab w:val="left" w:pos="-720"/>
          <w:tab w:val="left" w:pos="720"/>
        </w:tabs>
        <w:suppressAutoHyphens/>
        <w:rPr>
          <w:rStyle w:val="a"/>
          <w:rFonts w:asciiTheme="minorHAnsi" w:hAnsiTheme="minorHAnsi" w:cstheme="minorHAnsi"/>
          <w:szCs w:val="24"/>
        </w:rPr>
      </w:pPr>
      <w:r w:rsidRPr="006D6C0D">
        <w:rPr>
          <w:rStyle w:val="a"/>
          <w:rFonts w:asciiTheme="minorHAnsi" w:hAnsiTheme="minorHAnsi" w:cstheme="minorHAnsi"/>
          <w:szCs w:val="24"/>
        </w:rPr>
        <w:t>*-This symbol is used to prevent the duplicate counting of the universe of participating institutions.</w:t>
      </w:r>
    </w:p>
    <w:p w:rsidR="00F769D7" w:rsidRPr="006D6C0D" w:rsidP="00F769D7" w14:paraId="54BED32E" w14:textId="77777777">
      <w:pPr>
        <w:tabs>
          <w:tab w:val="left" w:pos="-720"/>
          <w:tab w:val="left" w:pos="0"/>
        </w:tabs>
        <w:suppressAutoHyphens/>
        <w:rPr>
          <w:rFonts w:asciiTheme="minorHAnsi" w:hAnsiTheme="minorHAnsi" w:cstheme="minorHAnsi"/>
          <w:szCs w:val="24"/>
        </w:rPr>
      </w:pPr>
    </w:p>
    <w:p w:rsidR="00F769D7" w:rsidRPr="006D6C0D" w:rsidP="00F769D7" w14:paraId="37B88086" w14:textId="77777777">
      <w:pPr>
        <w:tabs>
          <w:tab w:val="left" w:pos="-720"/>
          <w:tab w:val="left" w:pos="0"/>
        </w:tabs>
        <w:suppressAutoHyphens/>
        <w:rPr>
          <w:rFonts w:asciiTheme="minorHAnsi" w:hAnsiTheme="minorHAnsi" w:cstheme="minorHAnsi"/>
          <w:szCs w:val="24"/>
        </w:rPr>
      </w:pPr>
      <w:r w:rsidRPr="006D6C0D">
        <w:rPr>
          <w:rFonts w:asciiTheme="minorHAnsi" w:hAnsiTheme="minorHAnsi" w:cstheme="minorHAnsi"/>
          <w:szCs w:val="24"/>
        </w:rPr>
        <w:tab/>
      </w:r>
      <w:r w:rsidRPr="006D6C0D">
        <w:rPr>
          <w:rFonts w:asciiTheme="minorHAnsi" w:hAnsiTheme="minorHAnsi" w:cstheme="minorHAnsi"/>
          <w:szCs w:val="24"/>
          <w:u w:val="single"/>
        </w:rPr>
        <w:t>Current Burden Associated with the Regulations:</w:t>
      </w:r>
    </w:p>
    <w:p w:rsidR="00F769D7" w:rsidRPr="006D6C0D" w:rsidP="00F769D7" w14:paraId="3C277556" w14:textId="77777777">
      <w:pPr>
        <w:tabs>
          <w:tab w:val="left" w:pos="-720"/>
          <w:tab w:val="left" w:pos="0"/>
        </w:tabs>
        <w:suppressAutoHyphens/>
        <w:rPr>
          <w:rFonts w:asciiTheme="minorHAnsi" w:hAnsiTheme="minorHAnsi" w:cstheme="minorHAnsi"/>
          <w:szCs w:val="24"/>
        </w:rPr>
      </w:pPr>
      <w:r w:rsidRPr="006D6C0D">
        <w:rPr>
          <w:rFonts w:asciiTheme="minorHAnsi" w:hAnsiTheme="minorHAnsi" w:cstheme="minorHAnsi"/>
          <w:szCs w:val="24"/>
        </w:rPr>
        <w:tab/>
      </w:r>
      <w:r w:rsidRPr="006D6C0D">
        <w:rPr>
          <w:rFonts w:asciiTheme="minorHAnsi" w:hAnsiTheme="minorHAnsi" w:cstheme="minorHAnsi"/>
          <w:szCs w:val="24"/>
        </w:rPr>
        <w:tab/>
        <w:t># of Respondents</w:t>
      </w:r>
      <w:r w:rsidRPr="006D6C0D">
        <w:rPr>
          <w:rFonts w:asciiTheme="minorHAnsi" w:hAnsiTheme="minorHAnsi" w:cstheme="minorHAnsi"/>
          <w:szCs w:val="24"/>
        </w:rPr>
        <w:tab/>
      </w:r>
      <w:r w:rsidRPr="006D6C0D">
        <w:rPr>
          <w:rFonts w:asciiTheme="minorHAnsi" w:hAnsiTheme="minorHAnsi" w:cstheme="minorHAnsi"/>
          <w:szCs w:val="24"/>
        </w:rPr>
        <w:tab/>
        <w:t># of Responses</w:t>
      </w:r>
      <w:r w:rsidRPr="006D6C0D">
        <w:rPr>
          <w:rFonts w:asciiTheme="minorHAnsi" w:hAnsiTheme="minorHAnsi" w:cstheme="minorHAnsi"/>
          <w:szCs w:val="24"/>
        </w:rPr>
        <w:tab/>
      </w:r>
      <w:r w:rsidRPr="006D6C0D">
        <w:rPr>
          <w:rFonts w:asciiTheme="minorHAnsi" w:hAnsiTheme="minorHAnsi" w:cstheme="minorHAnsi"/>
          <w:szCs w:val="24"/>
        </w:rPr>
        <w:tab/>
        <w:t>#Burden Hours</w:t>
      </w:r>
    </w:p>
    <w:p w:rsidR="000056CD" w:rsidRPr="006D6C0D" w:rsidP="000056CD" w14:paraId="7DF263FC" w14:textId="35609A47">
      <w:pPr>
        <w:tabs>
          <w:tab w:val="left" w:pos="-720"/>
          <w:tab w:val="left" w:pos="0"/>
        </w:tabs>
        <w:suppressAutoHyphens/>
        <w:rPr>
          <w:rFonts w:asciiTheme="minorHAnsi" w:hAnsiTheme="minorHAnsi" w:cstheme="minorHAnsi"/>
          <w:szCs w:val="24"/>
        </w:rPr>
      </w:pPr>
      <w:r w:rsidRPr="006D6C0D">
        <w:rPr>
          <w:rFonts w:asciiTheme="minorHAnsi" w:hAnsiTheme="minorHAnsi" w:cstheme="minorHAnsi"/>
          <w:szCs w:val="24"/>
        </w:rPr>
        <w:tab/>
      </w:r>
      <w:r w:rsidRPr="006D6C0D">
        <w:rPr>
          <w:rFonts w:asciiTheme="minorHAnsi" w:hAnsiTheme="minorHAnsi" w:cstheme="minorHAnsi"/>
          <w:szCs w:val="24"/>
        </w:rPr>
        <w:tab/>
      </w:r>
      <w:r w:rsidRPr="006D6C0D">
        <w:rPr>
          <w:rFonts w:asciiTheme="minorHAnsi" w:hAnsiTheme="minorHAnsi" w:cstheme="minorHAnsi"/>
          <w:szCs w:val="24"/>
        </w:rPr>
        <w:tab/>
        <w:t>39,317</w:t>
      </w:r>
      <w:r w:rsidRPr="006D6C0D">
        <w:rPr>
          <w:rFonts w:asciiTheme="minorHAnsi" w:hAnsiTheme="minorHAnsi" w:cstheme="minorHAnsi"/>
          <w:szCs w:val="24"/>
        </w:rPr>
        <w:tab/>
      </w:r>
      <w:r w:rsidRPr="006D6C0D">
        <w:rPr>
          <w:rFonts w:asciiTheme="minorHAnsi" w:hAnsiTheme="minorHAnsi" w:cstheme="minorHAnsi"/>
          <w:szCs w:val="24"/>
        </w:rPr>
        <w:tab/>
      </w:r>
      <w:r w:rsidRPr="006D6C0D">
        <w:rPr>
          <w:rFonts w:asciiTheme="minorHAnsi" w:hAnsiTheme="minorHAnsi" w:cstheme="minorHAnsi"/>
          <w:szCs w:val="24"/>
        </w:rPr>
        <w:tab/>
        <w:t xml:space="preserve">      233,844</w:t>
      </w:r>
      <w:r w:rsidRPr="006D6C0D">
        <w:rPr>
          <w:rFonts w:asciiTheme="minorHAnsi" w:hAnsiTheme="minorHAnsi" w:cstheme="minorHAnsi"/>
          <w:szCs w:val="24"/>
        </w:rPr>
        <w:tab/>
      </w:r>
      <w:r w:rsidRPr="006D6C0D">
        <w:rPr>
          <w:rFonts w:asciiTheme="minorHAnsi" w:hAnsiTheme="minorHAnsi" w:cstheme="minorHAnsi"/>
          <w:szCs w:val="24"/>
        </w:rPr>
        <w:tab/>
      </w:r>
      <w:r w:rsidRPr="006D6C0D">
        <w:rPr>
          <w:rFonts w:asciiTheme="minorHAnsi" w:hAnsiTheme="minorHAnsi" w:cstheme="minorHAnsi"/>
          <w:szCs w:val="24"/>
        </w:rPr>
        <w:tab/>
        <w:t xml:space="preserve">      37,175</w:t>
      </w:r>
    </w:p>
    <w:p w:rsidR="006D6C0D" w:rsidRPr="000056CD" w:rsidP="000056CD" w14:paraId="560B54BB" w14:textId="77777777">
      <w:pPr>
        <w:tabs>
          <w:tab w:val="left" w:pos="-720"/>
          <w:tab w:val="left" w:pos="0"/>
        </w:tabs>
        <w:suppressAutoHyphens/>
        <w:rPr>
          <w:rFonts w:ascii="Times New Roman" w:hAnsi="Times New Roman"/>
          <w:szCs w:val="24"/>
        </w:rPr>
      </w:pPr>
    </w:p>
    <w:p w:rsidR="00ED7195" w:rsidP="00756FD3"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170"/>
        <w:gridCol w:w="1710"/>
      </w:tblGrid>
      <w:tr w14:paraId="30194A75" w14:textId="77777777" w:rsidTr="00D255E0">
        <w:tblPrEx>
          <w:tblW w:w="8815" w:type="dxa"/>
          <w:tblLayout w:type="fixed"/>
          <w:tblLook w:val="0020"/>
        </w:tblPrEx>
        <w:trPr>
          <w:tblHeader/>
        </w:trPr>
        <w:tc>
          <w:tcPr>
            <w:tcW w:w="1345" w:type="dxa"/>
          </w:tcPr>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10" w:type="dxa"/>
          </w:tcPr>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D255E0">
        <w:tblPrEx>
          <w:tblW w:w="8815" w:type="dxa"/>
          <w:tblLayout w:type="fixed"/>
          <w:tblLook w:val="0020"/>
        </w:tblPrEx>
        <w:tc>
          <w:tcPr>
            <w:tcW w:w="1345" w:type="dxa"/>
          </w:tcPr>
          <w:p w:rsidR="009C37AF" w:rsidRPr="006D6C0D" w:rsidP="005D28E6" w14:paraId="554A4098" w14:textId="26449005">
            <w:pPr>
              <w:rPr>
                <w:rFonts w:asciiTheme="minorHAnsi" w:hAnsiTheme="minorHAnsi" w:cstheme="minorHAnsi"/>
                <w:szCs w:val="24"/>
              </w:rPr>
            </w:pPr>
            <w:r w:rsidRPr="006D6C0D">
              <w:rPr>
                <w:rFonts w:asciiTheme="minorHAnsi" w:hAnsiTheme="minorHAnsi" w:cstheme="minorHAnsi"/>
                <w:szCs w:val="24"/>
              </w:rPr>
              <w:t>Individual</w:t>
            </w:r>
          </w:p>
        </w:tc>
        <w:tc>
          <w:tcPr>
            <w:tcW w:w="1275" w:type="dxa"/>
          </w:tcPr>
          <w:p w:rsidR="009C37AF" w:rsidRPr="006D6C0D" w:rsidP="000056CD" w14:paraId="55A5A72E" w14:textId="16F90BA8">
            <w:pPr>
              <w:jc w:val="right"/>
              <w:rPr>
                <w:rFonts w:asciiTheme="minorHAnsi" w:hAnsiTheme="minorHAnsi" w:cstheme="minorHAnsi"/>
                <w:szCs w:val="24"/>
              </w:rPr>
            </w:pPr>
            <w:r w:rsidRPr="006D6C0D">
              <w:rPr>
                <w:rFonts w:asciiTheme="minorHAnsi" w:hAnsiTheme="minorHAnsi" w:cstheme="minorHAnsi"/>
                <w:szCs w:val="24"/>
              </w:rPr>
              <w:t>38</w:t>
            </w:r>
            <w:r w:rsidRPr="006D6C0D" w:rsidR="00D255E0">
              <w:rPr>
                <w:rFonts w:asciiTheme="minorHAnsi" w:hAnsiTheme="minorHAnsi" w:cstheme="minorHAnsi"/>
                <w:szCs w:val="24"/>
              </w:rPr>
              <w:t>,</w:t>
            </w:r>
            <w:r w:rsidRPr="006D6C0D">
              <w:rPr>
                <w:rFonts w:asciiTheme="minorHAnsi" w:hAnsiTheme="minorHAnsi" w:cstheme="minorHAnsi"/>
                <w:szCs w:val="24"/>
              </w:rPr>
              <w:t>540</w:t>
            </w:r>
          </w:p>
        </w:tc>
        <w:tc>
          <w:tcPr>
            <w:tcW w:w="1080" w:type="dxa"/>
          </w:tcPr>
          <w:p w:rsidR="009C37AF" w:rsidRPr="006D6C0D" w:rsidP="000056CD" w14:paraId="4F0B7217" w14:textId="6B40EBCB">
            <w:pPr>
              <w:jc w:val="right"/>
              <w:rPr>
                <w:rFonts w:asciiTheme="minorHAnsi" w:hAnsiTheme="minorHAnsi" w:cstheme="minorHAnsi"/>
                <w:szCs w:val="24"/>
              </w:rPr>
            </w:pPr>
            <w:r w:rsidRPr="006D6C0D">
              <w:rPr>
                <w:rFonts w:asciiTheme="minorHAnsi" w:hAnsiTheme="minorHAnsi" w:cstheme="minorHAnsi"/>
                <w:szCs w:val="24"/>
              </w:rPr>
              <w:t>38</w:t>
            </w:r>
            <w:r w:rsidRPr="006D6C0D" w:rsidR="00D255E0">
              <w:rPr>
                <w:rFonts w:asciiTheme="minorHAnsi" w:hAnsiTheme="minorHAnsi" w:cstheme="minorHAnsi"/>
                <w:szCs w:val="24"/>
              </w:rPr>
              <w:t>,</w:t>
            </w:r>
            <w:r w:rsidRPr="006D6C0D">
              <w:rPr>
                <w:rFonts w:asciiTheme="minorHAnsi" w:hAnsiTheme="minorHAnsi" w:cstheme="minorHAnsi"/>
                <w:szCs w:val="24"/>
              </w:rPr>
              <w:t>540</w:t>
            </w:r>
          </w:p>
        </w:tc>
        <w:tc>
          <w:tcPr>
            <w:tcW w:w="1335" w:type="dxa"/>
          </w:tcPr>
          <w:p w:rsidR="009C37AF" w:rsidRPr="006D6C0D" w:rsidP="000056CD" w14:paraId="0524C928" w14:textId="28373D71">
            <w:pPr>
              <w:jc w:val="right"/>
              <w:rPr>
                <w:rFonts w:asciiTheme="minorHAnsi" w:hAnsiTheme="minorHAnsi" w:cstheme="minorHAnsi"/>
                <w:szCs w:val="24"/>
              </w:rPr>
            </w:pPr>
            <w:r w:rsidRPr="006D6C0D">
              <w:rPr>
                <w:rFonts w:asciiTheme="minorHAnsi" w:hAnsiTheme="minorHAnsi" w:cstheme="minorHAnsi"/>
                <w:szCs w:val="24"/>
              </w:rPr>
              <w:t>.33</w:t>
            </w:r>
          </w:p>
        </w:tc>
        <w:tc>
          <w:tcPr>
            <w:tcW w:w="900" w:type="dxa"/>
          </w:tcPr>
          <w:p w:rsidR="009C37AF" w:rsidRPr="006D6C0D" w:rsidP="00E0688D" w14:paraId="6F45AD1D" w14:textId="34A2BAB1">
            <w:pPr>
              <w:jc w:val="right"/>
              <w:rPr>
                <w:rFonts w:asciiTheme="minorHAnsi" w:hAnsiTheme="minorHAnsi" w:cstheme="minorHAnsi"/>
                <w:szCs w:val="24"/>
              </w:rPr>
            </w:pPr>
            <w:r w:rsidRPr="006D6C0D">
              <w:rPr>
                <w:rFonts w:asciiTheme="minorHAnsi" w:hAnsiTheme="minorHAnsi" w:cstheme="minorHAnsi"/>
                <w:szCs w:val="24"/>
              </w:rPr>
              <w:t>12</w:t>
            </w:r>
            <w:r w:rsidRPr="006D6C0D" w:rsidR="00D255E0">
              <w:rPr>
                <w:rFonts w:asciiTheme="minorHAnsi" w:hAnsiTheme="minorHAnsi" w:cstheme="minorHAnsi"/>
                <w:szCs w:val="24"/>
              </w:rPr>
              <w:t>,</w:t>
            </w:r>
            <w:r w:rsidRPr="006D6C0D">
              <w:rPr>
                <w:rFonts w:asciiTheme="minorHAnsi" w:hAnsiTheme="minorHAnsi" w:cstheme="minorHAnsi"/>
                <w:szCs w:val="24"/>
              </w:rPr>
              <w:t>713</w:t>
            </w:r>
          </w:p>
        </w:tc>
        <w:tc>
          <w:tcPr>
            <w:tcW w:w="1170" w:type="dxa"/>
          </w:tcPr>
          <w:p w:rsidR="009C37AF" w:rsidRPr="006D6C0D" w:rsidP="000056CD" w14:paraId="5F0F2A78" w14:textId="0CBDD871">
            <w:pPr>
              <w:jc w:val="right"/>
              <w:rPr>
                <w:rFonts w:asciiTheme="minorHAnsi" w:hAnsiTheme="minorHAnsi" w:cstheme="minorHAnsi"/>
                <w:szCs w:val="24"/>
              </w:rPr>
            </w:pPr>
            <w:r w:rsidRPr="006D6C0D">
              <w:rPr>
                <w:rFonts w:asciiTheme="minorHAnsi" w:hAnsiTheme="minorHAnsi" w:cstheme="minorHAnsi"/>
                <w:szCs w:val="24"/>
              </w:rPr>
              <w:t>$22.26</w:t>
            </w:r>
          </w:p>
        </w:tc>
        <w:tc>
          <w:tcPr>
            <w:tcW w:w="1710" w:type="dxa"/>
          </w:tcPr>
          <w:p w:rsidR="009C37AF" w:rsidRPr="006D6C0D" w:rsidP="000056CD" w14:paraId="63DD1E06" w14:textId="50071068">
            <w:pPr>
              <w:jc w:val="right"/>
              <w:rPr>
                <w:rFonts w:asciiTheme="minorHAnsi" w:hAnsiTheme="minorHAnsi" w:cstheme="minorHAnsi"/>
                <w:szCs w:val="24"/>
              </w:rPr>
            </w:pPr>
            <w:r w:rsidRPr="006D6C0D">
              <w:rPr>
                <w:rFonts w:asciiTheme="minorHAnsi" w:hAnsiTheme="minorHAnsi" w:cstheme="minorHAnsi"/>
                <w:szCs w:val="24"/>
              </w:rPr>
              <w:t>$282,991.38</w:t>
            </w:r>
          </w:p>
        </w:tc>
      </w:tr>
      <w:tr w14:paraId="0E729D89" w14:textId="77777777" w:rsidTr="00D255E0">
        <w:tblPrEx>
          <w:tblW w:w="8815" w:type="dxa"/>
          <w:tblLayout w:type="fixed"/>
          <w:tblLook w:val="0020"/>
        </w:tblPrEx>
        <w:tc>
          <w:tcPr>
            <w:tcW w:w="1345" w:type="dxa"/>
          </w:tcPr>
          <w:p w:rsidR="009C37AF" w:rsidRPr="006D6C0D" w:rsidP="005D28E6" w14:paraId="07BE4C69" w14:textId="026083BB">
            <w:pPr>
              <w:rPr>
                <w:rFonts w:asciiTheme="minorHAnsi" w:hAnsiTheme="minorHAnsi" w:cstheme="minorHAnsi"/>
                <w:szCs w:val="24"/>
              </w:rPr>
            </w:pPr>
            <w:r w:rsidRPr="006D6C0D">
              <w:rPr>
                <w:rFonts w:asciiTheme="minorHAnsi" w:hAnsiTheme="minorHAnsi" w:cstheme="minorHAnsi"/>
                <w:szCs w:val="24"/>
              </w:rPr>
              <w:t>For-Profit Institutions</w:t>
            </w:r>
          </w:p>
        </w:tc>
        <w:tc>
          <w:tcPr>
            <w:tcW w:w="1275" w:type="dxa"/>
          </w:tcPr>
          <w:p w:rsidR="009C37AF" w:rsidRPr="006D6C0D" w:rsidP="000056CD" w14:paraId="2DD92A89" w14:textId="57189334">
            <w:pPr>
              <w:jc w:val="right"/>
              <w:rPr>
                <w:rFonts w:asciiTheme="minorHAnsi" w:hAnsiTheme="minorHAnsi" w:cstheme="minorHAnsi"/>
                <w:szCs w:val="24"/>
              </w:rPr>
            </w:pPr>
            <w:r w:rsidRPr="006D6C0D">
              <w:rPr>
                <w:rFonts w:asciiTheme="minorHAnsi" w:hAnsiTheme="minorHAnsi" w:cstheme="minorHAnsi"/>
                <w:szCs w:val="24"/>
              </w:rPr>
              <w:t>10</w:t>
            </w:r>
          </w:p>
        </w:tc>
        <w:tc>
          <w:tcPr>
            <w:tcW w:w="1080" w:type="dxa"/>
          </w:tcPr>
          <w:p w:rsidR="009C37AF" w:rsidRPr="006D6C0D" w:rsidP="000056CD" w14:paraId="7F418FD3" w14:textId="61E0DA29">
            <w:pPr>
              <w:jc w:val="right"/>
              <w:rPr>
                <w:rFonts w:asciiTheme="minorHAnsi" w:hAnsiTheme="minorHAnsi" w:cstheme="minorHAnsi"/>
                <w:szCs w:val="24"/>
              </w:rPr>
            </w:pPr>
            <w:r w:rsidRPr="006D6C0D">
              <w:rPr>
                <w:rFonts w:asciiTheme="minorHAnsi" w:hAnsiTheme="minorHAnsi" w:cstheme="minorHAnsi"/>
                <w:szCs w:val="24"/>
              </w:rPr>
              <w:t>1</w:t>
            </w:r>
            <w:r w:rsidRPr="006D6C0D" w:rsidR="00D255E0">
              <w:rPr>
                <w:rFonts w:asciiTheme="minorHAnsi" w:hAnsiTheme="minorHAnsi" w:cstheme="minorHAnsi"/>
                <w:szCs w:val="24"/>
              </w:rPr>
              <w:t>,</w:t>
            </w:r>
            <w:r w:rsidRPr="006D6C0D">
              <w:rPr>
                <w:rFonts w:asciiTheme="minorHAnsi" w:hAnsiTheme="minorHAnsi" w:cstheme="minorHAnsi"/>
                <w:szCs w:val="24"/>
              </w:rPr>
              <w:t>957</w:t>
            </w:r>
          </w:p>
        </w:tc>
        <w:tc>
          <w:tcPr>
            <w:tcW w:w="1335" w:type="dxa"/>
          </w:tcPr>
          <w:p w:rsidR="009C37AF" w:rsidRPr="006D6C0D" w:rsidP="000056CD" w14:paraId="11378B7D" w14:textId="11CC6C50">
            <w:pPr>
              <w:jc w:val="right"/>
              <w:rPr>
                <w:rFonts w:asciiTheme="minorHAnsi" w:hAnsiTheme="minorHAnsi" w:cstheme="minorHAnsi"/>
                <w:szCs w:val="24"/>
              </w:rPr>
            </w:pPr>
            <w:r w:rsidRPr="006D6C0D">
              <w:rPr>
                <w:rFonts w:asciiTheme="minorHAnsi" w:hAnsiTheme="minorHAnsi" w:cstheme="minorHAnsi"/>
                <w:szCs w:val="24"/>
              </w:rPr>
              <w:t>.13</w:t>
            </w:r>
          </w:p>
        </w:tc>
        <w:tc>
          <w:tcPr>
            <w:tcW w:w="900" w:type="dxa"/>
          </w:tcPr>
          <w:p w:rsidR="009C37AF" w:rsidRPr="006D6C0D" w:rsidP="000056CD" w14:paraId="1AEEFB60" w14:textId="49D74BE0">
            <w:pPr>
              <w:pStyle w:val="EndnoteText"/>
              <w:tabs>
                <w:tab w:val="clear" w:pos="-720"/>
              </w:tabs>
              <w:suppressAutoHyphens w:val="0"/>
              <w:jc w:val="right"/>
              <w:rPr>
                <w:rFonts w:asciiTheme="minorHAnsi" w:hAnsiTheme="minorHAnsi" w:cstheme="minorHAnsi"/>
                <w:szCs w:val="24"/>
              </w:rPr>
            </w:pPr>
            <w:r w:rsidRPr="006D6C0D">
              <w:rPr>
                <w:rFonts w:asciiTheme="minorHAnsi" w:hAnsiTheme="minorHAnsi" w:cstheme="minorHAnsi"/>
                <w:szCs w:val="24"/>
              </w:rPr>
              <w:t>255</w:t>
            </w:r>
          </w:p>
        </w:tc>
        <w:tc>
          <w:tcPr>
            <w:tcW w:w="1170" w:type="dxa"/>
          </w:tcPr>
          <w:p w:rsidR="009C37AF" w:rsidRPr="006D6C0D" w:rsidP="000056CD" w14:paraId="5D2E57DB" w14:textId="6A250BEA">
            <w:pPr>
              <w:jc w:val="right"/>
              <w:rPr>
                <w:rFonts w:asciiTheme="minorHAnsi" w:hAnsiTheme="minorHAnsi" w:cstheme="minorHAnsi"/>
                <w:szCs w:val="24"/>
              </w:rPr>
            </w:pPr>
            <w:r w:rsidRPr="006D6C0D">
              <w:rPr>
                <w:rFonts w:asciiTheme="minorHAnsi" w:hAnsiTheme="minorHAnsi" w:cstheme="minorHAnsi"/>
                <w:szCs w:val="24"/>
              </w:rPr>
              <w:t>$48.05</w:t>
            </w:r>
          </w:p>
        </w:tc>
        <w:tc>
          <w:tcPr>
            <w:tcW w:w="1710" w:type="dxa"/>
          </w:tcPr>
          <w:p w:rsidR="009C37AF" w:rsidRPr="006D6C0D" w:rsidP="000056CD" w14:paraId="55ED5F6C" w14:textId="553C586A">
            <w:pPr>
              <w:jc w:val="right"/>
              <w:rPr>
                <w:rFonts w:asciiTheme="minorHAnsi" w:hAnsiTheme="minorHAnsi" w:cstheme="minorHAnsi"/>
                <w:szCs w:val="24"/>
              </w:rPr>
            </w:pPr>
            <w:r w:rsidRPr="006D6C0D">
              <w:rPr>
                <w:rFonts w:asciiTheme="minorHAnsi" w:hAnsiTheme="minorHAnsi" w:cstheme="minorHAnsi"/>
                <w:szCs w:val="24"/>
              </w:rPr>
              <w:t>$12,252.75</w:t>
            </w:r>
          </w:p>
        </w:tc>
      </w:tr>
      <w:tr w14:paraId="3613CD1F" w14:textId="77777777" w:rsidTr="00D255E0">
        <w:tblPrEx>
          <w:tblW w:w="8815" w:type="dxa"/>
          <w:tblLayout w:type="fixed"/>
          <w:tblLook w:val="0020"/>
        </w:tblPrEx>
        <w:tc>
          <w:tcPr>
            <w:tcW w:w="1345" w:type="dxa"/>
          </w:tcPr>
          <w:p w:rsidR="009C37AF" w:rsidRPr="006D6C0D" w:rsidP="005D28E6" w14:paraId="5E124871" w14:textId="5501D8E4">
            <w:pPr>
              <w:rPr>
                <w:rFonts w:asciiTheme="minorHAnsi" w:hAnsiTheme="minorHAnsi" w:cstheme="minorHAnsi"/>
                <w:szCs w:val="24"/>
              </w:rPr>
            </w:pPr>
            <w:r w:rsidRPr="006D6C0D">
              <w:rPr>
                <w:rFonts w:asciiTheme="minorHAnsi" w:hAnsiTheme="minorHAnsi" w:cstheme="minorHAnsi"/>
                <w:szCs w:val="24"/>
              </w:rPr>
              <w:t>Private Institutions</w:t>
            </w:r>
          </w:p>
        </w:tc>
        <w:tc>
          <w:tcPr>
            <w:tcW w:w="1275" w:type="dxa"/>
          </w:tcPr>
          <w:p w:rsidR="009C37AF" w:rsidRPr="006D6C0D" w:rsidP="000056CD" w14:paraId="5E785442" w14:textId="193483AE">
            <w:pPr>
              <w:jc w:val="right"/>
              <w:rPr>
                <w:rFonts w:asciiTheme="minorHAnsi" w:hAnsiTheme="minorHAnsi" w:cstheme="minorHAnsi"/>
                <w:szCs w:val="24"/>
              </w:rPr>
            </w:pPr>
            <w:r w:rsidRPr="006D6C0D">
              <w:rPr>
                <w:rFonts w:asciiTheme="minorHAnsi" w:hAnsiTheme="minorHAnsi" w:cstheme="minorHAnsi"/>
                <w:szCs w:val="24"/>
              </w:rPr>
              <w:t>426</w:t>
            </w:r>
          </w:p>
        </w:tc>
        <w:tc>
          <w:tcPr>
            <w:tcW w:w="1080" w:type="dxa"/>
          </w:tcPr>
          <w:p w:rsidR="009C37AF" w:rsidRPr="006D6C0D" w:rsidP="000056CD" w14:paraId="49455BBE" w14:textId="0A1E4A23">
            <w:pPr>
              <w:jc w:val="right"/>
              <w:rPr>
                <w:rFonts w:asciiTheme="minorHAnsi" w:hAnsiTheme="minorHAnsi" w:cstheme="minorHAnsi"/>
                <w:szCs w:val="24"/>
              </w:rPr>
            </w:pPr>
            <w:r w:rsidRPr="006D6C0D">
              <w:rPr>
                <w:rFonts w:asciiTheme="minorHAnsi" w:hAnsiTheme="minorHAnsi" w:cstheme="minorHAnsi"/>
                <w:szCs w:val="24"/>
              </w:rPr>
              <w:t>107</w:t>
            </w:r>
            <w:r w:rsidRPr="006D6C0D" w:rsidR="00D255E0">
              <w:rPr>
                <w:rFonts w:asciiTheme="minorHAnsi" w:hAnsiTheme="minorHAnsi" w:cstheme="minorHAnsi"/>
                <w:szCs w:val="24"/>
              </w:rPr>
              <w:t>,</w:t>
            </w:r>
            <w:r w:rsidRPr="006D6C0D">
              <w:rPr>
                <w:rFonts w:asciiTheme="minorHAnsi" w:hAnsiTheme="minorHAnsi" w:cstheme="minorHAnsi"/>
                <w:szCs w:val="24"/>
              </w:rPr>
              <w:t>409</w:t>
            </w:r>
          </w:p>
        </w:tc>
        <w:tc>
          <w:tcPr>
            <w:tcW w:w="1335" w:type="dxa"/>
          </w:tcPr>
          <w:p w:rsidR="009C37AF" w:rsidRPr="006D6C0D" w:rsidP="000056CD" w14:paraId="04DD53DB" w14:textId="1931EF4D">
            <w:pPr>
              <w:jc w:val="right"/>
              <w:rPr>
                <w:rFonts w:asciiTheme="minorHAnsi" w:hAnsiTheme="minorHAnsi" w:cstheme="minorHAnsi"/>
                <w:szCs w:val="24"/>
              </w:rPr>
            </w:pPr>
            <w:r w:rsidRPr="006D6C0D">
              <w:rPr>
                <w:rFonts w:asciiTheme="minorHAnsi" w:hAnsiTheme="minorHAnsi" w:cstheme="minorHAnsi"/>
                <w:szCs w:val="24"/>
              </w:rPr>
              <w:t>.13</w:t>
            </w:r>
          </w:p>
        </w:tc>
        <w:tc>
          <w:tcPr>
            <w:tcW w:w="900" w:type="dxa"/>
          </w:tcPr>
          <w:p w:rsidR="009C37AF" w:rsidRPr="006D6C0D" w:rsidP="000056CD" w14:paraId="39E6A524" w14:textId="470EE221">
            <w:pPr>
              <w:pStyle w:val="EndnoteText"/>
              <w:tabs>
                <w:tab w:val="clear" w:pos="-720"/>
              </w:tabs>
              <w:suppressAutoHyphens w:val="0"/>
              <w:jc w:val="right"/>
              <w:rPr>
                <w:rFonts w:asciiTheme="minorHAnsi" w:hAnsiTheme="minorHAnsi" w:cstheme="minorHAnsi"/>
                <w:szCs w:val="24"/>
              </w:rPr>
            </w:pPr>
            <w:r w:rsidRPr="006D6C0D">
              <w:rPr>
                <w:rFonts w:asciiTheme="minorHAnsi" w:hAnsiTheme="minorHAnsi" w:cstheme="minorHAnsi"/>
                <w:szCs w:val="24"/>
              </w:rPr>
              <w:t>13</w:t>
            </w:r>
            <w:r w:rsidRPr="006D6C0D" w:rsidR="00D255E0">
              <w:rPr>
                <w:rFonts w:asciiTheme="minorHAnsi" w:hAnsiTheme="minorHAnsi" w:cstheme="minorHAnsi"/>
                <w:szCs w:val="24"/>
              </w:rPr>
              <w:t>,</w:t>
            </w:r>
            <w:r w:rsidRPr="006D6C0D">
              <w:rPr>
                <w:rFonts w:asciiTheme="minorHAnsi" w:hAnsiTheme="minorHAnsi" w:cstheme="minorHAnsi"/>
                <w:szCs w:val="24"/>
              </w:rPr>
              <w:t>450</w:t>
            </w:r>
          </w:p>
        </w:tc>
        <w:tc>
          <w:tcPr>
            <w:tcW w:w="1170" w:type="dxa"/>
          </w:tcPr>
          <w:p w:rsidR="009C37AF" w:rsidRPr="006D6C0D" w:rsidP="000056CD" w14:paraId="605A32D6" w14:textId="2A46F7EF">
            <w:pPr>
              <w:jc w:val="right"/>
              <w:rPr>
                <w:rFonts w:asciiTheme="minorHAnsi" w:hAnsiTheme="minorHAnsi" w:cstheme="minorHAnsi"/>
                <w:szCs w:val="24"/>
              </w:rPr>
            </w:pPr>
            <w:r w:rsidRPr="006D6C0D">
              <w:rPr>
                <w:rFonts w:asciiTheme="minorHAnsi" w:hAnsiTheme="minorHAnsi" w:cstheme="minorHAnsi"/>
                <w:szCs w:val="24"/>
              </w:rPr>
              <w:t>$48.05</w:t>
            </w:r>
          </w:p>
        </w:tc>
        <w:tc>
          <w:tcPr>
            <w:tcW w:w="1710" w:type="dxa"/>
          </w:tcPr>
          <w:p w:rsidR="009C37AF" w:rsidRPr="006D6C0D" w:rsidP="000056CD" w14:paraId="7F5D36FF" w14:textId="25A1750D">
            <w:pPr>
              <w:jc w:val="right"/>
              <w:rPr>
                <w:rFonts w:asciiTheme="minorHAnsi" w:hAnsiTheme="minorHAnsi" w:cstheme="minorHAnsi"/>
                <w:szCs w:val="24"/>
              </w:rPr>
            </w:pPr>
            <w:r w:rsidRPr="006D6C0D">
              <w:rPr>
                <w:rFonts w:asciiTheme="minorHAnsi" w:hAnsiTheme="minorHAnsi" w:cstheme="minorHAnsi"/>
                <w:szCs w:val="24"/>
              </w:rPr>
              <w:t>$646,272.50</w:t>
            </w:r>
          </w:p>
        </w:tc>
      </w:tr>
      <w:tr w14:paraId="17134648" w14:textId="77777777" w:rsidTr="00D255E0">
        <w:tblPrEx>
          <w:tblW w:w="8815" w:type="dxa"/>
          <w:tblLayout w:type="fixed"/>
          <w:tblLook w:val="0020"/>
        </w:tblPrEx>
        <w:tc>
          <w:tcPr>
            <w:tcW w:w="1345" w:type="dxa"/>
          </w:tcPr>
          <w:p w:rsidR="009C37AF" w:rsidRPr="006D6C0D" w:rsidP="005D28E6" w14:paraId="30B0FB19" w14:textId="2DC30B36">
            <w:pPr>
              <w:rPr>
                <w:rFonts w:asciiTheme="minorHAnsi" w:hAnsiTheme="minorHAnsi" w:cstheme="minorHAnsi"/>
                <w:szCs w:val="24"/>
              </w:rPr>
            </w:pPr>
            <w:r w:rsidRPr="006D6C0D">
              <w:rPr>
                <w:rFonts w:asciiTheme="minorHAnsi" w:hAnsiTheme="minorHAnsi" w:cstheme="minorHAnsi"/>
                <w:szCs w:val="24"/>
              </w:rPr>
              <w:t>Public Institutions</w:t>
            </w:r>
          </w:p>
        </w:tc>
        <w:tc>
          <w:tcPr>
            <w:tcW w:w="1275" w:type="dxa"/>
          </w:tcPr>
          <w:p w:rsidR="009C37AF" w:rsidRPr="006D6C0D" w:rsidP="000056CD" w14:paraId="44D0EC38" w14:textId="2E566325">
            <w:pPr>
              <w:jc w:val="right"/>
              <w:rPr>
                <w:rFonts w:asciiTheme="minorHAnsi" w:hAnsiTheme="minorHAnsi" w:cstheme="minorHAnsi"/>
                <w:szCs w:val="24"/>
              </w:rPr>
            </w:pPr>
            <w:r w:rsidRPr="006D6C0D">
              <w:rPr>
                <w:rFonts w:asciiTheme="minorHAnsi" w:hAnsiTheme="minorHAnsi" w:cstheme="minorHAnsi"/>
                <w:szCs w:val="24"/>
              </w:rPr>
              <w:t>341</w:t>
            </w:r>
          </w:p>
        </w:tc>
        <w:tc>
          <w:tcPr>
            <w:tcW w:w="1080" w:type="dxa"/>
          </w:tcPr>
          <w:p w:rsidR="009C37AF" w:rsidRPr="006D6C0D" w:rsidP="000056CD" w14:paraId="1E02F8B0" w14:textId="2105D56C">
            <w:pPr>
              <w:jc w:val="right"/>
              <w:rPr>
                <w:rFonts w:asciiTheme="minorHAnsi" w:hAnsiTheme="minorHAnsi" w:cstheme="minorHAnsi"/>
                <w:szCs w:val="24"/>
              </w:rPr>
            </w:pPr>
            <w:r w:rsidRPr="006D6C0D">
              <w:rPr>
                <w:rFonts w:asciiTheme="minorHAnsi" w:hAnsiTheme="minorHAnsi" w:cstheme="minorHAnsi"/>
                <w:szCs w:val="24"/>
              </w:rPr>
              <w:t>85</w:t>
            </w:r>
            <w:r w:rsidRPr="006D6C0D" w:rsidR="00D255E0">
              <w:rPr>
                <w:rFonts w:asciiTheme="minorHAnsi" w:hAnsiTheme="minorHAnsi" w:cstheme="minorHAnsi"/>
                <w:szCs w:val="24"/>
              </w:rPr>
              <w:t>,</w:t>
            </w:r>
            <w:r w:rsidRPr="006D6C0D">
              <w:rPr>
                <w:rFonts w:asciiTheme="minorHAnsi" w:hAnsiTheme="minorHAnsi" w:cstheme="minorHAnsi"/>
                <w:szCs w:val="24"/>
              </w:rPr>
              <w:t>938</w:t>
            </w:r>
          </w:p>
        </w:tc>
        <w:tc>
          <w:tcPr>
            <w:tcW w:w="1335" w:type="dxa"/>
          </w:tcPr>
          <w:p w:rsidR="009C37AF" w:rsidRPr="006D6C0D" w:rsidP="000056CD" w14:paraId="730B3154" w14:textId="22039972">
            <w:pPr>
              <w:jc w:val="right"/>
              <w:rPr>
                <w:rFonts w:asciiTheme="minorHAnsi" w:hAnsiTheme="minorHAnsi" w:cstheme="minorHAnsi"/>
                <w:szCs w:val="24"/>
              </w:rPr>
            </w:pPr>
            <w:r w:rsidRPr="006D6C0D">
              <w:rPr>
                <w:rFonts w:asciiTheme="minorHAnsi" w:hAnsiTheme="minorHAnsi" w:cstheme="minorHAnsi"/>
                <w:szCs w:val="24"/>
              </w:rPr>
              <w:t>.13</w:t>
            </w:r>
          </w:p>
        </w:tc>
        <w:tc>
          <w:tcPr>
            <w:tcW w:w="900" w:type="dxa"/>
          </w:tcPr>
          <w:p w:rsidR="009C37AF" w:rsidRPr="006D6C0D" w:rsidP="000056CD" w14:paraId="0F7068F7" w14:textId="77D94402">
            <w:pPr>
              <w:jc w:val="right"/>
              <w:rPr>
                <w:rFonts w:asciiTheme="minorHAnsi" w:hAnsiTheme="minorHAnsi" w:cstheme="minorHAnsi"/>
                <w:szCs w:val="24"/>
              </w:rPr>
            </w:pPr>
            <w:r w:rsidRPr="006D6C0D">
              <w:rPr>
                <w:rFonts w:asciiTheme="minorHAnsi" w:hAnsiTheme="minorHAnsi" w:cstheme="minorHAnsi"/>
                <w:szCs w:val="24"/>
              </w:rPr>
              <w:t>10</w:t>
            </w:r>
            <w:r w:rsidRPr="006D6C0D" w:rsidR="00D255E0">
              <w:rPr>
                <w:rFonts w:asciiTheme="minorHAnsi" w:hAnsiTheme="minorHAnsi" w:cstheme="minorHAnsi"/>
                <w:szCs w:val="24"/>
              </w:rPr>
              <w:t>,</w:t>
            </w:r>
            <w:r w:rsidRPr="006D6C0D">
              <w:rPr>
                <w:rFonts w:asciiTheme="minorHAnsi" w:hAnsiTheme="minorHAnsi" w:cstheme="minorHAnsi"/>
                <w:szCs w:val="24"/>
              </w:rPr>
              <w:t>757</w:t>
            </w:r>
          </w:p>
        </w:tc>
        <w:tc>
          <w:tcPr>
            <w:tcW w:w="1170" w:type="dxa"/>
          </w:tcPr>
          <w:p w:rsidR="009C37AF" w:rsidRPr="006D6C0D" w:rsidP="000056CD" w14:paraId="66779289" w14:textId="7FA26330">
            <w:pPr>
              <w:jc w:val="right"/>
              <w:rPr>
                <w:rFonts w:asciiTheme="minorHAnsi" w:hAnsiTheme="minorHAnsi" w:cstheme="minorHAnsi"/>
                <w:szCs w:val="24"/>
              </w:rPr>
            </w:pPr>
            <w:r w:rsidRPr="006D6C0D">
              <w:rPr>
                <w:rFonts w:asciiTheme="minorHAnsi" w:hAnsiTheme="minorHAnsi" w:cstheme="minorHAnsi"/>
                <w:szCs w:val="24"/>
              </w:rPr>
              <w:t>$48.05</w:t>
            </w:r>
          </w:p>
        </w:tc>
        <w:tc>
          <w:tcPr>
            <w:tcW w:w="1710" w:type="dxa"/>
          </w:tcPr>
          <w:p w:rsidR="009C37AF" w:rsidRPr="006D6C0D" w:rsidP="000056CD" w14:paraId="143D8490" w14:textId="5D55D5B5">
            <w:pPr>
              <w:jc w:val="right"/>
              <w:rPr>
                <w:rFonts w:asciiTheme="minorHAnsi" w:hAnsiTheme="minorHAnsi" w:cstheme="minorHAnsi"/>
                <w:szCs w:val="24"/>
              </w:rPr>
            </w:pPr>
            <w:r w:rsidRPr="006D6C0D">
              <w:rPr>
                <w:rFonts w:asciiTheme="minorHAnsi" w:hAnsiTheme="minorHAnsi" w:cstheme="minorHAnsi"/>
                <w:szCs w:val="24"/>
              </w:rPr>
              <w:t>$516,873.85</w:t>
            </w:r>
          </w:p>
        </w:tc>
      </w:tr>
      <w:tr w14:paraId="3DEE77D3" w14:textId="77777777" w:rsidTr="00D255E0">
        <w:tblPrEx>
          <w:tblW w:w="8815" w:type="dxa"/>
          <w:tblLayout w:type="fixed"/>
          <w:tblLook w:val="0020"/>
        </w:tblPrEx>
        <w:tc>
          <w:tcPr>
            <w:tcW w:w="1345" w:type="dxa"/>
          </w:tcPr>
          <w:p w:rsidR="009C37AF" w:rsidRPr="006D6C0D" w:rsidP="005D28E6" w14:paraId="597BF3F3" w14:textId="77777777">
            <w:pPr>
              <w:rPr>
                <w:rFonts w:asciiTheme="minorHAnsi" w:hAnsiTheme="minorHAnsi" w:cstheme="minorHAnsi"/>
                <w:szCs w:val="24"/>
              </w:rPr>
            </w:pPr>
            <w:r w:rsidRPr="006D6C0D">
              <w:rPr>
                <w:rFonts w:asciiTheme="minorHAnsi" w:hAnsiTheme="minorHAnsi" w:cstheme="minorHAnsi"/>
                <w:szCs w:val="24"/>
              </w:rPr>
              <w:t>Annualized Totals</w:t>
            </w:r>
          </w:p>
        </w:tc>
        <w:tc>
          <w:tcPr>
            <w:tcW w:w="1275" w:type="dxa"/>
          </w:tcPr>
          <w:p w:rsidR="009C37AF" w:rsidRPr="006D6C0D" w:rsidP="000056CD" w14:paraId="224C2C47" w14:textId="78B31ED6">
            <w:pPr>
              <w:jc w:val="right"/>
              <w:rPr>
                <w:rFonts w:asciiTheme="minorHAnsi" w:hAnsiTheme="minorHAnsi" w:cstheme="minorHAnsi"/>
                <w:szCs w:val="24"/>
              </w:rPr>
            </w:pPr>
            <w:r w:rsidRPr="006D6C0D">
              <w:rPr>
                <w:rFonts w:asciiTheme="minorHAnsi" w:hAnsiTheme="minorHAnsi" w:cstheme="minorHAnsi"/>
                <w:szCs w:val="24"/>
              </w:rPr>
              <w:t>39,317</w:t>
            </w:r>
          </w:p>
        </w:tc>
        <w:tc>
          <w:tcPr>
            <w:tcW w:w="1080" w:type="dxa"/>
          </w:tcPr>
          <w:p w:rsidR="009C37AF" w:rsidRPr="006D6C0D" w:rsidP="000056CD" w14:paraId="5F4B54EA" w14:textId="1CEE0EBA">
            <w:pPr>
              <w:jc w:val="right"/>
              <w:rPr>
                <w:rFonts w:asciiTheme="minorHAnsi" w:hAnsiTheme="minorHAnsi" w:cstheme="minorHAnsi"/>
                <w:szCs w:val="24"/>
              </w:rPr>
            </w:pPr>
            <w:r w:rsidRPr="006D6C0D">
              <w:rPr>
                <w:rFonts w:asciiTheme="minorHAnsi" w:hAnsiTheme="minorHAnsi" w:cstheme="minorHAnsi"/>
                <w:szCs w:val="24"/>
              </w:rPr>
              <w:t>233,844</w:t>
            </w:r>
          </w:p>
        </w:tc>
        <w:tc>
          <w:tcPr>
            <w:tcW w:w="1335" w:type="dxa"/>
          </w:tcPr>
          <w:p w:rsidR="009C37AF" w:rsidRPr="006D6C0D" w:rsidP="000056CD" w14:paraId="68058CE4" w14:textId="77777777">
            <w:pPr>
              <w:jc w:val="right"/>
              <w:rPr>
                <w:rFonts w:asciiTheme="minorHAnsi" w:hAnsiTheme="minorHAnsi" w:cstheme="minorHAnsi"/>
                <w:szCs w:val="24"/>
              </w:rPr>
            </w:pPr>
          </w:p>
        </w:tc>
        <w:tc>
          <w:tcPr>
            <w:tcW w:w="900" w:type="dxa"/>
          </w:tcPr>
          <w:p w:rsidR="009C37AF" w:rsidRPr="006D6C0D" w:rsidP="000056CD" w14:paraId="37FAF8A5" w14:textId="713E1189">
            <w:pPr>
              <w:jc w:val="right"/>
              <w:rPr>
                <w:rFonts w:asciiTheme="minorHAnsi" w:hAnsiTheme="minorHAnsi" w:cstheme="minorHAnsi"/>
                <w:szCs w:val="24"/>
              </w:rPr>
            </w:pPr>
            <w:r w:rsidRPr="006D6C0D">
              <w:rPr>
                <w:rFonts w:asciiTheme="minorHAnsi" w:hAnsiTheme="minorHAnsi" w:cstheme="minorHAnsi"/>
                <w:szCs w:val="24"/>
              </w:rPr>
              <w:t>37,175</w:t>
            </w:r>
          </w:p>
        </w:tc>
        <w:tc>
          <w:tcPr>
            <w:tcW w:w="1170" w:type="dxa"/>
          </w:tcPr>
          <w:p w:rsidR="009C37AF" w:rsidRPr="006D6C0D" w:rsidP="000056CD" w14:paraId="3221A869" w14:textId="77777777">
            <w:pPr>
              <w:jc w:val="right"/>
              <w:rPr>
                <w:rFonts w:asciiTheme="minorHAnsi" w:hAnsiTheme="minorHAnsi" w:cstheme="minorHAnsi"/>
                <w:szCs w:val="24"/>
              </w:rPr>
            </w:pPr>
          </w:p>
        </w:tc>
        <w:tc>
          <w:tcPr>
            <w:tcW w:w="1710" w:type="dxa"/>
          </w:tcPr>
          <w:p w:rsidR="009C37AF" w:rsidRPr="006D6C0D" w:rsidP="000056CD" w14:paraId="50468F26" w14:textId="79DD9A2B">
            <w:pPr>
              <w:jc w:val="right"/>
              <w:rPr>
                <w:rFonts w:asciiTheme="minorHAnsi" w:hAnsiTheme="minorHAnsi" w:cstheme="minorHAnsi"/>
                <w:szCs w:val="24"/>
              </w:rPr>
            </w:pPr>
            <w:r w:rsidRPr="006D6C0D">
              <w:rPr>
                <w:rFonts w:asciiTheme="minorHAnsi" w:hAnsiTheme="minorHAnsi" w:cstheme="minorHAnsi"/>
                <w:szCs w:val="24"/>
              </w:rPr>
              <w:t>$1,458,390.48</w:t>
            </w:r>
          </w:p>
        </w:tc>
      </w:tr>
    </w:tbl>
    <w:p w:rsidR="009C37AF" w:rsidP="009C37AF" w14:paraId="41C4D4A6" w14:textId="6FCB2E0D"/>
    <w:p w:rsidR="00D255E0" w:rsidP="00D255E0" w14:paraId="66805FC2" w14:textId="77777777">
      <w:pPr>
        <w:pStyle w:val="ListParagraph"/>
        <w:tabs>
          <w:tab w:val="left" w:pos="-720"/>
        </w:tabs>
        <w:suppressAutoHyphens/>
        <w:ind w:left="0"/>
        <w:rPr>
          <w:rFonts w:asciiTheme="minorHAnsi" w:hAnsiTheme="minorHAnsi" w:cstheme="minorHAnsi"/>
        </w:rPr>
      </w:pPr>
      <w:bookmarkStart w:id="1" w:name="_Hlk118704198"/>
      <w:r>
        <w:rPr>
          <w:rFonts w:asciiTheme="minorHAnsi" w:hAnsiTheme="minorHAnsi" w:cstheme="minorHAnsi"/>
        </w:rPr>
        <w:t xml:space="preserve">For individuals we have used the median hourly wage for all occupations, $22.26 per hour according to BLS. </w:t>
      </w:r>
      <w:hyperlink r:id="rId11" w:anchor="00-0000" w:history="1">
        <w:r>
          <w:rPr>
            <w:rStyle w:val="Hyperlink"/>
            <w:rFonts w:asciiTheme="minorHAnsi" w:hAnsiTheme="minorHAnsi" w:cstheme="minorHAnsi"/>
          </w:rPr>
          <w:t>https://www.bls.gov/oes/current/oes_nat.htm#00-0000</w:t>
        </w:r>
      </w:hyperlink>
      <w:r>
        <w:rPr>
          <w:rFonts w:asciiTheme="minorHAnsi" w:hAnsiTheme="minorHAnsi" w:cstheme="minorHAnsi"/>
        </w:rPr>
        <w:t> .</w:t>
      </w:r>
    </w:p>
    <w:bookmarkEnd w:id="1"/>
    <w:p w:rsidR="00D255E0" w:rsidP="00D255E0" w14:paraId="65E6856B" w14:textId="77777777">
      <w:pPr>
        <w:pStyle w:val="ListParagraph"/>
        <w:tabs>
          <w:tab w:val="left" w:pos="-720"/>
        </w:tabs>
        <w:suppressAutoHyphens/>
        <w:ind w:left="0" w:right="-864"/>
        <w:rPr>
          <w:rFonts w:asciiTheme="minorHAnsi" w:hAnsiTheme="minorHAnsi" w:cstheme="minorHAnsi"/>
        </w:rPr>
      </w:pPr>
    </w:p>
    <w:p w:rsidR="00D255E0" w:rsidP="00D255E0" w14:paraId="579941F2" w14:textId="77777777">
      <w:pPr>
        <w:pStyle w:val="ListParagraph"/>
        <w:tabs>
          <w:tab w:val="left" w:pos="-720"/>
        </w:tabs>
        <w:suppressAutoHyphens/>
        <w:ind w:left="0"/>
        <w:rPr>
          <w:rStyle w:val="a"/>
          <w:rFonts w:asciiTheme="minorHAnsi" w:hAnsiTheme="minorHAnsi" w:cstheme="minorHAnsi"/>
          <w:b/>
          <w:bCs/>
          <w:i/>
          <w:iCs/>
          <w:sz w:val="22"/>
          <w:szCs w:val="22"/>
        </w:rPr>
      </w:pPr>
      <w:r>
        <w:rPr>
          <w:rFonts w:asciiTheme="minorHAnsi" w:hAnsiTheme="minorHAnsi" w:cstheme="minorHAnsi"/>
        </w:rPr>
        <w:t xml:space="preserve">For institutions we have used the median hourly wage for Education Administrators, Postsecondary, $48.05 per hour according to BLS. </w:t>
      </w:r>
      <w:hyperlink r:id="rId12" w:history="1">
        <w:r>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D255E0" w:rsidP="009C37AF" w14:paraId="60B29F2F" w14:textId="3F91AEA8"/>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6D6C0D" w:rsidRPr="006D6C0D" w:rsidP="006D6C0D" w14:paraId="284A2202" w14:textId="77777777">
      <w:pPr>
        <w:tabs>
          <w:tab w:val="left" w:pos="-720"/>
        </w:tabs>
        <w:suppressAutoHyphens/>
        <w:ind w:left="720"/>
        <w:rPr>
          <w:rFonts w:asciiTheme="minorHAnsi" w:hAnsiTheme="minorHAnsi" w:cstheme="minorHAnsi"/>
          <w:szCs w:val="24"/>
        </w:rPr>
      </w:pPr>
      <w:r w:rsidRPr="006D6C0D">
        <w:rPr>
          <w:rFonts w:asciiTheme="minorHAnsi" w:hAnsiTheme="minorHAnsi" w:cstheme="minorHAnsi"/>
          <w:szCs w:val="24"/>
        </w:rPr>
        <w:t>There are no additional costs not identified in item 12.</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6D6C0D" w:rsidRPr="006D6C0D" w:rsidP="006D6C0D" w14:paraId="580AB9CF" w14:textId="77777777">
      <w:pPr>
        <w:tabs>
          <w:tab w:val="left" w:pos="-720"/>
        </w:tabs>
        <w:suppressAutoHyphens/>
        <w:ind w:left="720"/>
        <w:rPr>
          <w:rFonts w:asciiTheme="minorHAnsi" w:hAnsiTheme="minorHAnsi" w:cstheme="minorHAnsi"/>
          <w:szCs w:val="24"/>
        </w:rPr>
      </w:pPr>
      <w:r w:rsidRPr="006D6C0D">
        <w:rPr>
          <w:rFonts w:asciiTheme="minorHAnsi" w:hAnsiTheme="minorHAnsi" w:cstheme="minorHAnsi"/>
          <w:szCs w:val="24"/>
        </w:rPr>
        <w:t>There is no additional cost to the Federal government.</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w:t>
      </w:r>
      <w:r w:rsidRPr="00800D30">
        <w:rPr>
          <w:rFonts w:ascii="Times New Roman" w:hAnsi="Times New Roman"/>
          <w:b/>
          <w:szCs w:val="24"/>
        </w:rPr>
        <w:t>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6D6C0D" w:rsidRPr="00FB6309" w:rsidP="00BB03CE" w14:paraId="6905A34B" w14:textId="3CDF9DF7">
      <w:pPr>
        <w:tabs>
          <w:tab w:val="left" w:pos="-720"/>
        </w:tabs>
        <w:suppressAutoHyphens/>
        <w:ind w:left="720"/>
        <w:rPr>
          <w:rFonts w:asciiTheme="minorHAnsi" w:hAnsiTheme="minorHAnsi" w:cstheme="minorHAnsi"/>
          <w:szCs w:val="24"/>
        </w:rPr>
      </w:pPr>
      <w:r>
        <w:rPr>
          <w:rFonts w:asciiTheme="minorHAnsi" w:hAnsiTheme="minorHAnsi" w:cstheme="minorHAnsi"/>
          <w:szCs w:val="24"/>
        </w:rPr>
        <w:t>This is a request for an extension without change of the current burden of 39,317 respondents, 233,844 responses, and 37,175 burden hours.</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6D6C0D" w:rsidRPr="006D6C0D" w:rsidP="006D6C0D" w14:paraId="768C85AE" w14:textId="77777777">
      <w:pPr>
        <w:tabs>
          <w:tab w:val="left" w:pos="-720"/>
        </w:tabs>
        <w:suppressAutoHyphens/>
        <w:ind w:left="720"/>
        <w:rPr>
          <w:rFonts w:asciiTheme="minorHAnsi" w:hAnsiTheme="minorHAnsi" w:cstheme="minorHAnsi"/>
          <w:szCs w:val="24"/>
        </w:rPr>
      </w:pPr>
      <w:r w:rsidRPr="006D6C0D">
        <w:rPr>
          <w:rFonts w:asciiTheme="minorHAnsi" w:hAnsiTheme="minorHAnsi" w:cstheme="minorHAnsi"/>
          <w:szCs w:val="24"/>
        </w:rPr>
        <w:t>The result of the collection of information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6D6C0D" w:rsidRPr="006D6C0D" w:rsidP="006D6C0D" w14:paraId="008149B8" w14:textId="77777777">
      <w:pPr>
        <w:tabs>
          <w:tab w:val="left" w:pos="-720"/>
        </w:tabs>
        <w:suppressAutoHyphens/>
        <w:ind w:left="720"/>
        <w:rPr>
          <w:rFonts w:asciiTheme="minorHAnsi" w:hAnsiTheme="minorHAnsi" w:cstheme="minorHAnsi"/>
          <w:szCs w:val="24"/>
        </w:rPr>
      </w:pPr>
      <w:r w:rsidRPr="006D6C0D">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6D6C0D" w:rsidRPr="006D6C0D" w:rsidP="006D6C0D" w14:paraId="452DA2AE" w14:textId="77777777">
      <w:pPr>
        <w:tabs>
          <w:tab w:val="left" w:pos="-720"/>
        </w:tabs>
        <w:suppressAutoHyphens/>
        <w:ind w:left="720"/>
        <w:rPr>
          <w:rFonts w:asciiTheme="minorHAnsi" w:hAnsiTheme="minorHAnsi" w:cstheme="minorHAnsi"/>
          <w:szCs w:val="24"/>
        </w:rPr>
      </w:pPr>
      <w:r w:rsidRPr="006D6C0D">
        <w:rPr>
          <w:rFonts w:asciiTheme="minorHAnsi" w:hAnsiTheme="minorHAnsi" w:cstheme="minorHAnsi"/>
          <w:szCs w:val="24"/>
        </w:rPr>
        <w:t xml:space="preserve">The Department is not requesting any exceptions to the “Certification for Paperwork Reduction Act Submission”.  </w:t>
      </w:r>
    </w:p>
    <w:p w:rsidR="00AA5138" w:rsidRPr="00AA5138" w:rsidP="006D6C0D" w14:paraId="1D395179" w14:textId="465EFD71">
      <w:pPr>
        <w:tabs>
          <w:tab w:val="left" w:pos="-720"/>
        </w:tabs>
        <w:suppressAutoHyphens/>
        <w:ind w:left="720"/>
        <w:rPr>
          <w:rFonts w:ascii="Times New Roman" w:hAnsi="Times New Roman"/>
          <w:bCs/>
          <w:szCs w:val="24"/>
        </w:rPr>
      </w:pPr>
    </w:p>
    <w:sectPr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8D405C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8737A1">
      <w:rPr>
        <w:rFonts w:ascii="Times New Roman" w:hAnsi="Times New Roman"/>
        <w:szCs w:val="24"/>
      </w:rPr>
      <w:t>1845</w:t>
    </w:r>
    <w:r w:rsidR="007C700A">
      <w:rPr>
        <w:rFonts w:ascii="Times New Roman" w:hAnsi="Times New Roman"/>
        <w:szCs w:val="24"/>
      </w:rPr>
      <w:t>-</w:t>
    </w:r>
    <w:r w:rsidR="008737A1">
      <w:rPr>
        <w:rFonts w:ascii="Times New Roman" w:hAnsi="Times New Roman"/>
        <w:szCs w:val="24"/>
      </w:rPr>
      <w:t>0084</w:t>
    </w:r>
    <w:r w:rsidR="00E22FD3">
      <w:rPr>
        <w:rFonts w:ascii="Times New Roman" w:hAnsi="Times New Roman"/>
        <w:szCs w:val="24"/>
      </w:rPr>
      <w:tab/>
    </w:r>
    <w:r w:rsidRPr="00C875E8">
      <w:rPr>
        <w:rFonts w:ascii="Times New Roman" w:hAnsi="Times New Roman"/>
        <w:szCs w:val="24"/>
      </w:rPr>
      <w:t xml:space="preserve">Revised: </w:t>
    </w:r>
    <w:r w:rsidR="00297E47">
      <w:rPr>
        <w:rFonts w:ascii="Times New Roman" w:hAnsi="Times New Roman"/>
        <w:szCs w:val="24"/>
      </w:rPr>
      <w:t>9/25</w:t>
    </w:r>
    <w:r w:rsidR="007C700A">
      <w:rPr>
        <w:rFonts w:ascii="Times New Roman" w:hAnsi="Times New Roman"/>
        <w:szCs w:val="24"/>
      </w:rPr>
      <w:t>/</w:t>
    </w:r>
    <w:r w:rsidR="008737A1">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C953AA1"/>
    <w:multiLevelType w:val="hybridMultilevel"/>
    <w:tmpl w:val="E550DE7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3"/>
  </w:num>
  <w:num w:numId="3" w16cid:durableId="2137870042">
    <w:abstractNumId w:val="2"/>
  </w:num>
  <w:num w:numId="4" w16cid:durableId="1161192811">
    <w:abstractNumId w:val="4"/>
  </w:num>
  <w:num w:numId="5" w16cid:durableId="1933124869">
    <w:abstractNumId w:val="5"/>
  </w:num>
  <w:num w:numId="6" w16cid:durableId="903637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6CD"/>
    <w:rsid w:val="00010D85"/>
    <w:rsid w:val="0002290A"/>
    <w:rsid w:val="00035ED5"/>
    <w:rsid w:val="00043C32"/>
    <w:rsid w:val="000446F5"/>
    <w:rsid w:val="00093017"/>
    <w:rsid w:val="000A1BEC"/>
    <w:rsid w:val="000C54DE"/>
    <w:rsid w:val="000E6D3F"/>
    <w:rsid w:val="001638F0"/>
    <w:rsid w:val="00175F3F"/>
    <w:rsid w:val="001824F3"/>
    <w:rsid w:val="001A6AE0"/>
    <w:rsid w:val="001C412D"/>
    <w:rsid w:val="001C73C0"/>
    <w:rsid w:val="001E79BD"/>
    <w:rsid w:val="002225CC"/>
    <w:rsid w:val="00224A3B"/>
    <w:rsid w:val="00240A39"/>
    <w:rsid w:val="00246FE9"/>
    <w:rsid w:val="00250100"/>
    <w:rsid w:val="00262A69"/>
    <w:rsid w:val="00270AF7"/>
    <w:rsid w:val="002958C9"/>
    <w:rsid w:val="00297E47"/>
    <w:rsid w:val="002A3221"/>
    <w:rsid w:val="002C3520"/>
    <w:rsid w:val="002E14E0"/>
    <w:rsid w:val="002F55E5"/>
    <w:rsid w:val="00314B85"/>
    <w:rsid w:val="0032078A"/>
    <w:rsid w:val="0032539E"/>
    <w:rsid w:val="003772A6"/>
    <w:rsid w:val="00386054"/>
    <w:rsid w:val="003860E4"/>
    <w:rsid w:val="003B1545"/>
    <w:rsid w:val="00412915"/>
    <w:rsid w:val="00442E07"/>
    <w:rsid w:val="0052073E"/>
    <w:rsid w:val="00534B4A"/>
    <w:rsid w:val="00575DDA"/>
    <w:rsid w:val="00581C11"/>
    <w:rsid w:val="005D28E6"/>
    <w:rsid w:val="005F4E11"/>
    <w:rsid w:val="00616E9C"/>
    <w:rsid w:val="0068567A"/>
    <w:rsid w:val="006A292A"/>
    <w:rsid w:val="006A38F7"/>
    <w:rsid w:val="006A4EBB"/>
    <w:rsid w:val="006B4172"/>
    <w:rsid w:val="006D6C0D"/>
    <w:rsid w:val="00704BB5"/>
    <w:rsid w:val="00713B69"/>
    <w:rsid w:val="00755D99"/>
    <w:rsid w:val="00756FD3"/>
    <w:rsid w:val="00765392"/>
    <w:rsid w:val="00790E3E"/>
    <w:rsid w:val="007A5F49"/>
    <w:rsid w:val="007C0A4C"/>
    <w:rsid w:val="007C700A"/>
    <w:rsid w:val="007F6104"/>
    <w:rsid w:val="00800D30"/>
    <w:rsid w:val="00807D1A"/>
    <w:rsid w:val="00834A62"/>
    <w:rsid w:val="00861EBD"/>
    <w:rsid w:val="008737A1"/>
    <w:rsid w:val="00874EFE"/>
    <w:rsid w:val="00882126"/>
    <w:rsid w:val="008933F1"/>
    <w:rsid w:val="008D0601"/>
    <w:rsid w:val="008D1F11"/>
    <w:rsid w:val="008E5919"/>
    <w:rsid w:val="00905951"/>
    <w:rsid w:val="009123DE"/>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23F26"/>
    <w:rsid w:val="00A4001C"/>
    <w:rsid w:val="00A40AAB"/>
    <w:rsid w:val="00A46D01"/>
    <w:rsid w:val="00A70497"/>
    <w:rsid w:val="00A70816"/>
    <w:rsid w:val="00A73590"/>
    <w:rsid w:val="00A7636D"/>
    <w:rsid w:val="00A9138E"/>
    <w:rsid w:val="00AA18A1"/>
    <w:rsid w:val="00AA5138"/>
    <w:rsid w:val="00AC1C89"/>
    <w:rsid w:val="00AD381B"/>
    <w:rsid w:val="00AF5B5B"/>
    <w:rsid w:val="00AF5D1A"/>
    <w:rsid w:val="00B017F9"/>
    <w:rsid w:val="00B07213"/>
    <w:rsid w:val="00B10A05"/>
    <w:rsid w:val="00B54167"/>
    <w:rsid w:val="00B62E06"/>
    <w:rsid w:val="00B632BF"/>
    <w:rsid w:val="00B64B1D"/>
    <w:rsid w:val="00B6729C"/>
    <w:rsid w:val="00B9671B"/>
    <w:rsid w:val="00BA1D31"/>
    <w:rsid w:val="00BB03CE"/>
    <w:rsid w:val="00BC1A67"/>
    <w:rsid w:val="00BD1B8D"/>
    <w:rsid w:val="00C164D3"/>
    <w:rsid w:val="00C20670"/>
    <w:rsid w:val="00C224FD"/>
    <w:rsid w:val="00C86713"/>
    <w:rsid w:val="00C875E8"/>
    <w:rsid w:val="00C92035"/>
    <w:rsid w:val="00CC2A72"/>
    <w:rsid w:val="00CC3FB5"/>
    <w:rsid w:val="00CD2067"/>
    <w:rsid w:val="00CD47BC"/>
    <w:rsid w:val="00D255E0"/>
    <w:rsid w:val="00D25EC0"/>
    <w:rsid w:val="00D34984"/>
    <w:rsid w:val="00D36C35"/>
    <w:rsid w:val="00D75313"/>
    <w:rsid w:val="00E0688D"/>
    <w:rsid w:val="00E16ACD"/>
    <w:rsid w:val="00E17134"/>
    <w:rsid w:val="00E22FD3"/>
    <w:rsid w:val="00E25EBC"/>
    <w:rsid w:val="00E66550"/>
    <w:rsid w:val="00E877BF"/>
    <w:rsid w:val="00EA1767"/>
    <w:rsid w:val="00EB0929"/>
    <w:rsid w:val="00EB0FA5"/>
    <w:rsid w:val="00EC01DD"/>
    <w:rsid w:val="00EC35E3"/>
    <w:rsid w:val="00ED7195"/>
    <w:rsid w:val="00EF4C67"/>
    <w:rsid w:val="00F0414F"/>
    <w:rsid w:val="00F070F3"/>
    <w:rsid w:val="00F27AAF"/>
    <w:rsid w:val="00F31BEC"/>
    <w:rsid w:val="00F5782B"/>
    <w:rsid w:val="00F73131"/>
    <w:rsid w:val="00F74288"/>
    <w:rsid w:val="00F769D7"/>
    <w:rsid w:val="00FB6309"/>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119033.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gi-bin/text-idx?SID=6fd54c90d2546d05f44cb77d257e5d3c&amp;mc=true&amp;node=pt34.4.686&amp;rgn=div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2023-09-25T16:42:00Z</dcterms:created>
  <dcterms:modified xsi:type="dcterms:W3CDTF">2023-09-25T16:42:00Z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