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537AA" w:rsidRPr="00A7772D" w:rsidP="00B84A13" w14:paraId="261AD685" w14:textId="77777777">
      <w:pPr>
        <w:tabs>
          <w:tab w:val="left" w:pos="0"/>
        </w:tabs>
        <w:suppressAutoHyphens/>
        <w:spacing w:after="0" w:line="240" w:lineRule="auto"/>
        <w:rPr>
          <w:rStyle w:val="a"/>
          <w:rFonts w:cs="Calibri"/>
          <w:sz w:val="24"/>
          <w:szCs w:val="24"/>
        </w:rPr>
      </w:pPr>
      <w:r w:rsidRPr="00A7772D">
        <w:rPr>
          <w:rFonts w:cs="Calibri"/>
          <w:sz w:val="24"/>
          <w:szCs w:val="24"/>
        </w:rPr>
        <w:t>The regulations in 686.4 require an institution that ceases to participate or becomes ineligible to participate in the TEACH Grant program during an award year to report to the Department of Education within 45 days after the effective date of the loss of eligibility.</w:t>
      </w:r>
      <w:r w:rsidRPr="00A7772D">
        <w:rPr>
          <w:rStyle w:val="a"/>
          <w:rFonts w:cs="Calibri"/>
          <w:sz w:val="24"/>
          <w:szCs w:val="24"/>
        </w:rPr>
        <w:t xml:space="preserve"> The report must include the name of each TEACH Grant eligible student, the amount of the TEACH Grant funds paid to each student for that award year, and the amount of TEACH Grant funds due each eligible student through the end of the payment period.  Also, the institution must provide an accounting of all TEACH Grant expenditures for that award year to the date of termination.</w:t>
      </w:r>
    </w:p>
    <w:p w:rsidR="00B84A13" w:rsidRPr="00A7772D" w:rsidP="00B84A13" w14:paraId="6EA4846E" w14:textId="77777777">
      <w:pPr>
        <w:tabs>
          <w:tab w:val="left" w:pos="0"/>
        </w:tabs>
        <w:suppressAutoHyphens/>
        <w:spacing w:after="0" w:line="240" w:lineRule="auto"/>
        <w:rPr>
          <w:rStyle w:val="a"/>
          <w:rFonts w:cs="Calibri"/>
          <w:sz w:val="24"/>
          <w:szCs w:val="24"/>
        </w:rPr>
      </w:pPr>
    </w:p>
    <w:p w:rsidR="002537AA" w:rsidRPr="00A7772D" w:rsidP="00B84A13" w14:paraId="3879612E" w14:textId="77777777">
      <w:pPr>
        <w:tabs>
          <w:tab w:val="left" w:pos="-720"/>
          <w:tab w:val="left" w:pos="1247"/>
        </w:tabs>
        <w:suppressAutoHyphens/>
        <w:spacing w:after="0" w:line="240" w:lineRule="auto"/>
        <w:rPr>
          <w:rStyle w:val="a"/>
          <w:rFonts w:cs="Calibri"/>
          <w:sz w:val="24"/>
          <w:szCs w:val="24"/>
        </w:rPr>
      </w:pPr>
      <w:r w:rsidRPr="00A7772D">
        <w:rPr>
          <w:rStyle w:val="a"/>
          <w:rFonts w:cs="Calibri"/>
          <w:sz w:val="24"/>
          <w:szCs w:val="24"/>
        </w:rPr>
        <w:tab/>
      </w:r>
      <w:r w:rsidRPr="00A7772D">
        <w:rPr>
          <w:rStyle w:val="a"/>
          <w:rFonts w:cs="Calibri"/>
          <w:sz w:val="24"/>
          <w:szCs w:val="24"/>
        </w:rPr>
        <w:tab/>
      </w:r>
      <w:r w:rsidRPr="00A7772D">
        <w:rPr>
          <w:rStyle w:val="a"/>
          <w:rFonts w:cs="Calibri"/>
          <w:sz w:val="24"/>
          <w:szCs w:val="24"/>
        </w:rPr>
        <w:tab/>
      </w:r>
      <w:r w:rsidRPr="00A7772D">
        <w:rPr>
          <w:rStyle w:val="a"/>
          <w:rFonts w:cs="Calibri"/>
          <w:sz w:val="24"/>
          <w:szCs w:val="24"/>
        </w:rPr>
        <w:tab/>
      </w:r>
      <w:r w:rsidRPr="00A7772D">
        <w:rPr>
          <w:rStyle w:val="a"/>
          <w:rFonts w:cs="Calibri"/>
          <w:sz w:val="24"/>
          <w:szCs w:val="24"/>
        </w:rPr>
        <w:tab/>
        <w:t xml:space="preserve">      # of </w:t>
      </w:r>
      <w:r w:rsidRPr="00A7772D">
        <w:rPr>
          <w:rStyle w:val="a"/>
          <w:rFonts w:cs="Calibri"/>
          <w:sz w:val="24"/>
          <w:szCs w:val="24"/>
        </w:rPr>
        <w:tab/>
        <w:t xml:space="preserve">      # of </w:t>
      </w:r>
      <w:r w:rsidRPr="00A7772D">
        <w:rPr>
          <w:rStyle w:val="a"/>
          <w:rFonts w:cs="Calibri"/>
          <w:sz w:val="24"/>
          <w:szCs w:val="24"/>
        </w:rPr>
        <w:tab/>
        <w:t>Total</w:t>
      </w:r>
    </w:p>
    <w:p w:rsidR="002537AA" w:rsidRPr="00A7772D" w:rsidP="00B84A13" w14:paraId="2391E6DF" w14:textId="77777777">
      <w:pPr>
        <w:tabs>
          <w:tab w:val="left" w:pos="-720"/>
          <w:tab w:val="left" w:pos="1247"/>
        </w:tabs>
        <w:suppressAutoHyphens/>
        <w:spacing w:after="0" w:line="240" w:lineRule="auto"/>
        <w:rPr>
          <w:rStyle w:val="a"/>
          <w:rFonts w:cs="Calibri"/>
          <w:sz w:val="24"/>
          <w:szCs w:val="24"/>
        </w:rPr>
      </w:pPr>
      <w:r w:rsidRPr="00A7772D">
        <w:rPr>
          <w:rStyle w:val="a"/>
          <w:rFonts w:cs="Calibri"/>
          <w:sz w:val="24"/>
          <w:szCs w:val="24"/>
        </w:rPr>
        <w:tab/>
      </w:r>
      <w:r w:rsidRPr="00A7772D">
        <w:rPr>
          <w:rStyle w:val="a"/>
          <w:rFonts w:cs="Calibri"/>
          <w:sz w:val="24"/>
          <w:szCs w:val="24"/>
        </w:rPr>
        <w:tab/>
      </w:r>
      <w:r w:rsidRPr="00A7772D">
        <w:rPr>
          <w:rStyle w:val="a"/>
          <w:rFonts w:cs="Calibri"/>
          <w:sz w:val="24"/>
          <w:szCs w:val="24"/>
        </w:rPr>
        <w:tab/>
      </w:r>
      <w:r w:rsidRPr="00A7772D">
        <w:rPr>
          <w:rStyle w:val="a"/>
          <w:rFonts w:cs="Calibri"/>
          <w:sz w:val="24"/>
          <w:szCs w:val="24"/>
        </w:rPr>
        <w:tab/>
      </w:r>
      <w:r w:rsidRPr="00A7772D">
        <w:rPr>
          <w:rStyle w:val="a"/>
          <w:rFonts w:cs="Calibri"/>
          <w:sz w:val="24"/>
          <w:szCs w:val="24"/>
        </w:rPr>
        <w:tab/>
        <w:t>Respondents</w:t>
      </w:r>
      <w:r w:rsidRPr="00A7772D">
        <w:rPr>
          <w:rStyle w:val="a"/>
          <w:rFonts w:cs="Calibri"/>
          <w:sz w:val="24"/>
          <w:szCs w:val="24"/>
        </w:rPr>
        <w:tab/>
        <w:t>Responses</w:t>
      </w:r>
      <w:r w:rsidRPr="00A7772D">
        <w:rPr>
          <w:rStyle w:val="a"/>
          <w:rFonts w:cs="Calibri"/>
          <w:sz w:val="24"/>
          <w:szCs w:val="24"/>
        </w:rPr>
        <w:tab/>
        <w:t>hours</w:t>
      </w:r>
    </w:p>
    <w:p w:rsidR="002537AA" w:rsidRPr="00A7772D" w:rsidP="00B84A13" w14:paraId="2F52C597" w14:textId="77777777">
      <w:pPr>
        <w:tabs>
          <w:tab w:val="left" w:pos="-720"/>
          <w:tab w:val="left" w:pos="1247"/>
        </w:tabs>
        <w:suppressAutoHyphens/>
        <w:spacing w:after="0" w:line="240" w:lineRule="auto"/>
        <w:rPr>
          <w:rStyle w:val="a"/>
          <w:rFonts w:cs="Calibri"/>
          <w:sz w:val="24"/>
          <w:szCs w:val="24"/>
        </w:rPr>
      </w:pPr>
      <w:r w:rsidRPr="00A7772D">
        <w:rPr>
          <w:rStyle w:val="a"/>
          <w:rFonts w:cs="Calibri"/>
          <w:sz w:val="24"/>
          <w:szCs w:val="24"/>
        </w:rPr>
        <w:t>Business or other for-profits</w:t>
      </w:r>
      <w:r w:rsidRPr="00A7772D">
        <w:rPr>
          <w:rStyle w:val="a"/>
          <w:rFonts w:cs="Calibri"/>
          <w:sz w:val="24"/>
          <w:szCs w:val="24"/>
        </w:rPr>
        <w:tab/>
      </w:r>
      <w:r w:rsidRPr="00A7772D">
        <w:rPr>
          <w:rStyle w:val="a"/>
          <w:rFonts w:cs="Calibri"/>
          <w:sz w:val="24"/>
          <w:szCs w:val="24"/>
        </w:rPr>
        <w:tab/>
      </w:r>
      <w:r w:rsidRPr="00A7772D">
        <w:rPr>
          <w:rStyle w:val="a"/>
          <w:rFonts w:cs="Calibri"/>
          <w:sz w:val="24"/>
          <w:szCs w:val="24"/>
        </w:rPr>
        <w:tab/>
        <w:t>1</w:t>
      </w:r>
      <w:r w:rsidRPr="00A7772D">
        <w:rPr>
          <w:rStyle w:val="a"/>
          <w:rFonts w:cs="Calibri"/>
          <w:sz w:val="24"/>
          <w:szCs w:val="24"/>
        </w:rPr>
        <w:tab/>
      </w:r>
      <w:r w:rsidRPr="00A7772D">
        <w:rPr>
          <w:rStyle w:val="a"/>
          <w:rFonts w:cs="Calibri"/>
          <w:sz w:val="24"/>
          <w:szCs w:val="24"/>
        </w:rPr>
        <w:tab/>
        <w:t>1</w:t>
      </w:r>
      <w:r w:rsidRPr="00A7772D">
        <w:rPr>
          <w:rStyle w:val="a"/>
          <w:rFonts w:cs="Calibri"/>
          <w:sz w:val="24"/>
          <w:szCs w:val="24"/>
        </w:rPr>
        <w:tab/>
        <w:t xml:space="preserve">     </w:t>
      </w:r>
      <w:r w:rsidRPr="00A7772D" w:rsidR="00505614">
        <w:rPr>
          <w:rStyle w:val="a"/>
          <w:rFonts w:cs="Calibri"/>
          <w:sz w:val="24"/>
          <w:szCs w:val="24"/>
        </w:rPr>
        <w:t>10</w:t>
      </w:r>
    </w:p>
    <w:p w:rsidR="002537AA" w:rsidRPr="00A7772D" w:rsidP="00B84A13" w14:paraId="1572FDC3" w14:textId="77777777">
      <w:pPr>
        <w:tabs>
          <w:tab w:val="left" w:pos="-720"/>
          <w:tab w:val="left" w:pos="1247"/>
        </w:tabs>
        <w:suppressAutoHyphens/>
        <w:spacing w:after="0" w:line="240" w:lineRule="auto"/>
        <w:rPr>
          <w:rStyle w:val="a"/>
          <w:rFonts w:cs="Calibri"/>
          <w:sz w:val="24"/>
          <w:szCs w:val="24"/>
        </w:rPr>
      </w:pPr>
    </w:p>
    <w:p w:rsidR="002537AA" w:rsidRPr="00A7772D" w:rsidP="00B84A13" w14:paraId="777DD563" w14:textId="77777777">
      <w:pPr>
        <w:tabs>
          <w:tab w:val="left" w:pos="0"/>
        </w:tabs>
        <w:suppressAutoHyphens/>
        <w:spacing w:after="0" w:line="240" w:lineRule="auto"/>
        <w:rPr>
          <w:rFonts w:cs="Calibri"/>
          <w:sz w:val="24"/>
          <w:szCs w:val="24"/>
        </w:rPr>
      </w:pPr>
      <w:r w:rsidRPr="00A7772D">
        <w:rPr>
          <w:rFonts w:cs="Calibri"/>
          <w:sz w:val="24"/>
          <w:szCs w:val="24"/>
        </w:rPr>
        <w:t>The regulations in 686.11 establish that in addition to meeting the student eligibility requirements, in order to receive a TEACH Grant the applicant must submit the designated application, sign a TEACH Grant agreement to serve</w:t>
      </w:r>
      <w:r w:rsidRPr="00A7772D" w:rsidR="006C4074">
        <w:rPr>
          <w:rFonts w:cs="Calibri"/>
          <w:sz w:val="24"/>
          <w:szCs w:val="24"/>
        </w:rPr>
        <w:t xml:space="preserve"> or repay</w:t>
      </w:r>
      <w:r w:rsidRPr="00A7772D">
        <w:rPr>
          <w:rFonts w:cs="Calibri"/>
          <w:sz w:val="24"/>
          <w:szCs w:val="24"/>
        </w:rPr>
        <w:t xml:space="preserve"> (this burden is captured under OMB Control Number 1845-0083), and enroll in a TEACH Grant eligible institution.  In addition, the grant recipient must either maintain a cumulative grade point average of 3.25 on a 4.0 scale during each payment period or score above the 75</w:t>
      </w:r>
      <w:r w:rsidRPr="00A7772D">
        <w:rPr>
          <w:rFonts w:cs="Calibri"/>
          <w:sz w:val="24"/>
          <w:szCs w:val="24"/>
          <w:vertAlign w:val="superscript"/>
        </w:rPr>
        <w:t>th</w:t>
      </w:r>
      <w:r w:rsidRPr="00A7772D">
        <w:rPr>
          <w:rFonts w:cs="Calibri"/>
          <w:sz w:val="24"/>
          <w:szCs w:val="24"/>
        </w:rPr>
        <w:t xml:space="preserve"> percentile on at least one of the </w:t>
      </w:r>
      <w:r w:rsidRPr="00A7772D">
        <w:rPr>
          <w:rFonts w:cs="Calibri"/>
          <w:sz w:val="24"/>
          <w:szCs w:val="24"/>
        </w:rPr>
        <w:t>battery</w:t>
      </w:r>
      <w:r w:rsidRPr="00A7772D">
        <w:rPr>
          <w:rFonts w:cs="Calibri"/>
          <w:sz w:val="24"/>
          <w:szCs w:val="24"/>
        </w:rPr>
        <w:t xml:space="preserve"> of nationally- normed standardized test.</w:t>
      </w:r>
    </w:p>
    <w:p w:rsidR="002537AA" w:rsidRPr="00A7772D" w:rsidP="00B84A13" w14:paraId="317035F8" w14:textId="77777777">
      <w:pPr>
        <w:tabs>
          <w:tab w:val="left" w:pos="0"/>
        </w:tabs>
        <w:suppressAutoHyphens/>
        <w:spacing w:after="0" w:line="240" w:lineRule="auto"/>
        <w:ind w:left="720"/>
        <w:rPr>
          <w:rFonts w:cs="Calibri"/>
          <w:sz w:val="24"/>
          <w:szCs w:val="24"/>
        </w:rPr>
      </w:pPr>
    </w:p>
    <w:p w:rsidR="002537AA" w:rsidRPr="00A7772D" w:rsidP="00B84A13" w14:paraId="38D34070" w14:textId="77777777">
      <w:pPr>
        <w:tabs>
          <w:tab w:val="left" w:pos="-720"/>
          <w:tab w:val="left" w:pos="1247"/>
        </w:tabs>
        <w:suppressAutoHyphens/>
        <w:spacing w:after="0" w:line="240" w:lineRule="auto"/>
        <w:rPr>
          <w:rStyle w:val="a"/>
          <w:rFonts w:cs="Calibri"/>
          <w:sz w:val="24"/>
          <w:szCs w:val="24"/>
        </w:rPr>
      </w:pPr>
      <w:r w:rsidRPr="00A7772D">
        <w:rPr>
          <w:rStyle w:val="a"/>
          <w:rFonts w:cs="Calibri"/>
          <w:sz w:val="24"/>
          <w:szCs w:val="24"/>
        </w:rPr>
        <w:tab/>
      </w:r>
      <w:r w:rsidRPr="00A7772D">
        <w:rPr>
          <w:rStyle w:val="a"/>
          <w:rFonts w:cs="Calibri"/>
          <w:sz w:val="24"/>
          <w:szCs w:val="24"/>
        </w:rPr>
        <w:tab/>
      </w:r>
      <w:r w:rsidRPr="00A7772D">
        <w:rPr>
          <w:rStyle w:val="a"/>
          <w:rFonts w:cs="Calibri"/>
          <w:sz w:val="24"/>
          <w:szCs w:val="24"/>
        </w:rPr>
        <w:tab/>
      </w:r>
      <w:r w:rsidRPr="00A7772D">
        <w:rPr>
          <w:rStyle w:val="a"/>
          <w:rFonts w:cs="Calibri"/>
          <w:sz w:val="24"/>
          <w:szCs w:val="24"/>
        </w:rPr>
        <w:tab/>
      </w:r>
      <w:r w:rsidRPr="00A7772D">
        <w:rPr>
          <w:rStyle w:val="a"/>
          <w:rFonts w:cs="Calibri"/>
          <w:sz w:val="24"/>
          <w:szCs w:val="24"/>
        </w:rPr>
        <w:tab/>
        <w:t xml:space="preserve">      # of </w:t>
      </w:r>
      <w:r w:rsidRPr="00A7772D">
        <w:rPr>
          <w:rStyle w:val="a"/>
          <w:rFonts w:cs="Calibri"/>
          <w:sz w:val="24"/>
          <w:szCs w:val="24"/>
        </w:rPr>
        <w:tab/>
        <w:t xml:space="preserve">      # of </w:t>
      </w:r>
      <w:r w:rsidRPr="00A7772D">
        <w:rPr>
          <w:rStyle w:val="a"/>
          <w:rFonts w:cs="Calibri"/>
          <w:sz w:val="24"/>
          <w:szCs w:val="24"/>
        </w:rPr>
        <w:tab/>
        <w:t>Total</w:t>
      </w:r>
    </w:p>
    <w:p w:rsidR="002537AA" w:rsidRPr="00A7772D" w:rsidP="00B84A13" w14:paraId="1B5BDE42" w14:textId="77777777">
      <w:pPr>
        <w:tabs>
          <w:tab w:val="left" w:pos="-720"/>
          <w:tab w:val="left" w:pos="1247"/>
        </w:tabs>
        <w:suppressAutoHyphens/>
        <w:spacing w:after="0" w:line="240" w:lineRule="auto"/>
        <w:rPr>
          <w:rStyle w:val="a"/>
          <w:rFonts w:cs="Calibri"/>
          <w:sz w:val="24"/>
          <w:szCs w:val="24"/>
        </w:rPr>
      </w:pPr>
      <w:r w:rsidRPr="00A7772D">
        <w:rPr>
          <w:rStyle w:val="a"/>
          <w:rFonts w:cs="Calibri"/>
          <w:sz w:val="24"/>
          <w:szCs w:val="24"/>
        </w:rPr>
        <w:tab/>
      </w:r>
      <w:r w:rsidRPr="00A7772D">
        <w:rPr>
          <w:rStyle w:val="a"/>
          <w:rFonts w:cs="Calibri"/>
          <w:sz w:val="24"/>
          <w:szCs w:val="24"/>
        </w:rPr>
        <w:tab/>
      </w:r>
      <w:r w:rsidRPr="00A7772D">
        <w:rPr>
          <w:rStyle w:val="a"/>
          <w:rFonts w:cs="Calibri"/>
          <w:sz w:val="24"/>
          <w:szCs w:val="24"/>
        </w:rPr>
        <w:tab/>
      </w:r>
      <w:r w:rsidRPr="00A7772D">
        <w:rPr>
          <w:rStyle w:val="a"/>
          <w:rFonts w:cs="Calibri"/>
          <w:sz w:val="24"/>
          <w:szCs w:val="24"/>
        </w:rPr>
        <w:tab/>
      </w:r>
      <w:r w:rsidRPr="00A7772D">
        <w:rPr>
          <w:rStyle w:val="a"/>
          <w:rFonts w:cs="Calibri"/>
          <w:sz w:val="24"/>
          <w:szCs w:val="24"/>
        </w:rPr>
        <w:tab/>
        <w:t>Respondents</w:t>
      </w:r>
      <w:r w:rsidRPr="00A7772D">
        <w:rPr>
          <w:rStyle w:val="a"/>
          <w:rFonts w:cs="Calibri"/>
          <w:sz w:val="24"/>
          <w:szCs w:val="24"/>
        </w:rPr>
        <w:tab/>
        <w:t>Responses</w:t>
      </w:r>
      <w:r w:rsidRPr="00A7772D">
        <w:rPr>
          <w:rStyle w:val="a"/>
          <w:rFonts w:cs="Calibri"/>
          <w:sz w:val="24"/>
          <w:szCs w:val="24"/>
        </w:rPr>
        <w:tab/>
        <w:t>hours</w:t>
      </w:r>
    </w:p>
    <w:p w:rsidR="002537AA" w:rsidRPr="00A7772D" w:rsidP="00B84A13" w14:paraId="2E6A4E16" w14:textId="77777777">
      <w:pPr>
        <w:tabs>
          <w:tab w:val="left" w:pos="-720"/>
          <w:tab w:val="left" w:pos="720"/>
        </w:tabs>
        <w:suppressAutoHyphens/>
        <w:spacing w:after="0" w:line="240" w:lineRule="auto"/>
        <w:rPr>
          <w:rStyle w:val="a"/>
          <w:rFonts w:cs="Calibri"/>
          <w:sz w:val="24"/>
          <w:szCs w:val="24"/>
        </w:rPr>
      </w:pPr>
      <w:r w:rsidRPr="00A7772D">
        <w:rPr>
          <w:rStyle w:val="a"/>
          <w:rFonts w:cs="Calibri"/>
          <w:sz w:val="24"/>
          <w:szCs w:val="24"/>
        </w:rPr>
        <w:t>Business or other for-profits</w:t>
      </w:r>
      <w:r w:rsidRPr="00A7772D">
        <w:rPr>
          <w:rStyle w:val="a"/>
          <w:rFonts w:cs="Calibri"/>
          <w:sz w:val="24"/>
          <w:szCs w:val="24"/>
        </w:rPr>
        <w:tab/>
      </w:r>
      <w:r w:rsidRPr="00A7772D">
        <w:rPr>
          <w:rStyle w:val="a"/>
          <w:rFonts w:cs="Calibri"/>
          <w:sz w:val="24"/>
          <w:szCs w:val="24"/>
        </w:rPr>
        <w:tab/>
        <w:t xml:space="preserve">         </w:t>
      </w:r>
      <w:r w:rsidRPr="00A7772D" w:rsidR="00505614">
        <w:rPr>
          <w:rStyle w:val="a"/>
          <w:rFonts w:cs="Calibri"/>
          <w:sz w:val="24"/>
          <w:szCs w:val="24"/>
        </w:rPr>
        <w:t>9</w:t>
      </w:r>
      <w:r w:rsidRPr="00A7772D">
        <w:rPr>
          <w:rStyle w:val="a"/>
          <w:rFonts w:cs="Calibri"/>
          <w:sz w:val="24"/>
          <w:szCs w:val="24"/>
        </w:rPr>
        <w:tab/>
      </w:r>
      <w:r w:rsidRPr="00A7772D">
        <w:rPr>
          <w:rStyle w:val="a"/>
          <w:rFonts w:cs="Calibri"/>
          <w:sz w:val="24"/>
          <w:szCs w:val="24"/>
        </w:rPr>
        <w:tab/>
        <w:t xml:space="preserve">    </w:t>
      </w:r>
      <w:r w:rsidRPr="00A7772D" w:rsidR="00505614">
        <w:rPr>
          <w:rStyle w:val="a"/>
          <w:rFonts w:cs="Calibri"/>
          <w:sz w:val="24"/>
          <w:szCs w:val="24"/>
        </w:rPr>
        <w:t>1,938</w:t>
      </w:r>
      <w:r w:rsidRPr="00A7772D">
        <w:rPr>
          <w:rStyle w:val="a"/>
          <w:rFonts w:cs="Calibri"/>
          <w:sz w:val="24"/>
          <w:szCs w:val="24"/>
        </w:rPr>
        <w:tab/>
        <w:t xml:space="preserve">  1</w:t>
      </w:r>
      <w:r w:rsidRPr="00A7772D" w:rsidR="00505614">
        <w:rPr>
          <w:rStyle w:val="a"/>
          <w:rFonts w:cs="Calibri"/>
          <w:sz w:val="24"/>
          <w:szCs w:val="24"/>
        </w:rPr>
        <w:t>19</w:t>
      </w:r>
    </w:p>
    <w:p w:rsidR="002537AA" w:rsidRPr="00A7772D" w:rsidP="00B84A13" w14:paraId="3F42801A" w14:textId="77777777">
      <w:pPr>
        <w:tabs>
          <w:tab w:val="left" w:pos="-720"/>
          <w:tab w:val="left" w:pos="720"/>
        </w:tabs>
        <w:suppressAutoHyphens/>
        <w:spacing w:after="0" w:line="240" w:lineRule="auto"/>
        <w:rPr>
          <w:rStyle w:val="a"/>
          <w:rFonts w:cs="Calibri"/>
          <w:sz w:val="24"/>
          <w:szCs w:val="24"/>
        </w:rPr>
      </w:pPr>
    </w:p>
    <w:p w:rsidR="002537AA" w:rsidRPr="00A7772D" w:rsidP="00B84A13" w14:paraId="753944AD" w14:textId="77777777">
      <w:pPr>
        <w:tabs>
          <w:tab w:val="left" w:pos="0"/>
        </w:tabs>
        <w:suppressAutoHyphens/>
        <w:spacing w:after="0" w:line="240" w:lineRule="auto"/>
        <w:rPr>
          <w:rFonts w:cs="Calibri"/>
          <w:sz w:val="24"/>
          <w:szCs w:val="24"/>
        </w:rPr>
      </w:pPr>
      <w:r w:rsidRPr="00A7772D">
        <w:rPr>
          <w:rFonts w:cs="Calibri"/>
          <w:sz w:val="24"/>
          <w:szCs w:val="24"/>
        </w:rPr>
        <w:t xml:space="preserve">The regulations in 686.32 require an institution to provide initial, subsequent, and exit counseling to each TEACH Grant recipient and maintain documentation substantiating the counseling requirements.  </w:t>
      </w:r>
    </w:p>
    <w:p w:rsidR="002537AA" w:rsidRPr="00A7772D" w:rsidP="00B84A13" w14:paraId="310C9BE2" w14:textId="77777777">
      <w:pPr>
        <w:tabs>
          <w:tab w:val="left" w:pos="0"/>
        </w:tabs>
        <w:suppressAutoHyphens/>
        <w:spacing w:after="0" w:line="240" w:lineRule="auto"/>
        <w:ind w:left="720"/>
        <w:rPr>
          <w:rFonts w:cs="Calibri"/>
          <w:sz w:val="24"/>
          <w:szCs w:val="24"/>
        </w:rPr>
      </w:pPr>
    </w:p>
    <w:p w:rsidR="002537AA" w:rsidRPr="00A7772D" w:rsidP="00B84A13" w14:paraId="4BC4EA78" w14:textId="77777777">
      <w:pPr>
        <w:tabs>
          <w:tab w:val="left" w:pos="-720"/>
          <w:tab w:val="left" w:pos="1247"/>
        </w:tabs>
        <w:suppressAutoHyphens/>
        <w:spacing w:after="0" w:line="240" w:lineRule="auto"/>
        <w:rPr>
          <w:rStyle w:val="a"/>
          <w:rFonts w:cs="Calibri"/>
          <w:sz w:val="24"/>
          <w:szCs w:val="24"/>
        </w:rPr>
      </w:pPr>
      <w:r w:rsidRPr="00A7772D">
        <w:rPr>
          <w:rStyle w:val="a"/>
          <w:rFonts w:cs="Calibri"/>
          <w:sz w:val="24"/>
          <w:szCs w:val="24"/>
        </w:rPr>
        <w:tab/>
      </w:r>
      <w:r w:rsidRPr="00A7772D">
        <w:rPr>
          <w:rStyle w:val="a"/>
          <w:rFonts w:cs="Calibri"/>
          <w:sz w:val="24"/>
          <w:szCs w:val="24"/>
        </w:rPr>
        <w:tab/>
      </w:r>
      <w:r w:rsidRPr="00A7772D">
        <w:rPr>
          <w:rStyle w:val="a"/>
          <w:rFonts w:cs="Calibri"/>
          <w:sz w:val="24"/>
          <w:szCs w:val="24"/>
        </w:rPr>
        <w:tab/>
      </w:r>
      <w:r w:rsidRPr="00A7772D">
        <w:rPr>
          <w:rStyle w:val="a"/>
          <w:rFonts w:cs="Calibri"/>
          <w:sz w:val="24"/>
          <w:szCs w:val="24"/>
        </w:rPr>
        <w:tab/>
      </w:r>
      <w:r w:rsidRPr="00A7772D">
        <w:rPr>
          <w:rStyle w:val="a"/>
          <w:rFonts w:cs="Calibri"/>
          <w:sz w:val="24"/>
          <w:szCs w:val="24"/>
        </w:rPr>
        <w:tab/>
        <w:t xml:space="preserve">      # of </w:t>
      </w:r>
      <w:r w:rsidRPr="00A7772D">
        <w:rPr>
          <w:rStyle w:val="a"/>
          <w:rFonts w:cs="Calibri"/>
          <w:sz w:val="24"/>
          <w:szCs w:val="24"/>
        </w:rPr>
        <w:tab/>
        <w:t xml:space="preserve">      # of </w:t>
      </w:r>
      <w:r w:rsidRPr="00A7772D">
        <w:rPr>
          <w:rStyle w:val="a"/>
          <w:rFonts w:cs="Calibri"/>
          <w:sz w:val="24"/>
          <w:szCs w:val="24"/>
        </w:rPr>
        <w:tab/>
        <w:t>Total</w:t>
      </w:r>
    </w:p>
    <w:p w:rsidR="002537AA" w:rsidRPr="00A7772D" w:rsidP="00B84A13" w14:paraId="5C63CE5D" w14:textId="77777777">
      <w:pPr>
        <w:tabs>
          <w:tab w:val="left" w:pos="-720"/>
          <w:tab w:val="left" w:pos="1247"/>
        </w:tabs>
        <w:suppressAutoHyphens/>
        <w:spacing w:after="0" w:line="240" w:lineRule="auto"/>
        <w:rPr>
          <w:rStyle w:val="a"/>
          <w:rFonts w:cs="Calibri"/>
          <w:sz w:val="24"/>
          <w:szCs w:val="24"/>
        </w:rPr>
      </w:pPr>
      <w:r w:rsidRPr="00A7772D">
        <w:rPr>
          <w:rStyle w:val="a"/>
          <w:rFonts w:cs="Calibri"/>
          <w:sz w:val="24"/>
          <w:szCs w:val="24"/>
        </w:rPr>
        <w:tab/>
      </w:r>
      <w:r w:rsidRPr="00A7772D">
        <w:rPr>
          <w:rStyle w:val="a"/>
          <w:rFonts w:cs="Calibri"/>
          <w:sz w:val="24"/>
          <w:szCs w:val="24"/>
        </w:rPr>
        <w:tab/>
      </w:r>
      <w:r w:rsidRPr="00A7772D">
        <w:rPr>
          <w:rStyle w:val="a"/>
          <w:rFonts w:cs="Calibri"/>
          <w:sz w:val="24"/>
          <w:szCs w:val="24"/>
        </w:rPr>
        <w:tab/>
      </w:r>
      <w:r w:rsidRPr="00A7772D">
        <w:rPr>
          <w:rStyle w:val="a"/>
          <w:rFonts w:cs="Calibri"/>
          <w:sz w:val="24"/>
          <w:szCs w:val="24"/>
        </w:rPr>
        <w:tab/>
      </w:r>
      <w:r w:rsidRPr="00A7772D">
        <w:rPr>
          <w:rStyle w:val="a"/>
          <w:rFonts w:cs="Calibri"/>
          <w:sz w:val="24"/>
          <w:szCs w:val="24"/>
        </w:rPr>
        <w:tab/>
        <w:t>Respondents</w:t>
      </w:r>
      <w:r w:rsidRPr="00A7772D">
        <w:rPr>
          <w:rStyle w:val="a"/>
          <w:rFonts w:cs="Calibri"/>
          <w:sz w:val="24"/>
          <w:szCs w:val="24"/>
        </w:rPr>
        <w:tab/>
        <w:t>Responses</w:t>
      </w:r>
      <w:r w:rsidRPr="00A7772D">
        <w:rPr>
          <w:rStyle w:val="a"/>
          <w:rFonts w:cs="Calibri"/>
          <w:sz w:val="24"/>
          <w:szCs w:val="24"/>
        </w:rPr>
        <w:tab/>
        <w:t>hours</w:t>
      </w:r>
    </w:p>
    <w:p w:rsidR="002537AA" w:rsidRPr="00A7772D" w:rsidP="00B84A13" w14:paraId="7BF0BEA4" w14:textId="77777777">
      <w:pPr>
        <w:tabs>
          <w:tab w:val="left" w:pos="-720"/>
          <w:tab w:val="left" w:pos="720"/>
        </w:tabs>
        <w:suppressAutoHyphens/>
        <w:spacing w:after="0" w:line="240" w:lineRule="auto"/>
        <w:rPr>
          <w:rStyle w:val="a"/>
          <w:rFonts w:cs="Calibri"/>
          <w:sz w:val="24"/>
          <w:szCs w:val="24"/>
        </w:rPr>
      </w:pPr>
      <w:r w:rsidRPr="00A7772D">
        <w:rPr>
          <w:rStyle w:val="a"/>
          <w:rFonts w:cs="Calibri"/>
          <w:sz w:val="24"/>
          <w:szCs w:val="24"/>
        </w:rPr>
        <w:t>Business or other for-profits</w:t>
      </w:r>
      <w:r w:rsidRPr="00A7772D">
        <w:rPr>
          <w:rStyle w:val="a"/>
          <w:rFonts w:cs="Calibri"/>
          <w:sz w:val="24"/>
          <w:szCs w:val="24"/>
        </w:rPr>
        <w:tab/>
      </w:r>
      <w:r w:rsidRPr="00A7772D">
        <w:rPr>
          <w:rStyle w:val="a"/>
          <w:rFonts w:cs="Calibri"/>
          <w:sz w:val="24"/>
          <w:szCs w:val="24"/>
        </w:rPr>
        <w:tab/>
        <w:t xml:space="preserve">         </w:t>
      </w:r>
      <w:r w:rsidRPr="00A7772D" w:rsidR="00505614">
        <w:rPr>
          <w:rStyle w:val="a"/>
          <w:rFonts w:cs="Calibri"/>
          <w:sz w:val="24"/>
          <w:szCs w:val="24"/>
        </w:rPr>
        <w:t>9</w:t>
      </w:r>
      <w:r w:rsidRPr="00A7772D">
        <w:rPr>
          <w:rStyle w:val="a"/>
          <w:rFonts w:cs="Calibri"/>
          <w:sz w:val="24"/>
          <w:szCs w:val="24"/>
        </w:rPr>
        <w:tab/>
      </w:r>
      <w:r w:rsidRPr="00A7772D">
        <w:rPr>
          <w:rStyle w:val="a"/>
          <w:rFonts w:cs="Calibri"/>
          <w:sz w:val="24"/>
          <w:szCs w:val="24"/>
        </w:rPr>
        <w:tab/>
        <w:t xml:space="preserve">         </w:t>
      </w:r>
      <w:r w:rsidRPr="00A7772D" w:rsidR="00505614">
        <w:rPr>
          <w:rStyle w:val="a"/>
          <w:rFonts w:cs="Calibri"/>
          <w:sz w:val="24"/>
          <w:szCs w:val="24"/>
        </w:rPr>
        <w:t>9</w:t>
      </w:r>
      <w:r w:rsidRPr="00A7772D">
        <w:rPr>
          <w:rStyle w:val="a"/>
          <w:rFonts w:cs="Calibri"/>
          <w:sz w:val="24"/>
          <w:szCs w:val="24"/>
        </w:rPr>
        <w:tab/>
      </w:r>
      <w:r w:rsidRPr="00A7772D">
        <w:rPr>
          <w:rStyle w:val="a"/>
          <w:rFonts w:cs="Calibri"/>
          <w:sz w:val="24"/>
          <w:szCs w:val="24"/>
        </w:rPr>
        <w:tab/>
        <w:t xml:space="preserve">  1</w:t>
      </w:r>
      <w:r w:rsidRPr="00A7772D" w:rsidR="00505614">
        <w:rPr>
          <w:rStyle w:val="a"/>
          <w:rFonts w:cs="Calibri"/>
          <w:sz w:val="24"/>
          <w:szCs w:val="24"/>
        </w:rPr>
        <w:t>23</w:t>
      </w:r>
    </w:p>
    <w:p w:rsidR="002537AA" w:rsidRPr="00A7772D" w:rsidP="00B84A13" w14:paraId="5DCE9941" w14:textId="77777777">
      <w:pPr>
        <w:tabs>
          <w:tab w:val="left" w:pos="-720"/>
          <w:tab w:val="left" w:pos="720"/>
        </w:tabs>
        <w:suppressAutoHyphens/>
        <w:spacing w:after="0"/>
        <w:rPr>
          <w:rStyle w:val="a"/>
          <w:rFonts w:cs="Calibri"/>
          <w:sz w:val="24"/>
          <w:szCs w:val="24"/>
        </w:rPr>
      </w:pPr>
    </w:p>
    <w:p w:rsidR="002537AA" w:rsidRPr="00A7772D" w:rsidP="00B84A13" w14:paraId="59DA403B" w14:textId="77777777">
      <w:pPr>
        <w:tabs>
          <w:tab w:val="left" w:pos="0"/>
        </w:tabs>
        <w:suppressAutoHyphens/>
        <w:spacing w:after="0" w:line="240" w:lineRule="auto"/>
        <w:rPr>
          <w:rFonts w:cs="Calibri"/>
          <w:sz w:val="24"/>
          <w:szCs w:val="24"/>
        </w:rPr>
      </w:pPr>
      <w:r w:rsidRPr="00A7772D">
        <w:rPr>
          <w:rFonts w:cs="Calibri"/>
          <w:sz w:val="24"/>
          <w:szCs w:val="24"/>
        </w:rPr>
        <w:t>The regulations in 686.34 require the institution to promptly provide written notification to a student requesting repayment of any overpayment that the institution does not have responsibility to repay.  The regulations also require that the institution refer the student to the Department if the student does not take positive action to promptly resolve the TEACH Grant overpayment.</w:t>
      </w:r>
    </w:p>
    <w:p w:rsidR="002537AA" w:rsidRPr="00A7772D" w:rsidP="00B84A13" w14:paraId="24DF0DAC" w14:textId="77777777">
      <w:pPr>
        <w:tabs>
          <w:tab w:val="left" w:pos="0"/>
        </w:tabs>
        <w:suppressAutoHyphens/>
        <w:spacing w:after="0" w:line="240" w:lineRule="auto"/>
        <w:ind w:left="720"/>
        <w:rPr>
          <w:rFonts w:cs="Calibri"/>
          <w:sz w:val="24"/>
          <w:szCs w:val="24"/>
        </w:rPr>
      </w:pPr>
    </w:p>
    <w:p w:rsidR="002537AA" w:rsidRPr="00A7772D" w:rsidP="00B84A13" w14:paraId="1C1C4B17" w14:textId="77777777">
      <w:pPr>
        <w:tabs>
          <w:tab w:val="left" w:pos="-720"/>
          <w:tab w:val="left" w:pos="1247"/>
        </w:tabs>
        <w:suppressAutoHyphens/>
        <w:spacing w:after="0" w:line="240" w:lineRule="auto"/>
        <w:rPr>
          <w:rStyle w:val="a"/>
          <w:rFonts w:cs="Calibri"/>
          <w:sz w:val="24"/>
          <w:szCs w:val="24"/>
        </w:rPr>
      </w:pPr>
      <w:r w:rsidRPr="00A7772D">
        <w:rPr>
          <w:rStyle w:val="a"/>
          <w:rFonts w:cs="Calibri"/>
          <w:sz w:val="24"/>
          <w:szCs w:val="24"/>
        </w:rPr>
        <w:tab/>
      </w:r>
      <w:r w:rsidRPr="00A7772D">
        <w:rPr>
          <w:rStyle w:val="a"/>
          <w:rFonts w:cs="Calibri"/>
          <w:sz w:val="24"/>
          <w:szCs w:val="24"/>
        </w:rPr>
        <w:tab/>
      </w:r>
      <w:r w:rsidRPr="00A7772D">
        <w:rPr>
          <w:rStyle w:val="a"/>
          <w:rFonts w:cs="Calibri"/>
          <w:sz w:val="24"/>
          <w:szCs w:val="24"/>
        </w:rPr>
        <w:tab/>
      </w:r>
      <w:r w:rsidRPr="00A7772D">
        <w:rPr>
          <w:rStyle w:val="a"/>
          <w:rFonts w:cs="Calibri"/>
          <w:sz w:val="24"/>
          <w:szCs w:val="24"/>
        </w:rPr>
        <w:tab/>
      </w:r>
      <w:r w:rsidRPr="00A7772D">
        <w:rPr>
          <w:rStyle w:val="a"/>
          <w:rFonts w:cs="Calibri"/>
          <w:sz w:val="24"/>
          <w:szCs w:val="24"/>
        </w:rPr>
        <w:tab/>
        <w:t xml:space="preserve">      # of </w:t>
      </w:r>
      <w:r w:rsidRPr="00A7772D">
        <w:rPr>
          <w:rStyle w:val="a"/>
          <w:rFonts w:cs="Calibri"/>
          <w:sz w:val="24"/>
          <w:szCs w:val="24"/>
        </w:rPr>
        <w:tab/>
        <w:t xml:space="preserve">      # of </w:t>
      </w:r>
      <w:r w:rsidRPr="00A7772D">
        <w:rPr>
          <w:rStyle w:val="a"/>
          <w:rFonts w:cs="Calibri"/>
          <w:sz w:val="24"/>
          <w:szCs w:val="24"/>
        </w:rPr>
        <w:tab/>
        <w:t>Total</w:t>
      </w:r>
    </w:p>
    <w:p w:rsidR="002537AA" w:rsidRPr="00A7772D" w:rsidP="00B84A13" w14:paraId="04796F66" w14:textId="77777777">
      <w:pPr>
        <w:tabs>
          <w:tab w:val="left" w:pos="-720"/>
          <w:tab w:val="left" w:pos="1247"/>
        </w:tabs>
        <w:suppressAutoHyphens/>
        <w:spacing w:after="0" w:line="240" w:lineRule="auto"/>
        <w:rPr>
          <w:rStyle w:val="a"/>
          <w:rFonts w:cs="Calibri"/>
          <w:sz w:val="24"/>
          <w:szCs w:val="24"/>
        </w:rPr>
      </w:pPr>
      <w:r w:rsidRPr="00A7772D">
        <w:rPr>
          <w:rStyle w:val="a"/>
          <w:rFonts w:cs="Calibri"/>
          <w:sz w:val="24"/>
          <w:szCs w:val="24"/>
        </w:rPr>
        <w:tab/>
      </w:r>
      <w:r w:rsidRPr="00A7772D">
        <w:rPr>
          <w:rStyle w:val="a"/>
          <w:rFonts w:cs="Calibri"/>
          <w:sz w:val="24"/>
          <w:szCs w:val="24"/>
        </w:rPr>
        <w:tab/>
      </w:r>
      <w:r w:rsidRPr="00A7772D">
        <w:rPr>
          <w:rStyle w:val="a"/>
          <w:rFonts w:cs="Calibri"/>
          <w:sz w:val="24"/>
          <w:szCs w:val="24"/>
        </w:rPr>
        <w:tab/>
      </w:r>
      <w:r w:rsidRPr="00A7772D">
        <w:rPr>
          <w:rStyle w:val="a"/>
          <w:rFonts w:cs="Calibri"/>
          <w:sz w:val="24"/>
          <w:szCs w:val="24"/>
        </w:rPr>
        <w:tab/>
      </w:r>
      <w:r w:rsidRPr="00A7772D">
        <w:rPr>
          <w:rStyle w:val="a"/>
          <w:rFonts w:cs="Calibri"/>
          <w:sz w:val="24"/>
          <w:szCs w:val="24"/>
        </w:rPr>
        <w:tab/>
        <w:t>Respondents</w:t>
      </w:r>
      <w:r w:rsidRPr="00A7772D">
        <w:rPr>
          <w:rStyle w:val="a"/>
          <w:rFonts w:cs="Calibri"/>
          <w:sz w:val="24"/>
          <w:szCs w:val="24"/>
        </w:rPr>
        <w:tab/>
        <w:t>Responses</w:t>
      </w:r>
      <w:r w:rsidRPr="00A7772D">
        <w:rPr>
          <w:rStyle w:val="a"/>
          <w:rFonts w:cs="Calibri"/>
          <w:sz w:val="24"/>
          <w:szCs w:val="24"/>
        </w:rPr>
        <w:tab/>
        <w:t>hours</w:t>
      </w:r>
    </w:p>
    <w:p w:rsidR="002537AA" w:rsidRPr="00A7772D" w:rsidP="00B84A13" w14:paraId="41B35ED1" w14:textId="77777777">
      <w:pPr>
        <w:tabs>
          <w:tab w:val="left" w:pos="-720"/>
          <w:tab w:val="left" w:pos="720"/>
        </w:tabs>
        <w:suppressAutoHyphens/>
        <w:spacing w:after="0" w:line="240" w:lineRule="auto"/>
        <w:rPr>
          <w:rStyle w:val="a"/>
          <w:rFonts w:cs="Calibri"/>
          <w:sz w:val="24"/>
          <w:szCs w:val="24"/>
        </w:rPr>
      </w:pPr>
      <w:r w:rsidRPr="00A7772D">
        <w:rPr>
          <w:rStyle w:val="a"/>
          <w:rFonts w:cs="Calibri"/>
          <w:sz w:val="24"/>
          <w:szCs w:val="24"/>
        </w:rPr>
        <w:t>Business or other for-profits</w:t>
      </w:r>
      <w:r w:rsidRPr="00A7772D">
        <w:rPr>
          <w:rStyle w:val="a"/>
          <w:rFonts w:cs="Calibri"/>
          <w:sz w:val="24"/>
          <w:szCs w:val="24"/>
        </w:rPr>
        <w:tab/>
      </w:r>
      <w:r w:rsidRPr="00A7772D">
        <w:rPr>
          <w:rStyle w:val="a"/>
          <w:rFonts w:cs="Calibri"/>
          <w:sz w:val="24"/>
          <w:szCs w:val="24"/>
        </w:rPr>
        <w:tab/>
        <w:t xml:space="preserve">      </w:t>
      </w:r>
      <w:r w:rsidRPr="00A7772D" w:rsidR="00505614">
        <w:rPr>
          <w:rStyle w:val="a"/>
          <w:rFonts w:cs="Calibri"/>
          <w:sz w:val="24"/>
          <w:szCs w:val="24"/>
        </w:rPr>
        <w:t xml:space="preserve"> </w:t>
      </w:r>
      <w:r w:rsidRPr="00A7772D">
        <w:rPr>
          <w:rStyle w:val="a"/>
          <w:rFonts w:cs="Calibri"/>
          <w:sz w:val="24"/>
          <w:szCs w:val="24"/>
        </w:rPr>
        <w:t xml:space="preserve">  </w:t>
      </w:r>
      <w:r w:rsidRPr="00A7772D" w:rsidR="00505614">
        <w:rPr>
          <w:rStyle w:val="a"/>
          <w:rFonts w:cs="Calibri"/>
          <w:sz w:val="24"/>
          <w:szCs w:val="24"/>
        </w:rPr>
        <w:t>9</w:t>
      </w:r>
      <w:r w:rsidRPr="00A7772D">
        <w:rPr>
          <w:rStyle w:val="a"/>
          <w:rFonts w:cs="Calibri"/>
          <w:sz w:val="24"/>
          <w:szCs w:val="24"/>
        </w:rPr>
        <w:tab/>
      </w:r>
      <w:r w:rsidRPr="00A7772D">
        <w:rPr>
          <w:rStyle w:val="a"/>
          <w:rFonts w:cs="Calibri"/>
          <w:sz w:val="24"/>
          <w:szCs w:val="24"/>
        </w:rPr>
        <w:tab/>
        <w:t xml:space="preserve">        </w:t>
      </w:r>
      <w:r w:rsidRPr="00A7772D" w:rsidR="00505614">
        <w:rPr>
          <w:rStyle w:val="a"/>
          <w:rFonts w:cs="Calibri"/>
          <w:sz w:val="24"/>
          <w:szCs w:val="24"/>
        </w:rPr>
        <w:t>9</w:t>
      </w:r>
      <w:r w:rsidRPr="00A7772D">
        <w:rPr>
          <w:rStyle w:val="a"/>
          <w:rFonts w:cs="Calibri"/>
          <w:sz w:val="24"/>
          <w:szCs w:val="24"/>
        </w:rPr>
        <w:tab/>
      </w:r>
      <w:r w:rsidRPr="00A7772D">
        <w:rPr>
          <w:rStyle w:val="a"/>
          <w:rFonts w:cs="Calibri"/>
          <w:sz w:val="24"/>
          <w:szCs w:val="24"/>
        </w:rPr>
        <w:tab/>
        <w:t xml:space="preserve">      3</w:t>
      </w:r>
    </w:p>
    <w:p w:rsidR="002537AA" w:rsidRPr="00A7772D" w:rsidP="00B84A13" w14:paraId="19494BB3" w14:textId="77777777">
      <w:pPr>
        <w:tabs>
          <w:tab w:val="left" w:pos="-720"/>
          <w:tab w:val="left" w:pos="1247"/>
        </w:tabs>
        <w:suppressAutoHyphens/>
        <w:spacing w:after="0" w:line="240" w:lineRule="auto"/>
        <w:rPr>
          <w:rStyle w:val="a"/>
          <w:rFonts w:cs="Calibri"/>
          <w:sz w:val="24"/>
          <w:szCs w:val="24"/>
        </w:rPr>
      </w:pPr>
    </w:p>
    <w:p w:rsidR="00151CC7" w:rsidRPr="00A7772D" w:rsidP="00B84A13" w14:paraId="2BE9C85A" w14:textId="77777777">
      <w:pPr>
        <w:pStyle w:val="NoSpacing"/>
        <w:rPr>
          <w:rFonts w:cs="Calibri"/>
          <w:sz w:val="24"/>
          <w:szCs w:val="24"/>
        </w:rPr>
      </w:pPr>
    </w:p>
    <w:p w:rsidR="00151CC7" w:rsidRPr="00A7772D" w:rsidP="00B84A13" w14:paraId="42B7F29F" w14:textId="77777777">
      <w:pPr>
        <w:pStyle w:val="NoSpacing"/>
        <w:rPr>
          <w:rFonts w:cs="Calibri"/>
          <w:sz w:val="24"/>
          <w:szCs w:val="24"/>
        </w:rPr>
      </w:pPr>
      <w:r w:rsidRPr="00A7772D">
        <w:rPr>
          <w:rFonts w:cs="Calibri"/>
          <w:sz w:val="24"/>
          <w:szCs w:val="24"/>
        </w:rPr>
        <w:br w:type="page"/>
      </w:r>
      <w:r w:rsidRPr="00A7772D">
        <w:rPr>
          <w:rFonts w:cs="Calibri"/>
          <w:sz w:val="24"/>
          <w:szCs w:val="24"/>
        </w:rPr>
        <w:t>TOTALS</w:t>
      </w:r>
    </w:p>
    <w:p w:rsidR="00151CC7" w:rsidRPr="00A7772D" w:rsidP="00B84A13" w14:paraId="25E39402" w14:textId="77777777">
      <w:pPr>
        <w:pStyle w:val="NoSpacing"/>
        <w:rPr>
          <w:rFonts w:cs="Calibri"/>
          <w:sz w:val="24"/>
          <w:szCs w:val="24"/>
        </w:rPr>
      </w:pPr>
      <w:r w:rsidRPr="00A7772D">
        <w:rPr>
          <w:rFonts w:cs="Calibri"/>
          <w:sz w:val="24"/>
          <w:szCs w:val="24"/>
        </w:rPr>
        <w:tab/>
        <w:t>Responses</w:t>
      </w:r>
      <w:r w:rsidRPr="00A7772D">
        <w:rPr>
          <w:rFonts w:cs="Calibri"/>
          <w:sz w:val="24"/>
          <w:szCs w:val="24"/>
        </w:rPr>
        <w:tab/>
      </w:r>
      <w:r w:rsidRPr="00A7772D" w:rsidR="00505614">
        <w:rPr>
          <w:rFonts w:cs="Calibri"/>
          <w:sz w:val="24"/>
          <w:szCs w:val="24"/>
        </w:rPr>
        <w:t>1,957</w:t>
      </w:r>
    </w:p>
    <w:p w:rsidR="00151CC7" w:rsidRPr="00A7772D" w:rsidP="00B84A13" w14:paraId="26B1C6D4" w14:textId="77777777">
      <w:pPr>
        <w:pStyle w:val="NoSpacing"/>
        <w:rPr>
          <w:rFonts w:cs="Calibri"/>
          <w:sz w:val="24"/>
          <w:szCs w:val="24"/>
        </w:rPr>
      </w:pPr>
      <w:r w:rsidRPr="00A7772D">
        <w:rPr>
          <w:rFonts w:cs="Calibri"/>
          <w:sz w:val="24"/>
          <w:szCs w:val="24"/>
        </w:rPr>
        <w:tab/>
        <w:t>Respondents</w:t>
      </w:r>
      <w:r w:rsidRPr="00A7772D">
        <w:rPr>
          <w:rFonts w:cs="Calibri"/>
          <w:sz w:val="24"/>
          <w:szCs w:val="24"/>
        </w:rPr>
        <w:tab/>
      </w:r>
      <w:r w:rsidRPr="00A7772D" w:rsidR="002537AA">
        <w:rPr>
          <w:rFonts w:cs="Calibri"/>
          <w:sz w:val="24"/>
          <w:szCs w:val="24"/>
        </w:rPr>
        <w:t xml:space="preserve">   </w:t>
      </w:r>
      <w:r w:rsidRPr="00A7772D" w:rsidR="00505614">
        <w:rPr>
          <w:rFonts w:cs="Calibri"/>
          <w:sz w:val="24"/>
          <w:szCs w:val="24"/>
        </w:rPr>
        <w:t xml:space="preserve">  </w:t>
      </w:r>
      <w:r w:rsidRPr="00A7772D" w:rsidR="00852448">
        <w:rPr>
          <w:rFonts w:cs="Calibri"/>
          <w:sz w:val="24"/>
          <w:szCs w:val="24"/>
        </w:rPr>
        <w:t>10</w:t>
      </w:r>
    </w:p>
    <w:p w:rsidR="00151CC7" w:rsidRPr="00A7772D" w:rsidP="00B84A13" w14:paraId="0D256C0A" w14:textId="77777777">
      <w:pPr>
        <w:pStyle w:val="NoSpacing"/>
        <w:rPr>
          <w:rFonts w:cs="Calibri"/>
          <w:sz w:val="24"/>
          <w:szCs w:val="24"/>
        </w:rPr>
      </w:pPr>
      <w:r w:rsidRPr="00A7772D">
        <w:rPr>
          <w:rFonts w:cs="Calibri"/>
          <w:sz w:val="24"/>
          <w:szCs w:val="24"/>
        </w:rPr>
        <w:tab/>
        <w:t>Burden Hours</w:t>
      </w:r>
      <w:r w:rsidRPr="00A7772D">
        <w:rPr>
          <w:rFonts w:cs="Calibri"/>
          <w:sz w:val="24"/>
          <w:szCs w:val="24"/>
        </w:rPr>
        <w:tab/>
      </w:r>
      <w:r w:rsidRPr="00A7772D" w:rsidR="002537AA">
        <w:rPr>
          <w:rFonts w:cs="Calibri"/>
          <w:sz w:val="24"/>
          <w:szCs w:val="24"/>
        </w:rPr>
        <w:t xml:space="preserve">   2</w:t>
      </w:r>
      <w:r w:rsidRPr="00A7772D" w:rsidR="00505614">
        <w:rPr>
          <w:rFonts w:cs="Calibri"/>
          <w:sz w:val="24"/>
          <w:szCs w:val="24"/>
        </w:rPr>
        <w:t>55</w:t>
      </w:r>
    </w:p>
    <w:p w:rsidR="00B36517" w:rsidP="00B84A13" w14:paraId="6FAE77DF" w14:textId="77777777">
      <w:pPr>
        <w:spacing w:after="0"/>
        <w:rPr>
          <w:rFonts w:cs="Calibri"/>
          <w:sz w:val="24"/>
          <w:szCs w:val="24"/>
        </w:rPr>
      </w:pPr>
    </w:p>
    <w:p w:rsidR="00810136" w:rsidP="00B84A13" w14:paraId="1339A7B7" w14:textId="77777777">
      <w:pPr>
        <w:spacing w:after="0"/>
        <w:rPr>
          <w:rFonts w:cs="Calibri"/>
          <w:sz w:val="24"/>
          <w:szCs w:val="24"/>
        </w:rPr>
      </w:pPr>
    </w:p>
    <w:p w:rsidR="00810136" w:rsidRPr="00662D42" w:rsidP="00810136" w14:paraId="25E3DB25" w14:textId="77777777">
      <w:pPr>
        <w:rPr>
          <w:sz w:val="24"/>
          <w:szCs w:val="24"/>
        </w:rPr>
      </w:pPr>
      <w:r>
        <w:rPr>
          <w:sz w:val="24"/>
          <w:szCs w:val="24"/>
        </w:rPr>
        <w:t>P</w:t>
      </w:r>
      <w:r w:rsidRPr="00662D42">
        <w:rPr>
          <w:sz w:val="24"/>
          <w:szCs w:val="24"/>
        </w:rPr>
        <w:t>aperwork Burden Statement</w:t>
      </w:r>
    </w:p>
    <w:p w:rsidR="00810136" w:rsidRPr="00662D42" w:rsidP="00810136" w14:paraId="315ACEBE" w14:textId="77777777">
      <w:pPr>
        <w:rPr>
          <w:sz w:val="24"/>
          <w:szCs w:val="24"/>
        </w:rPr>
      </w:pPr>
      <w:r w:rsidRPr="00662D42">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556019">
        <w:rPr>
          <w:sz w:val="24"/>
          <w:szCs w:val="24"/>
        </w:rPr>
        <w:t>1845-</w:t>
      </w:r>
      <w:r>
        <w:rPr>
          <w:sz w:val="24"/>
          <w:szCs w:val="24"/>
        </w:rPr>
        <w:t>0084</w:t>
      </w:r>
      <w:r w:rsidRPr="00662D42">
        <w:rPr>
          <w:sz w:val="24"/>
          <w:szCs w:val="24"/>
        </w:rPr>
        <w:t xml:space="preserve">. Public reporting burden for this collection of information is estimated to average </w:t>
      </w:r>
      <w:r>
        <w:rPr>
          <w:sz w:val="24"/>
          <w:szCs w:val="24"/>
        </w:rPr>
        <w:t>.13</w:t>
      </w:r>
      <w:r w:rsidRPr="00556019">
        <w:rPr>
          <w:sz w:val="24"/>
          <w:szCs w:val="24"/>
        </w:rPr>
        <w:t xml:space="preserve"> hours per response, including time for reviewing instructions, searching existing data sources, </w:t>
      </w:r>
      <w:r w:rsidRPr="00556019">
        <w:rPr>
          <w:sz w:val="24"/>
          <w:szCs w:val="24"/>
        </w:rPr>
        <w:t>gathering</w:t>
      </w:r>
      <w:r w:rsidRPr="00556019">
        <w:rPr>
          <w:sz w:val="24"/>
          <w:szCs w:val="24"/>
        </w:rPr>
        <w:t xml:space="preserve"> and maintaining the data needed, and completing and reviewing the collection of information.  The obligation to respond to this collection is required to obtain or retain a benefit (20 U.S.C. 1070g).  If you ha</w:t>
      </w:r>
      <w:r w:rsidRPr="00662D42">
        <w:rPr>
          <w:sz w:val="24"/>
          <w:szCs w:val="24"/>
        </w:rPr>
        <w:t xml:space="preserve">ve comments or concerns regarding the status of your individual submission of this </w:t>
      </w:r>
      <w:r>
        <w:rPr>
          <w:sz w:val="24"/>
          <w:szCs w:val="24"/>
        </w:rPr>
        <w:t>information</w:t>
      </w:r>
      <w:r w:rsidRPr="00662D42">
        <w:rPr>
          <w:sz w:val="24"/>
          <w:szCs w:val="24"/>
        </w:rPr>
        <w:t xml:space="preserve">, please contact </w:t>
      </w:r>
      <w:r>
        <w:rPr>
          <w:sz w:val="24"/>
          <w:szCs w:val="24"/>
        </w:rPr>
        <w:t>Beth Grebeldinger, beth.grebeldinger@ed.gov</w:t>
      </w:r>
      <w:r w:rsidRPr="00662D42">
        <w:rPr>
          <w:sz w:val="24"/>
          <w:szCs w:val="24"/>
        </w:rPr>
        <w:t xml:space="preserve"> directly.</w:t>
      </w:r>
    </w:p>
    <w:p w:rsidR="00810136" w:rsidRPr="00A7772D" w:rsidP="00B84A13" w14:paraId="03BA20A0" w14:textId="77777777">
      <w:pPr>
        <w:spacing w:after="0"/>
        <w:rPr>
          <w:rFonts w:cs="Calibri"/>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A7772D" w:rsidP="00C50755" w14:paraId="4601CBDD" w14:textId="77777777">
    <w:pPr>
      <w:rPr>
        <w:rFonts w:cs="Calibri"/>
        <w:sz w:val="24"/>
        <w:szCs w:val="24"/>
      </w:rPr>
    </w:pPr>
    <w:r w:rsidRPr="00A7772D">
      <w:rPr>
        <w:rFonts w:cs="Calibri"/>
        <w:sz w:val="24"/>
        <w:szCs w:val="24"/>
      </w:rPr>
      <w:t>1845-</w:t>
    </w:r>
    <w:r w:rsidRPr="00A7772D" w:rsidR="008D2186">
      <w:rPr>
        <w:rFonts w:cs="Calibri"/>
        <w:sz w:val="24"/>
        <w:szCs w:val="24"/>
      </w:rPr>
      <w:t>0084</w:t>
    </w:r>
    <w:r w:rsidRPr="00A7772D">
      <w:rPr>
        <w:rFonts w:cs="Calibri"/>
        <w:sz w:val="24"/>
        <w:szCs w:val="24"/>
      </w:rPr>
      <w:t xml:space="preserve"> – Affected Public </w:t>
    </w:r>
    <w:r w:rsidRPr="00A7772D" w:rsidR="00CC2AA3">
      <w:rPr>
        <w:rFonts w:cs="Calibri"/>
        <w:sz w:val="24"/>
        <w:szCs w:val="24"/>
      </w:rPr>
      <w:t>–</w:t>
    </w:r>
    <w:r w:rsidRPr="00A7772D">
      <w:rPr>
        <w:rFonts w:cs="Calibri"/>
        <w:sz w:val="24"/>
        <w:szCs w:val="24"/>
      </w:rPr>
      <w:t xml:space="preserve"> </w:t>
    </w:r>
    <w:r w:rsidRPr="00A7772D" w:rsidR="00CC2AA3">
      <w:rPr>
        <w:rFonts w:cs="Calibri"/>
        <w:sz w:val="24"/>
        <w:szCs w:val="24"/>
      </w:rPr>
      <w:t>For-Profit Institutions</w:t>
    </w:r>
    <w:r w:rsidRPr="00A7772D">
      <w:rPr>
        <w:rFonts w:cs="Calibri"/>
        <w:sz w:val="24"/>
        <w:szCs w:val="24"/>
      </w:rPr>
      <w:t xml:space="preserve"> </w:t>
    </w:r>
    <w:r w:rsidRPr="00A7772D">
      <w:rPr>
        <w:rFonts w:cs="Calibri"/>
        <w:sz w:val="24"/>
        <w:szCs w:val="24"/>
      </w:rPr>
      <w:tab/>
    </w:r>
    <w:r w:rsidRPr="00A7772D" w:rsidR="002537AA">
      <w:rPr>
        <w:rFonts w:cs="Calibri"/>
        <w:sz w:val="24"/>
        <w:szCs w:val="24"/>
      </w:rPr>
      <w:tab/>
    </w:r>
    <w:r w:rsidRPr="00A7772D" w:rsidR="002537AA">
      <w:rPr>
        <w:rFonts w:cs="Calibri"/>
        <w:sz w:val="24"/>
        <w:szCs w:val="24"/>
      </w:rPr>
      <w:tab/>
    </w:r>
    <w:r w:rsidRPr="00A7772D" w:rsidR="00B84A13">
      <w:rPr>
        <w:rFonts w:cs="Calibri"/>
        <w:sz w:val="24"/>
        <w:szCs w:val="24"/>
      </w:rPr>
      <w:t>7/18/2023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D14FB"/>
    <w:rsid w:val="000E5548"/>
    <w:rsid w:val="00123962"/>
    <w:rsid w:val="00151CC7"/>
    <w:rsid w:val="00177EFF"/>
    <w:rsid w:val="00180C1C"/>
    <w:rsid w:val="001970AD"/>
    <w:rsid w:val="001E3E2D"/>
    <w:rsid w:val="002349B9"/>
    <w:rsid w:val="002537AA"/>
    <w:rsid w:val="0031512A"/>
    <w:rsid w:val="00482525"/>
    <w:rsid w:val="004D18BF"/>
    <w:rsid w:val="00505614"/>
    <w:rsid w:val="00556019"/>
    <w:rsid w:val="00557675"/>
    <w:rsid w:val="00662D42"/>
    <w:rsid w:val="006C2F85"/>
    <w:rsid w:val="006C4074"/>
    <w:rsid w:val="00810136"/>
    <w:rsid w:val="00852448"/>
    <w:rsid w:val="008D2186"/>
    <w:rsid w:val="00926062"/>
    <w:rsid w:val="00992CC3"/>
    <w:rsid w:val="009F1A65"/>
    <w:rsid w:val="00A0459A"/>
    <w:rsid w:val="00A7772D"/>
    <w:rsid w:val="00B15F94"/>
    <w:rsid w:val="00B16783"/>
    <w:rsid w:val="00B36517"/>
    <w:rsid w:val="00B84A13"/>
    <w:rsid w:val="00C22F7B"/>
    <w:rsid w:val="00C50755"/>
    <w:rsid w:val="00C65831"/>
    <w:rsid w:val="00CC2AA3"/>
    <w:rsid w:val="00D51873"/>
    <w:rsid w:val="00EB0474"/>
    <w:rsid w:val="00FB1773"/>
    <w:rsid w:val="00FC53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6A5C2A"/>
  <w15:chartTrackingRefBased/>
  <w15:docId w15:val="{11107BD4-4730-4EA6-AA27-2EDAC35F8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 w:type="character" w:customStyle="1" w:styleId="a">
    <w:name w:val="À"/>
    <w:rsid w:val="002537A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2013-02-27T15:20:00Z</cp:lastPrinted>
  <dcterms:created xsi:type="dcterms:W3CDTF">2023-07-19T18:19:00Z</dcterms:created>
  <dcterms:modified xsi:type="dcterms:W3CDTF">2023-07-19T18:19:00Z</dcterms:modified>
</cp:coreProperties>
</file>