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22AB" w:rsidRPr="001E1211" w:rsidP="00082008" w14:paraId="794ADD25" w14:textId="77777777">
      <w:pPr>
        <w:pStyle w:val="CoverTextRed14pt"/>
        <w:ind w:right="0"/>
        <w:rPr>
          <w:sz w:val="32"/>
        </w:rPr>
      </w:pPr>
      <w:r w:rsidRPr="001E1211">
        <w:rPr>
          <w:noProof/>
        </w:rPr>
        <w:t xml:space="preserve"> </w:t>
      </w:r>
    </w:p>
    <w:p w:rsidR="009565D4" w:rsidRPr="001E1211" w:rsidP="00082008" w14:paraId="150A348D" w14:textId="77777777">
      <w:pPr>
        <w:pStyle w:val="CoverTextRed16pt"/>
        <w:ind w:left="5040" w:right="0"/>
        <w:rPr>
          <w:noProof/>
        </w:rPr>
      </w:pPr>
      <w:r w:rsidRPr="001E1211">
        <w:rPr>
          <w:noProof/>
        </w:rPr>
        <w:t xml:space="preserve">Supporting Statement for </w:t>
      </w:r>
      <w:r w:rsidRPr="001E1211" w:rsidR="00447A57">
        <w:rPr>
          <w:noProof/>
        </w:rPr>
        <w:t>OMB Clearance Request</w:t>
      </w:r>
    </w:p>
    <w:p w:rsidR="009565D4" w:rsidRPr="001E1211" w:rsidP="00082008" w14:paraId="438EC536" w14:textId="77777777">
      <w:pPr>
        <w:pStyle w:val="CoverText-Address"/>
        <w:ind w:right="0"/>
        <w:rPr>
          <w:noProof/>
        </w:rPr>
      </w:pPr>
    </w:p>
    <w:p w:rsidR="00447A57" w:rsidRPr="001E1211" w:rsidP="00082008" w14:paraId="5730871A" w14:textId="18324F34">
      <w:pPr>
        <w:pStyle w:val="CoverTextRed16pt"/>
        <w:ind w:left="5040" w:right="0"/>
        <w:rPr>
          <w:noProof/>
        </w:rPr>
      </w:pPr>
      <w:r w:rsidRPr="001E1211">
        <w:rPr>
          <w:noProof/>
        </w:rPr>
        <w:t>Part</w:t>
      </w:r>
      <w:r w:rsidRPr="001E1211" w:rsidR="002C6094">
        <w:rPr>
          <w:noProof/>
        </w:rPr>
        <w:t xml:space="preserve"> </w:t>
      </w:r>
      <w:r w:rsidRPr="001E1211">
        <w:rPr>
          <w:noProof/>
        </w:rPr>
        <w:t>A</w:t>
      </w:r>
      <w:r w:rsidRPr="001E1211" w:rsidR="00BF69E2">
        <w:rPr>
          <w:noProof/>
        </w:rPr>
        <w:t xml:space="preserve"> </w:t>
      </w:r>
    </w:p>
    <w:p w:rsidR="00447A57" w:rsidRPr="001E1211" w:rsidP="00082008" w14:paraId="7BBBCC27" w14:textId="77777777">
      <w:pPr>
        <w:pStyle w:val="CoverText-Address"/>
        <w:ind w:right="0"/>
        <w:rPr>
          <w:noProof/>
        </w:rPr>
      </w:pPr>
    </w:p>
    <w:p w:rsidR="00DE48A3" w:rsidP="00082008" w14:paraId="54D15415" w14:textId="2360FEB0">
      <w:pPr>
        <w:pStyle w:val="CoverTextRed16pt"/>
        <w:ind w:left="5040" w:right="0"/>
        <w:rPr>
          <w:szCs w:val="24"/>
        </w:rPr>
      </w:pPr>
      <w:r w:rsidRPr="008442CE">
        <w:rPr>
          <w:rFonts w:cs="Arial"/>
          <w:color w:val="DA291C" w:themeColor="accent1"/>
        </w:rPr>
        <w:t>National</w:t>
      </w:r>
      <w:r w:rsidRPr="00FB55BD">
        <w:rPr>
          <w:rFonts w:cs="Arial"/>
          <w:color w:val="FF0000"/>
        </w:rPr>
        <w:t xml:space="preserve"> </w:t>
      </w:r>
      <w:r w:rsidRPr="008442CE">
        <w:rPr>
          <w:rFonts w:cs="Arial"/>
          <w:color w:val="DA291C" w:themeColor="accent1"/>
        </w:rPr>
        <w:t>Implementation</w:t>
      </w:r>
      <w:r w:rsidR="001A5FA7">
        <w:rPr>
          <w:rFonts w:cs="Arial"/>
          <w:color w:val="DA291C" w:themeColor="accent1"/>
        </w:rPr>
        <w:t xml:space="preserve"> </w:t>
      </w:r>
      <w:r w:rsidRPr="001E1211">
        <w:rPr>
          <w:szCs w:val="24"/>
        </w:rPr>
        <w:t>Study of Student Support and Academic Enrichment Grants (Title IV, Part A)</w:t>
      </w:r>
    </w:p>
    <w:p w:rsidR="00003210" w:rsidP="00082008" w14:paraId="2410D201" w14:textId="0CFFFA2E">
      <w:pPr>
        <w:pStyle w:val="CoverTextRed16pt"/>
        <w:ind w:left="5040" w:right="0"/>
        <w:rPr>
          <w:szCs w:val="24"/>
        </w:rPr>
      </w:pPr>
    </w:p>
    <w:p w:rsidR="003F2678" w:rsidP="00082008" w14:paraId="4B9594BE" w14:textId="77777777">
      <w:pPr>
        <w:pStyle w:val="CoverTextRed16pt"/>
        <w:ind w:left="5040" w:right="0"/>
        <w:rPr>
          <w:noProof/>
          <w:sz w:val="28"/>
          <w:szCs w:val="28"/>
        </w:rPr>
      </w:pPr>
      <w:bookmarkStart w:id="0" w:name="_Hlk132715546"/>
      <w:bookmarkStart w:id="1" w:name="_Hlk132363016"/>
    </w:p>
    <w:p w:rsidR="00003210" w:rsidRPr="00B12596" w:rsidP="00082008" w14:paraId="532D61F2" w14:textId="76A5447A">
      <w:pPr>
        <w:pStyle w:val="CoverTextRed16pt"/>
        <w:ind w:left="5040" w:right="0"/>
        <w:rPr>
          <w:noProof/>
          <w:sz w:val="28"/>
          <w:szCs w:val="28"/>
        </w:rPr>
      </w:pPr>
      <w:bookmarkStart w:id="2" w:name="_Hlk135655042"/>
      <w:r>
        <w:rPr>
          <w:noProof/>
          <w:sz w:val="28"/>
          <w:szCs w:val="28"/>
        </w:rPr>
        <w:t>Revision</w:t>
      </w:r>
      <w:r w:rsidRPr="00B12596" w:rsidR="000B3D22">
        <w:rPr>
          <w:noProof/>
          <w:sz w:val="28"/>
          <w:szCs w:val="28"/>
        </w:rPr>
        <w:t xml:space="preserve"> to reflect Congress’s </w:t>
      </w:r>
      <w:r w:rsidRPr="00B12596" w:rsidR="00183E9C">
        <w:rPr>
          <w:noProof/>
          <w:sz w:val="28"/>
          <w:szCs w:val="28"/>
        </w:rPr>
        <w:t>creation</w:t>
      </w:r>
      <w:bookmarkEnd w:id="2"/>
      <w:r w:rsidRPr="00B12596" w:rsidR="000B3D22">
        <w:rPr>
          <w:noProof/>
          <w:sz w:val="28"/>
          <w:szCs w:val="28"/>
        </w:rPr>
        <w:t xml:space="preserve"> of the</w:t>
      </w:r>
      <w:r w:rsidRPr="00B12596" w:rsidR="00B426BB">
        <w:rPr>
          <w:noProof/>
          <w:sz w:val="28"/>
          <w:szCs w:val="28"/>
        </w:rPr>
        <w:t xml:space="preserve"> </w:t>
      </w:r>
      <w:bookmarkEnd w:id="0"/>
      <w:r w:rsidRPr="00B12596">
        <w:rPr>
          <w:noProof/>
          <w:sz w:val="28"/>
          <w:szCs w:val="28"/>
        </w:rPr>
        <w:t>Bipartisan Safer Communities Act (BS</w:t>
      </w:r>
      <w:r w:rsidRPr="00B12596" w:rsidR="007F2E90">
        <w:rPr>
          <w:noProof/>
          <w:sz w:val="28"/>
          <w:szCs w:val="28"/>
        </w:rPr>
        <w:t>C</w:t>
      </w:r>
      <w:r w:rsidRPr="00B12596">
        <w:rPr>
          <w:noProof/>
          <w:sz w:val="28"/>
          <w:szCs w:val="28"/>
        </w:rPr>
        <w:t>A)</w:t>
      </w:r>
      <w:r w:rsidRPr="00B12596" w:rsidR="000B3D22">
        <w:rPr>
          <w:noProof/>
          <w:sz w:val="28"/>
          <w:szCs w:val="28"/>
        </w:rPr>
        <w:t>-</w:t>
      </w:r>
      <w:r w:rsidRPr="00B12596">
        <w:rPr>
          <w:noProof/>
          <w:sz w:val="28"/>
          <w:szCs w:val="28"/>
        </w:rPr>
        <w:t xml:space="preserve"> </w:t>
      </w:r>
      <w:bookmarkStart w:id="3" w:name="_Hlk132363701"/>
      <w:r w:rsidRPr="00B12596" w:rsidR="005B4ADB">
        <w:rPr>
          <w:noProof/>
          <w:sz w:val="28"/>
          <w:szCs w:val="28"/>
        </w:rPr>
        <w:t>Stronger Connections</w:t>
      </w:r>
      <w:r w:rsidRPr="00B12596">
        <w:rPr>
          <w:noProof/>
          <w:sz w:val="28"/>
          <w:szCs w:val="28"/>
        </w:rPr>
        <w:t xml:space="preserve"> </w:t>
      </w:r>
      <w:bookmarkEnd w:id="3"/>
      <w:r w:rsidRPr="00B12596">
        <w:rPr>
          <w:noProof/>
          <w:sz w:val="28"/>
          <w:szCs w:val="28"/>
        </w:rPr>
        <w:t>(SC) Grant Program</w:t>
      </w:r>
    </w:p>
    <w:bookmarkEnd w:id="1"/>
    <w:p w:rsidR="00321D95" w:rsidRPr="001E1211" w:rsidP="00082008" w14:paraId="7C8D8675" w14:textId="77777777">
      <w:pPr>
        <w:pStyle w:val="CoverTextRed16pt"/>
        <w:ind w:left="5040" w:right="0"/>
        <w:rPr>
          <w:szCs w:val="24"/>
        </w:rPr>
      </w:pPr>
    </w:p>
    <w:p w:rsidR="00321D95" w:rsidRPr="001E1211" w:rsidP="00082008" w14:paraId="5C6C2AF1" w14:textId="77777777">
      <w:pPr>
        <w:pStyle w:val="CoverTextRed16pt"/>
        <w:ind w:left="5040" w:right="0"/>
        <w:rPr>
          <w:szCs w:val="24"/>
        </w:rPr>
      </w:pPr>
    </w:p>
    <w:p w:rsidR="00321D95" w:rsidRPr="001E1211" w:rsidP="00082008" w14:paraId="3CB843E1" w14:textId="77777777">
      <w:pPr>
        <w:pStyle w:val="CoverTextRed16pt"/>
        <w:ind w:left="5040" w:right="0"/>
        <w:rPr>
          <w:szCs w:val="24"/>
        </w:rPr>
      </w:pPr>
    </w:p>
    <w:p w:rsidR="00321D95" w:rsidRPr="001E1211" w:rsidP="00082008" w14:paraId="0410F0E6" w14:textId="77777777">
      <w:pPr>
        <w:pStyle w:val="CoverTextRed16pt"/>
        <w:ind w:left="5040" w:right="0"/>
        <w:rPr>
          <w:szCs w:val="24"/>
        </w:rPr>
      </w:pPr>
    </w:p>
    <w:p w:rsidR="00321D95" w:rsidRPr="001E1211" w:rsidP="00082008" w14:paraId="18F65916" w14:textId="77777777">
      <w:pPr>
        <w:pStyle w:val="CoverTextRed16pt"/>
        <w:ind w:left="5040" w:right="0"/>
        <w:rPr>
          <w:szCs w:val="24"/>
        </w:rPr>
      </w:pPr>
    </w:p>
    <w:p w:rsidR="00321D95" w:rsidRPr="001E1211" w:rsidP="00082008" w14:paraId="3DC456F1" w14:textId="77777777">
      <w:pPr>
        <w:pStyle w:val="CoverTextRed16pt"/>
        <w:ind w:left="5040" w:right="0"/>
        <w:rPr>
          <w:szCs w:val="24"/>
        </w:rPr>
      </w:pPr>
    </w:p>
    <w:p w:rsidR="007B217D" w:rsidP="00F32213" w14:paraId="11010725" w14:textId="68C43421">
      <w:pPr>
        <w:pStyle w:val="CoverText-Address"/>
        <w:ind w:right="0"/>
        <w:rPr>
          <w:sz w:val="24"/>
        </w:rPr>
      </w:pPr>
      <w:bookmarkStart w:id="4" w:name="_Hlk132363030"/>
      <w:r>
        <w:rPr>
          <w:sz w:val="24"/>
        </w:rPr>
        <w:t xml:space="preserve">Revised </w:t>
      </w:r>
      <w:r w:rsidR="00750647">
        <w:rPr>
          <w:sz w:val="24"/>
        </w:rPr>
        <w:t xml:space="preserve">September </w:t>
      </w:r>
      <w:r>
        <w:rPr>
          <w:sz w:val="24"/>
        </w:rPr>
        <w:t>2023</w:t>
      </w:r>
    </w:p>
    <w:p w:rsidR="009C37A6" w:rsidP="00F32213" w14:paraId="6C2433D3" w14:textId="77777777">
      <w:pPr>
        <w:pStyle w:val="CoverText-Address"/>
        <w:ind w:right="0"/>
        <w:rPr>
          <w:sz w:val="24"/>
        </w:rPr>
      </w:pPr>
      <w:r>
        <w:rPr>
          <w:sz w:val="24"/>
        </w:rPr>
        <w:t>Original</w:t>
      </w:r>
      <w:r>
        <w:rPr>
          <w:sz w:val="24"/>
        </w:rPr>
        <w:t xml:space="preserve"> approved</w:t>
      </w:r>
      <w:r>
        <w:rPr>
          <w:sz w:val="24"/>
        </w:rPr>
        <w:t xml:space="preserve">: </w:t>
      </w:r>
    </w:p>
    <w:p w:rsidR="00051B5C" w:rsidRPr="001E1211" w:rsidP="00F32213" w14:paraId="5CF1197D" w14:textId="24625A05">
      <w:pPr>
        <w:pStyle w:val="CoverText-Address"/>
        <w:ind w:right="0"/>
      </w:pPr>
      <w:r w:rsidRPr="000C52B9">
        <w:rPr>
          <w:sz w:val="24"/>
        </w:rPr>
        <w:t xml:space="preserve">March </w:t>
      </w:r>
      <w:r w:rsidR="00183E9C">
        <w:rPr>
          <w:sz w:val="24"/>
        </w:rPr>
        <w:t xml:space="preserve">30, </w:t>
      </w:r>
      <w:r w:rsidRPr="000C52B9">
        <w:rPr>
          <w:sz w:val="24"/>
        </w:rPr>
        <w:t>2022</w:t>
      </w:r>
      <w:bookmarkEnd w:id="4"/>
    </w:p>
    <w:p w:rsidR="00051B5C" w:rsidRPr="001E1211" w:rsidP="00051B5C" w14:paraId="286BC48D" w14:textId="77777777"/>
    <w:p w:rsidR="00051B5C" w:rsidRPr="001E1211" w:rsidP="00051B5C" w14:paraId="49601D87" w14:textId="77777777"/>
    <w:p w:rsidR="00051B5C" w:rsidRPr="001E1211" w:rsidP="00051B5C" w14:paraId="0759A8C0" w14:textId="77777777"/>
    <w:p w:rsidR="00780595" w:rsidRPr="001E1211" w14:paraId="3070671D" w14:textId="77777777">
      <w:pPr>
        <w:spacing w:after="0" w:line="240" w:lineRule="auto"/>
        <w:sectPr w:rsidSect="0043756B">
          <w:headerReference w:type="default" r:id="rId9"/>
          <w:type w:val="continuous"/>
          <w:pgSz w:w="12240" w:h="15840" w:code="1"/>
          <w:pgMar w:top="1440" w:right="1440" w:bottom="1440" w:left="1440" w:header="720" w:footer="720" w:gutter="0"/>
          <w:pgNumType w:start="0"/>
          <w:cols w:space="720"/>
          <w:docGrid w:linePitch="299"/>
        </w:sectPr>
      </w:pPr>
    </w:p>
    <w:sdt>
      <w:sdtPr>
        <w:rPr>
          <w:rFonts w:ascii="Times New Roman" w:eastAsia="Times New Roman" w:hAnsi="Times New Roman" w:cs="Times New Roman"/>
          <w:color w:val="auto"/>
          <w:sz w:val="22"/>
          <w:szCs w:val="20"/>
        </w:rPr>
        <w:id w:val="1433625817"/>
        <w:docPartObj>
          <w:docPartGallery w:val="Table of Contents"/>
          <w:docPartUnique/>
        </w:docPartObj>
      </w:sdtPr>
      <w:sdtEndPr>
        <w:rPr>
          <w:b/>
          <w:bCs/>
          <w:noProof/>
        </w:rPr>
      </w:sdtEndPr>
      <w:sdtContent>
        <w:p w:rsidR="00BC5FD2" w:rsidRPr="001E1211" w14:paraId="2234E6CC" w14:textId="77871A01">
          <w:pPr>
            <w:pStyle w:val="TOCHeading"/>
            <w:rPr>
              <w:rFonts w:ascii="Times New Roman" w:hAnsi="Times New Roman" w:cs="Times New Roman"/>
              <w:color w:val="auto"/>
            </w:rPr>
          </w:pPr>
          <w:r w:rsidRPr="001E1211">
            <w:rPr>
              <w:rFonts w:ascii="Times New Roman" w:hAnsi="Times New Roman" w:cs="Times New Roman"/>
              <w:color w:val="auto"/>
            </w:rPr>
            <w:t>Table of Contents</w:t>
          </w:r>
        </w:p>
        <w:p w:rsidR="00432C6F" w14:paraId="332C9E05" w14:textId="065D55DF">
          <w:pPr>
            <w:pStyle w:val="TOC1"/>
            <w:rPr>
              <w:rFonts w:asciiTheme="minorHAnsi" w:eastAsiaTheme="minorEastAsia" w:hAnsiTheme="minorHAnsi" w:cstheme="minorBidi"/>
              <w:b w:val="0"/>
              <w:kern w:val="2"/>
              <w:szCs w:val="22"/>
              <w14:ligatures w14:val="standardContextual"/>
            </w:rPr>
          </w:pPr>
          <w:r w:rsidRPr="001E1211">
            <w:rPr>
              <w:bCs/>
            </w:rPr>
            <w:fldChar w:fldCharType="begin"/>
          </w:r>
          <w:r w:rsidRPr="001E1211">
            <w:rPr>
              <w:bCs/>
            </w:rPr>
            <w:instrText xml:space="preserve"> TOC \o "1-3" \h \z \u </w:instrText>
          </w:r>
          <w:r w:rsidRPr="001E1211">
            <w:rPr>
              <w:bCs/>
            </w:rPr>
            <w:fldChar w:fldCharType="separate"/>
          </w:r>
          <w:hyperlink w:anchor="_Toc138242809" w:history="1">
            <w:r w:rsidRPr="00384822">
              <w:rPr>
                <w:rStyle w:val="Hyperlink"/>
              </w:rPr>
              <w:t>Part A: Justification</w:t>
            </w:r>
            <w:r>
              <w:rPr>
                <w:webHidden/>
              </w:rPr>
              <w:tab/>
            </w:r>
            <w:r>
              <w:rPr>
                <w:webHidden/>
              </w:rPr>
              <w:fldChar w:fldCharType="begin"/>
            </w:r>
            <w:r>
              <w:rPr>
                <w:webHidden/>
              </w:rPr>
              <w:instrText xml:space="preserve"> PAGEREF _Toc138242809 \h </w:instrText>
            </w:r>
            <w:r>
              <w:rPr>
                <w:webHidden/>
              </w:rPr>
              <w:fldChar w:fldCharType="separate"/>
            </w:r>
            <w:r w:rsidR="009E1794">
              <w:rPr>
                <w:webHidden/>
              </w:rPr>
              <w:t>1</w:t>
            </w:r>
            <w:r>
              <w:rPr>
                <w:webHidden/>
              </w:rPr>
              <w:fldChar w:fldCharType="end"/>
            </w:r>
          </w:hyperlink>
        </w:p>
        <w:p w:rsidR="00432C6F" w14:paraId="51B6EB20" w14:textId="641873A3">
          <w:pPr>
            <w:pStyle w:val="TOC2"/>
            <w:rPr>
              <w:rFonts w:asciiTheme="minorHAnsi" w:eastAsiaTheme="minorEastAsia" w:hAnsiTheme="minorHAnsi" w:cstheme="minorBidi"/>
              <w:kern w:val="2"/>
              <w:szCs w:val="22"/>
              <w14:ligatures w14:val="standardContextual"/>
            </w:rPr>
          </w:pPr>
          <w:hyperlink w:anchor="_Toc138242810" w:history="1">
            <w:r w:rsidRPr="00384822">
              <w:rPr>
                <w:rStyle w:val="Hyperlink"/>
              </w:rPr>
              <w:t>A.1. Circumstances Making the Collection of Information Necessary</w:t>
            </w:r>
            <w:r>
              <w:rPr>
                <w:webHidden/>
              </w:rPr>
              <w:tab/>
            </w:r>
            <w:r>
              <w:rPr>
                <w:webHidden/>
              </w:rPr>
              <w:fldChar w:fldCharType="begin"/>
            </w:r>
            <w:r>
              <w:rPr>
                <w:webHidden/>
              </w:rPr>
              <w:instrText xml:space="preserve"> PAGEREF _Toc138242810 \h </w:instrText>
            </w:r>
            <w:r>
              <w:rPr>
                <w:webHidden/>
              </w:rPr>
              <w:fldChar w:fldCharType="separate"/>
            </w:r>
            <w:r w:rsidR="009E1794">
              <w:rPr>
                <w:webHidden/>
              </w:rPr>
              <w:t>1</w:t>
            </w:r>
            <w:r>
              <w:rPr>
                <w:webHidden/>
              </w:rPr>
              <w:fldChar w:fldCharType="end"/>
            </w:r>
          </w:hyperlink>
        </w:p>
        <w:p w:rsidR="00432C6F" w14:paraId="71670523" w14:textId="5D2AC3CF">
          <w:pPr>
            <w:pStyle w:val="TOC2"/>
            <w:rPr>
              <w:rFonts w:asciiTheme="minorHAnsi" w:eastAsiaTheme="minorEastAsia" w:hAnsiTheme="minorHAnsi" w:cstheme="minorBidi"/>
              <w:kern w:val="2"/>
              <w:szCs w:val="22"/>
              <w14:ligatures w14:val="standardContextual"/>
            </w:rPr>
          </w:pPr>
          <w:hyperlink w:anchor="_Toc138242811" w:history="1">
            <w:r w:rsidRPr="00384822">
              <w:rPr>
                <w:rStyle w:val="Hyperlink"/>
              </w:rPr>
              <w:t>A.2. Purposes and Use of the Information Collection</w:t>
            </w:r>
            <w:r>
              <w:rPr>
                <w:webHidden/>
              </w:rPr>
              <w:tab/>
            </w:r>
            <w:r>
              <w:rPr>
                <w:webHidden/>
              </w:rPr>
              <w:fldChar w:fldCharType="begin"/>
            </w:r>
            <w:r>
              <w:rPr>
                <w:webHidden/>
              </w:rPr>
              <w:instrText xml:space="preserve"> PAGEREF _Toc138242811 \h </w:instrText>
            </w:r>
            <w:r>
              <w:rPr>
                <w:webHidden/>
              </w:rPr>
              <w:fldChar w:fldCharType="separate"/>
            </w:r>
            <w:r w:rsidR="009E1794">
              <w:rPr>
                <w:webHidden/>
              </w:rPr>
              <w:t>2</w:t>
            </w:r>
            <w:r>
              <w:rPr>
                <w:webHidden/>
              </w:rPr>
              <w:fldChar w:fldCharType="end"/>
            </w:r>
          </w:hyperlink>
        </w:p>
        <w:p w:rsidR="00432C6F" w14:paraId="183CF9BE" w14:textId="07E7E86B">
          <w:pPr>
            <w:pStyle w:val="TOC2"/>
            <w:rPr>
              <w:rFonts w:asciiTheme="minorHAnsi" w:eastAsiaTheme="minorEastAsia" w:hAnsiTheme="minorHAnsi" w:cstheme="minorBidi"/>
              <w:kern w:val="2"/>
              <w:szCs w:val="22"/>
              <w14:ligatures w14:val="standardContextual"/>
            </w:rPr>
          </w:pPr>
          <w:hyperlink w:anchor="_Toc138242812" w:history="1">
            <w:r w:rsidRPr="00384822">
              <w:rPr>
                <w:rStyle w:val="Hyperlink"/>
              </w:rPr>
              <w:t>A.3. Use of Information Technology and Burden Reduction</w:t>
            </w:r>
            <w:r>
              <w:rPr>
                <w:webHidden/>
              </w:rPr>
              <w:tab/>
            </w:r>
            <w:r>
              <w:rPr>
                <w:webHidden/>
              </w:rPr>
              <w:fldChar w:fldCharType="begin"/>
            </w:r>
            <w:r>
              <w:rPr>
                <w:webHidden/>
              </w:rPr>
              <w:instrText xml:space="preserve"> PAGEREF _Toc138242812 \h </w:instrText>
            </w:r>
            <w:r>
              <w:rPr>
                <w:webHidden/>
              </w:rPr>
              <w:fldChar w:fldCharType="separate"/>
            </w:r>
            <w:r w:rsidR="009E1794">
              <w:rPr>
                <w:webHidden/>
              </w:rPr>
              <w:t>3</w:t>
            </w:r>
            <w:r>
              <w:rPr>
                <w:webHidden/>
              </w:rPr>
              <w:fldChar w:fldCharType="end"/>
            </w:r>
          </w:hyperlink>
        </w:p>
        <w:p w:rsidR="00432C6F" w14:paraId="7645A265" w14:textId="7B09319D">
          <w:pPr>
            <w:pStyle w:val="TOC2"/>
            <w:rPr>
              <w:rFonts w:asciiTheme="minorHAnsi" w:eastAsiaTheme="minorEastAsia" w:hAnsiTheme="minorHAnsi" w:cstheme="minorBidi"/>
              <w:kern w:val="2"/>
              <w:szCs w:val="22"/>
              <w14:ligatures w14:val="standardContextual"/>
            </w:rPr>
          </w:pPr>
          <w:hyperlink w:anchor="_Toc138242813" w:history="1">
            <w:r w:rsidRPr="00384822">
              <w:rPr>
                <w:rStyle w:val="Hyperlink"/>
              </w:rPr>
              <w:t>A.4. Efforts to Identify Duplication</w:t>
            </w:r>
            <w:r>
              <w:rPr>
                <w:webHidden/>
              </w:rPr>
              <w:tab/>
            </w:r>
            <w:r>
              <w:rPr>
                <w:webHidden/>
              </w:rPr>
              <w:fldChar w:fldCharType="begin"/>
            </w:r>
            <w:r>
              <w:rPr>
                <w:webHidden/>
              </w:rPr>
              <w:instrText xml:space="preserve"> PAGEREF _Toc138242813 \h </w:instrText>
            </w:r>
            <w:r>
              <w:rPr>
                <w:webHidden/>
              </w:rPr>
              <w:fldChar w:fldCharType="separate"/>
            </w:r>
            <w:r w:rsidR="009E1794">
              <w:rPr>
                <w:webHidden/>
              </w:rPr>
              <w:t>3</w:t>
            </w:r>
            <w:r>
              <w:rPr>
                <w:webHidden/>
              </w:rPr>
              <w:fldChar w:fldCharType="end"/>
            </w:r>
          </w:hyperlink>
        </w:p>
        <w:p w:rsidR="00432C6F" w14:paraId="6873FB9E" w14:textId="39E6CB7C">
          <w:pPr>
            <w:pStyle w:val="TOC2"/>
            <w:rPr>
              <w:rFonts w:asciiTheme="minorHAnsi" w:eastAsiaTheme="minorEastAsia" w:hAnsiTheme="minorHAnsi" w:cstheme="minorBidi"/>
              <w:kern w:val="2"/>
              <w:szCs w:val="22"/>
              <w14:ligatures w14:val="standardContextual"/>
            </w:rPr>
          </w:pPr>
          <w:hyperlink w:anchor="_Toc138242814" w:history="1">
            <w:r w:rsidRPr="00384822">
              <w:rPr>
                <w:rStyle w:val="Hyperlink"/>
              </w:rPr>
              <w:t>A.5. Efforts to Minimize Burden in Small Businesses</w:t>
            </w:r>
            <w:r>
              <w:rPr>
                <w:webHidden/>
              </w:rPr>
              <w:tab/>
            </w:r>
            <w:r>
              <w:rPr>
                <w:webHidden/>
              </w:rPr>
              <w:fldChar w:fldCharType="begin"/>
            </w:r>
            <w:r>
              <w:rPr>
                <w:webHidden/>
              </w:rPr>
              <w:instrText xml:space="preserve"> PAGEREF _Toc138242814 \h </w:instrText>
            </w:r>
            <w:r>
              <w:rPr>
                <w:webHidden/>
              </w:rPr>
              <w:fldChar w:fldCharType="separate"/>
            </w:r>
            <w:r w:rsidR="009E1794">
              <w:rPr>
                <w:webHidden/>
              </w:rPr>
              <w:t>3</w:t>
            </w:r>
            <w:r>
              <w:rPr>
                <w:webHidden/>
              </w:rPr>
              <w:fldChar w:fldCharType="end"/>
            </w:r>
          </w:hyperlink>
        </w:p>
        <w:p w:rsidR="00432C6F" w14:paraId="4488D136" w14:textId="3FCC958D">
          <w:pPr>
            <w:pStyle w:val="TOC2"/>
            <w:rPr>
              <w:rFonts w:asciiTheme="minorHAnsi" w:eastAsiaTheme="minorEastAsia" w:hAnsiTheme="minorHAnsi" w:cstheme="minorBidi"/>
              <w:kern w:val="2"/>
              <w:szCs w:val="22"/>
              <w14:ligatures w14:val="standardContextual"/>
            </w:rPr>
          </w:pPr>
          <w:hyperlink w:anchor="_Toc138242815" w:history="1">
            <w:r w:rsidRPr="00384822">
              <w:rPr>
                <w:rStyle w:val="Hyperlink"/>
              </w:rPr>
              <w:t>A.6. Consequences of Not Collecting the Information</w:t>
            </w:r>
            <w:r>
              <w:rPr>
                <w:webHidden/>
              </w:rPr>
              <w:tab/>
            </w:r>
            <w:r>
              <w:rPr>
                <w:webHidden/>
              </w:rPr>
              <w:fldChar w:fldCharType="begin"/>
            </w:r>
            <w:r>
              <w:rPr>
                <w:webHidden/>
              </w:rPr>
              <w:instrText xml:space="preserve"> PAGEREF _Toc138242815 \h </w:instrText>
            </w:r>
            <w:r>
              <w:rPr>
                <w:webHidden/>
              </w:rPr>
              <w:fldChar w:fldCharType="separate"/>
            </w:r>
            <w:r w:rsidR="009E1794">
              <w:rPr>
                <w:webHidden/>
              </w:rPr>
              <w:t>3</w:t>
            </w:r>
            <w:r>
              <w:rPr>
                <w:webHidden/>
              </w:rPr>
              <w:fldChar w:fldCharType="end"/>
            </w:r>
          </w:hyperlink>
        </w:p>
        <w:p w:rsidR="00432C6F" w14:paraId="4FCEE546" w14:textId="3BA7E113">
          <w:pPr>
            <w:pStyle w:val="TOC2"/>
            <w:rPr>
              <w:rFonts w:asciiTheme="minorHAnsi" w:eastAsiaTheme="minorEastAsia" w:hAnsiTheme="minorHAnsi" w:cstheme="minorBidi"/>
              <w:kern w:val="2"/>
              <w:szCs w:val="22"/>
              <w14:ligatures w14:val="standardContextual"/>
            </w:rPr>
          </w:pPr>
          <w:hyperlink w:anchor="_Toc138242816" w:history="1">
            <w:r w:rsidRPr="00384822">
              <w:rPr>
                <w:rStyle w:val="Hyperlink"/>
              </w:rPr>
              <w:t>A.7. Special Circumstances Justifying Inconsistencies with Guidelines in 5 CFR 1320.6</w:t>
            </w:r>
            <w:r>
              <w:rPr>
                <w:webHidden/>
              </w:rPr>
              <w:tab/>
            </w:r>
            <w:r>
              <w:rPr>
                <w:webHidden/>
              </w:rPr>
              <w:fldChar w:fldCharType="begin"/>
            </w:r>
            <w:r>
              <w:rPr>
                <w:webHidden/>
              </w:rPr>
              <w:instrText xml:space="preserve"> PAGEREF _Toc138242816 \h </w:instrText>
            </w:r>
            <w:r>
              <w:rPr>
                <w:webHidden/>
              </w:rPr>
              <w:fldChar w:fldCharType="separate"/>
            </w:r>
            <w:r w:rsidR="009E1794">
              <w:rPr>
                <w:webHidden/>
              </w:rPr>
              <w:t>4</w:t>
            </w:r>
            <w:r>
              <w:rPr>
                <w:webHidden/>
              </w:rPr>
              <w:fldChar w:fldCharType="end"/>
            </w:r>
          </w:hyperlink>
        </w:p>
        <w:p w:rsidR="00432C6F" w14:paraId="4F3E9468" w14:textId="38038A1C">
          <w:pPr>
            <w:pStyle w:val="TOC2"/>
            <w:rPr>
              <w:rFonts w:asciiTheme="minorHAnsi" w:eastAsiaTheme="minorEastAsia" w:hAnsiTheme="minorHAnsi" w:cstheme="minorBidi"/>
              <w:kern w:val="2"/>
              <w:szCs w:val="22"/>
              <w14:ligatures w14:val="standardContextual"/>
            </w:rPr>
          </w:pPr>
          <w:hyperlink w:anchor="_Toc138242817" w:history="1">
            <w:r w:rsidRPr="00384822">
              <w:rPr>
                <w:rStyle w:val="Hyperlink"/>
              </w:rPr>
              <w:t>A.8. Federal Register Announcement and Consultation Outside the Agency</w:t>
            </w:r>
            <w:r>
              <w:rPr>
                <w:webHidden/>
              </w:rPr>
              <w:tab/>
            </w:r>
            <w:r>
              <w:rPr>
                <w:webHidden/>
              </w:rPr>
              <w:fldChar w:fldCharType="begin"/>
            </w:r>
            <w:r>
              <w:rPr>
                <w:webHidden/>
              </w:rPr>
              <w:instrText xml:space="preserve"> PAGEREF _Toc138242817 \h </w:instrText>
            </w:r>
            <w:r>
              <w:rPr>
                <w:webHidden/>
              </w:rPr>
              <w:fldChar w:fldCharType="separate"/>
            </w:r>
            <w:r w:rsidR="009E1794">
              <w:rPr>
                <w:webHidden/>
              </w:rPr>
              <w:t>4</w:t>
            </w:r>
            <w:r>
              <w:rPr>
                <w:webHidden/>
              </w:rPr>
              <w:fldChar w:fldCharType="end"/>
            </w:r>
          </w:hyperlink>
        </w:p>
        <w:p w:rsidR="00432C6F" w14:paraId="2ED03BCA" w14:textId="4FC22CF0">
          <w:pPr>
            <w:pStyle w:val="TOC3"/>
            <w:rPr>
              <w:rFonts w:asciiTheme="minorHAnsi" w:eastAsiaTheme="minorEastAsia" w:hAnsiTheme="minorHAnsi" w:cstheme="minorBidi"/>
              <w:kern w:val="2"/>
              <w:szCs w:val="22"/>
              <w14:ligatures w14:val="standardContextual"/>
            </w:rPr>
          </w:pPr>
          <w:hyperlink w:anchor="_Toc138242818" w:history="1">
            <w:r w:rsidRPr="00384822">
              <w:rPr>
                <w:rStyle w:val="Hyperlink"/>
              </w:rPr>
              <w:t>Federal Register Announcement</w:t>
            </w:r>
            <w:r>
              <w:rPr>
                <w:webHidden/>
              </w:rPr>
              <w:tab/>
            </w:r>
            <w:r>
              <w:rPr>
                <w:webHidden/>
              </w:rPr>
              <w:fldChar w:fldCharType="begin"/>
            </w:r>
            <w:r>
              <w:rPr>
                <w:webHidden/>
              </w:rPr>
              <w:instrText xml:space="preserve"> PAGEREF _Toc138242818 \h </w:instrText>
            </w:r>
            <w:r>
              <w:rPr>
                <w:webHidden/>
              </w:rPr>
              <w:fldChar w:fldCharType="separate"/>
            </w:r>
            <w:r w:rsidR="009E1794">
              <w:rPr>
                <w:webHidden/>
              </w:rPr>
              <w:t>4</w:t>
            </w:r>
            <w:r>
              <w:rPr>
                <w:webHidden/>
              </w:rPr>
              <w:fldChar w:fldCharType="end"/>
            </w:r>
          </w:hyperlink>
        </w:p>
        <w:p w:rsidR="00432C6F" w14:paraId="05927E57" w14:textId="72F8E566">
          <w:pPr>
            <w:pStyle w:val="TOC3"/>
            <w:rPr>
              <w:rFonts w:asciiTheme="minorHAnsi" w:eastAsiaTheme="minorEastAsia" w:hAnsiTheme="minorHAnsi" w:cstheme="minorBidi"/>
              <w:kern w:val="2"/>
              <w:szCs w:val="22"/>
              <w14:ligatures w14:val="standardContextual"/>
            </w:rPr>
          </w:pPr>
          <w:hyperlink w:anchor="_Toc138242819" w:history="1">
            <w:r w:rsidRPr="00384822">
              <w:rPr>
                <w:rStyle w:val="Hyperlink"/>
              </w:rPr>
              <w:t>Consultations Outside the Agency</w:t>
            </w:r>
            <w:r>
              <w:rPr>
                <w:webHidden/>
              </w:rPr>
              <w:tab/>
            </w:r>
            <w:r>
              <w:rPr>
                <w:webHidden/>
              </w:rPr>
              <w:fldChar w:fldCharType="begin"/>
            </w:r>
            <w:r>
              <w:rPr>
                <w:webHidden/>
              </w:rPr>
              <w:instrText xml:space="preserve"> PAGEREF _Toc138242819 \h </w:instrText>
            </w:r>
            <w:r>
              <w:rPr>
                <w:webHidden/>
              </w:rPr>
              <w:fldChar w:fldCharType="separate"/>
            </w:r>
            <w:r w:rsidR="009E1794">
              <w:rPr>
                <w:webHidden/>
              </w:rPr>
              <w:t>4</w:t>
            </w:r>
            <w:r>
              <w:rPr>
                <w:webHidden/>
              </w:rPr>
              <w:fldChar w:fldCharType="end"/>
            </w:r>
          </w:hyperlink>
        </w:p>
        <w:p w:rsidR="00432C6F" w14:paraId="60058DCB" w14:textId="5F28AF6A">
          <w:pPr>
            <w:pStyle w:val="TOC2"/>
            <w:rPr>
              <w:rFonts w:asciiTheme="minorHAnsi" w:eastAsiaTheme="minorEastAsia" w:hAnsiTheme="minorHAnsi" w:cstheme="minorBidi"/>
              <w:kern w:val="2"/>
              <w:szCs w:val="22"/>
              <w14:ligatures w14:val="standardContextual"/>
            </w:rPr>
          </w:pPr>
          <w:hyperlink w:anchor="_Toc138242820" w:history="1">
            <w:r w:rsidRPr="00384822">
              <w:rPr>
                <w:rStyle w:val="Hyperlink"/>
              </w:rPr>
              <w:t xml:space="preserve">A.9. </w:t>
            </w:r>
            <w:r>
              <w:rPr>
                <w:rFonts w:asciiTheme="minorHAnsi" w:eastAsiaTheme="minorEastAsia" w:hAnsiTheme="minorHAnsi" w:cstheme="minorBidi"/>
                <w:kern w:val="2"/>
                <w:szCs w:val="22"/>
                <w14:ligatures w14:val="standardContextual"/>
              </w:rPr>
              <w:tab/>
            </w:r>
            <w:r w:rsidRPr="00384822">
              <w:rPr>
                <w:rStyle w:val="Hyperlink"/>
              </w:rPr>
              <w:t>Payment or Gift to Respondents</w:t>
            </w:r>
            <w:r>
              <w:rPr>
                <w:webHidden/>
              </w:rPr>
              <w:tab/>
            </w:r>
            <w:r>
              <w:rPr>
                <w:webHidden/>
              </w:rPr>
              <w:fldChar w:fldCharType="begin"/>
            </w:r>
            <w:r>
              <w:rPr>
                <w:webHidden/>
              </w:rPr>
              <w:instrText xml:space="preserve"> PAGEREF _Toc138242820 \h </w:instrText>
            </w:r>
            <w:r>
              <w:rPr>
                <w:webHidden/>
              </w:rPr>
              <w:fldChar w:fldCharType="separate"/>
            </w:r>
            <w:r w:rsidR="009E1794">
              <w:rPr>
                <w:webHidden/>
              </w:rPr>
              <w:t>5</w:t>
            </w:r>
            <w:r>
              <w:rPr>
                <w:webHidden/>
              </w:rPr>
              <w:fldChar w:fldCharType="end"/>
            </w:r>
          </w:hyperlink>
        </w:p>
        <w:p w:rsidR="00432C6F" w14:paraId="501D9BCE" w14:textId="183486AA">
          <w:pPr>
            <w:pStyle w:val="TOC2"/>
            <w:rPr>
              <w:rFonts w:asciiTheme="minorHAnsi" w:eastAsiaTheme="minorEastAsia" w:hAnsiTheme="minorHAnsi" w:cstheme="minorBidi"/>
              <w:kern w:val="2"/>
              <w:szCs w:val="22"/>
              <w14:ligatures w14:val="standardContextual"/>
            </w:rPr>
          </w:pPr>
          <w:hyperlink w:anchor="_Toc138242821" w:history="1">
            <w:r w:rsidRPr="00384822">
              <w:rPr>
                <w:rStyle w:val="Hyperlink"/>
              </w:rPr>
              <w:t>A.10. Assurance of Confidentiality</w:t>
            </w:r>
            <w:r>
              <w:rPr>
                <w:webHidden/>
              </w:rPr>
              <w:tab/>
            </w:r>
            <w:r>
              <w:rPr>
                <w:webHidden/>
              </w:rPr>
              <w:fldChar w:fldCharType="begin"/>
            </w:r>
            <w:r>
              <w:rPr>
                <w:webHidden/>
              </w:rPr>
              <w:instrText xml:space="preserve"> PAGEREF _Toc138242821 \h </w:instrText>
            </w:r>
            <w:r>
              <w:rPr>
                <w:webHidden/>
              </w:rPr>
              <w:fldChar w:fldCharType="separate"/>
            </w:r>
            <w:r w:rsidR="009E1794">
              <w:rPr>
                <w:webHidden/>
              </w:rPr>
              <w:t>5</w:t>
            </w:r>
            <w:r>
              <w:rPr>
                <w:webHidden/>
              </w:rPr>
              <w:fldChar w:fldCharType="end"/>
            </w:r>
          </w:hyperlink>
        </w:p>
        <w:p w:rsidR="00432C6F" w14:paraId="1AEF1FBB" w14:textId="4CBBD12C">
          <w:pPr>
            <w:pStyle w:val="TOC2"/>
            <w:rPr>
              <w:rFonts w:asciiTheme="minorHAnsi" w:eastAsiaTheme="minorEastAsia" w:hAnsiTheme="minorHAnsi" w:cstheme="minorBidi"/>
              <w:kern w:val="2"/>
              <w:szCs w:val="22"/>
              <w14:ligatures w14:val="standardContextual"/>
            </w:rPr>
          </w:pPr>
          <w:hyperlink w:anchor="_Toc138242822" w:history="1">
            <w:r w:rsidRPr="00384822">
              <w:rPr>
                <w:rStyle w:val="Hyperlink"/>
              </w:rPr>
              <w:t>A.11. Questions of a Sensitive Nature</w:t>
            </w:r>
            <w:r>
              <w:rPr>
                <w:webHidden/>
              </w:rPr>
              <w:tab/>
            </w:r>
            <w:r>
              <w:rPr>
                <w:webHidden/>
              </w:rPr>
              <w:fldChar w:fldCharType="begin"/>
            </w:r>
            <w:r>
              <w:rPr>
                <w:webHidden/>
              </w:rPr>
              <w:instrText xml:space="preserve"> PAGEREF _Toc138242822 \h </w:instrText>
            </w:r>
            <w:r>
              <w:rPr>
                <w:webHidden/>
              </w:rPr>
              <w:fldChar w:fldCharType="separate"/>
            </w:r>
            <w:r w:rsidR="009E1794">
              <w:rPr>
                <w:webHidden/>
              </w:rPr>
              <w:t>6</w:t>
            </w:r>
            <w:r>
              <w:rPr>
                <w:webHidden/>
              </w:rPr>
              <w:fldChar w:fldCharType="end"/>
            </w:r>
          </w:hyperlink>
        </w:p>
        <w:p w:rsidR="00432C6F" w14:paraId="62A10001" w14:textId="3A009F2E">
          <w:pPr>
            <w:pStyle w:val="TOC2"/>
            <w:rPr>
              <w:rFonts w:asciiTheme="minorHAnsi" w:eastAsiaTheme="minorEastAsia" w:hAnsiTheme="minorHAnsi" w:cstheme="minorBidi"/>
              <w:kern w:val="2"/>
              <w:szCs w:val="22"/>
              <w14:ligatures w14:val="standardContextual"/>
            </w:rPr>
          </w:pPr>
          <w:hyperlink w:anchor="_Toc138242823" w:history="1">
            <w:r w:rsidRPr="00384822">
              <w:rPr>
                <w:rStyle w:val="Hyperlink"/>
              </w:rPr>
              <w:t>A.12. Estimate of Response Burden</w:t>
            </w:r>
            <w:r>
              <w:rPr>
                <w:webHidden/>
              </w:rPr>
              <w:tab/>
            </w:r>
            <w:r>
              <w:rPr>
                <w:webHidden/>
              </w:rPr>
              <w:fldChar w:fldCharType="begin"/>
            </w:r>
            <w:r>
              <w:rPr>
                <w:webHidden/>
              </w:rPr>
              <w:instrText xml:space="preserve"> PAGEREF _Toc138242823 \h </w:instrText>
            </w:r>
            <w:r>
              <w:rPr>
                <w:webHidden/>
              </w:rPr>
              <w:fldChar w:fldCharType="separate"/>
            </w:r>
            <w:r w:rsidR="009E1794">
              <w:rPr>
                <w:webHidden/>
              </w:rPr>
              <w:t>6</w:t>
            </w:r>
            <w:r>
              <w:rPr>
                <w:webHidden/>
              </w:rPr>
              <w:fldChar w:fldCharType="end"/>
            </w:r>
          </w:hyperlink>
        </w:p>
        <w:p w:rsidR="00432C6F" w14:paraId="558A139C" w14:textId="0BB9862E">
          <w:pPr>
            <w:pStyle w:val="TOC2"/>
            <w:rPr>
              <w:rFonts w:asciiTheme="minorHAnsi" w:eastAsiaTheme="minorEastAsia" w:hAnsiTheme="minorHAnsi" w:cstheme="minorBidi"/>
              <w:kern w:val="2"/>
              <w:szCs w:val="22"/>
              <w14:ligatures w14:val="standardContextual"/>
            </w:rPr>
          </w:pPr>
          <w:hyperlink w:anchor="_Toc138242824" w:history="1">
            <w:r w:rsidRPr="00384822">
              <w:rPr>
                <w:rStyle w:val="Hyperlink"/>
              </w:rPr>
              <w:t>A.13. Estimate of Total Capital and Startup Costs/Operation and Maintenance Costs to Respondents or Record-Keepers</w:t>
            </w:r>
            <w:r>
              <w:rPr>
                <w:webHidden/>
              </w:rPr>
              <w:tab/>
            </w:r>
            <w:r>
              <w:rPr>
                <w:webHidden/>
              </w:rPr>
              <w:fldChar w:fldCharType="begin"/>
            </w:r>
            <w:r>
              <w:rPr>
                <w:webHidden/>
              </w:rPr>
              <w:instrText xml:space="preserve"> PAGEREF _Toc138242824 \h </w:instrText>
            </w:r>
            <w:r>
              <w:rPr>
                <w:webHidden/>
              </w:rPr>
              <w:fldChar w:fldCharType="separate"/>
            </w:r>
            <w:r w:rsidR="009E1794">
              <w:rPr>
                <w:webHidden/>
              </w:rPr>
              <w:t>8</w:t>
            </w:r>
            <w:r>
              <w:rPr>
                <w:webHidden/>
              </w:rPr>
              <w:fldChar w:fldCharType="end"/>
            </w:r>
          </w:hyperlink>
        </w:p>
        <w:p w:rsidR="00432C6F" w14:paraId="2D1F1B12" w14:textId="40DBA923">
          <w:pPr>
            <w:pStyle w:val="TOC2"/>
            <w:rPr>
              <w:rFonts w:asciiTheme="minorHAnsi" w:eastAsiaTheme="minorEastAsia" w:hAnsiTheme="minorHAnsi" w:cstheme="minorBidi"/>
              <w:kern w:val="2"/>
              <w:szCs w:val="22"/>
              <w14:ligatures w14:val="standardContextual"/>
            </w:rPr>
          </w:pPr>
          <w:hyperlink w:anchor="_Toc138242825" w:history="1">
            <w:r w:rsidRPr="00384822">
              <w:rPr>
                <w:rStyle w:val="Hyperlink"/>
              </w:rPr>
              <w:t>A.14. Estimate of Costs to the Federal Government</w:t>
            </w:r>
            <w:r>
              <w:rPr>
                <w:webHidden/>
              </w:rPr>
              <w:tab/>
            </w:r>
            <w:r>
              <w:rPr>
                <w:webHidden/>
              </w:rPr>
              <w:fldChar w:fldCharType="begin"/>
            </w:r>
            <w:r>
              <w:rPr>
                <w:webHidden/>
              </w:rPr>
              <w:instrText xml:space="preserve"> PAGEREF _Toc138242825 \h </w:instrText>
            </w:r>
            <w:r>
              <w:rPr>
                <w:webHidden/>
              </w:rPr>
              <w:fldChar w:fldCharType="separate"/>
            </w:r>
            <w:r w:rsidR="009E1794">
              <w:rPr>
                <w:webHidden/>
              </w:rPr>
              <w:t>8</w:t>
            </w:r>
            <w:r>
              <w:rPr>
                <w:webHidden/>
              </w:rPr>
              <w:fldChar w:fldCharType="end"/>
            </w:r>
          </w:hyperlink>
        </w:p>
        <w:p w:rsidR="00432C6F" w14:paraId="1D5E3B63" w14:textId="730DADE0">
          <w:pPr>
            <w:pStyle w:val="TOC2"/>
            <w:rPr>
              <w:rFonts w:asciiTheme="minorHAnsi" w:eastAsiaTheme="minorEastAsia" w:hAnsiTheme="minorHAnsi" w:cstheme="minorBidi"/>
              <w:kern w:val="2"/>
              <w:szCs w:val="22"/>
              <w14:ligatures w14:val="standardContextual"/>
            </w:rPr>
          </w:pPr>
          <w:hyperlink w:anchor="_Toc138242826" w:history="1">
            <w:r w:rsidRPr="00384822">
              <w:rPr>
                <w:rStyle w:val="Hyperlink"/>
              </w:rPr>
              <w:t>A.15. Changes in Burden</w:t>
            </w:r>
            <w:r>
              <w:rPr>
                <w:webHidden/>
              </w:rPr>
              <w:tab/>
            </w:r>
            <w:r>
              <w:rPr>
                <w:webHidden/>
              </w:rPr>
              <w:fldChar w:fldCharType="begin"/>
            </w:r>
            <w:r>
              <w:rPr>
                <w:webHidden/>
              </w:rPr>
              <w:instrText xml:space="preserve"> PAGEREF _Toc138242826 \h </w:instrText>
            </w:r>
            <w:r>
              <w:rPr>
                <w:webHidden/>
              </w:rPr>
              <w:fldChar w:fldCharType="separate"/>
            </w:r>
            <w:r w:rsidR="009E1794">
              <w:rPr>
                <w:webHidden/>
              </w:rPr>
              <w:t>8</w:t>
            </w:r>
            <w:r>
              <w:rPr>
                <w:webHidden/>
              </w:rPr>
              <w:fldChar w:fldCharType="end"/>
            </w:r>
          </w:hyperlink>
        </w:p>
        <w:p w:rsidR="00432C6F" w14:paraId="43190122" w14:textId="578EF3D4">
          <w:pPr>
            <w:pStyle w:val="TOC2"/>
            <w:rPr>
              <w:rFonts w:asciiTheme="minorHAnsi" w:eastAsiaTheme="minorEastAsia" w:hAnsiTheme="minorHAnsi" w:cstheme="minorBidi"/>
              <w:kern w:val="2"/>
              <w:szCs w:val="22"/>
              <w14:ligatures w14:val="standardContextual"/>
            </w:rPr>
          </w:pPr>
          <w:hyperlink w:anchor="_Toc138242827" w:history="1">
            <w:r w:rsidRPr="00384822">
              <w:rPr>
                <w:rStyle w:val="Hyperlink"/>
              </w:rPr>
              <w:t>A.16. Plans for Analysis, Publication, and Schedule</w:t>
            </w:r>
            <w:r>
              <w:rPr>
                <w:webHidden/>
              </w:rPr>
              <w:tab/>
            </w:r>
            <w:r>
              <w:rPr>
                <w:webHidden/>
              </w:rPr>
              <w:fldChar w:fldCharType="begin"/>
            </w:r>
            <w:r>
              <w:rPr>
                <w:webHidden/>
              </w:rPr>
              <w:instrText xml:space="preserve"> PAGEREF _Toc138242827 \h </w:instrText>
            </w:r>
            <w:r>
              <w:rPr>
                <w:webHidden/>
              </w:rPr>
              <w:fldChar w:fldCharType="separate"/>
            </w:r>
            <w:r w:rsidR="009E1794">
              <w:rPr>
                <w:webHidden/>
              </w:rPr>
              <w:t>9</w:t>
            </w:r>
            <w:r>
              <w:rPr>
                <w:webHidden/>
              </w:rPr>
              <w:fldChar w:fldCharType="end"/>
            </w:r>
          </w:hyperlink>
        </w:p>
        <w:p w:rsidR="00432C6F" w14:paraId="314D49B9" w14:textId="04D35C3D">
          <w:pPr>
            <w:pStyle w:val="TOC2"/>
            <w:rPr>
              <w:rFonts w:asciiTheme="minorHAnsi" w:eastAsiaTheme="minorEastAsia" w:hAnsiTheme="minorHAnsi" w:cstheme="minorBidi"/>
              <w:kern w:val="2"/>
              <w:szCs w:val="22"/>
              <w14:ligatures w14:val="standardContextual"/>
            </w:rPr>
          </w:pPr>
          <w:hyperlink w:anchor="_Toc138242828" w:history="1">
            <w:r w:rsidRPr="00384822">
              <w:rPr>
                <w:rStyle w:val="Hyperlink"/>
              </w:rPr>
              <w:t>A.17. Approval to Not Display Expiration Date</w:t>
            </w:r>
            <w:r>
              <w:rPr>
                <w:webHidden/>
              </w:rPr>
              <w:tab/>
            </w:r>
            <w:r>
              <w:rPr>
                <w:webHidden/>
              </w:rPr>
              <w:fldChar w:fldCharType="begin"/>
            </w:r>
            <w:r>
              <w:rPr>
                <w:webHidden/>
              </w:rPr>
              <w:instrText xml:space="preserve"> PAGEREF _Toc138242828 \h </w:instrText>
            </w:r>
            <w:r>
              <w:rPr>
                <w:webHidden/>
              </w:rPr>
              <w:fldChar w:fldCharType="separate"/>
            </w:r>
            <w:r w:rsidR="009E1794">
              <w:rPr>
                <w:webHidden/>
              </w:rPr>
              <w:t>9</w:t>
            </w:r>
            <w:r>
              <w:rPr>
                <w:webHidden/>
              </w:rPr>
              <w:fldChar w:fldCharType="end"/>
            </w:r>
          </w:hyperlink>
        </w:p>
        <w:p w:rsidR="00432C6F" w14:paraId="7D1205E9" w14:textId="6E7B7110">
          <w:pPr>
            <w:pStyle w:val="TOC2"/>
            <w:rPr>
              <w:rFonts w:asciiTheme="minorHAnsi" w:eastAsiaTheme="minorEastAsia" w:hAnsiTheme="minorHAnsi" w:cstheme="minorBidi"/>
              <w:kern w:val="2"/>
              <w:szCs w:val="22"/>
              <w14:ligatures w14:val="standardContextual"/>
            </w:rPr>
          </w:pPr>
          <w:hyperlink w:anchor="_Toc138242829" w:history="1">
            <w:r w:rsidRPr="00384822">
              <w:rPr>
                <w:rStyle w:val="Hyperlink"/>
              </w:rPr>
              <w:t>A.18. Exceptions to Item 19 of OMB Form 83-1</w:t>
            </w:r>
            <w:r>
              <w:rPr>
                <w:webHidden/>
              </w:rPr>
              <w:tab/>
            </w:r>
            <w:r>
              <w:rPr>
                <w:webHidden/>
              </w:rPr>
              <w:fldChar w:fldCharType="begin"/>
            </w:r>
            <w:r>
              <w:rPr>
                <w:webHidden/>
              </w:rPr>
              <w:instrText xml:space="preserve"> PAGEREF _Toc138242829 \h </w:instrText>
            </w:r>
            <w:r>
              <w:rPr>
                <w:webHidden/>
              </w:rPr>
              <w:fldChar w:fldCharType="separate"/>
            </w:r>
            <w:r w:rsidR="009E1794">
              <w:rPr>
                <w:webHidden/>
              </w:rPr>
              <w:t>9</w:t>
            </w:r>
            <w:r>
              <w:rPr>
                <w:webHidden/>
              </w:rPr>
              <w:fldChar w:fldCharType="end"/>
            </w:r>
          </w:hyperlink>
        </w:p>
        <w:p w:rsidR="00BC5FD2" w:rsidRPr="001E1211" w14:paraId="6286D3A9" w14:textId="3779B554">
          <w:r w:rsidRPr="001E1211">
            <w:rPr>
              <w:b/>
              <w:bCs/>
              <w:noProof/>
            </w:rPr>
            <w:fldChar w:fldCharType="end"/>
          </w:r>
        </w:p>
      </w:sdtContent>
    </w:sdt>
    <w:p w:rsidR="006A5CD2" w:rsidRPr="001E1211" w:rsidP="003C19EA" w14:paraId="07822730" w14:textId="0A4D3653">
      <w:pPr>
        <w:pStyle w:val="TOCHeading"/>
        <w:spacing w:after="240"/>
        <w:rPr>
          <w:rFonts w:ascii="Times New Roman" w:hAnsi="Times New Roman" w:cs="Times New Roman"/>
          <w:color w:val="auto"/>
        </w:rPr>
      </w:pPr>
      <w:bookmarkStart w:id="5" w:name="_Hlk74141014"/>
      <w:r w:rsidRPr="001E1211">
        <w:rPr>
          <w:rFonts w:ascii="Times New Roman" w:hAnsi="Times New Roman" w:cs="Times New Roman"/>
          <w:color w:val="auto"/>
        </w:rPr>
        <w:t>Table of Exhibits</w:t>
      </w:r>
    </w:p>
    <w:bookmarkEnd w:id="5"/>
    <w:p w:rsidR="00432C6F" w:rsidRPr="00432C6F" w14:paraId="3F2A96A8" w14:textId="70EB7B24">
      <w:pPr>
        <w:pStyle w:val="TableofFigures"/>
        <w:tabs>
          <w:tab w:val="right" w:leader="dot" w:pos="9350"/>
        </w:tabs>
        <w:rPr>
          <w:rFonts w:eastAsiaTheme="minorEastAsia"/>
          <w:noProof/>
          <w:kern w:val="2"/>
          <w:szCs w:val="22"/>
          <w14:ligatures w14:val="standardContextual"/>
        </w:rPr>
      </w:pPr>
      <w:r w:rsidRPr="004F6A72">
        <w:rPr>
          <w:rStyle w:val="Hyperlink"/>
          <w:noProof/>
        </w:rPr>
        <w:fldChar w:fldCharType="begin"/>
      </w:r>
      <w:r w:rsidRPr="004F6A72">
        <w:rPr>
          <w:rStyle w:val="Hyperlink"/>
          <w:noProof/>
        </w:rPr>
        <w:instrText xml:space="preserve"> TOC \h \z \t "Caption" \c </w:instrText>
      </w:r>
      <w:r w:rsidRPr="004F6A72">
        <w:rPr>
          <w:rStyle w:val="Hyperlink"/>
          <w:noProof/>
        </w:rPr>
        <w:fldChar w:fldCharType="separate"/>
      </w:r>
      <w:r>
        <w:fldChar w:fldCharType="begin"/>
      </w:r>
      <w:r>
        <w:instrText xml:space="preserve"> HYPERLINK \l "_Toc138242830" </w:instrText>
      </w:r>
      <w:r>
        <w:fldChar w:fldCharType="separate"/>
      </w:r>
      <w:r w:rsidRPr="00432C6F">
        <w:rPr>
          <w:rStyle w:val="Hyperlink"/>
          <w:noProof/>
        </w:rPr>
        <w:t>Exhibit 1. Expert Technical Working Group Members</w:t>
      </w:r>
      <w:r w:rsidRPr="00432C6F">
        <w:rPr>
          <w:noProof/>
          <w:webHidden/>
        </w:rPr>
        <w:tab/>
      </w:r>
      <w:r w:rsidRPr="00432C6F">
        <w:rPr>
          <w:noProof/>
          <w:webHidden/>
        </w:rPr>
        <w:fldChar w:fldCharType="begin"/>
      </w:r>
      <w:r w:rsidRPr="00432C6F">
        <w:rPr>
          <w:noProof/>
          <w:webHidden/>
        </w:rPr>
        <w:instrText xml:space="preserve"> PAGEREF _Toc138242830 \h </w:instrText>
      </w:r>
      <w:r w:rsidRPr="00432C6F">
        <w:rPr>
          <w:noProof/>
          <w:webHidden/>
        </w:rPr>
        <w:fldChar w:fldCharType="separate"/>
      </w:r>
      <w:r w:rsidRPr="00432C6F">
        <w:rPr>
          <w:noProof/>
          <w:webHidden/>
        </w:rPr>
        <w:t>4</w:t>
      </w:r>
      <w:r w:rsidRPr="00432C6F">
        <w:rPr>
          <w:noProof/>
          <w:webHidden/>
        </w:rPr>
        <w:fldChar w:fldCharType="end"/>
      </w:r>
      <w:r>
        <w:fldChar w:fldCharType="end"/>
      </w:r>
    </w:p>
    <w:p w:rsidR="00432C6F" w:rsidRPr="00432C6F" w14:paraId="5FE28924" w14:textId="0F438F46">
      <w:pPr>
        <w:pStyle w:val="TableofFigures"/>
        <w:tabs>
          <w:tab w:val="right" w:leader="dot" w:pos="9350"/>
        </w:tabs>
        <w:rPr>
          <w:rFonts w:eastAsiaTheme="minorEastAsia"/>
          <w:noProof/>
          <w:kern w:val="2"/>
          <w:szCs w:val="22"/>
          <w14:ligatures w14:val="standardContextual"/>
        </w:rPr>
      </w:pPr>
      <w:hyperlink w:anchor="_Toc138242831" w:history="1">
        <w:r w:rsidRPr="00432C6F">
          <w:rPr>
            <w:rStyle w:val="Hyperlink"/>
            <w:noProof/>
          </w:rPr>
          <w:t>Exhibit 2. Estimated Change in Annual Response Burden in Hours</w:t>
        </w:r>
        <w:r w:rsidRPr="00432C6F">
          <w:rPr>
            <w:noProof/>
            <w:webHidden/>
          </w:rPr>
          <w:tab/>
        </w:r>
        <w:r w:rsidRPr="00432C6F">
          <w:rPr>
            <w:noProof/>
            <w:webHidden/>
          </w:rPr>
          <w:fldChar w:fldCharType="begin"/>
        </w:r>
        <w:r w:rsidRPr="00432C6F">
          <w:rPr>
            <w:noProof/>
            <w:webHidden/>
          </w:rPr>
          <w:instrText xml:space="preserve"> PAGEREF _Toc138242831 \h </w:instrText>
        </w:r>
        <w:r w:rsidRPr="00432C6F">
          <w:rPr>
            <w:noProof/>
            <w:webHidden/>
          </w:rPr>
          <w:fldChar w:fldCharType="separate"/>
        </w:r>
        <w:r w:rsidRPr="00432C6F">
          <w:rPr>
            <w:noProof/>
            <w:webHidden/>
          </w:rPr>
          <w:t>7</w:t>
        </w:r>
        <w:r w:rsidRPr="00432C6F">
          <w:rPr>
            <w:noProof/>
            <w:webHidden/>
          </w:rPr>
          <w:fldChar w:fldCharType="end"/>
        </w:r>
      </w:hyperlink>
    </w:p>
    <w:p w:rsidR="00432C6F" w14:paraId="10B40951" w14:textId="00AFD2CA">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38242832" w:history="1">
        <w:r w:rsidRPr="00432C6F">
          <w:rPr>
            <w:rStyle w:val="Hyperlink"/>
            <w:noProof/>
          </w:rPr>
          <w:t>Exhibit 3. Estimated Change in Annual Cost to Respondents</w:t>
        </w:r>
        <w:r w:rsidRPr="00432C6F">
          <w:rPr>
            <w:noProof/>
            <w:webHidden/>
          </w:rPr>
          <w:tab/>
        </w:r>
        <w:r w:rsidRPr="00432C6F">
          <w:rPr>
            <w:noProof/>
            <w:webHidden/>
          </w:rPr>
          <w:fldChar w:fldCharType="begin"/>
        </w:r>
        <w:r w:rsidRPr="00432C6F">
          <w:rPr>
            <w:noProof/>
            <w:webHidden/>
          </w:rPr>
          <w:instrText xml:space="preserve"> PAGEREF _Toc138242832 \h </w:instrText>
        </w:r>
        <w:r w:rsidRPr="00432C6F">
          <w:rPr>
            <w:noProof/>
            <w:webHidden/>
          </w:rPr>
          <w:fldChar w:fldCharType="separate"/>
        </w:r>
        <w:r w:rsidRPr="00432C6F">
          <w:rPr>
            <w:noProof/>
            <w:webHidden/>
          </w:rPr>
          <w:t>7</w:t>
        </w:r>
        <w:r w:rsidRPr="00432C6F">
          <w:rPr>
            <w:noProof/>
            <w:webHidden/>
          </w:rPr>
          <w:fldChar w:fldCharType="end"/>
        </w:r>
      </w:hyperlink>
    </w:p>
    <w:p w:rsidR="00780595" w:rsidRPr="001E1211" w:rsidP="00F32213" w14:paraId="48DEB902" w14:textId="65D616BB">
      <w:pPr>
        <w:tabs>
          <w:tab w:val="right" w:leader="dot" w:pos="9000"/>
        </w:tabs>
      </w:pPr>
      <w:r w:rsidRPr="004F6A72">
        <w:rPr>
          <w:rStyle w:val="Hyperlink"/>
          <w:noProof/>
        </w:rPr>
        <w:fldChar w:fldCharType="end"/>
      </w:r>
    </w:p>
    <w:p w:rsidR="005149EE" w:rsidRPr="001E1211" w:rsidP="00051B5C" w14:paraId="7E4F5DC0" w14:textId="448E96A5">
      <w:pPr>
        <w:sectPr w:rsidSect="00780595">
          <w:footerReference w:type="default" r:id="rId10"/>
          <w:pgSz w:w="12240" w:h="15840" w:code="1"/>
          <w:pgMar w:top="1440" w:right="1440" w:bottom="1440" w:left="1440" w:header="720" w:footer="720" w:gutter="0"/>
          <w:pgNumType w:fmt="lowerRoman" w:start="1"/>
          <w:cols w:space="720"/>
          <w:docGrid w:linePitch="299"/>
        </w:sectPr>
      </w:pPr>
      <w:r w:rsidRPr="001E1211">
        <w:fldChar w:fldCharType="begin"/>
      </w:r>
      <w:r w:rsidRPr="001E1211">
        <w:instrText xml:space="preserve"> TOC \h \z \a "Table" </w:instrText>
      </w:r>
      <w:r w:rsidRPr="001E1211">
        <w:fldChar w:fldCharType="separate"/>
      </w:r>
      <w:r w:rsidRPr="001E1211">
        <w:fldChar w:fldCharType="end"/>
      </w:r>
    </w:p>
    <w:p w:rsidR="00780595" w:rsidP="00780595" w14:paraId="68CADC57" w14:textId="216712A6">
      <w:pPr>
        <w:pStyle w:val="Heading1"/>
      </w:pPr>
      <w:bookmarkStart w:id="6" w:name="_Toc138242809"/>
      <w:r w:rsidRPr="001E1211">
        <w:t>Part A: Justification</w:t>
      </w:r>
      <w:bookmarkEnd w:id="6"/>
    </w:p>
    <w:p w:rsidR="006522B6" w:rsidRPr="006522B6" w:rsidP="00CD2670" w14:paraId="00CE423C" w14:textId="7F4E83B3">
      <w:pPr>
        <w:pStyle w:val="BodyText"/>
        <w:rPr>
          <w:rFonts w:asciiTheme="majorBidi" w:hAnsiTheme="majorBidi" w:cstheme="majorBidi"/>
        </w:rPr>
      </w:pPr>
      <w:r>
        <w:t>The Institute of Education Sciences (IES)</w:t>
      </w:r>
      <w:r w:rsidR="006675F2">
        <w:t>, U.S. Department of Education (the Department)</w:t>
      </w:r>
      <w:r w:rsidR="00041A78">
        <w:t xml:space="preserve"> requests clearance for a </w:t>
      </w:r>
      <w:r>
        <w:t>revision to a</w:t>
      </w:r>
      <w:r w:rsidR="00041A78">
        <w:t xml:space="preserve"> data collection that OMB approved on March 30, 2022, for the </w:t>
      </w:r>
      <w:r w:rsidRPr="00041A78" w:rsidR="00041A78">
        <w:t>National Implementation Study of Student Support and Academic Enrichment Grants (Title IV, Part A)</w:t>
      </w:r>
      <w:r w:rsidR="00041A78">
        <w:t>.</w:t>
      </w:r>
      <w:r>
        <w:rPr>
          <w:rStyle w:val="FootnoteReference"/>
          <w:rFonts w:asciiTheme="majorBidi" w:eastAsiaTheme="minorHAnsi" w:hAnsiTheme="majorBidi" w:cstheme="majorBidi"/>
          <w:color w:val="000000" w:themeColor="text1"/>
          <w:szCs w:val="22"/>
        </w:rPr>
        <w:footnoteReference w:id="3"/>
      </w:r>
      <w:r w:rsidR="00041A78">
        <w:t xml:space="preserve"> </w:t>
      </w:r>
      <w:r w:rsidR="00FA38C5">
        <w:rPr>
          <w:rFonts w:asciiTheme="majorBidi" w:eastAsiaTheme="minorHAnsi" w:hAnsiTheme="majorBidi" w:cstheme="majorBidi"/>
          <w:color w:val="000000" w:themeColor="text1"/>
          <w:szCs w:val="22"/>
        </w:rPr>
        <w:t xml:space="preserve">The goal of the study </w:t>
      </w:r>
      <w:r w:rsidR="007563D7">
        <w:rPr>
          <w:rFonts w:asciiTheme="majorBidi" w:eastAsiaTheme="minorHAnsi" w:hAnsiTheme="majorBidi" w:cstheme="majorBidi"/>
          <w:color w:val="000000" w:themeColor="text1"/>
          <w:szCs w:val="22"/>
        </w:rPr>
        <w:t xml:space="preserve">is </w:t>
      </w:r>
      <w:r w:rsidR="00FA38C5">
        <w:rPr>
          <w:rFonts w:asciiTheme="majorBidi" w:eastAsiaTheme="minorHAnsi" w:hAnsiTheme="majorBidi" w:cstheme="majorBidi"/>
          <w:color w:val="000000" w:themeColor="text1"/>
          <w:szCs w:val="22"/>
        </w:rPr>
        <w:t>to</w:t>
      </w:r>
      <w:r w:rsidR="00FA38C5">
        <w:rPr>
          <w:color w:val="333333"/>
          <w:szCs w:val="22"/>
          <w:shd w:val="clear" w:color="auto" w:fill="FFFFFF"/>
        </w:rPr>
        <w:t xml:space="preserve"> </w:t>
      </w:r>
      <w:r w:rsidRPr="00DD5A32" w:rsidR="00FA38C5">
        <w:rPr>
          <w:szCs w:val="24"/>
        </w:rPr>
        <w:t>develop</w:t>
      </w:r>
      <w:r w:rsidRPr="00A20C72" w:rsidR="00FA38C5">
        <w:rPr>
          <w:color w:val="333333"/>
          <w:szCs w:val="22"/>
          <w:shd w:val="clear" w:color="auto" w:fill="FFFFFF"/>
        </w:rPr>
        <w:t xml:space="preserve"> </w:t>
      </w:r>
      <w:r w:rsidRPr="00DD5A32" w:rsidR="00FA38C5">
        <w:rPr>
          <w:szCs w:val="24"/>
        </w:rPr>
        <w:t>a national picture of how states</w:t>
      </w:r>
      <w:r w:rsidR="00FA38C5">
        <w:rPr>
          <w:szCs w:val="24"/>
        </w:rPr>
        <w:t xml:space="preserve"> and</w:t>
      </w:r>
      <w:r w:rsidRPr="00DD5A32" w:rsidR="00FA38C5">
        <w:rPr>
          <w:szCs w:val="24"/>
        </w:rPr>
        <w:t xml:space="preserve"> districts are implementing </w:t>
      </w:r>
      <w:r w:rsidR="00B65092">
        <w:rPr>
          <w:color w:val="333333"/>
          <w:szCs w:val="22"/>
          <w:shd w:val="clear" w:color="auto" w:fill="FFFFFF"/>
        </w:rPr>
        <w:t>the Title IV-A</w:t>
      </w:r>
      <w:r w:rsidRPr="00A20C72" w:rsidR="00B65092">
        <w:rPr>
          <w:color w:val="333333"/>
          <w:szCs w:val="22"/>
          <w:shd w:val="clear" w:color="auto" w:fill="FFFFFF"/>
        </w:rPr>
        <w:t xml:space="preserve"> </w:t>
      </w:r>
      <w:r w:rsidRPr="00F9376F" w:rsidR="00FA38C5">
        <w:rPr>
          <w:color w:val="333333"/>
          <w:szCs w:val="22"/>
          <w:shd w:val="clear" w:color="auto" w:fill="FFFFFF"/>
        </w:rPr>
        <w:t>program.</w:t>
      </w:r>
      <w:r w:rsidR="005260C1">
        <w:rPr>
          <w:color w:val="333333"/>
          <w:szCs w:val="22"/>
          <w:shd w:val="clear" w:color="auto" w:fill="FFFFFF"/>
        </w:rPr>
        <w:t xml:space="preserve"> Survey</w:t>
      </w:r>
      <w:r w:rsidRPr="00F9376F" w:rsidR="00FA38C5">
        <w:rPr>
          <w:color w:val="333333"/>
          <w:szCs w:val="22"/>
          <w:shd w:val="clear" w:color="auto" w:fill="FFFFFF"/>
        </w:rPr>
        <w:t xml:space="preserve"> </w:t>
      </w:r>
      <w:r w:rsidR="005260C1">
        <w:t xml:space="preserve">data </w:t>
      </w:r>
      <w:r w:rsidR="00836F4B">
        <w:t>were collected</w:t>
      </w:r>
      <w:r w:rsidR="005260C1">
        <w:t xml:space="preserve"> from states and districts</w:t>
      </w:r>
      <w:r w:rsidR="00836F4B">
        <w:t xml:space="preserve"> in the spring and summer of 2022</w:t>
      </w:r>
      <w:r w:rsidR="00AF1022">
        <w:t>,</w:t>
      </w:r>
      <w:r w:rsidR="00836F4B">
        <w:t xml:space="preserve"> </w:t>
      </w:r>
      <w:r w:rsidR="005260C1">
        <w:t>as inten</w:t>
      </w:r>
      <w:r w:rsidR="00AF1022">
        <w:t>ded.</w:t>
      </w:r>
      <w:r w:rsidR="00836F4B">
        <w:t xml:space="preserve"> </w:t>
      </w:r>
      <w:r w:rsidR="00325901">
        <w:t>OMB also approved a</w:t>
      </w:r>
      <w:r w:rsidR="00AF1022">
        <w:t>n</w:t>
      </w:r>
      <w:r w:rsidR="004F3B01">
        <w:t xml:space="preserve"> optional</w:t>
      </w:r>
      <w:r w:rsidR="00FA38C5">
        <w:t xml:space="preserve"> follow-up </w:t>
      </w:r>
      <w:r w:rsidR="00CA5392">
        <w:t>district survey</w:t>
      </w:r>
      <w:r w:rsidR="007B30D5">
        <w:t>. However, since OMB cleared this data collection,</w:t>
      </w:r>
      <w:r w:rsidR="00D377DD">
        <w:t xml:space="preserve"> </w:t>
      </w:r>
      <w:r w:rsidR="003069A5">
        <w:t xml:space="preserve">the </w:t>
      </w:r>
      <w:r w:rsidR="00BF5872">
        <w:t xml:space="preserve">Title IV-A </w:t>
      </w:r>
      <w:r w:rsidR="003069A5">
        <w:t xml:space="preserve">program </w:t>
      </w:r>
      <w:r w:rsidR="00BF5872">
        <w:t>was significantly impacted b</w:t>
      </w:r>
      <w:r w:rsidR="007B30D5">
        <w:t>y</w:t>
      </w:r>
      <w:r w:rsidR="00BF5872">
        <w:t xml:space="preserve"> the Bipartisan Safer Communities Act (BSCA)</w:t>
      </w:r>
      <w:r w:rsidR="00CE0C99">
        <w:t xml:space="preserve">, </w:t>
      </w:r>
      <w:r w:rsidR="000D6C2B">
        <w:t>which</w:t>
      </w:r>
      <w:r w:rsidR="00D25925">
        <w:t xml:space="preserve"> </w:t>
      </w:r>
      <w:r w:rsidR="000D6C2B">
        <w:t>provide</w:t>
      </w:r>
      <w:r w:rsidR="00CD2670">
        <w:t>s</w:t>
      </w:r>
      <w:r w:rsidR="000D6C2B">
        <w:t xml:space="preserve"> an additional</w:t>
      </w:r>
      <w:r w:rsidR="00B552AF">
        <w:t xml:space="preserve"> $1 billion</w:t>
      </w:r>
      <w:r w:rsidR="00881CCC">
        <w:t xml:space="preserve"> in Stronger Connections grants (SC)</w:t>
      </w:r>
      <w:r w:rsidR="00B552AF">
        <w:t xml:space="preserve"> </w:t>
      </w:r>
      <w:r w:rsidR="000D6C2B">
        <w:t>via</w:t>
      </w:r>
      <w:r w:rsidR="00B552AF">
        <w:t xml:space="preserve"> Title IV-A to enhance states’ and districts’ ability to address acute school safety and student mental health needs in the aftermath of the </w:t>
      </w:r>
      <w:r w:rsidR="0055749E">
        <w:t>coronavirus</w:t>
      </w:r>
      <w:r w:rsidR="008C102E">
        <w:t xml:space="preserve"> </w:t>
      </w:r>
      <w:r w:rsidR="00B552AF">
        <w:t>pandemic.</w:t>
      </w:r>
      <w:r w:rsidR="00CE0C99">
        <w:t xml:space="preserve"> </w:t>
      </w:r>
      <w:r w:rsidR="00CD2670">
        <w:t>To better align the study’s data collection plans and timeline</w:t>
      </w:r>
      <w:r w:rsidR="00C56487">
        <w:t xml:space="preserve"> to</w:t>
      </w:r>
      <w:r w:rsidR="00ED0903">
        <w:t xml:space="preserve"> t</w:t>
      </w:r>
      <w:r w:rsidR="00CE0C99">
        <w:t>his recent development—Congress passed BSCA in June 2022</w:t>
      </w:r>
      <w:r w:rsidR="00CD2670">
        <w:t>,</w:t>
      </w:r>
      <w:r w:rsidR="006635D7">
        <w:t xml:space="preserve"> with funds </w:t>
      </w:r>
      <w:r w:rsidR="00507B27">
        <w:t xml:space="preserve">only </w:t>
      </w:r>
      <w:r w:rsidR="006635D7">
        <w:t xml:space="preserve">starting to flow to states in </w:t>
      </w:r>
      <w:r w:rsidR="001957B6">
        <w:t>the fall</w:t>
      </w:r>
      <w:r w:rsidR="00CE0C99">
        <w:t>—</w:t>
      </w:r>
      <w:r w:rsidR="00ED0903">
        <w:t xml:space="preserve">IES is requesting approval to conduct </w:t>
      </w:r>
      <w:r w:rsidR="00747FD6">
        <w:t>a follow-up state survey in lieu of the</w:t>
      </w:r>
      <w:r w:rsidR="00ED0903">
        <w:t xml:space="preserve"> previously-approved</w:t>
      </w:r>
      <w:r w:rsidR="00747FD6">
        <w:t xml:space="preserve"> optional district survey</w:t>
      </w:r>
      <w:r w:rsidR="00913BD0">
        <w:t>.</w:t>
      </w:r>
      <w:r w:rsidR="00F2564D">
        <w:rPr>
          <w:szCs w:val="22"/>
        </w:rPr>
        <w:t xml:space="preserve"> No other changes </w:t>
      </w:r>
      <w:r w:rsidR="00DA3007">
        <w:rPr>
          <w:szCs w:val="22"/>
        </w:rPr>
        <w:t>are requested.</w:t>
      </w:r>
    </w:p>
    <w:p w:rsidR="00DA5772" w:rsidRPr="001E1211" w:rsidP="00F32213" w14:paraId="1E8F8390" w14:textId="0C6E9E37">
      <w:pPr>
        <w:pStyle w:val="Heading2"/>
      </w:pPr>
      <w:bookmarkStart w:id="7" w:name="_Toc138242810"/>
      <w:bookmarkStart w:id="8" w:name="_Toc501646803"/>
      <w:r w:rsidRPr="001E1211">
        <w:t xml:space="preserve">A.1. </w:t>
      </w:r>
      <w:r w:rsidR="00340A1C">
        <w:t>C</w:t>
      </w:r>
      <w:r w:rsidRPr="001E1211" w:rsidR="00252D12">
        <w:t xml:space="preserve">ircumstances </w:t>
      </w:r>
      <w:r w:rsidR="00340A1C">
        <w:t>Making the Collection of Information Necessary</w:t>
      </w:r>
      <w:bookmarkEnd w:id="7"/>
      <w:r w:rsidRPr="001E1211" w:rsidR="00340A1C">
        <w:t xml:space="preserve"> </w:t>
      </w:r>
    </w:p>
    <w:p w:rsidR="00804B12" w:rsidRPr="00885506" w:rsidP="009A251E" w14:paraId="02A3150D" w14:textId="292710A3">
      <w:pPr>
        <w:pStyle w:val="BodyText"/>
        <w:rPr>
          <w:szCs w:val="24"/>
        </w:rPr>
      </w:pPr>
      <w:bookmarkStart w:id="9" w:name="_Hlk73365654"/>
      <w:bookmarkStart w:id="10" w:name="_Hlk73364256"/>
      <w:bookmarkStart w:id="11" w:name="_Hlk134029383"/>
      <w:bookmarkStart w:id="12" w:name="_Hlk73364280"/>
      <w:r>
        <w:rPr>
          <w:szCs w:val="24"/>
        </w:rPr>
        <w:t xml:space="preserve">The </w:t>
      </w:r>
      <w:r w:rsidR="005470D0">
        <w:rPr>
          <w:szCs w:val="24"/>
        </w:rPr>
        <w:t>justification for the 2022 data collection</w:t>
      </w:r>
      <w:r w:rsidR="00CB64A4">
        <w:rPr>
          <w:szCs w:val="24"/>
        </w:rPr>
        <w:t xml:space="preserve"> was detailed in the original approved</w:t>
      </w:r>
      <w:r>
        <w:rPr>
          <w:szCs w:val="24"/>
        </w:rPr>
        <w:t xml:space="preserve"> Supporting Statement</w:t>
      </w:r>
      <w:r w:rsidR="00CB64A4">
        <w:rPr>
          <w:szCs w:val="24"/>
        </w:rPr>
        <w:t>.</w:t>
      </w:r>
      <w:r w:rsidR="00A6035C">
        <w:rPr>
          <w:szCs w:val="24"/>
        </w:rPr>
        <w:t xml:space="preserve"> </w:t>
      </w:r>
      <w:r w:rsidR="00BE34A7">
        <w:rPr>
          <w:szCs w:val="24"/>
        </w:rPr>
        <w:t xml:space="preserve">To </w:t>
      </w:r>
      <w:r w:rsidR="00914492">
        <w:rPr>
          <w:szCs w:val="24"/>
        </w:rPr>
        <w:t xml:space="preserve">briefly </w:t>
      </w:r>
      <w:r w:rsidR="00BE34A7">
        <w:rPr>
          <w:szCs w:val="24"/>
        </w:rPr>
        <w:t>recap,</w:t>
      </w:r>
      <w:r w:rsidR="00880282">
        <w:rPr>
          <w:szCs w:val="24"/>
        </w:rPr>
        <w:t xml:space="preserve"> </w:t>
      </w:r>
      <w:r w:rsidR="00914492">
        <w:t>Title IV-A</w:t>
      </w:r>
      <w:r w:rsidRPr="001042A8" w:rsidR="001042A8">
        <w:rPr>
          <w:szCs w:val="24"/>
        </w:rPr>
        <w:t xml:space="preserve"> </w:t>
      </w:r>
      <w:r w:rsidR="001042A8">
        <w:rPr>
          <w:szCs w:val="24"/>
        </w:rPr>
        <w:t xml:space="preserve">of the </w:t>
      </w:r>
      <w:r w:rsidRPr="00955033" w:rsidR="001042A8">
        <w:rPr>
          <w:color w:val="333333"/>
          <w:szCs w:val="22"/>
          <w:shd w:val="clear" w:color="auto" w:fill="FFFFFF"/>
        </w:rPr>
        <w:t xml:space="preserve">Elementary and Secondary Education Act of 1965, </w:t>
      </w:r>
      <w:r w:rsidR="001042A8">
        <w:rPr>
          <w:color w:val="333333"/>
          <w:szCs w:val="22"/>
          <w:shd w:val="clear" w:color="auto" w:fill="FFFFFF"/>
        </w:rPr>
        <w:t xml:space="preserve">as </w:t>
      </w:r>
      <w:r w:rsidRPr="00955033" w:rsidR="001042A8">
        <w:rPr>
          <w:color w:val="333333"/>
          <w:szCs w:val="22"/>
          <w:shd w:val="clear" w:color="auto" w:fill="FFFFFF"/>
        </w:rPr>
        <w:t>amended by the Every Student Succeeds Act (ESSA)</w:t>
      </w:r>
      <w:r w:rsidR="001042A8">
        <w:rPr>
          <w:color w:val="333333"/>
          <w:szCs w:val="22"/>
          <w:shd w:val="clear" w:color="auto" w:fill="FFFFFF"/>
        </w:rPr>
        <w:t>,</w:t>
      </w:r>
      <w:r w:rsidR="001042A8">
        <w:rPr>
          <w:szCs w:val="24"/>
        </w:rPr>
        <w:t xml:space="preserve"> </w:t>
      </w:r>
      <w:r w:rsidR="00914492">
        <w:t xml:space="preserve">resulted from a </w:t>
      </w:r>
      <w:r w:rsidRPr="001E1211" w:rsidR="00914492">
        <w:t>consolidat</w:t>
      </w:r>
      <w:r w:rsidR="00914492">
        <w:t>ion of</w:t>
      </w:r>
      <w:r w:rsidRPr="001E1211" w:rsidR="00914492">
        <w:t xml:space="preserve"> several programs as part of a congressional effort to allow more </w:t>
      </w:r>
      <w:r w:rsidR="00914492">
        <w:t xml:space="preserve">state and local </w:t>
      </w:r>
      <w:r w:rsidRPr="001E1211" w:rsidR="00914492">
        <w:t xml:space="preserve">decision-making about </w:t>
      </w:r>
      <w:r w:rsidR="00914492">
        <w:t xml:space="preserve">use of </w:t>
      </w:r>
      <w:r w:rsidRPr="001E1211" w:rsidR="00914492">
        <w:t>funds. Title IV-A encompasses three broad program priorities that are intended to improve students’ academic achievement by increasing districts’ capacity to (1) provide all students with a well-rounded education, (2) ensure that the school environment is conducive to learning, and (3) enhance and personalize learning through technology</w:t>
      </w:r>
      <w:r w:rsidR="00914492">
        <w:t>.</w:t>
      </w:r>
      <w:r w:rsidRPr="0073178E" w:rsidR="00914492">
        <w:rPr>
          <w:rFonts w:ascii="Arial" w:hAnsi="Arial" w:cs="Arial"/>
          <w:color w:val="333333"/>
          <w:sz w:val="23"/>
          <w:szCs w:val="23"/>
          <w:shd w:val="clear" w:color="auto" w:fill="FFFFFF"/>
        </w:rPr>
        <w:t xml:space="preserve"> </w:t>
      </w:r>
      <w:r w:rsidR="00885506">
        <w:rPr>
          <w:color w:val="333333"/>
          <w:szCs w:val="22"/>
          <w:shd w:val="clear" w:color="auto" w:fill="FFFFFF"/>
        </w:rPr>
        <w:t xml:space="preserve">The </w:t>
      </w:r>
      <w:r w:rsidR="00BE34A7">
        <w:rPr>
          <w:szCs w:val="24"/>
        </w:rPr>
        <w:t>purpose of the</w:t>
      </w:r>
      <w:r w:rsidR="006455F6">
        <w:rPr>
          <w:szCs w:val="24"/>
        </w:rPr>
        <w:t xml:space="preserve"> data collection </w:t>
      </w:r>
      <w:r w:rsidR="00880282">
        <w:rPr>
          <w:color w:val="333333"/>
          <w:szCs w:val="22"/>
          <w:shd w:val="clear" w:color="auto" w:fill="FFFFFF"/>
        </w:rPr>
        <w:t xml:space="preserve">was to </w:t>
      </w:r>
      <w:r w:rsidR="004B0595">
        <w:rPr>
          <w:szCs w:val="24"/>
        </w:rPr>
        <w:t>understand</w:t>
      </w:r>
      <w:r w:rsidRPr="00DD5A32" w:rsidR="00880282">
        <w:rPr>
          <w:szCs w:val="24"/>
        </w:rPr>
        <w:t xml:space="preserve"> how states</w:t>
      </w:r>
      <w:r w:rsidR="00880282">
        <w:rPr>
          <w:szCs w:val="24"/>
        </w:rPr>
        <w:t xml:space="preserve"> and</w:t>
      </w:r>
      <w:r w:rsidRPr="00DD5A32" w:rsidR="00880282">
        <w:rPr>
          <w:szCs w:val="24"/>
        </w:rPr>
        <w:t xml:space="preserve"> districts </w:t>
      </w:r>
      <w:r w:rsidR="00885506">
        <w:rPr>
          <w:szCs w:val="24"/>
        </w:rPr>
        <w:t>were</w:t>
      </w:r>
      <w:r w:rsidRPr="00DD5A32" w:rsidR="00880282">
        <w:rPr>
          <w:szCs w:val="24"/>
        </w:rPr>
        <w:t xml:space="preserve"> implementing </w:t>
      </w:r>
      <w:r w:rsidR="00880282">
        <w:rPr>
          <w:color w:val="333333"/>
          <w:szCs w:val="22"/>
          <w:shd w:val="clear" w:color="auto" w:fill="FFFFFF"/>
        </w:rPr>
        <w:t>the Title IV-A</w:t>
      </w:r>
      <w:r w:rsidRPr="00A20C72" w:rsidR="00880282">
        <w:rPr>
          <w:color w:val="333333"/>
          <w:szCs w:val="22"/>
          <w:shd w:val="clear" w:color="auto" w:fill="FFFFFF"/>
        </w:rPr>
        <w:t xml:space="preserve"> </w:t>
      </w:r>
      <w:r w:rsidRPr="00F9376F" w:rsidR="00880282">
        <w:rPr>
          <w:color w:val="333333"/>
          <w:szCs w:val="22"/>
          <w:shd w:val="clear" w:color="auto" w:fill="FFFFFF"/>
        </w:rPr>
        <w:t xml:space="preserve">program, particularly the ways </w:t>
      </w:r>
      <w:r w:rsidRPr="00F32213" w:rsidR="00880282">
        <w:rPr>
          <w:color w:val="333333"/>
          <w:szCs w:val="22"/>
          <w:shd w:val="clear" w:color="auto" w:fill="FFFFFF"/>
        </w:rPr>
        <w:t>in which it support</w:t>
      </w:r>
      <w:r w:rsidR="00885506">
        <w:rPr>
          <w:color w:val="333333"/>
          <w:szCs w:val="22"/>
          <w:shd w:val="clear" w:color="auto" w:fill="FFFFFF"/>
        </w:rPr>
        <w:t>ed</w:t>
      </w:r>
      <w:r w:rsidRPr="00F32213" w:rsidR="00880282">
        <w:rPr>
          <w:color w:val="333333"/>
          <w:szCs w:val="22"/>
          <w:shd w:val="clear" w:color="auto" w:fill="FFFFFF"/>
        </w:rPr>
        <w:t xml:space="preserve"> school systems as they </w:t>
      </w:r>
      <w:r w:rsidR="00885506">
        <w:rPr>
          <w:color w:val="333333"/>
          <w:szCs w:val="22"/>
          <w:shd w:val="clear" w:color="auto" w:fill="FFFFFF"/>
        </w:rPr>
        <w:t>sought</w:t>
      </w:r>
      <w:r w:rsidRPr="00F32213" w:rsidR="00880282">
        <w:rPr>
          <w:color w:val="333333"/>
          <w:szCs w:val="22"/>
          <w:shd w:val="clear" w:color="auto" w:fill="FFFFFF"/>
        </w:rPr>
        <w:t xml:space="preserve"> to recover from the pandemic during the 2021–2022 school year</w:t>
      </w:r>
      <w:r w:rsidR="00885506">
        <w:rPr>
          <w:color w:val="333333"/>
          <w:szCs w:val="22"/>
          <w:shd w:val="clear" w:color="auto" w:fill="FFFFFF"/>
        </w:rPr>
        <w:t>.</w:t>
      </w:r>
      <w:r w:rsidR="00885506">
        <w:rPr>
          <w:szCs w:val="24"/>
        </w:rPr>
        <w:t xml:space="preserve"> </w:t>
      </w:r>
      <w:r>
        <w:rPr>
          <w:szCs w:val="24"/>
        </w:rPr>
        <w:t xml:space="preserve">To date, the study has completed fielding and analyses of the 2022 approved surveys of state and district </w:t>
      </w:r>
      <w:r w:rsidRPr="00DE2549">
        <w:rPr>
          <w:szCs w:val="24"/>
        </w:rPr>
        <w:t xml:space="preserve">Title IV-A </w:t>
      </w:r>
      <w:r>
        <w:rPr>
          <w:szCs w:val="24"/>
        </w:rPr>
        <w:t>c</w:t>
      </w:r>
      <w:r w:rsidRPr="00DE2549">
        <w:rPr>
          <w:szCs w:val="24"/>
        </w:rPr>
        <w:t>oordinators</w:t>
      </w:r>
      <w:r>
        <w:rPr>
          <w:szCs w:val="24"/>
        </w:rPr>
        <w:t xml:space="preserve">, </w:t>
      </w:r>
      <w:r w:rsidR="004920E3">
        <w:rPr>
          <w:szCs w:val="24"/>
        </w:rPr>
        <w:t>with findings expected to be released in 2024.</w:t>
      </w:r>
      <w:r>
        <w:t xml:space="preserve"> </w:t>
      </w:r>
    </w:p>
    <w:p w:rsidR="00961950" w:rsidP="009A251E" w14:paraId="1B4CBC61" w14:textId="1C9B718F">
      <w:pPr>
        <w:autoSpaceDE w:val="0"/>
        <w:autoSpaceDN w:val="0"/>
        <w:adjustRightInd w:val="0"/>
        <w:snapToGrid w:val="0"/>
        <w:spacing w:before="240" w:line="240" w:lineRule="auto"/>
      </w:pPr>
      <w:r>
        <w:rPr>
          <w:szCs w:val="24"/>
        </w:rPr>
        <w:t>Congress’s pass</w:t>
      </w:r>
      <w:r w:rsidR="00CE1752">
        <w:rPr>
          <w:szCs w:val="24"/>
        </w:rPr>
        <w:t>age of BSCA in June 2022</w:t>
      </w:r>
      <w:r w:rsidR="00E22FC3">
        <w:rPr>
          <w:color w:val="333333"/>
          <w:szCs w:val="22"/>
          <w:shd w:val="clear" w:color="auto" w:fill="FFFFFF"/>
        </w:rPr>
        <w:t xml:space="preserve"> provided</w:t>
      </w:r>
      <w:r w:rsidR="00662147">
        <w:rPr>
          <w:color w:val="333333"/>
          <w:szCs w:val="22"/>
          <w:shd w:val="clear" w:color="auto" w:fill="FFFFFF"/>
        </w:rPr>
        <w:t xml:space="preserve"> </w:t>
      </w:r>
      <w:r w:rsidR="00CE1752">
        <w:rPr>
          <w:color w:val="333333"/>
          <w:szCs w:val="22"/>
          <w:shd w:val="clear" w:color="auto" w:fill="FFFFFF"/>
        </w:rPr>
        <w:t xml:space="preserve">additional </w:t>
      </w:r>
      <w:r w:rsidR="00184779">
        <w:rPr>
          <w:color w:val="333333"/>
          <w:szCs w:val="22"/>
          <w:shd w:val="clear" w:color="auto" w:fill="FFFFFF"/>
        </w:rPr>
        <w:t>funding</w:t>
      </w:r>
      <w:r w:rsidR="00CE1752">
        <w:rPr>
          <w:color w:val="333333"/>
          <w:szCs w:val="22"/>
          <w:shd w:val="clear" w:color="auto" w:fill="FFFFFF"/>
        </w:rPr>
        <w:t xml:space="preserve"> </w:t>
      </w:r>
      <w:r w:rsidR="00E22FC3">
        <w:rPr>
          <w:color w:val="333333"/>
          <w:szCs w:val="22"/>
          <w:shd w:val="clear" w:color="auto" w:fill="FFFFFF"/>
        </w:rPr>
        <w:t>for activities authorized by Section 4108 of the Title IV-A program.</w:t>
      </w:r>
      <w:r w:rsidR="002313FD">
        <w:rPr>
          <w:color w:val="333333"/>
          <w:szCs w:val="22"/>
          <w:shd w:val="clear" w:color="auto" w:fill="FFFFFF"/>
        </w:rPr>
        <w:t xml:space="preserve"> </w:t>
      </w:r>
      <w:r w:rsidR="00D83B15">
        <w:rPr>
          <w:color w:val="333333"/>
          <w:szCs w:val="22"/>
          <w:shd w:val="clear" w:color="auto" w:fill="FFFFFF"/>
        </w:rPr>
        <w:t xml:space="preserve">Via </w:t>
      </w:r>
      <w:r w:rsidR="008222DC">
        <w:rPr>
          <w:color w:val="333333"/>
          <w:szCs w:val="22"/>
          <w:shd w:val="clear" w:color="auto" w:fill="FFFFFF"/>
        </w:rPr>
        <w:t xml:space="preserve">Title IV-A </w:t>
      </w:r>
      <w:r w:rsidR="00184779">
        <w:rPr>
          <w:color w:val="333333"/>
          <w:szCs w:val="22"/>
          <w:shd w:val="clear" w:color="auto" w:fill="FFFFFF"/>
        </w:rPr>
        <w:t xml:space="preserve">and </w:t>
      </w:r>
      <w:r w:rsidR="00D83B15">
        <w:rPr>
          <w:color w:val="333333"/>
          <w:szCs w:val="22"/>
          <w:shd w:val="clear" w:color="auto" w:fill="FFFFFF"/>
        </w:rPr>
        <w:t>BSCA-SC</w:t>
      </w:r>
      <w:r w:rsidR="008222DC">
        <w:rPr>
          <w:color w:val="333333"/>
          <w:szCs w:val="22"/>
          <w:shd w:val="clear" w:color="auto" w:fill="FFFFFF"/>
        </w:rPr>
        <w:t>,</w:t>
      </w:r>
      <w:r w:rsidR="00D83B15">
        <w:rPr>
          <w:color w:val="333333"/>
          <w:szCs w:val="22"/>
          <w:shd w:val="clear" w:color="auto" w:fill="FFFFFF"/>
        </w:rPr>
        <w:t xml:space="preserve"> </w:t>
      </w:r>
      <w:r w:rsidR="008222DC">
        <w:t>s</w:t>
      </w:r>
      <w:r w:rsidRPr="005C74A6" w:rsidR="00D711C2">
        <w:t>tate educational agencies</w:t>
      </w:r>
      <w:r w:rsidR="00D83B15">
        <w:t xml:space="preserve"> were</w:t>
      </w:r>
      <w:r w:rsidRPr="005C74A6" w:rsidR="00D711C2">
        <w:t xml:space="preserve"> to </w:t>
      </w:r>
      <w:r w:rsidR="00D83B15">
        <w:t>award</w:t>
      </w:r>
      <w:r w:rsidRPr="005C74A6" w:rsidR="00D711C2">
        <w:t xml:space="preserve"> competitive subgrants to high-need local educational agencies to promote safer, more inclusive learning environments and support the social, emotional, physical, and mental health of students. </w:t>
      </w:r>
      <w:r w:rsidRPr="005C74A6" w:rsidR="005705F6">
        <w:t>There is strong interest</w:t>
      </w:r>
      <w:r w:rsidR="005705F6">
        <w:t xml:space="preserve"> from </w:t>
      </w:r>
      <w:r w:rsidR="008222DC">
        <w:t xml:space="preserve">the Department and </w:t>
      </w:r>
      <w:r w:rsidR="005705F6">
        <w:t>Congress to understand</w:t>
      </w:r>
      <w:r w:rsidRPr="005C74A6" w:rsidR="005705F6">
        <w:t xml:space="preserve"> how quickly and effectively states have distributed these funds</w:t>
      </w:r>
      <w:r w:rsidR="005705F6">
        <w:t xml:space="preserve"> and what kinds of needs have been targeted by the subgrant competitions.</w:t>
      </w:r>
      <w:r w:rsidR="007B2564">
        <w:t xml:space="preserve"> The best way to address this need is through a follow-up state survey of Title IV-A coordinators</w:t>
      </w:r>
      <w:r w:rsidR="00BC288A">
        <w:t xml:space="preserve"> in </w:t>
      </w:r>
      <w:r w:rsidR="00516008">
        <w:t>late fall 2023/early winter 2024 since most will have recently awarded BSCA-SC funds to districts at the time the survey is administered</w:t>
      </w:r>
      <w:r w:rsidR="007B2564">
        <w:t xml:space="preserve">. </w:t>
      </w:r>
      <w:r w:rsidR="00516008">
        <w:t xml:space="preserve">But because awarded districts will not yet have had time to use their BSCA-SC funds, </w:t>
      </w:r>
      <w:r w:rsidR="00E06385">
        <w:t>it is likely too soon to</w:t>
      </w:r>
      <w:r w:rsidR="000434E4">
        <w:t xml:space="preserve"> follow-up with a district survey of Title IV-A coordinators.</w:t>
      </w:r>
      <w:r w:rsidR="00C70576">
        <w:t xml:space="preserve"> </w:t>
      </w:r>
      <w:bookmarkStart w:id="13" w:name="_Hlk135645302"/>
      <w:r w:rsidR="00663EA2">
        <w:rPr>
          <w:color w:val="333333"/>
          <w:szCs w:val="22"/>
          <w:shd w:val="clear" w:color="auto" w:fill="FFFFFF"/>
        </w:rPr>
        <w:t>T</w:t>
      </w:r>
      <w:r w:rsidR="00C66F69">
        <w:rPr>
          <w:color w:val="333333"/>
          <w:szCs w:val="22"/>
          <w:shd w:val="clear" w:color="auto" w:fill="FFFFFF"/>
        </w:rPr>
        <w:t xml:space="preserve">hus, </w:t>
      </w:r>
      <w:r w:rsidR="007C0AAE">
        <w:rPr>
          <w:color w:val="333333"/>
          <w:szCs w:val="22"/>
          <w:shd w:val="clear" w:color="auto" w:fill="FFFFFF"/>
        </w:rPr>
        <w:t xml:space="preserve">this package requests approval to revise the study’s original data collection activities, approved in March 2022, by replacing the </w:t>
      </w:r>
      <w:r w:rsidR="00C66F69">
        <w:rPr>
          <w:color w:val="333333"/>
          <w:szCs w:val="22"/>
          <w:shd w:val="clear" w:color="auto" w:fill="FFFFFF"/>
        </w:rPr>
        <w:t>optional</w:t>
      </w:r>
      <w:r w:rsidR="007C0AAE">
        <w:rPr>
          <w:color w:val="333333"/>
          <w:szCs w:val="22"/>
          <w:shd w:val="clear" w:color="auto" w:fill="FFFFFF"/>
        </w:rPr>
        <w:t xml:space="preserve"> follow-up survey of a representative sample of district Title IV-A coordinators with a </w:t>
      </w:r>
      <w:r w:rsidR="002D3F23">
        <w:rPr>
          <w:color w:val="333333"/>
          <w:szCs w:val="22"/>
          <w:shd w:val="clear" w:color="auto" w:fill="FFFFFF"/>
        </w:rPr>
        <w:t xml:space="preserve">follow-up </w:t>
      </w:r>
      <w:r w:rsidR="007C0AAE">
        <w:rPr>
          <w:color w:val="333333"/>
          <w:szCs w:val="22"/>
          <w:shd w:val="clear" w:color="auto" w:fill="FFFFFF"/>
        </w:rPr>
        <w:t>survey of the census of state Title IV-A coordinators.</w:t>
      </w:r>
      <w:r w:rsidR="00414253">
        <w:rPr>
          <w:color w:val="333333"/>
          <w:szCs w:val="22"/>
          <w:shd w:val="clear" w:color="auto" w:fill="FFFFFF"/>
        </w:rPr>
        <w:t xml:space="preserve"> Doing so would enable IES to generate</w:t>
      </w:r>
      <w:r w:rsidR="00E03F95">
        <w:rPr>
          <w:color w:val="333333"/>
          <w:szCs w:val="22"/>
          <w:shd w:val="clear" w:color="auto" w:fill="FFFFFF"/>
        </w:rPr>
        <w:t xml:space="preserve"> timely, policy-relevant information on how quickly states have been able to set-up competitions using Title IV-A BSCA-SC funds and to what extent </w:t>
      </w:r>
      <w:r w:rsidR="00910A14">
        <w:rPr>
          <w:color w:val="333333"/>
          <w:szCs w:val="22"/>
          <w:shd w:val="clear" w:color="auto" w:fill="FFFFFF"/>
        </w:rPr>
        <w:t>they are</w:t>
      </w:r>
      <w:bookmarkStart w:id="14" w:name="_Hlk135645448"/>
      <w:bookmarkEnd w:id="13"/>
      <w:r w:rsidR="00237505">
        <w:rPr>
          <w:color w:val="333333"/>
          <w:szCs w:val="22"/>
          <w:shd w:val="clear" w:color="auto" w:fill="FFFFFF"/>
        </w:rPr>
        <w:t xml:space="preserve"> follow</w:t>
      </w:r>
      <w:r w:rsidR="00910A14">
        <w:rPr>
          <w:color w:val="333333"/>
          <w:szCs w:val="22"/>
          <w:shd w:val="clear" w:color="auto" w:fill="FFFFFF"/>
        </w:rPr>
        <w:t>ing</w:t>
      </w:r>
      <w:r w:rsidR="00135A0B">
        <w:rPr>
          <w:color w:val="333333"/>
          <w:szCs w:val="22"/>
          <w:shd w:val="clear" w:color="auto" w:fill="FFFFFF"/>
        </w:rPr>
        <w:t xml:space="preserve"> the Department’s recommendations for directing </w:t>
      </w:r>
      <w:r w:rsidR="00910A14">
        <w:rPr>
          <w:color w:val="333333"/>
          <w:szCs w:val="22"/>
          <w:shd w:val="clear" w:color="auto" w:fill="FFFFFF"/>
        </w:rPr>
        <w:t xml:space="preserve">these </w:t>
      </w:r>
      <w:r w:rsidR="00135A0B">
        <w:rPr>
          <w:color w:val="333333"/>
          <w:szCs w:val="22"/>
          <w:shd w:val="clear" w:color="auto" w:fill="FFFFFF"/>
        </w:rPr>
        <w:t xml:space="preserve">funds to districts in </w:t>
      </w:r>
      <w:r w:rsidR="00F74693">
        <w:rPr>
          <w:color w:val="333333"/>
          <w:szCs w:val="22"/>
          <w:shd w:val="clear" w:color="auto" w:fill="FFFFFF"/>
        </w:rPr>
        <w:t>the first year of th</w:t>
      </w:r>
      <w:r w:rsidR="00D5209B">
        <w:rPr>
          <w:color w:val="333333"/>
          <w:szCs w:val="22"/>
          <w:shd w:val="clear" w:color="auto" w:fill="FFFFFF"/>
        </w:rPr>
        <w:t>e</w:t>
      </w:r>
      <w:r w:rsidR="00F74693">
        <w:rPr>
          <w:color w:val="333333"/>
          <w:szCs w:val="22"/>
          <w:shd w:val="clear" w:color="auto" w:fill="FFFFFF"/>
        </w:rPr>
        <w:t xml:space="preserve"> program</w:t>
      </w:r>
      <w:r>
        <w:t>.</w:t>
      </w:r>
      <w:r w:rsidR="00910A14">
        <w:t xml:space="preserve"> </w:t>
      </w:r>
      <w:bookmarkEnd w:id="14"/>
    </w:p>
    <w:bookmarkEnd w:id="9"/>
    <w:bookmarkEnd w:id="10"/>
    <w:p w:rsidR="003F2678" w:rsidP="0044557B" w14:paraId="1AB964DB" w14:textId="3D96C505">
      <w:pPr>
        <w:autoSpaceDE w:val="0"/>
        <w:autoSpaceDN w:val="0"/>
        <w:adjustRightInd w:val="0"/>
        <w:snapToGrid w:val="0"/>
        <w:spacing w:line="240" w:lineRule="auto"/>
        <w:rPr>
          <w:color w:val="333333"/>
          <w:szCs w:val="22"/>
          <w:shd w:val="clear" w:color="auto" w:fill="FFFFFF"/>
        </w:rPr>
      </w:pPr>
    </w:p>
    <w:p w:rsidR="006432AC" w:rsidRPr="00F32213" w:rsidP="00F32213" w14:paraId="1E668E44" w14:textId="683BC2E9">
      <w:pPr>
        <w:pStyle w:val="Heading2"/>
      </w:pPr>
      <w:bookmarkStart w:id="15" w:name="_Toc138242811"/>
      <w:bookmarkEnd w:id="8"/>
      <w:bookmarkEnd w:id="11"/>
      <w:bookmarkEnd w:id="12"/>
      <w:r w:rsidRPr="00F32213">
        <w:t xml:space="preserve">A.2. </w:t>
      </w:r>
      <w:bookmarkStart w:id="16" w:name="_Toc383449578"/>
      <w:r w:rsidRPr="00F32213" w:rsidR="00340A1C">
        <w:t>Purposes and Use of the Information Collection</w:t>
      </w:r>
      <w:bookmarkEnd w:id="15"/>
      <w:bookmarkEnd w:id="16"/>
    </w:p>
    <w:p w:rsidR="005E12A3" w:rsidP="005E12A3" w14:paraId="20C1A9C2" w14:textId="20700005">
      <w:pPr>
        <w:pStyle w:val="BodyText"/>
        <w:rPr>
          <w:rFonts w:asciiTheme="majorBidi" w:hAnsiTheme="majorBidi" w:cstheme="majorBidi"/>
          <w:szCs w:val="22"/>
        </w:rPr>
      </w:pPr>
      <w:r>
        <w:rPr>
          <w:szCs w:val="24"/>
        </w:rPr>
        <w:t>The purpose and use of data</w:t>
      </w:r>
      <w:r w:rsidR="004249A4">
        <w:rPr>
          <w:szCs w:val="24"/>
        </w:rPr>
        <w:t xml:space="preserve"> from the </w:t>
      </w:r>
      <w:r>
        <w:rPr>
          <w:szCs w:val="24"/>
        </w:rPr>
        <w:t xml:space="preserve">2022 </w:t>
      </w:r>
      <w:r w:rsidR="004249A4">
        <w:rPr>
          <w:szCs w:val="24"/>
        </w:rPr>
        <w:t xml:space="preserve">surveys </w:t>
      </w:r>
      <w:r>
        <w:rPr>
          <w:szCs w:val="24"/>
        </w:rPr>
        <w:t>was detailed in the original approved Supporting Statement and remains the same.</w:t>
      </w:r>
      <w:r w:rsidR="002573FA">
        <w:t xml:space="preserve"> </w:t>
      </w:r>
      <w:r w:rsidR="007E32A6">
        <w:t>To study</w:t>
      </w:r>
      <w:r w:rsidR="002573FA">
        <w:t xml:space="preserve"> the new</w:t>
      </w:r>
      <w:r w:rsidR="007E32A6">
        <w:t xml:space="preserve"> </w:t>
      </w:r>
      <w:r w:rsidR="00656FE0">
        <w:t xml:space="preserve">BSCA-SC </w:t>
      </w:r>
      <w:r w:rsidR="002573FA">
        <w:t>program</w:t>
      </w:r>
      <w:r w:rsidR="003C09BC">
        <w:t>,</w:t>
      </w:r>
      <w:r w:rsidR="00656FE0">
        <w:t xml:space="preserve"> as part of Title IV-A implementation, </w:t>
      </w:r>
      <w:r w:rsidR="0015469D">
        <w:t>the study team</w:t>
      </w:r>
      <w:r w:rsidR="003C09BC">
        <w:t xml:space="preserve">, </w:t>
      </w:r>
      <w:bookmarkStart w:id="17" w:name="_Hlk138142816"/>
      <w:r w:rsidR="003C09BC">
        <w:t>Abt Associates</w:t>
      </w:r>
      <w:r w:rsidR="00511579">
        <w:t xml:space="preserve"> (Abt)</w:t>
      </w:r>
      <w:r w:rsidR="003C09BC">
        <w:t xml:space="preserve">, </w:t>
      </w:r>
      <w:r w:rsidR="00511579">
        <w:t xml:space="preserve">with </w:t>
      </w:r>
      <w:r w:rsidR="003C09BC">
        <w:t>which IES has contracted to conduct this evaluation,</w:t>
      </w:r>
      <w:r w:rsidR="0015469D">
        <w:t xml:space="preserve"> </w:t>
      </w:r>
      <w:bookmarkEnd w:id="17"/>
      <w:r w:rsidR="00354DE6">
        <w:t>will administer a</w:t>
      </w:r>
      <w:r w:rsidR="0015469D">
        <w:t xml:space="preserve"> </w:t>
      </w:r>
      <w:r w:rsidRPr="00883505" w:rsidR="0015469D">
        <w:rPr>
          <w:i/>
          <w:iCs/>
        </w:rPr>
        <w:t>2023-2</w:t>
      </w:r>
      <w:r w:rsidR="0015469D">
        <w:rPr>
          <w:i/>
          <w:iCs/>
        </w:rPr>
        <w:t>4</w:t>
      </w:r>
      <w:r w:rsidR="0015469D">
        <w:t xml:space="preserve"> </w:t>
      </w:r>
      <w:r w:rsidRPr="007A4A6A" w:rsidR="0015469D">
        <w:rPr>
          <w:i/>
          <w:iCs/>
        </w:rPr>
        <w:t>Follow-up</w:t>
      </w:r>
      <w:r w:rsidR="0015469D">
        <w:t xml:space="preserve"> </w:t>
      </w:r>
      <w:r w:rsidRPr="00883505" w:rsidR="0015469D">
        <w:rPr>
          <w:i/>
          <w:iCs/>
        </w:rPr>
        <w:t>Survey o</w:t>
      </w:r>
      <w:r w:rsidR="0015469D">
        <w:rPr>
          <w:i/>
          <w:iCs/>
        </w:rPr>
        <w:t>f</w:t>
      </w:r>
      <w:r w:rsidR="00DA3EC1">
        <w:rPr>
          <w:i/>
          <w:iCs/>
        </w:rPr>
        <w:t xml:space="preserve"> </w:t>
      </w:r>
      <w:r w:rsidRPr="00883505" w:rsidR="0015469D">
        <w:rPr>
          <w:i/>
          <w:iCs/>
        </w:rPr>
        <w:t>State</w:t>
      </w:r>
      <w:r w:rsidR="0015469D">
        <w:rPr>
          <w:i/>
          <w:iCs/>
        </w:rPr>
        <w:t xml:space="preserve"> Title IV-A Coordinators.</w:t>
      </w:r>
      <w:r w:rsidR="0015469D">
        <w:t xml:space="preserve"> </w:t>
      </w:r>
      <w:r>
        <w:t>I</w:t>
      </w:r>
      <w:r w:rsidRPr="00595E9E">
        <w:rPr>
          <w:rFonts w:asciiTheme="majorBidi" w:hAnsiTheme="majorBidi" w:cstheme="majorBidi"/>
          <w:szCs w:val="22"/>
        </w:rPr>
        <w:t xml:space="preserve">nformation requested </w:t>
      </w:r>
      <w:r>
        <w:rPr>
          <w:rFonts w:asciiTheme="majorBidi" w:hAnsiTheme="majorBidi" w:cstheme="majorBidi"/>
          <w:szCs w:val="22"/>
        </w:rPr>
        <w:t xml:space="preserve">in this survey </w:t>
      </w:r>
      <w:r w:rsidRPr="00595E9E">
        <w:rPr>
          <w:rFonts w:asciiTheme="majorBidi" w:hAnsiTheme="majorBidi" w:cstheme="majorBidi"/>
          <w:szCs w:val="22"/>
        </w:rPr>
        <w:t>will answer the following questions:</w:t>
      </w:r>
    </w:p>
    <w:p w:rsidR="005E12A3" w:rsidRPr="006522B6" w:rsidP="005E12A3" w14:paraId="409A4E18" w14:textId="2BA3CFE0">
      <w:pPr>
        <w:pStyle w:val="ListParagraph"/>
        <w:numPr>
          <w:ilvl w:val="0"/>
          <w:numId w:val="32"/>
        </w:numPr>
        <w:spacing w:after="120" w:line="240" w:lineRule="auto"/>
        <w:rPr>
          <w:rFonts w:asciiTheme="majorBidi" w:hAnsiTheme="majorBidi" w:cstheme="majorBidi"/>
        </w:rPr>
      </w:pPr>
      <w:r w:rsidRPr="006522B6">
        <w:rPr>
          <w:rFonts w:asciiTheme="majorBidi" w:hAnsiTheme="majorBidi" w:cstheme="majorBidi"/>
        </w:rPr>
        <w:t xml:space="preserve">Given the urgency of signing the Bipartisan Safer Communities Act (BSCA) into law, how quickly did states </w:t>
      </w:r>
      <w:r w:rsidR="001B3DE2">
        <w:rPr>
          <w:rFonts w:asciiTheme="majorBidi" w:hAnsiTheme="majorBidi" w:cstheme="majorBidi"/>
        </w:rPr>
        <w:t>award</w:t>
      </w:r>
      <w:r w:rsidRPr="006522B6" w:rsidR="001B3DE2">
        <w:rPr>
          <w:rFonts w:asciiTheme="majorBidi" w:hAnsiTheme="majorBidi" w:cstheme="majorBidi"/>
        </w:rPr>
        <w:t xml:space="preserve"> </w:t>
      </w:r>
      <w:r w:rsidRPr="006522B6">
        <w:rPr>
          <w:rFonts w:asciiTheme="majorBidi" w:hAnsiTheme="majorBidi" w:cstheme="majorBidi"/>
        </w:rPr>
        <w:t xml:space="preserve">Stronger Connections (BSCA-SC) </w:t>
      </w:r>
      <w:r w:rsidR="001B3DE2">
        <w:rPr>
          <w:rFonts w:asciiTheme="majorBidi" w:hAnsiTheme="majorBidi" w:cstheme="majorBidi"/>
        </w:rPr>
        <w:t>sub</w:t>
      </w:r>
      <w:r w:rsidRPr="006522B6">
        <w:rPr>
          <w:rFonts w:asciiTheme="majorBidi" w:hAnsiTheme="majorBidi" w:cstheme="majorBidi"/>
        </w:rPr>
        <w:t>grant</w:t>
      </w:r>
      <w:r w:rsidR="001B3DE2">
        <w:rPr>
          <w:rFonts w:asciiTheme="majorBidi" w:hAnsiTheme="majorBidi" w:cstheme="majorBidi"/>
        </w:rPr>
        <w:t>s</w:t>
      </w:r>
      <w:r w:rsidRPr="006522B6">
        <w:rPr>
          <w:rFonts w:asciiTheme="majorBidi" w:hAnsiTheme="majorBidi" w:cstheme="majorBidi"/>
        </w:rPr>
        <w:t xml:space="preserve"> to districts? </w:t>
      </w:r>
    </w:p>
    <w:p w:rsidR="005E12A3" w:rsidRPr="006522B6" w:rsidP="005E12A3" w14:paraId="7AB2C7A8" w14:textId="77777777">
      <w:pPr>
        <w:pStyle w:val="ListParagraph"/>
        <w:numPr>
          <w:ilvl w:val="0"/>
          <w:numId w:val="32"/>
        </w:numPr>
        <w:spacing w:after="120" w:line="240" w:lineRule="auto"/>
        <w:rPr>
          <w:rFonts w:asciiTheme="majorBidi" w:hAnsiTheme="majorBidi" w:cstheme="majorBidi"/>
        </w:rPr>
      </w:pPr>
      <w:r w:rsidRPr="006522B6">
        <w:rPr>
          <w:rFonts w:asciiTheme="majorBidi" w:hAnsiTheme="majorBidi" w:cstheme="majorBidi"/>
        </w:rPr>
        <w:t xml:space="preserve">To what extent did states define high-need districts using criteria that the Department recommended in its guidance to states? </w:t>
      </w:r>
    </w:p>
    <w:p w:rsidR="005E12A3" w:rsidRPr="006522B6" w:rsidP="005E12A3" w14:paraId="37A2692C" w14:textId="77777777">
      <w:pPr>
        <w:pStyle w:val="ListParagraph"/>
        <w:numPr>
          <w:ilvl w:val="0"/>
          <w:numId w:val="32"/>
        </w:numPr>
        <w:spacing w:before="100" w:beforeAutospacing="1" w:after="218" w:line="240" w:lineRule="auto"/>
        <w:rPr>
          <w:rFonts w:asciiTheme="majorBidi" w:hAnsiTheme="majorBidi" w:cstheme="majorBidi"/>
        </w:rPr>
      </w:pPr>
      <w:r w:rsidRPr="006522B6">
        <w:rPr>
          <w:rFonts w:asciiTheme="majorBidi" w:hAnsiTheme="majorBidi" w:cstheme="majorBidi"/>
          <w:color w:val="333333"/>
        </w:rPr>
        <w:t>Did states set key priorities for districts’ use of BSCA-SC subgrant funds that reflect the Department’s recommended use of funds?</w:t>
      </w:r>
      <w:r w:rsidRPr="006522B6">
        <w:rPr>
          <w:rFonts w:asciiTheme="majorBidi" w:hAnsiTheme="majorBidi" w:cstheme="majorBidi"/>
        </w:rPr>
        <w:t xml:space="preserve"> </w:t>
      </w:r>
    </w:p>
    <w:p w:rsidR="005E12A3" w:rsidRPr="006522B6" w:rsidP="005E12A3" w14:paraId="6CA9A19C" w14:textId="77777777">
      <w:pPr>
        <w:pStyle w:val="ListParagraph"/>
        <w:numPr>
          <w:ilvl w:val="0"/>
          <w:numId w:val="32"/>
        </w:numPr>
        <w:spacing w:before="100" w:beforeAutospacing="1" w:after="218" w:line="240" w:lineRule="auto"/>
        <w:rPr>
          <w:rFonts w:asciiTheme="majorBidi" w:hAnsiTheme="majorBidi" w:cstheme="majorBidi"/>
        </w:rPr>
      </w:pPr>
      <w:r w:rsidRPr="006522B6">
        <w:rPr>
          <w:rFonts w:asciiTheme="majorBidi" w:hAnsiTheme="majorBidi" w:cstheme="majorBidi"/>
        </w:rPr>
        <w:t xml:space="preserve">What challenges have states faced in carrying out BSCA-SC’s requirements and the Department’s recommendations? </w:t>
      </w:r>
    </w:p>
    <w:p w:rsidR="0066280D" w:rsidP="001B3DE2" w14:paraId="089E0287" w14:textId="2E08264F">
      <w:pPr>
        <w:pStyle w:val="BodyText"/>
      </w:pPr>
      <w:r>
        <w:rPr>
          <w:rFonts w:eastAsiaTheme="minorHAnsi"/>
          <w:color w:val="000000" w:themeColor="text1"/>
        </w:rPr>
        <w:t xml:space="preserve">The study team will administer the </w:t>
      </w:r>
      <w:r w:rsidR="00156D7B">
        <w:rPr>
          <w:rFonts w:eastAsiaTheme="minorHAnsi"/>
          <w:color w:val="000000" w:themeColor="text1"/>
        </w:rPr>
        <w:t xml:space="preserve">survey </w:t>
      </w:r>
      <w:r w:rsidRPr="00081EDE">
        <w:rPr>
          <w:rFonts w:eastAsiaTheme="minorHAnsi"/>
        </w:rPr>
        <w:t xml:space="preserve">to </w:t>
      </w:r>
      <w:r w:rsidR="001B3DE2">
        <w:rPr>
          <w:rFonts w:eastAsiaTheme="minorHAnsi"/>
        </w:rPr>
        <w:t xml:space="preserve">50 </w:t>
      </w:r>
      <w:r w:rsidRPr="00081EDE">
        <w:rPr>
          <w:rFonts w:eastAsiaTheme="minorHAnsi"/>
        </w:rPr>
        <w:t>state Title IV</w:t>
      </w:r>
      <w:r w:rsidRPr="00081EDE">
        <w:rPr>
          <w:rFonts w:eastAsiaTheme="minorHAnsi"/>
        </w:rPr>
        <w:noBreakHyphen/>
        <w:t xml:space="preserve">A coordinators, including representatives from </w:t>
      </w:r>
      <w:r w:rsidR="001B3DE2">
        <w:rPr>
          <w:rFonts w:eastAsiaTheme="minorHAnsi"/>
        </w:rPr>
        <w:t>the 48 contiguous states,</w:t>
      </w:r>
      <w:r w:rsidRPr="000C52B9" w:rsidR="001B3DE2">
        <w:rPr>
          <w:rFonts w:eastAsiaTheme="minorHAnsi"/>
        </w:rPr>
        <w:t xml:space="preserve"> </w:t>
      </w:r>
      <w:r w:rsidR="00297B9A">
        <w:rPr>
          <w:rFonts w:eastAsiaTheme="minorHAnsi"/>
        </w:rPr>
        <w:t xml:space="preserve">the District of </w:t>
      </w:r>
      <w:r w:rsidRPr="000C52B9" w:rsidR="001B3DE2">
        <w:rPr>
          <w:rFonts w:eastAsiaTheme="minorHAnsi"/>
        </w:rPr>
        <w:t>C</w:t>
      </w:r>
      <w:r w:rsidR="00297B9A">
        <w:rPr>
          <w:rFonts w:eastAsiaTheme="minorHAnsi"/>
        </w:rPr>
        <w:t>olumbia</w:t>
      </w:r>
      <w:r w:rsidRPr="000C52B9" w:rsidR="001B3DE2">
        <w:rPr>
          <w:rFonts w:eastAsiaTheme="minorHAnsi"/>
        </w:rPr>
        <w:t xml:space="preserve">, </w:t>
      </w:r>
      <w:r w:rsidR="001B3DE2">
        <w:rPr>
          <w:rFonts w:eastAsiaTheme="minorHAnsi"/>
        </w:rPr>
        <w:t xml:space="preserve">and Alaska. </w:t>
      </w:r>
      <w:r w:rsidR="001B3DE2">
        <w:t xml:space="preserve">The state educational agencies (SEAs) in these 50 states were required, under the BSCA legislation, </w:t>
      </w:r>
      <w:r w:rsidRPr="005C74A6" w:rsidR="001B3DE2">
        <w:t xml:space="preserve">to </w:t>
      </w:r>
      <w:r w:rsidR="001B3DE2">
        <w:t>award</w:t>
      </w:r>
      <w:r w:rsidRPr="005C74A6" w:rsidR="001B3DE2">
        <w:t xml:space="preserve"> competitive </w:t>
      </w:r>
      <w:r w:rsidR="001B3DE2">
        <w:rPr>
          <w:rFonts w:eastAsiaTheme="minorHAnsi"/>
        </w:rPr>
        <w:t xml:space="preserve">BSCA-SC </w:t>
      </w:r>
      <w:r w:rsidRPr="005C74A6" w:rsidR="001B3DE2">
        <w:t xml:space="preserve">subgrants to high-need </w:t>
      </w:r>
      <w:r w:rsidR="00186EFB">
        <w:t>districts</w:t>
      </w:r>
      <w:r w:rsidR="001B3DE2">
        <w:t xml:space="preserve">. </w:t>
      </w:r>
      <w:r w:rsidR="00720464">
        <w:t>S</w:t>
      </w:r>
      <w:r w:rsidR="001B3DE2">
        <w:t xml:space="preserve">ix other states </w:t>
      </w:r>
      <w:r w:rsidR="006E7599">
        <w:t>and</w:t>
      </w:r>
      <w:r w:rsidR="001B3DE2">
        <w:t xml:space="preserve"> territories were not subject to these same BSCA requirements</w:t>
      </w:r>
      <w:r w:rsidR="00720464">
        <w:t xml:space="preserve"> –</w:t>
      </w:r>
      <w:r w:rsidR="001B3DE2">
        <w:t xml:space="preserve"> </w:t>
      </w:r>
      <w:r w:rsidR="001B3DE2">
        <w:rPr>
          <w:rFonts w:eastAsiaTheme="minorHAnsi"/>
        </w:rPr>
        <w:t xml:space="preserve">Hawaii, </w:t>
      </w:r>
      <w:r w:rsidRPr="000C52B9" w:rsidR="001B3DE2">
        <w:rPr>
          <w:rFonts w:eastAsiaTheme="minorHAnsi"/>
        </w:rPr>
        <w:t>Puerto Rico, and the Outlying Areas (American Samoa, Commonwealth of the Northern Mariana Islands, Guam, and the Virgin Islands)</w:t>
      </w:r>
      <w:r w:rsidR="00720464">
        <w:rPr>
          <w:rFonts w:eastAsiaTheme="minorHAnsi"/>
        </w:rPr>
        <w:t xml:space="preserve"> </w:t>
      </w:r>
      <w:r w:rsidR="005632CD">
        <w:rPr>
          <w:rFonts w:eastAsiaTheme="minorHAnsi"/>
        </w:rPr>
        <w:t>–</w:t>
      </w:r>
      <w:r w:rsidR="00720464">
        <w:rPr>
          <w:rFonts w:eastAsiaTheme="minorHAnsi"/>
        </w:rPr>
        <w:t xml:space="preserve"> </w:t>
      </w:r>
      <w:r w:rsidR="005632CD">
        <w:rPr>
          <w:rFonts w:eastAsiaTheme="minorHAnsi"/>
        </w:rPr>
        <w:t xml:space="preserve">so </w:t>
      </w:r>
      <w:r w:rsidR="005C5794">
        <w:rPr>
          <w:rFonts w:eastAsiaTheme="minorHAnsi"/>
        </w:rPr>
        <w:t>will be excluded</w:t>
      </w:r>
      <w:r w:rsidR="002D4A7F">
        <w:rPr>
          <w:rFonts w:eastAsiaTheme="minorHAnsi"/>
        </w:rPr>
        <w:t>, given this survey’s focus on</w:t>
      </w:r>
      <w:r w:rsidR="0039488B">
        <w:rPr>
          <w:rFonts w:eastAsiaTheme="minorHAnsi"/>
        </w:rPr>
        <w:t xml:space="preserve"> the characteristics of competitions and</w:t>
      </w:r>
      <w:r w:rsidR="00B40FFB">
        <w:rPr>
          <w:rFonts w:eastAsiaTheme="minorHAnsi"/>
        </w:rPr>
        <w:t xml:space="preserve"> definitions </w:t>
      </w:r>
      <w:r w:rsidR="0039488B">
        <w:rPr>
          <w:rFonts w:eastAsiaTheme="minorHAnsi"/>
        </w:rPr>
        <w:t>of high need</w:t>
      </w:r>
      <w:r w:rsidRPr="00081EDE">
        <w:rPr>
          <w:rFonts w:eastAsiaTheme="minorHAnsi"/>
        </w:rPr>
        <w:t>.</w:t>
      </w:r>
      <w:r>
        <w:rPr>
          <w:rStyle w:val="FootnoteReference"/>
          <w:rFonts w:eastAsiaTheme="minorHAnsi"/>
        </w:rPr>
        <w:footnoteReference w:id="4"/>
      </w:r>
      <w:r w:rsidRPr="00081EDE">
        <w:rPr>
          <w:rFonts w:eastAsiaTheme="minorHAnsi"/>
        </w:rPr>
        <w:t xml:space="preserve"> </w:t>
      </w:r>
      <w:r>
        <w:t xml:space="preserve">This survey is a logical follow-up to the survey that state Title </w:t>
      </w:r>
      <w:r w:rsidR="007C7BA8">
        <w:t>I</w:t>
      </w:r>
      <w:r>
        <w:t>V-A coordinators completed in 2022</w:t>
      </w:r>
      <w:r w:rsidR="00AC5CEB">
        <w:t xml:space="preserve"> </w:t>
      </w:r>
      <w:r w:rsidR="00C055DD">
        <w:t>and will provide timely information</w:t>
      </w:r>
      <w:r w:rsidR="00A765FF">
        <w:t xml:space="preserve"> about new uses of funds</w:t>
      </w:r>
      <w:r>
        <w:t xml:space="preserve">: </w:t>
      </w:r>
    </w:p>
    <w:p w:rsidR="00221302" w:rsidP="00221302" w14:paraId="7790F103" w14:textId="148DBF79">
      <w:pPr>
        <w:pStyle w:val="BodyText"/>
        <w:numPr>
          <w:ilvl w:val="0"/>
          <w:numId w:val="35"/>
        </w:numPr>
      </w:pPr>
      <w:r>
        <w:t xml:space="preserve">The 2022 survey of state Title </w:t>
      </w:r>
      <w:r w:rsidR="007C7BA8">
        <w:t>I</w:t>
      </w:r>
      <w:r>
        <w:t xml:space="preserve">V-A coordinators asked how states issued guidance to </w:t>
      </w:r>
      <w:r w:rsidR="00A514F0">
        <w:t xml:space="preserve">districts </w:t>
      </w:r>
      <w:r>
        <w:t xml:space="preserve">and supported </w:t>
      </w:r>
      <w:r w:rsidR="00A514F0">
        <w:t xml:space="preserve">districts </w:t>
      </w:r>
      <w:r>
        <w:t xml:space="preserve">in using their Title IV-A funds for </w:t>
      </w:r>
      <w:r w:rsidR="00F71C73">
        <w:t xml:space="preserve">all </w:t>
      </w:r>
      <w:r>
        <w:t xml:space="preserve">three categories of activities authorized under </w:t>
      </w:r>
      <w:r w:rsidR="00A01530">
        <w:t xml:space="preserve">Title IV-A of the </w:t>
      </w:r>
      <w:r>
        <w:t>ESEA</w:t>
      </w:r>
      <w:r w:rsidR="00271D33">
        <w:t xml:space="preserve">: (1) </w:t>
      </w:r>
      <w:r>
        <w:t xml:space="preserve">supporting well-round educational opportunities (section 4107), </w:t>
      </w:r>
      <w:r w:rsidR="00271D33">
        <w:t xml:space="preserve">(2) supporting </w:t>
      </w:r>
      <w:r w:rsidR="00C76FAE">
        <w:t xml:space="preserve">safe and healthy students (section 4108), and </w:t>
      </w:r>
      <w:r w:rsidR="00271D33">
        <w:t xml:space="preserve">(3) </w:t>
      </w:r>
      <w:r>
        <w:t>supporting the effective use of technology (section 4109)</w:t>
      </w:r>
      <w:r w:rsidR="00271D33">
        <w:t xml:space="preserve">. </w:t>
      </w:r>
      <w:r w:rsidR="00FA6C01">
        <w:t>The allowable activities for which states and districts may use BSCA-SC funds overlap with the category of supporting safe and healthy students (section 4108), and t</w:t>
      </w:r>
      <w:r w:rsidR="00F71C73">
        <w:t>he 2023-</w:t>
      </w:r>
      <w:r w:rsidR="00FA6C01">
        <w:t xml:space="preserve">24 </w:t>
      </w:r>
      <w:r w:rsidR="00F71C73">
        <w:t xml:space="preserve">survey will ask what guidance states issued for </w:t>
      </w:r>
      <w:r w:rsidR="00A514F0">
        <w:t xml:space="preserve">districts’ </w:t>
      </w:r>
      <w:r w:rsidR="00F71C73">
        <w:t xml:space="preserve">use of BSCA-SC funds. Of particular </w:t>
      </w:r>
      <w:r w:rsidR="00FA6C01">
        <w:t xml:space="preserve">policy </w:t>
      </w:r>
      <w:r w:rsidR="00F71C73">
        <w:t xml:space="preserve">interest is whether states prioritized some of the activities allowable under section 4108 over others. </w:t>
      </w:r>
    </w:p>
    <w:p w:rsidR="00360EBC" w:rsidP="0002122F" w14:paraId="47801D21" w14:textId="7D4BA611">
      <w:pPr>
        <w:pStyle w:val="BodyText"/>
        <w:numPr>
          <w:ilvl w:val="0"/>
          <w:numId w:val="35"/>
        </w:numPr>
      </w:pPr>
      <w:r>
        <w:t xml:space="preserve">While states award Title IV-A funds to </w:t>
      </w:r>
      <w:r w:rsidRPr="00883505">
        <w:rPr>
          <w:u w:val="single"/>
        </w:rPr>
        <w:t>all</w:t>
      </w:r>
      <w:r>
        <w:t xml:space="preserve"> districts using a funding formula, under BSCA, states were required to award funds </w:t>
      </w:r>
      <w:r w:rsidR="00F71C73">
        <w:t xml:space="preserve">to “high-need” districts </w:t>
      </w:r>
      <w:r>
        <w:t>on a competitive basis</w:t>
      </w:r>
      <w:r w:rsidR="00963612">
        <w:t xml:space="preserve">. </w:t>
      </w:r>
      <w:r w:rsidR="00224E03">
        <w:t>Because s</w:t>
      </w:r>
      <w:r w:rsidR="00221302">
        <w:t xml:space="preserve">tates </w:t>
      </w:r>
      <w:r w:rsidR="0002122F">
        <w:t xml:space="preserve">had flexibility to </w:t>
      </w:r>
      <w:r w:rsidR="00221302">
        <w:t>determine</w:t>
      </w:r>
      <w:r w:rsidR="0002122F">
        <w:t xml:space="preserve"> how</w:t>
      </w:r>
      <w:r w:rsidR="00221302">
        <w:t xml:space="preserve"> </w:t>
      </w:r>
      <w:r w:rsidR="0002122F">
        <w:t>they would define</w:t>
      </w:r>
      <w:r w:rsidR="00221302">
        <w:t xml:space="preserve"> “high-need</w:t>
      </w:r>
      <w:r w:rsidR="00224E03">
        <w:t>,” it is important to</w:t>
      </w:r>
      <w:r w:rsidR="007F00C4">
        <w:t xml:space="preserve"> understand how they did so and more generally </w:t>
      </w:r>
      <w:r w:rsidR="00F71C73">
        <w:t>how they held competitions to identify which</w:t>
      </w:r>
      <w:r>
        <w:t xml:space="preserve"> districts </w:t>
      </w:r>
      <w:r w:rsidR="00F71C73">
        <w:t xml:space="preserve">would </w:t>
      </w:r>
      <w:r>
        <w:t>receive BSCA-SC funds.</w:t>
      </w:r>
      <w:r w:rsidR="00DA42BA">
        <w:t xml:space="preserve"> </w:t>
      </w:r>
    </w:p>
    <w:p w:rsidR="00DA42BA" w:rsidP="00883505" w14:paraId="3087C68B" w14:textId="1CF73344">
      <w:pPr>
        <w:pStyle w:val="BodyText"/>
        <w:numPr>
          <w:ilvl w:val="0"/>
          <w:numId w:val="35"/>
        </w:numPr>
      </w:pPr>
      <w:r>
        <w:t>S</w:t>
      </w:r>
      <w:r>
        <w:t xml:space="preserve">tates receive </w:t>
      </w:r>
      <w:r>
        <w:t xml:space="preserve">regular Title IV-A funds </w:t>
      </w:r>
      <w:r>
        <w:t>annually</w:t>
      </w:r>
      <w:r w:rsidR="00B539DE">
        <w:t xml:space="preserve"> and </w:t>
      </w:r>
      <w:r>
        <w:t>can transfer</w:t>
      </w:r>
      <w:r w:rsidR="00B62C5B">
        <w:t xml:space="preserve"> the funds</w:t>
      </w:r>
      <w:r>
        <w:t xml:space="preserve"> between programs authorized under ESEA (as amended by ESSA)</w:t>
      </w:r>
      <w:r w:rsidR="00B62C5B">
        <w:t>. By contrast</w:t>
      </w:r>
      <w:r>
        <w:t xml:space="preserve">, BSCA-SC funding resulted from a one-time Congressional appropriation </w:t>
      </w:r>
      <w:r w:rsidR="00250E7C">
        <w:t xml:space="preserve">augmenting Title IV-A, </w:t>
      </w:r>
      <w:r>
        <w:t>and states and districts may use the funds from September 2022 through September 2026</w:t>
      </w:r>
      <w:r w:rsidR="00180A3C">
        <w:t xml:space="preserve">, though </w:t>
      </w:r>
      <w:r w:rsidR="00B03140">
        <w:t>Congress</w:t>
      </w:r>
      <w:r w:rsidR="00C055DD">
        <w:t xml:space="preserve"> emphasized</w:t>
      </w:r>
      <w:r w:rsidR="00B03140">
        <w:t xml:space="preserve"> that states and districts </w:t>
      </w:r>
      <w:r w:rsidR="004B6BA2">
        <w:t xml:space="preserve">should </w:t>
      </w:r>
      <w:r w:rsidR="00B03140">
        <w:t>begin using the funds as quickly as possible. The 2023-2</w:t>
      </w:r>
      <w:r w:rsidR="00A55D2C">
        <w:t>4</w:t>
      </w:r>
      <w:r w:rsidR="00B03140">
        <w:t xml:space="preserve"> </w:t>
      </w:r>
      <w:r w:rsidR="007C7BA8">
        <w:t xml:space="preserve">follow-up </w:t>
      </w:r>
      <w:r w:rsidR="00B03140">
        <w:t>survey</w:t>
      </w:r>
      <w:r w:rsidR="005E12A3">
        <w:t xml:space="preserve"> </w:t>
      </w:r>
      <w:r w:rsidR="00A55D2C">
        <w:t xml:space="preserve">will </w:t>
      </w:r>
      <w:r w:rsidR="005E12A3">
        <w:t xml:space="preserve">explore </w:t>
      </w:r>
      <w:r w:rsidR="006D16E5">
        <w:t xml:space="preserve">important </w:t>
      </w:r>
      <w:r w:rsidR="005E12A3">
        <w:t xml:space="preserve">questions </w:t>
      </w:r>
      <w:r w:rsidR="00541B28">
        <w:t xml:space="preserve">about how urgently states have distributed BSCA-SC funds to districts, and whether states held a single competition or planned multiple rounds to award subgrants to </w:t>
      </w:r>
      <w:r w:rsidR="007560CD">
        <w:t>districts</w:t>
      </w:r>
      <w:r w:rsidR="00541B28">
        <w:t xml:space="preserve">, </w:t>
      </w:r>
      <w:r w:rsidR="005E12A3">
        <w:t xml:space="preserve">in the context of states’ administration of their </w:t>
      </w:r>
      <w:r w:rsidR="00541B28">
        <w:t xml:space="preserve">regular </w:t>
      </w:r>
      <w:r w:rsidR="005E12A3">
        <w:t>Title IV-A funds.</w:t>
      </w:r>
    </w:p>
    <w:p w:rsidR="008D226D" w:rsidP="008D226D" w14:paraId="0A43175E" w14:textId="77777777">
      <w:pPr>
        <w:pStyle w:val="BodyText"/>
        <w:rPr>
          <w:rFonts w:eastAsiaTheme="minorHAnsi"/>
        </w:rPr>
      </w:pPr>
    </w:p>
    <w:p w:rsidR="006432AC" w:rsidRPr="001E1211" w:rsidP="00F32213" w14:paraId="0A858D22" w14:textId="516DD70C">
      <w:pPr>
        <w:pStyle w:val="Heading2"/>
        <w:rPr>
          <w:color w:val="auto"/>
          <w:sz w:val="20"/>
          <w:szCs w:val="20"/>
        </w:rPr>
      </w:pPr>
      <w:bookmarkStart w:id="18" w:name="_Toc138242812"/>
      <w:r w:rsidRPr="00F32213">
        <w:t xml:space="preserve">A.3. </w:t>
      </w:r>
      <w:bookmarkStart w:id="19" w:name="_Toc383449581"/>
      <w:r w:rsidRPr="00F32213" w:rsidR="00340A1C">
        <w:t>Use of Information Technology and Burden Reduction</w:t>
      </w:r>
      <w:bookmarkEnd w:id="18"/>
      <w:bookmarkEnd w:id="19"/>
      <w:r w:rsidRPr="001E1211" w:rsidR="00340A1C">
        <w:rPr>
          <w:color w:val="auto"/>
          <w:sz w:val="20"/>
          <w:szCs w:val="20"/>
        </w:rPr>
        <w:t xml:space="preserve"> </w:t>
      </w:r>
    </w:p>
    <w:p w:rsidR="0006547A" w:rsidRPr="007D71C6" w:rsidP="00EB695B" w14:paraId="61D1F5C6" w14:textId="31737878">
      <w:pPr>
        <w:pStyle w:val="BodyText"/>
      </w:pPr>
      <w:r>
        <w:t xml:space="preserve">Following similar procedures used to reduce burden on participants in the 2022 state and district surveys, </w:t>
      </w:r>
      <w:r w:rsidRPr="001E1211" w:rsidR="005D7EA2">
        <w:t>Abt</w:t>
      </w:r>
      <w:r w:rsidRPr="001E1211" w:rsidR="00B314F2">
        <w:t xml:space="preserve"> will conduct the </w:t>
      </w:r>
      <w:r w:rsidR="003B3CFC">
        <w:t>follow-up state survey</w:t>
      </w:r>
      <w:r w:rsidRPr="001E1211" w:rsidR="008D226D">
        <w:t xml:space="preserve"> </w:t>
      </w:r>
      <w:r w:rsidRPr="001E1211" w:rsidR="00B314F2">
        <w:t xml:space="preserve">using an online, </w:t>
      </w:r>
      <w:r w:rsidRPr="001E1211" w:rsidR="004A2F53">
        <w:t>i</w:t>
      </w:r>
      <w:r w:rsidRPr="001E1211" w:rsidR="00B314F2">
        <w:t>nternet-accessed</w:t>
      </w:r>
      <w:r w:rsidRPr="001E1211" w:rsidR="005D7EA2">
        <w:t xml:space="preserve"> survey software</w:t>
      </w:r>
      <w:r w:rsidR="002B2BE3">
        <w:t xml:space="preserve"> that</w:t>
      </w:r>
      <w:r w:rsidRPr="001E1211" w:rsidR="00B314F2">
        <w:t xml:space="preserve"> allow</w:t>
      </w:r>
      <w:r w:rsidR="002B2BE3">
        <w:t>s</w:t>
      </w:r>
      <w:r w:rsidRPr="001E1211" w:rsidR="00B314F2">
        <w:t xml:space="preserve"> respondents to take the survey at any time within the window of the data collection period</w:t>
      </w:r>
      <w:r w:rsidRPr="001E1211" w:rsidR="00BA669F">
        <w:t xml:space="preserve"> and submit their responses electronically</w:t>
      </w:r>
      <w:r w:rsidRPr="001E1211" w:rsidR="00B314F2">
        <w:t>.</w:t>
      </w:r>
      <w:r w:rsidRPr="001E1211" w:rsidR="00BA669F">
        <w:t xml:space="preserve"> There are no </w:t>
      </w:r>
      <w:r w:rsidRPr="001E1211" w:rsidR="00612B7F">
        <w:t xml:space="preserve">paper </w:t>
      </w:r>
      <w:r w:rsidRPr="001E1211" w:rsidR="00BA669F">
        <w:t xml:space="preserve">forms involved </w:t>
      </w:r>
      <w:r w:rsidRPr="001E1211" w:rsidR="005D7EA2">
        <w:t>in</w:t>
      </w:r>
      <w:r w:rsidRPr="001E1211" w:rsidR="00BA669F">
        <w:t xml:space="preserve"> the survey</w:t>
      </w:r>
      <w:r w:rsidRPr="001E1211" w:rsidR="00350CBC">
        <w:t xml:space="preserve">. </w:t>
      </w:r>
      <w:r w:rsidR="003F62A1">
        <w:t>F</w:t>
      </w:r>
      <w:r w:rsidRPr="001E1211" w:rsidR="002029E8">
        <w:t xml:space="preserve">eatures </w:t>
      </w:r>
      <w:r w:rsidR="003F62A1">
        <w:t xml:space="preserve">of the online </w:t>
      </w:r>
      <w:r w:rsidRPr="007D71C6" w:rsidR="003F62A1">
        <w:t xml:space="preserve">survey </w:t>
      </w:r>
      <w:r w:rsidRPr="007D71C6" w:rsidR="000D5098">
        <w:t xml:space="preserve">that </w:t>
      </w:r>
      <w:r w:rsidRPr="007D71C6" w:rsidR="00B84946">
        <w:t>minimize</w:t>
      </w:r>
      <w:r w:rsidRPr="007D71C6" w:rsidR="00E567F3">
        <w:t xml:space="preserve"> burden</w:t>
      </w:r>
      <w:r w:rsidRPr="007D71C6" w:rsidR="000D5098">
        <w:t xml:space="preserve"> </w:t>
      </w:r>
      <w:r w:rsidRPr="007D71C6" w:rsidR="002029E8">
        <w:t>include:</w:t>
      </w:r>
    </w:p>
    <w:p w:rsidR="00FD4F37" w:rsidRPr="007D71C6" w:rsidP="00EB695B" w14:paraId="2EEE9EC6" w14:textId="63607416">
      <w:pPr>
        <w:pStyle w:val="Bullets"/>
      </w:pPr>
      <w:r w:rsidRPr="007D71C6">
        <w:rPr>
          <w:b/>
        </w:rPr>
        <w:t>Secure personalized access.</w:t>
      </w:r>
      <w:r w:rsidRPr="007D71C6">
        <w:t xml:space="preserve"> Each </w:t>
      </w:r>
      <w:r w:rsidRPr="007D71C6" w:rsidR="00081EDE">
        <w:t xml:space="preserve">state </w:t>
      </w:r>
      <w:r w:rsidRPr="007D71C6" w:rsidR="008C5362">
        <w:t>Title IV-A coordinator</w:t>
      </w:r>
      <w:r w:rsidRPr="007D71C6" w:rsidR="00CF6749">
        <w:t xml:space="preserve"> </w:t>
      </w:r>
      <w:r w:rsidRPr="007D71C6">
        <w:t xml:space="preserve">will receive a </w:t>
      </w:r>
      <w:r w:rsidRPr="007D71C6" w:rsidR="00F56C84">
        <w:t xml:space="preserve">customized </w:t>
      </w:r>
      <w:r w:rsidRPr="007D71C6">
        <w:t xml:space="preserve">link to the survey. </w:t>
      </w:r>
      <w:r w:rsidRPr="007D71C6" w:rsidR="00B314F2">
        <w:t xml:space="preserve">The survey </w:t>
      </w:r>
      <w:r w:rsidRPr="007D71C6" w:rsidR="005D7EA2">
        <w:t xml:space="preserve">software </w:t>
      </w:r>
      <w:r w:rsidRPr="007D71C6" w:rsidR="00B314F2">
        <w:t>allows respondents to save responses and return to the survey later to finish</w:t>
      </w:r>
      <w:r w:rsidRPr="007D71C6" w:rsidR="005D7EA2">
        <w:t xml:space="preserve"> at their convenience</w:t>
      </w:r>
      <w:r w:rsidRPr="007D71C6" w:rsidR="00B314F2">
        <w:t>.</w:t>
      </w:r>
    </w:p>
    <w:p w:rsidR="00FD4F37" w:rsidRPr="007D71C6" w:rsidP="00EB695B" w14:paraId="134DD9DD" w14:textId="2B13B7F2">
      <w:pPr>
        <w:pStyle w:val="Bullets"/>
      </w:pPr>
      <w:r w:rsidRPr="007D71C6">
        <w:rPr>
          <w:b/>
        </w:rPr>
        <w:t>Automated skip patterns.</w:t>
      </w:r>
      <w:r w:rsidRPr="007D71C6">
        <w:t xml:space="preserve"> Skip logic embedded in the survey </w:t>
      </w:r>
      <w:r w:rsidRPr="007D71C6" w:rsidR="00CB6DD8">
        <w:t xml:space="preserve">will </w:t>
      </w:r>
      <w:r w:rsidRPr="007D71C6">
        <w:t xml:space="preserve">minimize respondent burden by </w:t>
      </w:r>
      <w:r w:rsidRPr="007D71C6" w:rsidR="00350CBC">
        <w:t>omitting</w:t>
      </w:r>
      <w:r w:rsidRPr="007D71C6">
        <w:t xml:space="preserve"> non-applicable questions</w:t>
      </w:r>
      <w:r w:rsidRPr="007D71C6" w:rsidR="00612B7F">
        <w:t>.</w:t>
      </w:r>
      <w:r w:rsidRPr="007D71C6" w:rsidR="0040638F">
        <w:t xml:space="preserve"> This type of programming also reduces entry errors that may require follow-up contacts to gather correct information.</w:t>
      </w:r>
    </w:p>
    <w:p w:rsidR="00FD4F37" w:rsidRPr="007D71C6" w:rsidP="00EB695B" w14:paraId="2CABB526" w14:textId="2EF6DB34">
      <w:pPr>
        <w:pStyle w:val="Bullets"/>
      </w:pPr>
      <w:r w:rsidRPr="007D71C6">
        <w:rPr>
          <w:b/>
        </w:rPr>
        <w:t xml:space="preserve">Automated </w:t>
      </w:r>
      <w:r w:rsidRPr="007D71C6" w:rsidR="00350CBC">
        <w:rPr>
          <w:b/>
        </w:rPr>
        <w:t xml:space="preserve">validation </w:t>
      </w:r>
      <w:r w:rsidRPr="007D71C6">
        <w:rPr>
          <w:b/>
        </w:rPr>
        <w:t>checks.</w:t>
      </w:r>
      <w:r w:rsidRPr="007D71C6">
        <w:t xml:space="preserve"> The </w:t>
      </w:r>
      <w:r w:rsidRPr="007D71C6" w:rsidR="00350CBC">
        <w:t xml:space="preserve">software </w:t>
      </w:r>
      <w:r w:rsidRPr="007D71C6">
        <w:t xml:space="preserve">will check for allowable ranges for </w:t>
      </w:r>
      <w:r w:rsidRPr="007D71C6" w:rsidR="00F56C84">
        <w:t xml:space="preserve">numeric </w:t>
      </w:r>
      <w:r w:rsidRPr="007D71C6">
        <w:t>questions, minimizing out</w:t>
      </w:r>
      <w:r w:rsidRPr="007D71C6" w:rsidR="00A0789D">
        <w:t>-</w:t>
      </w:r>
      <w:r w:rsidRPr="007D71C6">
        <w:t>of</w:t>
      </w:r>
      <w:r w:rsidRPr="007D71C6" w:rsidR="00A0789D">
        <w:t>-</w:t>
      </w:r>
      <w:r w:rsidRPr="007D71C6">
        <w:t>range or unallowable values. Th</w:t>
      </w:r>
      <w:r w:rsidRPr="007D71C6" w:rsidR="005D7EA2">
        <w:t>is</w:t>
      </w:r>
      <w:r w:rsidRPr="007D71C6" w:rsidR="0040638F">
        <w:t xml:space="preserve"> type of programing also</w:t>
      </w:r>
      <w:r w:rsidRPr="007D71C6">
        <w:t xml:space="preserve"> </w:t>
      </w:r>
      <w:r w:rsidRPr="007D71C6" w:rsidR="005D7EA2">
        <w:t>reduces</w:t>
      </w:r>
      <w:r w:rsidRPr="007D71C6">
        <w:t xml:space="preserve"> entry errors that </w:t>
      </w:r>
      <w:r w:rsidRPr="007D71C6" w:rsidR="005D7EA2">
        <w:t>may</w:t>
      </w:r>
      <w:r w:rsidRPr="007D71C6">
        <w:t xml:space="preserve"> require follow</w:t>
      </w:r>
      <w:r w:rsidRPr="007D71C6" w:rsidR="00A0789D">
        <w:t xml:space="preserve">ing </w:t>
      </w:r>
      <w:r w:rsidRPr="007D71C6">
        <w:t xml:space="preserve">up </w:t>
      </w:r>
      <w:r w:rsidRPr="007D71C6" w:rsidR="00A0789D">
        <w:t xml:space="preserve">with </w:t>
      </w:r>
      <w:r w:rsidRPr="007D71C6" w:rsidR="00F56C84">
        <w:t xml:space="preserve">contacts </w:t>
      </w:r>
      <w:r w:rsidRPr="007D71C6">
        <w:t xml:space="preserve">to gather correct </w:t>
      </w:r>
      <w:r w:rsidRPr="007D71C6" w:rsidR="00F56C84">
        <w:t>information</w:t>
      </w:r>
      <w:r w:rsidRPr="007D71C6">
        <w:t>.</w:t>
      </w:r>
    </w:p>
    <w:p w:rsidR="00863BE0" w:rsidRPr="001E1211" w:rsidP="00EB695B" w14:paraId="52513FAE" w14:textId="04980B24">
      <w:pPr>
        <w:pStyle w:val="BulletsLast"/>
      </w:pPr>
      <w:r w:rsidRPr="007D71C6">
        <w:rPr>
          <w:b/>
        </w:rPr>
        <w:t>Close</w:t>
      </w:r>
      <w:r w:rsidRPr="007D71C6" w:rsidR="005F4EBB">
        <w:rPr>
          <w:b/>
        </w:rPr>
        <w:t>d</w:t>
      </w:r>
      <w:r w:rsidRPr="007D71C6">
        <w:rPr>
          <w:b/>
        </w:rPr>
        <w:t>-ended questions.</w:t>
      </w:r>
      <w:r w:rsidRPr="007D71C6">
        <w:t xml:space="preserve"> </w:t>
      </w:r>
      <w:r w:rsidRPr="007D71C6">
        <w:t>The</w:t>
      </w:r>
      <w:r w:rsidRPr="007D71C6">
        <w:t>se types of questions</w:t>
      </w:r>
      <w:r w:rsidRPr="007D71C6">
        <w:t xml:space="preserve"> reduce burden on respondents and </w:t>
      </w:r>
      <w:r w:rsidRPr="007D71C6" w:rsidR="00F43B26">
        <w:t>facilitate data analysis</w:t>
      </w:r>
      <w:r w:rsidRPr="001E1211" w:rsidR="00F43B26">
        <w:t>. A</w:t>
      </w:r>
      <w:r w:rsidRPr="001E1211">
        <w:t xml:space="preserve"> small number of “other” options </w:t>
      </w:r>
      <w:r w:rsidRPr="001E1211" w:rsidR="00CB6DD8">
        <w:t xml:space="preserve">will be </w:t>
      </w:r>
      <w:r w:rsidRPr="001E1211">
        <w:t xml:space="preserve">included to </w:t>
      </w:r>
      <w:r w:rsidRPr="001E1211" w:rsidR="003C7AAA">
        <w:t>en</w:t>
      </w:r>
      <w:r w:rsidRPr="001E1211">
        <w:t xml:space="preserve">sure </w:t>
      </w:r>
      <w:r w:rsidRPr="001E1211">
        <w:t xml:space="preserve">respondents have an opportunity to enter information </w:t>
      </w:r>
      <w:r w:rsidRPr="001E1211" w:rsidR="003C7AAA">
        <w:t>that</w:t>
      </w:r>
      <w:r w:rsidRPr="001E1211">
        <w:t xml:space="preserve"> does not fit pre-existing options</w:t>
      </w:r>
      <w:r w:rsidRPr="001E1211">
        <w:t>.</w:t>
      </w:r>
    </w:p>
    <w:p w:rsidR="003E3F39" w:rsidRPr="00F32213" w:rsidP="00F32213" w14:paraId="70ECDB32" w14:textId="1B81669D">
      <w:pPr>
        <w:pStyle w:val="Heading2"/>
      </w:pPr>
      <w:bookmarkStart w:id="20" w:name="_Toc138242813"/>
      <w:r w:rsidRPr="00F32213">
        <w:t xml:space="preserve">A.4. </w:t>
      </w:r>
      <w:r w:rsidRPr="00F32213" w:rsidR="00340A1C">
        <w:t>E</w:t>
      </w:r>
      <w:r w:rsidRPr="00F32213">
        <w:t xml:space="preserve">fforts to </w:t>
      </w:r>
      <w:r w:rsidRPr="00F32213" w:rsidR="00340A1C">
        <w:t>Identify Duplication</w:t>
      </w:r>
      <w:bookmarkEnd w:id="20"/>
    </w:p>
    <w:p w:rsidR="00081EDE" w:rsidP="000A62D0" w14:paraId="09E1AC1E" w14:textId="1A506109">
      <w:pPr>
        <w:autoSpaceDE w:val="0"/>
        <w:autoSpaceDN w:val="0"/>
        <w:adjustRightInd w:val="0"/>
        <w:snapToGrid w:val="0"/>
        <w:spacing w:line="240" w:lineRule="auto"/>
      </w:pPr>
      <w:r>
        <w:t xml:space="preserve">The study team is using </w:t>
      </w:r>
      <w:r w:rsidR="008E1B2D">
        <w:t xml:space="preserve">existing </w:t>
      </w:r>
      <w:r w:rsidRPr="001536EF" w:rsidR="008E1B2D">
        <w:t xml:space="preserve">data from </w:t>
      </w:r>
      <w:r w:rsidRPr="001536EF" w:rsidR="008E1B2D">
        <w:rPr>
          <w:rFonts w:eastAsiaTheme="minorHAnsi"/>
          <w:color w:val="000000" w:themeColor="text1"/>
        </w:rPr>
        <w:t xml:space="preserve">the state </w:t>
      </w:r>
      <w:r w:rsidR="008E1B2D">
        <w:rPr>
          <w:rFonts w:eastAsiaTheme="minorHAnsi"/>
          <w:color w:val="000000" w:themeColor="text1"/>
        </w:rPr>
        <w:t>BSCA-SC grant award notification (</w:t>
      </w:r>
      <w:r w:rsidRPr="001536EF" w:rsidR="008E1B2D">
        <w:rPr>
          <w:rFonts w:eastAsiaTheme="minorHAnsi"/>
          <w:color w:val="000000" w:themeColor="text1"/>
        </w:rPr>
        <w:t>GAN</w:t>
      </w:r>
      <w:r w:rsidR="008E1B2D">
        <w:rPr>
          <w:rFonts w:eastAsiaTheme="minorHAnsi"/>
          <w:color w:val="000000" w:themeColor="text1"/>
        </w:rPr>
        <w:t>)</w:t>
      </w:r>
      <w:r w:rsidRPr="001536EF" w:rsidR="008E1B2D">
        <w:rPr>
          <w:rFonts w:eastAsiaTheme="minorHAnsi"/>
          <w:color w:val="000000" w:themeColor="text1"/>
        </w:rPr>
        <w:t xml:space="preserve"> assurances and the 2022 </w:t>
      </w:r>
      <w:r w:rsidRPr="0079333B" w:rsidR="008E1B2D">
        <w:rPr>
          <w:rFonts w:eastAsiaTheme="minorHAnsi"/>
          <w:color w:val="000000" w:themeColor="text1"/>
        </w:rPr>
        <w:t>Survey of the Census of State Title IV-A coordinators to</w:t>
      </w:r>
      <w:r w:rsidRPr="0079333B" w:rsidR="008E1B2D">
        <w:t xml:space="preserve"> inform the design of the proposed </w:t>
      </w:r>
      <w:r w:rsidR="00EB644B">
        <w:t>follow-up state survey</w:t>
      </w:r>
      <w:r w:rsidRPr="0079333B" w:rsidR="008E1B2D">
        <w:rPr>
          <w:rFonts w:eastAsiaTheme="minorHAnsi"/>
          <w:color w:val="000000" w:themeColor="text1"/>
        </w:rPr>
        <w:t xml:space="preserve">. </w:t>
      </w:r>
      <w:r w:rsidRPr="0079333B" w:rsidR="0079333B">
        <w:rPr>
          <w:rFonts w:eastAsiaTheme="minorHAnsi"/>
          <w:color w:val="000000" w:themeColor="text1"/>
        </w:rPr>
        <w:t>Using internet search engines, t</w:t>
      </w:r>
      <w:r w:rsidRPr="0079333B">
        <w:rPr>
          <w:rFonts w:eastAsiaTheme="minorHAnsi"/>
          <w:color w:val="000000" w:themeColor="text1"/>
        </w:rPr>
        <w:t xml:space="preserve">he study team has </w:t>
      </w:r>
      <w:r w:rsidR="008777EB">
        <w:rPr>
          <w:rFonts w:eastAsiaTheme="minorHAnsi"/>
          <w:color w:val="000000" w:themeColor="text1"/>
        </w:rPr>
        <w:t xml:space="preserve">also </w:t>
      </w:r>
      <w:r w:rsidRPr="0079333B">
        <w:rPr>
          <w:rFonts w:eastAsiaTheme="minorHAnsi"/>
          <w:color w:val="000000" w:themeColor="text1"/>
        </w:rPr>
        <w:t xml:space="preserve">retrieved </w:t>
      </w:r>
      <w:r w:rsidRPr="0079333B" w:rsidR="0079333B">
        <w:rPr>
          <w:rFonts w:eastAsiaTheme="minorHAnsi"/>
          <w:color w:val="000000" w:themeColor="text1"/>
        </w:rPr>
        <w:t xml:space="preserve">information </w:t>
      </w:r>
      <w:r w:rsidR="000A62D0">
        <w:rPr>
          <w:rFonts w:eastAsiaTheme="minorHAnsi"/>
          <w:color w:val="000000" w:themeColor="text1"/>
        </w:rPr>
        <w:t xml:space="preserve">that some </w:t>
      </w:r>
      <w:r w:rsidRPr="0079333B" w:rsidR="0079333B">
        <w:rPr>
          <w:rFonts w:eastAsiaTheme="minorHAnsi"/>
          <w:color w:val="000000" w:themeColor="text1"/>
        </w:rPr>
        <w:t xml:space="preserve">states have posted publicly </w:t>
      </w:r>
      <w:r w:rsidRPr="0079333B">
        <w:rPr>
          <w:rFonts w:eastAsiaTheme="minorHAnsi"/>
          <w:color w:val="000000" w:themeColor="text1"/>
        </w:rPr>
        <w:t>about their competitions for districts to apply for BSCA-SC funding</w:t>
      </w:r>
      <w:r w:rsidR="004F2D06">
        <w:rPr>
          <w:rFonts w:eastAsiaTheme="minorHAnsi"/>
          <w:color w:val="000000" w:themeColor="text1"/>
        </w:rPr>
        <w:t xml:space="preserve">. By </w:t>
      </w:r>
      <w:r w:rsidR="003363C8">
        <w:rPr>
          <w:rFonts w:eastAsiaTheme="minorHAnsi"/>
          <w:color w:val="000000" w:themeColor="text1"/>
        </w:rPr>
        <w:t>using these existing data sources to design the survey, the study team can avoid unnecessary duplication</w:t>
      </w:r>
      <w:r w:rsidR="00404903">
        <w:rPr>
          <w:rFonts w:eastAsiaTheme="minorHAnsi"/>
          <w:color w:val="000000" w:themeColor="text1"/>
        </w:rPr>
        <w:t>.</w:t>
      </w:r>
      <w:r w:rsidRPr="0079333B" w:rsidR="0079333B">
        <w:rPr>
          <w:rFonts w:eastAsiaTheme="minorHAnsi"/>
          <w:color w:val="000000" w:themeColor="text1"/>
        </w:rPr>
        <w:t xml:space="preserve"> </w:t>
      </w:r>
      <w:r w:rsidRPr="0079333B" w:rsidR="00EB644B">
        <w:rPr>
          <w:rFonts w:eastAsiaTheme="minorHAnsi"/>
          <w:color w:val="000000" w:themeColor="text1"/>
        </w:rPr>
        <w:t>Th</w:t>
      </w:r>
      <w:r w:rsidR="00EB644B">
        <w:rPr>
          <w:rFonts w:eastAsiaTheme="minorHAnsi"/>
          <w:color w:val="000000" w:themeColor="text1"/>
        </w:rPr>
        <w:t>is follow-up state survey</w:t>
      </w:r>
      <w:r w:rsidRPr="0079333B" w:rsidR="0079333B">
        <w:rPr>
          <w:rFonts w:eastAsiaTheme="minorHAnsi"/>
          <w:color w:val="000000" w:themeColor="text1"/>
        </w:rPr>
        <w:t xml:space="preserve"> represents the first attempt to systematically collect data from states about their distribution of BSCA-SC funds.   </w:t>
      </w:r>
    </w:p>
    <w:p w:rsidR="003B006D" w:rsidRPr="001E1211" w:rsidP="00F32213" w14:paraId="7693F30C" w14:textId="20DDB59D">
      <w:pPr>
        <w:pStyle w:val="Heading2"/>
      </w:pPr>
      <w:bookmarkStart w:id="21" w:name="_Toc138242814"/>
      <w:r w:rsidRPr="001E1211">
        <w:t xml:space="preserve">A.5. </w:t>
      </w:r>
      <w:bookmarkStart w:id="22" w:name="_Toc383449583"/>
      <w:r w:rsidRPr="00A74170" w:rsidR="00340A1C">
        <w:t>Efforts to Minimize Burden in Small Businesses</w:t>
      </w:r>
      <w:bookmarkEnd w:id="21"/>
      <w:bookmarkEnd w:id="22"/>
      <w:r w:rsidRPr="001E1211" w:rsidR="00340A1C">
        <w:t xml:space="preserve"> </w:t>
      </w:r>
    </w:p>
    <w:p w:rsidR="00615C27" w:rsidRPr="001E1211" w:rsidP="007F72F5" w14:paraId="5BBB7463" w14:textId="0A6A9758">
      <w:pPr>
        <w:pStyle w:val="BodyText"/>
        <w:spacing w:after="0"/>
      </w:pPr>
      <w:r w:rsidRPr="001E1211">
        <w:t>No information for</w:t>
      </w:r>
      <w:r w:rsidR="008D226D">
        <w:t xml:space="preserve"> the</w:t>
      </w:r>
      <w:r w:rsidRPr="001E1211">
        <w:t xml:space="preserve"> </w:t>
      </w:r>
      <w:r w:rsidR="00FC524C">
        <w:t>follow-up state survey</w:t>
      </w:r>
      <w:r w:rsidRPr="001E1211" w:rsidR="008D226D">
        <w:t xml:space="preserve"> </w:t>
      </w:r>
      <w:r w:rsidRPr="001E1211">
        <w:t>will be collected from small businesses</w:t>
      </w:r>
      <w:r w:rsidR="00142BB1">
        <w:t>.</w:t>
      </w:r>
      <w:r w:rsidR="008D226D">
        <w:rPr>
          <w:rFonts w:eastAsiaTheme="minorHAnsi"/>
          <w:color w:val="000000" w:themeColor="text1"/>
        </w:rPr>
        <w:t xml:space="preserve"> </w:t>
      </w:r>
    </w:p>
    <w:p w:rsidR="003B006D" w:rsidRPr="00F32213" w:rsidP="00F32213" w14:paraId="40E0151B" w14:textId="5AC11981">
      <w:pPr>
        <w:pStyle w:val="Heading2"/>
      </w:pPr>
      <w:bookmarkStart w:id="23" w:name="_Toc138242815"/>
      <w:r w:rsidRPr="00F32213">
        <w:t xml:space="preserve">A.6. </w:t>
      </w:r>
      <w:bookmarkStart w:id="24" w:name="_Toc383449584"/>
      <w:r w:rsidRPr="00F32213" w:rsidR="00340A1C">
        <w:t>Consequences of Not Collecting the Information</w:t>
      </w:r>
      <w:bookmarkEnd w:id="23"/>
      <w:bookmarkEnd w:id="24"/>
      <w:r w:rsidRPr="00F32213" w:rsidR="00340A1C">
        <w:t xml:space="preserve"> </w:t>
      </w:r>
    </w:p>
    <w:p w:rsidR="0062466B" w:rsidP="00485A12" w14:paraId="4141A178" w14:textId="527674EB">
      <w:pPr>
        <w:pStyle w:val="BodyText"/>
      </w:pPr>
      <w:r>
        <w:rPr>
          <w:rFonts w:cstheme="minorHAnsi"/>
        </w:rPr>
        <w:t>Congress passed the BSCA legislation to respond to an urgent need to reduce the risk of violence in schools and communities in light of a national tragedy</w:t>
      </w:r>
      <w:r w:rsidR="00107CDB">
        <w:rPr>
          <w:rFonts w:cstheme="minorHAnsi"/>
        </w:rPr>
        <w:t xml:space="preserve"> and a perception that the risks are ever greater </w:t>
      </w:r>
      <w:r w:rsidR="00641BB8">
        <w:rPr>
          <w:rFonts w:cstheme="minorHAnsi"/>
        </w:rPr>
        <w:t>coming out of the pandemic</w:t>
      </w:r>
      <w:r>
        <w:rPr>
          <w:rFonts w:cstheme="minorHAnsi"/>
        </w:rPr>
        <w:t>. T</w:t>
      </w:r>
      <w:r w:rsidRPr="00485A12">
        <w:rPr>
          <w:rFonts w:cstheme="minorHAnsi"/>
        </w:rPr>
        <w:t xml:space="preserve">he proposed data collection will help the Department </w:t>
      </w:r>
      <w:r>
        <w:rPr>
          <w:rFonts w:cstheme="minorHAnsi"/>
        </w:rPr>
        <w:t xml:space="preserve">and Congress </w:t>
      </w:r>
      <w:r w:rsidRPr="00485A12">
        <w:rPr>
          <w:rFonts w:cstheme="minorHAnsi"/>
        </w:rPr>
        <w:t>understand how states are using the</w:t>
      </w:r>
      <w:r>
        <w:rPr>
          <w:rFonts w:cstheme="minorHAnsi"/>
        </w:rPr>
        <w:t>ir BSCA-SC funds</w:t>
      </w:r>
      <w:r w:rsidRPr="00485A12">
        <w:rPr>
          <w:rFonts w:cstheme="minorHAnsi"/>
        </w:rPr>
        <w:t xml:space="preserve"> to </w:t>
      </w:r>
      <w:r>
        <w:rPr>
          <w:rFonts w:cstheme="minorHAnsi"/>
        </w:rPr>
        <w:t xml:space="preserve">implement or enhance strategies </w:t>
      </w:r>
      <w:r w:rsidR="00881860">
        <w:rPr>
          <w:rFonts w:cstheme="minorHAnsi"/>
        </w:rPr>
        <w:t xml:space="preserve">that are </w:t>
      </w:r>
      <w:r w:rsidR="00881860">
        <w:rPr>
          <w:rFonts w:cstheme="minorHAnsi"/>
        </w:rPr>
        <w:t xml:space="preserve">fundamental to </w:t>
      </w:r>
      <w:r w:rsidR="00E12482">
        <w:rPr>
          <w:rFonts w:cstheme="minorHAnsi"/>
        </w:rPr>
        <w:t xml:space="preserve">meeting a key goal of </w:t>
      </w:r>
      <w:r w:rsidR="00881860">
        <w:rPr>
          <w:rFonts w:cstheme="minorHAnsi"/>
        </w:rPr>
        <w:t>the Title IV-A program (</w:t>
      </w:r>
      <w:r w:rsidRPr="00485A12">
        <w:rPr>
          <w:rFonts w:cstheme="minorHAnsi"/>
        </w:rPr>
        <w:t>provid</w:t>
      </w:r>
      <w:r w:rsidR="00E12482">
        <w:rPr>
          <w:rFonts w:cstheme="minorHAnsi"/>
        </w:rPr>
        <w:t>ing</w:t>
      </w:r>
      <w:r w:rsidRPr="00485A12">
        <w:rPr>
          <w:rFonts w:cstheme="minorHAnsi"/>
        </w:rPr>
        <w:t xml:space="preserve"> students with safer and healthier learning environments</w:t>
      </w:r>
      <w:r w:rsidR="00E12482">
        <w:rPr>
          <w:rFonts w:cstheme="minorHAnsi"/>
        </w:rPr>
        <w:t>)</w:t>
      </w:r>
      <w:r w:rsidRPr="00485A12">
        <w:rPr>
          <w:rFonts w:cstheme="minorHAnsi"/>
        </w:rPr>
        <w:t xml:space="preserve">. </w:t>
      </w:r>
      <w:r>
        <w:t xml:space="preserve">Without the information collection, the Department and Congress will not know how quickly states have </w:t>
      </w:r>
      <w:r w:rsidR="006E7599">
        <w:t>awarded subgrants</w:t>
      </w:r>
      <w:r>
        <w:t xml:space="preserve"> to districts, </w:t>
      </w:r>
      <w:r>
        <w:t xml:space="preserve">nor </w:t>
      </w:r>
      <w:r>
        <w:t>how states</w:t>
      </w:r>
      <w:r>
        <w:t xml:space="preserve"> have</w:t>
      </w:r>
      <w:r>
        <w:t xml:space="preserve"> defined “high-need” districts, conducted </w:t>
      </w:r>
      <w:r>
        <w:t xml:space="preserve">subgrant </w:t>
      </w:r>
      <w:r>
        <w:t>competit</w:t>
      </w:r>
      <w:r>
        <w:t xml:space="preserve">ions, or </w:t>
      </w:r>
      <w:r>
        <w:t>set priorities for districts’ use of subgrant funds</w:t>
      </w:r>
      <w:r>
        <w:t xml:space="preserve">. </w:t>
      </w:r>
      <w:r w:rsidR="00383286">
        <w:t>IES’s request to</w:t>
      </w:r>
      <w:r>
        <w:t xml:space="preserve"> pivot to collect </w:t>
      </w:r>
      <w:r w:rsidR="007F1373">
        <w:t xml:space="preserve">information from states one year after they received their BSCA-SC grant allocation </w:t>
      </w:r>
      <w:r w:rsidR="00383286">
        <w:t xml:space="preserve">(instead of conducting a follow-up district survey) </w:t>
      </w:r>
      <w:r w:rsidR="007F1373">
        <w:t xml:space="preserve">reflects a compelling need to assess the extent to which states are meeting the intended goals of the legislation.  </w:t>
      </w:r>
    </w:p>
    <w:p w:rsidR="004A6920" w:rsidRPr="00F32213" w:rsidP="00F32213" w14:paraId="27653D8B" w14:textId="52C9BE1B">
      <w:pPr>
        <w:pStyle w:val="Heading2"/>
      </w:pPr>
      <w:bookmarkStart w:id="25" w:name="_Toc138242816"/>
      <w:r w:rsidRPr="00F32213">
        <w:t xml:space="preserve">A.7. </w:t>
      </w:r>
      <w:bookmarkStart w:id="26" w:name="_Toc383449585"/>
      <w:r w:rsidRPr="00F32213" w:rsidR="00340A1C">
        <w:t>Special Circumstances Justifying Inconsistencies with Guidelines in 5 CFR 1320.6</w:t>
      </w:r>
      <w:bookmarkEnd w:id="25"/>
      <w:bookmarkEnd w:id="26"/>
    </w:p>
    <w:p w:rsidR="003B006D" w:rsidRPr="001E1211" w:rsidP="00EB695B" w14:paraId="0E9C01F5" w14:textId="1992AB50">
      <w:pPr>
        <w:pStyle w:val="BodyText"/>
      </w:pPr>
      <w:r w:rsidRPr="001E1211">
        <w:t xml:space="preserve">There are no special circumstances </w:t>
      </w:r>
      <w:r w:rsidRPr="001E1211">
        <w:rPr>
          <w:rStyle w:val="BodyTextChar"/>
        </w:rPr>
        <w:t>f</w:t>
      </w:r>
      <w:r w:rsidRPr="001E1211">
        <w:t>or the proposed data collection</w:t>
      </w:r>
      <w:r w:rsidRPr="001E1211" w:rsidR="0066372E">
        <w:t xml:space="preserve"> efforts</w:t>
      </w:r>
      <w:r w:rsidRPr="001E1211">
        <w:t xml:space="preserve">. </w:t>
      </w:r>
      <w:r w:rsidRPr="001E1211" w:rsidR="00AC2CC4">
        <w:t xml:space="preserve">None of the above special circumstances apply. </w:t>
      </w:r>
    </w:p>
    <w:p w:rsidR="003B006D" w:rsidRPr="00F32213" w:rsidP="00F32213" w14:paraId="15B15E79" w14:textId="6EA6B76B">
      <w:pPr>
        <w:pStyle w:val="Heading2"/>
      </w:pPr>
      <w:bookmarkStart w:id="27" w:name="_Toc138242817"/>
      <w:r w:rsidRPr="00F32213">
        <w:t xml:space="preserve">A.8. </w:t>
      </w:r>
      <w:bookmarkStart w:id="28" w:name="_Ref306611014"/>
      <w:bookmarkStart w:id="29" w:name="_Ref306698355"/>
      <w:bookmarkStart w:id="30" w:name="_Toc383449586"/>
      <w:r w:rsidRPr="004D7E59" w:rsidR="004D7E59">
        <w:t xml:space="preserve">Federal Register Announcement and </w:t>
      </w:r>
      <w:r w:rsidRPr="00F32213" w:rsidR="00340A1C">
        <w:t>Consultation Outside the Agency</w:t>
      </w:r>
      <w:bookmarkEnd w:id="27"/>
      <w:bookmarkEnd w:id="28"/>
      <w:bookmarkEnd w:id="29"/>
      <w:bookmarkEnd w:id="30"/>
    </w:p>
    <w:p w:rsidR="003B006D" w:rsidRPr="001E1211" w:rsidP="00EB695B" w14:paraId="508213EF" w14:textId="1509E060">
      <w:pPr>
        <w:pStyle w:val="Heading3"/>
        <w:spacing w:line="240" w:lineRule="auto"/>
      </w:pPr>
      <w:bookmarkStart w:id="31" w:name="_Toc138242818"/>
      <w:r w:rsidRPr="001E1211">
        <w:t>Federal Regist</w:t>
      </w:r>
      <w:r w:rsidR="004D7E59">
        <w:t>er</w:t>
      </w:r>
      <w:r w:rsidRPr="001E1211">
        <w:t xml:space="preserve"> </w:t>
      </w:r>
      <w:r w:rsidR="004D7E59">
        <w:t>Announcement</w:t>
      </w:r>
      <w:bookmarkEnd w:id="31"/>
    </w:p>
    <w:p w:rsidR="00966D49" w:rsidP="004D7E59" w14:paraId="42823273" w14:textId="4A61232D">
      <w:pPr>
        <w:pStyle w:val="BodyText"/>
      </w:pPr>
      <w:r>
        <w:t xml:space="preserve">The study team published a 60-day notice to solicit public comments on the </w:t>
      </w:r>
      <w:r w:rsidR="007A4A6A">
        <w:rPr>
          <w:i/>
          <w:iCs/>
        </w:rPr>
        <w:t>2023-24 Follow-up Survey of State Title IV-A Coordinators</w:t>
      </w:r>
      <w:r w:rsidRPr="00AC2695" w:rsidR="00142BB1">
        <w:rPr>
          <w:rFonts w:eastAsiaTheme="minorHAnsi"/>
          <w:color w:val="000000" w:themeColor="text1"/>
        </w:rPr>
        <w:t xml:space="preserve"> </w:t>
      </w:r>
      <w:r w:rsidRPr="00AC2695">
        <w:rPr>
          <w:rFonts w:eastAsiaTheme="minorHAnsi"/>
          <w:color w:val="000000" w:themeColor="text1"/>
        </w:rPr>
        <w:t xml:space="preserve">regarding SEAs distribution of BSCA-SC </w:t>
      </w:r>
      <w:r w:rsidRPr="0050173C">
        <w:rPr>
          <w:rFonts w:eastAsiaTheme="minorHAnsi"/>
          <w:color w:val="000000" w:themeColor="text1"/>
        </w:rPr>
        <w:t xml:space="preserve">funds on </w:t>
      </w:r>
      <w:r w:rsidR="00CC0C47">
        <w:rPr>
          <w:rFonts w:eastAsiaTheme="minorHAnsi"/>
          <w:color w:val="000000" w:themeColor="text1"/>
        </w:rPr>
        <w:t>July 10, 2023,</w:t>
      </w:r>
      <w:r w:rsidRPr="0050173C" w:rsidR="00CC0C47">
        <w:rPr>
          <w:rFonts w:eastAsiaTheme="minorHAnsi"/>
          <w:color w:val="000000" w:themeColor="text1"/>
        </w:rPr>
        <w:t xml:space="preserve"> </w:t>
      </w:r>
      <w:r w:rsidRPr="0050173C">
        <w:t xml:space="preserve">in the Federal Register (Vol. </w:t>
      </w:r>
      <w:r w:rsidR="00CC0C47">
        <w:t>88</w:t>
      </w:r>
      <w:r w:rsidRPr="0050173C" w:rsidR="00CC0C47">
        <w:t xml:space="preserve"> </w:t>
      </w:r>
      <w:r w:rsidRPr="0050173C">
        <w:t xml:space="preserve">No. </w:t>
      </w:r>
      <w:r w:rsidR="00CC0C47">
        <w:t>130</w:t>
      </w:r>
      <w:r w:rsidRPr="0050173C" w:rsidR="00CC0C47">
        <w:t xml:space="preserve"> </w:t>
      </w:r>
      <w:r w:rsidRPr="0050173C">
        <w:t xml:space="preserve">pp. </w:t>
      </w:r>
      <w:r w:rsidR="00CC0C47">
        <w:t>43558</w:t>
      </w:r>
      <w:r w:rsidRPr="0050173C">
        <w:t xml:space="preserve">). The Department received </w:t>
      </w:r>
      <w:r w:rsidR="00CC0C47">
        <w:t>one</w:t>
      </w:r>
      <w:r w:rsidRPr="0050173C" w:rsidR="00CC0C47">
        <w:t xml:space="preserve"> </w:t>
      </w:r>
      <w:r w:rsidRPr="0050173C">
        <w:t>public comment</w:t>
      </w:r>
      <w:r w:rsidR="00CC0C47">
        <w:t xml:space="preserve"> that was not substantive</w:t>
      </w:r>
      <w:r>
        <w:t xml:space="preserve">.  </w:t>
      </w:r>
    </w:p>
    <w:p w:rsidR="004D7E59" w:rsidRPr="00966D49" w:rsidP="004D7E59" w14:paraId="70249486" w14:textId="58D73F08">
      <w:pPr>
        <w:pStyle w:val="BodyText"/>
      </w:pPr>
      <w:r w:rsidRPr="0050173C">
        <w:t>T</w:t>
      </w:r>
      <w:r w:rsidRPr="0050173C" w:rsidR="00966D49">
        <w:t xml:space="preserve">he </w:t>
      </w:r>
      <w:hyperlink r:id="rId11" w:history="1">
        <w:r w:rsidRPr="0050173C" w:rsidR="00966D49">
          <w:rPr>
            <w:rStyle w:val="Hyperlink"/>
          </w:rPr>
          <w:t>original, approved information clearance request</w:t>
        </w:r>
      </w:hyperlink>
      <w:r w:rsidRPr="0050173C" w:rsidR="00966D49">
        <w:t xml:space="preserve"> </w:t>
      </w:r>
      <w:r w:rsidRPr="0050173C">
        <w:t xml:space="preserve">includes </w:t>
      </w:r>
      <w:r w:rsidRPr="0050173C" w:rsidR="00966D49">
        <w:t>details about the study team’s response to public comments received in response to the 60-day notice</w:t>
      </w:r>
      <w:r w:rsidRPr="00966D49" w:rsidR="00966D49">
        <w:rPr>
          <w:b/>
          <w:bCs/>
        </w:rPr>
        <w:t xml:space="preserve"> </w:t>
      </w:r>
      <w:r w:rsidRPr="00966D49">
        <w:t>published in the Federal Register on July 26, 2021 (Vol. 86, No. 140, p. 40028).</w:t>
      </w:r>
    </w:p>
    <w:p w:rsidR="003B006D" w:rsidRPr="001E1211" w:rsidP="00EB695B" w14:paraId="21462C46" w14:textId="61450C99">
      <w:pPr>
        <w:pStyle w:val="Heading3"/>
        <w:spacing w:line="240" w:lineRule="auto"/>
      </w:pPr>
      <w:bookmarkStart w:id="32" w:name="_Toc138242819"/>
      <w:r w:rsidRPr="001E1211">
        <w:t>Consultations Outside the Agency</w:t>
      </w:r>
      <w:bookmarkEnd w:id="32"/>
      <w:r w:rsidRPr="001E1211">
        <w:t xml:space="preserve"> </w:t>
      </w:r>
    </w:p>
    <w:p w:rsidR="00142BB1" w:rsidP="00142BB1" w14:paraId="6B029120" w14:textId="73BCEDD8">
      <w:pPr>
        <w:pStyle w:val="ParagraphContinued"/>
        <w:rPr>
          <w:rFonts w:asciiTheme="majorBidi" w:hAnsiTheme="majorBidi" w:cstheme="majorBidi"/>
          <w:color w:val="000000" w:themeColor="text1"/>
        </w:rPr>
      </w:pPr>
      <w:r>
        <w:rPr>
          <w:rFonts w:asciiTheme="majorBidi" w:hAnsiTheme="majorBidi" w:cstheme="majorBidi"/>
          <w:color w:val="000000" w:themeColor="text1"/>
        </w:rPr>
        <w:t xml:space="preserve">As described in the </w:t>
      </w:r>
      <w:hyperlink r:id="rId11" w:history="1">
        <w:r w:rsidRPr="00516CDF">
          <w:rPr>
            <w:rStyle w:val="Hyperlink"/>
            <w:rFonts w:asciiTheme="majorBidi" w:hAnsiTheme="majorBidi" w:cstheme="majorBidi"/>
          </w:rPr>
          <w:t>original information clearance request</w:t>
        </w:r>
      </w:hyperlink>
      <w:r>
        <w:rPr>
          <w:rFonts w:asciiTheme="majorBidi" w:hAnsiTheme="majorBidi" w:cstheme="majorBidi"/>
          <w:color w:val="000000" w:themeColor="text1"/>
        </w:rPr>
        <w:t>, the study team consulted with an 8-member external technical working group on the study design, survey development, and data collection plans</w:t>
      </w:r>
      <w:r w:rsidR="004716EA">
        <w:rPr>
          <w:rFonts w:asciiTheme="majorBidi" w:hAnsiTheme="majorBidi" w:cstheme="majorBidi"/>
          <w:color w:val="000000" w:themeColor="text1"/>
        </w:rPr>
        <w:t xml:space="preserve"> (Exhibit 1)</w:t>
      </w:r>
      <w:r>
        <w:rPr>
          <w:rFonts w:asciiTheme="majorBidi" w:hAnsiTheme="majorBidi" w:cstheme="majorBidi"/>
          <w:color w:val="000000" w:themeColor="text1"/>
        </w:rPr>
        <w:t xml:space="preserve">. </w:t>
      </w:r>
      <w:r w:rsidR="00541F7B">
        <w:rPr>
          <w:rFonts w:asciiTheme="majorBidi" w:hAnsiTheme="majorBidi" w:cstheme="majorBidi"/>
          <w:color w:val="000000" w:themeColor="text1"/>
        </w:rPr>
        <w:t xml:space="preserve">Further consultations with the technical working group are anticipated as the data are being analyzed and </w:t>
      </w:r>
      <w:r w:rsidR="000C56A6">
        <w:rPr>
          <w:rFonts w:asciiTheme="majorBidi" w:hAnsiTheme="majorBidi" w:cstheme="majorBidi"/>
          <w:color w:val="000000" w:themeColor="text1"/>
        </w:rPr>
        <w:t>reports on study findings</w:t>
      </w:r>
      <w:r w:rsidR="00D25E26">
        <w:rPr>
          <w:rFonts w:asciiTheme="majorBidi" w:hAnsiTheme="majorBidi" w:cstheme="majorBidi"/>
          <w:color w:val="000000" w:themeColor="text1"/>
        </w:rPr>
        <w:t xml:space="preserve"> are being</w:t>
      </w:r>
      <w:r w:rsidR="000C56A6">
        <w:rPr>
          <w:rFonts w:asciiTheme="majorBidi" w:hAnsiTheme="majorBidi" w:cstheme="majorBidi"/>
          <w:color w:val="000000" w:themeColor="text1"/>
        </w:rPr>
        <w:t xml:space="preserve"> drafted.</w:t>
      </w:r>
      <w:r>
        <w:rPr>
          <w:rFonts w:asciiTheme="majorBidi" w:hAnsiTheme="majorBidi" w:cstheme="majorBidi"/>
          <w:color w:val="000000" w:themeColor="text1"/>
        </w:rPr>
        <w:t xml:space="preserve"> </w:t>
      </w:r>
      <w:r>
        <w:rPr>
          <w:rFonts w:asciiTheme="majorBidi" w:hAnsiTheme="majorBidi" w:cstheme="majorBidi"/>
          <w:color w:val="000000" w:themeColor="text1"/>
        </w:rPr>
        <w:t xml:space="preserve"> </w:t>
      </w:r>
      <w:r w:rsidR="00FE76B2">
        <w:rPr>
          <w:rFonts w:asciiTheme="majorBidi" w:hAnsiTheme="majorBidi" w:cstheme="majorBidi"/>
          <w:color w:val="000000" w:themeColor="text1"/>
        </w:rPr>
        <w:t xml:space="preserve"> </w:t>
      </w:r>
    </w:p>
    <w:p w:rsidR="004716EA" w:rsidRPr="004716EA" w:rsidP="004716EA" w14:paraId="236201ED" w14:textId="591235F0">
      <w:pPr>
        <w:pStyle w:val="Caption"/>
      </w:pPr>
      <w:bookmarkStart w:id="33" w:name="_Toc138242830"/>
      <w:r>
        <w:t>Exhibit 1. Expert Technical Working Group Members</w:t>
      </w:r>
      <w:bookmarkEnd w:id="33"/>
    </w:p>
    <w:tbl>
      <w:tblPr>
        <w:tblStyle w:val="TableGrid"/>
        <w:tblW w:w="9175" w:type="dxa"/>
        <w:tblLook w:val="04A0"/>
      </w:tblPr>
      <w:tblGrid>
        <w:gridCol w:w="5215"/>
        <w:gridCol w:w="3960"/>
      </w:tblGrid>
      <w:tr w14:paraId="6766067A" w14:textId="77777777" w:rsidTr="004716EA">
        <w:tblPrEx>
          <w:tblW w:w="9175" w:type="dxa"/>
          <w:tblLook w:val="04A0"/>
        </w:tblPrEx>
        <w:trPr>
          <w:trHeight w:val="467"/>
          <w:tblHeader/>
        </w:trPr>
        <w:tc>
          <w:tcPr>
            <w:tcW w:w="5215" w:type="dxa"/>
            <w:shd w:val="clear" w:color="auto" w:fill="C3C6A8" w:themeFill="accent4"/>
            <w:vAlign w:val="bottom"/>
          </w:tcPr>
          <w:p w:rsidR="00BF1F0B" w:rsidRPr="004716EA" w:rsidP="004716EA" w14:paraId="43FFEFC4" w14:textId="0FE075FD">
            <w:pPr>
              <w:spacing w:after="0"/>
              <w:rPr>
                <w:rFonts w:ascii="Arial Narrow" w:hAnsi="Arial Narrow" w:cstheme="minorBidi"/>
                <w:b/>
                <w:bCs/>
                <w:sz w:val="20"/>
              </w:rPr>
            </w:pPr>
            <w:r w:rsidRPr="004716EA">
              <w:rPr>
                <w:rFonts w:ascii="Arial Narrow" w:hAnsi="Arial Narrow" w:cstheme="minorBidi"/>
                <w:b/>
                <w:bCs/>
                <w:sz w:val="20"/>
              </w:rPr>
              <w:t>Name, Affiliation</w:t>
            </w:r>
          </w:p>
        </w:tc>
        <w:tc>
          <w:tcPr>
            <w:tcW w:w="3960" w:type="dxa"/>
            <w:shd w:val="clear" w:color="auto" w:fill="C3C6A8" w:themeFill="accent4"/>
            <w:vAlign w:val="bottom"/>
          </w:tcPr>
          <w:p w:rsidR="00BF1F0B" w:rsidRPr="004716EA" w:rsidP="004716EA" w14:paraId="4C9E13AF" w14:textId="7D6D2644">
            <w:pPr>
              <w:spacing w:after="0"/>
              <w:rPr>
                <w:rFonts w:ascii="Arial Narrow" w:hAnsi="Arial Narrow" w:cstheme="minorBidi"/>
                <w:b/>
                <w:bCs/>
                <w:sz w:val="20"/>
              </w:rPr>
            </w:pPr>
            <w:r w:rsidRPr="004716EA">
              <w:rPr>
                <w:rFonts w:ascii="Arial Narrow" w:hAnsi="Arial Narrow" w:cstheme="minorBidi"/>
                <w:b/>
                <w:bCs/>
                <w:sz w:val="20"/>
              </w:rPr>
              <w:t>Expertise</w:t>
            </w:r>
          </w:p>
        </w:tc>
      </w:tr>
      <w:tr w14:paraId="46DA17B9" w14:textId="77777777" w:rsidTr="004716EA">
        <w:tblPrEx>
          <w:tblW w:w="9175" w:type="dxa"/>
          <w:tblLook w:val="04A0"/>
        </w:tblPrEx>
        <w:tc>
          <w:tcPr>
            <w:tcW w:w="5215" w:type="dxa"/>
            <w:shd w:val="clear" w:color="auto" w:fill="E7E8E8" w:themeFill="text2" w:themeFillTint="33"/>
          </w:tcPr>
          <w:p w:rsidR="00BF1F0B" w:rsidRPr="004716EA" w:rsidP="004716EA" w14:paraId="0D61A62D" w14:textId="69BE100E">
            <w:pPr>
              <w:spacing w:after="0"/>
              <w:rPr>
                <w:rFonts w:ascii="Arial Narrow" w:hAnsi="Arial Narrow"/>
                <w:sz w:val="20"/>
              </w:rPr>
            </w:pPr>
            <w:r w:rsidRPr="004716EA">
              <w:rPr>
                <w:rFonts w:ascii="Arial Narrow" w:hAnsi="Arial Narrow"/>
                <w:b/>
                <w:bCs/>
                <w:sz w:val="20"/>
              </w:rPr>
              <w:t>Dr. Catherine Bradshaw</w:t>
            </w:r>
            <w:r w:rsidRPr="004716EA">
              <w:rPr>
                <w:rFonts w:ascii="Arial Narrow" w:hAnsi="Arial Narrow"/>
                <w:sz w:val="20"/>
              </w:rPr>
              <w:t>, University of Virginia</w:t>
            </w:r>
          </w:p>
        </w:tc>
        <w:tc>
          <w:tcPr>
            <w:tcW w:w="3960" w:type="dxa"/>
            <w:shd w:val="clear" w:color="auto" w:fill="E7E8E8" w:themeFill="text2" w:themeFillTint="33"/>
          </w:tcPr>
          <w:p w:rsidR="00BF1F0B" w:rsidRPr="004716EA" w:rsidP="004716EA" w14:paraId="7630BD46" w14:textId="2918556A">
            <w:pPr>
              <w:spacing w:after="0"/>
              <w:rPr>
                <w:rFonts w:ascii="Arial Narrow" w:hAnsi="Arial Narrow"/>
                <w:sz w:val="20"/>
              </w:rPr>
            </w:pPr>
            <w:r w:rsidRPr="004716EA">
              <w:rPr>
                <w:rFonts w:ascii="Arial Narrow" w:hAnsi="Arial Narrow"/>
                <w:sz w:val="20"/>
              </w:rPr>
              <w:t>Bullying and school climate; Children with emotional and behavioral disorders and autism; Design, implementation, and evaluation of evidence-based prevention programs in schools</w:t>
            </w:r>
          </w:p>
        </w:tc>
      </w:tr>
      <w:tr w14:paraId="772A6050" w14:textId="77777777" w:rsidTr="004716EA">
        <w:tblPrEx>
          <w:tblW w:w="9175" w:type="dxa"/>
          <w:tblLook w:val="04A0"/>
        </w:tblPrEx>
        <w:tc>
          <w:tcPr>
            <w:tcW w:w="5215" w:type="dxa"/>
          </w:tcPr>
          <w:p w:rsidR="00BF1F0B" w:rsidRPr="004716EA" w:rsidP="004716EA" w14:paraId="5013515C" w14:textId="270D7D7D">
            <w:pPr>
              <w:spacing w:after="0"/>
              <w:rPr>
                <w:rFonts w:ascii="Arial Narrow" w:hAnsi="Arial Narrow"/>
                <w:sz w:val="20"/>
              </w:rPr>
            </w:pPr>
            <w:r w:rsidRPr="004716EA">
              <w:rPr>
                <w:rFonts w:ascii="Arial Narrow" w:hAnsi="Arial Narrow"/>
                <w:b/>
                <w:bCs/>
                <w:sz w:val="20"/>
              </w:rPr>
              <w:t>Ms. Tammy Giessinger</w:t>
            </w:r>
            <w:r w:rsidRPr="004716EA">
              <w:rPr>
                <w:rFonts w:ascii="Arial Narrow" w:hAnsi="Arial Narrow"/>
                <w:sz w:val="20"/>
              </w:rPr>
              <w:t>, Colorado Title IV Director</w:t>
            </w:r>
          </w:p>
        </w:tc>
        <w:tc>
          <w:tcPr>
            <w:tcW w:w="3960" w:type="dxa"/>
          </w:tcPr>
          <w:p w:rsidR="00BF1F0B" w:rsidRPr="004716EA" w:rsidP="004716EA" w14:paraId="10250480" w14:textId="105C33C2">
            <w:pPr>
              <w:spacing w:after="0"/>
              <w:rPr>
                <w:rFonts w:ascii="Arial Narrow" w:hAnsi="Arial Narrow"/>
                <w:sz w:val="20"/>
              </w:rPr>
            </w:pPr>
            <w:r w:rsidRPr="004716EA">
              <w:rPr>
                <w:rFonts w:ascii="Arial Narrow" w:hAnsi="Arial Narrow"/>
                <w:sz w:val="20"/>
              </w:rPr>
              <w:t>Title IV administration</w:t>
            </w:r>
          </w:p>
        </w:tc>
      </w:tr>
      <w:tr w14:paraId="195D7578" w14:textId="77777777" w:rsidTr="004716EA">
        <w:tblPrEx>
          <w:tblW w:w="9175" w:type="dxa"/>
          <w:tblLook w:val="04A0"/>
        </w:tblPrEx>
        <w:tc>
          <w:tcPr>
            <w:tcW w:w="5215" w:type="dxa"/>
            <w:shd w:val="clear" w:color="auto" w:fill="E7E8E8" w:themeFill="text2" w:themeFillTint="33"/>
          </w:tcPr>
          <w:p w:rsidR="00BF1F0B" w:rsidRPr="004716EA" w:rsidP="004716EA" w14:paraId="2FBDD7A6" w14:textId="7DD950D8">
            <w:pPr>
              <w:spacing w:after="0"/>
              <w:rPr>
                <w:rFonts w:ascii="Arial Narrow" w:hAnsi="Arial Narrow"/>
                <w:sz w:val="20"/>
              </w:rPr>
            </w:pPr>
            <w:r w:rsidRPr="004716EA">
              <w:rPr>
                <w:rFonts w:ascii="Arial Narrow" w:hAnsi="Arial Narrow"/>
                <w:b/>
                <w:bCs/>
                <w:sz w:val="20"/>
              </w:rPr>
              <w:t>Dr. Allyson Holbrook</w:t>
            </w:r>
            <w:r w:rsidRPr="004716EA">
              <w:rPr>
                <w:rFonts w:ascii="Arial Narrow" w:hAnsi="Arial Narrow"/>
                <w:sz w:val="20"/>
              </w:rPr>
              <w:t>, Professor Public Administration, University of Illinois Chicago</w:t>
            </w:r>
          </w:p>
        </w:tc>
        <w:tc>
          <w:tcPr>
            <w:tcW w:w="3960" w:type="dxa"/>
            <w:shd w:val="clear" w:color="auto" w:fill="E7E8E8" w:themeFill="text2" w:themeFillTint="33"/>
          </w:tcPr>
          <w:p w:rsidR="00BF1F0B" w:rsidRPr="004716EA" w:rsidP="004716EA" w14:paraId="2106B514" w14:textId="0386A0A5">
            <w:pPr>
              <w:spacing w:after="0"/>
              <w:rPr>
                <w:rFonts w:ascii="Arial Narrow" w:hAnsi="Arial Narrow"/>
                <w:sz w:val="20"/>
              </w:rPr>
            </w:pPr>
            <w:r w:rsidRPr="004716EA">
              <w:rPr>
                <w:rFonts w:ascii="Arial Narrow" w:hAnsi="Arial Narrow"/>
                <w:sz w:val="20"/>
              </w:rPr>
              <w:t>Survey methodology</w:t>
            </w:r>
          </w:p>
        </w:tc>
      </w:tr>
      <w:tr w14:paraId="70E222F9" w14:textId="77777777" w:rsidTr="004716EA">
        <w:tblPrEx>
          <w:tblW w:w="9175" w:type="dxa"/>
          <w:tblLook w:val="04A0"/>
        </w:tblPrEx>
        <w:tc>
          <w:tcPr>
            <w:tcW w:w="5215" w:type="dxa"/>
          </w:tcPr>
          <w:p w:rsidR="00BF1F0B" w:rsidRPr="004716EA" w:rsidP="004716EA" w14:paraId="31702EB9" w14:textId="6EC4759E">
            <w:pPr>
              <w:spacing w:after="0"/>
              <w:rPr>
                <w:rFonts w:ascii="Arial Narrow" w:hAnsi="Arial Narrow"/>
                <w:sz w:val="20"/>
              </w:rPr>
            </w:pPr>
            <w:r w:rsidRPr="004716EA">
              <w:rPr>
                <w:rFonts w:ascii="Arial Narrow" w:hAnsi="Arial Narrow"/>
                <w:b/>
                <w:bCs/>
                <w:sz w:val="20"/>
              </w:rPr>
              <w:t>Ms. Laura Jimenez</w:t>
            </w:r>
            <w:r w:rsidRPr="004716EA">
              <w:rPr>
                <w:rFonts w:ascii="Arial Narrow" w:hAnsi="Arial Narrow"/>
                <w:sz w:val="20"/>
              </w:rPr>
              <w:t xml:space="preserve">, </w:t>
            </w:r>
            <w:r w:rsidRPr="004716EA" w:rsidR="00562E00">
              <w:rPr>
                <w:rFonts w:ascii="Arial Narrow" w:hAnsi="Arial Narrow"/>
                <w:sz w:val="20"/>
              </w:rPr>
              <w:t>Senior Advisor in the Office of Elementary and Secondary Education of the U.S. Department of Education</w:t>
            </w:r>
            <w:r w:rsidR="00562E00">
              <w:rPr>
                <w:rFonts w:ascii="Arial Narrow" w:hAnsi="Arial Narrow"/>
                <w:sz w:val="20"/>
              </w:rPr>
              <w:t xml:space="preserve"> and f</w:t>
            </w:r>
            <w:r w:rsidRPr="004716EA">
              <w:rPr>
                <w:rFonts w:ascii="Arial Narrow" w:hAnsi="Arial Narrow"/>
                <w:sz w:val="20"/>
              </w:rPr>
              <w:t>ormer Director of Standards and Accountability, Center for American Progress</w:t>
            </w:r>
          </w:p>
        </w:tc>
        <w:tc>
          <w:tcPr>
            <w:tcW w:w="3960" w:type="dxa"/>
          </w:tcPr>
          <w:p w:rsidR="00BF1F0B" w:rsidRPr="004716EA" w:rsidP="004716EA" w14:paraId="37BD368A" w14:textId="749E7EB7">
            <w:pPr>
              <w:spacing w:after="0"/>
              <w:rPr>
                <w:rFonts w:ascii="Arial Narrow" w:hAnsi="Arial Narrow"/>
                <w:sz w:val="20"/>
              </w:rPr>
            </w:pPr>
            <w:r w:rsidRPr="004716EA">
              <w:rPr>
                <w:rFonts w:ascii="Arial Narrow" w:hAnsi="Arial Narrow"/>
                <w:sz w:val="20"/>
              </w:rPr>
              <w:t>College and career readiness; Policy for key K-12 education initiatives</w:t>
            </w:r>
          </w:p>
        </w:tc>
      </w:tr>
      <w:tr w14:paraId="2C96B918" w14:textId="77777777" w:rsidTr="004716EA">
        <w:tblPrEx>
          <w:tblW w:w="9175" w:type="dxa"/>
          <w:tblLook w:val="04A0"/>
        </w:tblPrEx>
        <w:tc>
          <w:tcPr>
            <w:tcW w:w="5215" w:type="dxa"/>
            <w:shd w:val="clear" w:color="auto" w:fill="E7E8E8" w:themeFill="text2" w:themeFillTint="33"/>
          </w:tcPr>
          <w:p w:rsidR="00BF1F0B" w:rsidRPr="004716EA" w:rsidP="004716EA" w14:paraId="2E64984E" w14:textId="34DACF13">
            <w:pPr>
              <w:spacing w:after="0"/>
              <w:rPr>
                <w:rFonts w:ascii="Arial Narrow" w:hAnsi="Arial Narrow"/>
                <w:sz w:val="20"/>
              </w:rPr>
            </w:pPr>
            <w:r w:rsidRPr="004716EA">
              <w:rPr>
                <w:rFonts w:ascii="Arial Narrow" w:hAnsi="Arial Narrow"/>
                <w:b/>
                <w:bCs/>
                <w:sz w:val="20"/>
              </w:rPr>
              <w:t>Dr. Glenn Kleiman</w:t>
            </w:r>
            <w:r w:rsidRPr="004716EA">
              <w:rPr>
                <w:rFonts w:ascii="Arial Narrow" w:hAnsi="Arial Narrow"/>
                <w:sz w:val="20"/>
              </w:rPr>
              <w:t>, Professor at the College of Education and Senior Faculty Fellow at the Friday Institute for Educational Innovation, North Carolina State University</w:t>
            </w:r>
          </w:p>
        </w:tc>
        <w:tc>
          <w:tcPr>
            <w:tcW w:w="3960" w:type="dxa"/>
            <w:shd w:val="clear" w:color="auto" w:fill="E7E8E8" w:themeFill="text2" w:themeFillTint="33"/>
          </w:tcPr>
          <w:p w:rsidR="00BF1F0B" w:rsidRPr="004716EA" w:rsidP="004716EA" w14:paraId="6433A6E6" w14:textId="7B01A78D">
            <w:pPr>
              <w:spacing w:after="0"/>
              <w:rPr>
                <w:rFonts w:ascii="Arial Narrow" w:hAnsi="Arial Narrow"/>
                <w:sz w:val="20"/>
              </w:rPr>
            </w:pPr>
            <w:r w:rsidRPr="004716EA">
              <w:rPr>
                <w:rFonts w:ascii="Arial Narrow" w:hAnsi="Arial Narrow"/>
                <w:sz w:val="20"/>
              </w:rPr>
              <w:t>Technology-enabled innovations in education</w:t>
            </w:r>
          </w:p>
        </w:tc>
      </w:tr>
      <w:tr w14:paraId="6923B61F" w14:textId="77777777" w:rsidTr="004716EA">
        <w:tblPrEx>
          <w:tblW w:w="9175" w:type="dxa"/>
          <w:tblLook w:val="04A0"/>
        </w:tblPrEx>
        <w:tc>
          <w:tcPr>
            <w:tcW w:w="5215" w:type="dxa"/>
          </w:tcPr>
          <w:p w:rsidR="00BF1F0B" w:rsidRPr="004716EA" w:rsidP="004716EA" w14:paraId="2D47AB02" w14:textId="0AF367F8">
            <w:pPr>
              <w:spacing w:after="0"/>
              <w:rPr>
                <w:rFonts w:ascii="Arial Narrow" w:hAnsi="Arial Narrow"/>
                <w:sz w:val="20"/>
              </w:rPr>
            </w:pPr>
            <w:r w:rsidRPr="004716EA">
              <w:rPr>
                <w:rFonts w:ascii="Arial Narrow" w:hAnsi="Arial Narrow"/>
                <w:b/>
                <w:bCs/>
                <w:sz w:val="20"/>
              </w:rPr>
              <w:t>Mr. Asheesh Misra</w:t>
            </w:r>
            <w:r w:rsidRPr="004716EA">
              <w:rPr>
                <w:rFonts w:ascii="Arial Narrow" w:hAnsi="Arial Narrow"/>
                <w:sz w:val="20"/>
              </w:rPr>
              <w:t>, Director of Curriculum Development, 2U</w:t>
            </w:r>
          </w:p>
        </w:tc>
        <w:tc>
          <w:tcPr>
            <w:tcW w:w="3960" w:type="dxa"/>
          </w:tcPr>
          <w:p w:rsidR="00BF1F0B" w:rsidRPr="004716EA" w:rsidP="004716EA" w14:paraId="317824AC" w14:textId="4C83B11B">
            <w:pPr>
              <w:spacing w:after="0"/>
              <w:rPr>
                <w:rFonts w:ascii="Arial Narrow" w:hAnsi="Arial Narrow"/>
                <w:sz w:val="20"/>
              </w:rPr>
            </w:pPr>
            <w:r w:rsidRPr="004716EA">
              <w:rPr>
                <w:rFonts w:ascii="Arial Narrow" w:hAnsi="Arial Narrow"/>
                <w:color w:val="333333"/>
                <w:sz w:val="20"/>
              </w:rPr>
              <w:t xml:space="preserve">Digital education solutions; </w:t>
            </w:r>
            <w:r w:rsidRPr="004716EA">
              <w:rPr>
                <w:rFonts w:ascii="Arial Narrow" w:hAnsi="Arial Narrow"/>
                <w:sz w:val="20"/>
              </w:rPr>
              <w:t>International Baccalaureate programs; Teacher efficacy; Equity for underrepresented students</w:t>
            </w:r>
          </w:p>
        </w:tc>
      </w:tr>
      <w:tr w14:paraId="1C511E17" w14:textId="77777777" w:rsidTr="004716EA">
        <w:tblPrEx>
          <w:tblW w:w="9175" w:type="dxa"/>
          <w:tblLook w:val="04A0"/>
        </w:tblPrEx>
        <w:tc>
          <w:tcPr>
            <w:tcW w:w="5215" w:type="dxa"/>
            <w:shd w:val="clear" w:color="auto" w:fill="E7E8E8" w:themeFill="text2" w:themeFillTint="33"/>
          </w:tcPr>
          <w:p w:rsidR="00BF1F0B" w:rsidRPr="004716EA" w:rsidP="004716EA" w14:paraId="1A0EA2B9" w14:textId="19B90D49">
            <w:pPr>
              <w:spacing w:after="0"/>
              <w:rPr>
                <w:rFonts w:ascii="Arial Narrow" w:hAnsi="Arial Narrow"/>
                <w:sz w:val="20"/>
              </w:rPr>
            </w:pPr>
            <w:r w:rsidRPr="004716EA">
              <w:rPr>
                <w:rFonts w:ascii="Arial Narrow" w:hAnsi="Arial Narrow"/>
                <w:b/>
                <w:bCs/>
                <w:sz w:val="20"/>
              </w:rPr>
              <w:t>Mr. Bill Modzeleski</w:t>
            </w:r>
            <w:r w:rsidRPr="004716EA">
              <w:rPr>
                <w:rFonts w:ascii="Arial Narrow" w:hAnsi="Arial Narrow"/>
                <w:sz w:val="20"/>
              </w:rPr>
              <w:t>, Senior Consultant, SIGMA Threat Management Associates and the former Associate Assistant Deputy Secretary of the Department’s Office of Safe and Drug Free Schools</w:t>
            </w:r>
          </w:p>
        </w:tc>
        <w:tc>
          <w:tcPr>
            <w:tcW w:w="3960" w:type="dxa"/>
            <w:shd w:val="clear" w:color="auto" w:fill="E7E8E8" w:themeFill="text2" w:themeFillTint="33"/>
          </w:tcPr>
          <w:p w:rsidR="00BF1F0B" w:rsidRPr="004716EA" w:rsidP="004716EA" w14:paraId="3E85566B" w14:textId="03C13E7C">
            <w:pPr>
              <w:spacing w:after="0"/>
              <w:rPr>
                <w:rFonts w:ascii="Arial Narrow" w:hAnsi="Arial Narrow"/>
                <w:sz w:val="20"/>
              </w:rPr>
            </w:pPr>
            <w:r w:rsidRPr="004716EA">
              <w:rPr>
                <w:rFonts w:ascii="Arial Narrow" w:hAnsi="Arial Narrow"/>
                <w:sz w:val="20"/>
              </w:rPr>
              <w:t>Juvenile justice; Delinquency prevention and drug prevention</w:t>
            </w:r>
          </w:p>
        </w:tc>
      </w:tr>
      <w:tr w14:paraId="4FE41835" w14:textId="77777777" w:rsidTr="004716EA">
        <w:tblPrEx>
          <w:tblW w:w="9175" w:type="dxa"/>
          <w:tblLook w:val="04A0"/>
        </w:tblPrEx>
        <w:tc>
          <w:tcPr>
            <w:tcW w:w="5215" w:type="dxa"/>
          </w:tcPr>
          <w:p w:rsidR="00BF1F0B" w:rsidRPr="004716EA" w:rsidP="004716EA" w14:paraId="6EFC1C50" w14:textId="16B9F6C1">
            <w:pPr>
              <w:spacing w:after="0"/>
              <w:rPr>
                <w:rFonts w:ascii="Arial Narrow" w:hAnsi="Arial Narrow"/>
                <w:sz w:val="20"/>
              </w:rPr>
            </w:pPr>
            <w:r w:rsidRPr="004716EA">
              <w:rPr>
                <w:rFonts w:ascii="Arial Narrow" w:hAnsi="Arial Narrow"/>
                <w:b/>
                <w:bCs/>
                <w:sz w:val="20"/>
              </w:rPr>
              <w:t>Dr. Levi Patrick</w:t>
            </w:r>
            <w:r w:rsidRPr="004716EA">
              <w:rPr>
                <w:rFonts w:ascii="Arial Narrow" w:hAnsi="Arial Narrow"/>
                <w:sz w:val="20"/>
              </w:rPr>
              <w:t>, Former Oklahoma Title IV Coordinator, Director of Secondary Mathematics Education, Oklahoma State Department of Education</w:t>
            </w:r>
          </w:p>
        </w:tc>
        <w:tc>
          <w:tcPr>
            <w:tcW w:w="3960" w:type="dxa"/>
          </w:tcPr>
          <w:p w:rsidR="00BF1F0B" w:rsidRPr="004716EA" w:rsidP="004716EA" w14:paraId="58D71F99" w14:textId="7EF76046">
            <w:pPr>
              <w:spacing w:after="0"/>
              <w:rPr>
                <w:rFonts w:ascii="Arial Narrow" w:hAnsi="Arial Narrow"/>
                <w:sz w:val="20"/>
              </w:rPr>
            </w:pPr>
            <w:r w:rsidRPr="004716EA">
              <w:rPr>
                <w:rFonts w:ascii="Arial Narrow" w:hAnsi="Arial Narrow"/>
                <w:sz w:val="20"/>
              </w:rPr>
              <w:t>Science and mathematics education</w:t>
            </w:r>
          </w:p>
        </w:tc>
      </w:tr>
    </w:tbl>
    <w:p w:rsidR="00BF1F0B" w:rsidRPr="004716EA" w:rsidP="004716EA" w14:paraId="00A0DE88" w14:textId="77777777"/>
    <w:p w:rsidR="00C65071" w:rsidRPr="001E1211" w:rsidP="00F32213" w14:paraId="7714BE4A" w14:textId="6E274337">
      <w:pPr>
        <w:pStyle w:val="Heading2"/>
      </w:pPr>
      <w:bookmarkStart w:id="34" w:name="_Toc138242820"/>
      <w:r w:rsidRPr="001E1211">
        <w:t xml:space="preserve">A.9. </w:t>
      </w:r>
      <w:r w:rsidR="002201C4">
        <w:tab/>
      </w:r>
      <w:r w:rsidR="00340A1C">
        <w:t>P</w:t>
      </w:r>
      <w:r w:rsidRPr="001E1211" w:rsidR="00E77EC7">
        <w:t xml:space="preserve">ayment or </w:t>
      </w:r>
      <w:r w:rsidR="00340A1C">
        <w:t>G</w:t>
      </w:r>
      <w:r w:rsidRPr="001E1211" w:rsidR="00340A1C">
        <w:t xml:space="preserve">ift </w:t>
      </w:r>
      <w:r w:rsidRPr="001E1211" w:rsidR="00E77EC7">
        <w:t xml:space="preserve">to </w:t>
      </w:r>
      <w:r w:rsidR="00340A1C">
        <w:t>R</w:t>
      </w:r>
      <w:r w:rsidRPr="001E1211" w:rsidR="00340A1C">
        <w:t>espondents</w:t>
      </w:r>
      <w:bookmarkEnd w:id="34"/>
    </w:p>
    <w:p w:rsidR="00F16F58" w:rsidRPr="001E1211" w:rsidP="00F32213" w14:paraId="71D50182" w14:textId="77777777">
      <w:pPr>
        <w:pStyle w:val="BodyText"/>
        <w:ind w:left="540" w:hanging="540"/>
      </w:pPr>
      <w:r w:rsidRPr="001E1211">
        <w:t xml:space="preserve">No payments to respondents are proposed for this information collection. </w:t>
      </w:r>
    </w:p>
    <w:p w:rsidR="00DB1CA2" w:rsidRPr="001E1211" w:rsidP="00F32213" w14:paraId="13A7D655" w14:textId="790058E5">
      <w:pPr>
        <w:pStyle w:val="Heading2"/>
      </w:pPr>
      <w:bookmarkStart w:id="35" w:name="_Toc138242821"/>
      <w:r w:rsidRPr="001E1211">
        <w:t xml:space="preserve">A.10. </w:t>
      </w:r>
      <w:r w:rsidR="00340A1C">
        <w:t>A</w:t>
      </w:r>
      <w:r w:rsidRPr="001E1211" w:rsidR="00100685">
        <w:t xml:space="preserve">ssurance of </w:t>
      </w:r>
      <w:r w:rsidR="00340A1C">
        <w:t>C</w:t>
      </w:r>
      <w:r w:rsidRPr="001E1211" w:rsidR="00340A1C">
        <w:t>onfidentiality</w:t>
      </w:r>
      <w:bookmarkEnd w:id="35"/>
      <w:r w:rsidRPr="001E1211" w:rsidR="00340A1C">
        <w:t xml:space="preserve"> </w:t>
      </w:r>
    </w:p>
    <w:p w:rsidR="00E95BA2" w:rsidP="00E95BA2" w14:paraId="27B37AF2" w14:textId="4FE9E6FB">
      <w:pPr>
        <w:pStyle w:val="NormalSS"/>
        <w:ind w:firstLine="0"/>
        <w:rPr>
          <w:sz w:val="22"/>
        </w:rPr>
      </w:pPr>
      <w:r>
        <w:rPr>
          <w:sz w:val="22"/>
        </w:rPr>
        <w:t>Abt</w:t>
      </w:r>
      <w:r w:rsidRPr="00E95BA2">
        <w:rPr>
          <w:sz w:val="22"/>
        </w:rPr>
        <w:t xml:space="preserve"> has established procedures to protect the confidentiality and security of its data. This approach will be in accordance with all relevant regulations and requirements, in particular the Education Sciences Institute Reform Act of 2002, Title I, Subsection (c) of Section 183, which requires that the director of IES “develop and enforce standards designed to protect the confidentiality of persons in the collection, reporting, and publication of data.” The study also will adhere to requirements of Subsection (d) of Section 183, which prohibit disclosure of individually identifiable information, as well as make the publishing or inappropriate communication of individually identifiable information by employees or staff a felony.</w:t>
      </w:r>
    </w:p>
    <w:p w:rsidR="00E95BA2" w:rsidP="00E95BA2" w14:paraId="232435DC" w14:textId="09F361E8">
      <w:pPr>
        <w:pStyle w:val="NormalSS"/>
        <w:ind w:firstLine="0"/>
        <w:rPr>
          <w:sz w:val="22"/>
        </w:rPr>
      </w:pPr>
      <w:r w:rsidRPr="00E95BA2">
        <w:rPr>
          <w:sz w:val="22"/>
        </w:rPr>
        <w:t xml:space="preserve">The study team will protect the full privacy and confidentiality of all people who provide data. The study will not have data associated with personally identifiable information (PII), because study staff will assign random ID numbers to all data records and then </w:t>
      </w:r>
      <w:r w:rsidR="00AF5A3E">
        <w:rPr>
          <w:sz w:val="22"/>
        </w:rPr>
        <w:t>remove</w:t>
      </w:r>
      <w:r w:rsidRPr="00E95BA2" w:rsidR="00AF5A3E">
        <w:rPr>
          <w:sz w:val="22"/>
        </w:rPr>
        <w:t xml:space="preserve"> </w:t>
      </w:r>
      <w:r w:rsidRPr="00E95BA2">
        <w:rPr>
          <w:sz w:val="22"/>
        </w:rPr>
        <w:t xml:space="preserve">any PII from those records. Other than the names and contact information for the survey respondents, which is information typically already available in the public domain on state websites, no data collected for surveys will contain PII. No names or contact information will be released. In addition to the data safeguards described here, the study team will ensure that no respondent names are identified in publicly available reports or findings, and, if necessary, the study team will mask distinguishing characteristics. The following statement will be included with </w:t>
      </w:r>
      <w:r w:rsidR="0050173C">
        <w:rPr>
          <w:sz w:val="22"/>
        </w:rPr>
        <w:t>the</w:t>
      </w:r>
      <w:r w:rsidRPr="00E95BA2">
        <w:rPr>
          <w:sz w:val="22"/>
        </w:rPr>
        <w:t xml:space="preserve"> requests for </w:t>
      </w:r>
      <w:r w:rsidR="0050173C">
        <w:rPr>
          <w:sz w:val="22"/>
        </w:rPr>
        <w:t>information</w:t>
      </w:r>
      <w:r w:rsidRPr="00E95BA2">
        <w:rPr>
          <w:sz w:val="22"/>
        </w:rPr>
        <w:t>:</w:t>
      </w:r>
    </w:p>
    <w:p w:rsidR="0009775D" w:rsidRPr="0009775D" w:rsidP="00242814" w14:paraId="0B41B183" w14:textId="20C36009">
      <w:pPr>
        <w:ind w:left="360"/>
      </w:pPr>
      <w:r w:rsidRPr="0009775D">
        <w:t>“</w:t>
      </w:r>
      <w:r w:rsidRPr="005A6326" w:rsidR="005A6326">
        <w:t>Information collected for this survey comes under the confidentiality and data protection requirements of the Institute of Education Sciences (The Education Sciences Reform Act of 2002, Title I, Part E, Section 183). Responses to this data collection will be used by the U.S. Department of Education, its contractors, and collaborating researchers only for statistical purposes. While individual states may be identified in reporting, individual respondents will not be identified. The study has been approved by the federal Office of Management and Budget (OMB No. XXXX-XXXX).</w:t>
      </w:r>
      <w:r w:rsidRPr="0009775D">
        <w:t xml:space="preserve"> We will not provide information that identifies respondents to anyone outside the study team, except as required by law.” </w:t>
      </w:r>
    </w:p>
    <w:p w:rsidR="0009775D" w:rsidRPr="0009775D" w:rsidP="00AF5A3E" w14:paraId="7243B34C" w14:textId="3323B566">
      <w:pPr>
        <w:pStyle w:val="NormalSS"/>
        <w:ind w:firstLine="0"/>
        <w:rPr>
          <w:sz w:val="22"/>
        </w:rPr>
      </w:pPr>
      <w:r w:rsidRPr="0009775D">
        <w:rPr>
          <w:sz w:val="22"/>
        </w:rPr>
        <w:t xml:space="preserve">The </w:t>
      </w:r>
      <w:r w:rsidR="007A4A6A">
        <w:rPr>
          <w:i/>
          <w:iCs/>
          <w:sz w:val="22"/>
        </w:rPr>
        <w:t>2023-24 Follow-up Survey of State Title IV-A Coordinators</w:t>
      </w:r>
      <w:r w:rsidRPr="00AF5A3E" w:rsidR="00AF5A3E">
        <w:rPr>
          <w:sz w:val="22"/>
        </w:rPr>
        <w:t xml:space="preserve"> </w:t>
      </w:r>
      <w:r w:rsidRPr="0009775D">
        <w:rPr>
          <w:sz w:val="22"/>
        </w:rPr>
        <w:t xml:space="preserve">will also include the following statement: </w:t>
      </w:r>
    </w:p>
    <w:p w:rsidR="0009775D" w:rsidRPr="0009775D" w:rsidP="0009775D" w14:paraId="2A425A1B" w14:textId="49274A00">
      <w:pPr>
        <w:pStyle w:val="NormalSS"/>
        <w:ind w:left="360" w:firstLine="0"/>
        <w:rPr>
          <w:sz w:val="22"/>
        </w:rPr>
      </w:pPr>
      <w:r w:rsidRPr="0009775D">
        <w:rPr>
          <w:sz w:val="22"/>
        </w:rPr>
        <w:t xml:space="preserve">“Please note that data on state policies and resources/supports may be reported by state. Thus, while </w:t>
      </w:r>
      <w:r w:rsidR="007424C1">
        <w:rPr>
          <w:sz w:val="22"/>
        </w:rPr>
        <w:t>personally identifiable information</w:t>
      </w:r>
      <w:r w:rsidRPr="0009775D">
        <w:rPr>
          <w:sz w:val="22"/>
        </w:rPr>
        <w:t xml:space="preserve"> about individual respondents will not be released, data displayed by state could be attributed to the state agency or possibly an individual respondent.”</w:t>
      </w:r>
    </w:p>
    <w:p w:rsidR="00F3051E" w:rsidRPr="001E1211" w:rsidP="007F72F5" w14:paraId="3C0A4700" w14:textId="05C2D0D3">
      <w:pPr>
        <w:pStyle w:val="BodyText"/>
      </w:pPr>
      <w:r w:rsidRPr="001E1211">
        <w:t xml:space="preserve">Abt </w:t>
      </w:r>
      <w:r w:rsidRPr="001E1211" w:rsidR="00AD28DA">
        <w:t xml:space="preserve">will </w:t>
      </w:r>
      <w:r w:rsidR="0009775D">
        <w:t xml:space="preserve">also take </w:t>
      </w:r>
      <w:r w:rsidRPr="001E1211" w:rsidR="00AD28DA">
        <w:t>several st</w:t>
      </w:r>
      <w:r w:rsidRPr="001E1211" w:rsidR="007A3C82">
        <w:t>eps</w:t>
      </w:r>
      <w:r w:rsidRPr="001E1211" w:rsidR="00AD28DA">
        <w:t xml:space="preserve"> to safeguard respondent information</w:t>
      </w:r>
      <w:r w:rsidRPr="001E1211" w:rsidR="00DB4AE2">
        <w:t>:</w:t>
      </w:r>
      <w:r w:rsidRPr="001E1211" w:rsidR="00AD28DA">
        <w:t xml:space="preserve"> </w:t>
      </w:r>
    </w:p>
    <w:p w:rsidR="00F3051E" w:rsidRPr="001E1211" w:rsidP="00EB695B" w14:paraId="25AC2BC6" w14:textId="1083946F">
      <w:pPr>
        <w:pStyle w:val="ListParagraph"/>
        <w:numPr>
          <w:ilvl w:val="0"/>
          <w:numId w:val="5"/>
        </w:numPr>
        <w:spacing w:before="80" w:after="80" w:line="240" w:lineRule="auto"/>
        <w:contextualSpacing w:val="0"/>
        <w:rPr>
          <w:rFonts w:ascii="Times New Roman" w:eastAsia="Times New Roman" w:hAnsi="Times New Roman" w:cs="Times New Roman"/>
          <w:szCs w:val="20"/>
        </w:rPr>
      </w:pPr>
      <w:r w:rsidRPr="001E1211">
        <w:rPr>
          <w:rFonts w:ascii="Times New Roman" w:eastAsia="Times New Roman" w:hAnsi="Times New Roman" w:cs="Times New Roman"/>
          <w:szCs w:val="20"/>
        </w:rPr>
        <w:t xml:space="preserve">All </w:t>
      </w:r>
      <w:r w:rsidRPr="001E1211" w:rsidR="003C7AAA">
        <w:rPr>
          <w:rFonts w:ascii="Times New Roman" w:eastAsia="Times New Roman" w:hAnsi="Times New Roman" w:cs="Times New Roman"/>
          <w:szCs w:val="20"/>
        </w:rPr>
        <w:t xml:space="preserve">project </w:t>
      </w:r>
      <w:r w:rsidRPr="001E1211">
        <w:rPr>
          <w:rFonts w:ascii="Times New Roman" w:eastAsia="Times New Roman" w:hAnsi="Times New Roman" w:cs="Times New Roman"/>
          <w:szCs w:val="20"/>
        </w:rPr>
        <w:t xml:space="preserve">staff </w:t>
      </w:r>
      <w:r w:rsidRPr="001E1211" w:rsidR="00C46D36">
        <w:rPr>
          <w:rFonts w:ascii="Times New Roman" w:eastAsia="Times New Roman" w:hAnsi="Times New Roman" w:cs="Times New Roman"/>
          <w:szCs w:val="20"/>
        </w:rPr>
        <w:t xml:space="preserve">will </w:t>
      </w:r>
      <w:r w:rsidR="00AF5A3E">
        <w:rPr>
          <w:rFonts w:ascii="Times New Roman" w:eastAsia="Times New Roman" w:hAnsi="Times New Roman" w:cs="Times New Roman"/>
          <w:szCs w:val="20"/>
        </w:rPr>
        <w:t>receive instruction</w:t>
      </w:r>
      <w:r w:rsidRPr="001E1211">
        <w:rPr>
          <w:rFonts w:ascii="Times New Roman" w:eastAsia="Times New Roman" w:hAnsi="Times New Roman" w:cs="Times New Roman"/>
          <w:szCs w:val="20"/>
        </w:rPr>
        <w:t xml:space="preserve"> in the privacy requirements of the study</w:t>
      </w:r>
      <w:r w:rsidRPr="001E1211" w:rsidR="00DB4AE2">
        <w:rPr>
          <w:rFonts w:ascii="Times New Roman" w:eastAsia="Times New Roman" w:hAnsi="Times New Roman" w:cs="Times New Roman"/>
          <w:szCs w:val="20"/>
        </w:rPr>
        <w:t>.</w:t>
      </w:r>
    </w:p>
    <w:p w:rsidR="00F3051E" w:rsidRPr="001E1211" w:rsidP="00EB695B" w14:paraId="692CA60A" w14:textId="34FE5CE9">
      <w:pPr>
        <w:pStyle w:val="ListParagraph"/>
        <w:numPr>
          <w:ilvl w:val="0"/>
          <w:numId w:val="5"/>
        </w:numPr>
        <w:spacing w:before="80" w:after="80" w:line="240" w:lineRule="auto"/>
        <w:contextualSpacing w:val="0"/>
        <w:rPr>
          <w:rFonts w:ascii="Times New Roman" w:eastAsia="Times New Roman" w:hAnsi="Times New Roman" w:cs="Times New Roman"/>
          <w:szCs w:val="20"/>
        </w:rPr>
      </w:pPr>
      <w:r w:rsidRPr="001E1211">
        <w:rPr>
          <w:rFonts w:ascii="Times New Roman" w:hAnsi="Times New Roman" w:cs="Times New Roman"/>
        </w:rPr>
        <w:t>Access to any data with identifying information will be limited to contractor staff directly working on the survey and will require individual usernames and passwords</w:t>
      </w:r>
      <w:r w:rsidRPr="001E1211" w:rsidR="00DB4AE2">
        <w:rPr>
          <w:rFonts w:ascii="Times New Roman" w:hAnsi="Times New Roman" w:cs="Times New Roman"/>
        </w:rPr>
        <w:t>.</w:t>
      </w:r>
    </w:p>
    <w:p w:rsidR="00F3051E" w:rsidRPr="001E1211" w:rsidP="00EB695B" w14:paraId="2A68D2EF" w14:textId="596603BA">
      <w:pPr>
        <w:pStyle w:val="ListParagraph"/>
        <w:numPr>
          <w:ilvl w:val="0"/>
          <w:numId w:val="5"/>
        </w:numPr>
        <w:spacing w:before="80" w:after="80" w:line="240" w:lineRule="auto"/>
        <w:contextualSpacing w:val="0"/>
        <w:rPr>
          <w:rFonts w:ascii="Times New Roman" w:eastAsia="Times New Roman" w:hAnsi="Times New Roman" w:cs="Times New Roman"/>
          <w:szCs w:val="20"/>
        </w:rPr>
      </w:pPr>
      <w:r>
        <w:rPr>
          <w:rFonts w:ascii="Times New Roman" w:eastAsia="Times New Roman" w:hAnsi="Times New Roman" w:cs="Times New Roman"/>
          <w:szCs w:val="20"/>
        </w:rPr>
        <w:t>The study team will replace n</w:t>
      </w:r>
      <w:r w:rsidRPr="001E1211">
        <w:rPr>
          <w:rFonts w:ascii="Times New Roman" w:eastAsia="Times New Roman" w:hAnsi="Times New Roman" w:cs="Times New Roman"/>
          <w:szCs w:val="20"/>
        </w:rPr>
        <w:t xml:space="preserve">ames </w:t>
      </w:r>
      <w:r w:rsidRPr="001E1211">
        <w:rPr>
          <w:rFonts w:ascii="Times New Roman" w:eastAsia="Times New Roman" w:hAnsi="Times New Roman" w:cs="Times New Roman"/>
          <w:szCs w:val="20"/>
        </w:rPr>
        <w:t xml:space="preserve">and other identifying information for survey respondents with numerical identifiers after the data are collected and prior to analysis. </w:t>
      </w:r>
      <w:r w:rsidRPr="001E1211">
        <w:rPr>
          <w:rFonts w:ascii="Times New Roman" w:hAnsi="Times New Roman" w:cs="Times New Roman"/>
        </w:rPr>
        <w:t>A key linking the names to the identifiers will be kept in a separate location with access for Abt staff on a need-only basis.</w:t>
      </w:r>
    </w:p>
    <w:p w:rsidR="0023599D" w:rsidP="00904E1D" w14:paraId="19294551" w14:textId="3EA5CBF5">
      <w:pPr>
        <w:pStyle w:val="ListParagraph"/>
        <w:numPr>
          <w:ilvl w:val="0"/>
          <w:numId w:val="5"/>
        </w:numPr>
        <w:spacing w:before="80" w:after="120" w:line="240" w:lineRule="auto"/>
        <w:contextualSpacing w:val="0"/>
        <w:rPr>
          <w:rFonts w:ascii="Times New Roman" w:eastAsia="Times New Roman" w:hAnsi="Times New Roman" w:cs="Times New Roman"/>
          <w:szCs w:val="20"/>
        </w:rPr>
      </w:pPr>
      <w:r>
        <w:rPr>
          <w:rFonts w:ascii="Times New Roman" w:eastAsia="Times New Roman" w:hAnsi="Times New Roman" w:cs="Times New Roman"/>
          <w:szCs w:val="20"/>
        </w:rPr>
        <w:t>Before</w:t>
      </w:r>
      <w:r w:rsidRPr="001E1211">
        <w:rPr>
          <w:rFonts w:ascii="Times New Roman" w:eastAsia="Times New Roman" w:hAnsi="Times New Roman" w:cs="Times New Roman"/>
          <w:szCs w:val="20"/>
        </w:rPr>
        <w:t xml:space="preserve"> </w:t>
      </w:r>
      <w:r w:rsidRPr="001E1211" w:rsidR="00486A8C">
        <w:rPr>
          <w:rFonts w:ascii="Times New Roman" w:eastAsia="Times New Roman" w:hAnsi="Times New Roman" w:cs="Times New Roman"/>
          <w:szCs w:val="20"/>
        </w:rPr>
        <w:t>study</w:t>
      </w:r>
      <w:r w:rsidRPr="001E1211">
        <w:rPr>
          <w:rFonts w:ascii="Times New Roman" w:eastAsia="Times New Roman" w:hAnsi="Times New Roman" w:cs="Times New Roman"/>
          <w:szCs w:val="20"/>
        </w:rPr>
        <w:t xml:space="preserve"> data </w:t>
      </w:r>
      <w:r w:rsidRPr="001E1211" w:rsidR="00236D19">
        <w:rPr>
          <w:rFonts w:ascii="Times New Roman" w:eastAsia="Times New Roman" w:hAnsi="Times New Roman" w:cs="Times New Roman"/>
          <w:szCs w:val="20"/>
        </w:rPr>
        <w:t xml:space="preserve">are </w:t>
      </w:r>
      <w:r w:rsidRPr="001E1211">
        <w:rPr>
          <w:rFonts w:ascii="Times New Roman" w:eastAsia="Times New Roman" w:hAnsi="Times New Roman" w:cs="Times New Roman"/>
          <w:szCs w:val="20"/>
        </w:rPr>
        <w:t xml:space="preserve">transferred to </w:t>
      </w:r>
      <w:r>
        <w:rPr>
          <w:rFonts w:ascii="Times New Roman" w:eastAsia="Times New Roman" w:hAnsi="Times New Roman" w:cs="Times New Roman"/>
          <w:szCs w:val="20"/>
        </w:rPr>
        <w:t>the Department</w:t>
      </w:r>
      <w:r w:rsidRPr="001E1211">
        <w:rPr>
          <w:rFonts w:ascii="Times New Roman" w:eastAsia="Times New Roman" w:hAnsi="Times New Roman" w:cs="Times New Roman"/>
          <w:szCs w:val="20"/>
        </w:rPr>
        <w:t xml:space="preserve">, </w:t>
      </w:r>
      <w:r>
        <w:rPr>
          <w:rFonts w:ascii="Times New Roman" w:eastAsia="Times New Roman" w:hAnsi="Times New Roman" w:cs="Times New Roman"/>
          <w:szCs w:val="20"/>
        </w:rPr>
        <w:t>the study team will de-identify all</w:t>
      </w:r>
      <w:r w:rsidRPr="001E1211">
        <w:rPr>
          <w:rFonts w:ascii="Times New Roman" w:eastAsia="Times New Roman" w:hAnsi="Times New Roman" w:cs="Times New Roman"/>
          <w:szCs w:val="20"/>
        </w:rPr>
        <w:t xml:space="preserve"> </w:t>
      </w:r>
      <w:r w:rsidRPr="001E1211">
        <w:rPr>
          <w:rFonts w:ascii="Times New Roman" w:eastAsia="Times New Roman" w:hAnsi="Times New Roman" w:cs="Times New Roman"/>
          <w:szCs w:val="20"/>
        </w:rPr>
        <w:t>data.</w:t>
      </w:r>
    </w:p>
    <w:p w:rsidR="00DB1CA2" w:rsidRPr="008E5CCB" w:rsidP="00F42560" w14:paraId="28D64955" w14:textId="13CBA318">
      <w:pPr>
        <w:spacing w:before="80" w:after="120" w:line="240" w:lineRule="auto"/>
      </w:pPr>
      <w:r w:rsidRPr="008E5CCB">
        <w:t xml:space="preserve">All data collection instruments and procedures </w:t>
      </w:r>
      <w:r w:rsidRPr="008E5CCB" w:rsidR="002A07A8">
        <w:t>will be</w:t>
      </w:r>
      <w:r w:rsidRPr="008E5CCB">
        <w:t xml:space="preserve"> reviewed by Abt’s Institutional Review Board.</w:t>
      </w:r>
    </w:p>
    <w:p w:rsidR="00E911DD" w:rsidRPr="001E1211" w:rsidP="00F32213" w14:paraId="0938C47E" w14:textId="4A90D8DB">
      <w:pPr>
        <w:pStyle w:val="Heading2"/>
      </w:pPr>
      <w:bookmarkStart w:id="36" w:name="_Toc138242822"/>
      <w:r w:rsidRPr="001E1211">
        <w:t xml:space="preserve">A.11. </w:t>
      </w:r>
      <w:bookmarkStart w:id="37" w:name="_Toc383449592"/>
      <w:r w:rsidRPr="00A74170" w:rsidR="00340A1C">
        <w:t>Questions of a Sensitive Nature</w:t>
      </w:r>
      <w:bookmarkEnd w:id="36"/>
      <w:bookmarkEnd w:id="37"/>
      <w:r w:rsidRPr="001E1211" w:rsidR="00340A1C">
        <w:t xml:space="preserve"> </w:t>
      </w:r>
    </w:p>
    <w:p w:rsidR="00FE7A6B" w:rsidRPr="001E1211" w:rsidP="007F72F5" w14:paraId="4570E9A9" w14:textId="04518926">
      <w:pPr>
        <w:pStyle w:val="BodyText"/>
      </w:pPr>
      <w:r w:rsidRPr="001E1211">
        <w:t>The study will not</w:t>
      </w:r>
      <w:r w:rsidRPr="001E1211" w:rsidR="000F5DF7">
        <w:t xml:space="preserve"> include </w:t>
      </w:r>
      <w:r w:rsidRPr="001E1211">
        <w:t xml:space="preserve">any </w:t>
      </w:r>
      <w:r w:rsidRPr="001E1211" w:rsidR="000F5DF7">
        <w:t xml:space="preserve">questions of a sensitive nature. </w:t>
      </w:r>
    </w:p>
    <w:p w:rsidR="00BF765F" w:rsidRPr="001536EF" w:rsidP="00F32213" w14:paraId="0A3813CD" w14:textId="05CAE285">
      <w:pPr>
        <w:pStyle w:val="Heading2"/>
        <w:rPr>
          <w:color w:val="C00000"/>
        </w:rPr>
      </w:pPr>
      <w:bookmarkStart w:id="38" w:name="_Toc138242823"/>
      <w:r w:rsidRPr="001E1211">
        <w:t xml:space="preserve">A.12. </w:t>
      </w:r>
      <w:r w:rsidR="00340A1C">
        <w:t>Estimate of Response Burden</w:t>
      </w:r>
      <w:bookmarkEnd w:id="38"/>
      <w:r w:rsidR="002A4657">
        <w:t xml:space="preserve"> </w:t>
      </w:r>
    </w:p>
    <w:p w:rsidR="007B1879" w:rsidP="007B1879" w14:paraId="51D6B064" w14:textId="25704493">
      <w:pPr>
        <w:pStyle w:val="BodyText"/>
      </w:pPr>
      <w:r w:rsidRPr="001760D2">
        <w:t xml:space="preserve">Exhibit </w:t>
      </w:r>
      <w:r w:rsidR="00C74B16">
        <w:t>2</w:t>
      </w:r>
      <w:r w:rsidRPr="001760D2" w:rsidR="00C74B16">
        <w:t xml:space="preserve"> </w:t>
      </w:r>
      <w:r w:rsidRPr="001760D2">
        <w:t>presents the estimated annual response burden to participants</w:t>
      </w:r>
      <w:r>
        <w:t xml:space="preserve">, including the original annual response burden and the </w:t>
      </w:r>
      <w:r w:rsidR="0050173C">
        <w:t>changes in</w:t>
      </w:r>
      <w:r>
        <w:t xml:space="preserve"> burden that result from eliminating the</w:t>
      </w:r>
      <w:r w:rsidR="00B10C41">
        <w:t xml:space="preserve"> optional</w:t>
      </w:r>
      <w:r>
        <w:t xml:space="preserve"> 2024 District Title IV-A coordinator survey and </w:t>
      </w:r>
      <w:r w:rsidR="00B10C41">
        <w:t xml:space="preserve">replacing it with </w:t>
      </w:r>
      <w:r>
        <w:t xml:space="preserve">a </w:t>
      </w:r>
      <w:r w:rsidRPr="0050173C">
        <w:rPr>
          <w:i/>
          <w:iCs/>
        </w:rPr>
        <w:t xml:space="preserve">2023-2024 </w:t>
      </w:r>
      <w:r w:rsidRPr="0050173C" w:rsidR="0050173C">
        <w:rPr>
          <w:i/>
          <w:iCs/>
        </w:rPr>
        <w:t xml:space="preserve">Follow-up Survey of </w:t>
      </w:r>
      <w:r w:rsidRPr="0050173C">
        <w:rPr>
          <w:i/>
          <w:iCs/>
        </w:rPr>
        <w:t xml:space="preserve">State Title IV-A </w:t>
      </w:r>
      <w:r w:rsidR="00B10C41">
        <w:rPr>
          <w:i/>
          <w:iCs/>
        </w:rPr>
        <w:t>C</w:t>
      </w:r>
      <w:r w:rsidRPr="0050173C">
        <w:rPr>
          <w:i/>
          <w:iCs/>
        </w:rPr>
        <w:t>oordinator</w:t>
      </w:r>
      <w:r w:rsidRPr="0050173C" w:rsidR="0050173C">
        <w:rPr>
          <w:i/>
          <w:iCs/>
        </w:rPr>
        <w:t>s</w:t>
      </w:r>
      <w:r w:rsidRPr="001760D2">
        <w:t>.</w:t>
      </w:r>
    </w:p>
    <w:p w:rsidR="007B1879" w:rsidP="007F72F5" w14:paraId="10B0DA4D" w14:textId="77777777">
      <w:pPr>
        <w:pStyle w:val="BodyText"/>
      </w:pPr>
    </w:p>
    <w:p w:rsidR="003F7600" w:rsidP="001F2918" w14:paraId="2863D5E4" w14:textId="77777777">
      <w:pPr>
        <w:pStyle w:val="Caption"/>
        <w:rPr>
          <w:rFonts w:asciiTheme="minorBidi" w:hAnsiTheme="minorBidi" w:cstheme="minorBidi"/>
        </w:rPr>
      </w:pPr>
      <w:r>
        <w:rPr>
          <w:rFonts w:asciiTheme="minorBidi" w:hAnsiTheme="minorBidi" w:cstheme="minorBidi"/>
        </w:rPr>
        <w:br w:type="page"/>
      </w:r>
    </w:p>
    <w:p w:rsidR="001F2918" w:rsidRPr="007B1879" w:rsidP="001F2918" w14:paraId="696342A2" w14:textId="21E3FDDC">
      <w:pPr>
        <w:pStyle w:val="Caption"/>
        <w:rPr>
          <w:rFonts w:asciiTheme="minorBidi" w:hAnsiTheme="minorBidi" w:cstheme="minorBidi"/>
          <w:b w:val="0"/>
          <w:bCs w:val="0"/>
        </w:rPr>
      </w:pPr>
      <w:bookmarkStart w:id="39" w:name="_Toc138242831"/>
      <w:r w:rsidRPr="007B1879">
        <w:rPr>
          <w:rFonts w:asciiTheme="minorBidi" w:hAnsiTheme="minorBidi" w:cstheme="minorBidi"/>
        </w:rPr>
        <w:t xml:space="preserve">Exhibit </w:t>
      </w:r>
      <w:r w:rsidR="004716EA">
        <w:rPr>
          <w:rFonts w:asciiTheme="minorBidi" w:hAnsiTheme="minorBidi" w:cstheme="minorBidi"/>
        </w:rPr>
        <w:t>2</w:t>
      </w:r>
      <w:r w:rsidRPr="007B1879">
        <w:rPr>
          <w:rFonts w:asciiTheme="minorBidi" w:hAnsiTheme="minorBidi" w:cstheme="minorBidi"/>
        </w:rPr>
        <w:t>. Estimated Annual Response Burden in Hours</w:t>
      </w:r>
      <w:bookmarkEnd w:id="39"/>
      <w:r w:rsidRPr="007B1879">
        <w:rPr>
          <w:rFonts w:asciiTheme="minorBidi" w:hAnsiTheme="minorBidi" w:cstheme="minorBidi"/>
          <w:b w:val="0"/>
          <w:bCs w:val="0"/>
        </w:rPr>
        <w:t xml:space="preserve"> </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0"/>
        <w:gridCol w:w="1009"/>
        <w:gridCol w:w="1232"/>
        <w:gridCol w:w="1320"/>
        <w:gridCol w:w="1422"/>
        <w:gridCol w:w="1238"/>
      </w:tblGrid>
      <w:tr w14:paraId="431A245B" w14:textId="77777777" w:rsidTr="00E54D7F">
        <w:tblPrEx>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32"/>
        </w:trPr>
        <w:tc>
          <w:tcPr>
            <w:tcW w:w="3320" w:type="dxa"/>
            <w:shd w:val="clear" w:color="auto" w:fill="C3C6A8" w:themeFill="accent4"/>
            <w:noWrap/>
            <w:vAlign w:val="bottom"/>
          </w:tcPr>
          <w:p w:rsidR="001F2918" w:rsidP="00E54D7F" w14:paraId="200020FD" w14:textId="77777777">
            <w:pPr>
              <w:spacing w:after="0" w:line="240" w:lineRule="auto"/>
              <w:rPr>
                <w:rFonts w:ascii="Arial Narrow" w:hAnsi="Arial Narrow"/>
                <w:b/>
                <w:bCs/>
                <w:color w:val="000000"/>
                <w:sz w:val="20"/>
              </w:rPr>
            </w:pPr>
            <w:r w:rsidRPr="001760D2">
              <w:rPr>
                <w:rFonts w:ascii="Arial Narrow" w:hAnsi="Arial Narrow"/>
                <w:b/>
                <w:bCs/>
                <w:color w:val="000000"/>
                <w:sz w:val="20"/>
              </w:rPr>
              <w:t>Respondent Type</w:t>
            </w:r>
          </w:p>
        </w:tc>
        <w:tc>
          <w:tcPr>
            <w:tcW w:w="1009" w:type="dxa"/>
            <w:shd w:val="clear" w:color="auto" w:fill="C3C6A8" w:themeFill="accent4"/>
            <w:vAlign w:val="bottom"/>
          </w:tcPr>
          <w:p w:rsidR="001F2918" w:rsidRPr="001760D2" w:rsidP="00E54D7F" w14:paraId="3FFE3F1C" w14:textId="77777777">
            <w:pPr>
              <w:spacing w:after="0" w:line="240" w:lineRule="auto"/>
              <w:jc w:val="center"/>
              <w:rPr>
                <w:rFonts w:ascii="Arial Narrow" w:hAnsi="Arial Narrow"/>
                <w:color w:val="000000"/>
                <w:sz w:val="20"/>
              </w:rPr>
            </w:pPr>
            <w:r w:rsidRPr="001760D2">
              <w:rPr>
                <w:rFonts w:ascii="Arial Narrow" w:hAnsi="Arial Narrow"/>
                <w:b/>
                <w:bCs/>
                <w:color w:val="000000"/>
                <w:sz w:val="20"/>
              </w:rPr>
              <w:t>Time per Response (Hours)</w:t>
            </w:r>
          </w:p>
        </w:tc>
        <w:tc>
          <w:tcPr>
            <w:tcW w:w="1232" w:type="dxa"/>
            <w:shd w:val="clear" w:color="auto" w:fill="C3C6A8" w:themeFill="accent4"/>
            <w:vAlign w:val="bottom"/>
          </w:tcPr>
          <w:p w:rsidR="001F2918" w:rsidRPr="001760D2" w:rsidP="00E54D7F" w14:paraId="17C7EDAA" w14:textId="77777777">
            <w:pPr>
              <w:keepNext/>
              <w:keepLines/>
              <w:spacing w:after="0" w:line="240" w:lineRule="auto"/>
              <w:jc w:val="center"/>
              <w:rPr>
                <w:rFonts w:ascii="Arial Narrow" w:hAnsi="Arial Narrow"/>
                <w:b/>
                <w:bCs/>
                <w:color w:val="000000"/>
                <w:sz w:val="20"/>
              </w:rPr>
            </w:pPr>
            <w:r w:rsidRPr="001760D2">
              <w:rPr>
                <w:rFonts w:ascii="Arial Narrow" w:hAnsi="Arial Narrow"/>
                <w:b/>
                <w:bCs/>
                <w:color w:val="000000"/>
                <w:sz w:val="20"/>
              </w:rPr>
              <w:t>Number of Responses</w:t>
            </w:r>
          </w:p>
        </w:tc>
        <w:tc>
          <w:tcPr>
            <w:tcW w:w="1320" w:type="dxa"/>
            <w:shd w:val="clear" w:color="auto" w:fill="C3C6A8" w:themeFill="accent4"/>
            <w:vAlign w:val="bottom"/>
          </w:tcPr>
          <w:p w:rsidR="001F2918" w:rsidRPr="001760D2" w:rsidP="00E54D7F" w14:paraId="6BF55A16" w14:textId="77777777">
            <w:pPr>
              <w:spacing w:after="0" w:line="240" w:lineRule="auto"/>
              <w:jc w:val="center"/>
              <w:rPr>
                <w:rFonts w:ascii="Arial Narrow" w:hAnsi="Arial Narrow"/>
                <w:b/>
                <w:bCs/>
                <w:color w:val="000000"/>
                <w:sz w:val="20"/>
              </w:rPr>
            </w:pPr>
            <w:r w:rsidRPr="001760D2">
              <w:rPr>
                <w:rFonts w:ascii="Arial Narrow" w:hAnsi="Arial Narrow"/>
                <w:b/>
                <w:bCs/>
                <w:color w:val="000000"/>
                <w:sz w:val="20"/>
              </w:rPr>
              <w:t>Number of Respondents</w:t>
            </w:r>
          </w:p>
        </w:tc>
        <w:tc>
          <w:tcPr>
            <w:tcW w:w="1422" w:type="dxa"/>
            <w:shd w:val="clear" w:color="auto" w:fill="C3C6A8" w:themeFill="accent4"/>
            <w:vAlign w:val="bottom"/>
          </w:tcPr>
          <w:p w:rsidR="001F2918" w:rsidRPr="001760D2" w:rsidP="00E54D7F" w14:paraId="3E8DFB33" w14:textId="77777777">
            <w:pPr>
              <w:spacing w:after="0" w:line="240" w:lineRule="auto"/>
              <w:jc w:val="center"/>
              <w:rPr>
                <w:rFonts w:ascii="Arial Narrow" w:hAnsi="Arial Narrow"/>
                <w:b/>
                <w:bCs/>
                <w:color w:val="000000"/>
                <w:sz w:val="20"/>
              </w:rPr>
            </w:pPr>
            <w:r w:rsidRPr="001760D2">
              <w:rPr>
                <w:rFonts w:ascii="Arial Narrow" w:hAnsi="Arial Narrow" w:cs="Arial"/>
                <w:b/>
                <w:bCs/>
                <w:color w:val="000000"/>
                <w:sz w:val="20"/>
              </w:rPr>
              <w:t>Total Time Burden (Hours)</w:t>
            </w:r>
          </w:p>
        </w:tc>
        <w:tc>
          <w:tcPr>
            <w:tcW w:w="1238" w:type="dxa"/>
            <w:shd w:val="clear" w:color="auto" w:fill="C3C6A8" w:themeFill="accent4"/>
            <w:vAlign w:val="bottom"/>
          </w:tcPr>
          <w:p w:rsidR="001F2918" w:rsidRPr="001760D2" w:rsidP="00E54D7F" w14:paraId="67EA9B15" w14:textId="77777777">
            <w:pPr>
              <w:keepNext/>
              <w:keepLines/>
              <w:spacing w:after="0" w:line="240" w:lineRule="auto"/>
              <w:jc w:val="center"/>
              <w:rPr>
                <w:rFonts w:ascii="Arial Narrow" w:hAnsi="Arial Narrow" w:cs="Arial"/>
                <w:b/>
                <w:bCs/>
                <w:color w:val="000000"/>
                <w:sz w:val="20"/>
              </w:rPr>
            </w:pPr>
            <w:r w:rsidRPr="001760D2">
              <w:rPr>
                <w:rFonts w:ascii="Arial Narrow" w:hAnsi="Arial Narrow" w:cs="Arial"/>
                <w:b/>
                <w:bCs/>
                <w:color w:val="000000"/>
                <w:sz w:val="20"/>
              </w:rPr>
              <w:t>Annual Time Burden</w:t>
            </w:r>
          </w:p>
          <w:p w:rsidR="001F2918" w:rsidRPr="00D32B8A" w:rsidP="00E54D7F" w14:paraId="2E4C6061" w14:textId="77777777">
            <w:pPr>
              <w:spacing w:after="0" w:line="240" w:lineRule="auto"/>
              <w:jc w:val="center"/>
              <w:rPr>
                <w:rFonts w:ascii="Arial Narrow" w:hAnsi="Arial Narrow"/>
                <w:b/>
                <w:bCs/>
                <w:color w:val="000000"/>
                <w:sz w:val="20"/>
                <w:highlight w:val="yellow"/>
              </w:rPr>
            </w:pPr>
            <w:r w:rsidRPr="001760D2">
              <w:rPr>
                <w:rFonts w:ascii="Arial Narrow" w:hAnsi="Arial Narrow" w:cs="Arial"/>
                <w:b/>
                <w:bCs/>
                <w:color w:val="000000"/>
                <w:sz w:val="20"/>
              </w:rPr>
              <w:t>(Hours)</w:t>
            </w:r>
          </w:p>
        </w:tc>
      </w:tr>
      <w:tr w14:paraId="3C1F6468" w14:textId="77777777" w:rsidTr="00E54D7F">
        <w:tblPrEx>
          <w:tblW w:w="9541" w:type="dxa"/>
          <w:tblLayout w:type="fixed"/>
          <w:tblLook w:val="04A0"/>
        </w:tblPrEx>
        <w:trPr>
          <w:trHeight w:val="350"/>
        </w:trPr>
        <w:tc>
          <w:tcPr>
            <w:tcW w:w="9541" w:type="dxa"/>
            <w:gridSpan w:val="6"/>
            <w:shd w:val="clear" w:color="auto" w:fill="6B6E48" w:themeFill="accent4" w:themeFillShade="80"/>
            <w:noWrap/>
            <w:vAlign w:val="bottom"/>
          </w:tcPr>
          <w:p w:rsidR="001F2918" w:rsidRPr="00ED5695" w:rsidP="00E54D7F" w14:paraId="5CF19CF6" w14:textId="77777777">
            <w:pPr>
              <w:spacing w:after="0" w:line="240" w:lineRule="auto"/>
              <w:rPr>
                <w:rFonts w:ascii="Arial Narrow" w:hAnsi="Arial Narrow"/>
                <w:b/>
                <w:bCs/>
                <w:color w:val="F3F3ED" w:themeColor="accent4" w:themeTint="33"/>
                <w:sz w:val="20"/>
                <w:highlight w:val="yellow"/>
              </w:rPr>
            </w:pPr>
            <w:r w:rsidRPr="00767DD6">
              <w:rPr>
                <w:rFonts w:ascii="Arial Narrow" w:hAnsi="Arial Narrow"/>
                <w:b/>
                <w:bCs/>
                <w:color w:val="FFFFFF"/>
                <w:szCs w:val="22"/>
              </w:rPr>
              <w:t>ORIGINAL</w:t>
            </w:r>
          </w:p>
        </w:tc>
      </w:tr>
      <w:tr w14:paraId="2EE1E491" w14:textId="77777777" w:rsidTr="00E54D7F">
        <w:tblPrEx>
          <w:tblW w:w="9541" w:type="dxa"/>
          <w:tblLayout w:type="fixed"/>
          <w:tblLook w:val="04A0"/>
        </w:tblPrEx>
        <w:trPr>
          <w:trHeight w:val="305"/>
        </w:trPr>
        <w:tc>
          <w:tcPr>
            <w:tcW w:w="3320" w:type="dxa"/>
            <w:shd w:val="clear" w:color="auto" w:fill="auto"/>
            <w:noWrap/>
            <w:vAlign w:val="bottom"/>
          </w:tcPr>
          <w:p w:rsidR="001F2918" w:rsidP="00E54D7F" w14:paraId="1B5BB7DC" w14:textId="77777777">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(2022)</w:t>
            </w:r>
          </w:p>
        </w:tc>
        <w:tc>
          <w:tcPr>
            <w:tcW w:w="1009" w:type="dxa"/>
            <w:shd w:val="clear" w:color="auto" w:fill="auto"/>
            <w:vAlign w:val="center"/>
          </w:tcPr>
          <w:p w:rsidR="001F2918" w:rsidRPr="001760D2" w:rsidP="00E54D7F" w14:paraId="28A930BD" w14:textId="77777777">
            <w:pPr>
              <w:spacing w:after="0" w:line="240" w:lineRule="auto"/>
              <w:jc w:val="center"/>
              <w:rPr>
                <w:rFonts w:ascii="Arial Narrow" w:hAnsi="Arial Narrow"/>
                <w:color w:val="000000"/>
                <w:sz w:val="20"/>
              </w:rPr>
            </w:pPr>
            <w:r>
              <w:rPr>
                <w:rFonts w:ascii="Arial Narrow" w:hAnsi="Arial Narrow"/>
                <w:color w:val="000000"/>
                <w:sz w:val="20"/>
              </w:rPr>
              <w:t>0</w:t>
            </w:r>
            <w:r w:rsidRPr="001760D2">
              <w:rPr>
                <w:rFonts w:ascii="Arial Narrow" w:hAnsi="Arial Narrow"/>
                <w:color w:val="000000"/>
                <w:sz w:val="20"/>
              </w:rPr>
              <w:t>.33</w:t>
            </w:r>
          </w:p>
        </w:tc>
        <w:tc>
          <w:tcPr>
            <w:tcW w:w="1232" w:type="dxa"/>
            <w:shd w:val="clear" w:color="auto" w:fill="auto"/>
            <w:vAlign w:val="center"/>
          </w:tcPr>
          <w:p w:rsidR="001F2918" w:rsidRPr="001760D2" w:rsidP="00E54D7F" w14:paraId="7DBF96E0" w14:textId="77777777">
            <w:pPr>
              <w:keepNext/>
              <w:keepLines/>
              <w:spacing w:after="0" w:line="240" w:lineRule="auto"/>
              <w:jc w:val="center"/>
              <w:rPr>
                <w:rFonts w:ascii="Arial Narrow" w:hAnsi="Arial Narrow"/>
                <w:b/>
                <w:bCs/>
                <w:color w:val="000000"/>
                <w:sz w:val="20"/>
              </w:rPr>
            </w:pPr>
            <w:r w:rsidRPr="001760D2">
              <w:rPr>
                <w:rFonts w:ascii="Arial Narrow" w:hAnsi="Arial Narrow"/>
                <w:color w:val="000000"/>
                <w:sz w:val="20"/>
              </w:rPr>
              <w:t>52</w:t>
            </w:r>
          </w:p>
        </w:tc>
        <w:tc>
          <w:tcPr>
            <w:tcW w:w="1320" w:type="dxa"/>
            <w:shd w:val="clear" w:color="auto" w:fill="auto"/>
            <w:vAlign w:val="center"/>
          </w:tcPr>
          <w:p w:rsidR="001F2918" w:rsidRPr="001760D2" w:rsidP="00E54D7F" w14:paraId="3A0C15DF" w14:textId="77777777">
            <w:pPr>
              <w:spacing w:after="0" w:line="240" w:lineRule="auto"/>
              <w:jc w:val="center"/>
              <w:rPr>
                <w:rFonts w:ascii="Arial Narrow" w:hAnsi="Arial Narrow"/>
                <w:b/>
                <w:bCs/>
                <w:color w:val="000000"/>
                <w:sz w:val="20"/>
              </w:rPr>
            </w:pPr>
            <w:r w:rsidRPr="001760D2">
              <w:rPr>
                <w:rFonts w:ascii="Arial Narrow" w:hAnsi="Arial Narrow"/>
                <w:color w:val="000000"/>
                <w:sz w:val="20"/>
              </w:rPr>
              <w:t>52</w:t>
            </w:r>
          </w:p>
        </w:tc>
        <w:tc>
          <w:tcPr>
            <w:tcW w:w="1422" w:type="dxa"/>
            <w:shd w:val="clear" w:color="auto" w:fill="auto"/>
            <w:vAlign w:val="center"/>
          </w:tcPr>
          <w:p w:rsidR="001F2918" w:rsidRPr="001760D2" w:rsidP="00E54D7F" w14:paraId="7CAFE7A5" w14:textId="77777777">
            <w:pPr>
              <w:spacing w:after="0" w:line="240" w:lineRule="auto"/>
              <w:jc w:val="center"/>
              <w:rPr>
                <w:rFonts w:ascii="Arial Narrow" w:hAnsi="Arial Narrow"/>
                <w:b/>
                <w:bCs/>
                <w:color w:val="000000"/>
                <w:sz w:val="20"/>
              </w:rPr>
            </w:pPr>
            <w:r w:rsidRPr="001760D2">
              <w:rPr>
                <w:rFonts w:ascii="Arial Narrow" w:hAnsi="Arial Narrow"/>
                <w:color w:val="000000"/>
                <w:sz w:val="20"/>
              </w:rPr>
              <w:t>17.2</w:t>
            </w:r>
          </w:p>
        </w:tc>
        <w:tc>
          <w:tcPr>
            <w:tcW w:w="1238" w:type="dxa"/>
            <w:shd w:val="clear" w:color="auto" w:fill="auto"/>
            <w:vAlign w:val="center"/>
          </w:tcPr>
          <w:p w:rsidR="001F2918" w:rsidRPr="00ED5695" w:rsidP="00E54D7F" w14:paraId="0356AAC4" w14:textId="77777777">
            <w:pPr>
              <w:spacing w:after="0" w:line="240" w:lineRule="auto"/>
              <w:jc w:val="center"/>
              <w:rPr>
                <w:rFonts w:ascii="Arial Narrow" w:hAnsi="Arial Narrow"/>
                <w:color w:val="000000"/>
                <w:sz w:val="20"/>
                <w:highlight w:val="yellow"/>
              </w:rPr>
            </w:pPr>
            <w:r w:rsidRPr="00ED5695">
              <w:rPr>
                <w:rFonts w:ascii="Arial Narrow" w:hAnsi="Arial Narrow"/>
                <w:color w:val="000000"/>
                <w:sz w:val="20"/>
              </w:rPr>
              <w:t>5.7</w:t>
            </w:r>
          </w:p>
        </w:tc>
      </w:tr>
      <w:tr w14:paraId="4119451E" w14:textId="77777777" w:rsidTr="003F7600">
        <w:tblPrEx>
          <w:tblW w:w="9541" w:type="dxa"/>
          <w:tblLayout w:type="fixed"/>
          <w:tblLook w:val="04A0"/>
        </w:tblPrEx>
        <w:trPr>
          <w:trHeight w:val="232"/>
        </w:trPr>
        <w:tc>
          <w:tcPr>
            <w:tcW w:w="3320" w:type="dxa"/>
            <w:shd w:val="clear" w:color="auto" w:fill="auto"/>
            <w:noWrap/>
            <w:vAlign w:val="bottom"/>
          </w:tcPr>
          <w:p w:rsidR="001F2918" w:rsidP="00E54D7F" w14:paraId="2B0A4D78" w14:textId="77777777">
            <w:pPr>
              <w:spacing w:after="0" w:line="240" w:lineRule="auto"/>
              <w:rPr>
                <w:rFonts w:ascii="Arial Narrow" w:hAnsi="Arial Narrow"/>
                <w:b/>
                <w:bCs/>
                <w:color w:val="000000"/>
                <w:sz w:val="20"/>
              </w:rPr>
            </w:pPr>
            <w:r>
              <w:rPr>
                <w:rFonts w:ascii="Arial Narrow" w:hAnsi="Arial Narrow"/>
                <w:color w:val="000000"/>
                <w:sz w:val="20"/>
              </w:rPr>
              <w:t>D</w:t>
            </w:r>
            <w:r w:rsidRPr="001760D2">
              <w:rPr>
                <w:rFonts w:ascii="Arial Narrow" w:hAnsi="Arial Narrow"/>
                <w:color w:val="000000"/>
                <w:sz w:val="20"/>
              </w:rPr>
              <w:t xml:space="preserve">istrict Title IV-A </w:t>
            </w:r>
            <w:r>
              <w:rPr>
                <w:rFonts w:ascii="Arial Narrow" w:hAnsi="Arial Narrow"/>
                <w:color w:val="000000"/>
                <w:sz w:val="20"/>
              </w:rPr>
              <w:t>C</w:t>
            </w:r>
            <w:r w:rsidRPr="001760D2">
              <w:rPr>
                <w:rFonts w:ascii="Arial Narrow" w:hAnsi="Arial Narrow"/>
                <w:color w:val="000000"/>
                <w:sz w:val="20"/>
              </w:rPr>
              <w:t xml:space="preserve">oordinator </w:t>
            </w:r>
            <w:r>
              <w:rPr>
                <w:rFonts w:ascii="Arial Narrow" w:hAnsi="Arial Narrow"/>
                <w:color w:val="000000"/>
                <w:sz w:val="20"/>
              </w:rPr>
              <w:t>(2022, optional 2024)</w:t>
            </w:r>
          </w:p>
        </w:tc>
        <w:tc>
          <w:tcPr>
            <w:tcW w:w="1009" w:type="dxa"/>
            <w:shd w:val="clear" w:color="auto" w:fill="auto"/>
            <w:vAlign w:val="center"/>
          </w:tcPr>
          <w:p w:rsidR="001F2918" w:rsidRPr="001760D2" w:rsidP="00E54D7F" w14:paraId="454AB050" w14:textId="77777777">
            <w:pPr>
              <w:spacing w:after="0" w:line="240" w:lineRule="auto"/>
              <w:jc w:val="center"/>
              <w:rPr>
                <w:rFonts w:ascii="Arial Narrow" w:hAnsi="Arial Narrow"/>
                <w:color w:val="000000"/>
                <w:sz w:val="20"/>
              </w:rPr>
            </w:pPr>
            <w:r w:rsidRPr="001760D2">
              <w:rPr>
                <w:rFonts w:ascii="Arial Narrow" w:hAnsi="Arial Narrow"/>
                <w:color w:val="000000"/>
                <w:sz w:val="20"/>
              </w:rPr>
              <w:t>0.5</w:t>
            </w:r>
            <w:r>
              <w:rPr>
                <w:rFonts w:ascii="Arial Narrow" w:hAnsi="Arial Narrow"/>
                <w:color w:val="000000"/>
                <w:sz w:val="20"/>
              </w:rPr>
              <w:t>0</w:t>
            </w:r>
          </w:p>
        </w:tc>
        <w:tc>
          <w:tcPr>
            <w:tcW w:w="1232" w:type="dxa"/>
            <w:shd w:val="clear" w:color="auto" w:fill="auto"/>
            <w:vAlign w:val="center"/>
          </w:tcPr>
          <w:p w:rsidR="001F2918" w:rsidRPr="001760D2" w:rsidP="00E54D7F" w14:paraId="5D5ABDFC" w14:textId="77777777">
            <w:pPr>
              <w:keepNext/>
              <w:keepLines/>
              <w:spacing w:after="0" w:line="240" w:lineRule="auto"/>
              <w:jc w:val="center"/>
              <w:rPr>
                <w:rFonts w:ascii="Arial Narrow" w:hAnsi="Arial Narrow"/>
                <w:b/>
                <w:bCs/>
                <w:color w:val="000000"/>
                <w:sz w:val="20"/>
              </w:rPr>
            </w:pPr>
            <w:r w:rsidRPr="001760D2">
              <w:rPr>
                <w:rFonts w:ascii="Arial Narrow" w:hAnsi="Arial Narrow"/>
                <w:color w:val="000000"/>
                <w:sz w:val="20"/>
              </w:rPr>
              <w:t>1,930</w:t>
            </w:r>
          </w:p>
        </w:tc>
        <w:tc>
          <w:tcPr>
            <w:tcW w:w="1320" w:type="dxa"/>
            <w:shd w:val="clear" w:color="auto" w:fill="auto"/>
            <w:vAlign w:val="center"/>
          </w:tcPr>
          <w:p w:rsidR="001F2918" w:rsidRPr="001760D2" w:rsidP="00E54D7F" w14:paraId="7D374CFA" w14:textId="77777777">
            <w:pPr>
              <w:spacing w:after="0" w:line="240" w:lineRule="auto"/>
              <w:jc w:val="center"/>
              <w:rPr>
                <w:rFonts w:ascii="Arial Narrow" w:hAnsi="Arial Narrow"/>
                <w:b/>
                <w:bCs/>
                <w:color w:val="000000"/>
                <w:sz w:val="20"/>
              </w:rPr>
            </w:pPr>
            <w:r>
              <w:rPr>
                <w:rFonts w:ascii="Arial Narrow" w:hAnsi="Arial Narrow"/>
                <w:color w:val="000000"/>
                <w:sz w:val="20"/>
              </w:rPr>
              <w:t>965</w:t>
            </w:r>
          </w:p>
        </w:tc>
        <w:tc>
          <w:tcPr>
            <w:tcW w:w="1422" w:type="dxa"/>
            <w:shd w:val="clear" w:color="auto" w:fill="auto"/>
            <w:vAlign w:val="center"/>
          </w:tcPr>
          <w:p w:rsidR="001F2918" w:rsidRPr="00F15475" w:rsidP="00E54D7F" w14:paraId="4D910A41" w14:textId="77777777">
            <w:pPr>
              <w:spacing w:after="0" w:line="240" w:lineRule="auto"/>
              <w:jc w:val="center"/>
              <w:rPr>
                <w:rFonts w:ascii="Arial Narrow" w:hAnsi="Arial Narrow"/>
                <w:color w:val="000000"/>
                <w:sz w:val="20"/>
              </w:rPr>
            </w:pPr>
            <w:r>
              <w:rPr>
                <w:rFonts w:ascii="Arial Narrow" w:hAnsi="Arial Narrow"/>
                <w:color w:val="000000"/>
                <w:sz w:val="20"/>
              </w:rPr>
              <w:t>965</w:t>
            </w:r>
          </w:p>
        </w:tc>
        <w:tc>
          <w:tcPr>
            <w:tcW w:w="1238" w:type="dxa"/>
            <w:shd w:val="clear" w:color="auto" w:fill="auto"/>
            <w:vAlign w:val="center"/>
          </w:tcPr>
          <w:p w:rsidR="001F2918" w:rsidRPr="00D32B8A" w:rsidP="00E54D7F" w14:paraId="50434E22" w14:textId="77777777">
            <w:pPr>
              <w:spacing w:after="0" w:line="240" w:lineRule="auto"/>
              <w:jc w:val="center"/>
              <w:rPr>
                <w:rFonts w:ascii="Arial Narrow" w:hAnsi="Arial Narrow"/>
                <w:b/>
                <w:bCs/>
                <w:color w:val="000000"/>
                <w:sz w:val="20"/>
                <w:highlight w:val="yellow"/>
              </w:rPr>
            </w:pPr>
            <w:r w:rsidRPr="001760D2">
              <w:rPr>
                <w:rFonts w:ascii="Arial Narrow" w:hAnsi="Arial Narrow"/>
                <w:color w:val="000000"/>
                <w:sz w:val="20"/>
              </w:rPr>
              <w:t>321.7</w:t>
            </w:r>
          </w:p>
        </w:tc>
      </w:tr>
      <w:tr w14:paraId="62E37599" w14:textId="77777777" w:rsidTr="00E54D7F">
        <w:tblPrEx>
          <w:tblW w:w="9541" w:type="dxa"/>
          <w:tblLayout w:type="fixed"/>
          <w:tblLook w:val="04A0"/>
        </w:tblPrEx>
        <w:trPr>
          <w:trHeight w:val="224"/>
        </w:trPr>
        <w:tc>
          <w:tcPr>
            <w:tcW w:w="3320" w:type="dxa"/>
            <w:shd w:val="clear" w:color="auto" w:fill="E7E8E8" w:themeFill="text2" w:themeFillTint="33"/>
            <w:noWrap/>
            <w:vAlign w:val="bottom"/>
          </w:tcPr>
          <w:p w:rsidR="001F2918" w:rsidP="00E54D7F" w14:paraId="017D76C7" w14:textId="77777777">
            <w:pPr>
              <w:spacing w:after="0" w:line="240" w:lineRule="auto"/>
              <w:rPr>
                <w:rFonts w:ascii="Arial Narrow" w:hAnsi="Arial Narrow"/>
                <w:b/>
                <w:bCs/>
                <w:color w:val="000000"/>
                <w:sz w:val="20"/>
              </w:rPr>
            </w:pPr>
            <w:r w:rsidRPr="001760D2">
              <w:rPr>
                <w:rFonts w:ascii="Arial Narrow" w:hAnsi="Arial Narrow"/>
                <w:b/>
                <w:bCs/>
                <w:color w:val="000000"/>
                <w:sz w:val="20"/>
              </w:rPr>
              <w:t xml:space="preserve">TOTAL </w:t>
            </w:r>
          </w:p>
        </w:tc>
        <w:tc>
          <w:tcPr>
            <w:tcW w:w="1009" w:type="dxa"/>
            <w:shd w:val="clear" w:color="auto" w:fill="E7E8E8" w:themeFill="text2" w:themeFillTint="33"/>
            <w:vAlign w:val="center"/>
          </w:tcPr>
          <w:p w:rsidR="001F2918" w:rsidRPr="001760D2" w:rsidP="00E54D7F" w14:paraId="454272D4" w14:textId="77777777">
            <w:pPr>
              <w:spacing w:after="0" w:line="240" w:lineRule="auto"/>
              <w:jc w:val="center"/>
              <w:rPr>
                <w:rFonts w:ascii="Arial Narrow" w:hAnsi="Arial Narrow"/>
                <w:color w:val="000000"/>
                <w:sz w:val="20"/>
              </w:rPr>
            </w:pPr>
          </w:p>
        </w:tc>
        <w:tc>
          <w:tcPr>
            <w:tcW w:w="1232" w:type="dxa"/>
            <w:shd w:val="clear" w:color="auto" w:fill="E7E8E8" w:themeFill="text2" w:themeFillTint="33"/>
          </w:tcPr>
          <w:p w:rsidR="001F2918" w:rsidRPr="001760D2" w:rsidP="00E54D7F" w14:paraId="213C143F" w14:textId="77777777">
            <w:pPr>
              <w:keepNext/>
              <w:keepLines/>
              <w:spacing w:after="0" w:line="240" w:lineRule="auto"/>
              <w:jc w:val="center"/>
              <w:rPr>
                <w:rFonts w:ascii="Arial Narrow" w:hAnsi="Arial Narrow"/>
                <w:b/>
                <w:bCs/>
                <w:color w:val="000000"/>
                <w:sz w:val="20"/>
              </w:rPr>
            </w:pPr>
            <w:r w:rsidRPr="001760D2">
              <w:rPr>
                <w:rFonts w:ascii="Arial Narrow" w:hAnsi="Arial Narrow"/>
                <w:b/>
                <w:bCs/>
                <w:color w:val="000000"/>
                <w:sz w:val="20"/>
              </w:rPr>
              <w:t>1,982</w:t>
            </w:r>
          </w:p>
        </w:tc>
        <w:tc>
          <w:tcPr>
            <w:tcW w:w="1320" w:type="dxa"/>
            <w:shd w:val="clear" w:color="auto" w:fill="E7E8E8" w:themeFill="text2" w:themeFillTint="33"/>
            <w:vAlign w:val="bottom"/>
          </w:tcPr>
          <w:p w:rsidR="001F2918" w:rsidRPr="001760D2" w:rsidP="00E54D7F" w14:paraId="18E1830A" w14:textId="77777777">
            <w:pPr>
              <w:spacing w:after="0" w:line="240" w:lineRule="auto"/>
              <w:jc w:val="center"/>
              <w:rPr>
                <w:rFonts w:ascii="Arial Narrow" w:hAnsi="Arial Narrow"/>
                <w:b/>
                <w:bCs/>
                <w:color w:val="000000"/>
                <w:sz w:val="20"/>
              </w:rPr>
            </w:pPr>
            <w:r w:rsidRPr="001760D2">
              <w:rPr>
                <w:rFonts w:ascii="Arial Narrow" w:hAnsi="Arial Narrow"/>
                <w:b/>
                <w:bCs/>
                <w:color w:val="000000"/>
                <w:sz w:val="20"/>
              </w:rPr>
              <w:t>1,017</w:t>
            </w:r>
          </w:p>
        </w:tc>
        <w:tc>
          <w:tcPr>
            <w:tcW w:w="1422" w:type="dxa"/>
            <w:shd w:val="clear" w:color="auto" w:fill="E7E8E8" w:themeFill="text2" w:themeFillTint="33"/>
          </w:tcPr>
          <w:p w:rsidR="001F2918" w:rsidRPr="001760D2" w:rsidP="00E54D7F" w14:paraId="1E6CDB6B" w14:textId="77777777">
            <w:pPr>
              <w:spacing w:after="0" w:line="240" w:lineRule="auto"/>
              <w:jc w:val="center"/>
              <w:rPr>
                <w:rFonts w:ascii="Arial Narrow" w:hAnsi="Arial Narrow"/>
                <w:b/>
                <w:bCs/>
                <w:color w:val="000000"/>
                <w:sz w:val="20"/>
              </w:rPr>
            </w:pPr>
            <w:r w:rsidRPr="001760D2">
              <w:rPr>
                <w:rFonts w:ascii="Arial Narrow" w:hAnsi="Arial Narrow"/>
                <w:b/>
                <w:bCs/>
                <w:color w:val="000000"/>
                <w:sz w:val="20"/>
              </w:rPr>
              <w:t>982.2</w:t>
            </w:r>
          </w:p>
        </w:tc>
        <w:tc>
          <w:tcPr>
            <w:tcW w:w="1238" w:type="dxa"/>
            <w:shd w:val="clear" w:color="auto" w:fill="E7E8E8" w:themeFill="text2" w:themeFillTint="33"/>
            <w:vAlign w:val="bottom"/>
          </w:tcPr>
          <w:p w:rsidR="001F2918" w:rsidRPr="00D32B8A" w:rsidP="00E54D7F" w14:paraId="512A67F8" w14:textId="77777777">
            <w:pPr>
              <w:spacing w:after="0" w:line="240" w:lineRule="auto"/>
              <w:jc w:val="center"/>
              <w:rPr>
                <w:rFonts w:ascii="Arial Narrow" w:hAnsi="Arial Narrow"/>
                <w:b/>
                <w:bCs/>
                <w:color w:val="000000"/>
                <w:sz w:val="20"/>
                <w:highlight w:val="yellow"/>
              </w:rPr>
            </w:pPr>
            <w:r w:rsidRPr="00ED5695">
              <w:rPr>
                <w:rFonts w:ascii="Arial Narrow" w:hAnsi="Arial Narrow"/>
                <w:b/>
                <w:bCs/>
                <w:color w:val="000000"/>
                <w:sz w:val="20"/>
              </w:rPr>
              <w:t>327.4</w:t>
            </w:r>
          </w:p>
        </w:tc>
      </w:tr>
      <w:tr w14:paraId="7CC7262A" w14:textId="77777777" w:rsidTr="00E54D7F">
        <w:tblPrEx>
          <w:tblW w:w="9541" w:type="dxa"/>
          <w:tblLayout w:type="fixed"/>
          <w:tblLook w:val="04A0"/>
        </w:tblPrEx>
        <w:trPr>
          <w:trHeight w:val="224"/>
        </w:trPr>
        <w:tc>
          <w:tcPr>
            <w:tcW w:w="3320" w:type="dxa"/>
            <w:shd w:val="clear" w:color="auto" w:fill="E7E8E8" w:themeFill="text2" w:themeFillTint="33"/>
            <w:noWrap/>
            <w:vAlign w:val="bottom"/>
          </w:tcPr>
          <w:p w:rsidR="001F2918" w:rsidP="00E54D7F" w14:paraId="4B236CFC" w14:textId="6C1F83C9">
            <w:pPr>
              <w:spacing w:after="0" w:line="240" w:lineRule="auto"/>
              <w:rPr>
                <w:rFonts w:ascii="Arial Narrow" w:hAnsi="Arial Narrow"/>
                <w:b/>
                <w:bCs/>
                <w:color w:val="000000"/>
                <w:sz w:val="20"/>
              </w:rPr>
            </w:pPr>
            <w:r w:rsidRPr="001760D2">
              <w:rPr>
                <w:rFonts w:ascii="Arial Narrow" w:hAnsi="Arial Narrow"/>
                <w:b/>
                <w:bCs/>
                <w:color w:val="000000"/>
                <w:sz w:val="20"/>
              </w:rPr>
              <w:t>(Annualized Total</w:t>
            </w:r>
            <w:r w:rsidR="007B7859">
              <w:rPr>
                <w:rFonts w:ascii="Arial Narrow" w:hAnsi="Arial Narrow"/>
                <w:b/>
                <w:bCs/>
                <w:color w:val="000000"/>
                <w:sz w:val="20"/>
              </w:rPr>
              <w:t xml:space="preserve"> Over 3 Years</w:t>
            </w:r>
            <w:r w:rsidRPr="001760D2">
              <w:rPr>
                <w:rFonts w:ascii="Arial Narrow" w:hAnsi="Arial Narrow"/>
                <w:b/>
                <w:bCs/>
                <w:color w:val="000000"/>
                <w:sz w:val="20"/>
              </w:rPr>
              <w:t>)</w:t>
            </w:r>
          </w:p>
        </w:tc>
        <w:tc>
          <w:tcPr>
            <w:tcW w:w="1009" w:type="dxa"/>
            <w:shd w:val="clear" w:color="auto" w:fill="E7E8E8" w:themeFill="text2" w:themeFillTint="33"/>
            <w:vAlign w:val="center"/>
          </w:tcPr>
          <w:p w:rsidR="001F2918" w:rsidRPr="001760D2" w:rsidP="00E54D7F" w14:paraId="2918E9CC" w14:textId="77777777">
            <w:pPr>
              <w:spacing w:after="0" w:line="240" w:lineRule="auto"/>
              <w:jc w:val="center"/>
              <w:rPr>
                <w:rFonts w:ascii="Arial Narrow" w:hAnsi="Arial Narrow"/>
                <w:color w:val="000000"/>
                <w:sz w:val="20"/>
              </w:rPr>
            </w:pPr>
          </w:p>
        </w:tc>
        <w:tc>
          <w:tcPr>
            <w:tcW w:w="1232" w:type="dxa"/>
            <w:shd w:val="clear" w:color="auto" w:fill="E7E8E8" w:themeFill="text2" w:themeFillTint="33"/>
          </w:tcPr>
          <w:p w:rsidR="001F2918" w:rsidRPr="001760D2" w:rsidP="00E54D7F" w14:paraId="3BCE0051" w14:textId="77777777">
            <w:pPr>
              <w:keepNext/>
              <w:keepLines/>
              <w:spacing w:after="0" w:line="240" w:lineRule="auto"/>
              <w:jc w:val="center"/>
              <w:rPr>
                <w:rFonts w:ascii="Arial Narrow" w:hAnsi="Arial Narrow"/>
                <w:b/>
                <w:bCs/>
                <w:color w:val="000000"/>
                <w:sz w:val="20"/>
              </w:rPr>
            </w:pPr>
            <w:r w:rsidRPr="001760D2">
              <w:rPr>
                <w:rFonts w:ascii="Arial Narrow" w:hAnsi="Arial Narrow"/>
                <w:b/>
                <w:bCs/>
                <w:color w:val="000000"/>
                <w:sz w:val="20"/>
              </w:rPr>
              <w:t>(661)</w:t>
            </w:r>
          </w:p>
        </w:tc>
        <w:tc>
          <w:tcPr>
            <w:tcW w:w="1320" w:type="dxa"/>
            <w:shd w:val="clear" w:color="auto" w:fill="E7E8E8" w:themeFill="text2" w:themeFillTint="33"/>
            <w:vAlign w:val="bottom"/>
          </w:tcPr>
          <w:p w:rsidR="001F2918" w:rsidRPr="001760D2" w:rsidP="00E54D7F" w14:paraId="68EEE8A8" w14:textId="77777777">
            <w:pPr>
              <w:spacing w:after="0" w:line="240" w:lineRule="auto"/>
              <w:jc w:val="center"/>
              <w:rPr>
                <w:rFonts w:ascii="Arial Narrow" w:hAnsi="Arial Narrow"/>
                <w:b/>
                <w:bCs/>
                <w:color w:val="000000"/>
                <w:sz w:val="20"/>
              </w:rPr>
            </w:pPr>
            <w:r w:rsidRPr="001760D2">
              <w:rPr>
                <w:rFonts w:ascii="Arial Narrow" w:hAnsi="Arial Narrow"/>
                <w:b/>
                <w:bCs/>
                <w:color w:val="000000"/>
                <w:sz w:val="20"/>
              </w:rPr>
              <w:t>(339)</w:t>
            </w:r>
          </w:p>
        </w:tc>
        <w:tc>
          <w:tcPr>
            <w:tcW w:w="1422" w:type="dxa"/>
            <w:shd w:val="clear" w:color="auto" w:fill="E7E8E8" w:themeFill="text2" w:themeFillTint="33"/>
          </w:tcPr>
          <w:p w:rsidR="001F2918" w:rsidRPr="001760D2" w:rsidP="00E54D7F" w14:paraId="30606EF1" w14:textId="77777777">
            <w:pPr>
              <w:spacing w:after="0" w:line="240" w:lineRule="auto"/>
              <w:jc w:val="center"/>
              <w:rPr>
                <w:rFonts w:ascii="Arial Narrow" w:hAnsi="Arial Narrow"/>
                <w:b/>
                <w:bCs/>
                <w:color w:val="000000"/>
                <w:sz w:val="20"/>
              </w:rPr>
            </w:pPr>
            <w:r w:rsidRPr="001760D2">
              <w:rPr>
                <w:rFonts w:ascii="Arial Narrow" w:hAnsi="Arial Narrow"/>
                <w:b/>
                <w:bCs/>
                <w:color w:val="000000"/>
                <w:sz w:val="20"/>
              </w:rPr>
              <w:t>(327.4)</w:t>
            </w:r>
          </w:p>
        </w:tc>
        <w:tc>
          <w:tcPr>
            <w:tcW w:w="1238" w:type="dxa"/>
            <w:shd w:val="clear" w:color="auto" w:fill="E7E8E8" w:themeFill="text2" w:themeFillTint="33"/>
            <w:vAlign w:val="bottom"/>
          </w:tcPr>
          <w:p w:rsidR="001F2918" w:rsidRPr="00D32B8A" w:rsidP="00E54D7F" w14:paraId="7E8CDB54" w14:textId="77777777">
            <w:pPr>
              <w:spacing w:after="0" w:line="240" w:lineRule="auto"/>
              <w:jc w:val="center"/>
              <w:rPr>
                <w:rFonts w:ascii="Arial Narrow" w:hAnsi="Arial Narrow"/>
                <w:b/>
                <w:bCs/>
                <w:color w:val="000000"/>
                <w:sz w:val="20"/>
                <w:highlight w:val="yellow"/>
              </w:rPr>
            </w:pPr>
          </w:p>
        </w:tc>
      </w:tr>
      <w:tr w14:paraId="26FB5DA2" w14:textId="77777777" w:rsidTr="003F7600">
        <w:tblPrEx>
          <w:tblW w:w="9541" w:type="dxa"/>
          <w:tblLayout w:type="fixed"/>
          <w:tblLook w:val="04A0"/>
        </w:tblPrEx>
        <w:trPr>
          <w:trHeight w:val="224"/>
        </w:trPr>
        <w:tc>
          <w:tcPr>
            <w:tcW w:w="9541" w:type="dxa"/>
            <w:gridSpan w:val="6"/>
            <w:shd w:val="clear" w:color="auto" w:fill="6B6E48" w:themeFill="accent4" w:themeFillShade="80"/>
            <w:noWrap/>
            <w:vAlign w:val="bottom"/>
          </w:tcPr>
          <w:p w:rsidR="001F2918" w:rsidRPr="00ED5695" w:rsidP="00E54D7F" w14:paraId="7F1014D0" w14:textId="77777777">
            <w:pPr>
              <w:spacing w:after="0" w:line="240" w:lineRule="auto"/>
              <w:rPr>
                <w:rFonts w:ascii="Arial Narrow" w:hAnsi="Arial Narrow"/>
                <w:b/>
                <w:bCs/>
                <w:color w:val="F3F3ED" w:themeColor="accent4" w:themeTint="33"/>
                <w:sz w:val="20"/>
                <w:highlight w:val="yellow"/>
              </w:rPr>
            </w:pPr>
            <w:r w:rsidRPr="00767DD6">
              <w:rPr>
                <w:rFonts w:ascii="Arial Narrow" w:hAnsi="Arial Narrow"/>
                <w:b/>
                <w:bCs/>
                <w:color w:val="FFFFFF"/>
                <w:szCs w:val="22"/>
              </w:rPr>
              <w:t xml:space="preserve">REVISED </w:t>
            </w:r>
          </w:p>
        </w:tc>
      </w:tr>
      <w:tr w14:paraId="7844C212" w14:textId="77777777" w:rsidTr="00E54D7F">
        <w:tblPrEx>
          <w:tblW w:w="9541" w:type="dxa"/>
          <w:tblLayout w:type="fixed"/>
          <w:tblLook w:val="04A0"/>
        </w:tblPrEx>
        <w:trPr>
          <w:trHeight w:val="232"/>
        </w:trPr>
        <w:tc>
          <w:tcPr>
            <w:tcW w:w="3320" w:type="dxa"/>
            <w:shd w:val="clear" w:color="auto" w:fill="auto"/>
            <w:noWrap/>
            <w:vAlign w:val="bottom"/>
          </w:tcPr>
          <w:p w:rsidR="001F2918" w:rsidRPr="00617FB5" w:rsidP="00E54D7F" w14:paraId="27162340" w14:textId="053033A0">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(2022)</w:t>
            </w:r>
            <w:r w:rsidR="00921530">
              <w:rPr>
                <w:rFonts w:ascii="Arial Narrow" w:hAnsi="Arial Narrow"/>
                <w:color w:val="000000"/>
                <w:sz w:val="20"/>
              </w:rPr>
              <w:t>*</w:t>
            </w:r>
          </w:p>
        </w:tc>
        <w:tc>
          <w:tcPr>
            <w:tcW w:w="1009" w:type="dxa"/>
            <w:shd w:val="clear" w:color="auto" w:fill="auto"/>
            <w:vAlign w:val="center"/>
          </w:tcPr>
          <w:p w:rsidR="001F2918" w:rsidP="00E54D7F" w14:paraId="1753229F" w14:textId="77777777">
            <w:pPr>
              <w:spacing w:after="0" w:line="240" w:lineRule="auto"/>
              <w:jc w:val="center"/>
              <w:rPr>
                <w:rFonts w:ascii="Arial Narrow" w:hAnsi="Arial Narrow"/>
                <w:color w:val="000000"/>
                <w:sz w:val="20"/>
              </w:rPr>
            </w:pPr>
            <w:r>
              <w:rPr>
                <w:rFonts w:ascii="Arial Narrow" w:hAnsi="Arial Narrow"/>
                <w:color w:val="000000"/>
                <w:sz w:val="20"/>
              </w:rPr>
              <w:t>0</w:t>
            </w:r>
            <w:r w:rsidRPr="001760D2">
              <w:rPr>
                <w:rFonts w:ascii="Arial Narrow" w:hAnsi="Arial Narrow"/>
                <w:color w:val="000000"/>
                <w:sz w:val="20"/>
              </w:rPr>
              <w:t>.33</w:t>
            </w:r>
          </w:p>
        </w:tc>
        <w:tc>
          <w:tcPr>
            <w:tcW w:w="1232" w:type="dxa"/>
            <w:shd w:val="clear" w:color="auto" w:fill="auto"/>
            <w:vAlign w:val="center"/>
          </w:tcPr>
          <w:p w:rsidR="001F2918" w:rsidRPr="00F15475" w:rsidP="00E54D7F" w14:paraId="6B63F577" w14:textId="77777777">
            <w:pPr>
              <w:keepNext/>
              <w:keepLines/>
              <w:spacing w:after="0" w:line="240" w:lineRule="auto"/>
              <w:jc w:val="center"/>
              <w:rPr>
                <w:rFonts w:ascii="Arial Narrow" w:hAnsi="Arial Narrow"/>
                <w:color w:val="000000"/>
                <w:sz w:val="20"/>
              </w:rPr>
            </w:pPr>
            <w:r w:rsidRPr="001760D2">
              <w:rPr>
                <w:rFonts w:ascii="Arial Narrow" w:hAnsi="Arial Narrow"/>
                <w:color w:val="000000"/>
                <w:sz w:val="20"/>
              </w:rPr>
              <w:t>52</w:t>
            </w:r>
          </w:p>
        </w:tc>
        <w:tc>
          <w:tcPr>
            <w:tcW w:w="1320" w:type="dxa"/>
            <w:shd w:val="clear" w:color="auto" w:fill="auto"/>
            <w:vAlign w:val="center"/>
          </w:tcPr>
          <w:p w:rsidR="001F2918" w:rsidRPr="00F15475" w:rsidP="00E54D7F" w14:paraId="74CCCFE9" w14:textId="77777777">
            <w:pPr>
              <w:spacing w:after="0" w:line="240" w:lineRule="auto"/>
              <w:jc w:val="center"/>
              <w:rPr>
                <w:rFonts w:ascii="Arial Narrow" w:hAnsi="Arial Narrow"/>
                <w:color w:val="000000"/>
                <w:sz w:val="20"/>
              </w:rPr>
            </w:pPr>
            <w:r w:rsidRPr="001760D2">
              <w:rPr>
                <w:rFonts w:ascii="Arial Narrow" w:hAnsi="Arial Narrow"/>
                <w:color w:val="000000"/>
                <w:sz w:val="20"/>
              </w:rPr>
              <w:t>52</w:t>
            </w:r>
          </w:p>
        </w:tc>
        <w:tc>
          <w:tcPr>
            <w:tcW w:w="1422" w:type="dxa"/>
            <w:shd w:val="clear" w:color="auto" w:fill="auto"/>
            <w:vAlign w:val="center"/>
          </w:tcPr>
          <w:p w:rsidR="001F2918" w:rsidRPr="00F15475" w:rsidP="00E54D7F" w14:paraId="70511D3F" w14:textId="77777777">
            <w:pPr>
              <w:spacing w:after="0" w:line="240" w:lineRule="auto"/>
              <w:jc w:val="center"/>
              <w:rPr>
                <w:rFonts w:ascii="Arial Narrow" w:hAnsi="Arial Narrow"/>
                <w:color w:val="000000"/>
                <w:sz w:val="20"/>
              </w:rPr>
            </w:pPr>
            <w:r w:rsidRPr="001760D2">
              <w:rPr>
                <w:rFonts w:ascii="Arial Narrow" w:hAnsi="Arial Narrow"/>
                <w:color w:val="000000"/>
                <w:sz w:val="20"/>
              </w:rPr>
              <w:t>17.2</w:t>
            </w:r>
          </w:p>
        </w:tc>
        <w:tc>
          <w:tcPr>
            <w:tcW w:w="1238" w:type="dxa"/>
            <w:shd w:val="clear" w:color="auto" w:fill="auto"/>
            <w:vAlign w:val="center"/>
          </w:tcPr>
          <w:p w:rsidR="001F2918" w:rsidRPr="00D32B8A" w:rsidP="00E54D7F" w14:paraId="72DBE09C" w14:textId="77777777">
            <w:pPr>
              <w:spacing w:after="0" w:line="240" w:lineRule="auto"/>
              <w:jc w:val="center"/>
              <w:rPr>
                <w:rFonts w:ascii="Arial Narrow" w:hAnsi="Arial Narrow"/>
                <w:b/>
                <w:bCs/>
                <w:color w:val="000000"/>
                <w:sz w:val="20"/>
                <w:highlight w:val="yellow"/>
              </w:rPr>
            </w:pPr>
            <w:r w:rsidRPr="00ED5695">
              <w:rPr>
                <w:rFonts w:ascii="Arial Narrow" w:hAnsi="Arial Narrow"/>
                <w:color w:val="000000"/>
                <w:sz w:val="20"/>
              </w:rPr>
              <w:t>5.7</w:t>
            </w:r>
          </w:p>
        </w:tc>
      </w:tr>
      <w:tr w14:paraId="71421118" w14:textId="77777777" w:rsidTr="00E54D7F">
        <w:tblPrEx>
          <w:tblW w:w="9541" w:type="dxa"/>
          <w:tblLayout w:type="fixed"/>
          <w:tblLook w:val="04A0"/>
        </w:tblPrEx>
        <w:trPr>
          <w:trHeight w:val="232"/>
        </w:trPr>
        <w:tc>
          <w:tcPr>
            <w:tcW w:w="3320" w:type="dxa"/>
            <w:shd w:val="clear" w:color="auto" w:fill="FFFFFF"/>
            <w:noWrap/>
            <w:vAlign w:val="bottom"/>
          </w:tcPr>
          <w:p w:rsidR="001F2918" w:rsidRPr="00617FB5" w:rsidP="00E54D7F" w14:paraId="00D6210F" w14:textId="61E82EE8">
            <w:pPr>
              <w:spacing w:after="0" w:line="240" w:lineRule="auto"/>
              <w:rPr>
                <w:rFonts w:ascii="Arial Narrow" w:hAnsi="Arial Narrow"/>
                <w:b/>
                <w:bCs/>
                <w:color w:val="000000"/>
                <w:sz w:val="20"/>
              </w:rPr>
            </w:pPr>
            <w:r>
              <w:rPr>
                <w:rFonts w:ascii="Arial Narrow" w:hAnsi="Arial Narrow"/>
                <w:color w:val="000000"/>
                <w:sz w:val="20"/>
              </w:rPr>
              <w:t>D</w:t>
            </w:r>
            <w:r w:rsidRPr="001760D2">
              <w:rPr>
                <w:rFonts w:ascii="Arial Narrow" w:hAnsi="Arial Narrow"/>
                <w:color w:val="000000"/>
                <w:sz w:val="20"/>
              </w:rPr>
              <w:t xml:space="preserve">istrict Title IV-A </w:t>
            </w:r>
            <w:r>
              <w:rPr>
                <w:rFonts w:ascii="Arial Narrow" w:hAnsi="Arial Narrow"/>
                <w:color w:val="000000"/>
                <w:sz w:val="20"/>
              </w:rPr>
              <w:t>C</w:t>
            </w:r>
            <w:r w:rsidRPr="001760D2">
              <w:rPr>
                <w:rFonts w:ascii="Arial Narrow" w:hAnsi="Arial Narrow"/>
                <w:color w:val="000000"/>
                <w:sz w:val="20"/>
              </w:rPr>
              <w:t xml:space="preserve">oordinator </w:t>
            </w:r>
            <w:r>
              <w:rPr>
                <w:rFonts w:ascii="Arial Narrow" w:hAnsi="Arial Narrow"/>
                <w:color w:val="000000"/>
                <w:sz w:val="20"/>
              </w:rPr>
              <w:t>(2022)</w:t>
            </w:r>
            <w:r w:rsidR="00921530">
              <w:rPr>
                <w:rFonts w:ascii="Arial Narrow" w:hAnsi="Arial Narrow"/>
                <w:color w:val="000000"/>
                <w:sz w:val="20"/>
              </w:rPr>
              <w:t>*</w:t>
            </w:r>
          </w:p>
        </w:tc>
        <w:tc>
          <w:tcPr>
            <w:tcW w:w="1009" w:type="dxa"/>
            <w:shd w:val="clear" w:color="auto" w:fill="FFFFFF"/>
            <w:vAlign w:val="center"/>
          </w:tcPr>
          <w:p w:rsidR="001F2918" w:rsidP="00E54D7F" w14:paraId="31BEDAF2" w14:textId="77777777">
            <w:pPr>
              <w:spacing w:after="0" w:line="240" w:lineRule="auto"/>
              <w:jc w:val="center"/>
              <w:rPr>
                <w:rFonts w:ascii="Arial Narrow" w:hAnsi="Arial Narrow"/>
                <w:color w:val="000000"/>
                <w:sz w:val="20"/>
              </w:rPr>
            </w:pPr>
            <w:r w:rsidRPr="001760D2">
              <w:rPr>
                <w:rFonts w:ascii="Arial Narrow" w:hAnsi="Arial Narrow"/>
                <w:color w:val="000000"/>
                <w:sz w:val="20"/>
              </w:rPr>
              <w:t>0.5</w:t>
            </w:r>
            <w:r>
              <w:rPr>
                <w:rFonts w:ascii="Arial Narrow" w:hAnsi="Arial Narrow"/>
                <w:color w:val="000000"/>
                <w:sz w:val="20"/>
              </w:rPr>
              <w:t>0</w:t>
            </w:r>
          </w:p>
        </w:tc>
        <w:tc>
          <w:tcPr>
            <w:tcW w:w="1232" w:type="dxa"/>
            <w:shd w:val="clear" w:color="auto" w:fill="FFFFFF"/>
            <w:vAlign w:val="center"/>
          </w:tcPr>
          <w:p w:rsidR="001F2918" w:rsidRPr="00F15475" w:rsidP="00E54D7F" w14:paraId="01E24CFC"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965</w:t>
            </w:r>
          </w:p>
        </w:tc>
        <w:tc>
          <w:tcPr>
            <w:tcW w:w="1320" w:type="dxa"/>
            <w:shd w:val="clear" w:color="auto" w:fill="FFFFFF"/>
            <w:vAlign w:val="center"/>
          </w:tcPr>
          <w:p w:rsidR="001F2918" w:rsidRPr="00F15475" w:rsidP="00E54D7F" w14:paraId="61B02112" w14:textId="77777777">
            <w:pPr>
              <w:spacing w:after="0" w:line="240" w:lineRule="auto"/>
              <w:jc w:val="center"/>
              <w:rPr>
                <w:rFonts w:ascii="Arial Narrow" w:hAnsi="Arial Narrow"/>
                <w:color w:val="000000"/>
                <w:sz w:val="20"/>
              </w:rPr>
            </w:pPr>
            <w:r w:rsidRPr="001760D2">
              <w:rPr>
                <w:rFonts w:ascii="Arial Narrow" w:hAnsi="Arial Narrow"/>
                <w:color w:val="000000"/>
                <w:sz w:val="20"/>
              </w:rPr>
              <w:t>965</w:t>
            </w:r>
          </w:p>
        </w:tc>
        <w:tc>
          <w:tcPr>
            <w:tcW w:w="1422" w:type="dxa"/>
            <w:shd w:val="clear" w:color="auto" w:fill="FFFFFF"/>
            <w:vAlign w:val="center"/>
          </w:tcPr>
          <w:p w:rsidR="001F2918" w:rsidRPr="00F15475" w:rsidP="00E54D7F" w14:paraId="3CF1969B" w14:textId="77777777">
            <w:pPr>
              <w:spacing w:after="0" w:line="240" w:lineRule="auto"/>
              <w:jc w:val="center"/>
              <w:rPr>
                <w:rFonts w:ascii="Arial Narrow" w:hAnsi="Arial Narrow"/>
                <w:color w:val="000000"/>
                <w:sz w:val="20"/>
              </w:rPr>
            </w:pPr>
            <w:r>
              <w:rPr>
                <w:rFonts w:ascii="Arial Narrow" w:hAnsi="Arial Narrow"/>
                <w:color w:val="000000"/>
                <w:sz w:val="20"/>
              </w:rPr>
              <w:t>483</w:t>
            </w:r>
          </w:p>
        </w:tc>
        <w:tc>
          <w:tcPr>
            <w:tcW w:w="1238" w:type="dxa"/>
            <w:shd w:val="clear" w:color="auto" w:fill="FFFFFF"/>
            <w:vAlign w:val="center"/>
          </w:tcPr>
          <w:p w:rsidR="001F2918" w:rsidRPr="00D32B8A" w:rsidP="00E54D7F" w14:paraId="1B2B900D" w14:textId="77777777">
            <w:pPr>
              <w:spacing w:after="0" w:line="240" w:lineRule="auto"/>
              <w:jc w:val="center"/>
              <w:rPr>
                <w:rFonts w:ascii="Arial Narrow" w:hAnsi="Arial Narrow"/>
                <w:b/>
                <w:bCs/>
                <w:color w:val="000000"/>
                <w:sz w:val="20"/>
                <w:highlight w:val="yellow"/>
              </w:rPr>
            </w:pPr>
            <w:r>
              <w:rPr>
                <w:rFonts w:ascii="Arial Narrow" w:hAnsi="Arial Narrow"/>
                <w:color w:val="000000"/>
                <w:sz w:val="20"/>
              </w:rPr>
              <w:t>161</w:t>
            </w:r>
          </w:p>
        </w:tc>
      </w:tr>
      <w:tr w14:paraId="69FEF4DE" w14:textId="77777777" w:rsidTr="003E495C">
        <w:tblPrEx>
          <w:tblW w:w="9541" w:type="dxa"/>
          <w:tblLayout w:type="fixed"/>
          <w:tblLook w:val="04A0"/>
        </w:tblPrEx>
        <w:trPr>
          <w:trHeight w:val="232"/>
        </w:trPr>
        <w:tc>
          <w:tcPr>
            <w:tcW w:w="3320" w:type="dxa"/>
            <w:shd w:val="clear" w:color="auto" w:fill="auto"/>
            <w:noWrap/>
            <w:vAlign w:val="center"/>
          </w:tcPr>
          <w:p w:rsidR="001F2918" w:rsidRPr="001760D2" w:rsidP="00E54D7F" w14:paraId="3E659422" w14:textId="77777777">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(2023-24)</w:t>
            </w:r>
          </w:p>
        </w:tc>
        <w:tc>
          <w:tcPr>
            <w:tcW w:w="1009" w:type="dxa"/>
            <w:shd w:val="clear" w:color="auto" w:fill="auto"/>
            <w:vAlign w:val="center"/>
          </w:tcPr>
          <w:p w:rsidR="001F2918" w:rsidRPr="001760D2" w:rsidP="00E54D7F" w14:paraId="59F0B06B" w14:textId="1EFD7C51">
            <w:pPr>
              <w:spacing w:after="0" w:line="240" w:lineRule="auto"/>
              <w:jc w:val="center"/>
              <w:rPr>
                <w:rFonts w:ascii="Arial Narrow" w:hAnsi="Arial Narrow"/>
                <w:color w:val="000000"/>
                <w:sz w:val="20"/>
              </w:rPr>
            </w:pPr>
            <w:r>
              <w:rPr>
                <w:rFonts w:ascii="Arial Narrow" w:hAnsi="Arial Narrow"/>
                <w:color w:val="000000"/>
                <w:sz w:val="20"/>
              </w:rPr>
              <w:t>0.33</w:t>
            </w:r>
          </w:p>
        </w:tc>
        <w:tc>
          <w:tcPr>
            <w:tcW w:w="1232" w:type="dxa"/>
            <w:shd w:val="clear" w:color="auto" w:fill="auto"/>
            <w:vAlign w:val="center"/>
          </w:tcPr>
          <w:p w:rsidR="00D76C33" w:rsidRPr="00F15475" w:rsidP="00D76C33" w14:paraId="01ACF16F" w14:textId="7D96F27C">
            <w:pPr>
              <w:keepNext/>
              <w:keepLines/>
              <w:spacing w:after="0" w:line="240" w:lineRule="auto"/>
              <w:jc w:val="center"/>
              <w:rPr>
                <w:rFonts w:ascii="Arial Narrow" w:hAnsi="Arial Narrow"/>
                <w:color w:val="000000"/>
                <w:sz w:val="20"/>
              </w:rPr>
            </w:pPr>
            <w:r w:rsidRPr="00F15475">
              <w:rPr>
                <w:rFonts w:ascii="Arial Narrow" w:hAnsi="Arial Narrow"/>
                <w:color w:val="000000"/>
                <w:sz w:val="20"/>
              </w:rPr>
              <w:t>5</w:t>
            </w:r>
            <w:r>
              <w:rPr>
                <w:rFonts w:ascii="Arial Narrow" w:hAnsi="Arial Narrow"/>
                <w:color w:val="000000"/>
                <w:sz w:val="20"/>
              </w:rPr>
              <w:t>0</w:t>
            </w:r>
          </w:p>
        </w:tc>
        <w:tc>
          <w:tcPr>
            <w:tcW w:w="1320" w:type="dxa"/>
            <w:shd w:val="clear" w:color="auto" w:fill="auto"/>
            <w:vAlign w:val="center"/>
          </w:tcPr>
          <w:p w:rsidR="001F2918" w:rsidRPr="00F15475" w:rsidP="00E54D7F" w14:paraId="62B6ECC3" w14:textId="22E16EB1">
            <w:pPr>
              <w:spacing w:after="0" w:line="240" w:lineRule="auto"/>
              <w:jc w:val="center"/>
              <w:rPr>
                <w:rFonts w:ascii="Arial Narrow" w:hAnsi="Arial Narrow"/>
                <w:color w:val="000000"/>
                <w:sz w:val="20"/>
              </w:rPr>
            </w:pPr>
            <w:r w:rsidRPr="00F15475">
              <w:rPr>
                <w:rFonts w:ascii="Arial Narrow" w:hAnsi="Arial Narrow"/>
                <w:color w:val="000000"/>
                <w:sz w:val="20"/>
              </w:rPr>
              <w:t>5</w:t>
            </w:r>
            <w:r w:rsidR="00D76C33">
              <w:rPr>
                <w:rFonts w:ascii="Arial Narrow" w:hAnsi="Arial Narrow"/>
                <w:color w:val="000000"/>
                <w:sz w:val="20"/>
              </w:rPr>
              <w:t>0</w:t>
            </w:r>
          </w:p>
        </w:tc>
        <w:tc>
          <w:tcPr>
            <w:tcW w:w="1422" w:type="dxa"/>
            <w:shd w:val="clear" w:color="auto" w:fill="auto"/>
            <w:vAlign w:val="center"/>
          </w:tcPr>
          <w:p w:rsidR="001F2918" w:rsidRPr="00532987" w:rsidP="00E54D7F" w14:paraId="1EA5F2F3" w14:textId="31D00C08">
            <w:pPr>
              <w:spacing w:after="0" w:line="240" w:lineRule="auto"/>
              <w:jc w:val="center"/>
              <w:rPr>
                <w:rFonts w:ascii="Arial Narrow" w:hAnsi="Arial Narrow"/>
                <w:color w:val="000000"/>
                <w:sz w:val="20"/>
              </w:rPr>
            </w:pPr>
            <w:r>
              <w:rPr>
                <w:rFonts w:ascii="Arial Narrow" w:hAnsi="Arial Narrow"/>
                <w:color w:val="000000"/>
                <w:sz w:val="20"/>
              </w:rPr>
              <w:t>1</w:t>
            </w:r>
            <w:r w:rsidR="00D76C33">
              <w:rPr>
                <w:rFonts w:ascii="Arial Narrow" w:hAnsi="Arial Narrow"/>
                <w:color w:val="000000"/>
                <w:sz w:val="20"/>
              </w:rPr>
              <w:t>6</w:t>
            </w:r>
            <w:r w:rsidR="00934C20">
              <w:rPr>
                <w:rFonts w:ascii="Arial Narrow" w:hAnsi="Arial Narrow"/>
                <w:color w:val="000000"/>
                <w:sz w:val="20"/>
              </w:rPr>
              <w:t>.5</w:t>
            </w:r>
          </w:p>
        </w:tc>
        <w:tc>
          <w:tcPr>
            <w:tcW w:w="1238" w:type="dxa"/>
            <w:shd w:val="clear" w:color="auto" w:fill="auto"/>
            <w:vAlign w:val="center"/>
          </w:tcPr>
          <w:p w:rsidR="001F2918" w:rsidRPr="00532987" w:rsidP="00E54D7F" w14:paraId="5F66134A" w14:textId="2A5EA5CF">
            <w:pPr>
              <w:spacing w:after="0" w:line="240" w:lineRule="auto"/>
              <w:jc w:val="center"/>
              <w:rPr>
                <w:rFonts w:ascii="Arial Narrow" w:hAnsi="Arial Narrow"/>
                <w:color w:val="000000"/>
                <w:sz w:val="20"/>
              </w:rPr>
            </w:pPr>
            <w:r>
              <w:rPr>
                <w:rFonts w:ascii="Arial Narrow" w:hAnsi="Arial Narrow"/>
                <w:color w:val="000000"/>
                <w:sz w:val="20"/>
              </w:rPr>
              <w:t>5.5</w:t>
            </w:r>
          </w:p>
        </w:tc>
      </w:tr>
      <w:tr w14:paraId="268D1C10" w14:textId="77777777" w:rsidTr="003E495C">
        <w:tblPrEx>
          <w:tblW w:w="9541" w:type="dxa"/>
          <w:tblLayout w:type="fixed"/>
          <w:tblLook w:val="04A0"/>
        </w:tblPrEx>
        <w:trPr>
          <w:trHeight w:val="232"/>
        </w:trPr>
        <w:tc>
          <w:tcPr>
            <w:tcW w:w="3320" w:type="dxa"/>
            <w:shd w:val="clear" w:color="auto" w:fill="E7E8E8" w:themeFill="text2" w:themeFillTint="33"/>
            <w:noWrap/>
            <w:vAlign w:val="bottom"/>
          </w:tcPr>
          <w:p w:rsidR="001F2918" w:rsidRPr="001760D2" w:rsidP="00E54D7F" w14:paraId="7504D391" w14:textId="77777777">
            <w:pPr>
              <w:spacing w:after="0" w:line="240" w:lineRule="auto"/>
              <w:rPr>
                <w:rFonts w:ascii="Arial Narrow" w:hAnsi="Arial Narrow"/>
                <w:b/>
                <w:bCs/>
                <w:color w:val="000000"/>
                <w:sz w:val="20"/>
              </w:rPr>
            </w:pPr>
            <w:r w:rsidRPr="001760D2">
              <w:rPr>
                <w:rFonts w:ascii="Arial Narrow" w:hAnsi="Arial Narrow"/>
                <w:b/>
                <w:bCs/>
                <w:color w:val="000000"/>
                <w:sz w:val="20"/>
              </w:rPr>
              <w:t xml:space="preserve">TOTAL </w:t>
            </w:r>
          </w:p>
        </w:tc>
        <w:tc>
          <w:tcPr>
            <w:tcW w:w="1009" w:type="dxa"/>
            <w:shd w:val="clear" w:color="auto" w:fill="E7E8E8" w:themeFill="text2" w:themeFillTint="33"/>
            <w:vAlign w:val="center"/>
          </w:tcPr>
          <w:p w:rsidR="001F2918" w:rsidRPr="001760D2" w:rsidP="00E54D7F" w14:paraId="55356998" w14:textId="77777777">
            <w:pPr>
              <w:spacing w:after="0" w:line="240" w:lineRule="auto"/>
              <w:jc w:val="center"/>
              <w:rPr>
                <w:rFonts w:ascii="Arial Narrow" w:hAnsi="Arial Narrow"/>
                <w:color w:val="000000"/>
                <w:sz w:val="20"/>
              </w:rPr>
            </w:pPr>
          </w:p>
        </w:tc>
        <w:tc>
          <w:tcPr>
            <w:tcW w:w="1232" w:type="dxa"/>
            <w:shd w:val="clear" w:color="auto" w:fill="E7E8E8" w:themeFill="text2" w:themeFillTint="33"/>
            <w:vAlign w:val="center"/>
          </w:tcPr>
          <w:p w:rsidR="001F2918" w:rsidRPr="001760D2" w:rsidP="00E54D7F" w14:paraId="7D20D93C" w14:textId="0C0BAFAC">
            <w:pPr>
              <w:keepNext/>
              <w:keepLines/>
              <w:spacing w:after="0" w:line="240" w:lineRule="auto"/>
              <w:jc w:val="center"/>
              <w:rPr>
                <w:rFonts w:ascii="Arial Narrow" w:hAnsi="Arial Narrow"/>
                <w:b/>
                <w:bCs/>
                <w:color w:val="000000"/>
                <w:sz w:val="20"/>
              </w:rPr>
            </w:pPr>
            <w:r>
              <w:rPr>
                <w:rFonts w:ascii="Arial Narrow" w:hAnsi="Arial Narrow"/>
                <w:b/>
                <w:bCs/>
                <w:color w:val="000000"/>
                <w:sz w:val="20"/>
              </w:rPr>
              <w:t>1,0</w:t>
            </w:r>
            <w:r w:rsidR="00D76C33">
              <w:rPr>
                <w:rFonts w:ascii="Arial Narrow" w:hAnsi="Arial Narrow"/>
                <w:b/>
                <w:bCs/>
                <w:color w:val="000000"/>
                <w:sz w:val="20"/>
              </w:rPr>
              <w:t>67</w:t>
            </w:r>
          </w:p>
        </w:tc>
        <w:tc>
          <w:tcPr>
            <w:tcW w:w="1320" w:type="dxa"/>
            <w:shd w:val="clear" w:color="auto" w:fill="E7E8E8" w:themeFill="text2" w:themeFillTint="33"/>
            <w:vAlign w:val="center"/>
          </w:tcPr>
          <w:p w:rsidR="001F2918" w:rsidRPr="001760D2" w:rsidP="00E54D7F" w14:paraId="703ADE03" w14:textId="375F192D">
            <w:pPr>
              <w:spacing w:after="0" w:line="240" w:lineRule="auto"/>
              <w:jc w:val="center"/>
              <w:rPr>
                <w:rFonts w:ascii="Arial Narrow" w:hAnsi="Arial Narrow"/>
                <w:b/>
                <w:bCs/>
                <w:color w:val="000000"/>
                <w:sz w:val="20"/>
              </w:rPr>
            </w:pPr>
            <w:r>
              <w:rPr>
                <w:rFonts w:ascii="Arial Narrow" w:hAnsi="Arial Narrow"/>
                <w:b/>
                <w:bCs/>
                <w:color w:val="000000"/>
                <w:sz w:val="20"/>
              </w:rPr>
              <w:t>1,0</w:t>
            </w:r>
            <w:r w:rsidR="00D76C33">
              <w:rPr>
                <w:rFonts w:ascii="Arial Narrow" w:hAnsi="Arial Narrow"/>
                <w:b/>
                <w:bCs/>
                <w:color w:val="000000"/>
                <w:sz w:val="20"/>
              </w:rPr>
              <w:t>67</w:t>
            </w:r>
          </w:p>
        </w:tc>
        <w:tc>
          <w:tcPr>
            <w:tcW w:w="1422" w:type="dxa"/>
            <w:shd w:val="clear" w:color="auto" w:fill="E7E8E8" w:themeFill="text2" w:themeFillTint="33"/>
            <w:vAlign w:val="center"/>
          </w:tcPr>
          <w:p w:rsidR="001F2918" w:rsidRPr="00532987" w:rsidP="00E54D7F" w14:paraId="1D6405D0" w14:textId="2C66C434">
            <w:pPr>
              <w:spacing w:after="0" w:line="240" w:lineRule="auto"/>
              <w:jc w:val="center"/>
              <w:rPr>
                <w:rFonts w:ascii="Arial Narrow" w:hAnsi="Arial Narrow"/>
                <w:b/>
                <w:bCs/>
                <w:color w:val="000000"/>
                <w:sz w:val="20"/>
              </w:rPr>
            </w:pPr>
            <w:r>
              <w:rPr>
                <w:rFonts w:ascii="Arial Narrow" w:hAnsi="Arial Narrow"/>
                <w:b/>
                <w:bCs/>
                <w:color w:val="000000"/>
                <w:sz w:val="20"/>
              </w:rPr>
              <w:t>51</w:t>
            </w:r>
            <w:r w:rsidR="00D76C33">
              <w:rPr>
                <w:rFonts w:ascii="Arial Narrow" w:hAnsi="Arial Narrow"/>
                <w:b/>
                <w:bCs/>
                <w:color w:val="000000"/>
                <w:sz w:val="20"/>
              </w:rPr>
              <w:t>6.7</w:t>
            </w:r>
          </w:p>
        </w:tc>
        <w:tc>
          <w:tcPr>
            <w:tcW w:w="1238" w:type="dxa"/>
            <w:shd w:val="clear" w:color="auto" w:fill="E7E8E8" w:themeFill="text2" w:themeFillTint="33"/>
            <w:vAlign w:val="center"/>
          </w:tcPr>
          <w:p w:rsidR="001F2918" w:rsidRPr="00532987" w:rsidP="00E54D7F" w14:paraId="213FC59F" w14:textId="754DFEAD">
            <w:pPr>
              <w:spacing w:after="0" w:line="240" w:lineRule="auto"/>
              <w:jc w:val="center"/>
              <w:rPr>
                <w:rFonts w:ascii="Arial Narrow" w:hAnsi="Arial Narrow"/>
                <w:b/>
                <w:bCs/>
                <w:color w:val="000000"/>
                <w:sz w:val="20"/>
              </w:rPr>
            </w:pPr>
            <w:r>
              <w:rPr>
                <w:rFonts w:ascii="Arial Narrow" w:hAnsi="Arial Narrow"/>
                <w:b/>
                <w:bCs/>
                <w:color w:val="000000"/>
                <w:sz w:val="20"/>
              </w:rPr>
              <w:t>172.</w:t>
            </w:r>
            <w:r w:rsidR="00D76C33">
              <w:rPr>
                <w:rFonts w:ascii="Arial Narrow" w:hAnsi="Arial Narrow"/>
                <w:b/>
                <w:bCs/>
                <w:color w:val="000000"/>
                <w:sz w:val="20"/>
              </w:rPr>
              <w:t>2</w:t>
            </w:r>
          </w:p>
        </w:tc>
      </w:tr>
      <w:tr w14:paraId="659D707C" w14:textId="77777777" w:rsidTr="003E495C">
        <w:tblPrEx>
          <w:tblW w:w="9541" w:type="dxa"/>
          <w:tblLayout w:type="fixed"/>
          <w:tblLook w:val="04A0"/>
        </w:tblPrEx>
        <w:trPr>
          <w:trHeight w:val="232"/>
        </w:trPr>
        <w:tc>
          <w:tcPr>
            <w:tcW w:w="3320" w:type="dxa"/>
            <w:shd w:val="clear" w:color="auto" w:fill="E7E8E8" w:themeFill="text2" w:themeFillTint="33"/>
            <w:noWrap/>
            <w:vAlign w:val="bottom"/>
          </w:tcPr>
          <w:p w:rsidR="001F2918" w:rsidRPr="001760D2" w:rsidP="00E54D7F" w14:paraId="0E7A473D" w14:textId="65B6F7DE">
            <w:pPr>
              <w:spacing w:after="0" w:line="240" w:lineRule="auto"/>
              <w:rPr>
                <w:rFonts w:ascii="Arial Narrow" w:hAnsi="Arial Narrow"/>
                <w:color w:val="000000"/>
                <w:sz w:val="20"/>
              </w:rPr>
            </w:pPr>
            <w:r w:rsidRPr="001760D2">
              <w:rPr>
                <w:rFonts w:ascii="Arial Narrow" w:hAnsi="Arial Narrow"/>
                <w:b/>
                <w:bCs/>
                <w:color w:val="000000"/>
                <w:sz w:val="20"/>
              </w:rPr>
              <w:t>(Annualized Total</w:t>
            </w:r>
            <w:r w:rsidR="007B7859">
              <w:rPr>
                <w:rFonts w:ascii="Arial Narrow" w:hAnsi="Arial Narrow"/>
                <w:b/>
                <w:bCs/>
                <w:color w:val="000000"/>
                <w:sz w:val="20"/>
              </w:rPr>
              <w:t xml:space="preserve"> Over 3 Years</w:t>
            </w:r>
            <w:r w:rsidRPr="001760D2">
              <w:rPr>
                <w:rFonts w:ascii="Arial Narrow" w:hAnsi="Arial Narrow"/>
                <w:b/>
                <w:bCs/>
                <w:color w:val="000000"/>
                <w:sz w:val="20"/>
              </w:rPr>
              <w:t>)</w:t>
            </w:r>
          </w:p>
        </w:tc>
        <w:tc>
          <w:tcPr>
            <w:tcW w:w="1009" w:type="dxa"/>
            <w:shd w:val="clear" w:color="auto" w:fill="E7E8E8" w:themeFill="text2" w:themeFillTint="33"/>
            <w:vAlign w:val="bottom"/>
          </w:tcPr>
          <w:p w:rsidR="001F2918" w:rsidRPr="001760D2" w:rsidP="00E54D7F" w14:paraId="040BB632" w14:textId="77777777">
            <w:pPr>
              <w:spacing w:after="0" w:line="240" w:lineRule="auto"/>
              <w:jc w:val="center"/>
              <w:rPr>
                <w:rFonts w:ascii="Arial Narrow" w:hAnsi="Arial Narrow"/>
                <w:color w:val="000000"/>
                <w:sz w:val="20"/>
              </w:rPr>
            </w:pPr>
          </w:p>
        </w:tc>
        <w:tc>
          <w:tcPr>
            <w:tcW w:w="1232" w:type="dxa"/>
            <w:shd w:val="clear" w:color="auto" w:fill="E7E8E8" w:themeFill="text2" w:themeFillTint="33"/>
          </w:tcPr>
          <w:p w:rsidR="001F2918" w:rsidRPr="001760D2" w:rsidP="00E54D7F" w14:paraId="50595722" w14:textId="4C3036A5">
            <w:pPr>
              <w:keepNext/>
              <w:keepLines/>
              <w:spacing w:after="0" w:line="240" w:lineRule="auto"/>
              <w:jc w:val="center"/>
              <w:rPr>
                <w:rFonts w:ascii="Arial Narrow" w:hAnsi="Arial Narrow"/>
                <w:b/>
                <w:bCs/>
                <w:color w:val="000000"/>
                <w:sz w:val="20"/>
              </w:rPr>
            </w:pPr>
            <w:r>
              <w:rPr>
                <w:rFonts w:ascii="Arial Narrow" w:hAnsi="Arial Narrow"/>
                <w:b/>
                <w:bCs/>
                <w:color w:val="000000"/>
                <w:sz w:val="20"/>
              </w:rPr>
              <w:t>(35</w:t>
            </w:r>
            <w:r w:rsidR="00D76C33">
              <w:rPr>
                <w:rFonts w:ascii="Arial Narrow" w:hAnsi="Arial Narrow"/>
                <w:b/>
                <w:bCs/>
                <w:color w:val="000000"/>
                <w:sz w:val="20"/>
              </w:rPr>
              <w:t>6</w:t>
            </w:r>
            <w:r>
              <w:rPr>
                <w:rFonts w:ascii="Arial Narrow" w:hAnsi="Arial Narrow"/>
                <w:b/>
                <w:bCs/>
                <w:color w:val="000000"/>
                <w:sz w:val="20"/>
              </w:rPr>
              <w:t>)</w:t>
            </w:r>
          </w:p>
        </w:tc>
        <w:tc>
          <w:tcPr>
            <w:tcW w:w="1320" w:type="dxa"/>
            <w:shd w:val="clear" w:color="auto" w:fill="E7E8E8" w:themeFill="text2" w:themeFillTint="33"/>
            <w:vAlign w:val="bottom"/>
          </w:tcPr>
          <w:p w:rsidR="001F2918" w:rsidRPr="001760D2" w:rsidP="00E54D7F" w14:paraId="0E708B52" w14:textId="70AD4542">
            <w:pPr>
              <w:spacing w:after="0" w:line="240" w:lineRule="auto"/>
              <w:jc w:val="center"/>
              <w:rPr>
                <w:rFonts w:ascii="Arial Narrow" w:hAnsi="Arial Narrow"/>
                <w:color w:val="000000"/>
                <w:sz w:val="20"/>
              </w:rPr>
            </w:pPr>
            <w:r>
              <w:rPr>
                <w:rFonts w:ascii="Arial Narrow" w:hAnsi="Arial Narrow"/>
                <w:b/>
                <w:bCs/>
                <w:color w:val="000000"/>
                <w:sz w:val="20"/>
              </w:rPr>
              <w:t>(35</w:t>
            </w:r>
            <w:r w:rsidR="00D76C33">
              <w:rPr>
                <w:rFonts w:ascii="Arial Narrow" w:hAnsi="Arial Narrow"/>
                <w:b/>
                <w:bCs/>
                <w:color w:val="000000"/>
                <w:sz w:val="20"/>
              </w:rPr>
              <w:t>6</w:t>
            </w:r>
            <w:r>
              <w:rPr>
                <w:rFonts w:ascii="Arial Narrow" w:hAnsi="Arial Narrow"/>
                <w:b/>
                <w:bCs/>
                <w:color w:val="000000"/>
                <w:sz w:val="20"/>
              </w:rPr>
              <w:t>)</w:t>
            </w:r>
          </w:p>
        </w:tc>
        <w:tc>
          <w:tcPr>
            <w:tcW w:w="1422" w:type="dxa"/>
            <w:shd w:val="clear" w:color="auto" w:fill="E7E8E8" w:themeFill="text2" w:themeFillTint="33"/>
          </w:tcPr>
          <w:p w:rsidR="001F2918" w:rsidRPr="00532987" w:rsidP="00E54D7F" w14:paraId="0E9D85B6" w14:textId="374CD6A1">
            <w:pPr>
              <w:spacing w:after="0" w:line="240" w:lineRule="auto"/>
              <w:jc w:val="center"/>
              <w:rPr>
                <w:rFonts w:ascii="Arial Narrow" w:hAnsi="Arial Narrow"/>
                <w:b/>
                <w:bCs/>
                <w:color w:val="000000"/>
                <w:sz w:val="20"/>
              </w:rPr>
            </w:pPr>
            <w:r w:rsidRPr="00532987">
              <w:rPr>
                <w:rFonts w:ascii="Arial Narrow" w:hAnsi="Arial Narrow"/>
                <w:b/>
                <w:bCs/>
                <w:color w:val="000000"/>
                <w:sz w:val="20"/>
              </w:rPr>
              <w:t>(</w:t>
            </w:r>
            <w:r w:rsidR="003E495C">
              <w:rPr>
                <w:rFonts w:ascii="Arial Narrow" w:hAnsi="Arial Narrow"/>
                <w:b/>
                <w:bCs/>
                <w:color w:val="000000"/>
                <w:sz w:val="20"/>
              </w:rPr>
              <w:t>172.</w:t>
            </w:r>
            <w:r w:rsidR="00D76C33">
              <w:rPr>
                <w:rFonts w:ascii="Arial Narrow" w:hAnsi="Arial Narrow"/>
                <w:b/>
                <w:bCs/>
                <w:color w:val="000000"/>
                <w:sz w:val="20"/>
              </w:rPr>
              <w:t>2</w:t>
            </w:r>
            <w:r w:rsidRPr="00532987">
              <w:rPr>
                <w:rFonts w:ascii="Arial Narrow" w:hAnsi="Arial Narrow"/>
                <w:b/>
                <w:bCs/>
                <w:color w:val="000000"/>
                <w:sz w:val="20"/>
              </w:rPr>
              <w:t>)</w:t>
            </w:r>
          </w:p>
        </w:tc>
        <w:tc>
          <w:tcPr>
            <w:tcW w:w="1238" w:type="dxa"/>
            <w:shd w:val="clear" w:color="auto" w:fill="E7E8E8" w:themeFill="text2" w:themeFillTint="33"/>
            <w:vAlign w:val="bottom"/>
          </w:tcPr>
          <w:p w:rsidR="001F2918" w:rsidRPr="00532987" w:rsidP="00E54D7F" w14:paraId="4C1F3E14" w14:textId="77777777">
            <w:pPr>
              <w:spacing w:after="0" w:line="240" w:lineRule="auto"/>
              <w:jc w:val="center"/>
              <w:rPr>
                <w:rFonts w:ascii="Arial Narrow" w:hAnsi="Arial Narrow"/>
                <w:color w:val="000000"/>
                <w:sz w:val="20"/>
              </w:rPr>
            </w:pPr>
          </w:p>
        </w:tc>
      </w:tr>
    </w:tbl>
    <w:p w:rsidR="003F7600" w:rsidRPr="00972968" w:rsidP="0000076B" w14:paraId="3F221C76" w14:textId="0703A863">
      <w:pPr>
        <w:pStyle w:val="BodyText"/>
        <w:rPr>
          <w:sz w:val="16"/>
          <w:szCs w:val="16"/>
        </w:rPr>
      </w:pPr>
      <w:r w:rsidRPr="00972968">
        <w:rPr>
          <w:sz w:val="16"/>
          <w:szCs w:val="16"/>
        </w:rPr>
        <w:t>* Data collection has already been completed.</w:t>
      </w:r>
    </w:p>
    <w:p w:rsidR="003F7600" w:rsidP="003F7600" w14:paraId="026AB400" w14:textId="01D41CF4">
      <w:pPr>
        <w:pStyle w:val="BodyText"/>
      </w:pPr>
      <w:r>
        <w:t>Exhibit 3</w:t>
      </w:r>
      <w:r>
        <w:t xml:space="preserve"> shows the </w:t>
      </w:r>
      <w:r w:rsidRPr="001760D2">
        <w:t>estimated annual cost</w:t>
      </w:r>
      <w:r>
        <w:t xml:space="preserve"> to participants, including the original estimated costs and the revised estimates that result from the proposed change in data collections for 2023-2024. </w:t>
      </w:r>
      <w:r w:rsidRPr="001760D2">
        <w:t xml:space="preserve">To compute the total estimated annual cost, the total burden hours were multiplied by the average hourly wage for each participant </w:t>
      </w:r>
      <w:r w:rsidRPr="00AC2695">
        <w:t>type.</w:t>
      </w:r>
      <w:r w:rsidRPr="001F2918">
        <w:t xml:space="preserve"> </w:t>
      </w:r>
      <w:r w:rsidRPr="00AC2695">
        <w:t xml:space="preserve">The median annual salary for state administrators was estimated to be </w:t>
      </w:r>
      <w:r w:rsidRPr="001F2918">
        <w:t>$102,760</w:t>
      </w:r>
      <w:r w:rsidR="0050173C">
        <w:t xml:space="preserve"> </w:t>
      </w:r>
      <w:r w:rsidRPr="00AC2695">
        <w:t xml:space="preserve">based on the Bureau of Labor Statistics, Occupational Employment and Wage estimates (May </w:t>
      </w:r>
      <w:r>
        <w:t>2022</w:t>
      </w:r>
      <w:r w:rsidRPr="00AC2695">
        <w:t>).</w:t>
      </w:r>
    </w:p>
    <w:p w:rsidR="00972968" w:rsidRPr="00972968" w:rsidP="0014777C" w14:paraId="647A489C" w14:textId="19D2A8F8">
      <w:pPr>
        <w:pStyle w:val="Caption"/>
      </w:pPr>
      <w:bookmarkStart w:id="40" w:name="_Toc138242832"/>
      <w:r>
        <w:t>Exhibit 3</w:t>
      </w:r>
      <w:r w:rsidRPr="00972968">
        <w:t>. Estimated Annual Cost to Respondents</w:t>
      </w:r>
      <w:bookmarkEnd w:id="40"/>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1026"/>
        <w:gridCol w:w="954"/>
        <w:gridCol w:w="1170"/>
        <w:gridCol w:w="1080"/>
        <w:gridCol w:w="1170"/>
        <w:gridCol w:w="1170"/>
        <w:gridCol w:w="1174"/>
      </w:tblGrid>
      <w:tr w14:paraId="626A122F" w14:textId="77777777" w:rsidTr="001251E2">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32"/>
        </w:trPr>
        <w:tc>
          <w:tcPr>
            <w:tcW w:w="2065" w:type="dxa"/>
            <w:shd w:val="clear" w:color="auto" w:fill="C3C6A8" w:themeFill="accent4"/>
            <w:noWrap/>
            <w:vAlign w:val="bottom"/>
          </w:tcPr>
          <w:p w:rsidR="00972968" w:rsidP="00E54D7F" w14:paraId="2EC76649" w14:textId="77777777">
            <w:pPr>
              <w:keepNext/>
              <w:keepLines/>
              <w:spacing w:after="0" w:line="240" w:lineRule="auto"/>
              <w:rPr>
                <w:rFonts w:ascii="Arial Narrow" w:hAnsi="Arial Narrow"/>
                <w:b/>
                <w:bCs/>
                <w:color w:val="000000"/>
                <w:sz w:val="20"/>
              </w:rPr>
            </w:pPr>
            <w:r w:rsidRPr="001760D2">
              <w:rPr>
                <w:rFonts w:ascii="Arial Narrow" w:hAnsi="Arial Narrow"/>
                <w:b/>
                <w:bCs/>
                <w:color w:val="000000"/>
                <w:sz w:val="20"/>
              </w:rPr>
              <w:t>Respondent Type</w:t>
            </w:r>
          </w:p>
        </w:tc>
        <w:tc>
          <w:tcPr>
            <w:tcW w:w="1026" w:type="dxa"/>
            <w:shd w:val="clear" w:color="auto" w:fill="C3C6A8" w:themeFill="accent4"/>
            <w:vAlign w:val="bottom"/>
          </w:tcPr>
          <w:p w:rsidR="00972968" w:rsidRPr="001760D2" w:rsidP="00E54D7F" w14:paraId="32ABD91C" w14:textId="77777777">
            <w:pPr>
              <w:keepNext/>
              <w:keepLines/>
              <w:spacing w:after="0" w:line="240" w:lineRule="auto"/>
              <w:jc w:val="center"/>
              <w:rPr>
                <w:rFonts w:ascii="Arial Narrow" w:hAnsi="Arial Narrow"/>
                <w:color w:val="000000"/>
                <w:sz w:val="20"/>
              </w:rPr>
            </w:pPr>
            <w:r>
              <w:rPr>
                <w:rFonts w:ascii="Arial Narrow" w:hAnsi="Arial Narrow"/>
                <w:b/>
                <w:bCs/>
                <w:color w:val="000000"/>
                <w:sz w:val="20"/>
              </w:rPr>
              <w:t>Annual salary estimate</w:t>
            </w:r>
          </w:p>
        </w:tc>
        <w:tc>
          <w:tcPr>
            <w:tcW w:w="954" w:type="dxa"/>
            <w:shd w:val="clear" w:color="auto" w:fill="C3C6A8" w:themeFill="accent4"/>
            <w:vAlign w:val="bottom"/>
          </w:tcPr>
          <w:p w:rsidR="00972968" w:rsidRPr="001760D2" w:rsidP="00E54D7F" w14:paraId="05B4D1CE"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Average hourly wage</w:t>
            </w:r>
          </w:p>
        </w:tc>
        <w:tc>
          <w:tcPr>
            <w:tcW w:w="1170" w:type="dxa"/>
            <w:shd w:val="clear" w:color="auto" w:fill="C3C6A8" w:themeFill="accent4"/>
            <w:vAlign w:val="bottom"/>
          </w:tcPr>
          <w:p w:rsidR="00972968" w:rsidRPr="001760D2" w:rsidP="00E54D7F" w14:paraId="04E17C05"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Time per Response (hours)</w:t>
            </w:r>
          </w:p>
        </w:tc>
        <w:tc>
          <w:tcPr>
            <w:tcW w:w="1080" w:type="dxa"/>
            <w:shd w:val="clear" w:color="auto" w:fill="C3C6A8" w:themeFill="accent4"/>
            <w:vAlign w:val="bottom"/>
          </w:tcPr>
          <w:p w:rsidR="00972968" w:rsidRPr="001760D2" w:rsidP="00E54D7F" w14:paraId="595F776C"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Cost per Response</w:t>
            </w:r>
          </w:p>
        </w:tc>
        <w:tc>
          <w:tcPr>
            <w:tcW w:w="1170" w:type="dxa"/>
            <w:shd w:val="clear" w:color="auto" w:fill="C3C6A8" w:themeFill="accent4"/>
            <w:vAlign w:val="bottom"/>
          </w:tcPr>
          <w:p w:rsidR="00972968" w:rsidRPr="00476919" w:rsidP="00E54D7F" w14:paraId="3E755F7F" w14:textId="77777777">
            <w:pPr>
              <w:keepNext/>
              <w:keepLines/>
              <w:spacing w:after="0" w:line="240" w:lineRule="auto"/>
              <w:jc w:val="center"/>
              <w:rPr>
                <w:rFonts w:ascii="Arial Narrow" w:hAnsi="Arial Narrow"/>
                <w:b/>
                <w:bCs/>
                <w:color w:val="000000"/>
                <w:sz w:val="20"/>
              </w:rPr>
            </w:pPr>
            <w:r w:rsidRPr="00476919">
              <w:rPr>
                <w:rFonts w:ascii="Arial Narrow" w:hAnsi="Arial Narrow"/>
                <w:b/>
                <w:bCs/>
                <w:color w:val="000000"/>
                <w:sz w:val="20"/>
              </w:rPr>
              <w:t>Number of Responses</w:t>
            </w:r>
          </w:p>
        </w:tc>
        <w:tc>
          <w:tcPr>
            <w:tcW w:w="1170" w:type="dxa"/>
            <w:shd w:val="clear" w:color="auto" w:fill="C3C6A8" w:themeFill="accent4"/>
            <w:vAlign w:val="bottom"/>
          </w:tcPr>
          <w:p w:rsidR="00972968" w:rsidRPr="00476919" w:rsidP="00934C20" w14:paraId="37DD6F3E" w14:textId="77777777">
            <w:pPr>
              <w:keepNext/>
              <w:keepLines/>
              <w:spacing w:after="0" w:line="240" w:lineRule="auto"/>
              <w:jc w:val="center"/>
              <w:rPr>
                <w:rFonts w:ascii="Arial Narrow" w:hAnsi="Arial Narrow"/>
                <w:b/>
                <w:bCs/>
                <w:color w:val="000000"/>
                <w:sz w:val="20"/>
              </w:rPr>
            </w:pPr>
            <w:r w:rsidRPr="00476919">
              <w:rPr>
                <w:rFonts w:ascii="Arial Narrow" w:hAnsi="Arial Narrow"/>
                <w:b/>
                <w:bCs/>
                <w:color w:val="000000"/>
                <w:sz w:val="20"/>
              </w:rPr>
              <w:t>Total Cost for Responses</w:t>
            </w:r>
          </w:p>
        </w:tc>
        <w:tc>
          <w:tcPr>
            <w:tcW w:w="1174" w:type="dxa"/>
            <w:shd w:val="clear" w:color="auto" w:fill="C3C6A8" w:themeFill="accent4"/>
          </w:tcPr>
          <w:p w:rsidR="00972968" w:rsidRPr="00476919" w:rsidP="00E54D7F" w14:paraId="45016AC6" w14:textId="77777777">
            <w:pPr>
              <w:keepNext/>
              <w:keepLines/>
              <w:spacing w:after="0" w:line="240" w:lineRule="auto"/>
              <w:jc w:val="center"/>
              <w:rPr>
                <w:rFonts w:ascii="Arial Narrow" w:hAnsi="Arial Narrow"/>
                <w:b/>
                <w:bCs/>
                <w:color w:val="000000"/>
                <w:sz w:val="20"/>
              </w:rPr>
            </w:pPr>
            <w:r w:rsidRPr="00476919">
              <w:rPr>
                <w:rFonts w:ascii="Arial Narrow" w:hAnsi="Arial Narrow"/>
                <w:b/>
                <w:bCs/>
                <w:color w:val="000000"/>
                <w:sz w:val="20"/>
              </w:rPr>
              <w:t>Annual Cost for Responses</w:t>
            </w:r>
            <w:r>
              <w:rPr>
                <w:rFonts w:ascii="Arial Narrow" w:hAnsi="Arial Narrow"/>
                <w:b/>
                <w:bCs/>
                <w:color w:val="000000"/>
                <w:sz w:val="20"/>
              </w:rPr>
              <w:t xml:space="preserve"> (Over 3 years)</w:t>
            </w:r>
          </w:p>
        </w:tc>
      </w:tr>
      <w:tr w14:paraId="6807965A" w14:textId="77777777" w:rsidTr="00E54D7F">
        <w:tblPrEx>
          <w:tblW w:w="9809" w:type="dxa"/>
          <w:tblLayout w:type="fixed"/>
          <w:tblLook w:val="04A0"/>
        </w:tblPrEx>
        <w:trPr>
          <w:trHeight w:val="350"/>
        </w:trPr>
        <w:tc>
          <w:tcPr>
            <w:tcW w:w="9809" w:type="dxa"/>
            <w:gridSpan w:val="8"/>
            <w:shd w:val="clear" w:color="auto" w:fill="6B6E48" w:themeFill="accent4" w:themeFillShade="80"/>
          </w:tcPr>
          <w:p w:rsidR="00972968" w:rsidRPr="00ED5695" w:rsidP="00E54D7F" w14:paraId="1A487044" w14:textId="77777777">
            <w:pPr>
              <w:spacing w:after="0" w:line="240" w:lineRule="auto"/>
              <w:rPr>
                <w:rFonts w:ascii="Arial Narrow" w:hAnsi="Arial Narrow"/>
                <w:b/>
                <w:bCs/>
                <w:color w:val="F3F3ED" w:themeColor="accent4" w:themeTint="33"/>
                <w:sz w:val="20"/>
                <w:highlight w:val="yellow"/>
              </w:rPr>
            </w:pPr>
            <w:r w:rsidRPr="00767DD6">
              <w:rPr>
                <w:rFonts w:ascii="Arial Narrow" w:hAnsi="Arial Narrow"/>
                <w:b/>
                <w:bCs/>
                <w:color w:val="FFFFFF"/>
                <w:szCs w:val="22"/>
              </w:rPr>
              <w:t>ORIGINAL</w:t>
            </w:r>
          </w:p>
        </w:tc>
      </w:tr>
      <w:tr w14:paraId="482D28EC" w14:textId="77777777" w:rsidTr="00E54D7F">
        <w:tblPrEx>
          <w:tblW w:w="9809" w:type="dxa"/>
          <w:tblLayout w:type="fixed"/>
          <w:tblLook w:val="04A0"/>
        </w:tblPrEx>
        <w:trPr>
          <w:trHeight w:val="440"/>
        </w:trPr>
        <w:tc>
          <w:tcPr>
            <w:tcW w:w="2065" w:type="dxa"/>
            <w:shd w:val="clear" w:color="auto" w:fill="auto"/>
            <w:noWrap/>
            <w:vAlign w:val="bottom"/>
          </w:tcPr>
          <w:p w:rsidR="00972968" w:rsidP="00E54D7F" w14:paraId="061FD6A3" w14:textId="77777777">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(2022)</w:t>
            </w:r>
            <w:r>
              <w:rPr>
                <w:rStyle w:val="FootnoteReference"/>
                <w:rFonts w:ascii="Arial Narrow" w:hAnsi="Arial Narrow"/>
                <w:color w:val="000000"/>
                <w:sz w:val="20"/>
              </w:rPr>
              <w:footnoteReference w:id="5"/>
            </w:r>
          </w:p>
        </w:tc>
        <w:tc>
          <w:tcPr>
            <w:tcW w:w="1026" w:type="dxa"/>
            <w:shd w:val="clear" w:color="auto" w:fill="auto"/>
            <w:vAlign w:val="center"/>
          </w:tcPr>
          <w:p w:rsidR="00972968" w:rsidRPr="001760D2" w:rsidP="00E54D7F" w14:paraId="0E79D9D3" w14:textId="77777777">
            <w:pPr>
              <w:spacing w:after="0" w:line="240" w:lineRule="auto"/>
              <w:jc w:val="center"/>
              <w:rPr>
                <w:rFonts w:ascii="Arial Narrow" w:hAnsi="Arial Narrow"/>
                <w:color w:val="000000"/>
                <w:sz w:val="20"/>
              </w:rPr>
            </w:pPr>
            <w:r>
              <w:rPr>
                <w:rFonts w:ascii="Arial Narrow" w:hAnsi="Arial Narrow"/>
                <w:color w:val="000000"/>
                <w:sz w:val="20"/>
              </w:rPr>
              <w:t>$98,440</w:t>
            </w:r>
          </w:p>
        </w:tc>
        <w:tc>
          <w:tcPr>
            <w:tcW w:w="954" w:type="dxa"/>
            <w:shd w:val="clear" w:color="auto" w:fill="auto"/>
            <w:vAlign w:val="center"/>
          </w:tcPr>
          <w:p w:rsidR="00972968" w:rsidRPr="00143065" w:rsidP="00E54D7F" w14:paraId="73A62660" w14:textId="77777777">
            <w:pPr>
              <w:keepNext/>
              <w:keepLines/>
              <w:spacing w:after="0" w:line="240" w:lineRule="auto"/>
              <w:jc w:val="center"/>
              <w:rPr>
                <w:rFonts w:ascii="Arial Narrow" w:hAnsi="Arial Narrow"/>
                <w:color w:val="000000"/>
                <w:sz w:val="20"/>
              </w:rPr>
            </w:pPr>
            <w:r w:rsidRPr="00143065">
              <w:rPr>
                <w:rFonts w:ascii="Arial Narrow" w:hAnsi="Arial Narrow"/>
                <w:color w:val="000000"/>
                <w:sz w:val="20"/>
              </w:rPr>
              <w:t>$47</w:t>
            </w:r>
          </w:p>
        </w:tc>
        <w:tc>
          <w:tcPr>
            <w:tcW w:w="1170" w:type="dxa"/>
            <w:shd w:val="clear" w:color="auto" w:fill="auto"/>
            <w:vAlign w:val="center"/>
          </w:tcPr>
          <w:p w:rsidR="00972968" w:rsidRPr="00143065" w:rsidP="00E54D7F" w14:paraId="481B2FF4" w14:textId="77777777">
            <w:pPr>
              <w:spacing w:after="0" w:line="240" w:lineRule="auto"/>
              <w:jc w:val="center"/>
              <w:rPr>
                <w:rFonts w:ascii="Arial Narrow" w:hAnsi="Arial Narrow"/>
                <w:color w:val="000000"/>
                <w:sz w:val="20"/>
              </w:rPr>
            </w:pPr>
            <w:r>
              <w:rPr>
                <w:rFonts w:ascii="Arial Narrow" w:hAnsi="Arial Narrow"/>
                <w:color w:val="000000"/>
                <w:sz w:val="20"/>
              </w:rPr>
              <w:t>0.33</w:t>
            </w:r>
          </w:p>
        </w:tc>
        <w:tc>
          <w:tcPr>
            <w:tcW w:w="1080" w:type="dxa"/>
            <w:shd w:val="clear" w:color="auto" w:fill="auto"/>
            <w:vAlign w:val="center"/>
          </w:tcPr>
          <w:p w:rsidR="00972968" w:rsidRPr="00143065" w:rsidP="00E54D7F" w14:paraId="560B7FE0" w14:textId="77777777">
            <w:pPr>
              <w:spacing w:after="0" w:line="240" w:lineRule="auto"/>
              <w:jc w:val="center"/>
              <w:rPr>
                <w:rFonts w:ascii="Arial Narrow" w:hAnsi="Arial Narrow"/>
                <w:color w:val="000000"/>
                <w:sz w:val="20"/>
              </w:rPr>
            </w:pPr>
            <w:r>
              <w:rPr>
                <w:rFonts w:ascii="Arial Narrow" w:hAnsi="Arial Narrow"/>
                <w:color w:val="000000"/>
                <w:sz w:val="20"/>
              </w:rPr>
              <w:t>$16</w:t>
            </w:r>
          </w:p>
        </w:tc>
        <w:tc>
          <w:tcPr>
            <w:tcW w:w="1170" w:type="dxa"/>
            <w:shd w:val="clear" w:color="auto" w:fill="auto"/>
            <w:vAlign w:val="center"/>
          </w:tcPr>
          <w:p w:rsidR="00972968" w:rsidRPr="00143065" w:rsidP="00E54D7F" w14:paraId="1235A538" w14:textId="77777777">
            <w:pPr>
              <w:spacing w:after="0" w:line="240" w:lineRule="auto"/>
              <w:jc w:val="center"/>
              <w:rPr>
                <w:rFonts w:ascii="Arial Narrow" w:hAnsi="Arial Narrow"/>
                <w:color w:val="000000"/>
                <w:sz w:val="20"/>
              </w:rPr>
            </w:pPr>
            <w:r w:rsidRPr="00143065">
              <w:rPr>
                <w:rFonts w:ascii="Arial Narrow" w:hAnsi="Arial Narrow"/>
                <w:color w:val="000000"/>
                <w:sz w:val="20"/>
              </w:rPr>
              <w:t>52</w:t>
            </w:r>
          </w:p>
        </w:tc>
        <w:tc>
          <w:tcPr>
            <w:tcW w:w="1170" w:type="dxa"/>
            <w:shd w:val="clear" w:color="auto" w:fill="auto"/>
            <w:vAlign w:val="center"/>
          </w:tcPr>
          <w:p w:rsidR="00972968" w:rsidRPr="00143065" w:rsidP="00E54D7F" w14:paraId="2F101DF3" w14:textId="77777777">
            <w:pPr>
              <w:spacing w:after="0" w:line="240" w:lineRule="auto"/>
              <w:jc w:val="center"/>
              <w:rPr>
                <w:rFonts w:ascii="Arial Narrow" w:hAnsi="Arial Narrow"/>
                <w:color w:val="000000"/>
                <w:sz w:val="20"/>
              </w:rPr>
            </w:pPr>
            <w:r>
              <w:rPr>
                <w:rFonts w:ascii="Arial Narrow" w:hAnsi="Arial Narrow"/>
                <w:color w:val="000000"/>
                <w:sz w:val="20"/>
              </w:rPr>
              <w:t>$812</w:t>
            </w:r>
          </w:p>
        </w:tc>
        <w:tc>
          <w:tcPr>
            <w:tcW w:w="1174" w:type="dxa"/>
            <w:shd w:val="clear" w:color="auto" w:fill="auto"/>
            <w:vAlign w:val="center"/>
          </w:tcPr>
          <w:p w:rsidR="00972968" w:rsidRPr="00143065" w:rsidP="00E54D7F" w14:paraId="1859CD7E" w14:textId="77777777">
            <w:pPr>
              <w:spacing w:after="0" w:line="240" w:lineRule="auto"/>
              <w:jc w:val="center"/>
              <w:rPr>
                <w:rFonts w:ascii="Arial Narrow" w:hAnsi="Arial Narrow"/>
                <w:color w:val="000000"/>
                <w:sz w:val="20"/>
              </w:rPr>
            </w:pPr>
            <w:r>
              <w:rPr>
                <w:rFonts w:ascii="Arial Narrow" w:hAnsi="Arial Narrow"/>
                <w:color w:val="000000"/>
                <w:sz w:val="20"/>
              </w:rPr>
              <w:t>$271</w:t>
            </w:r>
          </w:p>
        </w:tc>
      </w:tr>
      <w:tr w14:paraId="0F9E2A06" w14:textId="77777777" w:rsidTr="00E54D7F">
        <w:tblPrEx>
          <w:tblW w:w="9809" w:type="dxa"/>
          <w:tblLayout w:type="fixed"/>
          <w:tblLook w:val="04A0"/>
        </w:tblPrEx>
        <w:trPr>
          <w:trHeight w:val="232"/>
        </w:trPr>
        <w:tc>
          <w:tcPr>
            <w:tcW w:w="2065" w:type="dxa"/>
            <w:shd w:val="clear" w:color="auto" w:fill="auto"/>
            <w:noWrap/>
            <w:vAlign w:val="bottom"/>
          </w:tcPr>
          <w:p w:rsidR="00972968" w:rsidP="00E54D7F" w14:paraId="0787D0E3" w14:textId="77777777">
            <w:pPr>
              <w:spacing w:after="0" w:line="240" w:lineRule="auto"/>
              <w:rPr>
                <w:rFonts w:ascii="Arial Narrow" w:hAnsi="Arial Narrow"/>
                <w:b/>
                <w:bCs/>
                <w:color w:val="000000"/>
                <w:sz w:val="20"/>
              </w:rPr>
            </w:pPr>
            <w:r>
              <w:rPr>
                <w:rFonts w:ascii="Arial Narrow" w:hAnsi="Arial Narrow"/>
                <w:color w:val="000000"/>
                <w:sz w:val="20"/>
              </w:rPr>
              <w:t>D</w:t>
            </w:r>
            <w:r w:rsidRPr="001760D2">
              <w:rPr>
                <w:rFonts w:ascii="Arial Narrow" w:hAnsi="Arial Narrow"/>
                <w:color w:val="000000"/>
                <w:sz w:val="20"/>
              </w:rPr>
              <w:t xml:space="preserve">istrict Title IV-A </w:t>
            </w:r>
            <w:r>
              <w:rPr>
                <w:rFonts w:ascii="Arial Narrow" w:hAnsi="Arial Narrow"/>
                <w:color w:val="000000"/>
                <w:sz w:val="20"/>
              </w:rPr>
              <w:t>C</w:t>
            </w:r>
            <w:r w:rsidRPr="001760D2">
              <w:rPr>
                <w:rFonts w:ascii="Arial Narrow" w:hAnsi="Arial Narrow"/>
                <w:color w:val="000000"/>
                <w:sz w:val="20"/>
              </w:rPr>
              <w:t xml:space="preserve">oordinator </w:t>
            </w:r>
            <w:r>
              <w:rPr>
                <w:rFonts w:ascii="Arial Narrow" w:hAnsi="Arial Narrow"/>
                <w:color w:val="000000"/>
                <w:sz w:val="20"/>
              </w:rPr>
              <w:t>(2022, optional 2024)</w:t>
            </w:r>
          </w:p>
        </w:tc>
        <w:tc>
          <w:tcPr>
            <w:tcW w:w="1026" w:type="dxa"/>
            <w:shd w:val="clear" w:color="auto" w:fill="auto"/>
            <w:vAlign w:val="center"/>
          </w:tcPr>
          <w:p w:rsidR="00972968" w:rsidRPr="001760D2" w:rsidP="00E54D7F" w14:paraId="00653E34" w14:textId="77777777">
            <w:pPr>
              <w:spacing w:after="0" w:line="240" w:lineRule="auto"/>
              <w:jc w:val="center"/>
              <w:rPr>
                <w:rFonts w:ascii="Arial Narrow" w:hAnsi="Arial Narrow"/>
                <w:color w:val="000000"/>
                <w:sz w:val="20"/>
              </w:rPr>
            </w:pPr>
            <w:r>
              <w:rPr>
                <w:rFonts w:ascii="Arial Narrow" w:hAnsi="Arial Narrow"/>
                <w:color w:val="000000"/>
                <w:sz w:val="20"/>
              </w:rPr>
              <w:t>$98,440</w:t>
            </w:r>
          </w:p>
        </w:tc>
        <w:tc>
          <w:tcPr>
            <w:tcW w:w="954" w:type="dxa"/>
            <w:shd w:val="clear" w:color="auto" w:fill="auto"/>
            <w:vAlign w:val="center"/>
          </w:tcPr>
          <w:p w:rsidR="00972968" w:rsidRPr="00143065" w:rsidP="00E54D7F" w14:paraId="47100B09"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$47</w:t>
            </w:r>
          </w:p>
        </w:tc>
        <w:tc>
          <w:tcPr>
            <w:tcW w:w="1170" w:type="dxa"/>
            <w:shd w:val="clear" w:color="auto" w:fill="auto"/>
            <w:vAlign w:val="center"/>
          </w:tcPr>
          <w:p w:rsidR="00972968" w:rsidRPr="00143065" w:rsidP="00E54D7F" w14:paraId="4D843050" w14:textId="77777777">
            <w:pPr>
              <w:spacing w:after="0" w:line="240" w:lineRule="auto"/>
              <w:jc w:val="center"/>
              <w:rPr>
                <w:rFonts w:ascii="Arial Narrow" w:hAnsi="Arial Narrow"/>
                <w:color w:val="000000"/>
                <w:sz w:val="20"/>
              </w:rPr>
            </w:pPr>
            <w:r>
              <w:rPr>
                <w:rFonts w:ascii="Arial Narrow" w:hAnsi="Arial Narrow"/>
                <w:color w:val="000000"/>
                <w:sz w:val="20"/>
              </w:rPr>
              <w:t>0.5</w:t>
            </w:r>
          </w:p>
        </w:tc>
        <w:tc>
          <w:tcPr>
            <w:tcW w:w="1080" w:type="dxa"/>
            <w:shd w:val="clear" w:color="auto" w:fill="auto"/>
            <w:vAlign w:val="center"/>
          </w:tcPr>
          <w:p w:rsidR="00972968" w:rsidRPr="00143065" w:rsidP="00E54D7F" w14:paraId="633E3F55" w14:textId="77777777">
            <w:pPr>
              <w:spacing w:after="0" w:line="240" w:lineRule="auto"/>
              <w:jc w:val="center"/>
              <w:rPr>
                <w:rFonts w:ascii="Arial Narrow" w:hAnsi="Arial Narrow"/>
                <w:color w:val="000000"/>
                <w:sz w:val="20"/>
              </w:rPr>
            </w:pPr>
            <w:r>
              <w:rPr>
                <w:rFonts w:ascii="Arial Narrow" w:hAnsi="Arial Narrow"/>
                <w:color w:val="000000"/>
                <w:sz w:val="20"/>
              </w:rPr>
              <w:t>$24</w:t>
            </w:r>
          </w:p>
        </w:tc>
        <w:tc>
          <w:tcPr>
            <w:tcW w:w="1170" w:type="dxa"/>
            <w:shd w:val="clear" w:color="auto" w:fill="auto"/>
            <w:vAlign w:val="center"/>
          </w:tcPr>
          <w:p w:rsidR="00972968" w:rsidRPr="00143065" w:rsidP="00E54D7F" w14:paraId="66108AA6" w14:textId="77777777">
            <w:pPr>
              <w:spacing w:after="0" w:line="240" w:lineRule="auto"/>
              <w:jc w:val="center"/>
              <w:rPr>
                <w:rFonts w:ascii="Arial Narrow" w:hAnsi="Arial Narrow"/>
                <w:color w:val="000000"/>
                <w:sz w:val="20"/>
              </w:rPr>
            </w:pPr>
            <w:r>
              <w:rPr>
                <w:rFonts w:ascii="Arial Narrow" w:hAnsi="Arial Narrow"/>
                <w:color w:val="000000"/>
                <w:sz w:val="20"/>
              </w:rPr>
              <w:t>1,930</w:t>
            </w:r>
          </w:p>
        </w:tc>
        <w:tc>
          <w:tcPr>
            <w:tcW w:w="1170" w:type="dxa"/>
            <w:shd w:val="clear" w:color="auto" w:fill="auto"/>
            <w:vAlign w:val="center"/>
          </w:tcPr>
          <w:p w:rsidR="00972968" w:rsidRPr="00143065" w:rsidP="00E54D7F" w14:paraId="23A3FC4A" w14:textId="77777777">
            <w:pPr>
              <w:spacing w:after="0" w:line="240" w:lineRule="auto"/>
              <w:jc w:val="center"/>
              <w:rPr>
                <w:rFonts w:ascii="Arial Narrow" w:hAnsi="Arial Narrow"/>
                <w:color w:val="000000"/>
                <w:sz w:val="20"/>
              </w:rPr>
            </w:pPr>
            <w:r>
              <w:rPr>
                <w:rFonts w:ascii="Arial Narrow" w:hAnsi="Arial Narrow"/>
                <w:color w:val="000000"/>
                <w:sz w:val="20"/>
              </w:rPr>
              <w:t>$45,670</w:t>
            </w:r>
          </w:p>
        </w:tc>
        <w:tc>
          <w:tcPr>
            <w:tcW w:w="1174" w:type="dxa"/>
            <w:shd w:val="clear" w:color="auto" w:fill="auto"/>
            <w:vAlign w:val="center"/>
          </w:tcPr>
          <w:p w:rsidR="00972968" w:rsidRPr="00143065" w:rsidP="00E54D7F" w14:paraId="651271A1" w14:textId="77777777">
            <w:pPr>
              <w:spacing w:after="0" w:line="240" w:lineRule="auto"/>
              <w:jc w:val="center"/>
              <w:rPr>
                <w:rFonts w:ascii="Arial Narrow" w:hAnsi="Arial Narrow"/>
                <w:color w:val="000000"/>
                <w:sz w:val="20"/>
              </w:rPr>
            </w:pPr>
            <w:r>
              <w:rPr>
                <w:rFonts w:ascii="Arial Narrow" w:hAnsi="Arial Narrow"/>
                <w:color w:val="000000"/>
                <w:sz w:val="20"/>
              </w:rPr>
              <w:t>$15,223</w:t>
            </w:r>
          </w:p>
        </w:tc>
      </w:tr>
      <w:tr w14:paraId="00C778AE" w14:textId="77777777" w:rsidTr="00E54D7F">
        <w:tblPrEx>
          <w:tblW w:w="9809" w:type="dxa"/>
          <w:tblLayout w:type="fixed"/>
          <w:tblLook w:val="04A0"/>
        </w:tblPrEx>
        <w:trPr>
          <w:trHeight w:val="224"/>
        </w:trPr>
        <w:tc>
          <w:tcPr>
            <w:tcW w:w="2065" w:type="dxa"/>
            <w:shd w:val="clear" w:color="auto" w:fill="E7E8E8" w:themeFill="text2" w:themeFillTint="33"/>
            <w:noWrap/>
            <w:vAlign w:val="bottom"/>
          </w:tcPr>
          <w:p w:rsidR="00972968" w:rsidP="00E54D7F" w14:paraId="41BED74F" w14:textId="77777777">
            <w:pPr>
              <w:spacing w:after="0" w:line="240" w:lineRule="auto"/>
              <w:rPr>
                <w:rFonts w:ascii="Arial Narrow" w:hAnsi="Arial Narrow"/>
                <w:b/>
                <w:bCs/>
                <w:color w:val="000000"/>
                <w:sz w:val="20"/>
              </w:rPr>
            </w:pPr>
            <w:r w:rsidRPr="001760D2">
              <w:rPr>
                <w:rFonts w:ascii="Arial Narrow" w:hAnsi="Arial Narrow"/>
                <w:b/>
                <w:bCs/>
                <w:color w:val="000000"/>
                <w:sz w:val="20"/>
              </w:rPr>
              <w:t xml:space="preserve">TOTAL </w:t>
            </w:r>
          </w:p>
        </w:tc>
        <w:tc>
          <w:tcPr>
            <w:tcW w:w="1026" w:type="dxa"/>
            <w:shd w:val="clear" w:color="auto" w:fill="E7E8E8" w:themeFill="text2" w:themeFillTint="33"/>
            <w:vAlign w:val="center"/>
          </w:tcPr>
          <w:p w:rsidR="00972968" w:rsidRPr="001760D2" w:rsidP="00E54D7F" w14:paraId="5156D534" w14:textId="77777777">
            <w:pPr>
              <w:spacing w:after="0" w:line="240" w:lineRule="auto"/>
              <w:jc w:val="center"/>
              <w:rPr>
                <w:rFonts w:ascii="Arial Narrow" w:hAnsi="Arial Narrow"/>
                <w:color w:val="000000"/>
                <w:sz w:val="20"/>
              </w:rPr>
            </w:pPr>
          </w:p>
        </w:tc>
        <w:tc>
          <w:tcPr>
            <w:tcW w:w="954" w:type="dxa"/>
            <w:shd w:val="clear" w:color="auto" w:fill="E7E8E8" w:themeFill="text2" w:themeFillTint="33"/>
          </w:tcPr>
          <w:p w:rsidR="00972968" w:rsidRPr="001760D2" w:rsidP="00E54D7F" w14:paraId="0B3E0E20" w14:textId="77777777">
            <w:pPr>
              <w:keepNext/>
              <w:keepLines/>
              <w:spacing w:after="0" w:line="240" w:lineRule="auto"/>
              <w:jc w:val="center"/>
              <w:rPr>
                <w:rFonts w:ascii="Arial Narrow" w:hAnsi="Arial Narrow"/>
                <w:b/>
                <w:bCs/>
                <w:color w:val="000000"/>
                <w:sz w:val="20"/>
              </w:rPr>
            </w:pPr>
          </w:p>
        </w:tc>
        <w:tc>
          <w:tcPr>
            <w:tcW w:w="1170" w:type="dxa"/>
            <w:shd w:val="clear" w:color="auto" w:fill="E7E8E8" w:themeFill="text2" w:themeFillTint="33"/>
            <w:vAlign w:val="bottom"/>
          </w:tcPr>
          <w:p w:rsidR="00972968" w:rsidRPr="001760D2" w:rsidP="00E54D7F" w14:paraId="66B09A1E" w14:textId="77777777">
            <w:pPr>
              <w:spacing w:after="0" w:line="240" w:lineRule="auto"/>
              <w:jc w:val="center"/>
              <w:rPr>
                <w:rFonts w:ascii="Arial Narrow" w:hAnsi="Arial Narrow"/>
                <w:b/>
                <w:bCs/>
                <w:color w:val="000000"/>
                <w:sz w:val="20"/>
              </w:rPr>
            </w:pPr>
          </w:p>
        </w:tc>
        <w:tc>
          <w:tcPr>
            <w:tcW w:w="1080" w:type="dxa"/>
            <w:shd w:val="clear" w:color="auto" w:fill="E7E8E8" w:themeFill="text2" w:themeFillTint="33"/>
          </w:tcPr>
          <w:p w:rsidR="00972968" w:rsidRPr="001760D2" w:rsidP="00E54D7F" w14:paraId="20156F74" w14:textId="77777777">
            <w:pPr>
              <w:spacing w:after="0" w:line="240" w:lineRule="auto"/>
              <w:jc w:val="center"/>
              <w:rPr>
                <w:rFonts w:ascii="Arial Narrow" w:hAnsi="Arial Narrow"/>
                <w:b/>
                <w:bCs/>
                <w:color w:val="000000"/>
                <w:sz w:val="20"/>
              </w:rPr>
            </w:pPr>
          </w:p>
        </w:tc>
        <w:tc>
          <w:tcPr>
            <w:tcW w:w="1170" w:type="dxa"/>
            <w:shd w:val="clear" w:color="auto" w:fill="E7E8E8" w:themeFill="text2" w:themeFillTint="33"/>
            <w:vAlign w:val="bottom"/>
          </w:tcPr>
          <w:p w:rsidR="00972968" w:rsidRPr="00143065" w:rsidP="00E54D7F" w14:paraId="716186F6" w14:textId="77777777">
            <w:pPr>
              <w:spacing w:after="0" w:line="240" w:lineRule="auto"/>
              <w:jc w:val="center"/>
              <w:rPr>
                <w:rFonts w:ascii="Arial Narrow" w:hAnsi="Arial Narrow"/>
                <w:b/>
                <w:bCs/>
                <w:color w:val="000000"/>
                <w:sz w:val="20"/>
              </w:rPr>
            </w:pPr>
            <w:r w:rsidRPr="00143065">
              <w:rPr>
                <w:rFonts w:ascii="Arial Narrow" w:hAnsi="Arial Narrow"/>
                <w:b/>
                <w:bCs/>
                <w:color w:val="000000"/>
                <w:sz w:val="20"/>
              </w:rPr>
              <w:t>1,982</w:t>
            </w:r>
          </w:p>
        </w:tc>
        <w:tc>
          <w:tcPr>
            <w:tcW w:w="1170" w:type="dxa"/>
            <w:shd w:val="clear" w:color="auto" w:fill="E7E8E8" w:themeFill="accent2" w:themeFillTint="33"/>
          </w:tcPr>
          <w:p w:rsidR="00972968" w:rsidRPr="00143065" w:rsidP="00E54D7F" w14:paraId="458372B1" w14:textId="77777777">
            <w:pPr>
              <w:spacing w:after="0" w:line="240" w:lineRule="auto"/>
              <w:jc w:val="center"/>
              <w:rPr>
                <w:rFonts w:ascii="Arial Narrow" w:hAnsi="Arial Narrow"/>
                <w:b/>
                <w:bCs/>
                <w:color w:val="000000"/>
                <w:sz w:val="20"/>
              </w:rPr>
            </w:pPr>
            <w:r w:rsidRPr="00143065">
              <w:rPr>
                <w:rFonts w:ascii="Arial Narrow" w:hAnsi="Arial Narrow"/>
                <w:b/>
                <w:bCs/>
                <w:color w:val="000000"/>
                <w:sz w:val="20"/>
              </w:rPr>
              <w:t>$46,482</w:t>
            </w:r>
          </w:p>
        </w:tc>
        <w:tc>
          <w:tcPr>
            <w:tcW w:w="1174" w:type="dxa"/>
            <w:shd w:val="clear" w:color="auto" w:fill="E7E8E8" w:themeFill="accent2" w:themeFillTint="33"/>
          </w:tcPr>
          <w:p w:rsidR="00972968" w:rsidRPr="00143065" w:rsidP="00E54D7F" w14:paraId="5ED3DCB8" w14:textId="77777777">
            <w:pPr>
              <w:spacing w:after="0" w:line="240" w:lineRule="auto"/>
              <w:jc w:val="center"/>
              <w:rPr>
                <w:rFonts w:ascii="Arial Narrow" w:hAnsi="Arial Narrow"/>
                <w:b/>
                <w:bCs/>
                <w:color w:val="000000"/>
                <w:sz w:val="20"/>
              </w:rPr>
            </w:pPr>
            <w:r w:rsidRPr="00143065">
              <w:rPr>
                <w:rFonts w:ascii="Arial Narrow" w:hAnsi="Arial Narrow"/>
                <w:b/>
                <w:bCs/>
                <w:color w:val="000000"/>
                <w:sz w:val="20"/>
              </w:rPr>
              <w:t>$15,495</w:t>
            </w:r>
          </w:p>
        </w:tc>
      </w:tr>
      <w:tr w14:paraId="19113A97" w14:textId="77777777" w:rsidTr="00E54D7F">
        <w:tblPrEx>
          <w:tblW w:w="9809" w:type="dxa"/>
          <w:tblLayout w:type="fixed"/>
          <w:tblLook w:val="04A0"/>
        </w:tblPrEx>
        <w:trPr>
          <w:trHeight w:val="224"/>
        </w:trPr>
        <w:tc>
          <w:tcPr>
            <w:tcW w:w="2065" w:type="dxa"/>
            <w:shd w:val="clear" w:color="auto" w:fill="E7E8E8" w:themeFill="text2" w:themeFillTint="33"/>
            <w:noWrap/>
            <w:vAlign w:val="bottom"/>
          </w:tcPr>
          <w:p w:rsidR="00972968" w:rsidP="00E54D7F" w14:paraId="7F6D6C05" w14:textId="77777777">
            <w:pPr>
              <w:spacing w:after="0" w:line="240" w:lineRule="auto"/>
              <w:rPr>
                <w:rFonts w:ascii="Arial Narrow" w:hAnsi="Arial Narrow"/>
                <w:b/>
                <w:bCs/>
                <w:color w:val="000000"/>
                <w:sz w:val="20"/>
              </w:rPr>
            </w:pPr>
            <w:r w:rsidRPr="001760D2">
              <w:rPr>
                <w:rFonts w:ascii="Arial Narrow" w:hAnsi="Arial Narrow"/>
                <w:b/>
                <w:bCs/>
                <w:color w:val="000000"/>
                <w:sz w:val="20"/>
              </w:rPr>
              <w:t>(Annualized Total</w:t>
            </w:r>
            <w:r>
              <w:rPr>
                <w:rFonts w:ascii="Arial Narrow" w:hAnsi="Arial Narrow"/>
                <w:b/>
                <w:bCs/>
                <w:color w:val="000000"/>
                <w:sz w:val="20"/>
              </w:rPr>
              <w:t xml:space="preserve"> Over 3 Years</w:t>
            </w:r>
            <w:r w:rsidRPr="001760D2">
              <w:rPr>
                <w:rFonts w:ascii="Arial Narrow" w:hAnsi="Arial Narrow"/>
                <w:b/>
                <w:bCs/>
                <w:color w:val="000000"/>
                <w:sz w:val="20"/>
              </w:rPr>
              <w:t>)</w:t>
            </w:r>
          </w:p>
        </w:tc>
        <w:tc>
          <w:tcPr>
            <w:tcW w:w="1026" w:type="dxa"/>
            <w:shd w:val="clear" w:color="auto" w:fill="E7E8E8" w:themeFill="text2" w:themeFillTint="33"/>
            <w:vAlign w:val="center"/>
          </w:tcPr>
          <w:p w:rsidR="00972968" w:rsidRPr="00143065" w:rsidP="00E54D7F" w14:paraId="23D60098" w14:textId="77777777">
            <w:pPr>
              <w:spacing w:after="0" w:line="240" w:lineRule="auto"/>
              <w:jc w:val="center"/>
              <w:rPr>
                <w:rFonts w:ascii="Arial Narrow" w:hAnsi="Arial Narrow"/>
                <w:color w:val="000000"/>
                <w:sz w:val="20"/>
              </w:rPr>
            </w:pPr>
          </w:p>
        </w:tc>
        <w:tc>
          <w:tcPr>
            <w:tcW w:w="954" w:type="dxa"/>
            <w:shd w:val="clear" w:color="auto" w:fill="E7E8E8" w:themeFill="text2" w:themeFillTint="33"/>
          </w:tcPr>
          <w:p w:rsidR="00972968" w:rsidRPr="00143065" w:rsidP="00E54D7F" w14:paraId="63E18123" w14:textId="77777777">
            <w:pPr>
              <w:keepNext/>
              <w:keepLines/>
              <w:spacing w:after="0" w:line="240" w:lineRule="auto"/>
              <w:jc w:val="center"/>
              <w:rPr>
                <w:rFonts w:ascii="Arial Narrow" w:hAnsi="Arial Narrow"/>
                <w:b/>
                <w:bCs/>
                <w:color w:val="000000"/>
                <w:sz w:val="20"/>
              </w:rPr>
            </w:pPr>
          </w:p>
        </w:tc>
        <w:tc>
          <w:tcPr>
            <w:tcW w:w="1170" w:type="dxa"/>
            <w:shd w:val="clear" w:color="auto" w:fill="E7E8E8" w:themeFill="text2" w:themeFillTint="33"/>
            <w:vAlign w:val="bottom"/>
          </w:tcPr>
          <w:p w:rsidR="00972968" w:rsidRPr="00143065" w:rsidP="00E54D7F" w14:paraId="5D240536" w14:textId="77777777">
            <w:pPr>
              <w:spacing w:after="0" w:line="240" w:lineRule="auto"/>
              <w:jc w:val="center"/>
              <w:rPr>
                <w:rFonts w:ascii="Arial Narrow" w:hAnsi="Arial Narrow"/>
                <w:b/>
                <w:bCs/>
                <w:color w:val="000000"/>
                <w:sz w:val="20"/>
              </w:rPr>
            </w:pPr>
          </w:p>
        </w:tc>
        <w:tc>
          <w:tcPr>
            <w:tcW w:w="1080" w:type="dxa"/>
            <w:shd w:val="clear" w:color="auto" w:fill="E7E8E8" w:themeFill="text2" w:themeFillTint="33"/>
          </w:tcPr>
          <w:p w:rsidR="00972968" w:rsidRPr="00143065" w:rsidP="00E54D7F" w14:paraId="49E8DF3A" w14:textId="77777777">
            <w:pPr>
              <w:spacing w:after="0" w:line="240" w:lineRule="auto"/>
              <w:jc w:val="center"/>
              <w:rPr>
                <w:rFonts w:ascii="Arial Narrow" w:hAnsi="Arial Narrow"/>
                <w:b/>
                <w:bCs/>
                <w:color w:val="000000"/>
                <w:sz w:val="20"/>
              </w:rPr>
            </w:pPr>
          </w:p>
        </w:tc>
        <w:tc>
          <w:tcPr>
            <w:tcW w:w="1170" w:type="dxa"/>
            <w:shd w:val="clear" w:color="auto" w:fill="E7E8E8" w:themeFill="text2" w:themeFillTint="33"/>
          </w:tcPr>
          <w:p w:rsidR="00972968" w:rsidRPr="00143065" w:rsidP="00E54D7F" w14:paraId="05C8A285" w14:textId="77777777">
            <w:pPr>
              <w:spacing w:after="0" w:line="240" w:lineRule="auto"/>
              <w:jc w:val="center"/>
              <w:rPr>
                <w:rFonts w:ascii="Arial Narrow" w:hAnsi="Arial Narrow"/>
                <w:b/>
                <w:bCs/>
                <w:color w:val="000000"/>
                <w:sz w:val="20"/>
              </w:rPr>
            </w:pPr>
            <w:r>
              <w:rPr>
                <w:rFonts w:ascii="Arial Narrow" w:hAnsi="Arial Narrow"/>
                <w:b/>
                <w:bCs/>
                <w:color w:val="000000"/>
                <w:sz w:val="20"/>
              </w:rPr>
              <w:t>(661)</w:t>
            </w:r>
          </w:p>
        </w:tc>
        <w:tc>
          <w:tcPr>
            <w:tcW w:w="1170" w:type="dxa"/>
            <w:shd w:val="clear" w:color="auto" w:fill="E7E8E8" w:themeFill="accent2" w:themeFillTint="33"/>
          </w:tcPr>
          <w:p w:rsidR="00972968" w:rsidRPr="00143065" w:rsidP="00E54D7F" w14:paraId="7D0F71C0" w14:textId="77777777">
            <w:pPr>
              <w:spacing w:after="0" w:line="240" w:lineRule="auto"/>
              <w:jc w:val="center"/>
              <w:rPr>
                <w:rFonts w:ascii="Arial Narrow" w:hAnsi="Arial Narrow"/>
                <w:b/>
                <w:bCs/>
                <w:color w:val="000000"/>
                <w:sz w:val="20"/>
              </w:rPr>
            </w:pPr>
            <w:r>
              <w:rPr>
                <w:rFonts w:ascii="Arial Narrow" w:hAnsi="Arial Narrow"/>
                <w:b/>
                <w:bCs/>
                <w:color w:val="000000"/>
                <w:sz w:val="20"/>
              </w:rPr>
              <w:t>($15,495)</w:t>
            </w:r>
          </w:p>
        </w:tc>
        <w:tc>
          <w:tcPr>
            <w:tcW w:w="1174" w:type="dxa"/>
            <w:shd w:val="clear" w:color="auto" w:fill="E7E8E8" w:themeFill="accent2" w:themeFillTint="33"/>
          </w:tcPr>
          <w:p w:rsidR="00972968" w:rsidRPr="00143065" w:rsidP="00E54D7F" w14:paraId="548BBDBF" w14:textId="77777777">
            <w:pPr>
              <w:spacing w:after="0" w:line="240" w:lineRule="auto"/>
              <w:jc w:val="center"/>
              <w:rPr>
                <w:rFonts w:ascii="Arial Narrow" w:hAnsi="Arial Narrow"/>
                <w:b/>
                <w:bCs/>
                <w:color w:val="000000"/>
                <w:sz w:val="20"/>
              </w:rPr>
            </w:pPr>
          </w:p>
        </w:tc>
      </w:tr>
      <w:tr w14:paraId="637650FB" w14:textId="77777777" w:rsidTr="00E54D7F">
        <w:tblPrEx>
          <w:tblW w:w="9809" w:type="dxa"/>
          <w:tblLayout w:type="fixed"/>
          <w:tblLook w:val="04A0"/>
        </w:tblPrEx>
        <w:trPr>
          <w:trHeight w:val="224"/>
        </w:trPr>
        <w:tc>
          <w:tcPr>
            <w:tcW w:w="9809" w:type="dxa"/>
            <w:gridSpan w:val="8"/>
            <w:shd w:val="clear" w:color="auto" w:fill="6B6E48" w:themeFill="accent4" w:themeFillShade="80"/>
          </w:tcPr>
          <w:p w:rsidR="00972968" w:rsidRPr="00ED5695" w:rsidP="00E54D7F" w14:paraId="32904365" w14:textId="77777777">
            <w:pPr>
              <w:spacing w:after="0" w:line="240" w:lineRule="auto"/>
              <w:rPr>
                <w:rFonts w:ascii="Arial Narrow" w:hAnsi="Arial Narrow"/>
                <w:b/>
                <w:bCs/>
                <w:color w:val="F3F3ED" w:themeColor="accent4" w:themeTint="33"/>
                <w:sz w:val="20"/>
                <w:highlight w:val="yellow"/>
              </w:rPr>
            </w:pPr>
            <w:r w:rsidRPr="00767DD6">
              <w:rPr>
                <w:rFonts w:ascii="Arial Narrow" w:hAnsi="Arial Narrow"/>
                <w:b/>
                <w:bCs/>
                <w:color w:val="FFFFFF"/>
                <w:szCs w:val="22"/>
              </w:rPr>
              <w:t xml:space="preserve">REVISED </w:t>
            </w:r>
          </w:p>
        </w:tc>
      </w:tr>
      <w:tr w14:paraId="555D8D8C" w14:textId="77777777" w:rsidTr="00E54D7F">
        <w:tblPrEx>
          <w:tblW w:w="9809" w:type="dxa"/>
          <w:tblLayout w:type="fixed"/>
          <w:tblLook w:val="04A0"/>
        </w:tblPrEx>
        <w:trPr>
          <w:trHeight w:val="232"/>
        </w:trPr>
        <w:tc>
          <w:tcPr>
            <w:tcW w:w="2065" w:type="dxa"/>
            <w:shd w:val="clear" w:color="auto" w:fill="auto"/>
            <w:noWrap/>
            <w:vAlign w:val="bottom"/>
          </w:tcPr>
          <w:p w:rsidR="00972968" w:rsidRPr="00617FB5" w:rsidP="00E54D7F" w14:paraId="4D0D9E7A" w14:textId="77777777">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(2022)*</w:t>
            </w:r>
          </w:p>
        </w:tc>
        <w:tc>
          <w:tcPr>
            <w:tcW w:w="1026" w:type="dxa"/>
            <w:shd w:val="clear" w:color="auto" w:fill="auto"/>
            <w:vAlign w:val="center"/>
          </w:tcPr>
          <w:p w:rsidR="00972968" w:rsidP="00E54D7F" w14:paraId="1E857A60" w14:textId="77777777">
            <w:pPr>
              <w:spacing w:after="0" w:line="240" w:lineRule="auto"/>
              <w:jc w:val="center"/>
              <w:rPr>
                <w:rFonts w:ascii="Arial Narrow" w:hAnsi="Arial Narrow"/>
                <w:color w:val="000000"/>
                <w:sz w:val="20"/>
              </w:rPr>
            </w:pPr>
            <w:r>
              <w:rPr>
                <w:rFonts w:ascii="Arial Narrow" w:hAnsi="Arial Narrow"/>
                <w:color w:val="000000"/>
                <w:sz w:val="20"/>
              </w:rPr>
              <w:t>$98,440</w:t>
            </w:r>
          </w:p>
        </w:tc>
        <w:tc>
          <w:tcPr>
            <w:tcW w:w="954" w:type="dxa"/>
            <w:shd w:val="clear" w:color="auto" w:fill="auto"/>
            <w:vAlign w:val="center"/>
          </w:tcPr>
          <w:p w:rsidR="00972968" w:rsidRPr="00F15475" w:rsidP="00E54D7F" w14:paraId="01B4765E" w14:textId="77777777">
            <w:pPr>
              <w:keepNext/>
              <w:keepLines/>
              <w:spacing w:after="0" w:line="240" w:lineRule="auto"/>
              <w:jc w:val="center"/>
              <w:rPr>
                <w:rFonts w:ascii="Arial Narrow" w:hAnsi="Arial Narrow"/>
                <w:color w:val="000000"/>
                <w:sz w:val="20"/>
              </w:rPr>
            </w:pPr>
            <w:r w:rsidRPr="00143065">
              <w:rPr>
                <w:rFonts w:ascii="Arial Narrow" w:hAnsi="Arial Narrow"/>
                <w:color w:val="000000"/>
                <w:sz w:val="20"/>
              </w:rPr>
              <w:t>$47</w:t>
            </w:r>
          </w:p>
        </w:tc>
        <w:tc>
          <w:tcPr>
            <w:tcW w:w="1170" w:type="dxa"/>
            <w:shd w:val="clear" w:color="auto" w:fill="auto"/>
            <w:vAlign w:val="center"/>
          </w:tcPr>
          <w:p w:rsidR="00972968" w:rsidRPr="00F15475" w:rsidP="00E54D7F" w14:paraId="032D9E30" w14:textId="77777777">
            <w:pPr>
              <w:spacing w:after="0" w:line="240" w:lineRule="auto"/>
              <w:jc w:val="center"/>
              <w:rPr>
                <w:rFonts w:ascii="Arial Narrow" w:hAnsi="Arial Narrow"/>
                <w:color w:val="000000"/>
                <w:sz w:val="20"/>
              </w:rPr>
            </w:pPr>
            <w:r>
              <w:rPr>
                <w:rFonts w:ascii="Arial Narrow" w:hAnsi="Arial Narrow"/>
                <w:color w:val="000000"/>
                <w:sz w:val="20"/>
              </w:rPr>
              <w:t>0.33</w:t>
            </w:r>
          </w:p>
        </w:tc>
        <w:tc>
          <w:tcPr>
            <w:tcW w:w="1080" w:type="dxa"/>
            <w:shd w:val="clear" w:color="auto" w:fill="auto"/>
            <w:vAlign w:val="center"/>
          </w:tcPr>
          <w:p w:rsidR="00972968" w:rsidRPr="00F15475" w:rsidP="00E54D7F" w14:paraId="081A4719" w14:textId="77777777">
            <w:pPr>
              <w:spacing w:after="0" w:line="240" w:lineRule="auto"/>
              <w:jc w:val="center"/>
              <w:rPr>
                <w:rFonts w:ascii="Arial Narrow" w:hAnsi="Arial Narrow"/>
                <w:color w:val="000000"/>
                <w:sz w:val="20"/>
              </w:rPr>
            </w:pPr>
            <w:r>
              <w:rPr>
                <w:rFonts w:ascii="Arial Narrow" w:hAnsi="Arial Narrow"/>
                <w:color w:val="000000"/>
                <w:sz w:val="20"/>
              </w:rPr>
              <w:t>$16</w:t>
            </w:r>
          </w:p>
        </w:tc>
        <w:tc>
          <w:tcPr>
            <w:tcW w:w="1170" w:type="dxa"/>
            <w:shd w:val="clear" w:color="auto" w:fill="auto"/>
            <w:vAlign w:val="center"/>
          </w:tcPr>
          <w:p w:rsidR="00972968" w:rsidRPr="00D32B8A" w:rsidP="00E54D7F" w14:paraId="73264245" w14:textId="77777777">
            <w:pPr>
              <w:spacing w:after="0" w:line="240" w:lineRule="auto"/>
              <w:jc w:val="center"/>
              <w:rPr>
                <w:rFonts w:ascii="Arial Narrow" w:hAnsi="Arial Narrow"/>
                <w:b/>
                <w:bCs/>
                <w:color w:val="000000"/>
                <w:sz w:val="20"/>
                <w:highlight w:val="yellow"/>
              </w:rPr>
            </w:pPr>
            <w:r w:rsidRPr="00143065">
              <w:rPr>
                <w:rFonts w:ascii="Arial Narrow" w:hAnsi="Arial Narrow"/>
                <w:color w:val="000000"/>
                <w:sz w:val="20"/>
              </w:rPr>
              <w:t>52</w:t>
            </w:r>
          </w:p>
        </w:tc>
        <w:tc>
          <w:tcPr>
            <w:tcW w:w="1170" w:type="dxa"/>
            <w:shd w:val="clear" w:color="auto" w:fill="auto"/>
            <w:vAlign w:val="center"/>
          </w:tcPr>
          <w:p w:rsidR="00972968" w:rsidRPr="00D32B8A" w:rsidP="00E54D7F" w14:paraId="1DC9527D" w14:textId="77777777">
            <w:pPr>
              <w:spacing w:after="0" w:line="240" w:lineRule="auto"/>
              <w:jc w:val="center"/>
              <w:rPr>
                <w:rFonts w:ascii="Arial Narrow" w:hAnsi="Arial Narrow"/>
                <w:b/>
                <w:bCs/>
                <w:color w:val="000000"/>
                <w:sz w:val="20"/>
                <w:highlight w:val="yellow"/>
              </w:rPr>
            </w:pPr>
            <w:r>
              <w:rPr>
                <w:rFonts w:ascii="Arial Narrow" w:hAnsi="Arial Narrow"/>
                <w:color w:val="000000"/>
                <w:sz w:val="20"/>
              </w:rPr>
              <w:t>$812</w:t>
            </w:r>
          </w:p>
        </w:tc>
        <w:tc>
          <w:tcPr>
            <w:tcW w:w="1174" w:type="dxa"/>
            <w:shd w:val="clear" w:color="auto" w:fill="auto"/>
            <w:vAlign w:val="center"/>
          </w:tcPr>
          <w:p w:rsidR="00972968" w:rsidP="00E54D7F" w14:paraId="4F6E4BC4" w14:textId="77777777">
            <w:pPr>
              <w:spacing w:after="0" w:line="240" w:lineRule="auto"/>
              <w:jc w:val="center"/>
              <w:rPr>
                <w:rFonts w:ascii="Arial Narrow" w:hAnsi="Arial Narrow"/>
                <w:color w:val="000000"/>
                <w:sz w:val="20"/>
              </w:rPr>
            </w:pPr>
            <w:r>
              <w:rPr>
                <w:rFonts w:ascii="Arial Narrow" w:hAnsi="Arial Narrow"/>
                <w:color w:val="000000"/>
                <w:sz w:val="20"/>
              </w:rPr>
              <w:t>$271</w:t>
            </w:r>
          </w:p>
        </w:tc>
      </w:tr>
      <w:tr w14:paraId="7849B32C" w14:textId="77777777" w:rsidTr="00E54D7F">
        <w:tblPrEx>
          <w:tblW w:w="9809" w:type="dxa"/>
          <w:tblLayout w:type="fixed"/>
          <w:tblLook w:val="04A0"/>
        </w:tblPrEx>
        <w:trPr>
          <w:trHeight w:val="232"/>
        </w:trPr>
        <w:tc>
          <w:tcPr>
            <w:tcW w:w="2065" w:type="dxa"/>
            <w:shd w:val="clear" w:color="auto" w:fill="FFFFFF"/>
            <w:noWrap/>
            <w:vAlign w:val="bottom"/>
          </w:tcPr>
          <w:p w:rsidR="00972968" w:rsidRPr="00617FB5" w:rsidP="00E54D7F" w14:paraId="010C0A8E" w14:textId="77777777">
            <w:pPr>
              <w:spacing w:after="0" w:line="240" w:lineRule="auto"/>
              <w:rPr>
                <w:rFonts w:ascii="Arial Narrow" w:hAnsi="Arial Narrow"/>
                <w:b/>
                <w:bCs/>
                <w:color w:val="000000"/>
                <w:sz w:val="20"/>
              </w:rPr>
            </w:pPr>
            <w:r>
              <w:rPr>
                <w:rFonts w:ascii="Arial Narrow" w:hAnsi="Arial Narrow"/>
                <w:color w:val="000000"/>
                <w:sz w:val="20"/>
              </w:rPr>
              <w:t>D</w:t>
            </w:r>
            <w:r w:rsidRPr="001760D2">
              <w:rPr>
                <w:rFonts w:ascii="Arial Narrow" w:hAnsi="Arial Narrow"/>
                <w:color w:val="000000"/>
                <w:sz w:val="20"/>
              </w:rPr>
              <w:t xml:space="preserve">istrict Title IV-A </w:t>
            </w:r>
            <w:r>
              <w:rPr>
                <w:rFonts w:ascii="Arial Narrow" w:hAnsi="Arial Narrow"/>
                <w:color w:val="000000"/>
                <w:sz w:val="20"/>
              </w:rPr>
              <w:t>C</w:t>
            </w:r>
            <w:r w:rsidRPr="001760D2">
              <w:rPr>
                <w:rFonts w:ascii="Arial Narrow" w:hAnsi="Arial Narrow"/>
                <w:color w:val="000000"/>
                <w:sz w:val="20"/>
              </w:rPr>
              <w:t xml:space="preserve">oordinator </w:t>
            </w:r>
            <w:r>
              <w:rPr>
                <w:rFonts w:ascii="Arial Narrow" w:hAnsi="Arial Narrow"/>
                <w:color w:val="000000"/>
                <w:sz w:val="20"/>
              </w:rPr>
              <w:t>(2022)*</w:t>
            </w:r>
          </w:p>
        </w:tc>
        <w:tc>
          <w:tcPr>
            <w:tcW w:w="1026" w:type="dxa"/>
            <w:shd w:val="clear" w:color="auto" w:fill="auto"/>
            <w:vAlign w:val="center"/>
          </w:tcPr>
          <w:p w:rsidR="00972968" w:rsidP="00E54D7F" w14:paraId="45FDA321" w14:textId="77777777">
            <w:pPr>
              <w:spacing w:after="0" w:line="240" w:lineRule="auto"/>
              <w:jc w:val="center"/>
              <w:rPr>
                <w:rFonts w:ascii="Arial Narrow" w:hAnsi="Arial Narrow"/>
                <w:color w:val="000000"/>
                <w:sz w:val="20"/>
              </w:rPr>
            </w:pPr>
            <w:r>
              <w:rPr>
                <w:rFonts w:ascii="Arial Narrow" w:hAnsi="Arial Narrow"/>
                <w:color w:val="000000"/>
                <w:sz w:val="20"/>
              </w:rPr>
              <w:t>$98,440</w:t>
            </w:r>
          </w:p>
        </w:tc>
        <w:tc>
          <w:tcPr>
            <w:tcW w:w="954" w:type="dxa"/>
            <w:shd w:val="clear" w:color="auto" w:fill="auto"/>
            <w:vAlign w:val="center"/>
          </w:tcPr>
          <w:p w:rsidR="00972968" w:rsidRPr="00F15475" w:rsidP="00E54D7F" w14:paraId="2E681603"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$47</w:t>
            </w:r>
          </w:p>
        </w:tc>
        <w:tc>
          <w:tcPr>
            <w:tcW w:w="1170" w:type="dxa"/>
            <w:shd w:val="clear" w:color="auto" w:fill="auto"/>
            <w:vAlign w:val="center"/>
          </w:tcPr>
          <w:p w:rsidR="00972968" w:rsidRPr="00F15475" w:rsidP="00E54D7F" w14:paraId="6A213B0B" w14:textId="77777777">
            <w:pPr>
              <w:spacing w:after="0" w:line="240" w:lineRule="auto"/>
              <w:jc w:val="center"/>
              <w:rPr>
                <w:rFonts w:ascii="Arial Narrow" w:hAnsi="Arial Narrow"/>
                <w:color w:val="000000"/>
                <w:sz w:val="20"/>
              </w:rPr>
            </w:pPr>
            <w:r>
              <w:rPr>
                <w:rFonts w:ascii="Arial Narrow" w:hAnsi="Arial Narrow"/>
                <w:color w:val="000000"/>
                <w:sz w:val="20"/>
              </w:rPr>
              <w:t>0.5</w:t>
            </w:r>
          </w:p>
        </w:tc>
        <w:tc>
          <w:tcPr>
            <w:tcW w:w="1080" w:type="dxa"/>
            <w:shd w:val="clear" w:color="auto" w:fill="auto"/>
            <w:vAlign w:val="center"/>
          </w:tcPr>
          <w:p w:rsidR="00972968" w:rsidRPr="00F15475" w:rsidP="00E54D7F" w14:paraId="17E2F98D" w14:textId="77777777">
            <w:pPr>
              <w:spacing w:after="0" w:line="240" w:lineRule="auto"/>
              <w:jc w:val="center"/>
              <w:rPr>
                <w:rFonts w:ascii="Arial Narrow" w:hAnsi="Arial Narrow"/>
                <w:color w:val="000000"/>
                <w:sz w:val="20"/>
              </w:rPr>
            </w:pPr>
            <w:r>
              <w:rPr>
                <w:rFonts w:ascii="Arial Narrow" w:hAnsi="Arial Narrow"/>
                <w:color w:val="000000"/>
                <w:sz w:val="20"/>
              </w:rPr>
              <w:t>$24</w:t>
            </w:r>
          </w:p>
        </w:tc>
        <w:tc>
          <w:tcPr>
            <w:tcW w:w="1170" w:type="dxa"/>
            <w:shd w:val="clear" w:color="auto" w:fill="auto"/>
            <w:vAlign w:val="center"/>
          </w:tcPr>
          <w:p w:rsidR="00972968" w:rsidRPr="00143065" w:rsidP="00E54D7F" w14:paraId="798C66EB" w14:textId="77777777">
            <w:pPr>
              <w:spacing w:after="0" w:line="240" w:lineRule="auto"/>
              <w:jc w:val="center"/>
              <w:rPr>
                <w:rFonts w:ascii="Arial Narrow" w:hAnsi="Arial Narrow"/>
                <w:color w:val="000000"/>
                <w:sz w:val="20"/>
              </w:rPr>
            </w:pPr>
            <w:r w:rsidRPr="00143065">
              <w:rPr>
                <w:rFonts w:ascii="Arial Narrow" w:hAnsi="Arial Narrow"/>
                <w:color w:val="000000"/>
                <w:sz w:val="20"/>
              </w:rPr>
              <w:t>965</w:t>
            </w:r>
          </w:p>
        </w:tc>
        <w:tc>
          <w:tcPr>
            <w:tcW w:w="1170" w:type="dxa"/>
            <w:shd w:val="clear" w:color="auto" w:fill="auto"/>
            <w:vAlign w:val="center"/>
          </w:tcPr>
          <w:p w:rsidR="00972968" w:rsidRPr="00143065" w:rsidP="00E54D7F" w14:paraId="1A553744" w14:textId="77777777">
            <w:pPr>
              <w:spacing w:after="0" w:line="240" w:lineRule="auto"/>
              <w:jc w:val="center"/>
              <w:rPr>
                <w:rFonts w:ascii="Arial Narrow" w:hAnsi="Arial Narrow"/>
                <w:color w:val="000000"/>
                <w:sz w:val="20"/>
              </w:rPr>
            </w:pPr>
            <w:r>
              <w:rPr>
                <w:rFonts w:ascii="Arial Narrow" w:hAnsi="Arial Narrow"/>
                <w:color w:val="000000"/>
                <w:sz w:val="20"/>
              </w:rPr>
              <w:t>$22,835</w:t>
            </w:r>
          </w:p>
        </w:tc>
        <w:tc>
          <w:tcPr>
            <w:tcW w:w="1174" w:type="dxa"/>
            <w:shd w:val="clear" w:color="auto" w:fill="auto"/>
            <w:vAlign w:val="center"/>
          </w:tcPr>
          <w:p w:rsidR="00972968" w:rsidRPr="00143065" w:rsidP="00E54D7F" w14:paraId="5235E2C6" w14:textId="77777777">
            <w:pPr>
              <w:spacing w:after="0" w:line="240" w:lineRule="auto"/>
              <w:jc w:val="center"/>
              <w:rPr>
                <w:rFonts w:ascii="Arial Narrow" w:hAnsi="Arial Narrow"/>
                <w:color w:val="000000"/>
                <w:sz w:val="20"/>
              </w:rPr>
            </w:pPr>
            <w:r>
              <w:rPr>
                <w:rFonts w:ascii="Arial Narrow" w:hAnsi="Arial Narrow"/>
                <w:color w:val="000000"/>
                <w:sz w:val="20"/>
              </w:rPr>
              <w:t>$7,612</w:t>
            </w:r>
          </w:p>
        </w:tc>
      </w:tr>
      <w:tr w14:paraId="4835B34A" w14:textId="77777777" w:rsidTr="003E495C">
        <w:tblPrEx>
          <w:tblW w:w="9809" w:type="dxa"/>
          <w:tblLayout w:type="fixed"/>
          <w:tblLook w:val="04A0"/>
        </w:tblPrEx>
        <w:trPr>
          <w:trHeight w:val="232"/>
        </w:trPr>
        <w:tc>
          <w:tcPr>
            <w:tcW w:w="2065" w:type="dxa"/>
            <w:shd w:val="clear" w:color="auto" w:fill="auto"/>
            <w:noWrap/>
            <w:vAlign w:val="center"/>
          </w:tcPr>
          <w:p w:rsidR="00972968" w:rsidRPr="001760D2" w:rsidP="00E54D7F" w14:paraId="3E6B98BE" w14:textId="77777777">
            <w:pPr>
              <w:spacing w:after="0" w:line="240" w:lineRule="auto"/>
              <w:rPr>
                <w:rFonts w:ascii="Arial Narrow" w:hAnsi="Arial Narrow"/>
                <w:b/>
                <w:bCs/>
                <w:color w:val="000000"/>
                <w:sz w:val="20"/>
              </w:rPr>
            </w:pPr>
            <w:r>
              <w:rPr>
                <w:rFonts w:ascii="Arial Narrow" w:hAnsi="Arial Narrow"/>
                <w:color w:val="000000"/>
                <w:sz w:val="20"/>
              </w:rPr>
              <w:t>S</w:t>
            </w:r>
            <w:r w:rsidRPr="001760D2">
              <w:rPr>
                <w:rFonts w:ascii="Arial Narrow" w:hAnsi="Arial Narrow"/>
                <w:color w:val="000000"/>
                <w:sz w:val="20"/>
              </w:rPr>
              <w:t>tate Title IV-A coordinator</w:t>
            </w:r>
            <w:r>
              <w:rPr>
                <w:rFonts w:ascii="Arial Narrow" w:hAnsi="Arial Narrow"/>
                <w:color w:val="000000"/>
                <w:sz w:val="20"/>
              </w:rPr>
              <w:t xml:space="preserve"> (2023-24)</w:t>
            </w:r>
            <w:r>
              <w:rPr>
                <w:rStyle w:val="FootnoteReference"/>
                <w:rFonts w:ascii="Arial Narrow" w:hAnsi="Arial Narrow"/>
                <w:color w:val="000000"/>
                <w:sz w:val="20"/>
              </w:rPr>
              <w:t xml:space="preserve"> </w:t>
            </w:r>
            <w:r>
              <w:rPr>
                <w:rStyle w:val="FootnoteReference"/>
                <w:rFonts w:ascii="Arial Narrow" w:hAnsi="Arial Narrow"/>
                <w:color w:val="000000"/>
                <w:sz w:val="20"/>
              </w:rPr>
              <w:footnoteReference w:id="6"/>
            </w:r>
          </w:p>
        </w:tc>
        <w:tc>
          <w:tcPr>
            <w:tcW w:w="1026" w:type="dxa"/>
            <w:shd w:val="clear" w:color="auto" w:fill="auto"/>
            <w:vAlign w:val="center"/>
          </w:tcPr>
          <w:p w:rsidR="00972968" w:rsidRPr="001760D2" w:rsidP="00E54D7F" w14:paraId="40CF914E" w14:textId="77777777">
            <w:pPr>
              <w:spacing w:after="0" w:line="240" w:lineRule="auto"/>
              <w:jc w:val="center"/>
              <w:rPr>
                <w:rFonts w:ascii="Arial Narrow" w:hAnsi="Arial Narrow"/>
                <w:color w:val="000000"/>
                <w:sz w:val="20"/>
              </w:rPr>
            </w:pPr>
            <w:r w:rsidRPr="001760D2">
              <w:rPr>
                <w:rFonts w:ascii="Arial Narrow" w:hAnsi="Arial Narrow"/>
                <w:color w:val="000000"/>
                <w:sz w:val="20"/>
              </w:rPr>
              <w:t>$</w:t>
            </w:r>
            <w:r>
              <w:rPr>
                <w:rFonts w:ascii="Arial Narrow" w:hAnsi="Arial Narrow"/>
                <w:color w:val="000000"/>
                <w:sz w:val="20"/>
              </w:rPr>
              <w:t>102,760</w:t>
            </w:r>
          </w:p>
        </w:tc>
        <w:tc>
          <w:tcPr>
            <w:tcW w:w="954" w:type="dxa"/>
            <w:shd w:val="clear" w:color="auto" w:fill="auto"/>
            <w:vAlign w:val="center"/>
          </w:tcPr>
          <w:p w:rsidR="00972968" w:rsidRPr="00F15475" w:rsidP="00E54D7F" w14:paraId="760646D5" w14:textId="77777777">
            <w:pPr>
              <w:keepNext/>
              <w:keepLines/>
              <w:spacing w:after="0" w:line="240" w:lineRule="auto"/>
              <w:jc w:val="center"/>
              <w:rPr>
                <w:rFonts w:ascii="Arial Narrow" w:hAnsi="Arial Narrow"/>
                <w:color w:val="000000"/>
                <w:sz w:val="20"/>
              </w:rPr>
            </w:pPr>
            <w:r w:rsidRPr="001760D2">
              <w:rPr>
                <w:rFonts w:ascii="Arial Narrow" w:hAnsi="Arial Narrow"/>
                <w:color w:val="000000"/>
                <w:sz w:val="20"/>
              </w:rPr>
              <w:t>$4</w:t>
            </w:r>
            <w:r>
              <w:rPr>
                <w:rFonts w:ascii="Arial Narrow" w:hAnsi="Arial Narrow"/>
                <w:color w:val="000000"/>
                <w:sz w:val="20"/>
              </w:rPr>
              <w:t>9.40</w:t>
            </w:r>
          </w:p>
        </w:tc>
        <w:tc>
          <w:tcPr>
            <w:tcW w:w="1170" w:type="dxa"/>
            <w:shd w:val="clear" w:color="auto" w:fill="auto"/>
            <w:vAlign w:val="center"/>
          </w:tcPr>
          <w:p w:rsidR="00972968" w:rsidRPr="00F15475" w:rsidP="00E54D7F" w14:paraId="69D84FFD" w14:textId="6B462165">
            <w:pPr>
              <w:spacing w:after="0" w:line="240" w:lineRule="auto"/>
              <w:jc w:val="center"/>
              <w:rPr>
                <w:rFonts w:ascii="Arial Narrow" w:hAnsi="Arial Narrow"/>
                <w:color w:val="000000"/>
                <w:sz w:val="20"/>
              </w:rPr>
            </w:pPr>
            <w:r>
              <w:rPr>
                <w:rFonts w:ascii="Arial Narrow" w:hAnsi="Arial Narrow"/>
                <w:color w:val="000000"/>
                <w:sz w:val="20"/>
              </w:rPr>
              <w:t>0.33</w:t>
            </w:r>
          </w:p>
        </w:tc>
        <w:tc>
          <w:tcPr>
            <w:tcW w:w="1080" w:type="dxa"/>
            <w:shd w:val="clear" w:color="auto" w:fill="auto"/>
            <w:vAlign w:val="center"/>
          </w:tcPr>
          <w:p w:rsidR="00972968" w:rsidRPr="00F15475" w:rsidP="00E54D7F" w14:paraId="2A818B6E" w14:textId="3F7BF5FA">
            <w:pPr>
              <w:spacing w:after="0" w:line="240" w:lineRule="auto"/>
              <w:jc w:val="center"/>
              <w:rPr>
                <w:rFonts w:ascii="Arial Narrow" w:hAnsi="Arial Narrow"/>
                <w:color w:val="000000"/>
                <w:sz w:val="20"/>
              </w:rPr>
            </w:pPr>
            <w:r>
              <w:rPr>
                <w:rFonts w:ascii="Arial Narrow" w:hAnsi="Arial Narrow"/>
                <w:color w:val="000000"/>
                <w:sz w:val="20"/>
              </w:rPr>
              <w:t>$16</w:t>
            </w:r>
          </w:p>
        </w:tc>
        <w:tc>
          <w:tcPr>
            <w:tcW w:w="1170" w:type="dxa"/>
            <w:shd w:val="clear" w:color="auto" w:fill="auto"/>
            <w:vAlign w:val="center"/>
          </w:tcPr>
          <w:p w:rsidR="00972968" w:rsidRPr="00ED5695" w:rsidP="00E54D7F" w14:paraId="46CED1BA" w14:textId="11983E2E">
            <w:pPr>
              <w:spacing w:after="0" w:line="240" w:lineRule="auto"/>
              <w:jc w:val="center"/>
              <w:rPr>
                <w:rFonts w:ascii="Arial Narrow" w:hAnsi="Arial Narrow"/>
                <w:color w:val="000000"/>
                <w:sz w:val="20"/>
              </w:rPr>
            </w:pPr>
            <w:r w:rsidRPr="001760D2">
              <w:rPr>
                <w:rFonts w:ascii="Arial Narrow" w:hAnsi="Arial Narrow"/>
                <w:color w:val="000000"/>
                <w:sz w:val="20"/>
              </w:rPr>
              <w:t>5</w:t>
            </w:r>
            <w:r w:rsidR="00D76C33">
              <w:rPr>
                <w:rFonts w:ascii="Arial Narrow" w:hAnsi="Arial Narrow"/>
                <w:color w:val="000000"/>
                <w:sz w:val="20"/>
              </w:rPr>
              <w:t>0</w:t>
            </w:r>
          </w:p>
        </w:tc>
        <w:tc>
          <w:tcPr>
            <w:tcW w:w="1170" w:type="dxa"/>
            <w:shd w:val="clear" w:color="auto" w:fill="auto"/>
            <w:vAlign w:val="center"/>
          </w:tcPr>
          <w:p w:rsidR="00972968" w:rsidRPr="00ED5695" w:rsidP="00E54D7F" w14:paraId="0750B373" w14:textId="0EBC672F">
            <w:pPr>
              <w:spacing w:after="0" w:line="240" w:lineRule="auto"/>
              <w:jc w:val="center"/>
              <w:rPr>
                <w:rFonts w:ascii="Arial Narrow" w:hAnsi="Arial Narrow"/>
                <w:color w:val="000000"/>
                <w:sz w:val="20"/>
              </w:rPr>
            </w:pPr>
            <w:r>
              <w:rPr>
                <w:rFonts w:ascii="Arial Narrow" w:hAnsi="Arial Narrow"/>
                <w:color w:val="000000"/>
                <w:sz w:val="20"/>
              </w:rPr>
              <w:t>$</w:t>
            </w:r>
            <w:r w:rsidR="00D76C33">
              <w:rPr>
                <w:rFonts w:ascii="Arial Narrow" w:hAnsi="Arial Narrow"/>
                <w:color w:val="000000"/>
                <w:sz w:val="20"/>
              </w:rPr>
              <w:t>815</w:t>
            </w:r>
          </w:p>
        </w:tc>
        <w:tc>
          <w:tcPr>
            <w:tcW w:w="1174" w:type="dxa"/>
            <w:shd w:val="clear" w:color="auto" w:fill="auto"/>
            <w:vAlign w:val="center"/>
          </w:tcPr>
          <w:p w:rsidR="00972968" w:rsidRPr="00ED5695" w:rsidP="00E54D7F" w14:paraId="3E010550" w14:textId="6559B6C9">
            <w:pPr>
              <w:spacing w:after="0" w:line="240" w:lineRule="auto"/>
              <w:jc w:val="center"/>
              <w:rPr>
                <w:rFonts w:ascii="Arial Narrow" w:hAnsi="Arial Narrow"/>
                <w:color w:val="000000"/>
                <w:sz w:val="20"/>
              </w:rPr>
            </w:pPr>
            <w:r>
              <w:rPr>
                <w:rFonts w:ascii="Arial Narrow" w:hAnsi="Arial Narrow"/>
                <w:color w:val="000000"/>
                <w:sz w:val="20"/>
              </w:rPr>
              <w:t>$</w:t>
            </w:r>
            <w:r w:rsidR="00D76C33">
              <w:rPr>
                <w:rFonts w:ascii="Arial Narrow" w:hAnsi="Arial Narrow"/>
                <w:color w:val="000000"/>
                <w:sz w:val="20"/>
              </w:rPr>
              <w:t>272</w:t>
            </w:r>
          </w:p>
        </w:tc>
      </w:tr>
      <w:tr w14:paraId="29B0E0BC" w14:textId="77777777" w:rsidTr="003E495C">
        <w:tblPrEx>
          <w:tblW w:w="9809" w:type="dxa"/>
          <w:tblLayout w:type="fixed"/>
          <w:tblLook w:val="04A0"/>
        </w:tblPrEx>
        <w:trPr>
          <w:trHeight w:val="232"/>
        </w:trPr>
        <w:tc>
          <w:tcPr>
            <w:tcW w:w="2065" w:type="dxa"/>
            <w:shd w:val="clear" w:color="auto" w:fill="E7E8E8" w:themeFill="text2" w:themeFillTint="33"/>
            <w:noWrap/>
            <w:vAlign w:val="bottom"/>
          </w:tcPr>
          <w:p w:rsidR="00972968" w:rsidRPr="001760D2" w:rsidP="00E54D7F" w14:paraId="4F2C06EF" w14:textId="77777777">
            <w:pPr>
              <w:spacing w:after="0" w:line="240" w:lineRule="auto"/>
              <w:rPr>
                <w:rFonts w:ascii="Arial Narrow" w:hAnsi="Arial Narrow"/>
                <w:b/>
                <w:bCs/>
                <w:color w:val="000000"/>
                <w:sz w:val="20"/>
              </w:rPr>
            </w:pPr>
            <w:r w:rsidRPr="001760D2">
              <w:rPr>
                <w:rFonts w:ascii="Arial Narrow" w:hAnsi="Arial Narrow"/>
                <w:b/>
                <w:bCs/>
                <w:color w:val="000000"/>
                <w:sz w:val="20"/>
              </w:rPr>
              <w:t xml:space="preserve">TOTAL </w:t>
            </w:r>
          </w:p>
        </w:tc>
        <w:tc>
          <w:tcPr>
            <w:tcW w:w="1026" w:type="dxa"/>
            <w:shd w:val="clear" w:color="auto" w:fill="E7E8E8" w:themeFill="text2" w:themeFillTint="33"/>
            <w:vAlign w:val="center"/>
          </w:tcPr>
          <w:p w:rsidR="00972968" w:rsidRPr="001760D2" w:rsidP="00E54D7F" w14:paraId="6712CBA0" w14:textId="77777777">
            <w:pPr>
              <w:spacing w:after="0" w:line="240" w:lineRule="auto"/>
              <w:jc w:val="center"/>
              <w:rPr>
                <w:rFonts w:ascii="Arial Narrow" w:hAnsi="Arial Narrow"/>
                <w:color w:val="000000"/>
                <w:sz w:val="20"/>
              </w:rPr>
            </w:pPr>
          </w:p>
        </w:tc>
        <w:tc>
          <w:tcPr>
            <w:tcW w:w="954" w:type="dxa"/>
            <w:shd w:val="clear" w:color="auto" w:fill="E7E8E8" w:themeFill="text2" w:themeFillTint="33"/>
            <w:vAlign w:val="center"/>
          </w:tcPr>
          <w:p w:rsidR="00972968" w:rsidRPr="001760D2" w:rsidP="00E54D7F" w14:paraId="571A99EE" w14:textId="77777777">
            <w:pPr>
              <w:keepNext/>
              <w:keepLines/>
              <w:spacing w:after="0" w:line="240" w:lineRule="auto"/>
              <w:jc w:val="center"/>
              <w:rPr>
                <w:rFonts w:ascii="Arial Narrow" w:hAnsi="Arial Narrow"/>
                <w:b/>
                <w:bCs/>
                <w:color w:val="000000"/>
                <w:sz w:val="20"/>
              </w:rPr>
            </w:pPr>
          </w:p>
        </w:tc>
        <w:tc>
          <w:tcPr>
            <w:tcW w:w="1170" w:type="dxa"/>
            <w:shd w:val="clear" w:color="auto" w:fill="E7E8E8" w:themeFill="text2" w:themeFillTint="33"/>
            <w:vAlign w:val="center"/>
          </w:tcPr>
          <w:p w:rsidR="00972968" w:rsidRPr="001760D2" w:rsidP="00E54D7F" w14:paraId="32903360" w14:textId="77777777">
            <w:pPr>
              <w:spacing w:after="0" w:line="240" w:lineRule="auto"/>
              <w:jc w:val="center"/>
              <w:rPr>
                <w:rFonts w:ascii="Arial Narrow" w:hAnsi="Arial Narrow"/>
                <w:b/>
                <w:bCs/>
                <w:color w:val="000000"/>
                <w:sz w:val="20"/>
              </w:rPr>
            </w:pPr>
          </w:p>
        </w:tc>
        <w:tc>
          <w:tcPr>
            <w:tcW w:w="1080" w:type="dxa"/>
            <w:shd w:val="clear" w:color="auto" w:fill="E7E8E8" w:themeFill="text2" w:themeFillTint="33"/>
            <w:vAlign w:val="center"/>
          </w:tcPr>
          <w:p w:rsidR="00972968" w:rsidRPr="001760D2" w:rsidP="00E54D7F" w14:paraId="610FC3A3" w14:textId="77777777">
            <w:pPr>
              <w:spacing w:after="0" w:line="240" w:lineRule="auto"/>
              <w:jc w:val="center"/>
              <w:rPr>
                <w:rFonts w:ascii="Arial Narrow" w:hAnsi="Arial Narrow"/>
                <w:b/>
                <w:bCs/>
                <w:color w:val="000000"/>
                <w:sz w:val="20"/>
              </w:rPr>
            </w:pPr>
          </w:p>
        </w:tc>
        <w:tc>
          <w:tcPr>
            <w:tcW w:w="1170" w:type="dxa"/>
            <w:shd w:val="clear" w:color="auto" w:fill="E7E8E8" w:themeFill="text2" w:themeFillTint="33"/>
            <w:vAlign w:val="center"/>
          </w:tcPr>
          <w:p w:rsidR="00972968" w:rsidRPr="00ED5695" w:rsidP="00E54D7F" w14:paraId="34D13548" w14:textId="3DC629BE">
            <w:pPr>
              <w:spacing w:after="0" w:line="240" w:lineRule="auto"/>
              <w:jc w:val="center"/>
              <w:rPr>
                <w:rFonts w:ascii="Arial Narrow" w:hAnsi="Arial Narrow"/>
                <w:b/>
                <w:bCs/>
                <w:color w:val="000000"/>
                <w:sz w:val="20"/>
              </w:rPr>
            </w:pPr>
            <w:r>
              <w:rPr>
                <w:rFonts w:ascii="Arial Narrow" w:hAnsi="Arial Narrow"/>
                <w:b/>
                <w:bCs/>
                <w:color w:val="000000"/>
                <w:sz w:val="20"/>
              </w:rPr>
              <w:t>1,0</w:t>
            </w:r>
            <w:r w:rsidR="00D76C33">
              <w:rPr>
                <w:rFonts w:ascii="Arial Narrow" w:hAnsi="Arial Narrow"/>
                <w:b/>
                <w:bCs/>
                <w:color w:val="000000"/>
                <w:sz w:val="20"/>
              </w:rPr>
              <w:t>67</w:t>
            </w:r>
          </w:p>
        </w:tc>
        <w:tc>
          <w:tcPr>
            <w:tcW w:w="1170" w:type="dxa"/>
            <w:shd w:val="clear" w:color="auto" w:fill="E7E8E8" w:themeFill="text2" w:themeFillTint="33"/>
          </w:tcPr>
          <w:p w:rsidR="00972968" w:rsidRPr="00ED5695" w:rsidP="00E54D7F" w14:paraId="58F5E8AA" w14:textId="7CB1280D">
            <w:pPr>
              <w:spacing w:after="0" w:line="240" w:lineRule="auto"/>
              <w:jc w:val="center"/>
              <w:rPr>
                <w:rFonts w:ascii="Arial Narrow" w:hAnsi="Arial Narrow"/>
                <w:b/>
                <w:bCs/>
                <w:color w:val="000000"/>
                <w:sz w:val="20"/>
              </w:rPr>
            </w:pPr>
            <w:r>
              <w:rPr>
                <w:rFonts w:ascii="Arial Narrow" w:hAnsi="Arial Narrow"/>
                <w:b/>
                <w:bCs/>
                <w:color w:val="000000"/>
                <w:sz w:val="20"/>
              </w:rPr>
              <w:t>$24,</w:t>
            </w:r>
            <w:r w:rsidR="00D76C33">
              <w:rPr>
                <w:rFonts w:ascii="Arial Narrow" w:hAnsi="Arial Narrow"/>
                <w:b/>
                <w:bCs/>
                <w:color w:val="000000"/>
                <w:sz w:val="20"/>
              </w:rPr>
              <w:t>462</w:t>
            </w:r>
          </w:p>
        </w:tc>
        <w:tc>
          <w:tcPr>
            <w:tcW w:w="1174" w:type="dxa"/>
            <w:shd w:val="clear" w:color="auto" w:fill="E7E8E8" w:themeFill="text2" w:themeFillTint="33"/>
          </w:tcPr>
          <w:p w:rsidR="00972968" w:rsidRPr="00ED5695" w:rsidP="00E54D7F" w14:paraId="6CEBB5F8" w14:textId="32165D3E">
            <w:pPr>
              <w:spacing w:after="0" w:line="240" w:lineRule="auto"/>
              <w:jc w:val="center"/>
              <w:rPr>
                <w:rFonts w:ascii="Arial Narrow" w:hAnsi="Arial Narrow"/>
                <w:b/>
                <w:bCs/>
                <w:color w:val="000000"/>
                <w:sz w:val="20"/>
              </w:rPr>
            </w:pPr>
            <w:r>
              <w:rPr>
                <w:rFonts w:ascii="Arial Narrow" w:hAnsi="Arial Narrow"/>
                <w:b/>
                <w:bCs/>
                <w:color w:val="000000"/>
                <w:sz w:val="20"/>
              </w:rPr>
              <w:t>$8,1</w:t>
            </w:r>
            <w:r w:rsidR="00D76C33">
              <w:rPr>
                <w:rFonts w:ascii="Arial Narrow" w:hAnsi="Arial Narrow"/>
                <w:b/>
                <w:bCs/>
                <w:color w:val="000000"/>
                <w:sz w:val="20"/>
              </w:rPr>
              <w:t>54</w:t>
            </w:r>
          </w:p>
        </w:tc>
      </w:tr>
      <w:tr w14:paraId="5D0F07D8" w14:textId="77777777" w:rsidTr="003E495C">
        <w:tblPrEx>
          <w:tblW w:w="9809" w:type="dxa"/>
          <w:tblLayout w:type="fixed"/>
          <w:tblLook w:val="04A0"/>
        </w:tblPrEx>
        <w:trPr>
          <w:trHeight w:val="232"/>
        </w:trPr>
        <w:tc>
          <w:tcPr>
            <w:tcW w:w="2065" w:type="dxa"/>
            <w:shd w:val="clear" w:color="auto" w:fill="E7E8E8" w:themeFill="text2" w:themeFillTint="33"/>
            <w:noWrap/>
            <w:vAlign w:val="bottom"/>
          </w:tcPr>
          <w:p w:rsidR="00972968" w:rsidRPr="001760D2" w:rsidP="00E54D7F" w14:paraId="01AA46AC" w14:textId="77777777">
            <w:pPr>
              <w:spacing w:after="0" w:line="240" w:lineRule="auto"/>
              <w:rPr>
                <w:rFonts w:ascii="Arial Narrow" w:hAnsi="Arial Narrow"/>
                <w:color w:val="000000"/>
                <w:sz w:val="20"/>
              </w:rPr>
            </w:pPr>
            <w:r w:rsidRPr="001760D2">
              <w:rPr>
                <w:rFonts w:ascii="Arial Narrow" w:hAnsi="Arial Narrow"/>
                <w:b/>
                <w:bCs/>
                <w:color w:val="000000"/>
                <w:sz w:val="20"/>
              </w:rPr>
              <w:t>(Annualized Total</w:t>
            </w:r>
            <w:r>
              <w:rPr>
                <w:rFonts w:ascii="Arial Narrow" w:hAnsi="Arial Narrow"/>
                <w:b/>
                <w:bCs/>
                <w:color w:val="000000"/>
                <w:sz w:val="20"/>
              </w:rPr>
              <w:t xml:space="preserve"> Over 3 Years</w:t>
            </w:r>
            <w:r w:rsidRPr="001760D2">
              <w:rPr>
                <w:rFonts w:ascii="Arial Narrow" w:hAnsi="Arial Narrow"/>
                <w:b/>
                <w:bCs/>
                <w:color w:val="000000"/>
                <w:sz w:val="20"/>
              </w:rPr>
              <w:t>)</w:t>
            </w:r>
          </w:p>
        </w:tc>
        <w:tc>
          <w:tcPr>
            <w:tcW w:w="1026" w:type="dxa"/>
            <w:shd w:val="clear" w:color="auto" w:fill="E7E8E8" w:themeFill="text2" w:themeFillTint="33"/>
            <w:vAlign w:val="bottom"/>
          </w:tcPr>
          <w:p w:rsidR="00972968" w:rsidRPr="001760D2" w:rsidP="00E54D7F" w14:paraId="7C65D4B3" w14:textId="77777777">
            <w:pPr>
              <w:spacing w:after="0" w:line="240" w:lineRule="auto"/>
              <w:jc w:val="center"/>
              <w:rPr>
                <w:rFonts w:ascii="Arial Narrow" w:hAnsi="Arial Narrow"/>
                <w:color w:val="000000"/>
                <w:sz w:val="20"/>
              </w:rPr>
            </w:pPr>
          </w:p>
        </w:tc>
        <w:tc>
          <w:tcPr>
            <w:tcW w:w="954" w:type="dxa"/>
            <w:shd w:val="clear" w:color="auto" w:fill="E7E8E8" w:themeFill="text2" w:themeFillTint="33"/>
          </w:tcPr>
          <w:p w:rsidR="00972968" w:rsidRPr="001760D2" w:rsidP="00E54D7F" w14:paraId="699DDB46" w14:textId="77777777">
            <w:pPr>
              <w:keepNext/>
              <w:keepLines/>
              <w:spacing w:after="0" w:line="240" w:lineRule="auto"/>
              <w:jc w:val="center"/>
              <w:rPr>
                <w:rFonts w:ascii="Arial Narrow" w:hAnsi="Arial Narrow"/>
                <w:b/>
                <w:bCs/>
                <w:color w:val="000000"/>
                <w:sz w:val="20"/>
              </w:rPr>
            </w:pPr>
          </w:p>
        </w:tc>
        <w:tc>
          <w:tcPr>
            <w:tcW w:w="1170" w:type="dxa"/>
            <w:shd w:val="clear" w:color="auto" w:fill="E7E8E8" w:themeFill="text2" w:themeFillTint="33"/>
            <w:vAlign w:val="bottom"/>
          </w:tcPr>
          <w:p w:rsidR="00972968" w:rsidRPr="001760D2" w:rsidP="00E54D7F" w14:paraId="67F208BC" w14:textId="77777777">
            <w:pPr>
              <w:spacing w:after="0" w:line="240" w:lineRule="auto"/>
              <w:jc w:val="center"/>
              <w:rPr>
                <w:rFonts w:ascii="Arial Narrow" w:hAnsi="Arial Narrow"/>
                <w:color w:val="000000"/>
                <w:sz w:val="20"/>
              </w:rPr>
            </w:pPr>
          </w:p>
        </w:tc>
        <w:tc>
          <w:tcPr>
            <w:tcW w:w="1080" w:type="dxa"/>
            <w:shd w:val="clear" w:color="auto" w:fill="E7E8E8" w:themeFill="text2" w:themeFillTint="33"/>
          </w:tcPr>
          <w:p w:rsidR="00972968" w:rsidRPr="001760D2" w:rsidP="00E54D7F" w14:paraId="4B45FB3F" w14:textId="77777777">
            <w:pPr>
              <w:spacing w:after="0" w:line="240" w:lineRule="auto"/>
              <w:jc w:val="center"/>
              <w:rPr>
                <w:rFonts w:ascii="Arial Narrow" w:hAnsi="Arial Narrow"/>
                <w:b/>
                <w:bCs/>
                <w:color w:val="000000"/>
                <w:sz w:val="20"/>
              </w:rPr>
            </w:pPr>
          </w:p>
        </w:tc>
        <w:tc>
          <w:tcPr>
            <w:tcW w:w="1170" w:type="dxa"/>
            <w:shd w:val="clear" w:color="auto" w:fill="E7E8E8" w:themeFill="text2" w:themeFillTint="33"/>
          </w:tcPr>
          <w:p w:rsidR="00972968" w:rsidRPr="00061F05" w:rsidP="00E54D7F" w14:paraId="56C48FC1" w14:textId="7109E4BE">
            <w:pPr>
              <w:spacing w:after="0" w:line="240" w:lineRule="auto"/>
              <w:jc w:val="center"/>
              <w:rPr>
                <w:rFonts w:ascii="Arial Narrow" w:hAnsi="Arial Narrow"/>
                <w:b/>
                <w:bCs/>
                <w:color w:val="000000"/>
                <w:sz w:val="20"/>
              </w:rPr>
            </w:pPr>
            <w:r>
              <w:rPr>
                <w:rFonts w:ascii="Arial Narrow" w:hAnsi="Arial Narrow"/>
                <w:b/>
                <w:bCs/>
                <w:color w:val="000000"/>
                <w:sz w:val="20"/>
              </w:rPr>
              <w:t>(</w:t>
            </w:r>
            <w:r w:rsidR="003E495C">
              <w:rPr>
                <w:rFonts w:ascii="Arial Narrow" w:hAnsi="Arial Narrow"/>
                <w:b/>
                <w:bCs/>
                <w:color w:val="000000"/>
                <w:sz w:val="20"/>
              </w:rPr>
              <w:t>35</w:t>
            </w:r>
            <w:r w:rsidR="00D76C33">
              <w:rPr>
                <w:rFonts w:ascii="Arial Narrow" w:hAnsi="Arial Narrow"/>
                <w:b/>
                <w:bCs/>
                <w:color w:val="000000"/>
                <w:sz w:val="20"/>
              </w:rPr>
              <w:t>6</w:t>
            </w:r>
            <w:r>
              <w:rPr>
                <w:rFonts w:ascii="Arial Narrow" w:hAnsi="Arial Narrow"/>
                <w:b/>
                <w:bCs/>
                <w:color w:val="000000"/>
                <w:sz w:val="20"/>
              </w:rPr>
              <w:t>)</w:t>
            </w:r>
          </w:p>
        </w:tc>
        <w:tc>
          <w:tcPr>
            <w:tcW w:w="1170" w:type="dxa"/>
            <w:shd w:val="clear" w:color="auto" w:fill="E7E8E8" w:themeFill="text2" w:themeFillTint="33"/>
          </w:tcPr>
          <w:p w:rsidR="00972968" w:rsidRPr="003045B8" w:rsidP="00E54D7F" w14:paraId="4DCBC038" w14:textId="4BDE1443">
            <w:pPr>
              <w:spacing w:after="0" w:line="240" w:lineRule="auto"/>
              <w:jc w:val="center"/>
              <w:rPr>
                <w:rFonts w:ascii="Arial Narrow" w:hAnsi="Arial Narrow"/>
                <w:b/>
                <w:bCs/>
                <w:color w:val="000000"/>
                <w:sz w:val="20"/>
              </w:rPr>
            </w:pPr>
            <w:r>
              <w:rPr>
                <w:rFonts w:ascii="Arial Narrow" w:hAnsi="Arial Narrow"/>
                <w:b/>
                <w:bCs/>
                <w:color w:val="000000"/>
                <w:sz w:val="20"/>
              </w:rPr>
              <w:t>(</w:t>
            </w:r>
            <w:r w:rsidR="003E495C">
              <w:rPr>
                <w:rFonts w:ascii="Arial Narrow" w:hAnsi="Arial Narrow"/>
                <w:b/>
                <w:bCs/>
                <w:color w:val="000000"/>
                <w:sz w:val="20"/>
              </w:rPr>
              <w:t>$8,1</w:t>
            </w:r>
            <w:r w:rsidR="00D76C33">
              <w:rPr>
                <w:rFonts w:ascii="Arial Narrow" w:hAnsi="Arial Narrow"/>
                <w:b/>
                <w:bCs/>
                <w:color w:val="000000"/>
                <w:sz w:val="20"/>
              </w:rPr>
              <w:t>54</w:t>
            </w:r>
            <w:r>
              <w:rPr>
                <w:rFonts w:ascii="Arial Narrow" w:hAnsi="Arial Narrow"/>
                <w:b/>
                <w:bCs/>
                <w:color w:val="000000"/>
                <w:sz w:val="20"/>
              </w:rPr>
              <w:t>)</w:t>
            </w:r>
          </w:p>
        </w:tc>
        <w:tc>
          <w:tcPr>
            <w:tcW w:w="1174" w:type="dxa"/>
            <w:shd w:val="clear" w:color="auto" w:fill="E7E8E8" w:themeFill="text2" w:themeFillTint="33"/>
          </w:tcPr>
          <w:p w:rsidR="00972968" w:rsidRPr="00BC6940" w:rsidP="00E54D7F" w14:paraId="1C9A0DC5" w14:textId="77777777">
            <w:pPr>
              <w:spacing w:after="0" w:line="240" w:lineRule="auto"/>
              <w:jc w:val="center"/>
              <w:rPr>
                <w:rFonts w:ascii="Arial Narrow" w:hAnsi="Arial Narrow"/>
                <w:b/>
                <w:bCs/>
                <w:color w:val="000000"/>
                <w:sz w:val="20"/>
              </w:rPr>
            </w:pPr>
          </w:p>
        </w:tc>
      </w:tr>
    </w:tbl>
    <w:p w:rsidR="00B5255E" w:rsidP="003F7600" w14:paraId="11BB88CB" w14:textId="77777777">
      <w:pPr>
        <w:pStyle w:val="BodyText"/>
      </w:pPr>
    </w:p>
    <w:p w:rsidR="003F7600" w:rsidRPr="001E1211" w:rsidP="003F7600" w14:paraId="72F1A6ED" w14:textId="77777777">
      <w:pPr>
        <w:pStyle w:val="Heading2"/>
      </w:pPr>
      <w:bookmarkStart w:id="41" w:name="_Toc138242824"/>
      <w:r w:rsidRPr="001E1211">
        <w:t xml:space="preserve">A.13. </w:t>
      </w:r>
      <w:bookmarkStart w:id="42" w:name="_Toc383449594"/>
      <w:r w:rsidRPr="00A74170">
        <w:t>Estimate of Total Capital and Startup Costs/Operation and Maintenance Costs to Respondents or Record-Keepers</w:t>
      </w:r>
      <w:bookmarkEnd w:id="41"/>
      <w:bookmarkEnd w:id="42"/>
      <w:r w:rsidRPr="001E1211">
        <w:t xml:space="preserve"> </w:t>
      </w:r>
    </w:p>
    <w:p w:rsidR="001F2918" w:rsidRPr="001536EF" w:rsidP="00562E00" w14:paraId="17919B82" w14:textId="28FD1520">
      <w:pPr>
        <w:pStyle w:val="BodyText"/>
        <w:rPr>
          <w:rFonts w:asciiTheme="minorBidi" w:hAnsiTheme="minorBidi" w:cstheme="minorBidi"/>
          <w:b/>
          <w:bCs/>
          <w:color w:val="0070C0"/>
        </w:rPr>
      </w:pPr>
      <w:r w:rsidRPr="001E1211">
        <w:t>There are no total capital or start-up costs to respondents or record-keepers resulting from the collection of information. There are also no total operation, maintenance, or purchase of services costs to respondents or record-keepers resulting from the collection of information other than the time spent responding to the survey.</w:t>
      </w:r>
    </w:p>
    <w:p w:rsidR="00A44425" w:rsidRPr="001E1211" w:rsidP="00F32213" w14:paraId="266B0EE9" w14:textId="1B5C5980">
      <w:pPr>
        <w:pStyle w:val="Heading2"/>
        <w:rPr>
          <w:szCs w:val="24"/>
        </w:rPr>
      </w:pPr>
      <w:bookmarkStart w:id="43" w:name="_Toc138242825"/>
      <w:r w:rsidRPr="001E1211">
        <w:t xml:space="preserve">A.14. </w:t>
      </w:r>
      <w:r w:rsidR="00BC0634">
        <w:t>Estimate of C</w:t>
      </w:r>
      <w:r w:rsidRPr="001E1211" w:rsidR="00783421">
        <w:t>osts to the Federal Government</w:t>
      </w:r>
      <w:bookmarkEnd w:id="43"/>
    </w:p>
    <w:p w:rsidR="00F60103" w:rsidP="00DC6C1D" w14:paraId="75AA9FDF" w14:textId="679B439D">
      <w:pPr>
        <w:pStyle w:val="BodyText"/>
      </w:pPr>
      <w:r>
        <w:t xml:space="preserve">The proposed revision to the originally-approved package, including the </w:t>
      </w:r>
      <w:r w:rsidR="00123797">
        <w:t xml:space="preserve">elimination </w:t>
      </w:r>
      <w:r>
        <w:t xml:space="preserve">of the </w:t>
      </w:r>
      <w:r w:rsidR="00EC28C4">
        <w:t xml:space="preserve">optional </w:t>
      </w:r>
      <w:r>
        <w:t xml:space="preserve">2024 follow-up survey of district Title IV-A coordinators and the addition of the </w:t>
      </w:r>
      <w:r w:rsidR="007A4A6A">
        <w:rPr>
          <w:i/>
          <w:iCs/>
        </w:rPr>
        <w:t>2023-24 Follow-up Survey of State Title IV-A Coordinators</w:t>
      </w:r>
      <w:r>
        <w:t>, represent a net change of $0 in estimated cost to the Federal Government.</w:t>
      </w:r>
      <w:r w:rsidR="00B657A9">
        <w:rPr>
          <w:szCs w:val="22"/>
        </w:rPr>
        <w:t xml:space="preserve"> </w:t>
      </w:r>
      <w:r w:rsidRPr="001E1211" w:rsidR="00EA3A14">
        <w:t>The estimated</w:t>
      </w:r>
      <w:r w:rsidR="00CD7139">
        <w:t xml:space="preserve"> annual</w:t>
      </w:r>
      <w:r w:rsidRPr="001E1211" w:rsidR="00EA3A14">
        <w:t xml:space="preserve"> cost to the </w:t>
      </w:r>
      <w:r w:rsidRPr="001E1211" w:rsidR="001E1211">
        <w:t>F</w:t>
      </w:r>
      <w:r w:rsidRPr="001E1211" w:rsidR="00EA3A14">
        <w:t xml:space="preserve">ederal </w:t>
      </w:r>
      <w:r w:rsidRPr="001E1211" w:rsidR="001E1211">
        <w:t>G</w:t>
      </w:r>
      <w:r w:rsidRPr="001E1211" w:rsidR="00131626">
        <w:t xml:space="preserve">overnment for </w:t>
      </w:r>
      <w:r w:rsidRPr="001E1211" w:rsidR="006B76B1">
        <w:t>the</w:t>
      </w:r>
      <w:r w:rsidRPr="001E1211" w:rsidR="00B465BF">
        <w:t xml:space="preserve"> study </w:t>
      </w:r>
      <w:r w:rsidR="00CD7139">
        <w:t>continues to be</w:t>
      </w:r>
      <w:r w:rsidRPr="001E1211" w:rsidR="00CD7139">
        <w:t xml:space="preserve"> </w:t>
      </w:r>
      <w:r w:rsidRPr="001E1211" w:rsidR="00B465BF">
        <w:t>$459,624.</w:t>
      </w:r>
      <w:r w:rsidRPr="001E1211" w:rsidR="00F037B3">
        <w:t xml:space="preserve">18. </w:t>
      </w:r>
    </w:p>
    <w:p w:rsidR="003330A0" w:rsidRPr="001E1211" w:rsidP="00F32213" w14:paraId="5AFCBC6A" w14:textId="45B7F445">
      <w:pPr>
        <w:pStyle w:val="Heading2"/>
      </w:pPr>
      <w:bookmarkStart w:id="44" w:name="_Toc138242826"/>
      <w:r w:rsidRPr="001E1211">
        <w:t>A.15. Changes in Burden</w:t>
      </w:r>
      <w:bookmarkEnd w:id="44"/>
      <w:r w:rsidRPr="001E1211">
        <w:t xml:space="preserve"> </w:t>
      </w:r>
    </w:p>
    <w:p w:rsidR="00737935" w:rsidP="002B662B" w14:paraId="2DB044F7" w14:textId="3D4F95E5">
      <w:pPr>
        <w:pStyle w:val="BodyText"/>
      </w:pPr>
      <w:r>
        <w:t>Exhibit 2</w:t>
      </w:r>
      <w:r w:rsidR="00B249EF">
        <w:t xml:space="preserve"> </w:t>
      </w:r>
      <w:r w:rsidR="00106DD1">
        <w:t xml:space="preserve">shows the </w:t>
      </w:r>
      <w:r w:rsidRPr="001760D2" w:rsidR="00106DD1">
        <w:t>estimated</w:t>
      </w:r>
      <w:r w:rsidR="00106DD1">
        <w:t xml:space="preserve"> change in response burden to participants resulting from eliminating the 2024 </w:t>
      </w:r>
      <w:r w:rsidR="00DF0B33">
        <w:t>D</w:t>
      </w:r>
      <w:r w:rsidR="00106DD1">
        <w:t xml:space="preserve">istrict Title IV-A coordinator survey and </w:t>
      </w:r>
      <w:r w:rsidR="00767DD6">
        <w:t xml:space="preserve">adding a </w:t>
      </w:r>
      <w:r w:rsidR="00106DD1">
        <w:t>2023</w:t>
      </w:r>
      <w:r w:rsidR="00767DD6">
        <w:t>-</w:t>
      </w:r>
      <w:r w:rsidR="00106DD1">
        <w:t xml:space="preserve">2024 </w:t>
      </w:r>
      <w:r w:rsidR="00C42446">
        <w:t>S</w:t>
      </w:r>
      <w:r w:rsidR="00106DD1">
        <w:t>tate Title IV-A coordinator survey.</w:t>
      </w:r>
      <w:r w:rsidR="00EB6C6A">
        <w:t xml:space="preserve"> </w:t>
      </w:r>
      <w:r w:rsidR="003C53C5">
        <w:t xml:space="preserve">The net change is a reduction </w:t>
      </w:r>
      <w:r w:rsidRPr="00532987" w:rsidR="003C53C5">
        <w:t xml:space="preserve">from </w:t>
      </w:r>
      <w:r w:rsidRPr="00913E17" w:rsidR="00753F22">
        <w:t>982</w:t>
      </w:r>
      <w:r w:rsidR="00934C20">
        <w:t>.2</w:t>
      </w:r>
      <w:r w:rsidRPr="00913E17" w:rsidR="00753F22">
        <w:t xml:space="preserve"> </w:t>
      </w:r>
      <w:r w:rsidRPr="00913E17" w:rsidR="003C53C5">
        <w:t xml:space="preserve">hours to </w:t>
      </w:r>
      <w:r w:rsidRPr="00913E17" w:rsidR="00DF7F4B">
        <w:t>51</w:t>
      </w:r>
      <w:r w:rsidR="00FA5140">
        <w:t>6</w:t>
      </w:r>
      <w:r w:rsidR="00934C20">
        <w:t>.</w:t>
      </w:r>
      <w:r w:rsidR="00FA5140">
        <w:t>7</w:t>
      </w:r>
      <w:r w:rsidRPr="00913E17" w:rsidR="00DF7F4B">
        <w:t xml:space="preserve"> </w:t>
      </w:r>
      <w:r w:rsidRPr="00913E17" w:rsidR="003C53C5">
        <w:t>hours</w:t>
      </w:r>
      <w:r w:rsidRPr="00532987" w:rsidR="003C53C5">
        <w:t xml:space="preserve"> across the three</w:t>
      </w:r>
      <w:r w:rsidRPr="00532987" w:rsidR="002822AE">
        <w:t>-</w:t>
      </w:r>
      <w:r w:rsidRPr="00532987" w:rsidR="003C53C5">
        <w:t>year study period. T</w:t>
      </w:r>
      <w:r w:rsidRPr="00532987" w:rsidR="00EB6C6A">
        <w:t xml:space="preserve">he study has completed administration of the 2022 State Title IV-A coordinator survey and the 2022 District Title IV-A coordinator survey. Under the proposed change in data collection, the </w:t>
      </w:r>
      <w:r w:rsidRPr="00532987" w:rsidR="00767DD6">
        <w:t xml:space="preserve">revised </w:t>
      </w:r>
      <w:r w:rsidRPr="00532987" w:rsidR="00EB6C6A">
        <w:t>estimate</w:t>
      </w:r>
      <w:r w:rsidRPr="00532987" w:rsidR="00037C98">
        <w:t xml:space="preserve"> of</w:t>
      </w:r>
      <w:r w:rsidRPr="00532987" w:rsidR="00EB6C6A">
        <w:t xml:space="preserve"> burden to district coordinators is </w:t>
      </w:r>
      <w:r w:rsidR="00CE7A25">
        <w:t xml:space="preserve">approximately </w:t>
      </w:r>
      <w:r w:rsidRPr="00532987" w:rsidR="00EB6C6A">
        <w:t xml:space="preserve">one-half of the original estimate because the study will no longer collect a 2024 follow-up survey of 965 district coordinators. The </w:t>
      </w:r>
      <w:r w:rsidRPr="00532987" w:rsidR="00037C98">
        <w:t xml:space="preserve">revised estimate of burden to state coordinators </w:t>
      </w:r>
      <w:r w:rsidRPr="00913E17" w:rsidR="00037C98">
        <w:t xml:space="preserve">increases from 17.2 hours to </w:t>
      </w:r>
      <w:r w:rsidRPr="00913E17" w:rsidR="00DF7F4B">
        <w:t>3</w:t>
      </w:r>
      <w:r w:rsidR="00FA5140">
        <w:t>3</w:t>
      </w:r>
      <w:r w:rsidRPr="00913E17" w:rsidR="00DF7F4B">
        <w:t>.</w:t>
      </w:r>
      <w:r w:rsidR="001D74EB">
        <w:t>7</w:t>
      </w:r>
      <w:r w:rsidRPr="00913E17" w:rsidR="00DF7F4B">
        <w:t xml:space="preserve"> </w:t>
      </w:r>
      <w:r w:rsidRPr="00913E17" w:rsidR="00037C98">
        <w:t>hours</w:t>
      </w:r>
      <w:r w:rsidRPr="00532987" w:rsidR="00037C98">
        <w:t xml:space="preserve"> tot</w:t>
      </w:r>
      <w:r w:rsidR="00037C98">
        <w:t xml:space="preserve">al across the three-year study period because the </w:t>
      </w:r>
      <w:r w:rsidR="00EB6C6A">
        <w:t xml:space="preserve">study will add </w:t>
      </w:r>
      <w:r w:rsidR="00ED539C">
        <w:t>a</w:t>
      </w:r>
      <w:r w:rsidR="00ED7906">
        <w:t xml:space="preserve"> </w:t>
      </w:r>
      <w:r w:rsidRPr="001D74EB" w:rsidR="00ED7906">
        <w:t>follow-up</w:t>
      </w:r>
      <w:r w:rsidRPr="001D74EB" w:rsidR="00EB6C6A">
        <w:t xml:space="preserve"> survey of </w:t>
      </w:r>
      <w:r w:rsidRPr="006E7599" w:rsidR="00EB6C6A">
        <w:t>5</w:t>
      </w:r>
      <w:r w:rsidRPr="006E7599" w:rsidR="00FA5140">
        <w:t>0</w:t>
      </w:r>
      <w:r w:rsidRPr="006E7599" w:rsidR="00EB6C6A">
        <w:t xml:space="preserve"> State Title IV-A coordinators</w:t>
      </w:r>
      <w:r w:rsidRPr="001D74EB" w:rsidR="00EB6C6A">
        <w:t>.</w:t>
      </w:r>
      <w:r>
        <w:rPr>
          <w:rStyle w:val="FootnoteReference"/>
        </w:rPr>
        <w:footnoteReference w:id="7"/>
      </w:r>
      <w:r w:rsidR="00EB6C6A">
        <w:t xml:space="preserve"> </w:t>
      </w:r>
    </w:p>
    <w:p w:rsidR="00767DD6" w:rsidP="002B662B" w14:paraId="01B46B23" w14:textId="71D36DF4">
      <w:pPr>
        <w:pStyle w:val="BodyText"/>
      </w:pPr>
      <w:r>
        <w:t>Exhibit 3</w:t>
      </w:r>
      <w:r w:rsidR="00B249EF">
        <w:t xml:space="preserve"> </w:t>
      </w:r>
      <w:r w:rsidR="003C53C5">
        <w:t xml:space="preserve">shows the </w:t>
      </w:r>
      <w:r w:rsidRPr="001760D2" w:rsidR="003C53C5">
        <w:t>estimated</w:t>
      </w:r>
      <w:r w:rsidR="003C53C5">
        <w:t xml:space="preserve"> change in annual cost to participants resulting from this proposed revision to the original planned data collections. </w:t>
      </w:r>
      <w:r w:rsidRPr="002D4244" w:rsidR="00EE6A66">
        <w:t xml:space="preserve">The </w:t>
      </w:r>
      <w:r w:rsidRPr="002D4244" w:rsidR="000D63DF">
        <w:t xml:space="preserve">new annual estimated cost is </w:t>
      </w:r>
      <w:r w:rsidRPr="002D4244" w:rsidR="00EE6A66">
        <w:t>reduc</w:t>
      </w:r>
      <w:r w:rsidRPr="002D4244" w:rsidR="000D63DF">
        <w:t xml:space="preserve">ed </w:t>
      </w:r>
      <w:r w:rsidRPr="002D4244" w:rsidR="00EE6A66">
        <w:t xml:space="preserve">from </w:t>
      </w:r>
      <w:r w:rsidRPr="002D4244" w:rsidR="000D63DF">
        <w:t xml:space="preserve">$15,495 to </w:t>
      </w:r>
      <w:r w:rsidRPr="002D4244" w:rsidR="00DF7F4B">
        <w:t>$8,1</w:t>
      </w:r>
      <w:r w:rsidR="00FA5140">
        <w:t>54</w:t>
      </w:r>
      <w:r w:rsidRPr="002D4244" w:rsidR="000D63DF">
        <w:t xml:space="preserve">, a net </w:t>
      </w:r>
      <w:r w:rsidRPr="002D4244" w:rsidR="001E0CBF">
        <w:t xml:space="preserve">decrease of </w:t>
      </w:r>
      <w:r w:rsidRPr="002D4244" w:rsidR="00DF7F4B">
        <w:t>$7,3</w:t>
      </w:r>
      <w:r w:rsidR="00FA5140">
        <w:t>41</w:t>
      </w:r>
      <w:r w:rsidRPr="002D4244" w:rsidR="001E0CBF">
        <w:t>.</w:t>
      </w:r>
      <w:r w:rsidRPr="002D4244" w:rsidR="000D63DF">
        <w:t xml:space="preserve"> The annual cost burden for new data collection for this revised ICR should not exceed </w:t>
      </w:r>
      <w:r w:rsidRPr="002D4244" w:rsidR="00DF7F4B">
        <w:t>$8,1</w:t>
      </w:r>
      <w:r w:rsidR="00FA5140">
        <w:t>54</w:t>
      </w:r>
      <w:r w:rsidRPr="002D4244" w:rsidR="00DF7F4B">
        <w:t xml:space="preserve"> </w:t>
      </w:r>
      <w:r w:rsidRPr="00AC2695" w:rsidR="000D63DF">
        <w:t xml:space="preserve">(see </w:t>
      </w:r>
      <w:r>
        <w:t>Exhibit 3</w:t>
      </w:r>
      <w:r w:rsidR="000D63DF">
        <w:t>)</w:t>
      </w:r>
      <w:r w:rsidR="001E0CBF">
        <w:t>.</w:t>
      </w:r>
    </w:p>
    <w:p w:rsidR="00FE43FF" w:rsidP="002B662B" w14:paraId="6DB7A940" w14:textId="2A6927A3">
      <w:pPr>
        <w:pStyle w:val="BodyText"/>
      </w:pPr>
      <w:r>
        <w:t>T</w:t>
      </w:r>
      <w:r w:rsidR="001B45E0">
        <w:t>hese changes to the original information clearance are a consequence of both a new statute</w:t>
      </w:r>
      <w:r>
        <w:t xml:space="preserve"> that substantially impacts the Title IV-A program</w:t>
      </w:r>
      <w:r w:rsidR="001B45E0">
        <w:t xml:space="preserve"> (BSCA) and agency discretion. </w:t>
      </w:r>
      <w:r w:rsidR="002B662B">
        <w:t>The Department determined that these changes are both timely and necessary</w:t>
      </w:r>
      <w:r w:rsidR="00E02732">
        <w:t xml:space="preserve"> </w:t>
      </w:r>
      <w:r w:rsidR="00A772BC">
        <w:t xml:space="preserve">to understand how state educational agencies have </w:t>
      </w:r>
      <w:r w:rsidR="00446E18">
        <w:t>responded</w:t>
      </w:r>
      <w:r w:rsidR="00A772BC">
        <w:t xml:space="preserve"> to a substantial injection of new funding</w:t>
      </w:r>
      <w:r w:rsidR="00E108DC">
        <w:t xml:space="preserve"> </w:t>
      </w:r>
      <w:r w:rsidR="00446E18">
        <w:t>for</w:t>
      </w:r>
      <w:r w:rsidR="00E108DC">
        <w:t xml:space="preserve"> activities authorized under Title IV-A</w:t>
      </w:r>
      <w:r w:rsidRPr="001B45E0" w:rsidR="001B45E0">
        <w:t xml:space="preserve"> </w:t>
      </w:r>
      <w:r w:rsidR="001B45E0">
        <w:t>of the ESEA</w:t>
      </w:r>
      <w:r w:rsidR="00E108DC">
        <w:t xml:space="preserve">. </w:t>
      </w:r>
      <w:r w:rsidR="00A54B49">
        <w:t>It was not possible to anticipate these necessary changes because BSCA was not passed until</w:t>
      </w:r>
      <w:r w:rsidR="002B662B">
        <w:t xml:space="preserve"> shortly after </w:t>
      </w:r>
      <w:r w:rsidR="00A716EE">
        <w:t xml:space="preserve">approval of </w:t>
      </w:r>
      <w:r w:rsidR="002B662B">
        <w:t>the original information clearance</w:t>
      </w:r>
      <w:r w:rsidR="00A54B49">
        <w:t>.</w:t>
      </w:r>
    </w:p>
    <w:p w:rsidR="003330A0" w:rsidRPr="001E1211" w:rsidP="00F32213" w14:paraId="062F132B" w14:textId="4A4122CF">
      <w:pPr>
        <w:pStyle w:val="Heading2"/>
      </w:pPr>
      <w:bookmarkStart w:id="45" w:name="_Toc138242827"/>
      <w:r w:rsidRPr="001E1211">
        <w:t xml:space="preserve">A.16. </w:t>
      </w:r>
      <w:bookmarkStart w:id="46" w:name="_Toc383449597"/>
      <w:r w:rsidRPr="00A74170" w:rsidR="00BC0634">
        <w:t>Plans for Analysis, Publication</w:t>
      </w:r>
      <w:r w:rsidR="00BC0634">
        <w:t>,</w:t>
      </w:r>
      <w:r w:rsidRPr="00A74170" w:rsidR="00BC0634">
        <w:t xml:space="preserve"> and Schedule</w:t>
      </w:r>
      <w:bookmarkEnd w:id="45"/>
      <w:bookmarkEnd w:id="46"/>
    </w:p>
    <w:p w:rsidR="00FE6480" w:rsidP="00FE6480" w14:paraId="7994131A" w14:textId="07946D89">
      <w:pPr>
        <w:pStyle w:val="L1-FlLSp12"/>
        <w:spacing w:line="240" w:lineRule="auto"/>
      </w:pPr>
      <w:r w:rsidRPr="007B1879">
        <w:rPr>
          <w:rFonts w:ascii="Times New Roman" w:hAnsi="Times New Roman" w:cs="Times New Roman"/>
        </w:rPr>
        <w:t>A report of findings from the 2022 surveys of state and district Title IV-A coordinators is</w:t>
      </w:r>
      <w:r>
        <w:rPr>
          <w:rFonts w:ascii="Times New Roman" w:hAnsi="Times New Roman" w:cs="Times New Roman"/>
        </w:rPr>
        <w:t xml:space="preserve"> currently</w:t>
      </w:r>
      <w:r w:rsidRPr="007B1879">
        <w:rPr>
          <w:rFonts w:ascii="Times New Roman" w:hAnsi="Times New Roman" w:cs="Times New Roman"/>
        </w:rPr>
        <w:t xml:space="preserve"> in preparation</w:t>
      </w:r>
      <w:r w:rsidR="00A54B49">
        <w:rPr>
          <w:rFonts w:ascii="Times New Roman" w:hAnsi="Times New Roman" w:cs="Times New Roman"/>
        </w:rPr>
        <w:t xml:space="preserve"> and expected to be published in 2024</w:t>
      </w:r>
      <w:r w:rsidRPr="007B1879">
        <w:rPr>
          <w:rFonts w:ascii="Times New Roman" w:hAnsi="Times New Roman" w:cs="Times New Roman"/>
        </w:rPr>
        <w:t>.</w:t>
      </w:r>
      <w:r>
        <w:t xml:space="preserve"> </w:t>
      </w:r>
    </w:p>
    <w:p w:rsidR="00FE6480" w:rsidP="00FE6480" w14:paraId="7357BCD5" w14:textId="77777777">
      <w:pPr>
        <w:pStyle w:val="L1-FlLSp12"/>
        <w:spacing w:line="240" w:lineRule="auto"/>
      </w:pPr>
    </w:p>
    <w:p w:rsidR="006D47AC" w:rsidRPr="006B4223" w:rsidP="006D47AC" w14:paraId="0D490211" w14:textId="1DD1FA35">
      <w:pPr>
        <w:pStyle w:val="L1-FlLSp12"/>
        <w:rPr>
          <w:rFonts w:ascii="Times New Roman" w:hAnsi="Times New Roman" w:cs="Times New Roman"/>
          <w:webHidden/>
        </w:rPr>
      </w:pPr>
      <w:r>
        <w:rPr>
          <w:rFonts w:ascii="Times New Roman" w:hAnsi="Times New Roman" w:cs="Times New Roman"/>
        </w:rPr>
        <w:t>As noted previously, t</w:t>
      </w:r>
      <w:r w:rsidR="00997EEE">
        <w:rPr>
          <w:rFonts w:ascii="Times New Roman" w:hAnsi="Times New Roman" w:cs="Times New Roman"/>
        </w:rPr>
        <w:t xml:space="preserve">he </w:t>
      </w:r>
      <w:r w:rsidR="005C45FA">
        <w:rPr>
          <w:rFonts w:ascii="Times New Roman" w:hAnsi="Times New Roman" w:cs="Times New Roman"/>
        </w:rPr>
        <w:t xml:space="preserve">proposed </w:t>
      </w:r>
      <w:r w:rsidR="007A4A6A">
        <w:rPr>
          <w:rFonts w:ascii="Times New Roman" w:hAnsi="Times New Roman" w:cs="Times New Roman"/>
          <w:i/>
          <w:iCs/>
        </w:rPr>
        <w:t>2023-24 Follow-up Survey of State Title IV-A Coordinators</w:t>
      </w:r>
      <w:r w:rsidR="00997EEE">
        <w:rPr>
          <w:rFonts w:ascii="Times New Roman" w:hAnsi="Times New Roman" w:cs="Times New Roman"/>
        </w:rPr>
        <w:t xml:space="preserve"> will provide</w:t>
      </w:r>
      <w:r w:rsidR="006543AD">
        <w:rPr>
          <w:rFonts w:ascii="Times New Roman" w:hAnsi="Times New Roman" w:cs="Times New Roman"/>
        </w:rPr>
        <w:t xml:space="preserve"> </w:t>
      </w:r>
      <w:r w:rsidRPr="00FC3921" w:rsidR="00B5146F">
        <w:rPr>
          <w:rFonts w:asciiTheme="majorBidi" w:hAnsiTheme="majorBidi" w:cstheme="majorBidi"/>
        </w:rPr>
        <w:t xml:space="preserve">descriptive information </w:t>
      </w:r>
      <w:r w:rsidRPr="00FC3921" w:rsidR="00892800">
        <w:rPr>
          <w:rFonts w:asciiTheme="majorBidi" w:hAnsiTheme="majorBidi" w:cstheme="majorBidi"/>
        </w:rPr>
        <w:t>on</w:t>
      </w:r>
      <w:r w:rsidRPr="00FC3921" w:rsidR="00B5146F">
        <w:rPr>
          <w:rFonts w:asciiTheme="majorBidi" w:hAnsiTheme="majorBidi" w:cstheme="majorBidi"/>
        </w:rPr>
        <w:t xml:space="preserve"> </w:t>
      </w:r>
      <w:r w:rsidRPr="00FC3921" w:rsidR="00997EEE">
        <w:rPr>
          <w:rFonts w:asciiTheme="majorBidi" w:hAnsiTheme="majorBidi" w:cstheme="majorBidi"/>
        </w:rPr>
        <w:t>how quickly states distributed BSCA-SC funds to districts, how states defined “high-need” and selected high-need districts on a competitive basis to receive BSCA-SC funds, whether states set priorities for the types of activities fund</w:t>
      </w:r>
      <w:r w:rsidR="00FE6480">
        <w:rPr>
          <w:rFonts w:asciiTheme="majorBidi" w:hAnsiTheme="majorBidi" w:cstheme="majorBidi"/>
        </w:rPr>
        <w:t>ed</w:t>
      </w:r>
      <w:r w:rsidRPr="00FC3921" w:rsidR="00997EEE">
        <w:rPr>
          <w:rFonts w:asciiTheme="majorBidi" w:hAnsiTheme="majorBidi" w:cstheme="majorBidi"/>
        </w:rPr>
        <w:t xml:space="preserve"> with their subgrants, and the challenges states may have encountered. </w:t>
      </w:r>
      <w:r>
        <w:rPr>
          <w:rFonts w:ascii="Times New Roman" w:hAnsi="Times New Roman" w:cs="Times New Roman"/>
        </w:rPr>
        <w:t>A</w:t>
      </w:r>
      <w:r w:rsidR="00997EEE">
        <w:rPr>
          <w:rFonts w:ascii="Times New Roman" w:hAnsi="Times New Roman" w:cs="Times New Roman"/>
        </w:rPr>
        <w:t>nalys</w:t>
      </w:r>
      <w:r w:rsidR="00FE6480">
        <w:rPr>
          <w:rFonts w:ascii="Times New Roman" w:hAnsi="Times New Roman" w:cs="Times New Roman"/>
        </w:rPr>
        <w:t>e</w:t>
      </w:r>
      <w:r w:rsidR="00997EEE">
        <w:rPr>
          <w:rFonts w:ascii="Times New Roman" w:hAnsi="Times New Roman" w:cs="Times New Roman"/>
        </w:rPr>
        <w:t xml:space="preserve">s </w:t>
      </w:r>
      <w:r w:rsidR="00FE6480">
        <w:rPr>
          <w:rFonts w:ascii="Times New Roman" w:hAnsi="Times New Roman" w:cs="Times New Roman"/>
        </w:rPr>
        <w:t xml:space="preserve">of survey data </w:t>
      </w:r>
      <w:r w:rsidR="00997EEE">
        <w:rPr>
          <w:rFonts w:ascii="Times New Roman" w:hAnsi="Times New Roman" w:cs="Times New Roman"/>
        </w:rPr>
        <w:t xml:space="preserve">will </w:t>
      </w:r>
      <w:r>
        <w:rPr>
          <w:rFonts w:ascii="Times New Roman" w:hAnsi="Times New Roman" w:cs="Times New Roman"/>
        </w:rPr>
        <w:t xml:space="preserve">include </w:t>
      </w:r>
      <w:r w:rsidRPr="006B4223">
        <w:rPr>
          <w:rFonts w:ascii="Times New Roman" w:hAnsi="Times New Roman" w:cs="Times New Roman"/>
        </w:rPr>
        <w:t xml:space="preserve">descriptive statistics (e.g., means, frequencies, and percentages) </w:t>
      </w:r>
      <w:r w:rsidRPr="006D47AC">
        <w:rPr>
          <w:rFonts w:ascii="Times New Roman" w:hAnsi="Times New Roman" w:cs="Times New Roman"/>
        </w:rPr>
        <w:t xml:space="preserve">to answer the research questions </w:t>
      </w:r>
      <w:r w:rsidR="00997EEE">
        <w:rPr>
          <w:rFonts w:ascii="Times New Roman" w:hAnsi="Times New Roman" w:cs="Times New Roman"/>
        </w:rPr>
        <w:t>described</w:t>
      </w:r>
      <w:r w:rsidRPr="006D47AC" w:rsidR="00997EEE">
        <w:rPr>
          <w:rFonts w:ascii="Times New Roman" w:hAnsi="Times New Roman" w:cs="Times New Roman"/>
        </w:rPr>
        <w:t xml:space="preserve"> </w:t>
      </w:r>
      <w:r w:rsidRPr="006D47AC">
        <w:rPr>
          <w:rFonts w:ascii="Times New Roman" w:hAnsi="Times New Roman" w:cs="Times New Roman"/>
        </w:rPr>
        <w:t>in section A.2</w:t>
      </w:r>
      <w:r w:rsidRPr="006B4223">
        <w:rPr>
          <w:rFonts w:ascii="Times New Roman" w:hAnsi="Times New Roman" w:cs="Times New Roman"/>
        </w:rPr>
        <w:t xml:space="preserve">. </w:t>
      </w:r>
      <w:r w:rsidR="00FE6480">
        <w:rPr>
          <w:rFonts w:ascii="Times New Roman" w:hAnsi="Times New Roman" w:cs="Times New Roman"/>
        </w:rPr>
        <w:t>T</w:t>
      </w:r>
      <w:r w:rsidR="006543AD">
        <w:rPr>
          <w:rFonts w:ascii="Times New Roman" w:hAnsi="Times New Roman" w:cs="Times New Roman"/>
        </w:rPr>
        <w:t xml:space="preserve">he total number of states included in the survey is </w:t>
      </w:r>
      <w:r w:rsidR="007B1879">
        <w:rPr>
          <w:rFonts w:ascii="Times New Roman" w:hAnsi="Times New Roman" w:cs="Times New Roman"/>
        </w:rPr>
        <w:t>small (</w:t>
      </w:r>
      <w:r w:rsidR="00C74B16">
        <w:rPr>
          <w:rFonts w:ascii="Times New Roman" w:hAnsi="Times New Roman" w:cs="Times New Roman"/>
        </w:rPr>
        <w:t>50 states</w:t>
      </w:r>
      <w:r w:rsidR="007B1879">
        <w:rPr>
          <w:rFonts w:ascii="Times New Roman" w:hAnsi="Times New Roman" w:cs="Times New Roman"/>
        </w:rPr>
        <w:t>)</w:t>
      </w:r>
      <w:r w:rsidR="006543AD">
        <w:rPr>
          <w:rFonts w:ascii="Times New Roman" w:hAnsi="Times New Roman" w:cs="Times New Roman"/>
        </w:rPr>
        <w:t xml:space="preserve">, </w:t>
      </w:r>
      <w:r w:rsidR="00FE6480">
        <w:rPr>
          <w:rFonts w:ascii="Times New Roman" w:hAnsi="Times New Roman" w:cs="Times New Roman"/>
        </w:rPr>
        <w:t xml:space="preserve">so </w:t>
      </w:r>
      <w:r w:rsidR="006543AD">
        <w:rPr>
          <w:rFonts w:ascii="Times New Roman" w:hAnsi="Times New Roman" w:cs="Times New Roman"/>
        </w:rPr>
        <w:t xml:space="preserve">findings will be presented in terms of the number of states, </w:t>
      </w:r>
      <w:r w:rsidR="00FE6480">
        <w:rPr>
          <w:rFonts w:ascii="Times New Roman" w:hAnsi="Times New Roman" w:cs="Times New Roman"/>
        </w:rPr>
        <w:t xml:space="preserve">with </w:t>
      </w:r>
      <w:r w:rsidR="006543AD">
        <w:rPr>
          <w:rFonts w:ascii="Times New Roman" w:hAnsi="Times New Roman" w:cs="Times New Roman"/>
        </w:rPr>
        <w:t>unweighted means and percentages where applicable</w:t>
      </w:r>
      <w:r w:rsidR="00FE6480">
        <w:rPr>
          <w:rFonts w:ascii="Times New Roman" w:hAnsi="Times New Roman" w:cs="Times New Roman"/>
        </w:rPr>
        <w:t>.</w:t>
      </w:r>
      <w:r w:rsidR="006543AD">
        <w:rPr>
          <w:rFonts w:ascii="Times New Roman" w:hAnsi="Times New Roman" w:cs="Times New Roman"/>
        </w:rPr>
        <w:t xml:space="preserve"> (</w:t>
      </w:r>
      <w:r w:rsidR="00FE6480">
        <w:rPr>
          <w:rFonts w:ascii="Times New Roman" w:hAnsi="Times New Roman" w:cs="Times New Roman"/>
        </w:rPr>
        <w:t>F</w:t>
      </w:r>
      <w:r w:rsidR="006543AD">
        <w:rPr>
          <w:rFonts w:ascii="Times New Roman" w:hAnsi="Times New Roman" w:cs="Times New Roman"/>
        </w:rPr>
        <w:t xml:space="preserve">or example, </w:t>
      </w:r>
      <w:r w:rsidR="00FE6480">
        <w:rPr>
          <w:rFonts w:ascii="Times New Roman" w:hAnsi="Times New Roman" w:cs="Times New Roman"/>
        </w:rPr>
        <w:t xml:space="preserve">the </w:t>
      </w:r>
      <w:r w:rsidR="006543AD">
        <w:rPr>
          <w:rFonts w:ascii="Times New Roman" w:hAnsi="Times New Roman" w:cs="Times New Roman"/>
        </w:rPr>
        <w:t xml:space="preserve">average amount of funding states have distributed to districts within the first year after receiving </w:t>
      </w:r>
      <w:r w:rsidR="00FE6480">
        <w:rPr>
          <w:rFonts w:ascii="Times New Roman" w:hAnsi="Times New Roman" w:cs="Times New Roman"/>
        </w:rPr>
        <w:t xml:space="preserve">their </w:t>
      </w:r>
      <w:r w:rsidR="006543AD">
        <w:rPr>
          <w:rFonts w:ascii="Times New Roman" w:hAnsi="Times New Roman" w:cs="Times New Roman"/>
        </w:rPr>
        <w:t>BSCA-SC allocation</w:t>
      </w:r>
      <w:r w:rsidR="00FE6480">
        <w:rPr>
          <w:rFonts w:ascii="Times New Roman" w:hAnsi="Times New Roman" w:cs="Times New Roman"/>
        </w:rPr>
        <w:t xml:space="preserve">, or </w:t>
      </w:r>
      <w:r w:rsidR="006543AD">
        <w:rPr>
          <w:rFonts w:ascii="Times New Roman" w:hAnsi="Times New Roman" w:cs="Times New Roman"/>
        </w:rPr>
        <w:t xml:space="preserve">the average percentage of districts per state that received a BSCA-SC subgrant). </w:t>
      </w:r>
      <w:r w:rsidR="001647E6">
        <w:rPr>
          <w:rFonts w:ascii="Times New Roman" w:hAnsi="Times New Roman" w:cs="Times New Roman"/>
        </w:rPr>
        <w:t xml:space="preserve">Analyses may </w:t>
      </w:r>
      <w:r w:rsidR="00E108DC">
        <w:rPr>
          <w:rFonts w:ascii="Times New Roman" w:hAnsi="Times New Roman" w:cs="Times New Roman"/>
        </w:rPr>
        <w:t xml:space="preserve">also </w:t>
      </w:r>
      <w:r w:rsidR="001647E6">
        <w:rPr>
          <w:rFonts w:ascii="Times New Roman" w:hAnsi="Times New Roman" w:cs="Times New Roman"/>
        </w:rPr>
        <w:t xml:space="preserve">include cross-tabulations of </w:t>
      </w:r>
      <w:r w:rsidR="00E108DC">
        <w:rPr>
          <w:rFonts w:ascii="Times New Roman" w:hAnsi="Times New Roman" w:cs="Times New Roman"/>
        </w:rPr>
        <w:t xml:space="preserve">survey data </w:t>
      </w:r>
      <w:r w:rsidR="001647E6">
        <w:rPr>
          <w:rFonts w:ascii="Times New Roman" w:hAnsi="Times New Roman" w:cs="Times New Roman"/>
        </w:rPr>
        <w:t xml:space="preserve">with </w:t>
      </w:r>
      <w:r w:rsidR="00E108DC">
        <w:rPr>
          <w:rFonts w:ascii="Times New Roman" w:hAnsi="Times New Roman" w:cs="Times New Roman"/>
        </w:rPr>
        <w:t xml:space="preserve">existing NCES data on </w:t>
      </w:r>
      <w:r w:rsidR="001647E6">
        <w:rPr>
          <w:rFonts w:ascii="Times New Roman" w:hAnsi="Times New Roman" w:cs="Times New Roman"/>
        </w:rPr>
        <w:t xml:space="preserve">state characteristics such as enrollment size and region. </w:t>
      </w:r>
      <w:r w:rsidRPr="006B4223">
        <w:rPr>
          <w:rFonts w:ascii="Times New Roman" w:hAnsi="Times New Roman" w:cs="Times New Roman"/>
        </w:rPr>
        <w:t>The study is not designed to estimate the impact of federal policies on state and local actions.</w:t>
      </w:r>
      <w:r w:rsidR="001343FC">
        <w:rPr>
          <w:rFonts w:ascii="Times New Roman" w:hAnsi="Times New Roman" w:cs="Times New Roman"/>
        </w:rPr>
        <w:t xml:space="preserve"> Findings are expect</w:t>
      </w:r>
      <w:r w:rsidR="00A71483">
        <w:rPr>
          <w:rFonts w:ascii="Times New Roman" w:hAnsi="Times New Roman" w:cs="Times New Roman"/>
        </w:rPr>
        <w:t>ed to be published in 2025.</w:t>
      </w:r>
    </w:p>
    <w:p w:rsidR="00863BE0" w:rsidRPr="001E1211" w:rsidP="00EB695B" w14:paraId="3B225E26" w14:textId="2C33963D">
      <w:pPr>
        <w:pStyle w:val="BodyText"/>
        <w:rPr>
          <w:u w:val="single"/>
        </w:rPr>
      </w:pPr>
    </w:p>
    <w:p w:rsidR="003330A0" w:rsidRPr="00F32213" w:rsidP="00F32213" w14:paraId="4F1CDA46" w14:textId="62061894">
      <w:pPr>
        <w:pStyle w:val="Heading2"/>
      </w:pPr>
      <w:bookmarkStart w:id="47" w:name="_Toc138242828"/>
      <w:r w:rsidRPr="00F32213">
        <w:t xml:space="preserve">A.17. </w:t>
      </w:r>
      <w:bookmarkStart w:id="48" w:name="_Toc383449600"/>
      <w:r w:rsidRPr="00F32213" w:rsidR="00BC0634">
        <w:t>Approval to Not Display Expiration Date</w:t>
      </w:r>
      <w:bookmarkEnd w:id="47"/>
      <w:bookmarkEnd w:id="48"/>
      <w:r w:rsidRPr="00F32213" w:rsidR="00BC0634">
        <w:t xml:space="preserve"> </w:t>
      </w:r>
    </w:p>
    <w:p w:rsidR="00BD5714" w:rsidRPr="001E1211" w:rsidP="00EB695B" w14:paraId="73311D52" w14:textId="59C73289">
      <w:pPr>
        <w:pStyle w:val="BodyText"/>
      </w:pPr>
      <w:r w:rsidRPr="001E1211">
        <w:t>Not applicable.</w:t>
      </w:r>
      <w:r w:rsidRPr="001E1211" w:rsidR="00E1718E">
        <w:t xml:space="preserve"> </w:t>
      </w:r>
      <w:r w:rsidRPr="001E1211">
        <w:t>All data collection instruments will include the OMB data control number and data collection expiration date.</w:t>
      </w:r>
      <w:r w:rsidRPr="001E1211" w:rsidR="00E1718E">
        <w:t xml:space="preserve"> </w:t>
      </w:r>
    </w:p>
    <w:p w:rsidR="003330A0" w:rsidRPr="00F32213" w:rsidP="00F32213" w14:paraId="06D2FE68" w14:textId="0B15AC26">
      <w:pPr>
        <w:pStyle w:val="Heading2"/>
      </w:pPr>
      <w:bookmarkStart w:id="49" w:name="_Toc138242829"/>
      <w:r w:rsidRPr="00F32213">
        <w:t xml:space="preserve">A.18. </w:t>
      </w:r>
      <w:bookmarkStart w:id="50" w:name="_Toc383449601"/>
      <w:r w:rsidRPr="00F32213" w:rsidR="00BC0634">
        <w:t>Exceptions to Item 19 of OMB Form 83-1</w:t>
      </w:r>
      <w:bookmarkEnd w:id="49"/>
      <w:bookmarkEnd w:id="50"/>
    </w:p>
    <w:p w:rsidR="002C6094" w:rsidRPr="001E1211" w:rsidP="00EB695B" w14:paraId="2EA0FFA3" w14:textId="6D231168">
      <w:pPr>
        <w:pStyle w:val="BodyText"/>
      </w:pPr>
      <w:r w:rsidRPr="001E1211">
        <w:t>No exceptions are necessary for this information collection</w:t>
      </w:r>
      <w:r w:rsidRPr="001E1211" w:rsidR="003330A0">
        <w:t>.</w:t>
      </w:r>
      <w:r w:rsidRPr="001E1211" w:rsidR="00B0560F">
        <w:t xml:space="preserve"> </w:t>
      </w:r>
    </w:p>
    <w:sectPr w:rsidSect="00595E9E">
      <w:footerReference w:type="default" r:id="rId12"/>
      <w:type w:val="continuous"/>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83048127"/>
      <w:docPartObj>
        <w:docPartGallery w:val="Page Numbers (Bottom of Page)"/>
        <w:docPartUnique/>
      </w:docPartObj>
    </w:sdtPr>
    <w:sdtEndPr>
      <w:rPr>
        <w:noProof/>
      </w:rPr>
    </w:sdtEndPr>
    <w:sdtContent>
      <w:p w:rsidR="00ED3F9E" w:rsidP="005149EE" w14:paraId="79F8D95F" w14:textId="229533BC">
        <w:pPr>
          <w:pStyle w:val="Footer"/>
        </w:pPr>
        <w:r w:rsidRPr="00967D7C">
          <w:rPr>
            <w:color w:val="DA291C"/>
          </w:rPr>
          <w:t>Abt Associates</w:t>
        </w:r>
        <w:r>
          <w:rPr>
            <w:color w:val="DA291C"/>
          </w:rPr>
          <w:tab/>
        </w:r>
        <w:r w:rsidRPr="0066134E">
          <w:rPr>
            <w:rStyle w:val="PageNumber"/>
            <w:b/>
          </w:rPr>
          <w:tab/>
        </w:r>
        <w:r>
          <w:rPr>
            <w:rStyle w:val="PageNumber"/>
            <w:b/>
          </w:rPr>
          <w:t xml:space="preserve">Title IV-A OMB Part A </w:t>
        </w:r>
        <w:r>
          <w:rPr>
            <w:rStyle w:val="PageNumber"/>
            <w:b/>
          </w:rPr>
          <w:t> </w:t>
        </w:r>
        <w:r>
          <w:rPr>
            <w:rStyle w:val="PageNumber"/>
            <w:rFonts w:cs="Arial"/>
            <w:b/>
          </w:rPr>
          <w:t>▌</w:t>
        </w:r>
        <w:r>
          <w:rPr>
            <w:rStyle w:val="PageNumber"/>
            <w:b/>
          </w:rPr>
          <w:t>pg.</w:t>
        </w:r>
        <w:r>
          <w:rPr>
            <w:rStyle w:val="PageNumber"/>
            <w:b/>
          </w:rPr>
          <w:t> </w:t>
        </w: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3F9E" w:rsidP="000D15DD" w14:paraId="06757612" w14:textId="3B1E1B89">
    <w:pPr>
      <w:pStyle w:val="Footer"/>
      <w:tabs>
        <w:tab w:val="left" w:pos="372"/>
        <w:tab w:val="clear" w:pos="9000"/>
        <w:tab w:val="right" w:pos="9360"/>
      </w:tabs>
    </w:pPr>
    <w:r w:rsidRPr="00967D7C">
      <w:rPr>
        <w:color w:val="DA291C"/>
      </w:rPr>
      <w:t>Abt Associates</w:t>
    </w:r>
    <w:r>
      <w:rPr>
        <w:color w:val="DA291C"/>
      </w:rPr>
      <w:tab/>
    </w:r>
    <w:r w:rsidRPr="0066134E">
      <w:rPr>
        <w:rStyle w:val="PageNumber"/>
        <w:b/>
      </w:rPr>
      <w:tab/>
    </w:r>
    <w:r>
      <w:rPr>
        <w:rStyle w:val="PageNumber"/>
        <w:b/>
      </w:rPr>
      <w:t xml:space="preserve">Title IV-A OMB Part A </w:t>
    </w:r>
    <w:r>
      <w:rPr>
        <w:rStyle w:val="PageNumber"/>
        <w:b/>
      </w:rPr>
      <w:t> </w:t>
    </w:r>
    <w:r>
      <w:rPr>
        <w:rStyle w:val="PageNumber"/>
        <w:rFonts w:cs="Arial"/>
        <w:b/>
      </w:rPr>
      <w:t>▌</w:t>
    </w:r>
    <w:r>
      <w:rPr>
        <w:rStyle w:val="PageNumber"/>
        <w:b/>
      </w:rPr>
      <w:t>pg.</w:t>
    </w:r>
    <w:r>
      <w:rPr>
        <w:rStyle w:val="PageNumber"/>
        <w:b/>
      </w:rPr>
      <w:t> </w:t>
    </w:r>
    <w:r>
      <w:rPr>
        <w:rStyle w:val="PageNumber"/>
        <w:b/>
      </w:rPr>
      <w:t xml:space="preserve"> </w:t>
    </w:r>
    <w:sdt>
      <w:sdtPr>
        <w:id w:val="-105061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ED3F9E" w14:paraId="633F3F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D722B" w:rsidP="00D979EA" w14:paraId="1DA45BC3" w14:textId="77777777">
      <w:r>
        <w:separator/>
      </w:r>
    </w:p>
  </w:footnote>
  <w:footnote w:type="continuationSeparator" w:id="1">
    <w:p w:rsidR="000D722B" w:rsidP="00D979EA" w14:paraId="38C373FD" w14:textId="77777777">
      <w:r>
        <w:continuationSeparator/>
      </w:r>
    </w:p>
  </w:footnote>
  <w:footnote w:type="continuationNotice" w:id="2">
    <w:p w:rsidR="000D722B" w14:paraId="3010F79D" w14:textId="77777777">
      <w:pPr>
        <w:spacing w:after="0" w:line="240" w:lineRule="auto"/>
      </w:pPr>
    </w:p>
  </w:footnote>
  <w:footnote w:id="3">
    <w:p w:rsidR="00F97486" w:rsidP="00F97486" w14:paraId="796AFC4A" w14:textId="77777777">
      <w:pPr>
        <w:pStyle w:val="FootnoteText"/>
      </w:pPr>
      <w:r>
        <w:rPr>
          <w:rStyle w:val="FootnoteReference"/>
        </w:rPr>
        <w:footnoteRef/>
      </w:r>
      <w:r>
        <w:t xml:space="preserve"> </w:t>
      </w:r>
      <w:r w:rsidRPr="00DE2549">
        <w:t>OMB control number 1850-0968</w:t>
      </w:r>
      <w:r>
        <w:t xml:space="preserve"> (</w:t>
      </w:r>
      <w:hyperlink r:id="rId1" w:history="1">
        <w:r w:rsidRPr="002D5D6D">
          <w:rPr>
            <w:rStyle w:val="Hyperlink"/>
          </w:rPr>
          <w:t>https://www.reginfo.gov/public/do/PRAViewICR?ref_nbr=202107-1850-005</w:t>
        </w:r>
      </w:hyperlink>
      <w:r>
        <w:t>)</w:t>
      </w:r>
    </w:p>
  </w:footnote>
  <w:footnote w:id="4">
    <w:p w:rsidR="00CD2C50" w:rsidP="00113200" w14:paraId="5BB077CB" w14:textId="66A3B54D">
      <w:pPr>
        <w:pStyle w:val="FootnoteText"/>
        <w:ind w:left="180" w:hanging="180"/>
      </w:pPr>
      <w:r>
        <w:rPr>
          <w:rStyle w:val="FootnoteReference"/>
        </w:rPr>
        <w:footnoteRef/>
      </w:r>
      <w:r>
        <w:t xml:space="preserve"> </w:t>
      </w:r>
      <w:r>
        <w:tab/>
      </w:r>
      <w:r w:rsidR="001844EB">
        <w:t xml:space="preserve">IES anticipates coordinating data collection from these </w:t>
      </w:r>
      <w:r w:rsidR="00EF21B8">
        <w:t>six</w:t>
      </w:r>
      <w:r w:rsidR="001844EB">
        <w:t xml:space="preserve"> </w:t>
      </w:r>
      <w:r w:rsidR="007B104B">
        <w:t>states and territories</w:t>
      </w:r>
      <w:r w:rsidR="001844EB">
        <w:t xml:space="preserve"> with the Department’s Office of Elementary and Secondary Education or collecting data under a separate data collection effort in the future. IES will seek OMB clearance for that data collection separately</w:t>
      </w:r>
      <w:r w:rsidR="00635102">
        <w:t>, as needed</w:t>
      </w:r>
      <w:r w:rsidR="001844EB">
        <w:t>.</w:t>
      </w:r>
      <w:r w:rsidR="005C1CF0">
        <w:t xml:space="preserve"> These six states and territories are not required to</w:t>
      </w:r>
      <w:r w:rsidR="001B3DE2">
        <w:t xml:space="preserve"> award BSCA-SC subgrants competitively to high</w:t>
      </w:r>
      <w:r w:rsidR="008C0B91">
        <w:t>-</w:t>
      </w:r>
      <w:r w:rsidR="001B3DE2">
        <w:t xml:space="preserve">need </w:t>
      </w:r>
      <w:r w:rsidR="007560CD">
        <w:t>district</w:t>
      </w:r>
      <w:r w:rsidR="001B3DE2">
        <w:t>s</w:t>
      </w:r>
      <w:r w:rsidR="002535F8">
        <w:t xml:space="preserve">, so </w:t>
      </w:r>
      <w:r w:rsidR="006E7599">
        <w:rPr>
          <w:rFonts w:eastAsiaTheme="minorHAnsi"/>
        </w:rPr>
        <w:t>the questions in the</w:t>
      </w:r>
      <w:r w:rsidR="002535F8">
        <w:rPr>
          <w:rFonts w:eastAsiaTheme="minorHAnsi"/>
        </w:rPr>
        <w:t xml:space="preserve"> current</w:t>
      </w:r>
      <w:r w:rsidR="006E7599">
        <w:rPr>
          <w:rFonts w:eastAsiaTheme="minorHAnsi"/>
        </w:rPr>
        <w:t xml:space="preserve"> follow-up survey do not apply to </w:t>
      </w:r>
      <w:r w:rsidR="002535F8">
        <w:rPr>
          <w:rFonts w:eastAsiaTheme="minorHAnsi"/>
        </w:rPr>
        <w:t>them</w:t>
      </w:r>
      <w:r w:rsidRPr="000C52B9" w:rsidR="006E7599">
        <w:rPr>
          <w:rFonts w:eastAsiaTheme="minorHAnsi"/>
        </w:rPr>
        <w:t>.</w:t>
      </w:r>
    </w:p>
  </w:footnote>
  <w:footnote w:id="5">
    <w:p w:rsidR="00972968" w:rsidRPr="00FE43FF" w:rsidP="00972968" w14:paraId="24ACDC09" w14:textId="77777777">
      <w:pPr>
        <w:pStyle w:val="FootnoteText"/>
        <w:rPr>
          <w:sz w:val="18"/>
          <w:szCs w:val="18"/>
        </w:rPr>
      </w:pPr>
      <w:r>
        <w:rPr>
          <w:rStyle w:val="FootnoteReference"/>
        </w:rPr>
        <w:footnoteRef/>
      </w:r>
      <w:r>
        <w:t xml:space="preserve"> </w:t>
      </w:r>
      <w:r>
        <w:tab/>
      </w:r>
      <w:r w:rsidRPr="001E1211">
        <w:rPr>
          <w:sz w:val="18"/>
          <w:szCs w:val="18"/>
        </w:rPr>
        <w:t>The salary estimate for</w:t>
      </w:r>
      <w:r>
        <w:rPr>
          <w:sz w:val="18"/>
          <w:szCs w:val="18"/>
        </w:rPr>
        <w:t xml:space="preserve"> </w:t>
      </w:r>
      <w:r w:rsidRPr="001E1211">
        <w:rPr>
          <w:sz w:val="18"/>
          <w:szCs w:val="18"/>
        </w:rPr>
        <w:t xml:space="preserve">state Title IV-A coordinators </w:t>
      </w:r>
      <w:r>
        <w:rPr>
          <w:sz w:val="18"/>
          <w:szCs w:val="18"/>
        </w:rPr>
        <w:t>used in the original submission was</w:t>
      </w:r>
      <w:r w:rsidRPr="001E1211">
        <w:rPr>
          <w:sz w:val="18"/>
          <w:szCs w:val="18"/>
        </w:rPr>
        <w:t xml:space="preserve"> based on US Bureau of Labor Statistics data on Occupational Employment and Wages</w:t>
      </w:r>
      <w:r>
        <w:rPr>
          <w:sz w:val="18"/>
          <w:szCs w:val="18"/>
        </w:rPr>
        <w:t xml:space="preserve"> </w:t>
      </w:r>
      <w:r w:rsidRPr="001E1211">
        <w:rPr>
          <w:sz w:val="18"/>
          <w:szCs w:val="18"/>
        </w:rPr>
        <w:t>May 20</w:t>
      </w:r>
      <w:r>
        <w:rPr>
          <w:sz w:val="18"/>
          <w:szCs w:val="18"/>
        </w:rPr>
        <w:t>21</w:t>
      </w:r>
      <w:r w:rsidRPr="001E1211">
        <w:rPr>
          <w:sz w:val="18"/>
          <w:szCs w:val="18"/>
        </w:rPr>
        <w:t xml:space="preserve">: 11-9032 Education Administrators, </w:t>
      </w:r>
      <w:r>
        <w:rPr>
          <w:sz w:val="18"/>
          <w:szCs w:val="18"/>
        </w:rPr>
        <w:t>Kindergarten through</w:t>
      </w:r>
      <w:r w:rsidRPr="001E1211">
        <w:rPr>
          <w:sz w:val="18"/>
          <w:szCs w:val="18"/>
        </w:rPr>
        <w:t xml:space="preserve"> Secondary; </w:t>
      </w:r>
      <w:r w:rsidRPr="00B5255E">
        <w:rPr>
          <w:sz w:val="18"/>
          <w:szCs w:val="18"/>
        </w:rPr>
        <w:t xml:space="preserve">see </w:t>
      </w:r>
      <w:hyperlink r:id="rId2" w:history="1">
        <w:r w:rsidRPr="00FE43FF">
          <w:rPr>
            <w:rStyle w:val="Hyperlink"/>
            <w:sz w:val="18"/>
            <w:szCs w:val="18"/>
          </w:rPr>
          <w:t>https://www.bls.gov/news.release/archives/ocwage_03312022.pdf</w:t>
        </w:r>
      </w:hyperlink>
      <w:r w:rsidRPr="00FE43FF">
        <w:rPr>
          <w:sz w:val="18"/>
          <w:szCs w:val="18"/>
        </w:rPr>
        <w:t xml:space="preserve"> </w:t>
      </w:r>
    </w:p>
  </w:footnote>
  <w:footnote w:id="6">
    <w:p w:rsidR="00972968" w:rsidP="00972968" w14:paraId="168214B2" w14:textId="77777777">
      <w:pPr>
        <w:pStyle w:val="FootnoteText"/>
        <w:spacing w:after="0"/>
      </w:pPr>
      <w:r>
        <w:rPr>
          <w:rStyle w:val="FootnoteReference"/>
        </w:rPr>
        <w:footnoteRef/>
      </w:r>
      <w:r>
        <w:t xml:space="preserve"> </w:t>
      </w:r>
      <w:r>
        <w:tab/>
      </w:r>
      <w:r w:rsidRPr="001E1211">
        <w:rPr>
          <w:sz w:val="18"/>
          <w:szCs w:val="18"/>
        </w:rPr>
        <w:t>The salary estimate for</w:t>
      </w:r>
      <w:r>
        <w:rPr>
          <w:sz w:val="18"/>
          <w:szCs w:val="18"/>
        </w:rPr>
        <w:t xml:space="preserve"> </w:t>
      </w:r>
      <w:r w:rsidRPr="001E1211">
        <w:rPr>
          <w:sz w:val="18"/>
          <w:szCs w:val="18"/>
        </w:rPr>
        <w:t xml:space="preserve">state Title IV-A coordinators </w:t>
      </w:r>
      <w:r>
        <w:rPr>
          <w:sz w:val="18"/>
          <w:szCs w:val="18"/>
        </w:rPr>
        <w:t>is</w:t>
      </w:r>
      <w:r w:rsidRPr="001E1211">
        <w:rPr>
          <w:sz w:val="18"/>
          <w:szCs w:val="18"/>
        </w:rPr>
        <w:t xml:space="preserve"> based on US Bureau of Labor Statistics data on Occupational Employment and Wages</w:t>
      </w:r>
      <w:r>
        <w:rPr>
          <w:sz w:val="18"/>
          <w:szCs w:val="18"/>
        </w:rPr>
        <w:t xml:space="preserve"> </w:t>
      </w:r>
      <w:r w:rsidRPr="001E1211">
        <w:rPr>
          <w:sz w:val="18"/>
          <w:szCs w:val="18"/>
        </w:rPr>
        <w:t>May 20</w:t>
      </w:r>
      <w:r>
        <w:rPr>
          <w:sz w:val="18"/>
          <w:szCs w:val="18"/>
        </w:rPr>
        <w:t>22</w:t>
      </w:r>
      <w:r w:rsidRPr="001E1211">
        <w:rPr>
          <w:sz w:val="18"/>
          <w:szCs w:val="18"/>
        </w:rPr>
        <w:t xml:space="preserve">: 11-9032 Education Administrators, </w:t>
      </w:r>
      <w:r>
        <w:rPr>
          <w:sz w:val="18"/>
          <w:szCs w:val="18"/>
        </w:rPr>
        <w:t>Kindergarten through</w:t>
      </w:r>
      <w:r w:rsidRPr="001E1211">
        <w:rPr>
          <w:sz w:val="18"/>
          <w:szCs w:val="18"/>
        </w:rPr>
        <w:t xml:space="preserve"> Secondary; see </w:t>
      </w:r>
      <w:hyperlink r:id="rId3" w:history="1">
        <w:r w:rsidRPr="00E86320">
          <w:rPr>
            <w:rStyle w:val="Hyperlink"/>
            <w:sz w:val="18"/>
            <w:szCs w:val="18"/>
          </w:rPr>
          <w:t>https://www.bls.gov/oes/current/oes119032.htm</w:t>
        </w:r>
      </w:hyperlink>
      <w:r>
        <w:rPr>
          <w:sz w:val="18"/>
          <w:szCs w:val="18"/>
        </w:rPr>
        <w:t xml:space="preserve"> </w:t>
      </w:r>
    </w:p>
  </w:footnote>
  <w:footnote w:id="7">
    <w:p w:rsidR="00FE43FF" w14:paraId="42FF0CE5" w14:textId="71AC93D9">
      <w:pPr>
        <w:pStyle w:val="FootnoteText"/>
      </w:pPr>
      <w:r>
        <w:rPr>
          <w:rStyle w:val="FootnoteReference"/>
        </w:rPr>
        <w:footnoteRef/>
      </w:r>
      <w:r>
        <w:t xml:space="preserve"> </w:t>
      </w:r>
      <w:r>
        <w:tab/>
      </w:r>
      <w:r w:rsidRPr="001D74EB">
        <w:rPr>
          <w:sz w:val="18"/>
          <w:szCs w:val="18"/>
        </w:rPr>
        <w:t xml:space="preserve">Footnote 2, above, describes why the </w:t>
      </w:r>
      <w:r w:rsidRPr="006E7599">
        <w:rPr>
          <w:sz w:val="18"/>
          <w:szCs w:val="18"/>
        </w:rPr>
        <w:t>2023-2</w:t>
      </w:r>
      <w:r w:rsidRPr="006E7599" w:rsidR="00FA5140">
        <w:rPr>
          <w:sz w:val="18"/>
          <w:szCs w:val="18"/>
        </w:rPr>
        <w:t>4</w:t>
      </w:r>
      <w:r w:rsidRPr="006E7599">
        <w:rPr>
          <w:sz w:val="18"/>
          <w:szCs w:val="18"/>
        </w:rPr>
        <w:t xml:space="preserve"> follow-up survey </w:t>
      </w:r>
      <w:r w:rsidRPr="00113200" w:rsidR="001D74EB">
        <w:rPr>
          <w:sz w:val="18"/>
          <w:szCs w:val="18"/>
        </w:rPr>
        <w:t>excludes</w:t>
      </w:r>
      <w:r w:rsidRPr="00113200" w:rsidR="00FA5140">
        <w:rPr>
          <w:sz w:val="18"/>
          <w:szCs w:val="18"/>
        </w:rPr>
        <w:t xml:space="preserve"> </w:t>
      </w:r>
      <w:r w:rsidRPr="001D74EB">
        <w:rPr>
          <w:sz w:val="18"/>
          <w:szCs w:val="18"/>
        </w:rPr>
        <w:t xml:space="preserve">include </w:t>
      </w:r>
      <w:r w:rsidR="00FA5140">
        <w:rPr>
          <w:sz w:val="18"/>
          <w:szCs w:val="18"/>
        </w:rPr>
        <w:t>Hawaii</w:t>
      </w:r>
      <w:r w:rsidR="001D74EB">
        <w:rPr>
          <w:sz w:val="18"/>
          <w:szCs w:val="18"/>
        </w:rPr>
        <w:t>, Puerto Rico</w:t>
      </w:r>
      <w:r w:rsidR="00546F62">
        <w:rPr>
          <w:sz w:val="18"/>
          <w:szCs w:val="18"/>
        </w:rPr>
        <w:t>,</w:t>
      </w:r>
      <w:r w:rsidR="00FA5140">
        <w:rPr>
          <w:sz w:val="18"/>
          <w:szCs w:val="18"/>
        </w:rPr>
        <w:t xml:space="preserve"> and </w:t>
      </w:r>
      <w:r w:rsidR="001D74EB">
        <w:rPr>
          <w:sz w:val="18"/>
          <w:szCs w:val="18"/>
        </w:rPr>
        <w:t>four</w:t>
      </w:r>
      <w:r w:rsidR="00FA5140">
        <w:rPr>
          <w:sz w:val="18"/>
          <w:szCs w:val="18"/>
        </w:rPr>
        <w:t xml:space="preserve"> outlying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3F9E" w:rsidP="00F32213" w14:paraId="7304594A" w14:textId="3B1D821D">
    <w:pPr>
      <w:pStyle w:val="Header"/>
      <w:tabs>
        <w:tab w:val="left" w:pos="5460"/>
        <w:tab w:val="left" w:pos="7380"/>
      </w:tabs>
      <w:jc w:val="left"/>
    </w:pPr>
    <w:r>
      <w:tab/>
    </w:r>
    <w:r>
      <w:tab/>
    </w:r>
    <w:r w:rsidR="00BF1CE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A47E2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6768"/>
    <w:multiLevelType w:val="hybridMultilevel"/>
    <w:tmpl w:val="C61CC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A10BF"/>
    <w:multiLevelType w:val="hybridMultilevel"/>
    <w:tmpl w:val="611A9520"/>
    <w:lvl w:ilvl="0">
      <w:start w:val="1"/>
      <w:numFmt w:val="bullet"/>
      <w:pStyle w:val="Call-OutBox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B57DA9"/>
    <w:multiLevelType w:val="hybridMultilevel"/>
    <w:tmpl w:val="FD08ABAC"/>
    <w:lvl w:ilvl="0">
      <w:start w:val="1"/>
      <w:numFmt w:val="decimal"/>
      <w:lvlText w:val="3.%1"/>
      <w:lvlJc w:val="left"/>
      <w:pPr>
        <w:ind w:left="1060" w:hanging="360"/>
      </w:pPr>
      <w:rPr>
        <w:rFonts w:hint="default"/>
        <w:bCs w:val="0"/>
        <w:iCs w:val="0"/>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4">
    <w:nsid w:val="12393A8E"/>
    <w:multiLevelType w:val="hybridMultilevel"/>
    <w:tmpl w:val="10502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A1E"/>
    <w:multiLevelType w:val="hybridMultilevel"/>
    <w:tmpl w:val="70004C8C"/>
    <w:lvl w:ilvl="0">
      <w:start w:val="1"/>
      <w:numFmt w:val="bullet"/>
      <w:pStyle w:val="Bullets"/>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131A09"/>
    <w:multiLevelType w:val="multilevel"/>
    <w:tmpl w:val="D5469D5E"/>
    <w:lvl w:ilvl="0">
      <w:start w:val="1"/>
      <w:numFmt w:val="decimal"/>
      <w:pStyle w:val="NumberedQuestion"/>
      <w:lvlText w:val="%1."/>
      <w:lvlJc w:val="left"/>
      <w:pPr>
        <w:tabs>
          <w:tab w:val="num" w:pos="720"/>
        </w:tabs>
        <w:ind w:left="720" w:hanging="360"/>
      </w:pPr>
      <w:rPr>
        <w:rFonts w:hint="default"/>
      </w:rPr>
    </w:lvl>
    <w:lvl w:ilvl="1">
      <w:start w:val="1"/>
      <w:numFmt w:val="lowerLetter"/>
      <w:lvlText w:val="%1.%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0906E9B"/>
    <w:multiLevelType w:val="hybridMultilevel"/>
    <w:tmpl w:val="7CD469CA"/>
    <w:lvl w:ilvl="0">
      <w:start w:val="1"/>
      <w:numFmt w:val="bullet"/>
      <w:pStyle w:val="Bullet2"/>
      <w:lvlText w:val=""/>
      <w:lvlJc w:val="left"/>
      <w:pPr>
        <w:tabs>
          <w:tab w:val="num" w:pos="1080"/>
        </w:tabs>
        <w:ind w:left="1080" w:hanging="360"/>
      </w:pPr>
      <w:rPr>
        <w:rFonts w:ascii="Symbol" w:hAnsi="Symbol" w:hint="default"/>
        <w:color w:val="0000AC"/>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4102862"/>
    <w:multiLevelType w:val="hybridMultilevel"/>
    <w:tmpl w:val="EE12CC22"/>
    <w:lvl w:ilvl="0">
      <w:start w:val="1"/>
      <w:numFmt w:val="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964689"/>
    <w:multiLevelType w:val="hybridMultilevel"/>
    <w:tmpl w:val="5170B2CC"/>
    <w:lvl w:ilvl="0">
      <w:start w:val="1"/>
      <w:numFmt w:val="bullet"/>
      <w:pStyle w:val="N1-1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1">
    <w:nsid w:val="2725603B"/>
    <w:multiLevelType w:val="hybridMultilevel"/>
    <w:tmpl w:val="FD681E18"/>
    <w:lvl w:ilvl="0">
      <w:start w:val="1"/>
      <w:numFmt w:val="decimal"/>
      <w:lvlText w:val="%1."/>
      <w:lvlJc w:val="left"/>
      <w:pPr>
        <w:ind w:left="720" w:hanging="360"/>
      </w:pPr>
      <w:rPr>
        <w:rFonts w:cs="Times New Roman" w:hint="default"/>
        <w:bCs w:val="0"/>
        <w:iCs w:val="0"/>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994314"/>
    <w:multiLevelType w:val="hybridMultilevel"/>
    <w:tmpl w:val="2646CD84"/>
    <w:lvl w:ilvl="0">
      <w:start w:val="1"/>
      <w:numFmt w:val="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8C3237"/>
    <w:multiLevelType w:val="hybridMultilevel"/>
    <w:tmpl w:val="556223E2"/>
    <w:lvl w:ilvl="0">
      <w:start w:val="1"/>
      <w:numFmt w:val="decimal"/>
      <w:lvlText w:val="%1."/>
      <w:lvlJc w:val="left"/>
      <w:pPr>
        <w:ind w:left="720" w:hanging="360"/>
      </w:pPr>
      <w:rPr>
        <w:rFonts w:cs="Times New Roman" w:hint="default"/>
        <w:bCs w:val="0"/>
        <w:iCs w:val="0"/>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A865C9"/>
    <w:multiLevelType w:val="multilevel"/>
    <w:tmpl w:val="89B09166"/>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D067BD"/>
    <w:multiLevelType w:val="hybridMultilevel"/>
    <w:tmpl w:val="063473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4DF617C"/>
    <w:multiLevelType w:val="hybridMultilevel"/>
    <w:tmpl w:val="D19A88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9F537F"/>
    <w:multiLevelType w:val="hybridMultilevel"/>
    <w:tmpl w:val="DFA44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D81225D"/>
    <w:multiLevelType w:val="hybridMultilevel"/>
    <w:tmpl w:val="EC3079B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4E375638"/>
    <w:multiLevelType w:val="multilevel"/>
    <w:tmpl w:val="B11292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C241F"/>
    <w:multiLevelType w:val="hybridMultilevel"/>
    <w:tmpl w:val="4A7C09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1E7111"/>
    <w:multiLevelType w:val="hybridMultilevel"/>
    <w:tmpl w:val="B8922A16"/>
    <w:lvl w:ilvl="0">
      <w:start w:val="1"/>
      <w:numFmt w:val="decimal"/>
      <w:lvlText w:val="%1."/>
      <w:lvlJc w:val="left"/>
      <w:pPr>
        <w:ind w:left="720" w:hanging="360"/>
      </w:pPr>
      <w:rPr>
        <w:rFonts w:cs="Times New Roman" w:hint="default"/>
        <w:bCs w:val="0"/>
        <w:iCs w:val="0"/>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144DD0"/>
    <w:multiLevelType w:val="hybridMultilevel"/>
    <w:tmpl w:val="CE0ACB6C"/>
    <w:lvl w:ilvl="0">
      <w:start w:val="1"/>
      <w:numFmt w:val="decimal"/>
      <w:lvlText w:val="2.%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43531B"/>
    <w:multiLevelType w:val="hybridMultilevel"/>
    <w:tmpl w:val="DA30E30A"/>
    <w:lvl w:ilvl="0">
      <w:start w:val="1"/>
      <w:numFmt w:val="decimal"/>
      <w:lvlText w:val="%1."/>
      <w:lvlJc w:val="left"/>
      <w:pPr>
        <w:ind w:left="720" w:hanging="360"/>
      </w:pPr>
      <w:rPr>
        <w:rFonts w:cs="Times New Roman" w:hint="default"/>
        <w:bCs w:val="0"/>
        <w:iCs w:val="0"/>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EFB1126"/>
    <w:multiLevelType w:val="hybridMultilevel"/>
    <w:tmpl w:val="86AE5E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BD255B"/>
    <w:multiLevelType w:val="hybridMultilevel"/>
    <w:tmpl w:val="8F5894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0A275E1"/>
    <w:multiLevelType w:val="hybridMultilevel"/>
    <w:tmpl w:val="6ED2C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7515004"/>
    <w:multiLevelType w:val="hybridMultilevel"/>
    <w:tmpl w:val="887200DC"/>
    <w:lvl w:ilvl="0">
      <w:start w:val="1"/>
      <w:numFmt w:val="decimal"/>
      <w:lvlText w:val="%1."/>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8252869"/>
    <w:multiLevelType w:val="hybridMultilevel"/>
    <w:tmpl w:val="AB06B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571406"/>
    <w:multiLevelType w:val="hybridMultilevel"/>
    <w:tmpl w:val="B71AD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nsid w:val="73456DA4"/>
    <w:multiLevelType w:val="hybridMultilevel"/>
    <w:tmpl w:val="215E5A92"/>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14312B"/>
    <w:multiLevelType w:val="hybridMultilevel"/>
    <w:tmpl w:val="9FC495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E665717"/>
    <w:multiLevelType w:val="hybridMultilevel"/>
    <w:tmpl w:val="70ACFD34"/>
    <w:lvl w:ilvl="0">
      <w:start w:val="1"/>
      <w:numFmt w:val="bullet"/>
      <w:pStyle w:val="Exhibit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05648910">
    <w:abstractNumId w:val="10"/>
  </w:num>
  <w:num w:numId="2" w16cid:durableId="1279944366">
    <w:abstractNumId w:val="30"/>
  </w:num>
  <w:num w:numId="3" w16cid:durableId="1630429580">
    <w:abstractNumId w:val="7"/>
  </w:num>
  <w:num w:numId="4" w16cid:durableId="86123086">
    <w:abstractNumId w:val="6"/>
  </w:num>
  <w:num w:numId="5" w16cid:durableId="1889797282">
    <w:abstractNumId w:val="27"/>
  </w:num>
  <w:num w:numId="6" w16cid:durableId="539633256">
    <w:abstractNumId w:val="24"/>
  </w:num>
  <w:num w:numId="7" w16cid:durableId="1033118787">
    <w:abstractNumId w:val="34"/>
  </w:num>
  <w:num w:numId="8" w16cid:durableId="642275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074948">
    <w:abstractNumId w:val="5"/>
  </w:num>
  <w:num w:numId="10" w16cid:durableId="433285700">
    <w:abstractNumId w:val="12"/>
  </w:num>
  <w:num w:numId="11" w16cid:durableId="378631720">
    <w:abstractNumId w:val="4"/>
  </w:num>
  <w:num w:numId="12" w16cid:durableId="632293741">
    <w:abstractNumId w:val="8"/>
  </w:num>
  <w:num w:numId="13" w16cid:durableId="1073888809">
    <w:abstractNumId w:val="33"/>
  </w:num>
  <w:num w:numId="14" w16cid:durableId="1033993250">
    <w:abstractNumId w:val="28"/>
  </w:num>
  <w:num w:numId="15" w16cid:durableId="1445995791">
    <w:abstractNumId w:val="16"/>
  </w:num>
  <w:num w:numId="16" w16cid:durableId="1085956759">
    <w:abstractNumId w:val="19"/>
  </w:num>
  <w:num w:numId="17" w16cid:durableId="614405364">
    <w:abstractNumId w:val="14"/>
  </w:num>
  <w:num w:numId="18" w16cid:durableId="1500462635">
    <w:abstractNumId w:val="18"/>
  </w:num>
  <w:num w:numId="19" w16cid:durableId="125198035">
    <w:abstractNumId w:val="0"/>
  </w:num>
  <w:num w:numId="20" w16cid:durableId="482240870">
    <w:abstractNumId w:val="9"/>
  </w:num>
  <w:num w:numId="21" w16cid:durableId="718671214">
    <w:abstractNumId w:val="20"/>
  </w:num>
  <w:num w:numId="22" w16cid:durableId="1751461427">
    <w:abstractNumId w:val="2"/>
  </w:num>
  <w:num w:numId="23" w16cid:durableId="297876715">
    <w:abstractNumId w:val="15"/>
  </w:num>
  <w:num w:numId="24" w16cid:durableId="2064064347">
    <w:abstractNumId w:val="31"/>
  </w:num>
  <w:num w:numId="25" w16cid:durableId="1930768664">
    <w:abstractNumId w:val="11"/>
  </w:num>
  <w:num w:numId="26" w16cid:durableId="1044715176">
    <w:abstractNumId w:val="22"/>
  </w:num>
  <w:num w:numId="27" w16cid:durableId="2066029126">
    <w:abstractNumId w:val="3"/>
  </w:num>
  <w:num w:numId="28" w16cid:durableId="1415322275">
    <w:abstractNumId w:val="25"/>
  </w:num>
  <w:num w:numId="29" w16cid:durableId="661734969">
    <w:abstractNumId w:val="13"/>
  </w:num>
  <w:num w:numId="30" w16cid:durableId="426195293">
    <w:abstractNumId w:val="21"/>
  </w:num>
  <w:num w:numId="31" w16cid:durableId="2018115855">
    <w:abstractNumId w:val="23"/>
  </w:num>
  <w:num w:numId="32" w16cid:durableId="1426001533">
    <w:abstractNumId w:val="32"/>
  </w:num>
  <w:num w:numId="33" w16cid:durableId="1016420710">
    <w:abstractNumId w:val="17"/>
  </w:num>
  <w:num w:numId="34" w16cid:durableId="1241451970">
    <w:abstractNumId w:val="29"/>
  </w:num>
  <w:num w:numId="35" w16cid:durableId="172501204">
    <w:abstractNumId w:val="1"/>
  </w:num>
  <w:num w:numId="36" w16cid:durableId="45556208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36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6A"/>
    <w:rsid w:val="00000655"/>
    <w:rsid w:val="0000076B"/>
    <w:rsid w:val="00000796"/>
    <w:rsid w:val="00000A30"/>
    <w:rsid w:val="00001B0B"/>
    <w:rsid w:val="00001CA9"/>
    <w:rsid w:val="0000240C"/>
    <w:rsid w:val="0000316F"/>
    <w:rsid w:val="00003210"/>
    <w:rsid w:val="000033F2"/>
    <w:rsid w:val="00003A2C"/>
    <w:rsid w:val="00004662"/>
    <w:rsid w:val="00004CE7"/>
    <w:rsid w:val="00005D0D"/>
    <w:rsid w:val="0000653F"/>
    <w:rsid w:val="00006B3A"/>
    <w:rsid w:val="00006C91"/>
    <w:rsid w:val="00006F5B"/>
    <w:rsid w:val="0001162F"/>
    <w:rsid w:val="00011AFD"/>
    <w:rsid w:val="000120F6"/>
    <w:rsid w:val="000128E0"/>
    <w:rsid w:val="00012CE4"/>
    <w:rsid w:val="0001346C"/>
    <w:rsid w:val="000136F3"/>
    <w:rsid w:val="00013D4F"/>
    <w:rsid w:val="00014510"/>
    <w:rsid w:val="00016E17"/>
    <w:rsid w:val="000173F0"/>
    <w:rsid w:val="0001784F"/>
    <w:rsid w:val="0001798A"/>
    <w:rsid w:val="0002122F"/>
    <w:rsid w:val="000212AB"/>
    <w:rsid w:val="00021989"/>
    <w:rsid w:val="00021CBF"/>
    <w:rsid w:val="00021EB4"/>
    <w:rsid w:val="0002216E"/>
    <w:rsid w:val="0002225E"/>
    <w:rsid w:val="0002265E"/>
    <w:rsid w:val="000233C6"/>
    <w:rsid w:val="00023751"/>
    <w:rsid w:val="00023E15"/>
    <w:rsid w:val="00024C98"/>
    <w:rsid w:val="00025DDA"/>
    <w:rsid w:val="00025EB1"/>
    <w:rsid w:val="00026651"/>
    <w:rsid w:val="00026AEA"/>
    <w:rsid w:val="0002717B"/>
    <w:rsid w:val="000278C9"/>
    <w:rsid w:val="00027A75"/>
    <w:rsid w:val="00030567"/>
    <w:rsid w:val="0003100B"/>
    <w:rsid w:val="00031026"/>
    <w:rsid w:val="00031EF6"/>
    <w:rsid w:val="0003201C"/>
    <w:rsid w:val="000331C9"/>
    <w:rsid w:val="00033CDF"/>
    <w:rsid w:val="00034842"/>
    <w:rsid w:val="00034A84"/>
    <w:rsid w:val="00034A8E"/>
    <w:rsid w:val="00034CC7"/>
    <w:rsid w:val="00034FA1"/>
    <w:rsid w:val="00035589"/>
    <w:rsid w:val="000361D1"/>
    <w:rsid w:val="00037C98"/>
    <w:rsid w:val="000407B8"/>
    <w:rsid w:val="00040CAC"/>
    <w:rsid w:val="00040E00"/>
    <w:rsid w:val="00040E4B"/>
    <w:rsid w:val="000419E3"/>
    <w:rsid w:val="00041A78"/>
    <w:rsid w:val="00041C7C"/>
    <w:rsid w:val="00042755"/>
    <w:rsid w:val="000429CD"/>
    <w:rsid w:val="00043274"/>
    <w:rsid w:val="000434E4"/>
    <w:rsid w:val="00043C19"/>
    <w:rsid w:val="00044E46"/>
    <w:rsid w:val="00045F8B"/>
    <w:rsid w:val="00046728"/>
    <w:rsid w:val="00046805"/>
    <w:rsid w:val="00046B12"/>
    <w:rsid w:val="0004761F"/>
    <w:rsid w:val="00047C7F"/>
    <w:rsid w:val="00047E47"/>
    <w:rsid w:val="00050513"/>
    <w:rsid w:val="00050757"/>
    <w:rsid w:val="00050C7B"/>
    <w:rsid w:val="00050C9C"/>
    <w:rsid w:val="00050D22"/>
    <w:rsid w:val="00051627"/>
    <w:rsid w:val="00051901"/>
    <w:rsid w:val="00051B5C"/>
    <w:rsid w:val="00052449"/>
    <w:rsid w:val="000525E0"/>
    <w:rsid w:val="000528AD"/>
    <w:rsid w:val="0005305C"/>
    <w:rsid w:val="00053EEF"/>
    <w:rsid w:val="0005435B"/>
    <w:rsid w:val="000543DC"/>
    <w:rsid w:val="00055022"/>
    <w:rsid w:val="0005570B"/>
    <w:rsid w:val="00056133"/>
    <w:rsid w:val="0005656E"/>
    <w:rsid w:val="000569F3"/>
    <w:rsid w:val="000570A1"/>
    <w:rsid w:val="000572D5"/>
    <w:rsid w:val="000574BA"/>
    <w:rsid w:val="000574DD"/>
    <w:rsid w:val="0005750B"/>
    <w:rsid w:val="0006045E"/>
    <w:rsid w:val="00060934"/>
    <w:rsid w:val="00061151"/>
    <w:rsid w:val="00061468"/>
    <w:rsid w:val="00061F05"/>
    <w:rsid w:val="00062FC6"/>
    <w:rsid w:val="0006321F"/>
    <w:rsid w:val="000636EC"/>
    <w:rsid w:val="00064D69"/>
    <w:rsid w:val="0006547A"/>
    <w:rsid w:val="00065602"/>
    <w:rsid w:val="0006587B"/>
    <w:rsid w:val="000665AA"/>
    <w:rsid w:val="00066852"/>
    <w:rsid w:val="00066A8A"/>
    <w:rsid w:val="0006738E"/>
    <w:rsid w:val="000679C3"/>
    <w:rsid w:val="00070322"/>
    <w:rsid w:val="000705D8"/>
    <w:rsid w:val="00072171"/>
    <w:rsid w:val="00072958"/>
    <w:rsid w:val="000733C0"/>
    <w:rsid w:val="0007406B"/>
    <w:rsid w:val="00074474"/>
    <w:rsid w:val="00074738"/>
    <w:rsid w:val="00074904"/>
    <w:rsid w:val="00075AA2"/>
    <w:rsid w:val="00077438"/>
    <w:rsid w:val="00080384"/>
    <w:rsid w:val="00080458"/>
    <w:rsid w:val="00080C36"/>
    <w:rsid w:val="00080F80"/>
    <w:rsid w:val="00081D4F"/>
    <w:rsid w:val="00081EDE"/>
    <w:rsid w:val="00082008"/>
    <w:rsid w:val="000821F0"/>
    <w:rsid w:val="00082557"/>
    <w:rsid w:val="00082B69"/>
    <w:rsid w:val="00082D01"/>
    <w:rsid w:val="00082F26"/>
    <w:rsid w:val="000837D1"/>
    <w:rsid w:val="0008443A"/>
    <w:rsid w:val="000846F4"/>
    <w:rsid w:val="00084DE8"/>
    <w:rsid w:val="00085B40"/>
    <w:rsid w:val="00085DDC"/>
    <w:rsid w:val="0008640F"/>
    <w:rsid w:val="00086538"/>
    <w:rsid w:val="00086614"/>
    <w:rsid w:val="000877C2"/>
    <w:rsid w:val="00087856"/>
    <w:rsid w:val="00087A41"/>
    <w:rsid w:val="000902AA"/>
    <w:rsid w:val="00091C6A"/>
    <w:rsid w:val="00091E82"/>
    <w:rsid w:val="00092560"/>
    <w:rsid w:val="00092722"/>
    <w:rsid w:val="0009322C"/>
    <w:rsid w:val="000942C8"/>
    <w:rsid w:val="00094B00"/>
    <w:rsid w:val="00095340"/>
    <w:rsid w:val="00095847"/>
    <w:rsid w:val="00095BA3"/>
    <w:rsid w:val="00095D40"/>
    <w:rsid w:val="00096A43"/>
    <w:rsid w:val="0009775D"/>
    <w:rsid w:val="00097C4C"/>
    <w:rsid w:val="000A00A2"/>
    <w:rsid w:val="000A0561"/>
    <w:rsid w:val="000A11E6"/>
    <w:rsid w:val="000A142E"/>
    <w:rsid w:val="000A1C6D"/>
    <w:rsid w:val="000A2980"/>
    <w:rsid w:val="000A3956"/>
    <w:rsid w:val="000A45AD"/>
    <w:rsid w:val="000A4CA9"/>
    <w:rsid w:val="000A4DF9"/>
    <w:rsid w:val="000A61AD"/>
    <w:rsid w:val="000A62D0"/>
    <w:rsid w:val="000A6A03"/>
    <w:rsid w:val="000A772D"/>
    <w:rsid w:val="000A7D69"/>
    <w:rsid w:val="000B0B58"/>
    <w:rsid w:val="000B0F5F"/>
    <w:rsid w:val="000B1595"/>
    <w:rsid w:val="000B1BAF"/>
    <w:rsid w:val="000B20B9"/>
    <w:rsid w:val="000B2490"/>
    <w:rsid w:val="000B255B"/>
    <w:rsid w:val="000B271D"/>
    <w:rsid w:val="000B2C38"/>
    <w:rsid w:val="000B2E96"/>
    <w:rsid w:val="000B33D1"/>
    <w:rsid w:val="000B3D22"/>
    <w:rsid w:val="000B49BC"/>
    <w:rsid w:val="000B501D"/>
    <w:rsid w:val="000B603D"/>
    <w:rsid w:val="000B6547"/>
    <w:rsid w:val="000C00A6"/>
    <w:rsid w:val="000C0A39"/>
    <w:rsid w:val="000C10C7"/>
    <w:rsid w:val="000C1744"/>
    <w:rsid w:val="000C18B5"/>
    <w:rsid w:val="000C1BF4"/>
    <w:rsid w:val="000C255B"/>
    <w:rsid w:val="000C2BC0"/>
    <w:rsid w:val="000C2CAA"/>
    <w:rsid w:val="000C3040"/>
    <w:rsid w:val="000C3676"/>
    <w:rsid w:val="000C3895"/>
    <w:rsid w:val="000C3A4C"/>
    <w:rsid w:val="000C44BF"/>
    <w:rsid w:val="000C456F"/>
    <w:rsid w:val="000C50A3"/>
    <w:rsid w:val="000C52B9"/>
    <w:rsid w:val="000C55F3"/>
    <w:rsid w:val="000C56A6"/>
    <w:rsid w:val="000C5F16"/>
    <w:rsid w:val="000C6092"/>
    <w:rsid w:val="000C61A0"/>
    <w:rsid w:val="000C6954"/>
    <w:rsid w:val="000C6AA5"/>
    <w:rsid w:val="000D062F"/>
    <w:rsid w:val="000D11C2"/>
    <w:rsid w:val="000D1406"/>
    <w:rsid w:val="000D15DD"/>
    <w:rsid w:val="000D1874"/>
    <w:rsid w:val="000D3741"/>
    <w:rsid w:val="000D4A4A"/>
    <w:rsid w:val="000D5098"/>
    <w:rsid w:val="000D50D2"/>
    <w:rsid w:val="000D53F1"/>
    <w:rsid w:val="000D5777"/>
    <w:rsid w:val="000D5D6B"/>
    <w:rsid w:val="000D63DF"/>
    <w:rsid w:val="000D6660"/>
    <w:rsid w:val="000D6C2B"/>
    <w:rsid w:val="000D722B"/>
    <w:rsid w:val="000D7DFC"/>
    <w:rsid w:val="000E000E"/>
    <w:rsid w:val="000E06FB"/>
    <w:rsid w:val="000E1E1F"/>
    <w:rsid w:val="000E2662"/>
    <w:rsid w:val="000E27DC"/>
    <w:rsid w:val="000E2E60"/>
    <w:rsid w:val="000E2EAF"/>
    <w:rsid w:val="000E3CAA"/>
    <w:rsid w:val="000E3F80"/>
    <w:rsid w:val="000E467E"/>
    <w:rsid w:val="000E4761"/>
    <w:rsid w:val="000E49B9"/>
    <w:rsid w:val="000E53ED"/>
    <w:rsid w:val="000E5EE2"/>
    <w:rsid w:val="000E6411"/>
    <w:rsid w:val="000E6B75"/>
    <w:rsid w:val="000E736C"/>
    <w:rsid w:val="000E73F8"/>
    <w:rsid w:val="000E745A"/>
    <w:rsid w:val="000E7939"/>
    <w:rsid w:val="000F0996"/>
    <w:rsid w:val="000F1674"/>
    <w:rsid w:val="000F187F"/>
    <w:rsid w:val="000F25F4"/>
    <w:rsid w:val="000F2D21"/>
    <w:rsid w:val="000F53F4"/>
    <w:rsid w:val="000F5DF7"/>
    <w:rsid w:val="000F5E5C"/>
    <w:rsid w:val="000F65E1"/>
    <w:rsid w:val="000F6689"/>
    <w:rsid w:val="000F6FAF"/>
    <w:rsid w:val="000F718D"/>
    <w:rsid w:val="000F7E43"/>
    <w:rsid w:val="00100685"/>
    <w:rsid w:val="001009AC"/>
    <w:rsid w:val="00101158"/>
    <w:rsid w:val="0010120E"/>
    <w:rsid w:val="001016B0"/>
    <w:rsid w:val="00101A9E"/>
    <w:rsid w:val="001034D7"/>
    <w:rsid w:val="001036CD"/>
    <w:rsid w:val="001042A8"/>
    <w:rsid w:val="001043EB"/>
    <w:rsid w:val="00104F2A"/>
    <w:rsid w:val="00105486"/>
    <w:rsid w:val="00105519"/>
    <w:rsid w:val="00106CA4"/>
    <w:rsid w:val="00106DD1"/>
    <w:rsid w:val="001073B1"/>
    <w:rsid w:val="00107A04"/>
    <w:rsid w:val="00107A14"/>
    <w:rsid w:val="00107CDB"/>
    <w:rsid w:val="00110160"/>
    <w:rsid w:val="0011034C"/>
    <w:rsid w:val="001106CC"/>
    <w:rsid w:val="001109A0"/>
    <w:rsid w:val="0011116E"/>
    <w:rsid w:val="00111687"/>
    <w:rsid w:val="0011170B"/>
    <w:rsid w:val="00113200"/>
    <w:rsid w:val="0011339F"/>
    <w:rsid w:val="0011461A"/>
    <w:rsid w:val="00114669"/>
    <w:rsid w:val="0011490A"/>
    <w:rsid w:val="00114B11"/>
    <w:rsid w:val="00116311"/>
    <w:rsid w:val="00116348"/>
    <w:rsid w:val="00116B9B"/>
    <w:rsid w:val="00116D76"/>
    <w:rsid w:val="001178CA"/>
    <w:rsid w:val="00117D98"/>
    <w:rsid w:val="001201E9"/>
    <w:rsid w:val="0012066F"/>
    <w:rsid w:val="0012071E"/>
    <w:rsid w:val="001212D0"/>
    <w:rsid w:val="001221F7"/>
    <w:rsid w:val="00122398"/>
    <w:rsid w:val="00123303"/>
    <w:rsid w:val="00123797"/>
    <w:rsid w:val="001239DF"/>
    <w:rsid w:val="00123DDE"/>
    <w:rsid w:val="00123EBF"/>
    <w:rsid w:val="001244E5"/>
    <w:rsid w:val="00125035"/>
    <w:rsid w:val="001251DE"/>
    <w:rsid w:val="001251E2"/>
    <w:rsid w:val="001254F5"/>
    <w:rsid w:val="00125A2C"/>
    <w:rsid w:val="00125CF8"/>
    <w:rsid w:val="0012609B"/>
    <w:rsid w:val="001261E1"/>
    <w:rsid w:val="001264E9"/>
    <w:rsid w:val="00126AD7"/>
    <w:rsid w:val="00126AE8"/>
    <w:rsid w:val="0012735A"/>
    <w:rsid w:val="00130298"/>
    <w:rsid w:val="001307A5"/>
    <w:rsid w:val="00130B36"/>
    <w:rsid w:val="00130DE3"/>
    <w:rsid w:val="001315D7"/>
    <w:rsid w:val="00131626"/>
    <w:rsid w:val="00131E75"/>
    <w:rsid w:val="00133465"/>
    <w:rsid w:val="00133672"/>
    <w:rsid w:val="001341FF"/>
    <w:rsid w:val="001343FC"/>
    <w:rsid w:val="0013531E"/>
    <w:rsid w:val="00135689"/>
    <w:rsid w:val="00135A0B"/>
    <w:rsid w:val="00135AF1"/>
    <w:rsid w:val="00135DB3"/>
    <w:rsid w:val="001360B6"/>
    <w:rsid w:val="0013739A"/>
    <w:rsid w:val="001375DA"/>
    <w:rsid w:val="001377CC"/>
    <w:rsid w:val="00137BF8"/>
    <w:rsid w:val="00140842"/>
    <w:rsid w:val="00141FE8"/>
    <w:rsid w:val="00142414"/>
    <w:rsid w:val="00142419"/>
    <w:rsid w:val="0014279B"/>
    <w:rsid w:val="00142BB1"/>
    <w:rsid w:val="00143065"/>
    <w:rsid w:val="00143366"/>
    <w:rsid w:val="00143A9E"/>
    <w:rsid w:val="00143E03"/>
    <w:rsid w:val="00144BB7"/>
    <w:rsid w:val="00144FB7"/>
    <w:rsid w:val="00145973"/>
    <w:rsid w:val="00145CEE"/>
    <w:rsid w:val="00146BED"/>
    <w:rsid w:val="0014777C"/>
    <w:rsid w:val="001477DF"/>
    <w:rsid w:val="001511C5"/>
    <w:rsid w:val="0015196A"/>
    <w:rsid w:val="00151DA6"/>
    <w:rsid w:val="00151FA4"/>
    <w:rsid w:val="001520B3"/>
    <w:rsid w:val="00152153"/>
    <w:rsid w:val="00152F98"/>
    <w:rsid w:val="001532C2"/>
    <w:rsid w:val="001536EF"/>
    <w:rsid w:val="0015388E"/>
    <w:rsid w:val="00153BC3"/>
    <w:rsid w:val="00153DFD"/>
    <w:rsid w:val="0015469D"/>
    <w:rsid w:val="0015478A"/>
    <w:rsid w:val="0015668F"/>
    <w:rsid w:val="00156D6E"/>
    <w:rsid w:val="00156D7B"/>
    <w:rsid w:val="00157E04"/>
    <w:rsid w:val="00160657"/>
    <w:rsid w:val="00160B16"/>
    <w:rsid w:val="00160B61"/>
    <w:rsid w:val="00160B87"/>
    <w:rsid w:val="00160CCD"/>
    <w:rsid w:val="00160EE5"/>
    <w:rsid w:val="00160F08"/>
    <w:rsid w:val="001616C0"/>
    <w:rsid w:val="00162295"/>
    <w:rsid w:val="00162868"/>
    <w:rsid w:val="00163382"/>
    <w:rsid w:val="001647E6"/>
    <w:rsid w:val="0016504B"/>
    <w:rsid w:val="0016550D"/>
    <w:rsid w:val="00165821"/>
    <w:rsid w:val="00165830"/>
    <w:rsid w:val="00166018"/>
    <w:rsid w:val="00166429"/>
    <w:rsid w:val="001665BA"/>
    <w:rsid w:val="00166A67"/>
    <w:rsid w:val="00166B62"/>
    <w:rsid w:val="00166F81"/>
    <w:rsid w:val="001672EF"/>
    <w:rsid w:val="001677DC"/>
    <w:rsid w:val="001701E7"/>
    <w:rsid w:val="00170948"/>
    <w:rsid w:val="001719F9"/>
    <w:rsid w:val="00172119"/>
    <w:rsid w:val="00172786"/>
    <w:rsid w:val="001729B8"/>
    <w:rsid w:val="00173E7F"/>
    <w:rsid w:val="001748F5"/>
    <w:rsid w:val="00174CFF"/>
    <w:rsid w:val="001753DD"/>
    <w:rsid w:val="00175F34"/>
    <w:rsid w:val="001760D2"/>
    <w:rsid w:val="00180A3C"/>
    <w:rsid w:val="001817F3"/>
    <w:rsid w:val="00181F43"/>
    <w:rsid w:val="001823B8"/>
    <w:rsid w:val="00182DE9"/>
    <w:rsid w:val="00183E9C"/>
    <w:rsid w:val="001844EB"/>
    <w:rsid w:val="00184779"/>
    <w:rsid w:val="00185235"/>
    <w:rsid w:val="00185725"/>
    <w:rsid w:val="00185C71"/>
    <w:rsid w:val="00186694"/>
    <w:rsid w:val="00186EFB"/>
    <w:rsid w:val="0018741D"/>
    <w:rsid w:val="00190447"/>
    <w:rsid w:val="00190AD3"/>
    <w:rsid w:val="001917DC"/>
    <w:rsid w:val="00193125"/>
    <w:rsid w:val="001936B5"/>
    <w:rsid w:val="0019370F"/>
    <w:rsid w:val="00193E1F"/>
    <w:rsid w:val="001957B6"/>
    <w:rsid w:val="00195992"/>
    <w:rsid w:val="00196214"/>
    <w:rsid w:val="0019652C"/>
    <w:rsid w:val="001978FF"/>
    <w:rsid w:val="00197A06"/>
    <w:rsid w:val="00197BE5"/>
    <w:rsid w:val="001A0373"/>
    <w:rsid w:val="001A04CE"/>
    <w:rsid w:val="001A0A10"/>
    <w:rsid w:val="001A0C2F"/>
    <w:rsid w:val="001A0E0A"/>
    <w:rsid w:val="001A19FC"/>
    <w:rsid w:val="001A23B5"/>
    <w:rsid w:val="001A241B"/>
    <w:rsid w:val="001A269E"/>
    <w:rsid w:val="001A2785"/>
    <w:rsid w:val="001A2B44"/>
    <w:rsid w:val="001A32C3"/>
    <w:rsid w:val="001A403F"/>
    <w:rsid w:val="001A4633"/>
    <w:rsid w:val="001A466F"/>
    <w:rsid w:val="001A4BC4"/>
    <w:rsid w:val="001A5988"/>
    <w:rsid w:val="001A5FA7"/>
    <w:rsid w:val="001A60C7"/>
    <w:rsid w:val="001A64B9"/>
    <w:rsid w:val="001A6750"/>
    <w:rsid w:val="001A67EC"/>
    <w:rsid w:val="001A692B"/>
    <w:rsid w:val="001B02F9"/>
    <w:rsid w:val="001B04D1"/>
    <w:rsid w:val="001B0C26"/>
    <w:rsid w:val="001B15A5"/>
    <w:rsid w:val="001B1C8F"/>
    <w:rsid w:val="001B1DED"/>
    <w:rsid w:val="001B1E68"/>
    <w:rsid w:val="001B1F5E"/>
    <w:rsid w:val="001B2C1D"/>
    <w:rsid w:val="001B3456"/>
    <w:rsid w:val="001B37FE"/>
    <w:rsid w:val="001B3DE2"/>
    <w:rsid w:val="001B4266"/>
    <w:rsid w:val="001B4509"/>
    <w:rsid w:val="001B45E0"/>
    <w:rsid w:val="001B5964"/>
    <w:rsid w:val="001B5D52"/>
    <w:rsid w:val="001B7C40"/>
    <w:rsid w:val="001B7D48"/>
    <w:rsid w:val="001C047A"/>
    <w:rsid w:val="001C0891"/>
    <w:rsid w:val="001C0C33"/>
    <w:rsid w:val="001C10AF"/>
    <w:rsid w:val="001C175D"/>
    <w:rsid w:val="001C1B46"/>
    <w:rsid w:val="001C2600"/>
    <w:rsid w:val="001C2C5A"/>
    <w:rsid w:val="001C5BA1"/>
    <w:rsid w:val="001C62DA"/>
    <w:rsid w:val="001C6DD5"/>
    <w:rsid w:val="001C7324"/>
    <w:rsid w:val="001C7CFD"/>
    <w:rsid w:val="001D0954"/>
    <w:rsid w:val="001D1E18"/>
    <w:rsid w:val="001D1EB2"/>
    <w:rsid w:val="001D38C1"/>
    <w:rsid w:val="001D466C"/>
    <w:rsid w:val="001D46C9"/>
    <w:rsid w:val="001D46CD"/>
    <w:rsid w:val="001D4782"/>
    <w:rsid w:val="001D49C4"/>
    <w:rsid w:val="001D4FDD"/>
    <w:rsid w:val="001D5784"/>
    <w:rsid w:val="001D6107"/>
    <w:rsid w:val="001D62BB"/>
    <w:rsid w:val="001D6608"/>
    <w:rsid w:val="001D6618"/>
    <w:rsid w:val="001D74EB"/>
    <w:rsid w:val="001D77AC"/>
    <w:rsid w:val="001D7F4B"/>
    <w:rsid w:val="001E014B"/>
    <w:rsid w:val="001E044B"/>
    <w:rsid w:val="001E0CBF"/>
    <w:rsid w:val="001E0D82"/>
    <w:rsid w:val="001E1164"/>
    <w:rsid w:val="001E1211"/>
    <w:rsid w:val="001E1340"/>
    <w:rsid w:val="001E138F"/>
    <w:rsid w:val="001E2CF1"/>
    <w:rsid w:val="001E3879"/>
    <w:rsid w:val="001E499E"/>
    <w:rsid w:val="001E51A3"/>
    <w:rsid w:val="001E5276"/>
    <w:rsid w:val="001E632F"/>
    <w:rsid w:val="001E6CB2"/>
    <w:rsid w:val="001E72DA"/>
    <w:rsid w:val="001E7348"/>
    <w:rsid w:val="001E7F4B"/>
    <w:rsid w:val="001F2177"/>
    <w:rsid w:val="001F2918"/>
    <w:rsid w:val="001F2994"/>
    <w:rsid w:val="001F35E0"/>
    <w:rsid w:val="001F4FE2"/>
    <w:rsid w:val="001F52D8"/>
    <w:rsid w:val="001F5FF9"/>
    <w:rsid w:val="001F65CB"/>
    <w:rsid w:val="001F6C55"/>
    <w:rsid w:val="001F6F02"/>
    <w:rsid w:val="002005C4"/>
    <w:rsid w:val="00200E58"/>
    <w:rsid w:val="00200F18"/>
    <w:rsid w:val="002015BD"/>
    <w:rsid w:val="002029E8"/>
    <w:rsid w:val="00202D40"/>
    <w:rsid w:val="002033F7"/>
    <w:rsid w:val="002037FB"/>
    <w:rsid w:val="0020479D"/>
    <w:rsid w:val="00204F17"/>
    <w:rsid w:val="00206497"/>
    <w:rsid w:val="002064D3"/>
    <w:rsid w:val="0020677A"/>
    <w:rsid w:val="00207C27"/>
    <w:rsid w:val="002106BF"/>
    <w:rsid w:val="00210A81"/>
    <w:rsid w:val="00211C99"/>
    <w:rsid w:val="00212CF3"/>
    <w:rsid w:val="00213782"/>
    <w:rsid w:val="00213FCC"/>
    <w:rsid w:val="002140E3"/>
    <w:rsid w:val="0021410A"/>
    <w:rsid w:val="0021450C"/>
    <w:rsid w:val="00214C13"/>
    <w:rsid w:val="002151F2"/>
    <w:rsid w:val="00215C2D"/>
    <w:rsid w:val="00216FCE"/>
    <w:rsid w:val="00216FF7"/>
    <w:rsid w:val="002176B8"/>
    <w:rsid w:val="002201C4"/>
    <w:rsid w:val="00221302"/>
    <w:rsid w:val="002216AD"/>
    <w:rsid w:val="00221D99"/>
    <w:rsid w:val="00221E46"/>
    <w:rsid w:val="0022288E"/>
    <w:rsid w:val="0022395F"/>
    <w:rsid w:val="00223A9F"/>
    <w:rsid w:val="00224D01"/>
    <w:rsid w:val="00224D8A"/>
    <w:rsid w:val="00224E03"/>
    <w:rsid w:val="00225366"/>
    <w:rsid w:val="0022559D"/>
    <w:rsid w:val="00225D4C"/>
    <w:rsid w:val="00225F31"/>
    <w:rsid w:val="0022674D"/>
    <w:rsid w:val="00226824"/>
    <w:rsid w:val="00226843"/>
    <w:rsid w:val="00226E8D"/>
    <w:rsid w:val="00227142"/>
    <w:rsid w:val="002278CC"/>
    <w:rsid w:val="002278EB"/>
    <w:rsid w:val="00227977"/>
    <w:rsid w:val="00227BDD"/>
    <w:rsid w:val="00227C68"/>
    <w:rsid w:val="00227FD3"/>
    <w:rsid w:val="00230A78"/>
    <w:rsid w:val="00230F55"/>
    <w:rsid w:val="002313FD"/>
    <w:rsid w:val="002317DF"/>
    <w:rsid w:val="00231EF2"/>
    <w:rsid w:val="00231F11"/>
    <w:rsid w:val="0023372F"/>
    <w:rsid w:val="00233A83"/>
    <w:rsid w:val="00234083"/>
    <w:rsid w:val="002342C9"/>
    <w:rsid w:val="0023432F"/>
    <w:rsid w:val="0023449A"/>
    <w:rsid w:val="00234A57"/>
    <w:rsid w:val="00235022"/>
    <w:rsid w:val="0023568F"/>
    <w:rsid w:val="0023599D"/>
    <w:rsid w:val="002359AD"/>
    <w:rsid w:val="002359F4"/>
    <w:rsid w:val="00235F88"/>
    <w:rsid w:val="002364F8"/>
    <w:rsid w:val="002367DF"/>
    <w:rsid w:val="00236D19"/>
    <w:rsid w:val="002370C6"/>
    <w:rsid w:val="00237505"/>
    <w:rsid w:val="00237E7A"/>
    <w:rsid w:val="002402D3"/>
    <w:rsid w:val="00240598"/>
    <w:rsid w:val="0024105E"/>
    <w:rsid w:val="00242814"/>
    <w:rsid w:val="00243216"/>
    <w:rsid w:val="0024325E"/>
    <w:rsid w:val="00244AF1"/>
    <w:rsid w:val="00245968"/>
    <w:rsid w:val="0024645B"/>
    <w:rsid w:val="00247248"/>
    <w:rsid w:val="002478EA"/>
    <w:rsid w:val="00247C51"/>
    <w:rsid w:val="0025091C"/>
    <w:rsid w:val="00250E7C"/>
    <w:rsid w:val="0025160E"/>
    <w:rsid w:val="002518C1"/>
    <w:rsid w:val="00251B4F"/>
    <w:rsid w:val="00251D5C"/>
    <w:rsid w:val="00252D12"/>
    <w:rsid w:val="002535F8"/>
    <w:rsid w:val="002547EB"/>
    <w:rsid w:val="00255562"/>
    <w:rsid w:val="00255971"/>
    <w:rsid w:val="00255975"/>
    <w:rsid w:val="00255AA2"/>
    <w:rsid w:val="00255DBA"/>
    <w:rsid w:val="002573FA"/>
    <w:rsid w:val="00257423"/>
    <w:rsid w:val="00257DD2"/>
    <w:rsid w:val="00260394"/>
    <w:rsid w:val="00260CFD"/>
    <w:rsid w:val="00261A95"/>
    <w:rsid w:val="00261E38"/>
    <w:rsid w:val="0026206B"/>
    <w:rsid w:val="00262E37"/>
    <w:rsid w:val="002632DE"/>
    <w:rsid w:val="00263A70"/>
    <w:rsid w:val="00263E60"/>
    <w:rsid w:val="00264E21"/>
    <w:rsid w:val="00264FE3"/>
    <w:rsid w:val="002653A2"/>
    <w:rsid w:val="0026562B"/>
    <w:rsid w:val="00265AA1"/>
    <w:rsid w:val="00265ACA"/>
    <w:rsid w:val="00265E70"/>
    <w:rsid w:val="0026626C"/>
    <w:rsid w:val="0026777B"/>
    <w:rsid w:val="002702F7"/>
    <w:rsid w:val="002708DF"/>
    <w:rsid w:val="00271D33"/>
    <w:rsid w:val="00273A56"/>
    <w:rsid w:val="00273D53"/>
    <w:rsid w:val="00273E45"/>
    <w:rsid w:val="00273EAA"/>
    <w:rsid w:val="00274068"/>
    <w:rsid w:val="00274265"/>
    <w:rsid w:val="002745CF"/>
    <w:rsid w:val="00274E56"/>
    <w:rsid w:val="00276151"/>
    <w:rsid w:val="002764E7"/>
    <w:rsid w:val="00276702"/>
    <w:rsid w:val="00276A18"/>
    <w:rsid w:val="00276AF5"/>
    <w:rsid w:val="0027781C"/>
    <w:rsid w:val="0028194E"/>
    <w:rsid w:val="0028217D"/>
    <w:rsid w:val="002822AE"/>
    <w:rsid w:val="00282D00"/>
    <w:rsid w:val="0028324E"/>
    <w:rsid w:val="0028328D"/>
    <w:rsid w:val="002838F5"/>
    <w:rsid w:val="00284337"/>
    <w:rsid w:val="002853F9"/>
    <w:rsid w:val="00285AB1"/>
    <w:rsid w:val="00285BB6"/>
    <w:rsid w:val="002862B7"/>
    <w:rsid w:val="002864BD"/>
    <w:rsid w:val="00287223"/>
    <w:rsid w:val="0028733F"/>
    <w:rsid w:val="002912C9"/>
    <w:rsid w:val="002920BB"/>
    <w:rsid w:val="0029283A"/>
    <w:rsid w:val="00294103"/>
    <w:rsid w:val="0029491C"/>
    <w:rsid w:val="00294E6B"/>
    <w:rsid w:val="002951B9"/>
    <w:rsid w:val="0029537D"/>
    <w:rsid w:val="00295C32"/>
    <w:rsid w:val="00295EFD"/>
    <w:rsid w:val="00295F41"/>
    <w:rsid w:val="00297031"/>
    <w:rsid w:val="00297B9A"/>
    <w:rsid w:val="002A0482"/>
    <w:rsid w:val="002A07A8"/>
    <w:rsid w:val="002A0ABA"/>
    <w:rsid w:val="002A12EE"/>
    <w:rsid w:val="002A177A"/>
    <w:rsid w:val="002A23CE"/>
    <w:rsid w:val="002A3754"/>
    <w:rsid w:val="002A3954"/>
    <w:rsid w:val="002A4078"/>
    <w:rsid w:val="002A4657"/>
    <w:rsid w:val="002A485D"/>
    <w:rsid w:val="002A5CE0"/>
    <w:rsid w:val="002A5E93"/>
    <w:rsid w:val="002A612E"/>
    <w:rsid w:val="002A7324"/>
    <w:rsid w:val="002A7353"/>
    <w:rsid w:val="002A7700"/>
    <w:rsid w:val="002A7B68"/>
    <w:rsid w:val="002B0679"/>
    <w:rsid w:val="002B0799"/>
    <w:rsid w:val="002B0A61"/>
    <w:rsid w:val="002B1146"/>
    <w:rsid w:val="002B17D8"/>
    <w:rsid w:val="002B2BE3"/>
    <w:rsid w:val="002B2DEE"/>
    <w:rsid w:val="002B2F3C"/>
    <w:rsid w:val="002B396D"/>
    <w:rsid w:val="002B3BEB"/>
    <w:rsid w:val="002B4415"/>
    <w:rsid w:val="002B466B"/>
    <w:rsid w:val="002B4C90"/>
    <w:rsid w:val="002B5404"/>
    <w:rsid w:val="002B64E8"/>
    <w:rsid w:val="002B662B"/>
    <w:rsid w:val="002B6DFA"/>
    <w:rsid w:val="002B7BA3"/>
    <w:rsid w:val="002B7BDA"/>
    <w:rsid w:val="002C06A8"/>
    <w:rsid w:val="002C1847"/>
    <w:rsid w:val="002C1B6C"/>
    <w:rsid w:val="002C2211"/>
    <w:rsid w:val="002C2485"/>
    <w:rsid w:val="002C32AB"/>
    <w:rsid w:val="002C37EE"/>
    <w:rsid w:val="002C41F9"/>
    <w:rsid w:val="002C4495"/>
    <w:rsid w:val="002C4A06"/>
    <w:rsid w:val="002C4D43"/>
    <w:rsid w:val="002C5018"/>
    <w:rsid w:val="002C5AC8"/>
    <w:rsid w:val="002C5FBA"/>
    <w:rsid w:val="002C6094"/>
    <w:rsid w:val="002C70A4"/>
    <w:rsid w:val="002C7556"/>
    <w:rsid w:val="002C76AB"/>
    <w:rsid w:val="002D01E3"/>
    <w:rsid w:val="002D04B8"/>
    <w:rsid w:val="002D17E8"/>
    <w:rsid w:val="002D1BF6"/>
    <w:rsid w:val="002D3171"/>
    <w:rsid w:val="002D342A"/>
    <w:rsid w:val="002D3BC2"/>
    <w:rsid w:val="002D3F23"/>
    <w:rsid w:val="002D4244"/>
    <w:rsid w:val="002D4536"/>
    <w:rsid w:val="002D47F7"/>
    <w:rsid w:val="002D488F"/>
    <w:rsid w:val="002D4A7F"/>
    <w:rsid w:val="002D4E71"/>
    <w:rsid w:val="002D5525"/>
    <w:rsid w:val="002D5BCD"/>
    <w:rsid w:val="002D5D6D"/>
    <w:rsid w:val="002D6741"/>
    <w:rsid w:val="002D77F4"/>
    <w:rsid w:val="002E0287"/>
    <w:rsid w:val="002E029A"/>
    <w:rsid w:val="002E17BF"/>
    <w:rsid w:val="002E19AF"/>
    <w:rsid w:val="002E26D6"/>
    <w:rsid w:val="002E2910"/>
    <w:rsid w:val="002E2A3E"/>
    <w:rsid w:val="002E2EA0"/>
    <w:rsid w:val="002E3C5E"/>
    <w:rsid w:val="002E43BC"/>
    <w:rsid w:val="002E45AE"/>
    <w:rsid w:val="002E4FD3"/>
    <w:rsid w:val="002E5714"/>
    <w:rsid w:val="002E5F4B"/>
    <w:rsid w:val="002E64AE"/>
    <w:rsid w:val="002E6A4B"/>
    <w:rsid w:val="002E7C2F"/>
    <w:rsid w:val="002E7EF1"/>
    <w:rsid w:val="002F1652"/>
    <w:rsid w:val="002F2DF7"/>
    <w:rsid w:val="002F2EA7"/>
    <w:rsid w:val="002F43F1"/>
    <w:rsid w:val="002F46F3"/>
    <w:rsid w:val="002F48C8"/>
    <w:rsid w:val="002F55CE"/>
    <w:rsid w:val="002F59AF"/>
    <w:rsid w:val="002F59B9"/>
    <w:rsid w:val="002F5FC5"/>
    <w:rsid w:val="002F6153"/>
    <w:rsid w:val="002F6770"/>
    <w:rsid w:val="002F76F5"/>
    <w:rsid w:val="002F76F7"/>
    <w:rsid w:val="002F7B22"/>
    <w:rsid w:val="00300BB5"/>
    <w:rsid w:val="003019E2"/>
    <w:rsid w:val="00303C4D"/>
    <w:rsid w:val="00303E2F"/>
    <w:rsid w:val="003045B8"/>
    <w:rsid w:val="00304809"/>
    <w:rsid w:val="003048BE"/>
    <w:rsid w:val="003049B1"/>
    <w:rsid w:val="00305CEB"/>
    <w:rsid w:val="003069A5"/>
    <w:rsid w:val="003073BF"/>
    <w:rsid w:val="003078F3"/>
    <w:rsid w:val="00307D4F"/>
    <w:rsid w:val="00310540"/>
    <w:rsid w:val="003119A4"/>
    <w:rsid w:val="00312469"/>
    <w:rsid w:val="003126A7"/>
    <w:rsid w:val="00312A69"/>
    <w:rsid w:val="00312C34"/>
    <w:rsid w:val="0031331F"/>
    <w:rsid w:val="00313C61"/>
    <w:rsid w:val="00313CEC"/>
    <w:rsid w:val="003140E1"/>
    <w:rsid w:val="00314561"/>
    <w:rsid w:val="00314728"/>
    <w:rsid w:val="00314A8A"/>
    <w:rsid w:val="003160CF"/>
    <w:rsid w:val="00317297"/>
    <w:rsid w:val="00317ACD"/>
    <w:rsid w:val="003203C7"/>
    <w:rsid w:val="003207B6"/>
    <w:rsid w:val="003208AB"/>
    <w:rsid w:val="003209E8"/>
    <w:rsid w:val="003213D5"/>
    <w:rsid w:val="00321C4A"/>
    <w:rsid w:val="00321D95"/>
    <w:rsid w:val="0032492F"/>
    <w:rsid w:val="00324EC2"/>
    <w:rsid w:val="00325826"/>
    <w:rsid w:val="00325901"/>
    <w:rsid w:val="00325E4B"/>
    <w:rsid w:val="003260BA"/>
    <w:rsid w:val="00326A95"/>
    <w:rsid w:val="00326F57"/>
    <w:rsid w:val="00327596"/>
    <w:rsid w:val="003275CC"/>
    <w:rsid w:val="003279F2"/>
    <w:rsid w:val="00327F4B"/>
    <w:rsid w:val="00330AC3"/>
    <w:rsid w:val="003316F5"/>
    <w:rsid w:val="003330A0"/>
    <w:rsid w:val="003352AE"/>
    <w:rsid w:val="00335DC7"/>
    <w:rsid w:val="00336055"/>
    <w:rsid w:val="0033616D"/>
    <w:rsid w:val="003363C8"/>
    <w:rsid w:val="00337E8C"/>
    <w:rsid w:val="0034076B"/>
    <w:rsid w:val="00340971"/>
    <w:rsid w:val="00340A1C"/>
    <w:rsid w:val="00340E79"/>
    <w:rsid w:val="003410D4"/>
    <w:rsid w:val="00341B07"/>
    <w:rsid w:val="00341B5A"/>
    <w:rsid w:val="00342BA9"/>
    <w:rsid w:val="00342BF6"/>
    <w:rsid w:val="00344463"/>
    <w:rsid w:val="00344E0D"/>
    <w:rsid w:val="00344E99"/>
    <w:rsid w:val="003455BC"/>
    <w:rsid w:val="00346558"/>
    <w:rsid w:val="003477B1"/>
    <w:rsid w:val="0034790A"/>
    <w:rsid w:val="00347ED3"/>
    <w:rsid w:val="003503DA"/>
    <w:rsid w:val="00350CBC"/>
    <w:rsid w:val="00350DCC"/>
    <w:rsid w:val="00350E98"/>
    <w:rsid w:val="00351188"/>
    <w:rsid w:val="003518DE"/>
    <w:rsid w:val="00352AE5"/>
    <w:rsid w:val="00353BC9"/>
    <w:rsid w:val="00354503"/>
    <w:rsid w:val="00354DE6"/>
    <w:rsid w:val="00354EBE"/>
    <w:rsid w:val="0035521A"/>
    <w:rsid w:val="00356BCC"/>
    <w:rsid w:val="00356DF8"/>
    <w:rsid w:val="00360197"/>
    <w:rsid w:val="00360356"/>
    <w:rsid w:val="00360EBC"/>
    <w:rsid w:val="00361B91"/>
    <w:rsid w:val="00361EAC"/>
    <w:rsid w:val="003623F0"/>
    <w:rsid w:val="00362FE8"/>
    <w:rsid w:val="00363930"/>
    <w:rsid w:val="003641B6"/>
    <w:rsid w:val="00364502"/>
    <w:rsid w:val="00364FEC"/>
    <w:rsid w:val="0036658D"/>
    <w:rsid w:val="00366DA6"/>
    <w:rsid w:val="00367C43"/>
    <w:rsid w:val="00367ECB"/>
    <w:rsid w:val="00370164"/>
    <w:rsid w:val="0037038A"/>
    <w:rsid w:val="00370EAD"/>
    <w:rsid w:val="003711CD"/>
    <w:rsid w:val="003715FE"/>
    <w:rsid w:val="00371AA8"/>
    <w:rsid w:val="00372DF7"/>
    <w:rsid w:val="0037335B"/>
    <w:rsid w:val="003739FB"/>
    <w:rsid w:val="0037420E"/>
    <w:rsid w:val="003742EC"/>
    <w:rsid w:val="003745A3"/>
    <w:rsid w:val="00374A08"/>
    <w:rsid w:val="003764E8"/>
    <w:rsid w:val="00376598"/>
    <w:rsid w:val="00377C7B"/>
    <w:rsid w:val="00380DB1"/>
    <w:rsid w:val="0038154D"/>
    <w:rsid w:val="00382FD9"/>
    <w:rsid w:val="0038325D"/>
    <w:rsid w:val="00383286"/>
    <w:rsid w:val="00383BFC"/>
    <w:rsid w:val="00383E38"/>
    <w:rsid w:val="00384611"/>
    <w:rsid w:val="00384822"/>
    <w:rsid w:val="00384CA0"/>
    <w:rsid w:val="00385911"/>
    <w:rsid w:val="003869AB"/>
    <w:rsid w:val="003870BA"/>
    <w:rsid w:val="00390A80"/>
    <w:rsid w:val="0039109B"/>
    <w:rsid w:val="00391E65"/>
    <w:rsid w:val="00392C0F"/>
    <w:rsid w:val="00393BAE"/>
    <w:rsid w:val="00393CBB"/>
    <w:rsid w:val="0039488B"/>
    <w:rsid w:val="00394C6A"/>
    <w:rsid w:val="00395A89"/>
    <w:rsid w:val="00395D6D"/>
    <w:rsid w:val="003960DD"/>
    <w:rsid w:val="00396618"/>
    <w:rsid w:val="00396CE1"/>
    <w:rsid w:val="00397E85"/>
    <w:rsid w:val="003A04C0"/>
    <w:rsid w:val="003A17FA"/>
    <w:rsid w:val="003A1A00"/>
    <w:rsid w:val="003A254D"/>
    <w:rsid w:val="003A280A"/>
    <w:rsid w:val="003A2FA8"/>
    <w:rsid w:val="003A3403"/>
    <w:rsid w:val="003A40C5"/>
    <w:rsid w:val="003A537C"/>
    <w:rsid w:val="003A58F1"/>
    <w:rsid w:val="003A5CCC"/>
    <w:rsid w:val="003A65AC"/>
    <w:rsid w:val="003A7C81"/>
    <w:rsid w:val="003A7D8D"/>
    <w:rsid w:val="003B006D"/>
    <w:rsid w:val="003B0FAA"/>
    <w:rsid w:val="003B10B3"/>
    <w:rsid w:val="003B1B8C"/>
    <w:rsid w:val="003B3110"/>
    <w:rsid w:val="003B366F"/>
    <w:rsid w:val="003B3CFC"/>
    <w:rsid w:val="003B3DB4"/>
    <w:rsid w:val="003B4770"/>
    <w:rsid w:val="003B47C4"/>
    <w:rsid w:val="003B4A7F"/>
    <w:rsid w:val="003B4DE7"/>
    <w:rsid w:val="003B4FB2"/>
    <w:rsid w:val="003B5496"/>
    <w:rsid w:val="003B5860"/>
    <w:rsid w:val="003B6506"/>
    <w:rsid w:val="003B790C"/>
    <w:rsid w:val="003B7D96"/>
    <w:rsid w:val="003C0278"/>
    <w:rsid w:val="003C0294"/>
    <w:rsid w:val="003C09BC"/>
    <w:rsid w:val="003C19EA"/>
    <w:rsid w:val="003C20BF"/>
    <w:rsid w:val="003C2452"/>
    <w:rsid w:val="003C2648"/>
    <w:rsid w:val="003C2B25"/>
    <w:rsid w:val="003C3578"/>
    <w:rsid w:val="003C3E25"/>
    <w:rsid w:val="003C3E76"/>
    <w:rsid w:val="003C3FDA"/>
    <w:rsid w:val="003C410C"/>
    <w:rsid w:val="003C4541"/>
    <w:rsid w:val="003C53C5"/>
    <w:rsid w:val="003C5729"/>
    <w:rsid w:val="003C6027"/>
    <w:rsid w:val="003C6404"/>
    <w:rsid w:val="003C68BF"/>
    <w:rsid w:val="003C6E20"/>
    <w:rsid w:val="003C6EA5"/>
    <w:rsid w:val="003C76B2"/>
    <w:rsid w:val="003C7706"/>
    <w:rsid w:val="003C7AAA"/>
    <w:rsid w:val="003C7C49"/>
    <w:rsid w:val="003C7CED"/>
    <w:rsid w:val="003D01D0"/>
    <w:rsid w:val="003D026B"/>
    <w:rsid w:val="003D0B5B"/>
    <w:rsid w:val="003D0E73"/>
    <w:rsid w:val="003D0EAC"/>
    <w:rsid w:val="003D1708"/>
    <w:rsid w:val="003D20BA"/>
    <w:rsid w:val="003D2607"/>
    <w:rsid w:val="003D2C2F"/>
    <w:rsid w:val="003D2CA8"/>
    <w:rsid w:val="003D302E"/>
    <w:rsid w:val="003D31B0"/>
    <w:rsid w:val="003D468A"/>
    <w:rsid w:val="003D5616"/>
    <w:rsid w:val="003D61C8"/>
    <w:rsid w:val="003D688E"/>
    <w:rsid w:val="003D6A4E"/>
    <w:rsid w:val="003D7004"/>
    <w:rsid w:val="003E051D"/>
    <w:rsid w:val="003E17D0"/>
    <w:rsid w:val="003E1BF6"/>
    <w:rsid w:val="003E2170"/>
    <w:rsid w:val="003E2B29"/>
    <w:rsid w:val="003E3241"/>
    <w:rsid w:val="003E329B"/>
    <w:rsid w:val="003E34E1"/>
    <w:rsid w:val="003E3F39"/>
    <w:rsid w:val="003E4651"/>
    <w:rsid w:val="003E495C"/>
    <w:rsid w:val="003E4B05"/>
    <w:rsid w:val="003E4C08"/>
    <w:rsid w:val="003E53D7"/>
    <w:rsid w:val="003E564B"/>
    <w:rsid w:val="003E666B"/>
    <w:rsid w:val="003E69D0"/>
    <w:rsid w:val="003F043E"/>
    <w:rsid w:val="003F2121"/>
    <w:rsid w:val="003F2678"/>
    <w:rsid w:val="003F294B"/>
    <w:rsid w:val="003F2A90"/>
    <w:rsid w:val="003F2DA5"/>
    <w:rsid w:val="003F344D"/>
    <w:rsid w:val="003F3905"/>
    <w:rsid w:val="003F3E19"/>
    <w:rsid w:val="003F3E91"/>
    <w:rsid w:val="003F4A33"/>
    <w:rsid w:val="003F4DAE"/>
    <w:rsid w:val="003F508F"/>
    <w:rsid w:val="003F5623"/>
    <w:rsid w:val="003F56F1"/>
    <w:rsid w:val="003F5859"/>
    <w:rsid w:val="003F5C4F"/>
    <w:rsid w:val="003F62A1"/>
    <w:rsid w:val="003F663E"/>
    <w:rsid w:val="003F7600"/>
    <w:rsid w:val="003F7708"/>
    <w:rsid w:val="003F7A73"/>
    <w:rsid w:val="00400AAF"/>
    <w:rsid w:val="004030CD"/>
    <w:rsid w:val="00404903"/>
    <w:rsid w:val="004059BB"/>
    <w:rsid w:val="00405B12"/>
    <w:rsid w:val="00405D55"/>
    <w:rsid w:val="00405F32"/>
    <w:rsid w:val="0040638F"/>
    <w:rsid w:val="0040647E"/>
    <w:rsid w:val="00410240"/>
    <w:rsid w:val="004107F0"/>
    <w:rsid w:val="00410E9C"/>
    <w:rsid w:val="00411296"/>
    <w:rsid w:val="0041196F"/>
    <w:rsid w:val="00411F17"/>
    <w:rsid w:val="00412D34"/>
    <w:rsid w:val="00414178"/>
    <w:rsid w:val="00414253"/>
    <w:rsid w:val="00415309"/>
    <w:rsid w:val="00415E61"/>
    <w:rsid w:val="0042018C"/>
    <w:rsid w:val="00420913"/>
    <w:rsid w:val="00420AE3"/>
    <w:rsid w:val="00420BF1"/>
    <w:rsid w:val="004214ED"/>
    <w:rsid w:val="00421890"/>
    <w:rsid w:val="00421D98"/>
    <w:rsid w:val="004223A8"/>
    <w:rsid w:val="00423092"/>
    <w:rsid w:val="004244BD"/>
    <w:rsid w:val="004249A4"/>
    <w:rsid w:val="004253E8"/>
    <w:rsid w:val="004259A2"/>
    <w:rsid w:val="00426B21"/>
    <w:rsid w:val="0042722C"/>
    <w:rsid w:val="00427EA9"/>
    <w:rsid w:val="004319BC"/>
    <w:rsid w:val="00432C6F"/>
    <w:rsid w:val="004339BA"/>
    <w:rsid w:val="00433ACC"/>
    <w:rsid w:val="00433B35"/>
    <w:rsid w:val="00434617"/>
    <w:rsid w:val="004350B0"/>
    <w:rsid w:val="004355F9"/>
    <w:rsid w:val="0043568A"/>
    <w:rsid w:val="00435A6D"/>
    <w:rsid w:val="00435BB2"/>
    <w:rsid w:val="00436CE5"/>
    <w:rsid w:val="0043756B"/>
    <w:rsid w:val="004378AC"/>
    <w:rsid w:val="00437DC1"/>
    <w:rsid w:val="00440764"/>
    <w:rsid w:val="0044134F"/>
    <w:rsid w:val="00441FCD"/>
    <w:rsid w:val="00443232"/>
    <w:rsid w:val="00443523"/>
    <w:rsid w:val="0044363D"/>
    <w:rsid w:val="00443BAA"/>
    <w:rsid w:val="00443D65"/>
    <w:rsid w:val="00444850"/>
    <w:rsid w:val="0044557B"/>
    <w:rsid w:val="00445BBD"/>
    <w:rsid w:val="00445E8E"/>
    <w:rsid w:val="00446048"/>
    <w:rsid w:val="00446434"/>
    <w:rsid w:val="00446559"/>
    <w:rsid w:val="00446E18"/>
    <w:rsid w:val="0044707D"/>
    <w:rsid w:val="00447A57"/>
    <w:rsid w:val="00447BF5"/>
    <w:rsid w:val="00447D94"/>
    <w:rsid w:val="004500A2"/>
    <w:rsid w:val="00451BCB"/>
    <w:rsid w:val="00452284"/>
    <w:rsid w:val="004524FD"/>
    <w:rsid w:val="00452542"/>
    <w:rsid w:val="0045256C"/>
    <w:rsid w:val="00452832"/>
    <w:rsid w:val="00453340"/>
    <w:rsid w:val="00453FE3"/>
    <w:rsid w:val="0045485E"/>
    <w:rsid w:val="00454B92"/>
    <w:rsid w:val="00454DF7"/>
    <w:rsid w:val="00455A90"/>
    <w:rsid w:val="004563B0"/>
    <w:rsid w:val="00457651"/>
    <w:rsid w:val="004578D5"/>
    <w:rsid w:val="00457D74"/>
    <w:rsid w:val="0046000A"/>
    <w:rsid w:val="0046111A"/>
    <w:rsid w:val="00462731"/>
    <w:rsid w:val="00463889"/>
    <w:rsid w:val="00464375"/>
    <w:rsid w:val="00464506"/>
    <w:rsid w:val="00464845"/>
    <w:rsid w:val="00464F56"/>
    <w:rsid w:val="004654A8"/>
    <w:rsid w:val="004655B1"/>
    <w:rsid w:val="00466326"/>
    <w:rsid w:val="00466F73"/>
    <w:rsid w:val="004676E3"/>
    <w:rsid w:val="00470AB4"/>
    <w:rsid w:val="00470ECF"/>
    <w:rsid w:val="00470F8C"/>
    <w:rsid w:val="004716EA"/>
    <w:rsid w:val="0047213A"/>
    <w:rsid w:val="00472183"/>
    <w:rsid w:val="00472E16"/>
    <w:rsid w:val="004731B6"/>
    <w:rsid w:val="004734DF"/>
    <w:rsid w:val="0047361C"/>
    <w:rsid w:val="0047388D"/>
    <w:rsid w:val="004754AF"/>
    <w:rsid w:val="00475CBA"/>
    <w:rsid w:val="00476919"/>
    <w:rsid w:val="004774E5"/>
    <w:rsid w:val="004777A4"/>
    <w:rsid w:val="004800E5"/>
    <w:rsid w:val="00480801"/>
    <w:rsid w:val="00480AF4"/>
    <w:rsid w:val="00481713"/>
    <w:rsid w:val="00481FC2"/>
    <w:rsid w:val="0048310B"/>
    <w:rsid w:val="00483888"/>
    <w:rsid w:val="0048394F"/>
    <w:rsid w:val="00484A38"/>
    <w:rsid w:val="00485632"/>
    <w:rsid w:val="00485823"/>
    <w:rsid w:val="00485A12"/>
    <w:rsid w:val="00486943"/>
    <w:rsid w:val="00486947"/>
    <w:rsid w:val="00486958"/>
    <w:rsid w:val="00486A8C"/>
    <w:rsid w:val="0048716B"/>
    <w:rsid w:val="004902FB"/>
    <w:rsid w:val="0049067D"/>
    <w:rsid w:val="00490971"/>
    <w:rsid w:val="00491AC5"/>
    <w:rsid w:val="00491B94"/>
    <w:rsid w:val="00491E1D"/>
    <w:rsid w:val="00491E85"/>
    <w:rsid w:val="004920E3"/>
    <w:rsid w:val="004923ED"/>
    <w:rsid w:val="00493F8A"/>
    <w:rsid w:val="00494494"/>
    <w:rsid w:val="004945A8"/>
    <w:rsid w:val="00494A9E"/>
    <w:rsid w:val="00494E5D"/>
    <w:rsid w:val="00495B91"/>
    <w:rsid w:val="004A09C0"/>
    <w:rsid w:val="004A0AC4"/>
    <w:rsid w:val="004A2062"/>
    <w:rsid w:val="004A2C09"/>
    <w:rsid w:val="004A2F53"/>
    <w:rsid w:val="004A302D"/>
    <w:rsid w:val="004A3134"/>
    <w:rsid w:val="004A3EA3"/>
    <w:rsid w:val="004A4087"/>
    <w:rsid w:val="004A430C"/>
    <w:rsid w:val="004A5408"/>
    <w:rsid w:val="004A5469"/>
    <w:rsid w:val="004A5F61"/>
    <w:rsid w:val="004A5F8F"/>
    <w:rsid w:val="004A6919"/>
    <w:rsid w:val="004A6920"/>
    <w:rsid w:val="004A74CF"/>
    <w:rsid w:val="004A7AB3"/>
    <w:rsid w:val="004B0595"/>
    <w:rsid w:val="004B0609"/>
    <w:rsid w:val="004B0E34"/>
    <w:rsid w:val="004B0F1C"/>
    <w:rsid w:val="004B168F"/>
    <w:rsid w:val="004B1D5B"/>
    <w:rsid w:val="004B2689"/>
    <w:rsid w:val="004B2B8F"/>
    <w:rsid w:val="004B2EDA"/>
    <w:rsid w:val="004B361E"/>
    <w:rsid w:val="004B3A21"/>
    <w:rsid w:val="004B41A4"/>
    <w:rsid w:val="004B5C09"/>
    <w:rsid w:val="004B6292"/>
    <w:rsid w:val="004B68F3"/>
    <w:rsid w:val="004B6BA2"/>
    <w:rsid w:val="004B6BE4"/>
    <w:rsid w:val="004B757F"/>
    <w:rsid w:val="004B7B0C"/>
    <w:rsid w:val="004B7F1C"/>
    <w:rsid w:val="004C08A4"/>
    <w:rsid w:val="004C0C5E"/>
    <w:rsid w:val="004C117B"/>
    <w:rsid w:val="004C1271"/>
    <w:rsid w:val="004C18DF"/>
    <w:rsid w:val="004C1D0D"/>
    <w:rsid w:val="004C1E50"/>
    <w:rsid w:val="004C273E"/>
    <w:rsid w:val="004C29E5"/>
    <w:rsid w:val="004C2AE1"/>
    <w:rsid w:val="004C2B46"/>
    <w:rsid w:val="004C2BD0"/>
    <w:rsid w:val="004C30E0"/>
    <w:rsid w:val="004C31BE"/>
    <w:rsid w:val="004C34C2"/>
    <w:rsid w:val="004C517F"/>
    <w:rsid w:val="004C649C"/>
    <w:rsid w:val="004C6534"/>
    <w:rsid w:val="004C6A44"/>
    <w:rsid w:val="004C7522"/>
    <w:rsid w:val="004C7BDC"/>
    <w:rsid w:val="004D10AF"/>
    <w:rsid w:val="004D1D10"/>
    <w:rsid w:val="004D1DC0"/>
    <w:rsid w:val="004D273E"/>
    <w:rsid w:val="004D27B4"/>
    <w:rsid w:val="004D3621"/>
    <w:rsid w:val="004D3C6A"/>
    <w:rsid w:val="004D3D06"/>
    <w:rsid w:val="004D3D7B"/>
    <w:rsid w:val="004D46A1"/>
    <w:rsid w:val="004D4BB1"/>
    <w:rsid w:val="004D4C6D"/>
    <w:rsid w:val="004D58C7"/>
    <w:rsid w:val="004D6636"/>
    <w:rsid w:val="004D6B0E"/>
    <w:rsid w:val="004D6FE6"/>
    <w:rsid w:val="004D79D3"/>
    <w:rsid w:val="004D79F8"/>
    <w:rsid w:val="004D7E59"/>
    <w:rsid w:val="004E01A4"/>
    <w:rsid w:val="004E0B31"/>
    <w:rsid w:val="004E1776"/>
    <w:rsid w:val="004E18CB"/>
    <w:rsid w:val="004E1E0B"/>
    <w:rsid w:val="004E1E48"/>
    <w:rsid w:val="004E2584"/>
    <w:rsid w:val="004E2C74"/>
    <w:rsid w:val="004E2F8F"/>
    <w:rsid w:val="004E3472"/>
    <w:rsid w:val="004E3620"/>
    <w:rsid w:val="004E37BE"/>
    <w:rsid w:val="004E3A15"/>
    <w:rsid w:val="004E4156"/>
    <w:rsid w:val="004E4800"/>
    <w:rsid w:val="004E50D1"/>
    <w:rsid w:val="004E6CA3"/>
    <w:rsid w:val="004E6D48"/>
    <w:rsid w:val="004E730A"/>
    <w:rsid w:val="004E75EE"/>
    <w:rsid w:val="004E7F3D"/>
    <w:rsid w:val="004F140A"/>
    <w:rsid w:val="004F141E"/>
    <w:rsid w:val="004F2D06"/>
    <w:rsid w:val="004F35B4"/>
    <w:rsid w:val="004F3796"/>
    <w:rsid w:val="004F3816"/>
    <w:rsid w:val="004F3B01"/>
    <w:rsid w:val="004F4945"/>
    <w:rsid w:val="004F6742"/>
    <w:rsid w:val="004F6A72"/>
    <w:rsid w:val="004F6B60"/>
    <w:rsid w:val="004F709B"/>
    <w:rsid w:val="004F75AC"/>
    <w:rsid w:val="004F7B2E"/>
    <w:rsid w:val="004F7E9C"/>
    <w:rsid w:val="004F7F9A"/>
    <w:rsid w:val="00500CA2"/>
    <w:rsid w:val="0050129E"/>
    <w:rsid w:val="00501355"/>
    <w:rsid w:val="0050159D"/>
    <w:rsid w:val="0050173C"/>
    <w:rsid w:val="00501A30"/>
    <w:rsid w:val="00501C10"/>
    <w:rsid w:val="00503049"/>
    <w:rsid w:val="00503710"/>
    <w:rsid w:val="00503A16"/>
    <w:rsid w:val="00503C47"/>
    <w:rsid w:val="00503CF2"/>
    <w:rsid w:val="00504745"/>
    <w:rsid w:val="00504A8A"/>
    <w:rsid w:val="00504EE7"/>
    <w:rsid w:val="00505FA1"/>
    <w:rsid w:val="00506530"/>
    <w:rsid w:val="00506740"/>
    <w:rsid w:val="00506A93"/>
    <w:rsid w:val="00506CF1"/>
    <w:rsid w:val="00507B27"/>
    <w:rsid w:val="00511315"/>
    <w:rsid w:val="00511579"/>
    <w:rsid w:val="00512C41"/>
    <w:rsid w:val="00512C6D"/>
    <w:rsid w:val="00513A43"/>
    <w:rsid w:val="0051401E"/>
    <w:rsid w:val="00514976"/>
    <w:rsid w:val="005149EE"/>
    <w:rsid w:val="00514E71"/>
    <w:rsid w:val="0051503D"/>
    <w:rsid w:val="00515FDD"/>
    <w:rsid w:val="00516008"/>
    <w:rsid w:val="00516CDF"/>
    <w:rsid w:val="005175C1"/>
    <w:rsid w:val="005201EF"/>
    <w:rsid w:val="005210BF"/>
    <w:rsid w:val="005211DB"/>
    <w:rsid w:val="00521810"/>
    <w:rsid w:val="00522803"/>
    <w:rsid w:val="00522ABE"/>
    <w:rsid w:val="00522B6C"/>
    <w:rsid w:val="005252CE"/>
    <w:rsid w:val="00525635"/>
    <w:rsid w:val="0052587F"/>
    <w:rsid w:val="005258ED"/>
    <w:rsid w:val="005260C1"/>
    <w:rsid w:val="0052697E"/>
    <w:rsid w:val="0052762A"/>
    <w:rsid w:val="00527C73"/>
    <w:rsid w:val="00527E2F"/>
    <w:rsid w:val="00530A32"/>
    <w:rsid w:val="00531296"/>
    <w:rsid w:val="005318C4"/>
    <w:rsid w:val="00531902"/>
    <w:rsid w:val="00532491"/>
    <w:rsid w:val="0053255A"/>
    <w:rsid w:val="00532987"/>
    <w:rsid w:val="005332CC"/>
    <w:rsid w:val="00533A1F"/>
    <w:rsid w:val="005347E9"/>
    <w:rsid w:val="00534B03"/>
    <w:rsid w:val="00534C33"/>
    <w:rsid w:val="00534F61"/>
    <w:rsid w:val="00534FF5"/>
    <w:rsid w:val="00535CFD"/>
    <w:rsid w:val="00536DB4"/>
    <w:rsid w:val="00537423"/>
    <w:rsid w:val="00537618"/>
    <w:rsid w:val="0053794B"/>
    <w:rsid w:val="00540005"/>
    <w:rsid w:val="005401C0"/>
    <w:rsid w:val="0054025D"/>
    <w:rsid w:val="0054033C"/>
    <w:rsid w:val="0054048A"/>
    <w:rsid w:val="00540E0A"/>
    <w:rsid w:val="0054150B"/>
    <w:rsid w:val="00541B28"/>
    <w:rsid w:val="00541F7B"/>
    <w:rsid w:val="00541FED"/>
    <w:rsid w:val="00542432"/>
    <w:rsid w:val="005424BA"/>
    <w:rsid w:val="00543CDF"/>
    <w:rsid w:val="00545502"/>
    <w:rsid w:val="005462D5"/>
    <w:rsid w:val="00546F62"/>
    <w:rsid w:val="005470D0"/>
    <w:rsid w:val="00547690"/>
    <w:rsid w:val="0055020D"/>
    <w:rsid w:val="0055123E"/>
    <w:rsid w:val="00551CFB"/>
    <w:rsid w:val="005520ED"/>
    <w:rsid w:val="00552960"/>
    <w:rsid w:val="00552DD3"/>
    <w:rsid w:val="005536C4"/>
    <w:rsid w:val="0055450A"/>
    <w:rsid w:val="00556227"/>
    <w:rsid w:val="00556852"/>
    <w:rsid w:val="0055708E"/>
    <w:rsid w:val="0055717F"/>
    <w:rsid w:val="0055749E"/>
    <w:rsid w:val="00560B38"/>
    <w:rsid w:val="00561DDE"/>
    <w:rsid w:val="005628D4"/>
    <w:rsid w:val="00562E00"/>
    <w:rsid w:val="005632CD"/>
    <w:rsid w:val="0056360D"/>
    <w:rsid w:val="00563A84"/>
    <w:rsid w:val="00564AAF"/>
    <w:rsid w:val="0056608E"/>
    <w:rsid w:val="005663BA"/>
    <w:rsid w:val="00566909"/>
    <w:rsid w:val="00567608"/>
    <w:rsid w:val="005705F6"/>
    <w:rsid w:val="00570D2A"/>
    <w:rsid w:val="005714A0"/>
    <w:rsid w:val="0057194F"/>
    <w:rsid w:val="00571D77"/>
    <w:rsid w:val="0057293B"/>
    <w:rsid w:val="00572A26"/>
    <w:rsid w:val="00573008"/>
    <w:rsid w:val="005731DF"/>
    <w:rsid w:val="0057345A"/>
    <w:rsid w:val="00573A61"/>
    <w:rsid w:val="00574234"/>
    <w:rsid w:val="00574572"/>
    <w:rsid w:val="00575B62"/>
    <w:rsid w:val="00576192"/>
    <w:rsid w:val="005764CB"/>
    <w:rsid w:val="00577395"/>
    <w:rsid w:val="00577722"/>
    <w:rsid w:val="00580281"/>
    <w:rsid w:val="00580926"/>
    <w:rsid w:val="00580F90"/>
    <w:rsid w:val="005819A5"/>
    <w:rsid w:val="005827CA"/>
    <w:rsid w:val="005828D4"/>
    <w:rsid w:val="00583BE5"/>
    <w:rsid w:val="00583F7B"/>
    <w:rsid w:val="005847F6"/>
    <w:rsid w:val="00584A4C"/>
    <w:rsid w:val="00585CA4"/>
    <w:rsid w:val="00586521"/>
    <w:rsid w:val="0058683D"/>
    <w:rsid w:val="00586A33"/>
    <w:rsid w:val="00586EC9"/>
    <w:rsid w:val="00586FBE"/>
    <w:rsid w:val="0058734C"/>
    <w:rsid w:val="00587AC0"/>
    <w:rsid w:val="00587B67"/>
    <w:rsid w:val="00590896"/>
    <w:rsid w:val="00591849"/>
    <w:rsid w:val="0059288F"/>
    <w:rsid w:val="00592DEE"/>
    <w:rsid w:val="00593C2B"/>
    <w:rsid w:val="0059555B"/>
    <w:rsid w:val="00595E9E"/>
    <w:rsid w:val="00595FC2"/>
    <w:rsid w:val="00597305"/>
    <w:rsid w:val="00597948"/>
    <w:rsid w:val="005979ED"/>
    <w:rsid w:val="005979F2"/>
    <w:rsid w:val="00597E08"/>
    <w:rsid w:val="005A0587"/>
    <w:rsid w:val="005A0CBD"/>
    <w:rsid w:val="005A110F"/>
    <w:rsid w:val="005A12CA"/>
    <w:rsid w:val="005A12F1"/>
    <w:rsid w:val="005A19D9"/>
    <w:rsid w:val="005A3120"/>
    <w:rsid w:val="005A346F"/>
    <w:rsid w:val="005A3991"/>
    <w:rsid w:val="005A3A9C"/>
    <w:rsid w:val="005A5EB0"/>
    <w:rsid w:val="005A6326"/>
    <w:rsid w:val="005A63F9"/>
    <w:rsid w:val="005A6D5E"/>
    <w:rsid w:val="005B01FC"/>
    <w:rsid w:val="005B105F"/>
    <w:rsid w:val="005B1AC5"/>
    <w:rsid w:val="005B1AF9"/>
    <w:rsid w:val="005B22AB"/>
    <w:rsid w:val="005B26D8"/>
    <w:rsid w:val="005B3C0E"/>
    <w:rsid w:val="005B438B"/>
    <w:rsid w:val="005B47CC"/>
    <w:rsid w:val="005B4ADB"/>
    <w:rsid w:val="005B4FF1"/>
    <w:rsid w:val="005B690D"/>
    <w:rsid w:val="005B6A25"/>
    <w:rsid w:val="005B6B5B"/>
    <w:rsid w:val="005B7E26"/>
    <w:rsid w:val="005C02A0"/>
    <w:rsid w:val="005C060D"/>
    <w:rsid w:val="005C1A3E"/>
    <w:rsid w:val="005C1BD9"/>
    <w:rsid w:val="005C1CF0"/>
    <w:rsid w:val="005C2DA7"/>
    <w:rsid w:val="005C3636"/>
    <w:rsid w:val="005C452C"/>
    <w:rsid w:val="005C45FA"/>
    <w:rsid w:val="005C4647"/>
    <w:rsid w:val="005C46FA"/>
    <w:rsid w:val="005C48EC"/>
    <w:rsid w:val="005C5794"/>
    <w:rsid w:val="005C61C1"/>
    <w:rsid w:val="005C700F"/>
    <w:rsid w:val="005C71D0"/>
    <w:rsid w:val="005C74A6"/>
    <w:rsid w:val="005C7AA0"/>
    <w:rsid w:val="005C7C8A"/>
    <w:rsid w:val="005D087E"/>
    <w:rsid w:val="005D244F"/>
    <w:rsid w:val="005D35ED"/>
    <w:rsid w:val="005D36A6"/>
    <w:rsid w:val="005D3DCC"/>
    <w:rsid w:val="005D3E42"/>
    <w:rsid w:val="005D47F1"/>
    <w:rsid w:val="005D48B4"/>
    <w:rsid w:val="005D4DBF"/>
    <w:rsid w:val="005D5118"/>
    <w:rsid w:val="005D5193"/>
    <w:rsid w:val="005D66C3"/>
    <w:rsid w:val="005D6841"/>
    <w:rsid w:val="005D6F4D"/>
    <w:rsid w:val="005D7459"/>
    <w:rsid w:val="005D7A26"/>
    <w:rsid w:val="005D7DA4"/>
    <w:rsid w:val="005D7EA2"/>
    <w:rsid w:val="005E02B4"/>
    <w:rsid w:val="005E065F"/>
    <w:rsid w:val="005E09AE"/>
    <w:rsid w:val="005E0B2E"/>
    <w:rsid w:val="005E0CF2"/>
    <w:rsid w:val="005E1163"/>
    <w:rsid w:val="005E12A3"/>
    <w:rsid w:val="005E1578"/>
    <w:rsid w:val="005E1592"/>
    <w:rsid w:val="005E1FB7"/>
    <w:rsid w:val="005E2AEA"/>
    <w:rsid w:val="005E2B05"/>
    <w:rsid w:val="005E34E8"/>
    <w:rsid w:val="005E405E"/>
    <w:rsid w:val="005E4535"/>
    <w:rsid w:val="005E4575"/>
    <w:rsid w:val="005E5117"/>
    <w:rsid w:val="005E53E5"/>
    <w:rsid w:val="005E6B70"/>
    <w:rsid w:val="005E6CA3"/>
    <w:rsid w:val="005F199F"/>
    <w:rsid w:val="005F24C0"/>
    <w:rsid w:val="005F358F"/>
    <w:rsid w:val="005F4EBB"/>
    <w:rsid w:val="005F52AD"/>
    <w:rsid w:val="005F563C"/>
    <w:rsid w:val="005F5F8F"/>
    <w:rsid w:val="005F65F9"/>
    <w:rsid w:val="005F6642"/>
    <w:rsid w:val="005F7F3A"/>
    <w:rsid w:val="006024C7"/>
    <w:rsid w:val="0060251E"/>
    <w:rsid w:val="00602F40"/>
    <w:rsid w:val="00603241"/>
    <w:rsid w:val="006037E1"/>
    <w:rsid w:val="006039E7"/>
    <w:rsid w:val="00603C96"/>
    <w:rsid w:val="00606231"/>
    <w:rsid w:val="00606C42"/>
    <w:rsid w:val="00606F6F"/>
    <w:rsid w:val="00607F19"/>
    <w:rsid w:val="00610503"/>
    <w:rsid w:val="0061095B"/>
    <w:rsid w:val="00610C59"/>
    <w:rsid w:val="00610ECE"/>
    <w:rsid w:val="0061121C"/>
    <w:rsid w:val="006118A9"/>
    <w:rsid w:val="006119CF"/>
    <w:rsid w:val="00611CB0"/>
    <w:rsid w:val="00612158"/>
    <w:rsid w:val="006122D8"/>
    <w:rsid w:val="0061247A"/>
    <w:rsid w:val="0061247F"/>
    <w:rsid w:val="00612B7F"/>
    <w:rsid w:val="00612EA8"/>
    <w:rsid w:val="00613003"/>
    <w:rsid w:val="00614395"/>
    <w:rsid w:val="00614AF4"/>
    <w:rsid w:val="00614BE5"/>
    <w:rsid w:val="00615670"/>
    <w:rsid w:val="00615938"/>
    <w:rsid w:val="00615C27"/>
    <w:rsid w:val="00617FB5"/>
    <w:rsid w:val="00620AB5"/>
    <w:rsid w:val="00623D5D"/>
    <w:rsid w:val="0062466B"/>
    <w:rsid w:val="00624D07"/>
    <w:rsid w:val="006262AD"/>
    <w:rsid w:val="006266AE"/>
    <w:rsid w:val="00626A49"/>
    <w:rsid w:val="0063014E"/>
    <w:rsid w:val="00630FAA"/>
    <w:rsid w:val="0063108A"/>
    <w:rsid w:val="00631640"/>
    <w:rsid w:val="00631782"/>
    <w:rsid w:val="006318C3"/>
    <w:rsid w:val="006323EB"/>
    <w:rsid w:val="00632400"/>
    <w:rsid w:val="00632FDF"/>
    <w:rsid w:val="00633D1A"/>
    <w:rsid w:val="00634FDE"/>
    <w:rsid w:val="00635102"/>
    <w:rsid w:val="0063536B"/>
    <w:rsid w:val="0063560B"/>
    <w:rsid w:val="00636163"/>
    <w:rsid w:val="006362D8"/>
    <w:rsid w:val="00637652"/>
    <w:rsid w:val="00640777"/>
    <w:rsid w:val="00640927"/>
    <w:rsid w:val="0064096D"/>
    <w:rsid w:val="00640F33"/>
    <w:rsid w:val="00640FDA"/>
    <w:rsid w:val="00641360"/>
    <w:rsid w:val="006416FB"/>
    <w:rsid w:val="00641BB8"/>
    <w:rsid w:val="0064218F"/>
    <w:rsid w:val="00642687"/>
    <w:rsid w:val="00642FA5"/>
    <w:rsid w:val="006432AC"/>
    <w:rsid w:val="00644738"/>
    <w:rsid w:val="0064509A"/>
    <w:rsid w:val="006452FA"/>
    <w:rsid w:val="006455F6"/>
    <w:rsid w:val="006471E0"/>
    <w:rsid w:val="00647A55"/>
    <w:rsid w:val="006500F6"/>
    <w:rsid w:val="00650CC7"/>
    <w:rsid w:val="0065112D"/>
    <w:rsid w:val="006511F5"/>
    <w:rsid w:val="00651F02"/>
    <w:rsid w:val="00652224"/>
    <w:rsid w:val="006522B6"/>
    <w:rsid w:val="0065261A"/>
    <w:rsid w:val="00652A18"/>
    <w:rsid w:val="006541CF"/>
    <w:rsid w:val="006543AD"/>
    <w:rsid w:val="006550B3"/>
    <w:rsid w:val="00656FCA"/>
    <w:rsid w:val="00656FE0"/>
    <w:rsid w:val="006572AD"/>
    <w:rsid w:val="0065730A"/>
    <w:rsid w:val="006574AE"/>
    <w:rsid w:val="0065756E"/>
    <w:rsid w:val="006577FB"/>
    <w:rsid w:val="00660604"/>
    <w:rsid w:val="00660C94"/>
    <w:rsid w:val="0066134E"/>
    <w:rsid w:val="006619C0"/>
    <w:rsid w:val="00661B9B"/>
    <w:rsid w:val="00662147"/>
    <w:rsid w:val="00662766"/>
    <w:rsid w:val="0066280D"/>
    <w:rsid w:val="00662B60"/>
    <w:rsid w:val="006631EF"/>
    <w:rsid w:val="006635D7"/>
    <w:rsid w:val="0066372E"/>
    <w:rsid w:val="00663EA2"/>
    <w:rsid w:val="00664210"/>
    <w:rsid w:val="00664FBF"/>
    <w:rsid w:val="00665606"/>
    <w:rsid w:val="006667A2"/>
    <w:rsid w:val="00666E66"/>
    <w:rsid w:val="006675F2"/>
    <w:rsid w:val="006724A5"/>
    <w:rsid w:val="0067265D"/>
    <w:rsid w:val="00672A79"/>
    <w:rsid w:val="0067321C"/>
    <w:rsid w:val="00673E89"/>
    <w:rsid w:val="0067442B"/>
    <w:rsid w:val="00674B55"/>
    <w:rsid w:val="00674BCF"/>
    <w:rsid w:val="00674EDF"/>
    <w:rsid w:val="00674FD4"/>
    <w:rsid w:val="006758FE"/>
    <w:rsid w:val="006766F2"/>
    <w:rsid w:val="0067710D"/>
    <w:rsid w:val="00677A9F"/>
    <w:rsid w:val="00677E5D"/>
    <w:rsid w:val="00680045"/>
    <w:rsid w:val="00680070"/>
    <w:rsid w:val="006814BB"/>
    <w:rsid w:val="00681E06"/>
    <w:rsid w:val="00682AC4"/>
    <w:rsid w:val="006833B6"/>
    <w:rsid w:val="00683D30"/>
    <w:rsid w:val="006840EB"/>
    <w:rsid w:val="0068454C"/>
    <w:rsid w:val="00687EE7"/>
    <w:rsid w:val="00690014"/>
    <w:rsid w:val="00691205"/>
    <w:rsid w:val="00691368"/>
    <w:rsid w:val="00691888"/>
    <w:rsid w:val="006931F2"/>
    <w:rsid w:val="0069342C"/>
    <w:rsid w:val="00693589"/>
    <w:rsid w:val="00693C0D"/>
    <w:rsid w:val="00694427"/>
    <w:rsid w:val="00695608"/>
    <w:rsid w:val="006956DE"/>
    <w:rsid w:val="006964BD"/>
    <w:rsid w:val="00696767"/>
    <w:rsid w:val="006969B0"/>
    <w:rsid w:val="006978A6"/>
    <w:rsid w:val="00697F7F"/>
    <w:rsid w:val="006A008E"/>
    <w:rsid w:val="006A04DF"/>
    <w:rsid w:val="006A11F9"/>
    <w:rsid w:val="006A178B"/>
    <w:rsid w:val="006A1B37"/>
    <w:rsid w:val="006A23D0"/>
    <w:rsid w:val="006A329A"/>
    <w:rsid w:val="006A541C"/>
    <w:rsid w:val="006A5B3B"/>
    <w:rsid w:val="006A5CD2"/>
    <w:rsid w:val="006A69A3"/>
    <w:rsid w:val="006A70CF"/>
    <w:rsid w:val="006A766C"/>
    <w:rsid w:val="006A79BA"/>
    <w:rsid w:val="006A7ACA"/>
    <w:rsid w:val="006B0F6A"/>
    <w:rsid w:val="006B1191"/>
    <w:rsid w:val="006B1C92"/>
    <w:rsid w:val="006B1DA6"/>
    <w:rsid w:val="006B28C9"/>
    <w:rsid w:val="006B313E"/>
    <w:rsid w:val="006B3283"/>
    <w:rsid w:val="006B338E"/>
    <w:rsid w:val="006B36FB"/>
    <w:rsid w:val="006B3BE5"/>
    <w:rsid w:val="006B3FBA"/>
    <w:rsid w:val="006B41B4"/>
    <w:rsid w:val="006B4223"/>
    <w:rsid w:val="006B465A"/>
    <w:rsid w:val="006B4E6C"/>
    <w:rsid w:val="006B5792"/>
    <w:rsid w:val="006B5DA3"/>
    <w:rsid w:val="006B6CCF"/>
    <w:rsid w:val="006B76B1"/>
    <w:rsid w:val="006C0632"/>
    <w:rsid w:val="006C0788"/>
    <w:rsid w:val="006C0B14"/>
    <w:rsid w:val="006C1588"/>
    <w:rsid w:val="006C1939"/>
    <w:rsid w:val="006C20C6"/>
    <w:rsid w:val="006C251A"/>
    <w:rsid w:val="006C282E"/>
    <w:rsid w:val="006C3BD0"/>
    <w:rsid w:val="006C3C9B"/>
    <w:rsid w:val="006C42EE"/>
    <w:rsid w:val="006C4EEB"/>
    <w:rsid w:val="006C51C4"/>
    <w:rsid w:val="006C57DF"/>
    <w:rsid w:val="006C58E8"/>
    <w:rsid w:val="006C5AC0"/>
    <w:rsid w:val="006C5E72"/>
    <w:rsid w:val="006C6203"/>
    <w:rsid w:val="006C6319"/>
    <w:rsid w:val="006C687E"/>
    <w:rsid w:val="006C7370"/>
    <w:rsid w:val="006C7A4C"/>
    <w:rsid w:val="006D16E5"/>
    <w:rsid w:val="006D1AD4"/>
    <w:rsid w:val="006D22DC"/>
    <w:rsid w:val="006D2DD9"/>
    <w:rsid w:val="006D3218"/>
    <w:rsid w:val="006D39BC"/>
    <w:rsid w:val="006D3BCB"/>
    <w:rsid w:val="006D3D0D"/>
    <w:rsid w:val="006D3D1E"/>
    <w:rsid w:val="006D406A"/>
    <w:rsid w:val="006D406B"/>
    <w:rsid w:val="006D47AC"/>
    <w:rsid w:val="006D4847"/>
    <w:rsid w:val="006D53BF"/>
    <w:rsid w:val="006D59CD"/>
    <w:rsid w:val="006D5F51"/>
    <w:rsid w:val="006D62C3"/>
    <w:rsid w:val="006D6789"/>
    <w:rsid w:val="006D6FA5"/>
    <w:rsid w:val="006D7A0A"/>
    <w:rsid w:val="006D7D06"/>
    <w:rsid w:val="006E0656"/>
    <w:rsid w:val="006E0A45"/>
    <w:rsid w:val="006E0C95"/>
    <w:rsid w:val="006E0F47"/>
    <w:rsid w:val="006E0FD9"/>
    <w:rsid w:val="006E2938"/>
    <w:rsid w:val="006E2B32"/>
    <w:rsid w:val="006E2BB2"/>
    <w:rsid w:val="006E3890"/>
    <w:rsid w:val="006E6A67"/>
    <w:rsid w:val="006E6DF6"/>
    <w:rsid w:val="006E725D"/>
    <w:rsid w:val="006E73E3"/>
    <w:rsid w:val="006E7599"/>
    <w:rsid w:val="006F1A82"/>
    <w:rsid w:val="006F1E6B"/>
    <w:rsid w:val="006F2B34"/>
    <w:rsid w:val="006F2D0A"/>
    <w:rsid w:val="006F33E7"/>
    <w:rsid w:val="006F3CC4"/>
    <w:rsid w:val="006F3D48"/>
    <w:rsid w:val="006F4272"/>
    <w:rsid w:val="006F502B"/>
    <w:rsid w:val="006F5042"/>
    <w:rsid w:val="006F571D"/>
    <w:rsid w:val="006F5795"/>
    <w:rsid w:val="006F667F"/>
    <w:rsid w:val="0070011A"/>
    <w:rsid w:val="00700CF9"/>
    <w:rsid w:val="0070148F"/>
    <w:rsid w:val="007019C2"/>
    <w:rsid w:val="00701F91"/>
    <w:rsid w:val="0070286E"/>
    <w:rsid w:val="00702A75"/>
    <w:rsid w:val="00702B06"/>
    <w:rsid w:val="00702E4B"/>
    <w:rsid w:val="00703572"/>
    <w:rsid w:val="0070471C"/>
    <w:rsid w:val="007049F5"/>
    <w:rsid w:val="007057ED"/>
    <w:rsid w:val="00705B0A"/>
    <w:rsid w:val="0070672F"/>
    <w:rsid w:val="00706E5D"/>
    <w:rsid w:val="00706F79"/>
    <w:rsid w:val="007105A6"/>
    <w:rsid w:val="00710B78"/>
    <w:rsid w:val="007116D6"/>
    <w:rsid w:val="007126C5"/>
    <w:rsid w:val="0071319E"/>
    <w:rsid w:val="0071353D"/>
    <w:rsid w:val="00713FC5"/>
    <w:rsid w:val="007145BA"/>
    <w:rsid w:val="00715139"/>
    <w:rsid w:val="007153F5"/>
    <w:rsid w:val="00715417"/>
    <w:rsid w:val="0071677B"/>
    <w:rsid w:val="00716A57"/>
    <w:rsid w:val="00716DDD"/>
    <w:rsid w:val="00717046"/>
    <w:rsid w:val="00717A09"/>
    <w:rsid w:val="00720464"/>
    <w:rsid w:val="0072047E"/>
    <w:rsid w:val="00720FA0"/>
    <w:rsid w:val="0072111E"/>
    <w:rsid w:val="00721143"/>
    <w:rsid w:val="00721B39"/>
    <w:rsid w:val="00721FBD"/>
    <w:rsid w:val="007224C0"/>
    <w:rsid w:val="00722ED6"/>
    <w:rsid w:val="00722F1A"/>
    <w:rsid w:val="00723311"/>
    <w:rsid w:val="007236E9"/>
    <w:rsid w:val="00723CF1"/>
    <w:rsid w:val="00725284"/>
    <w:rsid w:val="0072559C"/>
    <w:rsid w:val="00725693"/>
    <w:rsid w:val="00726B30"/>
    <w:rsid w:val="00726DD4"/>
    <w:rsid w:val="0072796B"/>
    <w:rsid w:val="00727F67"/>
    <w:rsid w:val="00730DBE"/>
    <w:rsid w:val="00730F56"/>
    <w:rsid w:val="00731590"/>
    <w:rsid w:val="007315D0"/>
    <w:rsid w:val="00731780"/>
    <w:rsid w:val="0073178E"/>
    <w:rsid w:val="00731A93"/>
    <w:rsid w:val="007321AE"/>
    <w:rsid w:val="00732BF8"/>
    <w:rsid w:val="007335E3"/>
    <w:rsid w:val="0073429C"/>
    <w:rsid w:val="007345BA"/>
    <w:rsid w:val="007349F8"/>
    <w:rsid w:val="007350D0"/>
    <w:rsid w:val="0073515D"/>
    <w:rsid w:val="007356D6"/>
    <w:rsid w:val="007359B2"/>
    <w:rsid w:val="00735C73"/>
    <w:rsid w:val="00735F9D"/>
    <w:rsid w:val="00736A0E"/>
    <w:rsid w:val="00737935"/>
    <w:rsid w:val="007379D5"/>
    <w:rsid w:val="00737FBE"/>
    <w:rsid w:val="007401E2"/>
    <w:rsid w:val="007409A2"/>
    <w:rsid w:val="007418D5"/>
    <w:rsid w:val="00742392"/>
    <w:rsid w:val="007424C1"/>
    <w:rsid w:val="00742ED1"/>
    <w:rsid w:val="00742F13"/>
    <w:rsid w:val="00743326"/>
    <w:rsid w:val="007438A1"/>
    <w:rsid w:val="00743BEC"/>
    <w:rsid w:val="007444F4"/>
    <w:rsid w:val="00744E2C"/>
    <w:rsid w:val="00745580"/>
    <w:rsid w:val="00745BA7"/>
    <w:rsid w:val="007460C5"/>
    <w:rsid w:val="00746486"/>
    <w:rsid w:val="007466D9"/>
    <w:rsid w:val="00747A2E"/>
    <w:rsid w:val="00747B38"/>
    <w:rsid w:val="00747E6A"/>
    <w:rsid w:val="00747FD6"/>
    <w:rsid w:val="007502EE"/>
    <w:rsid w:val="00750647"/>
    <w:rsid w:val="00751020"/>
    <w:rsid w:val="0075117F"/>
    <w:rsid w:val="00751E98"/>
    <w:rsid w:val="00752119"/>
    <w:rsid w:val="00752CE1"/>
    <w:rsid w:val="00753F22"/>
    <w:rsid w:val="007541FF"/>
    <w:rsid w:val="00754408"/>
    <w:rsid w:val="007544CE"/>
    <w:rsid w:val="0075541C"/>
    <w:rsid w:val="00755FB8"/>
    <w:rsid w:val="007560CD"/>
    <w:rsid w:val="007563D7"/>
    <w:rsid w:val="00760BD6"/>
    <w:rsid w:val="007617E1"/>
    <w:rsid w:val="00761A80"/>
    <w:rsid w:val="00762D3B"/>
    <w:rsid w:val="00762E67"/>
    <w:rsid w:val="007631C7"/>
    <w:rsid w:val="0076325D"/>
    <w:rsid w:val="0076396D"/>
    <w:rsid w:val="00763BE2"/>
    <w:rsid w:val="00763CCC"/>
    <w:rsid w:val="007641C7"/>
    <w:rsid w:val="00764A7F"/>
    <w:rsid w:val="007653B9"/>
    <w:rsid w:val="00765B06"/>
    <w:rsid w:val="0076690B"/>
    <w:rsid w:val="00766B01"/>
    <w:rsid w:val="007678F2"/>
    <w:rsid w:val="00767DD6"/>
    <w:rsid w:val="00767F2C"/>
    <w:rsid w:val="00770168"/>
    <w:rsid w:val="00770EE4"/>
    <w:rsid w:val="0077111E"/>
    <w:rsid w:val="00771BB9"/>
    <w:rsid w:val="0077200D"/>
    <w:rsid w:val="00772387"/>
    <w:rsid w:val="0077317E"/>
    <w:rsid w:val="0077331F"/>
    <w:rsid w:val="00773B11"/>
    <w:rsid w:val="00773BDA"/>
    <w:rsid w:val="00774AF6"/>
    <w:rsid w:val="00774DCA"/>
    <w:rsid w:val="00775301"/>
    <w:rsid w:val="00776C72"/>
    <w:rsid w:val="00776D3D"/>
    <w:rsid w:val="00777295"/>
    <w:rsid w:val="00777299"/>
    <w:rsid w:val="00777411"/>
    <w:rsid w:val="007778EA"/>
    <w:rsid w:val="00780595"/>
    <w:rsid w:val="00780FA6"/>
    <w:rsid w:val="0078101A"/>
    <w:rsid w:val="007811F3"/>
    <w:rsid w:val="0078185D"/>
    <w:rsid w:val="00781920"/>
    <w:rsid w:val="0078258F"/>
    <w:rsid w:val="00783421"/>
    <w:rsid w:val="00783674"/>
    <w:rsid w:val="00783D56"/>
    <w:rsid w:val="007846BC"/>
    <w:rsid w:val="007858C2"/>
    <w:rsid w:val="007858F0"/>
    <w:rsid w:val="00785A85"/>
    <w:rsid w:val="00785ABB"/>
    <w:rsid w:val="00787C53"/>
    <w:rsid w:val="00787C9D"/>
    <w:rsid w:val="0079148C"/>
    <w:rsid w:val="0079157B"/>
    <w:rsid w:val="007916DE"/>
    <w:rsid w:val="00791743"/>
    <w:rsid w:val="00791DE0"/>
    <w:rsid w:val="00792A79"/>
    <w:rsid w:val="00792BCF"/>
    <w:rsid w:val="00792DB2"/>
    <w:rsid w:val="00792EE6"/>
    <w:rsid w:val="0079333B"/>
    <w:rsid w:val="00793D3A"/>
    <w:rsid w:val="007940CF"/>
    <w:rsid w:val="00794B6E"/>
    <w:rsid w:val="00794DC7"/>
    <w:rsid w:val="0079527C"/>
    <w:rsid w:val="00795626"/>
    <w:rsid w:val="007957A0"/>
    <w:rsid w:val="007958FB"/>
    <w:rsid w:val="00796878"/>
    <w:rsid w:val="007969A4"/>
    <w:rsid w:val="00796BD9"/>
    <w:rsid w:val="007A0114"/>
    <w:rsid w:val="007A0FBE"/>
    <w:rsid w:val="007A2BD1"/>
    <w:rsid w:val="007A307D"/>
    <w:rsid w:val="007A30FD"/>
    <w:rsid w:val="007A3C82"/>
    <w:rsid w:val="007A4920"/>
    <w:rsid w:val="007A4A6A"/>
    <w:rsid w:val="007A5CDC"/>
    <w:rsid w:val="007A6476"/>
    <w:rsid w:val="007A6BAB"/>
    <w:rsid w:val="007A6D21"/>
    <w:rsid w:val="007A6FC3"/>
    <w:rsid w:val="007B0446"/>
    <w:rsid w:val="007B104B"/>
    <w:rsid w:val="007B1169"/>
    <w:rsid w:val="007B1321"/>
    <w:rsid w:val="007B1322"/>
    <w:rsid w:val="007B1879"/>
    <w:rsid w:val="007B1904"/>
    <w:rsid w:val="007B217D"/>
    <w:rsid w:val="007B227A"/>
    <w:rsid w:val="007B2421"/>
    <w:rsid w:val="007B2564"/>
    <w:rsid w:val="007B30D5"/>
    <w:rsid w:val="007B373D"/>
    <w:rsid w:val="007B47C2"/>
    <w:rsid w:val="007B4D3A"/>
    <w:rsid w:val="007B5469"/>
    <w:rsid w:val="007B56B2"/>
    <w:rsid w:val="007B576B"/>
    <w:rsid w:val="007B62A8"/>
    <w:rsid w:val="007B6596"/>
    <w:rsid w:val="007B73BB"/>
    <w:rsid w:val="007B756C"/>
    <w:rsid w:val="007B7842"/>
    <w:rsid w:val="007B7859"/>
    <w:rsid w:val="007B7D77"/>
    <w:rsid w:val="007C0AAE"/>
    <w:rsid w:val="007C0C0A"/>
    <w:rsid w:val="007C23EB"/>
    <w:rsid w:val="007C25B9"/>
    <w:rsid w:val="007C3A13"/>
    <w:rsid w:val="007C41FC"/>
    <w:rsid w:val="007C4264"/>
    <w:rsid w:val="007C4912"/>
    <w:rsid w:val="007C6606"/>
    <w:rsid w:val="007C72BC"/>
    <w:rsid w:val="007C72E9"/>
    <w:rsid w:val="007C73B2"/>
    <w:rsid w:val="007C7BA8"/>
    <w:rsid w:val="007C7CDD"/>
    <w:rsid w:val="007C7F6F"/>
    <w:rsid w:val="007D05B9"/>
    <w:rsid w:val="007D099A"/>
    <w:rsid w:val="007D2313"/>
    <w:rsid w:val="007D2FAA"/>
    <w:rsid w:val="007D30B2"/>
    <w:rsid w:val="007D3C91"/>
    <w:rsid w:val="007D46AA"/>
    <w:rsid w:val="007D4DC7"/>
    <w:rsid w:val="007D4E40"/>
    <w:rsid w:val="007D6191"/>
    <w:rsid w:val="007D6370"/>
    <w:rsid w:val="007D71C6"/>
    <w:rsid w:val="007D7868"/>
    <w:rsid w:val="007E092F"/>
    <w:rsid w:val="007E156F"/>
    <w:rsid w:val="007E1C2B"/>
    <w:rsid w:val="007E2938"/>
    <w:rsid w:val="007E2DCF"/>
    <w:rsid w:val="007E2FC3"/>
    <w:rsid w:val="007E32A6"/>
    <w:rsid w:val="007E3F7E"/>
    <w:rsid w:val="007E3FA1"/>
    <w:rsid w:val="007E4275"/>
    <w:rsid w:val="007E4484"/>
    <w:rsid w:val="007E4D86"/>
    <w:rsid w:val="007E4E74"/>
    <w:rsid w:val="007E5143"/>
    <w:rsid w:val="007E5EC0"/>
    <w:rsid w:val="007E6971"/>
    <w:rsid w:val="007E6E2B"/>
    <w:rsid w:val="007E769A"/>
    <w:rsid w:val="007E78C1"/>
    <w:rsid w:val="007E7B99"/>
    <w:rsid w:val="007F00C4"/>
    <w:rsid w:val="007F05CE"/>
    <w:rsid w:val="007F0916"/>
    <w:rsid w:val="007F1373"/>
    <w:rsid w:val="007F14F4"/>
    <w:rsid w:val="007F16E3"/>
    <w:rsid w:val="007F1800"/>
    <w:rsid w:val="007F1A40"/>
    <w:rsid w:val="007F2E90"/>
    <w:rsid w:val="007F2FE3"/>
    <w:rsid w:val="007F32B3"/>
    <w:rsid w:val="007F3961"/>
    <w:rsid w:val="007F3C20"/>
    <w:rsid w:val="007F3EA8"/>
    <w:rsid w:val="007F4E5B"/>
    <w:rsid w:val="007F664C"/>
    <w:rsid w:val="007F7171"/>
    <w:rsid w:val="007F72F5"/>
    <w:rsid w:val="007F7B22"/>
    <w:rsid w:val="007F7DF5"/>
    <w:rsid w:val="008001F7"/>
    <w:rsid w:val="0080098A"/>
    <w:rsid w:val="00801761"/>
    <w:rsid w:val="00802FA1"/>
    <w:rsid w:val="0080344F"/>
    <w:rsid w:val="00804B12"/>
    <w:rsid w:val="008052E5"/>
    <w:rsid w:val="00805464"/>
    <w:rsid w:val="00806D8E"/>
    <w:rsid w:val="00807B63"/>
    <w:rsid w:val="00807E68"/>
    <w:rsid w:val="0081045A"/>
    <w:rsid w:val="00810724"/>
    <w:rsid w:val="008111EB"/>
    <w:rsid w:val="00811435"/>
    <w:rsid w:val="00812339"/>
    <w:rsid w:val="008124EB"/>
    <w:rsid w:val="008130C9"/>
    <w:rsid w:val="0081328E"/>
    <w:rsid w:val="00813ACA"/>
    <w:rsid w:val="00813D02"/>
    <w:rsid w:val="008147C5"/>
    <w:rsid w:val="00814833"/>
    <w:rsid w:val="0081514B"/>
    <w:rsid w:val="0081597B"/>
    <w:rsid w:val="00815EC8"/>
    <w:rsid w:val="00815F6D"/>
    <w:rsid w:val="0081628B"/>
    <w:rsid w:val="008168DD"/>
    <w:rsid w:val="00816C33"/>
    <w:rsid w:val="00816FFC"/>
    <w:rsid w:val="008173F0"/>
    <w:rsid w:val="00817DAD"/>
    <w:rsid w:val="00817F24"/>
    <w:rsid w:val="0082033D"/>
    <w:rsid w:val="00820F10"/>
    <w:rsid w:val="00820FB1"/>
    <w:rsid w:val="00821B33"/>
    <w:rsid w:val="008222AD"/>
    <w:rsid w:val="008222DC"/>
    <w:rsid w:val="008236C2"/>
    <w:rsid w:val="008239C5"/>
    <w:rsid w:val="00823EA6"/>
    <w:rsid w:val="00824025"/>
    <w:rsid w:val="008249DA"/>
    <w:rsid w:val="00824CC0"/>
    <w:rsid w:val="0082522C"/>
    <w:rsid w:val="00825502"/>
    <w:rsid w:val="00825B85"/>
    <w:rsid w:val="00826611"/>
    <w:rsid w:val="00830C41"/>
    <w:rsid w:val="0083104D"/>
    <w:rsid w:val="0083114D"/>
    <w:rsid w:val="0083132C"/>
    <w:rsid w:val="00831731"/>
    <w:rsid w:val="00832423"/>
    <w:rsid w:val="00832659"/>
    <w:rsid w:val="0083266D"/>
    <w:rsid w:val="0083276C"/>
    <w:rsid w:val="00832888"/>
    <w:rsid w:val="00834041"/>
    <w:rsid w:val="008349AE"/>
    <w:rsid w:val="00835A1B"/>
    <w:rsid w:val="008362FC"/>
    <w:rsid w:val="00836451"/>
    <w:rsid w:val="00836F4B"/>
    <w:rsid w:val="00837BF3"/>
    <w:rsid w:val="008402C9"/>
    <w:rsid w:val="008404B7"/>
    <w:rsid w:val="00840617"/>
    <w:rsid w:val="008418D5"/>
    <w:rsid w:val="008418F8"/>
    <w:rsid w:val="00841E1B"/>
    <w:rsid w:val="00841F78"/>
    <w:rsid w:val="0084202A"/>
    <w:rsid w:val="00842700"/>
    <w:rsid w:val="00843171"/>
    <w:rsid w:val="008435D5"/>
    <w:rsid w:val="00843F50"/>
    <w:rsid w:val="0084416F"/>
    <w:rsid w:val="008442CE"/>
    <w:rsid w:val="00844916"/>
    <w:rsid w:val="00844D36"/>
    <w:rsid w:val="00844E56"/>
    <w:rsid w:val="008455F5"/>
    <w:rsid w:val="00845748"/>
    <w:rsid w:val="00845D0C"/>
    <w:rsid w:val="00845F81"/>
    <w:rsid w:val="00846924"/>
    <w:rsid w:val="00846C55"/>
    <w:rsid w:val="00846D77"/>
    <w:rsid w:val="00847947"/>
    <w:rsid w:val="00850FEF"/>
    <w:rsid w:val="00851926"/>
    <w:rsid w:val="00851A13"/>
    <w:rsid w:val="00851ECD"/>
    <w:rsid w:val="008520D5"/>
    <w:rsid w:val="00852480"/>
    <w:rsid w:val="00853AAA"/>
    <w:rsid w:val="00854686"/>
    <w:rsid w:val="00854AC9"/>
    <w:rsid w:val="00856632"/>
    <w:rsid w:val="00856733"/>
    <w:rsid w:val="008572F0"/>
    <w:rsid w:val="0085772B"/>
    <w:rsid w:val="008578F9"/>
    <w:rsid w:val="0086240A"/>
    <w:rsid w:val="00862840"/>
    <w:rsid w:val="00862A32"/>
    <w:rsid w:val="00863BE0"/>
    <w:rsid w:val="00863E3A"/>
    <w:rsid w:val="0086574D"/>
    <w:rsid w:val="00866328"/>
    <w:rsid w:val="00866389"/>
    <w:rsid w:val="0086661B"/>
    <w:rsid w:val="00866726"/>
    <w:rsid w:val="008672C7"/>
    <w:rsid w:val="00867308"/>
    <w:rsid w:val="00867E77"/>
    <w:rsid w:val="00870F59"/>
    <w:rsid w:val="00871896"/>
    <w:rsid w:val="00871B86"/>
    <w:rsid w:val="008729C0"/>
    <w:rsid w:val="0087321C"/>
    <w:rsid w:val="00873B6D"/>
    <w:rsid w:val="00873F79"/>
    <w:rsid w:val="00873FF5"/>
    <w:rsid w:val="0087481C"/>
    <w:rsid w:val="00874CC0"/>
    <w:rsid w:val="00875098"/>
    <w:rsid w:val="008753B6"/>
    <w:rsid w:val="00875462"/>
    <w:rsid w:val="00875F38"/>
    <w:rsid w:val="00876756"/>
    <w:rsid w:val="0087681D"/>
    <w:rsid w:val="008773C1"/>
    <w:rsid w:val="00877448"/>
    <w:rsid w:val="008777EB"/>
    <w:rsid w:val="00877944"/>
    <w:rsid w:val="00877E26"/>
    <w:rsid w:val="00880282"/>
    <w:rsid w:val="00880ECD"/>
    <w:rsid w:val="00881860"/>
    <w:rsid w:val="00881CCC"/>
    <w:rsid w:val="008826CF"/>
    <w:rsid w:val="00882E75"/>
    <w:rsid w:val="008833DC"/>
    <w:rsid w:val="00883505"/>
    <w:rsid w:val="008839AC"/>
    <w:rsid w:val="00883D2C"/>
    <w:rsid w:val="00884238"/>
    <w:rsid w:val="0088433A"/>
    <w:rsid w:val="00885506"/>
    <w:rsid w:val="008877E7"/>
    <w:rsid w:val="00887D42"/>
    <w:rsid w:val="008900E2"/>
    <w:rsid w:val="008918D4"/>
    <w:rsid w:val="00891C41"/>
    <w:rsid w:val="00891DE4"/>
    <w:rsid w:val="00892800"/>
    <w:rsid w:val="00893A45"/>
    <w:rsid w:val="00894560"/>
    <w:rsid w:val="008949C0"/>
    <w:rsid w:val="0089600E"/>
    <w:rsid w:val="0089654E"/>
    <w:rsid w:val="00896BDC"/>
    <w:rsid w:val="00896C72"/>
    <w:rsid w:val="00897158"/>
    <w:rsid w:val="00897C06"/>
    <w:rsid w:val="008A2081"/>
    <w:rsid w:val="008A250E"/>
    <w:rsid w:val="008A4230"/>
    <w:rsid w:val="008A4801"/>
    <w:rsid w:val="008A49B4"/>
    <w:rsid w:val="008A5160"/>
    <w:rsid w:val="008A57B0"/>
    <w:rsid w:val="008A5B1F"/>
    <w:rsid w:val="008A79C0"/>
    <w:rsid w:val="008B02B5"/>
    <w:rsid w:val="008B0543"/>
    <w:rsid w:val="008B09E2"/>
    <w:rsid w:val="008B0BFB"/>
    <w:rsid w:val="008B201F"/>
    <w:rsid w:val="008B2491"/>
    <w:rsid w:val="008B2721"/>
    <w:rsid w:val="008B470A"/>
    <w:rsid w:val="008B4AC1"/>
    <w:rsid w:val="008B5A91"/>
    <w:rsid w:val="008B5B4D"/>
    <w:rsid w:val="008B62D3"/>
    <w:rsid w:val="008B6347"/>
    <w:rsid w:val="008B6DB2"/>
    <w:rsid w:val="008C0888"/>
    <w:rsid w:val="008C0B49"/>
    <w:rsid w:val="008C0B91"/>
    <w:rsid w:val="008C102E"/>
    <w:rsid w:val="008C2C95"/>
    <w:rsid w:val="008C2D29"/>
    <w:rsid w:val="008C3505"/>
    <w:rsid w:val="008C39DE"/>
    <w:rsid w:val="008C4530"/>
    <w:rsid w:val="008C4E0A"/>
    <w:rsid w:val="008C5362"/>
    <w:rsid w:val="008C571F"/>
    <w:rsid w:val="008C7E6A"/>
    <w:rsid w:val="008C7FE4"/>
    <w:rsid w:val="008D0484"/>
    <w:rsid w:val="008D1285"/>
    <w:rsid w:val="008D1DFC"/>
    <w:rsid w:val="008D226D"/>
    <w:rsid w:val="008D2376"/>
    <w:rsid w:val="008D299F"/>
    <w:rsid w:val="008D2F34"/>
    <w:rsid w:val="008D30EA"/>
    <w:rsid w:val="008D3168"/>
    <w:rsid w:val="008D3B60"/>
    <w:rsid w:val="008D518D"/>
    <w:rsid w:val="008D55C8"/>
    <w:rsid w:val="008D6BDA"/>
    <w:rsid w:val="008D738C"/>
    <w:rsid w:val="008D73D7"/>
    <w:rsid w:val="008D7451"/>
    <w:rsid w:val="008E0C0F"/>
    <w:rsid w:val="008E12B0"/>
    <w:rsid w:val="008E12BC"/>
    <w:rsid w:val="008E1836"/>
    <w:rsid w:val="008E19FD"/>
    <w:rsid w:val="008E1B2D"/>
    <w:rsid w:val="008E1D3D"/>
    <w:rsid w:val="008E20DE"/>
    <w:rsid w:val="008E2696"/>
    <w:rsid w:val="008E3138"/>
    <w:rsid w:val="008E3B4E"/>
    <w:rsid w:val="008E5C0C"/>
    <w:rsid w:val="008E5CCB"/>
    <w:rsid w:val="008E6D5C"/>
    <w:rsid w:val="008E6D62"/>
    <w:rsid w:val="008E74C3"/>
    <w:rsid w:val="008F1770"/>
    <w:rsid w:val="008F35D4"/>
    <w:rsid w:val="008F3691"/>
    <w:rsid w:val="008F3779"/>
    <w:rsid w:val="008F4312"/>
    <w:rsid w:val="008F43AC"/>
    <w:rsid w:val="008F492C"/>
    <w:rsid w:val="008F5819"/>
    <w:rsid w:val="008F774A"/>
    <w:rsid w:val="009001FC"/>
    <w:rsid w:val="00900DF6"/>
    <w:rsid w:val="00900EEA"/>
    <w:rsid w:val="009010E6"/>
    <w:rsid w:val="009013C5"/>
    <w:rsid w:val="00901534"/>
    <w:rsid w:val="009023AC"/>
    <w:rsid w:val="00902FE6"/>
    <w:rsid w:val="00903315"/>
    <w:rsid w:val="00903E27"/>
    <w:rsid w:val="00904E08"/>
    <w:rsid w:val="00904E1D"/>
    <w:rsid w:val="009059E5"/>
    <w:rsid w:val="00905C93"/>
    <w:rsid w:val="009061A4"/>
    <w:rsid w:val="0090622E"/>
    <w:rsid w:val="00907743"/>
    <w:rsid w:val="0091008E"/>
    <w:rsid w:val="00910A14"/>
    <w:rsid w:val="00911462"/>
    <w:rsid w:val="00911A1C"/>
    <w:rsid w:val="00911AD3"/>
    <w:rsid w:val="00911CE9"/>
    <w:rsid w:val="00912015"/>
    <w:rsid w:val="009122F8"/>
    <w:rsid w:val="00912E02"/>
    <w:rsid w:val="00912EA4"/>
    <w:rsid w:val="00913338"/>
    <w:rsid w:val="009136D4"/>
    <w:rsid w:val="00913BD0"/>
    <w:rsid w:val="00913E17"/>
    <w:rsid w:val="009143F2"/>
    <w:rsid w:val="00914492"/>
    <w:rsid w:val="0091463C"/>
    <w:rsid w:val="009148DC"/>
    <w:rsid w:val="00914C12"/>
    <w:rsid w:val="00914DB3"/>
    <w:rsid w:val="0091596B"/>
    <w:rsid w:val="00915986"/>
    <w:rsid w:val="009163E0"/>
    <w:rsid w:val="009164B8"/>
    <w:rsid w:val="00917094"/>
    <w:rsid w:val="00921530"/>
    <w:rsid w:val="009221C2"/>
    <w:rsid w:val="009223BE"/>
    <w:rsid w:val="00923849"/>
    <w:rsid w:val="00923BF0"/>
    <w:rsid w:val="0092439E"/>
    <w:rsid w:val="009249F9"/>
    <w:rsid w:val="00924DE9"/>
    <w:rsid w:val="00924FD2"/>
    <w:rsid w:val="0092536D"/>
    <w:rsid w:val="009256C9"/>
    <w:rsid w:val="00925A64"/>
    <w:rsid w:val="00925DA3"/>
    <w:rsid w:val="009274A0"/>
    <w:rsid w:val="00930663"/>
    <w:rsid w:val="0093086F"/>
    <w:rsid w:val="00931AF2"/>
    <w:rsid w:val="00932266"/>
    <w:rsid w:val="009329FE"/>
    <w:rsid w:val="00932DDE"/>
    <w:rsid w:val="009330B4"/>
    <w:rsid w:val="0093364B"/>
    <w:rsid w:val="0093385A"/>
    <w:rsid w:val="00933DCB"/>
    <w:rsid w:val="009341DD"/>
    <w:rsid w:val="00934C20"/>
    <w:rsid w:val="00935629"/>
    <w:rsid w:val="0093644A"/>
    <w:rsid w:val="00936750"/>
    <w:rsid w:val="009371A0"/>
    <w:rsid w:val="009406A8"/>
    <w:rsid w:val="00940732"/>
    <w:rsid w:val="00940D67"/>
    <w:rsid w:val="00942024"/>
    <w:rsid w:val="0094283A"/>
    <w:rsid w:val="009437E4"/>
    <w:rsid w:val="00944550"/>
    <w:rsid w:val="0094559B"/>
    <w:rsid w:val="0094639C"/>
    <w:rsid w:val="00947B8D"/>
    <w:rsid w:val="00950AD6"/>
    <w:rsid w:val="009514E9"/>
    <w:rsid w:val="0095223F"/>
    <w:rsid w:val="00952240"/>
    <w:rsid w:val="0095238A"/>
    <w:rsid w:val="00955033"/>
    <w:rsid w:val="009550AD"/>
    <w:rsid w:val="00955321"/>
    <w:rsid w:val="00955F71"/>
    <w:rsid w:val="009565D4"/>
    <w:rsid w:val="00960A80"/>
    <w:rsid w:val="00960B3A"/>
    <w:rsid w:val="0096188F"/>
    <w:rsid w:val="00961950"/>
    <w:rsid w:val="00961E92"/>
    <w:rsid w:val="00963612"/>
    <w:rsid w:val="00963CC8"/>
    <w:rsid w:val="009649A8"/>
    <w:rsid w:val="00965A3E"/>
    <w:rsid w:val="00966BD6"/>
    <w:rsid w:val="00966D49"/>
    <w:rsid w:val="00967744"/>
    <w:rsid w:val="00967D7C"/>
    <w:rsid w:val="0097053C"/>
    <w:rsid w:val="00970EAB"/>
    <w:rsid w:val="009712B4"/>
    <w:rsid w:val="00971655"/>
    <w:rsid w:val="00972793"/>
    <w:rsid w:val="0097287A"/>
    <w:rsid w:val="00972968"/>
    <w:rsid w:val="00973C7C"/>
    <w:rsid w:val="00974689"/>
    <w:rsid w:val="00975FF3"/>
    <w:rsid w:val="00976E87"/>
    <w:rsid w:val="00977C8B"/>
    <w:rsid w:val="00977C91"/>
    <w:rsid w:val="00977D73"/>
    <w:rsid w:val="00980D19"/>
    <w:rsid w:val="00981B19"/>
    <w:rsid w:val="00981C36"/>
    <w:rsid w:val="00982356"/>
    <w:rsid w:val="00982547"/>
    <w:rsid w:val="009829D6"/>
    <w:rsid w:val="00982A83"/>
    <w:rsid w:val="00982F50"/>
    <w:rsid w:val="0098430C"/>
    <w:rsid w:val="00984ECD"/>
    <w:rsid w:val="009867D3"/>
    <w:rsid w:val="00987267"/>
    <w:rsid w:val="0098781D"/>
    <w:rsid w:val="00987A36"/>
    <w:rsid w:val="00987B5A"/>
    <w:rsid w:val="00990A4C"/>
    <w:rsid w:val="00991029"/>
    <w:rsid w:val="009911E8"/>
    <w:rsid w:val="0099180E"/>
    <w:rsid w:val="00991ACF"/>
    <w:rsid w:val="00991CDB"/>
    <w:rsid w:val="0099262A"/>
    <w:rsid w:val="00993353"/>
    <w:rsid w:val="009936DF"/>
    <w:rsid w:val="00994E37"/>
    <w:rsid w:val="00995139"/>
    <w:rsid w:val="00995392"/>
    <w:rsid w:val="00995406"/>
    <w:rsid w:val="00995E4D"/>
    <w:rsid w:val="00996462"/>
    <w:rsid w:val="009969EF"/>
    <w:rsid w:val="00996DDF"/>
    <w:rsid w:val="0099711E"/>
    <w:rsid w:val="009979D0"/>
    <w:rsid w:val="00997EEE"/>
    <w:rsid w:val="009A020D"/>
    <w:rsid w:val="009A05F3"/>
    <w:rsid w:val="009A0B74"/>
    <w:rsid w:val="009A0EBE"/>
    <w:rsid w:val="009A0EFE"/>
    <w:rsid w:val="009A1E26"/>
    <w:rsid w:val="009A251E"/>
    <w:rsid w:val="009A269E"/>
    <w:rsid w:val="009A2921"/>
    <w:rsid w:val="009A43A2"/>
    <w:rsid w:val="009A49EF"/>
    <w:rsid w:val="009A4CC7"/>
    <w:rsid w:val="009A55C2"/>
    <w:rsid w:val="009A5C23"/>
    <w:rsid w:val="009A5D89"/>
    <w:rsid w:val="009A5DB4"/>
    <w:rsid w:val="009A61A9"/>
    <w:rsid w:val="009A7F76"/>
    <w:rsid w:val="009B05BA"/>
    <w:rsid w:val="009B16BB"/>
    <w:rsid w:val="009B1EA1"/>
    <w:rsid w:val="009B1EB5"/>
    <w:rsid w:val="009B3546"/>
    <w:rsid w:val="009B38C3"/>
    <w:rsid w:val="009B39E1"/>
    <w:rsid w:val="009B3D0C"/>
    <w:rsid w:val="009B3E84"/>
    <w:rsid w:val="009B47CD"/>
    <w:rsid w:val="009B5514"/>
    <w:rsid w:val="009B56DA"/>
    <w:rsid w:val="009B5823"/>
    <w:rsid w:val="009B595F"/>
    <w:rsid w:val="009B5EEE"/>
    <w:rsid w:val="009B66B8"/>
    <w:rsid w:val="009B688A"/>
    <w:rsid w:val="009C0667"/>
    <w:rsid w:val="009C1AF0"/>
    <w:rsid w:val="009C37A6"/>
    <w:rsid w:val="009C3E6B"/>
    <w:rsid w:val="009C4AC6"/>
    <w:rsid w:val="009C52DA"/>
    <w:rsid w:val="009C5A0B"/>
    <w:rsid w:val="009C700E"/>
    <w:rsid w:val="009C7394"/>
    <w:rsid w:val="009C7B1F"/>
    <w:rsid w:val="009C7DD6"/>
    <w:rsid w:val="009D08A6"/>
    <w:rsid w:val="009D0CB2"/>
    <w:rsid w:val="009D0E1C"/>
    <w:rsid w:val="009D13BB"/>
    <w:rsid w:val="009D1431"/>
    <w:rsid w:val="009D180D"/>
    <w:rsid w:val="009D1B89"/>
    <w:rsid w:val="009D1F35"/>
    <w:rsid w:val="009D2889"/>
    <w:rsid w:val="009D371E"/>
    <w:rsid w:val="009D4019"/>
    <w:rsid w:val="009D4A4E"/>
    <w:rsid w:val="009D4E42"/>
    <w:rsid w:val="009D50EB"/>
    <w:rsid w:val="009D5F72"/>
    <w:rsid w:val="009D6007"/>
    <w:rsid w:val="009D6E77"/>
    <w:rsid w:val="009D71D4"/>
    <w:rsid w:val="009D7F4B"/>
    <w:rsid w:val="009D7F97"/>
    <w:rsid w:val="009E0FE8"/>
    <w:rsid w:val="009E1794"/>
    <w:rsid w:val="009E22C1"/>
    <w:rsid w:val="009E32F5"/>
    <w:rsid w:val="009E3355"/>
    <w:rsid w:val="009E346D"/>
    <w:rsid w:val="009E3677"/>
    <w:rsid w:val="009E3B6C"/>
    <w:rsid w:val="009E3E2E"/>
    <w:rsid w:val="009E4059"/>
    <w:rsid w:val="009E459D"/>
    <w:rsid w:val="009E59D8"/>
    <w:rsid w:val="009E6279"/>
    <w:rsid w:val="009E6631"/>
    <w:rsid w:val="009E6BF5"/>
    <w:rsid w:val="009E7B4D"/>
    <w:rsid w:val="009E7B50"/>
    <w:rsid w:val="009E7BD7"/>
    <w:rsid w:val="009E7CA2"/>
    <w:rsid w:val="009E7E6C"/>
    <w:rsid w:val="009F0B0B"/>
    <w:rsid w:val="009F1275"/>
    <w:rsid w:val="009F18CF"/>
    <w:rsid w:val="009F2649"/>
    <w:rsid w:val="009F298A"/>
    <w:rsid w:val="009F38B0"/>
    <w:rsid w:val="009F3D13"/>
    <w:rsid w:val="009F4B78"/>
    <w:rsid w:val="009F4C9F"/>
    <w:rsid w:val="009F514C"/>
    <w:rsid w:val="009F58B4"/>
    <w:rsid w:val="009F5A9D"/>
    <w:rsid w:val="009F5FF8"/>
    <w:rsid w:val="009F6273"/>
    <w:rsid w:val="009F704C"/>
    <w:rsid w:val="009F7DF9"/>
    <w:rsid w:val="009F7F4C"/>
    <w:rsid w:val="00A011E6"/>
    <w:rsid w:val="00A01530"/>
    <w:rsid w:val="00A01629"/>
    <w:rsid w:val="00A01940"/>
    <w:rsid w:val="00A01BF2"/>
    <w:rsid w:val="00A01C3E"/>
    <w:rsid w:val="00A01DA7"/>
    <w:rsid w:val="00A0215D"/>
    <w:rsid w:val="00A02A27"/>
    <w:rsid w:val="00A0304A"/>
    <w:rsid w:val="00A03495"/>
    <w:rsid w:val="00A038D1"/>
    <w:rsid w:val="00A038F3"/>
    <w:rsid w:val="00A03E12"/>
    <w:rsid w:val="00A04E62"/>
    <w:rsid w:val="00A05114"/>
    <w:rsid w:val="00A05651"/>
    <w:rsid w:val="00A062A6"/>
    <w:rsid w:val="00A06666"/>
    <w:rsid w:val="00A068EE"/>
    <w:rsid w:val="00A06981"/>
    <w:rsid w:val="00A0789D"/>
    <w:rsid w:val="00A07E46"/>
    <w:rsid w:val="00A100CD"/>
    <w:rsid w:val="00A105E0"/>
    <w:rsid w:val="00A10B11"/>
    <w:rsid w:val="00A10FA7"/>
    <w:rsid w:val="00A1127C"/>
    <w:rsid w:val="00A11899"/>
    <w:rsid w:val="00A11B67"/>
    <w:rsid w:val="00A123A0"/>
    <w:rsid w:val="00A12C57"/>
    <w:rsid w:val="00A1309F"/>
    <w:rsid w:val="00A13218"/>
    <w:rsid w:val="00A13863"/>
    <w:rsid w:val="00A13D2B"/>
    <w:rsid w:val="00A13DAC"/>
    <w:rsid w:val="00A1437B"/>
    <w:rsid w:val="00A146A9"/>
    <w:rsid w:val="00A146C6"/>
    <w:rsid w:val="00A14A74"/>
    <w:rsid w:val="00A1531C"/>
    <w:rsid w:val="00A16C9F"/>
    <w:rsid w:val="00A204B0"/>
    <w:rsid w:val="00A206A8"/>
    <w:rsid w:val="00A20C72"/>
    <w:rsid w:val="00A21E6F"/>
    <w:rsid w:val="00A23BAF"/>
    <w:rsid w:val="00A2416F"/>
    <w:rsid w:val="00A25907"/>
    <w:rsid w:val="00A261BD"/>
    <w:rsid w:val="00A26511"/>
    <w:rsid w:val="00A27BFF"/>
    <w:rsid w:val="00A27D20"/>
    <w:rsid w:val="00A27E4B"/>
    <w:rsid w:val="00A3018B"/>
    <w:rsid w:val="00A30266"/>
    <w:rsid w:val="00A3046A"/>
    <w:rsid w:val="00A3128D"/>
    <w:rsid w:val="00A31423"/>
    <w:rsid w:val="00A324EA"/>
    <w:rsid w:val="00A32FEF"/>
    <w:rsid w:val="00A33A46"/>
    <w:rsid w:val="00A34278"/>
    <w:rsid w:val="00A344EB"/>
    <w:rsid w:val="00A34673"/>
    <w:rsid w:val="00A34722"/>
    <w:rsid w:val="00A36E01"/>
    <w:rsid w:val="00A3779D"/>
    <w:rsid w:val="00A400C4"/>
    <w:rsid w:val="00A4197C"/>
    <w:rsid w:val="00A41B09"/>
    <w:rsid w:val="00A42B63"/>
    <w:rsid w:val="00A43182"/>
    <w:rsid w:val="00A44425"/>
    <w:rsid w:val="00A45B43"/>
    <w:rsid w:val="00A45DFC"/>
    <w:rsid w:val="00A46141"/>
    <w:rsid w:val="00A466A9"/>
    <w:rsid w:val="00A46CA7"/>
    <w:rsid w:val="00A46E75"/>
    <w:rsid w:val="00A470B3"/>
    <w:rsid w:val="00A4794A"/>
    <w:rsid w:val="00A47E4C"/>
    <w:rsid w:val="00A47EFA"/>
    <w:rsid w:val="00A5014B"/>
    <w:rsid w:val="00A50AB2"/>
    <w:rsid w:val="00A514F0"/>
    <w:rsid w:val="00A51A9C"/>
    <w:rsid w:val="00A52127"/>
    <w:rsid w:val="00A533DE"/>
    <w:rsid w:val="00A53583"/>
    <w:rsid w:val="00A53A87"/>
    <w:rsid w:val="00A53E2B"/>
    <w:rsid w:val="00A54190"/>
    <w:rsid w:val="00A545D2"/>
    <w:rsid w:val="00A5480C"/>
    <w:rsid w:val="00A54B49"/>
    <w:rsid w:val="00A54FD8"/>
    <w:rsid w:val="00A551EC"/>
    <w:rsid w:val="00A556ED"/>
    <w:rsid w:val="00A55D2C"/>
    <w:rsid w:val="00A562F5"/>
    <w:rsid w:val="00A5650A"/>
    <w:rsid w:val="00A5693B"/>
    <w:rsid w:val="00A56AAE"/>
    <w:rsid w:val="00A57F95"/>
    <w:rsid w:val="00A6035C"/>
    <w:rsid w:val="00A61437"/>
    <w:rsid w:val="00A6183B"/>
    <w:rsid w:val="00A62B50"/>
    <w:rsid w:val="00A6313F"/>
    <w:rsid w:val="00A63F84"/>
    <w:rsid w:val="00A6497B"/>
    <w:rsid w:val="00A6533C"/>
    <w:rsid w:val="00A653A5"/>
    <w:rsid w:val="00A65A27"/>
    <w:rsid w:val="00A65E70"/>
    <w:rsid w:val="00A66653"/>
    <w:rsid w:val="00A67A5D"/>
    <w:rsid w:val="00A67B74"/>
    <w:rsid w:val="00A70083"/>
    <w:rsid w:val="00A705C6"/>
    <w:rsid w:val="00A71483"/>
    <w:rsid w:val="00A716EE"/>
    <w:rsid w:val="00A71942"/>
    <w:rsid w:val="00A71FEA"/>
    <w:rsid w:val="00A7277F"/>
    <w:rsid w:val="00A73031"/>
    <w:rsid w:val="00A7307C"/>
    <w:rsid w:val="00A736EA"/>
    <w:rsid w:val="00A73C9C"/>
    <w:rsid w:val="00A74170"/>
    <w:rsid w:val="00A7431B"/>
    <w:rsid w:val="00A747C5"/>
    <w:rsid w:val="00A765FF"/>
    <w:rsid w:val="00A76B7A"/>
    <w:rsid w:val="00A76D5A"/>
    <w:rsid w:val="00A772BC"/>
    <w:rsid w:val="00A77514"/>
    <w:rsid w:val="00A802F6"/>
    <w:rsid w:val="00A817C8"/>
    <w:rsid w:val="00A817CE"/>
    <w:rsid w:val="00A81C54"/>
    <w:rsid w:val="00A82932"/>
    <w:rsid w:val="00A82C9E"/>
    <w:rsid w:val="00A838A3"/>
    <w:rsid w:val="00A8431F"/>
    <w:rsid w:val="00A84428"/>
    <w:rsid w:val="00A84DD3"/>
    <w:rsid w:val="00A858C1"/>
    <w:rsid w:val="00A85EA7"/>
    <w:rsid w:val="00A85EFF"/>
    <w:rsid w:val="00A86605"/>
    <w:rsid w:val="00A86630"/>
    <w:rsid w:val="00A873E1"/>
    <w:rsid w:val="00A8749F"/>
    <w:rsid w:val="00A87BEA"/>
    <w:rsid w:val="00A902F5"/>
    <w:rsid w:val="00A90C30"/>
    <w:rsid w:val="00A90E1E"/>
    <w:rsid w:val="00A91524"/>
    <w:rsid w:val="00A928FA"/>
    <w:rsid w:val="00A92A9A"/>
    <w:rsid w:val="00A92B0E"/>
    <w:rsid w:val="00A92F73"/>
    <w:rsid w:val="00A9420A"/>
    <w:rsid w:val="00A943DC"/>
    <w:rsid w:val="00A94C6A"/>
    <w:rsid w:val="00A94DCF"/>
    <w:rsid w:val="00A94E48"/>
    <w:rsid w:val="00A9517B"/>
    <w:rsid w:val="00A95A78"/>
    <w:rsid w:val="00A95E71"/>
    <w:rsid w:val="00A9608E"/>
    <w:rsid w:val="00A96215"/>
    <w:rsid w:val="00A962C8"/>
    <w:rsid w:val="00A96688"/>
    <w:rsid w:val="00AA02CF"/>
    <w:rsid w:val="00AA0617"/>
    <w:rsid w:val="00AA0E3A"/>
    <w:rsid w:val="00AA1AB4"/>
    <w:rsid w:val="00AA29C8"/>
    <w:rsid w:val="00AA3261"/>
    <w:rsid w:val="00AA3AAE"/>
    <w:rsid w:val="00AA443C"/>
    <w:rsid w:val="00AA47AA"/>
    <w:rsid w:val="00AA5506"/>
    <w:rsid w:val="00AA6B12"/>
    <w:rsid w:val="00AA7B0B"/>
    <w:rsid w:val="00AB0574"/>
    <w:rsid w:val="00AB0A2E"/>
    <w:rsid w:val="00AB14A5"/>
    <w:rsid w:val="00AB14A7"/>
    <w:rsid w:val="00AB2B33"/>
    <w:rsid w:val="00AB2B9D"/>
    <w:rsid w:val="00AB32CF"/>
    <w:rsid w:val="00AB338A"/>
    <w:rsid w:val="00AB3BAE"/>
    <w:rsid w:val="00AB3F4D"/>
    <w:rsid w:val="00AB5BCF"/>
    <w:rsid w:val="00AB5ED5"/>
    <w:rsid w:val="00AB5F81"/>
    <w:rsid w:val="00AB6495"/>
    <w:rsid w:val="00AB655E"/>
    <w:rsid w:val="00AB6FE6"/>
    <w:rsid w:val="00AB7809"/>
    <w:rsid w:val="00AC02E8"/>
    <w:rsid w:val="00AC0A0C"/>
    <w:rsid w:val="00AC0CD0"/>
    <w:rsid w:val="00AC1452"/>
    <w:rsid w:val="00AC2695"/>
    <w:rsid w:val="00AC2813"/>
    <w:rsid w:val="00AC2C99"/>
    <w:rsid w:val="00AC2CC4"/>
    <w:rsid w:val="00AC3843"/>
    <w:rsid w:val="00AC406C"/>
    <w:rsid w:val="00AC461F"/>
    <w:rsid w:val="00AC4EFE"/>
    <w:rsid w:val="00AC509A"/>
    <w:rsid w:val="00AC532E"/>
    <w:rsid w:val="00AC56D7"/>
    <w:rsid w:val="00AC59EB"/>
    <w:rsid w:val="00AC5CEB"/>
    <w:rsid w:val="00AC5DCC"/>
    <w:rsid w:val="00AC635A"/>
    <w:rsid w:val="00AC6C5C"/>
    <w:rsid w:val="00AC7AE4"/>
    <w:rsid w:val="00AC7B30"/>
    <w:rsid w:val="00AD0162"/>
    <w:rsid w:val="00AD1552"/>
    <w:rsid w:val="00AD2080"/>
    <w:rsid w:val="00AD2235"/>
    <w:rsid w:val="00AD28DA"/>
    <w:rsid w:val="00AD333C"/>
    <w:rsid w:val="00AD391A"/>
    <w:rsid w:val="00AD4113"/>
    <w:rsid w:val="00AD4163"/>
    <w:rsid w:val="00AD5044"/>
    <w:rsid w:val="00AD50A5"/>
    <w:rsid w:val="00AD59AC"/>
    <w:rsid w:val="00AD5A66"/>
    <w:rsid w:val="00AD5AFD"/>
    <w:rsid w:val="00AD5E7E"/>
    <w:rsid w:val="00AD6250"/>
    <w:rsid w:val="00AD65E1"/>
    <w:rsid w:val="00AD66FB"/>
    <w:rsid w:val="00AE020F"/>
    <w:rsid w:val="00AE1C97"/>
    <w:rsid w:val="00AE1E85"/>
    <w:rsid w:val="00AE2299"/>
    <w:rsid w:val="00AE2618"/>
    <w:rsid w:val="00AE2CFA"/>
    <w:rsid w:val="00AE3058"/>
    <w:rsid w:val="00AE3DBD"/>
    <w:rsid w:val="00AE5530"/>
    <w:rsid w:val="00AE6472"/>
    <w:rsid w:val="00AE701D"/>
    <w:rsid w:val="00AE7A19"/>
    <w:rsid w:val="00AF09C4"/>
    <w:rsid w:val="00AF0B40"/>
    <w:rsid w:val="00AF0FC3"/>
    <w:rsid w:val="00AF1022"/>
    <w:rsid w:val="00AF1E6D"/>
    <w:rsid w:val="00AF26D8"/>
    <w:rsid w:val="00AF2EBE"/>
    <w:rsid w:val="00AF3270"/>
    <w:rsid w:val="00AF3347"/>
    <w:rsid w:val="00AF3456"/>
    <w:rsid w:val="00AF49FB"/>
    <w:rsid w:val="00AF4DEA"/>
    <w:rsid w:val="00AF5A3E"/>
    <w:rsid w:val="00AF5E82"/>
    <w:rsid w:val="00AF7086"/>
    <w:rsid w:val="00AF71FB"/>
    <w:rsid w:val="00AF722A"/>
    <w:rsid w:val="00AF783E"/>
    <w:rsid w:val="00AF78A1"/>
    <w:rsid w:val="00AF7976"/>
    <w:rsid w:val="00B0056D"/>
    <w:rsid w:val="00B00B4F"/>
    <w:rsid w:val="00B0117C"/>
    <w:rsid w:val="00B01339"/>
    <w:rsid w:val="00B01B15"/>
    <w:rsid w:val="00B02599"/>
    <w:rsid w:val="00B03140"/>
    <w:rsid w:val="00B035E7"/>
    <w:rsid w:val="00B03661"/>
    <w:rsid w:val="00B03908"/>
    <w:rsid w:val="00B040D8"/>
    <w:rsid w:val="00B048E1"/>
    <w:rsid w:val="00B04D9C"/>
    <w:rsid w:val="00B04DB3"/>
    <w:rsid w:val="00B0560F"/>
    <w:rsid w:val="00B05D86"/>
    <w:rsid w:val="00B06406"/>
    <w:rsid w:val="00B06DBD"/>
    <w:rsid w:val="00B07E01"/>
    <w:rsid w:val="00B10C41"/>
    <w:rsid w:val="00B10F99"/>
    <w:rsid w:val="00B110CD"/>
    <w:rsid w:val="00B1112A"/>
    <w:rsid w:val="00B11BA3"/>
    <w:rsid w:val="00B121C4"/>
    <w:rsid w:val="00B12596"/>
    <w:rsid w:val="00B12C43"/>
    <w:rsid w:val="00B12ED9"/>
    <w:rsid w:val="00B130FF"/>
    <w:rsid w:val="00B13494"/>
    <w:rsid w:val="00B138CC"/>
    <w:rsid w:val="00B14060"/>
    <w:rsid w:val="00B14BC2"/>
    <w:rsid w:val="00B14DCC"/>
    <w:rsid w:val="00B14EC9"/>
    <w:rsid w:val="00B151B5"/>
    <w:rsid w:val="00B15BCC"/>
    <w:rsid w:val="00B15CA0"/>
    <w:rsid w:val="00B16B3C"/>
    <w:rsid w:val="00B1718D"/>
    <w:rsid w:val="00B17D34"/>
    <w:rsid w:val="00B20E4B"/>
    <w:rsid w:val="00B213CD"/>
    <w:rsid w:val="00B22212"/>
    <w:rsid w:val="00B22BC7"/>
    <w:rsid w:val="00B22C2F"/>
    <w:rsid w:val="00B237F1"/>
    <w:rsid w:val="00B249EF"/>
    <w:rsid w:val="00B24FE8"/>
    <w:rsid w:val="00B25EE3"/>
    <w:rsid w:val="00B2627C"/>
    <w:rsid w:val="00B269D4"/>
    <w:rsid w:val="00B26CF7"/>
    <w:rsid w:val="00B27B1B"/>
    <w:rsid w:val="00B27D6B"/>
    <w:rsid w:val="00B3002C"/>
    <w:rsid w:val="00B30CA7"/>
    <w:rsid w:val="00B3133A"/>
    <w:rsid w:val="00B314F2"/>
    <w:rsid w:val="00B319BA"/>
    <w:rsid w:val="00B31D1B"/>
    <w:rsid w:val="00B31FEB"/>
    <w:rsid w:val="00B32034"/>
    <w:rsid w:val="00B3246D"/>
    <w:rsid w:val="00B3288A"/>
    <w:rsid w:val="00B33023"/>
    <w:rsid w:val="00B3357C"/>
    <w:rsid w:val="00B3558E"/>
    <w:rsid w:val="00B35ACA"/>
    <w:rsid w:val="00B365F6"/>
    <w:rsid w:val="00B3664F"/>
    <w:rsid w:val="00B366BC"/>
    <w:rsid w:val="00B36809"/>
    <w:rsid w:val="00B36CE4"/>
    <w:rsid w:val="00B37B23"/>
    <w:rsid w:val="00B40FFB"/>
    <w:rsid w:val="00B41E08"/>
    <w:rsid w:val="00B4267E"/>
    <w:rsid w:val="00B426BB"/>
    <w:rsid w:val="00B44BD7"/>
    <w:rsid w:val="00B44C23"/>
    <w:rsid w:val="00B44C86"/>
    <w:rsid w:val="00B4546D"/>
    <w:rsid w:val="00B45A67"/>
    <w:rsid w:val="00B45AA8"/>
    <w:rsid w:val="00B46342"/>
    <w:rsid w:val="00B4635D"/>
    <w:rsid w:val="00B465BF"/>
    <w:rsid w:val="00B46648"/>
    <w:rsid w:val="00B46DB1"/>
    <w:rsid w:val="00B510B5"/>
    <w:rsid w:val="00B5146F"/>
    <w:rsid w:val="00B51721"/>
    <w:rsid w:val="00B518F2"/>
    <w:rsid w:val="00B51EBF"/>
    <w:rsid w:val="00B51EFE"/>
    <w:rsid w:val="00B5255E"/>
    <w:rsid w:val="00B52597"/>
    <w:rsid w:val="00B539DE"/>
    <w:rsid w:val="00B543B4"/>
    <w:rsid w:val="00B54A00"/>
    <w:rsid w:val="00B54A94"/>
    <w:rsid w:val="00B552AF"/>
    <w:rsid w:val="00B55F93"/>
    <w:rsid w:val="00B568CB"/>
    <w:rsid w:val="00B568D6"/>
    <w:rsid w:val="00B56999"/>
    <w:rsid w:val="00B56A9A"/>
    <w:rsid w:val="00B56EF9"/>
    <w:rsid w:val="00B578C8"/>
    <w:rsid w:val="00B604D2"/>
    <w:rsid w:val="00B6082D"/>
    <w:rsid w:val="00B61B50"/>
    <w:rsid w:val="00B61C4A"/>
    <w:rsid w:val="00B61EC9"/>
    <w:rsid w:val="00B626F9"/>
    <w:rsid w:val="00B62C5B"/>
    <w:rsid w:val="00B63292"/>
    <w:rsid w:val="00B63629"/>
    <w:rsid w:val="00B6378E"/>
    <w:rsid w:val="00B63FAB"/>
    <w:rsid w:val="00B6411B"/>
    <w:rsid w:val="00B647BB"/>
    <w:rsid w:val="00B64EC0"/>
    <w:rsid w:val="00B65092"/>
    <w:rsid w:val="00B657A9"/>
    <w:rsid w:val="00B66931"/>
    <w:rsid w:val="00B6789E"/>
    <w:rsid w:val="00B679AD"/>
    <w:rsid w:val="00B67C70"/>
    <w:rsid w:val="00B71240"/>
    <w:rsid w:val="00B71CAB"/>
    <w:rsid w:val="00B71EB9"/>
    <w:rsid w:val="00B7328E"/>
    <w:rsid w:val="00B74A64"/>
    <w:rsid w:val="00B758A5"/>
    <w:rsid w:val="00B759A9"/>
    <w:rsid w:val="00B75C48"/>
    <w:rsid w:val="00B7693C"/>
    <w:rsid w:val="00B76BEA"/>
    <w:rsid w:val="00B76E9B"/>
    <w:rsid w:val="00B7744A"/>
    <w:rsid w:val="00B77AE1"/>
    <w:rsid w:val="00B8022A"/>
    <w:rsid w:val="00B82A15"/>
    <w:rsid w:val="00B82D4D"/>
    <w:rsid w:val="00B82E5A"/>
    <w:rsid w:val="00B838D2"/>
    <w:rsid w:val="00B842BF"/>
    <w:rsid w:val="00B84946"/>
    <w:rsid w:val="00B84EEC"/>
    <w:rsid w:val="00B85454"/>
    <w:rsid w:val="00B85579"/>
    <w:rsid w:val="00B86332"/>
    <w:rsid w:val="00B86B7B"/>
    <w:rsid w:val="00B87141"/>
    <w:rsid w:val="00B87EE6"/>
    <w:rsid w:val="00B914BC"/>
    <w:rsid w:val="00B9212C"/>
    <w:rsid w:val="00B92505"/>
    <w:rsid w:val="00B9260A"/>
    <w:rsid w:val="00B93686"/>
    <w:rsid w:val="00B9548E"/>
    <w:rsid w:val="00B95929"/>
    <w:rsid w:val="00B95AE9"/>
    <w:rsid w:val="00B95CD9"/>
    <w:rsid w:val="00B96ABD"/>
    <w:rsid w:val="00BA0A40"/>
    <w:rsid w:val="00BA1416"/>
    <w:rsid w:val="00BA1E70"/>
    <w:rsid w:val="00BA1F7A"/>
    <w:rsid w:val="00BA250E"/>
    <w:rsid w:val="00BA250F"/>
    <w:rsid w:val="00BA2A83"/>
    <w:rsid w:val="00BA2AAA"/>
    <w:rsid w:val="00BA669F"/>
    <w:rsid w:val="00BA724D"/>
    <w:rsid w:val="00BA7466"/>
    <w:rsid w:val="00BA7F7E"/>
    <w:rsid w:val="00BB0268"/>
    <w:rsid w:val="00BB040D"/>
    <w:rsid w:val="00BB0411"/>
    <w:rsid w:val="00BB1765"/>
    <w:rsid w:val="00BB3400"/>
    <w:rsid w:val="00BB3534"/>
    <w:rsid w:val="00BB4EBE"/>
    <w:rsid w:val="00BB5958"/>
    <w:rsid w:val="00BB5FD6"/>
    <w:rsid w:val="00BB60F9"/>
    <w:rsid w:val="00BB6C11"/>
    <w:rsid w:val="00BB7D7D"/>
    <w:rsid w:val="00BC0446"/>
    <w:rsid w:val="00BC0634"/>
    <w:rsid w:val="00BC083C"/>
    <w:rsid w:val="00BC18A6"/>
    <w:rsid w:val="00BC1E5A"/>
    <w:rsid w:val="00BC21D0"/>
    <w:rsid w:val="00BC288A"/>
    <w:rsid w:val="00BC3A18"/>
    <w:rsid w:val="00BC3DC7"/>
    <w:rsid w:val="00BC462F"/>
    <w:rsid w:val="00BC536D"/>
    <w:rsid w:val="00BC559A"/>
    <w:rsid w:val="00BC5BE8"/>
    <w:rsid w:val="00BC5FD2"/>
    <w:rsid w:val="00BC62B5"/>
    <w:rsid w:val="00BC6755"/>
    <w:rsid w:val="00BC6940"/>
    <w:rsid w:val="00BC69DE"/>
    <w:rsid w:val="00BC6DED"/>
    <w:rsid w:val="00BC7D63"/>
    <w:rsid w:val="00BD020B"/>
    <w:rsid w:val="00BD0892"/>
    <w:rsid w:val="00BD0A23"/>
    <w:rsid w:val="00BD0E2F"/>
    <w:rsid w:val="00BD163F"/>
    <w:rsid w:val="00BD2719"/>
    <w:rsid w:val="00BD2FFA"/>
    <w:rsid w:val="00BD3DD8"/>
    <w:rsid w:val="00BD3F7D"/>
    <w:rsid w:val="00BD432F"/>
    <w:rsid w:val="00BD4458"/>
    <w:rsid w:val="00BD45A7"/>
    <w:rsid w:val="00BD48D2"/>
    <w:rsid w:val="00BD4DDC"/>
    <w:rsid w:val="00BD51FF"/>
    <w:rsid w:val="00BD55BC"/>
    <w:rsid w:val="00BD55E0"/>
    <w:rsid w:val="00BD5714"/>
    <w:rsid w:val="00BD61E7"/>
    <w:rsid w:val="00BD7B80"/>
    <w:rsid w:val="00BE0149"/>
    <w:rsid w:val="00BE01C4"/>
    <w:rsid w:val="00BE03BE"/>
    <w:rsid w:val="00BE0CA1"/>
    <w:rsid w:val="00BE195A"/>
    <w:rsid w:val="00BE24EC"/>
    <w:rsid w:val="00BE2B03"/>
    <w:rsid w:val="00BE2E3D"/>
    <w:rsid w:val="00BE2EF6"/>
    <w:rsid w:val="00BE302F"/>
    <w:rsid w:val="00BE311B"/>
    <w:rsid w:val="00BE34A7"/>
    <w:rsid w:val="00BE40FB"/>
    <w:rsid w:val="00BE4777"/>
    <w:rsid w:val="00BE4D19"/>
    <w:rsid w:val="00BE4F1F"/>
    <w:rsid w:val="00BE5F2D"/>
    <w:rsid w:val="00BE62BA"/>
    <w:rsid w:val="00BF0458"/>
    <w:rsid w:val="00BF0502"/>
    <w:rsid w:val="00BF0859"/>
    <w:rsid w:val="00BF09D3"/>
    <w:rsid w:val="00BF1533"/>
    <w:rsid w:val="00BF18DC"/>
    <w:rsid w:val="00BF1CEF"/>
    <w:rsid w:val="00BF1F0B"/>
    <w:rsid w:val="00BF2119"/>
    <w:rsid w:val="00BF2A73"/>
    <w:rsid w:val="00BF2E13"/>
    <w:rsid w:val="00BF3B16"/>
    <w:rsid w:val="00BF4F92"/>
    <w:rsid w:val="00BF510E"/>
    <w:rsid w:val="00BF57C8"/>
    <w:rsid w:val="00BF5872"/>
    <w:rsid w:val="00BF5AE2"/>
    <w:rsid w:val="00BF5E85"/>
    <w:rsid w:val="00BF65FC"/>
    <w:rsid w:val="00BF69E2"/>
    <w:rsid w:val="00BF74B2"/>
    <w:rsid w:val="00BF765F"/>
    <w:rsid w:val="00BF7831"/>
    <w:rsid w:val="00BF7D42"/>
    <w:rsid w:val="00BF7EC2"/>
    <w:rsid w:val="00C00BE6"/>
    <w:rsid w:val="00C0110F"/>
    <w:rsid w:val="00C02768"/>
    <w:rsid w:val="00C0288C"/>
    <w:rsid w:val="00C02AC3"/>
    <w:rsid w:val="00C02B9F"/>
    <w:rsid w:val="00C037AA"/>
    <w:rsid w:val="00C04B4F"/>
    <w:rsid w:val="00C055DD"/>
    <w:rsid w:val="00C07D4B"/>
    <w:rsid w:val="00C1017D"/>
    <w:rsid w:val="00C10808"/>
    <w:rsid w:val="00C120DE"/>
    <w:rsid w:val="00C12125"/>
    <w:rsid w:val="00C122D1"/>
    <w:rsid w:val="00C12E7F"/>
    <w:rsid w:val="00C135B6"/>
    <w:rsid w:val="00C13A8F"/>
    <w:rsid w:val="00C13DE2"/>
    <w:rsid w:val="00C14408"/>
    <w:rsid w:val="00C14776"/>
    <w:rsid w:val="00C1531C"/>
    <w:rsid w:val="00C15F63"/>
    <w:rsid w:val="00C179B1"/>
    <w:rsid w:val="00C17B4C"/>
    <w:rsid w:val="00C17ED2"/>
    <w:rsid w:val="00C17F58"/>
    <w:rsid w:val="00C20044"/>
    <w:rsid w:val="00C20374"/>
    <w:rsid w:val="00C21B64"/>
    <w:rsid w:val="00C224AA"/>
    <w:rsid w:val="00C23C49"/>
    <w:rsid w:val="00C25348"/>
    <w:rsid w:val="00C26888"/>
    <w:rsid w:val="00C2723C"/>
    <w:rsid w:val="00C304B0"/>
    <w:rsid w:val="00C307E7"/>
    <w:rsid w:val="00C30F6E"/>
    <w:rsid w:val="00C311F9"/>
    <w:rsid w:val="00C313BD"/>
    <w:rsid w:val="00C31889"/>
    <w:rsid w:val="00C31B41"/>
    <w:rsid w:val="00C31D47"/>
    <w:rsid w:val="00C3249B"/>
    <w:rsid w:val="00C32811"/>
    <w:rsid w:val="00C32D1B"/>
    <w:rsid w:val="00C34A92"/>
    <w:rsid w:val="00C34AD1"/>
    <w:rsid w:val="00C356A4"/>
    <w:rsid w:val="00C35829"/>
    <w:rsid w:val="00C36245"/>
    <w:rsid w:val="00C364C6"/>
    <w:rsid w:val="00C370A7"/>
    <w:rsid w:val="00C421CA"/>
    <w:rsid w:val="00C42446"/>
    <w:rsid w:val="00C42649"/>
    <w:rsid w:val="00C4364C"/>
    <w:rsid w:val="00C44784"/>
    <w:rsid w:val="00C44EB3"/>
    <w:rsid w:val="00C45332"/>
    <w:rsid w:val="00C454F9"/>
    <w:rsid w:val="00C46955"/>
    <w:rsid w:val="00C46D36"/>
    <w:rsid w:val="00C470EF"/>
    <w:rsid w:val="00C50253"/>
    <w:rsid w:val="00C51D2B"/>
    <w:rsid w:val="00C526C3"/>
    <w:rsid w:val="00C52D44"/>
    <w:rsid w:val="00C53203"/>
    <w:rsid w:val="00C5329E"/>
    <w:rsid w:val="00C54561"/>
    <w:rsid w:val="00C54585"/>
    <w:rsid w:val="00C56487"/>
    <w:rsid w:val="00C567DD"/>
    <w:rsid w:val="00C5714F"/>
    <w:rsid w:val="00C5787F"/>
    <w:rsid w:val="00C57AAC"/>
    <w:rsid w:val="00C57E90"/>
    <w:rsid w:val="00C6037A"/>
    <w:rsid w:val="00C6068B"/>
    <w:rsid w:val="00C60793"/>
    <w:rsid w:val="00C60B7C"/>
    <w:rsid w:val="00C60D9D"/>
    <w:rsid w:val="00C61128"/>
    <w:rsid w:val="00C617A0"/>
    <w:rsid w:val="00C61FBB"/>
    <w:rsid w:val="00C62620"/>
    <w:rsid w:val="00C62F1C"/>
    <w:rsid w:val="00C631C1"/>
    <w:rsid w:val="00C6380F"/>
    <w:rsid w:val="00C638D0"/>
    <w:rsid w:val="00C63CC9"/>
    <w:rsid w:val="00C63FCB"/>
    <w:rsid w:val="00C648C9"/>
    <w:rsid w:val="00C65071"/>
    <w:rsid w:val="00C65226"/>
    <w:rsid w:val="00C655BE"/>
    <w:rsid w:val="00C659D1"/>
    <w:rsid w:val="00C65A1B"/>
    <w:rsid w:val="00C65E10"/>
    <w:rsid w:val="00C6644A"/>
    <w:rsid w:val="00C66DAA"/>
    <w:rsid w:val="00C66F69"/>
    <w:rsid w:val="00C6747E"/>
    <w:rsid w:val="00C67A01"/>
    <w:rsid w:val="00C70576"/>
    <w:rsid w:val="00C7198F"/>
    <w:rsid w:val="00C72882"/>
    <w:rsid w:val="00C72C62"/>
    <w:rsid w:val="00C7383C"/>
    <w:rsid w:val="00C744A3"/>
    <w:rsid w:val="00C74B16"/>
    <w:rsid w:val="00C75D69"/>
    <w:rsid w:val="00C75EEE"/>
    <w:rsid w:val="00C76FAE"/>
    <w:rsid w:val="00C7732E"/>
    <w:rsid w:val="00C77A44"/>
    <w:rsid w:val="00C805CC"/>
    <w:rsid w:val="00C808F2"/>
    <w:rsid w:val="00C809EF"/>
    <w:rsid w:val="00C80B4F"/>
    <w:rsid w:val="00C80DE2"/>
    <w:rsid w:val="00C81DB5"/>
    <w:rsid w:val="00C828CA"/>
    <w:rsid w:val="00C830A4"/>
    <w:rsid w:val="00C831FA"/>
    <w:rsid w:val="00C836B3"/>
    <w:rsid w:val="00C85144"/>
    <w:rsid w:val="00C8563C"/>
    <w:rsid w:val="00C85E49"/>
    <w:rsid w:val="00C86F22"/>
    <w:rsid w:val="00C900FF"/>
    <w:rsid w:val="00C9038F"/>
    <w:rsid w:val="00C90A5F"/>
    <w:rsid w:val="00C91BCE"/>
    <w:rsid w:val="00C925D2"/>
    <w:rsid w:val="00C9332C"/>
    <w:rsid w:val="00C93542"/>
    <w:rsid w:val="00C94408"/>
    <w:rsid w:val="00C948BC"/>
    <w:rsid w:val="00C94922"/>
    <w:rsid w:val="00C9597E"/>
    <w:rsid w:val="00C95C12"/>
    <w:rsid w:val="00C96540"/>
    <w:rsid w:val="00C970D3"/>
    <w:rsid w:val="00CA00AC"/>
    <w:rsid w:val="00CA01B6"/>
    <w:rsid w:val="00CA03F0"/>
    <w:rsid w:val="00CA2DD2"/>
    <w:rsid w:val="00CA3607"/>
    <w:rsid w:val="00CA3F23"/>
    <w:rsid w:val="00CA4286"/>
    <w:rsid w:val="00CA45A7"/>
    <w:rsid w:val="00CA493A"/>
    <w:rsid w:val="00CA4E30"/>
    <w:rsid w:val="00CA5392"/>
    <w:rsid w:val="00CA57B2"/>
    <w:rsid w:val="00CA7179"/>
    <w:rsid w:val="00CB02E4"/>
    <w:rsid w:val="00CB09CA"/>
    <w:rsid w:val="00CB1901"/>
    <w:rsid w:val="00CB20CB"/>
    <w:rsid w:val="00CB2625"/>
    <w:rsid w:val="00CB2A00"/>
    <w:rsid w:val="00CB3298"/>
    <w:rsid w:val="00CB3651"/>
    <w:rsid w:val="00CB3E89"/>
    <w:rsid w:val="00CB3EAF"/>
    <w:rsid w:val="00CB3FC8"/>
    <w:rsid w:val="00CB442A"/>
    <w:rsid w:val="00CB4771"/>
    <w:rsid w:val="00CB4938"/>
    <w:rsid w:val="00CB5D91"/>
    <w:rsid w:val="00CB64A4"/>
    <w:rsid w:val="00CB6770"/>
    <w:rsid w:val="00CB6B8E"/>
    <w:rsid w:val="00CB6DD8"/>
    <w:rsid w:val="00CB6F6C"/>
    <w:rsid w:val="00CB7432"/>
    <w:rsid w:val="00CB7703"/>
    <w:rsid w:val="00CB793D"/>
    <w:rsid w:val="00CC0C47"/>
    <w:rsid w:val="00CC150A"/>
    <w:rsid w:val="00CC17A7"/>
    <w:rsid w:val="00CC2FB6"/>
    <w:rsid w:val="00CC303F"/>
    <w:rsid w:val="00CC426C"/>
    <w:rsid w:val="00CC523F"/>
    <w:rsid w:val="00CC61CD"/>
    <w:rsid w:val="00CC7384"/>
    <w:rsid w:val="00CD0D95"/>
    <w:rsid w:val="00CD1385"/>
    <w:rsid w:val="00CD193F"/>
    <w:rsid w:val="00CD2213"/>
    <w:rsid w:val="00CD2670"/>
    <w:rsid w:val="00CD2B71"/>
    <w:rsid w:val="00CD2C50"/>
    <w:rsid w:val="00CD301D"/>
    <w:rsid w:val="00CD304F"/>
    <w:rsid w:val="00CD3597"/>
    <w:rsid w:val="00CD44BF"/>
    <w:rsid w:val="00CD45E6"/>
    <w:rsid w:val="00CD4B2E"/>
    <w:rsid w:val="00CD4C10"/>
    <w:rsid w:val="00CD4DE4"/>
    <w:rsid w:val="00CD4FFC"/>
    <w:rsid w:val="00CD5159"/>
    <w:rsid w:val="00CD596A"/>
    <w:rsid w:val="00CD5C41"/>
    <w:rsid w:val="00CD5D22"/>
    <w:rsid w:val="00CD5EFF"/>
    <w:rsid w:val="00CD6350"/>
    <w:rsid w:val="00CD6527"/>
    <w:rsid w:val="00CD69DC"/>
    <w:rsid w:val="00CD6B3F"/>
    <w:rsid w:val="00CD7139"/>
    <w:rsid w:val="00CD7721"/>
    <w:rsid w:val="00CD7A5C"/>
    <w:rsid w:val="00CE0033"/>
    <w:rsid w:val="00CE0296"/>
    <w:rsid w:val="00CE0C99"/>
    <w:rsid w:val="00CE1752"/>
    <w:rsid w:val="00CE1976"/>
    <w:rsid w:val="00CE3515"/>
    <w:rsid w:val="00CE394F"/>
    <w:rsid w:val="00CE3F3E"/>
    <w:rsid w:val="00CE40B5"/>
    <w:rsid w:val="00CE4342"/>
    <w:rsid w:val="00CE5348"/>
    <w:rsid w:val="00CE54C2"/>
    <w:rsid w:val="00CE551E"/>
    <w:rsid w:val="00CE59E4"/>
    <w:rsid w:val="00CE6646"/>
    <w:rsid w:val="00CE74BE"/>
    <w:rsid w:val="00CE78C8"/>
    <w:rsid w:val="00CE7915"/>
    <w:rsid w:val="00CE7937"/>
    <w:rsid w:val="00CE7A25"/>
    <w:rsid w:val="00CE7F5F"/>
    <w:rsid w:val="00CF061B"/>
    <w:rsid w:val="00CF0C1E"/>
    <w:rsid w:val="00CF1248"/>
    <w:rsid w:val="00CF168C"/>
    <w:rsid w:val="00CF1EA3"/>
    <w:rsid w:val="00CF2C23"/>
    <w:rsid w:val="00CF337B"/>
    <w:rsid w:val="00CF361D"/>
    <w:rsid w:val="00CF3E63"/>
    <w:rsid w:val="00CF4244"/>
    <w:rsid w:val="00CF561E"/>
    <w:rsid w:val="00CF6749"/>
    <w:rsid w:val="00CF6D9D"/>
    <w:rsid w:val="00CF6F13"/>
    <w:rsid w:val="00CF7E44"/>
    <w:rsid w:val="00CF7FC7"/>
    <w:rsid w:val="00D000D3"/>
    <w:rsid w:val="00D009AA"/>
    <w:rsid w:val="00D017F3"/>
    <w:rsid w:val="00D03397"/>
    <w:rsid w:val="00D0468C"/>
    <w:rsid w:val="00D05F27"/>
    <w:rsid w:val="00D0629F"/>
    <w:rsid w:val="00D06E29"/>
    <w:rsid w:val="00D073AD"/>
    <w:rsid w:val="00D076FE"/>
    <w:rsid w:val="00D079FD"/>
    <w:rsid w:val="00D110D9"/>
    <w:rsid w:val="00D11166"/>
    <w:rsid w:val="00D11254"/>
    <w:rsid w:val="00D113FA"/>
    <w:rsid w:val="00D11B06"/>
    <w:rsid w:val="00D124F2"/>
    <w:rsid w:val="00D13751"/>
    <w:rsid w:val="00D143BA"/>
    <w:rsid w:val="00D14C0E"/>
    <w:rsid w:val="00D14E95"/>
    <w:rsid w:val="00D1562D"/>
    <w:rsid w:val="00D15ADD"/>
    <w:rsid w:val="00D166F8"/>
    <w:rsid w:val="00D17936"/>
    <w:rsid w:val="00D17A77"/>
    <w:rsid w:val="00D17AC4"/>
    <w:rsid w:val="00D17BA3"/>
    <w:rsid w:val="00D17D58"/>
    <w:rsid w:val="00D17F1C"/>
    <w:rsid w:val="00D20DD2"/>
    <w:rsid w:val="00D20DFE"/>
    <w:rsid w:val="00D215E2"/>
    <w:rsid w:val="00D218F2"/>
    <w:rsid w:val="00D21D50"/>
    <w:rsid w:val="00D22535"/>
    <w:rsid w:val="00D225F2"/>
    <w:rsid w:val="00D229D3"/>
    <w:rsid w:val="00D234AB"/>
    <w:rsid w:val="00D23846"/>
    <w:rsid w:val="00D242E5"/>
    <w:rsid w:val="00D24D3D"/>
    <w:rsid w:val="00D2547E"/>
    <w:rsid w:val="00D25776"/>
    <w:rsid w:val="00D25925"/>
    <w:rsid w:val="00D25C64"/>
    <w:rsid w:val="00D25E26"/>
    <w:rsid w:val="00D26908"/>
    <w:rsid w:val="00D27B68"/>
    <w:rsid w:val="00D30AF6"/>
    <w:rsid w:val="00D31030"/>
    <w:rsid w:val="00D319AD"/>
    <w:rsid w:val="00D31CC6"/>
    <w:rsid w:val="00D32446"/>
    <w:rsid w:val="00D32B8A"/>
    <w:rsid w:val="00D33282"/>
    <w:rsid w:val="00D33D28"/>
    <w:rsid w:val="00D34ECA"/>
    <w:rsid w:val="00D34EEE"/>
    <w:rsid w:val="00D35F3B"/>
    <w:rsid w:val="00D36889"/>
    <w:rsid w:val="00D369F9"/>
    <w:rsid w:val="00D36D90"/>
    <w:rsid w:val="00D377DD"/>
    <w:rsid w:val="00D37BAF"/>
    <w:rsid w:val="00D4068C"/>
    <w:rsid w:val="00D40703"/>
    <w:rsid w:val="00D4080D"/>
    <w:rsid w:val="00D40CF3"/>
    <w:rsid w:val="00D41AA4"/>
    <w:rsid w:val="00D41E1D"/>
    <w:rsid w:val="00D424B5"/>
    <w:rsid w:val="00D43A12"/>
    <w:rsid w:val="00D43AE7"/>
    <w:rsid w:val="00D44B69"/>
    <w:rsid w:val="00D44C55"/>
    <w:rsid w:val="00D44F58"/>
    <w:rsid w:val="00D45159"/>
    <w:rsid w:val="00D45B45"/>
    <w:rsid w:val="00D46062"/>
    <w:rsid w:val="00D46922"/>
    <w:rsid w:val="00D46C3C"/>
    <w:rsid w:val="00D46EBC"/>
    <w:rsid w:val="00D50041"/>
    <w:rsid w:val="00D501D3"/>
    <w:rsid w:val="00D5067B"/>
    <w:rsid w:val="00D50C3C"/>
    <w:rsid w:val="00D51A0F"/>
    <w:rsid w:val="00D51B1E"/>
    <w:rsid w:val="00D51EBF"/>
    <w:rsid w:val="00D5209B"/>
    <w:rsid w:val="00D52FA4"/>
    <w:rsid w:val="00D536FF"/>
    <w:rsid w:val="00D546DA"/>
    <w:rsid w:val="00D54E6A"/>
    <w:rsid w:val="00D56631"/>
    <w:rsid w:val="00D56E1E"/>
    <w:rsid w:val="00D57553"/>
    <w:rsid w:val="00D6266B"/>
    <w:rsid w:val="00D638EC"/>
    <w:rsid w:val="00D6418F"/>
    <w:rsid w:val="00D6483D"/>
    <w:rsid w:val="00D64B48"/>
    <w:rsid w:val="00D65066"/>
    <w:rsid w:val="00D65943"/>
    <w:rsid w:val="00D659FE"/>
    <w:rsid w:val="00D65FAF"/>
    <w:rsid w:val="00D66748"/>
    <w:rsid w:val="00D66A83"/>
    <w:rsid w:val="00D66B3E"/>
    <w:rsid w:val="00D66E24"/>
    <w:rsid w:val="00D66F73"/>
    <w:rsid w:val="00D67BB0"/>
    <w:rsid w:val="00D703F2"/>
    <w:rsid w:val="00D70CBB"/>
    <w:rsid w:val="00D70FE2"/>
    <w:rsid w:val="00D71146"/>
    <w:rsid w:val="00D711C2"/>
    <w:rsid w:val="00D71F79"/>
    <w:rsid w:val="00D737D1"/>
    <w:rsid w:val="00D738AF"/>
    <w:rsid w:val="00D73AE1"/>
    <w:rsid w:val="00D74988"/>
    <w:rsid w:val="00D74B90"/>
    <w:rsid w:val="00D74C77"/>
    <w:rsid w:val="00D7599C"/>
    <w:rsid w:val="00D76A94"/>
    <w:rsid w:val="00D76C33"/>
    <w:rsid w:val="00D777E2"/>
    <w:rsid w:val="00D820CE"/>
    <w:rsid w:val="00D83B15"/>
    <w:rsid w:val="00D83F0B"/>
    <w:rsid w:val="00D8577C"/>
    <w:rsid w:val="00D85A50"/>
    <w:rsid w:val="00D864CC"/>
    <w:rsid w:val="00D86C49"/>
    <w:rsid w:val="00D86E5D"/>
    <w:rsid w:val="00D87074"/>
    <w:rsid w:val="00D87684"/>
    <w:rsid w:val="00D87E1A"/>
    <w:rsid w:val="00D912D7"/>
    <w:rsid w:val="00D91FBA"/>
    <w:rsid w:val="00D9260F"/>
    <w:rsid w:val="00D92D82"/>
    <w:rsid w:val="00D944C8"/>
    <w:rsid w:val="00D954B8"/>
    <w:rsid w:val="00D95672"/>
    <w:rsid w:val="00D95BB7"/>
    <w:rsid w:val="00D95DF9"/>
    <w:rsid w:val="00D96598"/>
    <w:rsid w:val="00D96B79"/>
    <w:rsid w:val="00D96ECB"/>
    <w:rsid w:val="00D974AD"/>
    <w:rsid w:val="00D979EA"/>
    <w:rsid w:val="00DA02B9"/>
    <w:rsid w:val="00DA04E7"/>
    <w:rsid w:val="00DA0565"/>
    <w:rsid w:val="00DA056B"/>
    <w:rsid w:val="00DA0AA8"/>
    <w:rsid w:val="00DA0B7A"/>
    <w:rsid w:val="00DA0F1F"/>
    <w:rsid w:val="00DA1333"/>
    <w:rsid w:val="00DA1BDE"/>
    <w:rsid w:val="00DA1DFC"/>
    <w:rsid w:val="00DA2113"/>
    <w:rsid w:val="00DA25A5"/>
    <w:rsid w:val="00DA2C5E"/>
    <w:rsid w:val="00DA2D3F"/>
    <w:rsid w:val="00DA3007"/>
    <w:rsid w:val="00DA3EC1"/>
    <w:rsid w:val="00DA42BA"/>
    <w:rsid w:val="00DA42EA"/>
    <w:rsid w:val="00DA440A"/>
    <w:rsid w:val="00DA46C8"/>
    <w:rsid w:val="00DA5772"/>
    <w:rsid w:val="00DA6987"/>
    <w:rsid w:val="00DA6B5A"/>
    <w:rsid w:val="00DA7FEA"/>
    <w:rsid w:val="00DB0F42"/>
    <w:rsid w:val="00DB113C"/>
    <w:rsid w:val="00DB1CA2"/>
    <w:rsid w:val="00DB23EE"/>
    <w:rsid w:val="00DB24B0"/>
    <w:rsid w:val="00DB269B"/>
    <w:rsid w:val="00DB2E83"/>
    <w:rsid w:val="00DB2EB4"/>
    <w:rsid w:val="00DB34F5"/>
    <w:rsid w:val="00DB3BC4"/>
    <w:rsid w:val="00DB3DC6"/>
    <w:rsid w:val="00DB40C9"/>
    <w:rsid w:val="00DB4AE2"/>
    <w:rsid w:val="00DB5C91"/>
    <w:rsid w:val="00DB750E"/>
    <w:rsid w:val="00DC0009"/>
    <w:rsid w:val="00DC02B5"/>
    <w:rsid w:val="00DC0EFF"/>
    <w:rsid w:val="00DC13E2"/>
    <w:rsid w:val="00DC32B5"/>
    <w:rsid w:val="00DC358B"/>
    <w:rsid w:val="00DC3E94"/>
    <w:rsid w:val="00DC46C8"/>
    <w:rsid w:val="00DC4854"/>
    <w:rsid w:val="00DC6580"/>
    <w:rsid w:val="00DC6C1D"/>
    <w:rsid w:val="00DC7113"/>
    <w:rsid w:val="00DC7CF0"/>
    <w:rsid w:val="00DC7EA9"/>
    <w:rsid w:val="00DD11B8"/>
    <w:rsid w:val="00DD2311"/>
    <w:rsid w:val="00DD24FB"/>
    <w:rsid w:val="00DD27D1"/>
    <w:rsid w:val="00DD4844"/>
    <w:rsid w:val="00DD5A32"/>
    <w:rsid w:val="00DD5FEF"/>
    <w:rsid w:val="00DD6117"/>
    <w:rsid w:val="00DE1894"/>
    <w:rsid w:val="00DE221A"/>
    <w:rsid w:val="00DE2334"/>
    <w:rsid w:val="00DE23D9"/>
    <w:rsid w:val="00DE2549"/>
    <w:rsid w:val="00DE2940"/>
    <w:rsid w:val="00DE46F6"/>
    <w:rsid w:val="00DE48A3"/>
    <w:rsid w:val="00DE4FED"/>
    <w:rsid w:val="00DE5621"/>
    <w:rsid w:val="00DE5C1E"/>
    <w:rsid w:val="00DF0B33"/>
    <w:rsid w:val="00DF16C7"/>
    <w:rsid w:val="00DF2D2E"/>
    <w:rsid w:val="00DF38E3"/>
    <w:rsid w:val="00DF3D34"/>
    <w:rsid w:val="00DF3ED2"/>
    <w:rsid w:val="00DF41C1"/>
    <w:rsid w:val="00DF5438"/>
    <w:rsid w:val="00DF5747"/>
    <w:rsid w:val="00DF68F0"/>
    <w:rsid w:val="00DF6CDE"/>
    <w:rsid w:val="00DF7F4B"/>
    <w:rsid w:val="00E005CA"/>
    <w:rsid w:val="00E00D2A"/>
    <w:rsid w:val="00E0113D"/>
    <w:rsid w:val="00E01E4F"/>
    <w:rsid w:val="00E021E5"/>
    <w:rsid w:val="00E02732"/>
    <w:rsid w:val="00E02E48"/>
    <w:rsid w:val="00E039CB"/>
    <w:rsid w:val="00E03F95"/>
    <w:rsid w:val="00E0472F"/>
    <w:rsid w:val="00E04EE1"/>
    <w:rsid w:val="00E05A4C"/>
    <w:rsid w:val="00E0626B"/>
    <w:rsid w:val="00E06385"/>
    <w:rsid w:val="00E069B7"/>
    <w:rsid w:val="00E10328"/>
    <w:rsid w:val="00E1088D"/>
    <w:rsid w:val="00E108DC"/>
    <w:rsid w:val="00E1165D"/>
    <w:rsid w:val="00E121D7"/>
    <w:rsid w:val="00E12321"/>
    <w:rsid w:val="00E12482"/>
    <w:rsid w:val="00E12AC2"/>
    <w:rsid w:val="00E12BFC"/>
    <w:rsid w:val="00E12E26"/>
    <w:rsid w:val="00E12FE6"/>
    <w:rsid w:val="00E132AF"/>
    <w:rsid w:val="00E141FD"/>
    <w:rsid w:val="00E1423B"/>
    <w:rsid w:val="00E14761"/>
    <w:rsid w:val="00E14BB0"/>
    <w:rsid w:val="00E15078"/>
    <w:rsid w:val="00E15307"/>
    <w:rsid w:val="00E15E7B"/>
    <w:rsid w:val="00E16178"/>
    <w:rsid w:val="00E164F3"/>
    <w:rsid w:val="00E169EB"/>
    <w:rsid w:val="00E1718E"/>
    <w:rsid w:val="00E17412"/>
    <w:rsid w:val="00E202A6"/>
    <w:rsid w:val="00E20641"/>
    <w:rsid w:val="00E225CE"/>
    <w:rsid w:val="00E2268A"/>
    <w:rsid w:val="00E22E17"/>
    <w:rsid w:val="00E22FC3"/>
    <w:rsid w:val="00E23792"/>
    <w:rsid w:val="00E23D76"/>
    <w:rsid w:val="00E24044"/>
    <w:rsid w:val="00E24291"/>
    <w:rsid w:val="00E24903"/>
    <w:rsid w:val="00E24C19"/>
    <w:rsid w:val="00E24EC9"/>
    <w:rsid w:val="00E254B9"/>
    <w:rsid w:val="00E269B1"/>
    <w:rsid w:val="00E27407"/>
    <w:rsid w:val="00E27D24"/>
    <w:rsid w:val="00E302E7"/>
    <w:rsid w:val="00E303BE"/>
    <w:rsid w:val="00E30727"/>
    <w:rsid w:val="00E313B1"/>
    <w:rsid w:val="00E317E1"/>
    <w:rsid w:val="00E33231"/>
    <w:rsid w:val="00E33426"/>
    <w:rsid w:val="00E338E4"/>
    <w:rsid w:val="00E342D2"/>
    <w:rsid w:val="00E343AC"/>
    <w:rsid w:val="00E3537B"/>
    <w:rsid w:val="00E353F3"/>
    <w:rsid w:val="00E35C3B"/>
    <w:rsid w:val="00E35D0B"/>
    <w:rsid w:val="00E35D2C"/>
    <w:rsid w:val="00E3758C"/>
    <w:rsid w:val="00E4052D"/>
    <w:rsid w:val="00E40BA1"/>
    <w:rsid w:val="00E411CB"/>
    <w:rsid w:val="00E42509"/>
    <w:rsid w:val="00E4327B"/>
    <w:rsid w:val="00E44B94"/>
    <w:rsid w:val="00E44C71"/>
    <w:rsid w:val="00E46181"/>
    <w:rsid w:val="00E46B6E"/>
    <w:rsid w:val="00E47279"/>
    <w:rsid w:val="00E50318"/>
    <w:rsid w:val="00E504DA"/>
    <w:rsid w:val="00E5070A"/>
    <w:rsid w:val="00E51BE7"/>
    <w:rsid w:val="00E53938"/>
    <w:rsid w:val="00E5432F"/>
    <w:rsid w:val="00E54D7F"/>
    <w:rsid w:val="00E55D91"/>
    <w:rsid w:val="00E567F3"/>
    <w:rsid w:val="00E57321"/>
    <w:rsid w:val="00E6037C"/>
    <w:rsid w:val="00E6153F"/>
    <w:rsid w:val="00E6186E"/>
    <w:rsid w:val="00E61D8B"/>
    <w:rsid w:val="00E62878"/>
    <w:rsid w:val="00E63679"/>
    <w:rsid w:val="00E638E8"/>
    <w:rsid w:val="00E64BF8"/>
    <w:rsid w:val="00E65644"/>
    <w:rsid w:val="00E66800"/>
    <w:rsid w:val="00E66C58"/>
    <w:rsid w:val="00E66CD3"/>
    <w:rsid w:val="00E66D57"/>
    <w:rsid w:val="00E66F05"/>
    <w:rsid w:val="00E67233"/>
    <w:rsid w:val="00E70479"/>
    <w:rsid w:val="00E705EC"/>
    <w:rsid w:val="00E70662"/>
    <w:rsid w:val="00E70730"/>
    <w:rsid w:val="00E707C7"/>
    <w:rsid w:val="00E7172D"/>
    <w:rsid w:val="00E71B8A"/>
    <w:rsid w:val="00E7200D"/>
    <w:rsid w:val="00E72F03"/>
    <w:rsid w:val="00E73341"/>
    <w:rsid w:val="00E733DF"/>
    <w:rsid w:val="00E73A61"/>
    <w:rsid w:val="00E7429A"/>
    <w:rsid w:val="00E74B35"/>
    <w:rsid w:val="00E75121"/>
    <w:rsid w:val="00E757C6"/>
    <w:rsid w:val="00E75B87"/>
    <w:rsid w:val="00E75D89"/>
    <w:rsid w:val="00E75F36"/>
    <w:rsid w:val="00E75F91"/>
    <w:rsid w:val="00E77BD0"/>
    <w:rsid w:val="00E77EC7"/>
    <w:rsid w:val="00E8093C"/>
    <w:rsid w:val="00E809A3"/>
    <w:rsid w:val="00E80D40"/>
    <w:rsid w:val="00E80F60"/>
    <w:rsid w:val="00E824A7"/>
    <w:rsid w:val="00E82677"/>
    <w:rsid w:val="00E82D59"/>
    <w:rsid w:val="00E8304A"/>
    <w:rsid w:val="00E8369A"/>
    <w:rsid w:val="00E836B2"/>
    <w:rsid w:val="00E83F8F"/>
    <w:rsid w:val="00E84434"/>
    <w:rsid w:val="00E847CB"/>
    <w:rsid w:val="00E84845"/>
    <w:rsid w:val="00E85467"/>
    <w:rsid w:val="00E857BC"/>
    <w:rsid w:val="00E858CF"/>
    <w:rsid w:val="00E86320"/>
    <w:rsid w:val="00E86763"/>
    <w:rsid w:val="00E867CA"/>
    <w:rsid w:val="00E86A62"/>
    <w:rsid w:val="00E86E2C"/>
    <w:rsid w:val="00E870E1"/>
    <w:rsid w:val="00E87E8E"/>
    <w:rsid w:val="00E904D8"/>
    <w:rsid w:val="00E90773"/>
    <w:rsid w:val="00E90F04"/>
    <w:rsid w:val="00E911DD"/>
    <w:rsid w:val="00E91F27"/>
    <w:rsid w:val="00E93569"/>
    <w:rsid w:val="00E93C69"/>
    <w:rsid w:val="00E942BA"/>
    <w:rsid w:val="00E94EF7"/>
    <w:rsid w:val="00E950CE"/>
    <w:rsid w:val="00E951D7"/>
    <w:rsid w:val="00E95965"/>
    <w:rsid w:val="00E95BA2"/>
    <w:rsid w:val="00E95E77"/>
    <w:rsid w:val="00E96F47"/>
    <w:rsid w:val="00E97624"/>
    <w:rsid w:val="00E978AF"/>
    <w:rsid w:val="00E97CBF"/>
    <w:rsid w:val="00E97D00"/>
    <w:rsid w:val="00EA0512"/>
    <w:rsid w:val="00EA1422"/>
    <w:rsid w:val="00EA14A5"/>
    <w:rsid w:val="00EA238C"/>
    <w:rsid w:val="00EA2900"/>
    <w:rsid w:val="00EA2DD3"/>
    <w:rsid w:val="00EA2ECF"/>
    <w:rsid w:val="00EA36F2"/>
    <w:rsid w:val="00EA3A14"/>
    <w:rsid w:val="00EA3CBA"/>
    <w:rsid w:val="00EA4CC6"/>
    <w:rsid w:val="00EA4D3B"/>
    <w:rsid w:val="00EA4D43"/>
    <w:rsid w:val="00EA5380"/>
    <w:rsid w:val="00EA549D"/>
    <w:rsid w:val="00EA5612"/>
    <w:rsid w:val="00EA639E"/>
    <w:rsid w:val="00EA64B7"/>
    <w:rsid w:val="00EA69A4"/>
    <w:rsid w:val="00EA6E80"/>
    <w:rsid w:val="00EB06B9"/>
    <w:rsid w:val="00EB0C5A"/>
    <w:rsid w:val="00EB1C27"/>
    <w:rsid w:val="00EB236E"/>
    <w:rsid w:val="00EB2691"/>
    <w:rsid w:val="00EB2AFF"/>
    <w:rsid w:val="00EB30B2"/>
    <w:rsid w:val="00EB30F5"/>
    <w:rsid w:val="00EB5C8B"/>
    <w:rsid w:val="00EB633E"/>
    <w:rsid w:val="00EB644B"/>
    <w:rsid w:val="00EB695B"/>
    <w:rsid w:val="00EB6C6A"/>
    <w:rsid w:val="00EB70F4"/>
    <w:rsid w:val="00EB7433"/>
    <w:rsid w:val="00EB77E7"/>
    <w:rsid w:val="00EC0FCD"/>
    <w:rsid w:val="00EC1768"/>
    <w:rsid w:val="00EC1E22"/>
    <w:rsid w:val="00EC28C4"/>
    <w:rsid w:val="00EC2C7C"/>
    <w:rsid w:val="00EC3CC1"/>
    <w:rsid w:val="00EC47CA"/>
    <w:rsid w:val="00EC6739"/>
    <w:rsid w:val="00EC67DB"/>
    <w:rsid w:val="00EC6A1D"/>
    <w:rsid w:val="00EC6C2A"/>
    <w:rsid w:val="00EC6FEC"/>
    <w:rsid w:val="00ED0903"/>
    <w:rsid w:val="00ED1010"/>
    <w:rsid w:val="00ED10F6"/>
    <w:rsid w:val="00ED263C"/>
    <w:rsid w:val="00ED293F"/>
    <w:rsid w:val="00ED29BD"/>
    <w:rsid w:val="00ED2A92"/>
    <w:rsid w:val="00ED2DAB"/>
    <w:rsid w:val="00ED36AB"/>
    <w:rsid w:val="00ED3D89"/>
    <w:rsid w:val="00ED3F9E"/>
    <w:rsid w:val="00ED41AF"/>
    <w:rsid w:val="00ED421F"/>
    <w:rsid w:val="00ED4FD4"/>
    <w:rsid w:val="00ED503D"/>
    <w:rsid w:val="00ED539C"/>
    <w:rsid w:val="00ED53DC"/>
    <w:rsid w:val="00ED5695"/>
    <w:rsid w:val="00ED60B4"/>
    <w:rsid w:val="00ED7906"/>
    <w:rsid w:val="00ED7EF9"/>
    <w:rsid w:val="00EE04F5"/>
    <w:rsid w:val="00EE07E2"/>
    <w:rsid w:val="00EE11FD"/>
    <w:rsid w:val="00EE1D07"/>
    <w:rsid w:val="00EE28DE"/>
    <w:rsid w:val="00EE2A75"/>
    <w:rsid w:val="00EE2C15"/>
    <w:rsid w:val="00EE386C"/>
    <w:rsid w:val="00EE3E23"/>
    <w:rsid w:val="00EE4948"/>
    <w:rsid w:val="00EE5403"/>
    <w:rsid w:val="00EE5BBB"/>
    <w:rsid w:val="00EE67F8"/>
    <w:rsid w:val="00EE68A3"/>
    <w:rsid w:val="00EE6A66"/>
    <w:rsid w:val="00EE6F78"/>
    <w:rsid w:val="00EF091F"/>
    <w:rsid w:val="00EF1669"/>
    <w:rsid w:val="00EF187A"/>
    <w:rsid w:val="00EF21B8"/>
    <w:rsid w:val="00EF2E45"/>
    <w:rsid w:val="00EF3BC0"/>
    <w:rsid w:val="00EF3E52"/>
    <w:rsid w:val="00EF477C"/>
    <w:rsid w:val="00EF4BF4"/>
    <w:rsid w:val="00EF4DE6"/>
    <w:rsid w:val="00EF53E6"/>
    <w:rsid w:val="00EF5723"/>
    <w:rsid w:val="00EF5F82"/>
    <w:rsid w:val="00EF67AE"/>
    <w:rsid w:val="00EF67ED"/>
    <w:rsid w:val="00EF69FE"/>
    <w:rsid w:val="00EF6CA1"/>
    <w:rsid w:val="00F002A2"/>
    <w:rsid w:val="00F005E2"/>
    <w:rsid w:val="00F007D8"/>
    <w:rsid w:val="00F009DE"/>
    <w:rsid w:val="00F01F79"/>
    <w:rsid w:val="00F032FC"/>
    <w:rsid w:val="00F035BB"/>
    <w:rsid w:val="00F037B3"/>
    <w:rsid w:val="00F046FB"/>
    <w:rsid w:val="00F04A7E"/>
    <w:rsid w:val="00F04FE8"/>
    <w:rsid w:val="00F056C0"/>
    <w:rsid w:val="00F05FD9"/>
    <w:rsid w:val="00F063B2"/>
    <w:rsid w:val="00F06711"/>
    <w:rsid w:val="00F104FB"/>
    <w:rsid w:val="00F108FB"/>
    <w:rsid w:val="00F122BB"/>
    <w:rsid w:val="00F1272F"/>
    <w:rsid w:val="00F13235"/>
    <w:rsid w:val="00F13843"/>
    <w:rsid w:val="00F146D5"/>
    <w:rsid w:val="00F1494E"/>
    <w:rsid w:val="00F14DE2"/>
    <w:rsid w:val="00F14FB5"/>
    <w:rsid w:val="00F15475"/>
    <w:rsid w:val="00F156D3"/>
    <w:rsid w:val="00F15989"/>
    <w:rsid w:val="00F15BA5"/>
    <w:rsid w:val="00F15F60"/>
    <w:rsid w:val="00F15F71"/>
    <w:rsid w:val="00F163AB"/>
    <w:rsid w:val="00F16F58"/>
    <w:rsid w:val="00F1708F"/>
    <w:rsid w:val="00F174A1"/>
    <w:rsid w:val="00F175F3"/>
    <w:rsid w:val="00F20252"/>
    <w:rsid w:val="00F202DC"/>
    <w:rsid w:val="00F20578"/>
    <w:rsid w:val="00F2083B"/>
    <w:rsid w:val="00F20E40"/>
    <w:rsid w:val="00F218CA"/>
    <w:rsid w:val="00F23650"/>
    <w:rsid w:val="00F23689"/>
    <w:rsid w:val="00F23798"/>
    <w:rsid w:val="00F239CF"/>
    <w:rsid w:val="00F23B14"/>
    <w:rsid w:val="00F23E3E"/>
    <w:rsid w:val="00F24010"/>
    <w:rsid w:val="00F244D0"/>
    <w:rsid w:val="00F2514F"/>
    <w:rsid w:val="00F254E6"/>
    <w:rsid w:val="00F2564D"/>
    <w:rsid w:val="00F25C27"/>
    <w:rsid w:val="00F260AC"/>
    <w:rsid w:val="00F26477"/>
    <w:rsid w:val="00F26B57"/>
    <w:rsid w:val="00F26BB8"/>
    <w:rsid w:val="00F26DFB"/>
    <w:rsid w:val="00F27043"/>
    <w:rsid w:val="00F2726B"/>
    <w:rsid w:val="00F27E04"/>
    <w:rsid w:val="00F3051E"/>
    <w:rsid w:val="00F3069A"/>
    <w:rsid w:val="00F30F3B"/>
    <w:rsid w:val="00F3175F"/>
    <w:rsid w:val="00F32035"/>
    <w:rsid w:val="00F32213"/>
    <w:rsid w:val="00F324B8"/>
    <w:rsid w:val="00F32C54"/>
    <w:rsid w:val="00F32E6E"/>
    <w:rsid w:val="00F33894"/>
    <w:rsid w:val="00F33F27"/>
    <w:rsid w:val="00F34966"/>
    <w:rsid w:val="00F34CCA"/>
    <w:rsid w:val="00F3507C"/>
    <w:rsid w:val="00F3537A"/>
    <w:rsid w:val="00F357F7"/>
    <w:rsid w:val="00F36128"/>
    <w:rsid w:val="00F36CAF"/>
    <w:rsid w:val="00F37033"/>
    <w:rsid w:val="00F37977"/>
    <w:rsid w:val="00F37A43"/>
    <w:rsid w:val="00F37BE8"/>
    <w:rsid w:val="00F404A4"/>
    <w:rsid w:val="00F40535"/>
    <w:rsid w:val="00F4135D"/>
    <w:rsid w:val="00F41D70"/>
    <w:rsid w:val="00F4235A"/>
    <w:rsid w:val="00F42560"/>
    <w:rsid w:val="00F42562"/>
    <w:rsid w:val="00F425F9"/>
    <w:rsid w:val="00F4263A"/>
    <w:rsid w:val="00F42C71"/>
    <w:rsid w:val="00F43442"/>
    <w:rsid w:val="00F43B26"/>
    <w:rsid w:val="00F4427A"/>
    <w:rsid w:val="00F46250"/>
    <w:rsid w:val="00F46887"/>
    <w:rsid w:val="00F46B84"/>
    <w:rsid w:val="00F46E41"/>
    <w:rsid w:val="00F47E96"/>
    <w:rsid w:val="00F50A3A"/>
    <w:rsid w:val="00F51553"/>
    <w:rsid w:val="00F53500"/>
    <w:rsid w:val="00F536B6"/>
    <w:rsid w:val="00F53873"/>
    <w:rsid w:val="00F54278"/>
    <w:rsid w:val="00F5440D"/>
    <w:rsid w:val="00F548B8"/>
    <w:rsid w:val="00F5521D"/>
    <w:rsid w:val="00F5566A"/>
    <w:rsid w:val="00F5609B"/>
    <w:rsid w:val="00F56C84"/>
    <w:rsid w:val="00F60103"/>
    <w:rsid w:val="00F6021E"/>
    <w:rsid w:val="00F602D1"/>
    <w:rsid w:val="00F60683"/>
    <w:rsid w:val="00F61E61"/>
    <w:rsid w:val="00F61F11"/>
    <w:rsid w:val="00F621D1"/>
    <w:rsid w:val="00F623CC"/>
    <w:rsid w:val="00F62A1E"/>
    <w:rsid w:val="00F62C4E"/>
    <w:rsid w:val="00F62F7F"/>
    <w:rsid w:val="00F62FB0"/>
    <w:rsid w:val="00F6302F"/>
    <w:rsid w:val="00F63757"/>
    <w:rsid w:val="00F64DB9"/>
    <w:rsid w:val="00F65219"/>
    <w:rsid w:val="00F65513"/>
    <w:rsid w:val="00F65D9D"/>
    <w:rsid w:val="00F65DE2"/>
    <w:rsid w:val="00F65F46"/>
    <w:rsid w:val="00F6601F"/>
    <w:rsid w:val="00F6699F"/>
    <w:rsid w:val="00F67A22"/>
    <w:rsid w:val="00F67B00"/>
    <w:rsid w:val="00F708E8"/>
    <w:rsid w:val="00F7132D"/>
    <w:rsid w:val="00F71C73"/>
    <w:rsid w:val="00F72449"/>
    <w:rsid w:val="00F724D9"/>
    <w:rsid w:val="00F7271A"/>
    <w:rsid w:val="00F73286"/>
    <w:rsid w:val="00F73D90"/>
    <w:rsid w:val="00F73DC1"/>
    <w:rsid w:val="00F74693"/>
    <w:rsid w:val="00F74EAD"/>
    <w:rsid w:val="00F7656B"/>
    <w:rsid w:val="00F76653"/>
    <w:rsid w:val="00F76740"/>
    <w:rsid w:val="00F76928"/>
    <w:rsid w:val="00F76B2A"/>
    <w:rsid w:val="00F80CBE"/>
    <w:rsid w:val="00F80F50"/>
    <w:rsid w:val="00F81D0A"/>
    <w:rsid w:val="00F8234A"/>
    <w:rsid w:val="00F8454B"/>
    <w:rsid w:val="00F84804"/>
    <w:rsid w:val="00F84C3E"/>
    <w:rsid w:val="00F84D9E"/>
    <w:rsid w:val="00F85399"/>
    <w:rsid w:val="00F87610"/>
    <w:rsid w:val="00F913C3"/>
    <w:rsid w:val="00F91669"/>
    <w:rsid w:val="00F92453"/>
    <w:rsid w:val="00F9258E"/>
    <w:rsid w:val="00F92D76"/>
    <w:rsid w:val="00F93183"/>
    <w:rsid w:val="00F935A9"/>
    <w:rsid w:val="00F9376F"/>
    <w:rsid w:val="00F93BDB"/>
    <w:rsid w:val="00F94185"/>
    <w:rsid w:val="00F94E81"/>
    <w:rsid w:val="00F96535"/>
    <w:rsid w:val="00F97486"/>
    <w:rsid w:val="00F97AA9"/>
    <w:rsid w:val="00FA035F"/>
    <w:rsid w:val="00FA0FA7"/>
    <w:rsid w:val="00FA1072"/>
    <w:rsid w:val="00FA111B"/>
    <w:rsid w:val="00FA2C1E"/>
    <w:rsid w:val="00FA316B"/>
    <w:rsid w:val="00FA32B9"/>
    <w:rsid w:val="00FA3672"/>
    <w:rsid w:val="00FA36F7"/>
    <w:rsid w:val="00FA38C5"/>
    <w:rsid w:val="00FA4707"/>
    <w:rsid w:val="00FA4B45"/>
    <w:rsid w:val="00FA50A8"/>
    <w:rsid w:val="00FA5140"/>
    <w:rsid w:val="00FA686C"/>
    <w:rsid w:val="00FA6932"/>
    <w:rsid w:val="00FA6C01"/>
    <w:rsid w:val="00FA70DA"/>
    <w:rsid w:val="00FB0733"/>
    <w:rsid w:val="00FB0A41"/>
    <w:rsid w:val="00FB0AE4"/>
    <w:rsid w:val="00FB0E78"/>
    <w:rsid w:val="00FB1663"/>
    <w:rsid w:val="00FB1C81"/>
    <w:rsid w:val="00FB1CE8"/>
    <w:rsid w:val="00FB26B8"/>
    <w:rsid w:val="00FB3517"/>
    <w:rsid w:val="00FB3972"/>
    <w:rsid w:val="00FB47AD"/>
    <w:rsid w:val="00FB489A"/>
    <w:rsid w:val="00FB55BD"/>
    <w:rsid w:val="00FB678A"/>
    <w:rsid w:val="00FB70DE"/>
    <w:rsid w:val="00FB7971"/>
    <w:rsid w:val="00FB7E9C"/>
    <w:rsid w:val="00FC04FA"/>
    <w:rsid w:val="00FC0DC8"/>
    <w:rsid w:val="00FC0FA0"/>
    <w:rsid w:val="00FC1353"/>
    <w:rsid w:val="00FC1BCA"/>
    <w:rsid w:val="00FC2BD1"/>
    <w:rsid w:val="00FC362F"/>
    <w:rsid w:val="00FC3921"/>
    <w:rsid w:val="00FC3AF0"/>
    <w:rsid w:val="00FC3DDC"/>
    <w:rsid w:val="00FC41D2"/>
    <w:rsid w:val="00FC524C"/>
    <w:rsid w:val="00FC552C"/>
    <w:rsid w:val="00FC581F"/>
    <w:rsid w:val="00FC5AEF"/>
    <w:rsid w:val="00FC5CFD"/>
    <w:rsid w:val="00FC7D8E"/>
    <w:rsid w:val="00FD104C"/>
    <w:rsid w:val="00FD17C2"/>
    <w:rsid w:val="00FD2EB0"/>
    <w:rsid w:val="00FD2F52"/>
    <w:rsid w:val="00FD3010"/>
    <w:rsid w:val="00FD3803"/>
    <w:rsid w:val="00FD4F37"/>
    <w:rsid w:val="00FD5185"/>
    <w:rsid w:val="00FD545E"/>
    <w:rsid w:val="00FD57D0"/>
    <w:rsid w:val="00FD5F52"/>
    <w:rsid w:val="00FD6348"/>
    <w:rsid w:val="00FD634F"/>
    <w:rsid w:val="00FD68F4"/>
    <w:rsid w:val="00FD72C7"/>
    <w:rsid w:val="00FD73D3"/>
    <w:rsid w:val="00FD7D5B"/>
    <w:rsid w:val="00FE0A7C"/>
    <w:rsid w:val="00FE17B0"/>
    <w:rsid w:val="00FE1F11"/>
    <w:rsid w:val="00FE203F"/>
    <w:rsid w:val="00FE2611"/>
    <w:rsid w:val="00FE3ED7"/>
    <w:rsid w:val="00FE43FF"/>
    <w:rsid w:val="00FE5483"/>
    <w:rsid w:val="00FE57E8"/>
    <w:rsid w:val="00FE5986"/>
    <w:rsid w:val="00FE6480"/>
    <w:rsid w:val="00FE6544"/>
    <w:rsid w:val="00FE6948"/>
    <w:rsid w:val="00FE69FD"/>
    <w:rsid w:val="00FE76B2"/>
    <w:rsid w:val="00FE7A6B"/>
    <w:rsid w:val="00FF01EF"/>
    <w:rsid w:val="00FF0A57"/>
    <w:rsid w:val="00FF1645"/>
    <w:rsid w:val="00FF2067"/>
    <w:rsid w:val="00FF211B"/>
    <w:rsid w:val="00FF3FFA"/>
    <w:rsid w:val="00FF4580"/>
    <w:rsid w:val="00FF4CCC"/>
    <w:rsid w:val="00FF4F19"/>
    <w:rsid w:val="00FF5103"/>
    <w:rsid w:val="00FF5511"/>
    <w:rsid w:val="00FF58C5"/>
    <w:rsid w:val="00FF6207"/>
    <w:rsid w:val="00FF678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A18DB8D"/>
  <w15:docId w15:val="{04B5EEE7-4740-4F41-8758-46CB9110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587"/>
    <w:pPr>
      <w:spacing w:after="180" w:line="264" w:lineRule="auto"/>
    </w:pPr>
    <w:rPr>
      <w:sz w:val="22"/>
    </w:rPr>
  </w:style>
  <w:style w:type="paragraph" w:styleId="Heading1">
    <w:name w:val="heading 1"/>
    <w:basedOn w:val="Normal"/>
    <w:next w:val="BodyText"/>
    <w:qFormat/>
    <w:rsid w:val="00D979E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spacing w:before="60" w:after="60"/>
      <w:outlineLvl w:val="3"/>
    </w:pPr>
    <w:rPr>
      <w:rFonts w:ascii="Arial" w:hAnsi="Arial"/>
      <w:b/>
      <w:sz w:val="20"/>
    </w:rPr>
  </w:style>
  <w:style w:type="paragraph" w:styleId="Heading5">
    <w:name w:val="heading 5"/>
    <w:basedOn w:val="Normal"/>
    <w:next w:val="BodyText"/>
    <w:qFormat/>
    <w:rsid w:val="00453FE3"/>
    <w:pPr>
      <w:keepNext/>
      <w:keepLines/>
      <w:spacing w:before="60" w:after="60"/>
      <w:outlineLvl w:val="4"/>
    </w:pPr>
    <w:rPr>
      <w:b/>
      <w:i/>
      <w:color w:val="DA291C"/>
    </w:rPr>
  </w:style>
  <w:style w:type="paragraph" w:styleId="Heading6">
    <w:name w:val="heading 6"/>
    <w:basedOn w:val="Normal"/>
    <w:next w:val="Normal"/>
    <w:link w:val="Heading6Char"/>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B695B"/>
    <w:pPr>
      <w:spacing w:before="20" w:after="20"/>
      <w:jc w:val="center"/>
    </w:pPr>
    <w:rPr>
      <w:rFonts w:ascii="Arial" w:hAnsi="Arial" w:cs="Arial"/>
      <w:b/>
      <w:color w:val="F8F8F8"/>
      <w:sz w:val="20"/>
    </w:rPr>
  </w:style>
  <w:style w:type="paragraph" w:styleId="BodyText">
    <w:name w:val="Body Text"/>
    <w:basedOn w:val="Normal"/>
    <w:link w:val="BodyTextChar"/>
    <w:rsid w:val="00EB695B"/>
    <w:pPr>
      <w:spacing w:after="120" w:line="240" w:lineRule="auto"/>
    </w:pPr>
  </w:style>
  <w:style w:type="character" w:customStyle="1" w:styleId="BodyTextChar">
    <w:name w:val="Body Text Char"/>
    <w:basedOn w:val="DefaultParagraphFont"/>
    <w:link w:val="BodyText"/>
    <w:rsid w:val="00DC6C1D"/>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style>
  <w:style w:type="paragraph" w:customStyle="1" w:styleId="Bullets">
    <w:name w:val="Bullets"/>
    <w:basedOn w:val="BodyText"/>
    <w:rsid w:val="00EB695B"/>
    <w:pPr>
      <w:numPr>
        <w:numId w:val="9"/>
      </w:numPr>
    </w:pPr>
    <w:rPr>
      <w:rFonts w:eastAsia="Verdana"/>
    </w:r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qFormat/>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footnote reference,fr"/>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ootnote Text,F1,Footnote Text Char Char,Footnote Text Char Char Char Char,Footnote Text ERA,Footnote Text ERA1,Footnote Text ERA11,Footnote Text ERA111,Footnote Text ERA12,Footnote Text ERA2,Footnote Text ERA21,Footnote Text ERA3,fn,ft"/>
    <w:basedOn w:val="Normal"/>
    <w:link w:val="FootnoteTextChar"/>
    <w:uiPriority w:val="99"/>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qFormat/>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link w:val="CaptionChar"/>
    <w:qFormat/>
    <w:rsid w:val="00EB695B"/>
    <w:pPr>
      <w:keepNext/>
      <w:keepLines/>
      <w:widowControl w:val="0"/>
      <w:tabs>
        <w:tab w:val="left" w:pos="1440"/>
      </w:tabs>
      <w:spacing w:after="0" w:line="240" w:lineRule="auto"/>
      <w:ind w:left="1440" w:hanging="1440"/>
    </w:pPr>
    <w:rPr>
      <w:rFonts w:ascii="Arial" w:hAnsi="Arial"/>
      <w:b/>
      <w:bCs/>
    </w:rPr>
  </w:style>
  <w:style w:type="paragraph" w:customStyle="1" w:styleId="FooterLandscape">
    <w:name w:val="Footer Landscape"/>
    <w:basedOn w:val="Footer"/>
    <w:rsid w:val="00EE1D07"/>
    <w:pPr>
      <w:tabs>
        <w:tab w:val="clear" w:pos="4507"/>
        <w:tab w:val="center" w:pos="6480"/>
        <w:tab w:val="clear" w:pos="900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63CC9"/>
    <w:pPr>
      <w:numPr>
        <w:numId w:val="3"/>
      </w:numPr>
      <w:spacing w:after="60"/>
    </w:pPr>
    <w:rPr>
      <w:color w:val="000000" w:themeColor="text1"/>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ootnote Text Char,F1 Char,Footnote Text Char Char Char,Footnote Text Char Char Char Char Char,Footnote Text ERA Char,Footnote Text ERA1 Char,Footnote Text ERA11 Char,Footnote Text ERA2 Char,Footnote Text ERA3 Char,fn Char,f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hAnsi="Arial" w:eastAsiaTheme="minorHAnsi"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hAnsi="Arial" w:eastAsiaTheme="minorHAnsi"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dobe Garamond Pro" w:hAnsi="Adobe Garamond Pro"/>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dobe Garamond Pro" w:hAnsi="Adobe Garamond Pro"/>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dobe Garamond Pro" w:hAnsi="Adobe Garamond Pro"/>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CoverTextRed14pt">
    <w:name w:val="Cover Text  Red 14pt"/>
    <w:basedOn w:val="Normal"/>
    <w:qFormat/>
    <w:rsid w:val="00763BE2"/>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character" w:customStyle="1" w:styleId="CommentTextChar">
    <w:name w:val="Comment Text Char"/>
    <w:basedOn w:val="DefaultParagraphFont"/>
    <w:link w:val="CommentText"/>
    <w:uiPriority w:val="99"/>
    <w:rsid w:val="00716DDD"/>
  </w:style>
  <w:style w:type="character" w:customStyle="1" w:styleId="HeaderChar">
    <w:name w:val="Header Char"/>
    <w:basedOn w:val="DefaultParagraphFont"/>
    <w:link w:val="Header"/>
    <w:rsid w:val="009329FE"/>
    <w:rPr>
      <w:rFonts w:ascii="Arial" w:hAnsi="Arial"/>
      <w:b/>
      <w:color w:val="595959" w:themeColor="text1" w:themeTint="A6"/>
      <w:sz w:val="24"/>
    </w:rPr>
  </w:style>
  <w:style w:type="character" w:customStyle="1" w:styleId="Heading4Char">
    <w:name w:val="Heading 4 Char"/>
    <w:basedOn w:val="DefaultParagraphFont"/>
    <w:link w:val="Heading4"/>
    <w:rsid w:val="009329FE"/>
    <w:rPr>
      <w:rFonts w:ascii="Arial" w:hAnsi="Arial"/>
      <w:b/>
    </w:rPr>
  </w:style>
  <w:style w:type="paragraph" w:styleId="ListParagraph">
    <w:name w:val="List Paragraph"/>
    <w:basedOn w:val="Normal"/>
    <w:link w:val="ListParagraphChar"/>
    <w:uiPriority w:val="34"/>
    <w:qFormat/>
    <w:rsid w:val="009329FE"/>
    <w:pPr>
      <w:spacing w:after="200" w:line="276" w:lineRule="auto"/>
      <w:ind w:left="720"/>
      <w:contextualSpacing/>
    </w:pPr>
    <w:rPr>
      <w:rFonts w:asciiTheme="minorHAnsi" w:eastAsiaTheme="minorHAnsi" w:hAnsiTheme="minorHAnsi" w:cstheme="minorBidi"/>
      <w:szCs w:val="22"/>
    </w:rPr>
  </w:style>
  <w:style w:type="character" w:customStyle="1" w:styleId="Heading6Char">
    <w:name w:val="Heading 6 Char"/>
    <w:basedOn w:val="DefaultParagraphFont"/>
    <w:link w:val="Heading6"/>
    <w:rsid w:val="009329FE"/>
    <w:rPr>
      <w:b/>
      <w:bCs/>
      <w:sz w:val="22"/>
      <w:szCs w:val="22"/>
    </w:rPr>
  </w:style>
  <w:style w:type="table" w:styleId="LightListAccent2">
    <w:name w:val="Light List Accent 2"/>
    <w:basedOn w:val="TableNormal"/>
    <w:uiPriority w:val="61"/>
    <w:rsid w:val="009329FE"/>
    <w:rPr>
      <w:rFonts w:asciiTheme="minorHAnsi" w:eastAsiaTheme="minorHAnsi" w:hAnsiTheme="minorHAnsi" w:cstheme="minorBidi"/>
      <w:sz w:val="22"/>
      <w:szCs w:val="22"/>
    </w:rPr>
    <w:tblPr>
      <w:tblStyleRowBandSize w:val="1"/>
      <w:tblStyleColBandSize w:val="1"/>
      <w:tblBorders>
        <w:top w:val="single" w:sz="8" w:space="0" w:color="898D8D" w:themeColor="accent2"/>
        <w:left w:val="single" w:sz="8" w:space="0" w:color="898D8D" w:themeColor="accent2"/>
        <w:bottom w:val="single" w:sz="8" w:space="0" w:color="898D8D" w:themeColor="accent2"/>
        <w:right w:val="single" w:sz="8" w:space="0" w:color="898D8D" w:themeColor="accent2"/>
      </w:tblBorders>
    </w:tblPr>
    <w:tblStylePr w:type="firstRow">
      <w:pPr>
        <w:spacing w:before="0" w:beforeLines="0" w:beforeAutospacing="0" w:after="0" w:afterLines="0" w:afterAutospacing="0" w:line="240" w:lineRule="auto"/>
      </w:pPr>
      <w:rPr>
        <w:b/>
        <w:bCs/>
        <w:color w:val="B7C9D3" w:themeColor="background1"/>
      </w:rPr>
      <w:tblPr/>
      <w:tcPr>
        <w:shd w:val="clear" w:color="auto" w:fill="898D8D" w:themeFill="accent2"/>
      </w:tcPr>
    </w:tblStylePr>
    <w:tblStylePr w:type="lastRow">
      <w:pPr>
        <w:spacing w:before="0" w:beforeLines="0" w:beforeAutospacing="0" w:after="0" w:afterLines="0" w:afterAutospacing="0" w:line="240" w:lineRule="auto"/>
      </w:pPr>
      <w:rPr>
        <w:b/>
        <w:bCs/>
      </w:rPr>
      <w:tblPr/>
      <w:tcPr>
        <w:tcBorders>
          <w:top w:val="double" w:sz="6" w:space="0" w:color="898D8D" w:themeColor="accent2"/>
          <w:left w:val="single" w:sz="8" w:space="0" w:color="898D8D" w:themeColor="accent2"/>
          <w:bottom w:val="single" w:sz="8" w:space="0" w:color="898D8D" w:themeColor="accent2"/>
          <w:right w:val="single" w:sz="8" w:space="0" w:color="898D8D" w:themeColor="accent2"/>
        </w:tcBorders>
      </w:tcPr>
    </w:tblStylePr>
    <w:tblStylePr w:type="firstCol">
      <w:rPr>
        <w:b/>
        <w:bCs/>
      </w:rPr>
    </w:tblStylePr>
    <w:tblStylePr w:type="lastCol">
      <w:rPr>
        <w:b/>
        <w:bCs/>
      </w:rPr>
    </w:tblStylePr>
    <w:tblStylePr w:type="band1Vert">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tblStylePr w:type="band1Horz">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style>
  <w:style w:type="paragraph" w:customStyle="1" w:styleId="Default">
    <w:name w:val="Default"/>
    <w:rsid w:val="00987267"/>
    <w:pPr>
      <w:autoSpaceDE w:val="0"/>
      <w:autoSpaceDN w:val="0"/>
      <w:adjustRightInd w:val="0"/>
    </w:pPr>
    <w:rPr>
      <w:color w:val="000000"/>
      <w:sz w:val="24"/>
      <w:szCs w:val="24"/>
    </w:rPr>
  </w:style>
  <w:style w:type="paragraph" w:customStyle="1" w:styleId="Heading2a">
    <w:name w:val="Heading 2a"/>
    <w:basedOn w:val="Heading2"/>
    <w:link w:val="Heading2aChar"/>
    <w:qFormat/>
    <w:rsid w:val="008877E7"/>
    <w:pPr>
      <w:pBdr>
        <w:top w:val="none" w:sz="0" w:space="0" w:color="auto"/>
        <w:bottom w:val="none" w:sz="0" w:space="0" w:color="auto"/>
      </w:pBdr>
      <w:shd w:val="clear" w:color="auto" w:fill="auto"/>
      <w:ind w:left="720" w:hanging="720"/>
    </w:pPr>
    <w:rPr>
      <w:rFonts w:asciiTheme="minorHAnsi" w:hAnsiTheme="minorHAnsi" w:cstheme="minorHAnsi"/>
      <w:color w:val="DA291C" w:themeColor="accent1"/>
      <w:sz w:val="28"/>
    </w:rPr>
  </w:style>
  <w:style w:type="character" w:customStyle="1" w:styleId="Heading2aChar">
    <w:name w:val="Heading 2a Char"/>
    <w:basedOn w:val="DefaultParagraphFont"/>
    <w:link w:val="Heading2a"/>
    <w:rsid w:val="008877E7"/>
    <w:rPr>
      <w:rFonts w:asciiTheme="minorHAnsi" w:hAnsiTheme="minorHAnsi" w:cstheme="minorHAnsi"/>
      <w:b/>
      <w:bCs/>
      <w:iCs/>
      <w:color w:val="DA291C" w:themeColor="accent1"/>
      <w:sz w:val="28"/>
      <w:szCs w:val="28"/>
    </w:rPr>
  </w:style>
  <w:style w:type="paragraph" w:styleId="NormalWeb">
    <w:name w:val="Normal (Web)"/>
    <w:basedOn w:val="Normal"/>
    <w:uiPriority w:val="99"/>
    <w:unhideWhenUsed/>
    <w:rsid w:val="008672C7"/>
    <w:pPr>
      <w:spacing w:before="100" w:beforeAutospacing="1" w:after="100" w:afterAutospacing="1" w:line="240" w:lineRule="auto"/>
    </w:pPr>
    <w:rPr>
      <w:sz w:val="24"/>
      <w:szCs w:val="24"/>
    </w:rPr>
  </w:style>
  <w:style w:type="character" w:customStyle="1" w:styleId="pageheadline">
    <w:name w:val="pageheadline"/>
    <w:basedOn w:val="DefaultParagraphFont"/>
    <w:rsid w:val="008672C7"/>
  </w:style>
  <w:style w:type="table" w:customStyle="1" w:styleId="LightList-Accent21">
    <w:name w:val="Light List - Accent 21"/>
    <w:basedOn w:val="TableNormal"/>
    <w:next w:val="LightListAccent2"/>
    <w:uiPriority w:val="61"/>
    <w:rsid w:val="00E46181"/>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beforeLines="0" w:beforeAutospacing="0" w:after="0" w:afterLines="0" w:afterAutospacing="0" w:line="240" w:lineRule="auto"/>
      </w:pPr>
      <w:rPr>
        <w:b/>
        <w:bCs/>
        <w:color w:val="FFFFFF"/>
      </w:rPr>
      <w:tblPr/>
      <w:tcPr>
        <w:shd w:val="clear" w:color="auto" w:fill="C0504D"/>
      </w:tcPr>
    </w:tblStylePr>
    <w:tblStylePr w:type="lastRow">
      <w:pPr>
        <w:spacing w:before="0" w:beforeLines="0" w:beforeAutospacing="0" w:after="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textnew">
    <w:name w:val="Body text new"/>
    <w:basedOn w:val="Normal"/>
    <w:link w:val="BodytextnewChar"/>
    <w:qFormat/>
    <w:rsid w:val="00AF3456"/>
    <w:pPr>
      <w:spacing w:line="240" w:lineRule="auto"/>
    </w:pPr>
    <w:rPr>
      <w:rFonts w:asciiTheme="minorHAnsi" w:hAnsiTheme="minorHAnsi" w:cstheme="minorHAnsi"/>
      <w:szCs w:val="22"/>
    </w:rPr>
  </w:style>
  <w:style w:type="character" w:customStyle="1" w:styleId="BodytextnewChar">
    <w:name w:val="Body text new Char"/>
    <w:basedOn w:val="DefaultParagraphFont"/>
    <w:link w:val="Bodytextnew"/>
    <w:rsid w:val="00AF3456"/>
    <w:rPr>
      <w:rFonts w:asciiTheme="minorHAnsi" w:hAnsiTheme="minorHAnsi" w:cstheme="minorHAnsi"/>
      <w:sz w:val="22"/>
      <w:szCs w:val="22"/>
    </w:rPr>
  </w:style>
  <w:style w:type="paragraph" w:styleId="PlainText">
    <w:name w:val="Plain Text"/>
    <w:basedOn w:val="Normal"/>
    <w:link w:val="PlainTextChar"/>
    <w:uiPriority w:val="99"/>
    <w:unhideWhenUsed/>
    <w:rsid w:val="000E3CAA"/>
    <w:pPr>
      <w:spacing w:after="0" w:line="240" w:lineRule="auto"/>
    </w:pPr>
    <w:rPr>
      <w:rFonts w:ascii="Calibri" w:hAnsi="Calibri" w:eastAsiaTheme="minorHAnsi"/>
      <w:szCs w:val="22"/>
    </w:rPr>
  </w:style>
  <w:style w:type="character" w:customStyle="1" w:styleId="PlainTextChar">
    <w:name w:val="Plain Text Char"/>
    <w:basedOn w:val="DefaultParagraphFont"/>
    <w:link w:val="PlainText"/>
    <w:uiPriority w:val="99"/>
    <w:rsid w:val="000E3CAA"/>
    <w:rPr>
      <w:rFonts w:ascii="Calibri" w:hAnsi="Calibri" w:eastAsiaTheme="minorHAnsi"/>
      <w:sz w:val="22"/>
      <w:szCs w:val="22"/>
    </w:rPr>
  </w:style>
  <w:style w:type="table" w:customStyle="1" w:styleId="TableGrid1">
    <w:name w:val="Table Grid1"/>
    <w:basedOn w:val="TableNormal"/>
    <w:next w:val="TableGrid"/>
    <w:rsid w:val="003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0C5"/>
    <w:rPr>
      <w:sz w:val="22"/>
    </w:rPr>
  </w:style>
  <w:style w:type="paragraph" w:customStyle="1" w:styleId="Bodytextnospaceafter">
    <w:name w:val="Body text no space after"/>
    <w:basedOn w:val="BodyText"/>
    <w:qFormat/>
    <w:rsid w:val="005A0587"/>
    <w:pPr>
      <w:spacing w:after="0"/>
    </w:pPr>
    <w:rPr>
      <w:sz w:val="24"/>
    </w:rPr>
  </w:style>
  <w:style w:type="character" w:customStyle="1" w:styleId="BodyChar">
    <w:name w:val="Body Char"/>
    <w:basedOn w:val="DefaultParagraphFont"/>
    <w:link w:val="Body"/>
    <w:locked/>
    <w:rsid w:val="00982F50"/>
    <w:rPr>
      <w:rFonts w:ascii="Cambria" w:hAnsi="Cambria"/>
    </w:rPr>
  </w:style>
  <w:style w:type="paragraph" w:customStyle="1" w:styleId="Body">
    <w:name w:val="Body"/>
    <w:basedOn w:val="Normal"/>
    <w:link w:val="BodyChar"/>
    <w:qFormat/>
    <w:rsid w:val="00982F50"/>
    <w:pPr>
      <w:tabs>
        <w:tab w:val="left" w:pos="720"/>
      </w:tabs>
      <w:spacing w:after="0" w:line="240" w:lineRule="auto"/>
      <w:ind w:left="720" w:hanging="720"/>
    </w:pPr>
    <w:rPr>
      <w:rFonts w:ascii="Cambria" w:hAnsi="Cambria"/>
      <w:sz w:val="20"/>
    </w:rPr>
  </w:style>
  <w:style w:type="paragraph" w:styleId="Subtitle">
    <w:name w:val="Subtitle"/>
    <w:basedOn w:val="Normal"/>
    <w:next w:val="Normal"/>
    <w:link w:val="SubtitleChar"/>
    <w:uiPriority w:val="11"/>
    <w:qFormat/>
    <w:rsid w:val="00742F13"/>
    <w:pPr>
      <w:spacing w:after="0" w:line="240" w:lineRule="auto"/>
    </w:pPr>
    <w:rPr>
      <w:rFonts w:asciiTheme="minorHAnsi" w:eastAsiaTheme="minorHAnsi" w:hAnsiTheme="minorHAnsi" w:cstheme="minorBidi"/>
      <w:color w:val="0000FF"/>
      <w:sz w:val="20"/>
      <w:szCs w:val="22"/>
    </w:rPr>
  </w:style>
  <w:style w:type="character" w:customStyle="1" w:styleId="SubtitleChar">
    <w:name w:val="Subtitle Char"/>
    <w:basedOn w:val="DefaultParagraphFont"/>
    <w:link w:val="Subtitle"/>
    <w:uiPriority w:val="11"/>
    <w:rsid w:val="00742F13"/>
    <w:rPr>
      <w:rFonts w:asciiTheme="minorHAnsi" w:eastAsiaTheme="minorHAnsi" w:hAnsiTheme="minorHAnsi" w:cstheme="minorBidi"/>
      <w:color w:val="0000FF"/>
      <w:szCs w:val="22"/>
    </w:rPr>
  </w:style>
  <w:style w:type="paragraph" w:styleId="EndnoteText">
    <w:name w:val="endnote text"/>
    <w:basedOn w:val="Normal"/>
    <w:link w:val="EndnoteTextChar"/>
    <w:semiHidden/>
    <w:unhideWhenUsed/>
    <w:rsid w:val="005979ED"/>
    <w:pPr>
      <w:spacing w:after="0" w:line="240" w:lineRule="auto"/>
    </w:pPr>
    <w:rPr>
      <w:sz w:val="20"/>
    </w:rPr>
  </w:style>
  <w:style w:type="character" w:customStyle="1" w:styleId="EndnoteTextChar">
    <w:name w:val="Endnote Text Char"/>
    <w:basedOn w:val="DefaultParagraphFont"/>
    <w:link w:val="EndnoteText"/>
    <w:semiHidden/>
    <w:rsid w:val="005979ED"/>
  </w:style>
  <w:style w:type="character" w:styleId="EndnoteReference">
    <w:name w:val="endnote reference"/>
    <w:basedOn w:val="DefaultParagraphFont"/>
    <w:semiHidden/>
    <w:unhideWhenUsed/>
    <w:rsid w:val="005979ED"/>
    <w:rPr>
      <w:vertAlign w:val="superscript"/>
    </w:rPr>
  </w:style>
  <w:style w:type="paragraph" w:customStyle="1" w:styleId="ResumePublications">
    <w:name w:val="Resume Publications"/>
    <w:qFormat/>
    <w:rsid w:val="00DC4854"/>
    <w:pPr>
      <w:spacing w:after="120"/>
      <w:ind w:left="360" w:hanging="360"/>
    </w:pPr>
    <w:rPr>
      <w:snapToGrid w:val="0"/>
      <w:sz w:val="22"/>
      <w:szCs w:val="22"/>
    </w:rPr>
  </w:style>
  <w:style w:type="character" w:customStyle="1" w:styleId="doi">
    <w:name w:val="doi"/>
    <w:basedOn w:val="DefaultParagraphFont"/>
    <w:rsid w:val="00C311F9"/>
  </w:style>
  <w:style w:type="character" w:styleId="HTMLCite">
    <w:name w:val="HTML Cite"/>
    <w:basedOn w:val="DefaultParagraphFont"/>
    <w:uiPriority w:val="99"/>
    <w:semiHidden/>
    <w:unhideWhenUsed/>
    <w:rsid w:val="001A67EC"/>
    <w:rPr>
      <w:i/>
      <w:iCs/>
    </w:rPr>
  </w:style>
  <w:style w:type="character" w:customStyle="1" w:styleId="jrnl">
    <w:name w:val="jrnl"/>
    <w:basedOn w:val="DefaultParagraphFont"/>
    <w:rsid w:val="00D30AF6"/>
  </w:style>
  <w:style w:type="character" w:styleId="Emphasis">
    <w:name w:val="Emphasis"/>
    <w:basedOn w:val="DefaultParagraphFont"/>
    <w:uiPriority w:val="20"/>
    <w:qFormat/>
    <w:rsid w:val="00D30AF6"/>
    <w:rPr>
      <w:i/>
      <w:iCs/>
    </w:rPr>
  </w:style>
  <w:style w:type="paragraph" w:customStyle="1" w:styleId="AbtHeadA">
    <w:name w:val="AbtHead A"/>
    <w:basedOn w:val="Normal"/>
    <w:next w:val="BodyText"/>
    <w:rsid w:val="00FE5986"/>
    <w:pPr>
      <w:keepNext/>
      <w:keepLines/>
      <w:spacing w:after="360" w:line="240" w:lineRule="auto"/>
      <w:outlineLvl w:val="0"/>
    </w:pPr>
    <w:rPr>
      <w:rFonts w:ascii="Arial" w:hAnsi="Arial"/>
      <w:b/>
      <w:sz w:val="36"/>
      <w:szCs w:val="24"/>
    </w:rPr>
  </w:style>
  <w:style w:type="character" w:customStyle="1" w:styleId="st">
    <w:name w:val="st"/>
    <w:basedOn w:val="DefaultParagraphFont"/>
    <w:rsid w:val="00265E70"/>
  </w:style>
  <w:style w:type="character" w:customStyle="1" w:styleId="ListParagraphChar">
    <w:name w:val="List Paragraph Char"/>
    <w:basedOn w:val="DefaultParagraphFont"/>
    <w:link w:val="ListParagraph"/>
    <w:uiPriority w:val="34"/>
    <w:rsid w:val="00265E7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92F73"/>
    <w:rPr>
      <w:rFonts w:ascii="Arial" w:hAnsi="Arial"/>
      <w:b/>
      <w:color w:val="DA291C"/>
    </w:rPr>
  </w:style>
  <w:style w:type="paragraph" w:customStyle="1" w:styleId="NumberedQuestion">
    <w:name w:val="Numbered Question"/>
    <w:basedOn w:val="Normal"/>
    <w:rsid w:val="00C17B4C"/>
    <w:pPr>
      <w:numPr>
        <w:numId w:val="4"/>
      </w:numPr>
      <w:spacing w:after="0"/>
    </w:pPr>
    <w:rPr>
      <w:rFonts w:ascii="Helvetica" w:hAnsi="Helvetica"/>
      <w:b/>
      <w:sz w:val="20"/>
    </w:rPr>
  </w:style>
  <w:style w:type="table" w:styleId="LightGridAccent1">
    <w:name w:val="Light Grid Accent 1"/>
    <w:basedOn w:val="TableNormal"/>
    <w:uiPriority w:val="62"/>
    <w:rsid w:val="00C17B4C"/>
    <w:rPr>
      <w:rFonts w:asciiTheme="minorHAnsi" w:eastAsiaTheme="minorHAnsi" w:hAnsiTheme="minorHAnsi" w:cstheme="minorBidi"/>
      <w:sz w:val="22"/>
      <w:szCs w:val="22"/>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paragraph" w:customStyle="1" w:styleId="Responsetext">
    <w:name w:val="Response text"/>
    <w:basedOn w:val="BodyText"/>
    <w:rsid w:val="00C17B4C"/>
    <w:pPr>
      <w:tabs>
        <w:tab w:val="left" w:pos="720"/>
        <w:tab w:val="left" w:pos="1080"/>
        <w:tab w:val="left" w:pos="1440"/>
        <w:tab w:val="left" w:pos="1800"/>
      </w:tabs>
      <w:spacing w:before="40" w:after="40"/>
    </w:pPr>
    <w:rPr>
      <w:rFonts w:ascii="Arial" w:hAnsi="Arial"/>
      <w:sz w:val="19"/>
    </w:rPr>
  </w:style>
  <w:style w:type="paragraph" w:customStyle="1" w:styleId="Scaletext">
    <w:name w:val="Scale text"/>
    <w:basedOn w:val="BodyText"/>
    <w:rsid w:val="00C17B4C"/>
    <w:pPr>
      <w:tabs>
        <w:tab w:val="left" w:pos="720"/>
        <w:tab w:val="left" w:pos="1080"/>
        <w:tab w:val="left" w:pos="1440"/>
        <w:tab w:val="left" w:pos="1800"/>
      </w:tabs>
      <w:spacing w:before="40" w:after="40"/>
      <w:jc w:val="center"/>
    </w:pPr>
    <w:rPr>
      <w:rFonts w:ascii="Arial" w:hAnsi="Arial"/>
      <w:sz w:val="19"/>
    </w:rPr>
  </w:style>
  <w:style w:type="paragraph" w:customStyle="1" w:styleId="ScaleHeading">
    <w:name w:val="Scale Heading"/>
    <w:basedOn w:val="BodyText"/>
    <w:rsid w:val="00C17B4C"/>
    <w:pPr>
      <w:framePr w:hSpace="187" w:vSpace="187" w:wrap="around" w:vAnchor="text" w:hAnchor="text" w:y="1"/>
      <w:tabs>
        <w:tab w:val="left" w:pos="720"/>
        <w:tab w:val="left" w:pos="1080"/>
        <w:tab w:val="left" w:pos="1440"/>
        <w:tab w:val="left" w:pos="1800"/>
      </w:tabs>
      <w:spacing w:before="40" w:after="0"/>
      <w:jc w:val="center"/>
    </w:pPr>
    <w:rPr>
      <w:b/>
      <w:sz w:val="18"/>
    </w:rPr>
  </w:style>
  <w:style w:type="paragraph" w:customStyle="1" w:styleId="qre1">
    <w:name w:val="q're 1"/>
    <w:basedOn w:val="Normal"/>
    <w:rsid w:val="00C17B4C"/>
    <w:pPr>
      <w:spacing w:after="0" w:line="240" w:lineRule="auto"/>
      <w:ind w:left="450" w:hanging="450"/>
    </w:pPr>
    <w:rPr>
      <w:rFonts w:ascii="Times" w:hAnsi="Times"/>
    </w:rPr>
  </w:style>
  <w:style w:type="character" w:customStyle="1" w:styleId="Hyperlink0">
    <w:name w:val="Hyperlink.0"/>
    <w:rsid w:val="00D76A94"/>
    <w:rPr>
      <w:u w:val="single"/>
    </w:rPr>
  </w:style>
  <w:style w:type="character" w:styleId="FollowedHyperlink">
    <w:name w:val="FollowedHyperlink"/>
    <w:basedOn w:val="DefaultParagraphFont"/>
    <w:semiHidden/>
    <w:unhideWhenUsed/>
    <w:rsid w:val="007B5469"/>
    <w:rPr>
      <w:color w:val="0070C0" w:themeColor="followedHyperlink"/>
      <w:u w:val="single"/>
    </w:rPr>
  </w:style>
  <w:style w:type="paragraph" w:customStyle="1" w:styleId="BodyTextRed">
    <w:name w:val="Body Text Red"/>
    <w:basedOn w:val="BodyText"/>
    <w:qFormat/>
    <w:rsid w:val="007B5469"/>
    <w:rPr>
      <w:b/>
      <w:color w:val="DA291C"/>
    </w:rPr>
  </w:style>
  <w:style w:type="table" w:customStyle="1" w:styleId="TableGrid2">
    <w:name w:val="Table Grid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DefaultParagraphFont"/>
    <w:rsid w:val="0013531E"/>
  </w:style>
  <w:style w:type="paragraph" w:customStyle="1" w:styleId="Header1">
    <w:name w:val="Header1"/>
    <w:basedOn w:val="Normal"/>
    <w:rsid w:val="0013531E"/>
    <w:pPr>
      <w:spacing w:before="100" w:beforeAutospacing="1" w:after="100" w:afterAutospacing="1" w:line="240" w:lineRule="auto"/>
    </w:pPr>
    <w:rPr>
      <w:sz w:val="24"/>
      <w:szCs w:val="24"/>
    </w:rPr>
  </w:style>
  <w:style w:type="paragraph" w:customStyle="1" w:styleId="text">
    <w:name w:val="text"/>
    <w:basedOn w:val="Normal"/>
    <w:rsid w:val="0013531E"/>
    <w:pPr>
      <w:spacing w:before="100" w:beforeAutospacing="1" w:after="100" w:afterAutospacing="1" w:line="240" w:lineRule="auto"/>
    </w:pPr>
    <w:rPr>
      <w:sz w:val="24"/>
      <w:szCs w:val="24"/>
    </w:rPr>
  </w:style>
  <w:style w:type="character" w:customStyle="1" w:styleId="external-xref">
    <w:name w:val="external-xref"/>
    <w:basedOn w:val="DefaultParagraphFont"/>
    <w:rsid w:val="0013531E"/>
  </w:style>
  <w:style w:type="paragraph" w:customStyle="1" w:styleId="after-quoted-block">
    <w:name w:val="after-quoted-block"/>
    <w:basedOn w:val="Normal"/>
    <w:rsid w:val="0013531E"/>
    <w:pPr>
      <w:spacing w:before="100" w:beforeAutospacing="1" w:after="100" w:afterAutospacing="1" w:line="240" w:lineRule="auto"/>
    </w:pPr>
    <w:rPr>
      <w:sz w:val="24"/>
      <w:szCs w:val="24"/>
    </w:rPr>
  </w:style>
  <w:style w:type="paragraph" w:customStyle="1" w:styleId="TT-TableTitle">
    <w:name w:val="TT-Table Title"/>
    <w:rsid w:val="00F60103"/>
    <w:pPr>
      <w:tabs>
        <w:tab w:val="left" w:pos="1152"/>
      </w:tabs>
      <w:spacing w:line="240" w:lineRule="atLeast"/>
      <w:ind w:left="1152" w:hanging="1152"/>
    </w:pPr>
    <w:rPr>
      <w:sz w:val="22"/>
    </w:rPr>
  </w:style>
  <w:style w:type="paragraph" w:customStyle="1" w:styleId="SL-FlLftSgl">
    <w:name w:val="SL-Fl Lft Sgl"/>
    <w:rsid w:val="00F60103"/>
    <w:pPr>
      <w:spacing w:line="240" w:lineRule="atLeast"/>
      <w:jc w:val="both"/>
    </w:pPr>
    <w:rPr>
      <w:sz w:val="22"/>
    </w:rPr>
  </w:style>
  <w:style w:type="character" w:customStyle="1" w:styleId="apple-converted-space">
    <w:name w:val="apple-converted-space"/>
    <w:basedOn w:val="DefaultParagraphFont"/>
    <w:rsid w:val="00863BE0"/>
  </w:style>
  <w:style w:type="table" w:customStyle="1" w:styleId="Custom">
    <w:name w:val="Custom"/>
    <w:basedOn w:val="TableGrid"/>
    <w:uiPriority w:val="99"/>
    <w:rsid w:val="001B0C26"/>
    <w:tblPr>
      <w:tblStyleRowBandSize w:val="1"/>
    </w:tblPr>
    <w:trPr>
      <w:cantSplit/>
    </w:trPr>
    <w:tcPr>
      <w:shd w:val="clear" w:color="auto" w:fill="auto"/>
    </w:tcPr>
    <w:tblStylePr w:type="firstRow">
      <w:tblPr/>
      <w:trPr>
        <w:cantSplit w:val="0"/>
        <w:tblHeader/>
      </w:trPr>
      <w:tcPr>
        <w:shd w:val="clear" w:color="auto" w:fill="C3C6A8"/>
      </w:tcPr>
    </w:tblStylePr>
    <w:tblStylePr w:type="band2Horz">
      <w:tblPr/>
      <w:tcPr>
        <w:shd w:val="clear" w:color="auto" w:fill="E7E8E8"/>
      </w:tcPr>
    </w:tblStylePr>
  </w:style>
  <w:style w:type="character" w:customStyle="1" w:styleId="UnresolvedMention1">
    <w:name w:val="Unresolved Mention1"/>
    <w:basedOn w:val="DefaultParagraphFont"/>
    <w:uiPriority w:val="99"/>
    <w:semiHidden/>
    <w:unhideWhenUsed/>
    <w:rsid w:val="007224C0"/>
    <w:rPr>
      <w:color w:val="808080"/>
      <w:shd w:val="clear" w:color="auto" w:fill="E6E6E6"/>
    </w:rPr>
  </w:style>
  <w:style w:type="character" w:customStyle="1" w:styleId="CaptionChar">
    <w:name w:val="Caption Char"/>
    <w:basedOn w:val="DefaultParagraphFont"/>
    <w:link w:val="Caption"/>
    <w:locked/>
    <w:rsid w:val="00DC6C1D"/>
    <w:rPr>
      <w:rFonts w:ascii="Arial" w:hAnsi="Arial"/>
      <w:b/>
      <w:bCs/>
      <w:sz w:val="22"/>
    </w:rPr>
  </w:style>
  <w:style w:type="paragraph" w:customStyle="1" w:styleId="copy">
    <w:name w:val="copy"/>
    <w:basedOn w:val="Normal"/>
    <w:uiPriority w:val="99"/>
    <w:rsid w:val="004D10AF"/>
    <w:pPr>
      <w:suppressAutoHyphens/>
      <w:autoSpaceDE w:val="0"/>
      <w:autoSpaceDN w:val="0"/>
      <w:adjustRightInd w:val="0"/>
      <w:spacing w:after="122" w:line="290" w:lineRule="atLeast"/>
      <w:textAlignment w:val="center"/>
    </w:pPr>
    <w:rPr>
      <w:rFonts w:ascii="Gotham Light" w:hAnsi="Gotham Light" w:cs="Gotham Light"/>
      <w:color w:val="000000"/>
      <w:spacing w:val="-4"/>
      <w:sz w:val="21"/>
      <w:szCs w:val="21"/>
    </w:rPr>
  </w:style>
  <w:style w:type="paragraph" w:customStyle="1" w:styleId="ExhibitBullet">
    <w:name w:val="Exhibit Bullet"/>
    <w:basedOn w:val="ExhibitText"/>
    <w:qFormat/>
    <w:rsid w:val="00BB7D7D"/>
    <w:pPr>
      <w:numPr>
        <w:numId w:val="7"/>
      </w:numPr>
      <w:spacing w:before="20" w:after="20" w:line="240" w:lineRule="auto"/>
      <w:ind w:left="144" w:hanging="144"/>
    </w:pPr>
    <w:rPr>
      <w:rFonts w:ascii="Times New Roman" w:hAnsi="Times New Roman" w:cs="Times New Roman"/>
      <w:b/>
    </w:rPr>
  </w:style>
  <w:style w:type="paragraph" w:customStyle="1" w:styleId="BodyText1">
    <w:name w:val="Body Text1"/>
    <w:basedOn w:val="Normal"/>
    <w:qFormat/>
    <w:rsid w:val="005D6841"/>
    <w:pPr>
      <w:spacing w:after="120" w:line="240" w:lineRule="auto"/>
    </w:pPr>
    <w:rPr>
      <w:sz w:val="24"/>
      <w:szCs w:val="24"/>
    </w:rPr>
  </w:style>
  <w:style w:type="paragraph" w:customStyle="1" w:styleId="Pa4">
    <w:name w:val="Pa4"/>
    <w:basedOn w:val="Default"/>
    <w:next w:val="Default"/>
    <w:uiPriority w:val="99"/>
    <w:rsid w:val="00673E89"/>
    <w:pPr>
      <w:spacing w:line="221" w:lineRule="atLeast"/>
    </w:pPr>
    <w:rPr>
      <w:rFonts w:ascii="Adobe Garamond Pro" w:hAnsi="Adobe Garamond Pro"/>
      <w:color w:val="auto"/>
    </w:rPr>
  </w:style>
  <w:style w:type="character" w:customStyle="1" w:styleId="breakword">
    <w:name w:val="breakword"/>
    <w:basedOn w:val="DefaultParagraphFont"/>
    <w:rsid w:val="005A3A9C"/>
  </w:style>
  <w:style w:type="paragraph" w:styleId="TOCHeading">
    <w:name w:val="TOC Heading"/>
    <w:basedOn w:val="Heading1"/>
    <w:next w:val="Normal"/>
    <w:uiPriority w:val="39"/>
    <w:unhideWhenUsed/>
    <w:qFormat/>
    <w:rsid w:val="00BC5FD2"/>
    <w:pPr>
      <w:pageBreakBefore w:val="0"/>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paragraph" w:styleId="TableofFigures">
    <w:name w:val="table of figures"/>
    <w:basedOn w:val="Normal"/>
    <w:next w:val="Normal"/>
    <w:uiPriority w:val="99"/>
    <w:unhideWhenUsed/>
    <w:rsid w:val="00182DE9"/>
    <w:pPr>
      <w:spacing w:after="0"/>
    </w:pPr>
  </w:style>
  <w:style w:type="paragraph" w:customStyle="1" w:styleId="BulletLastDS">
    <w:name w:val="Bullet (Last DS)"/>
    <w:basedOn w:val="Normal"/>
    <w:next w:val="Normal"/>
    <w:qFormat/>
    <w:rsid w:val="00E95BA2"/>
    <w:pPr>
      <w:numPr>
        <w:numId w:val="13"/>
      </w:numPr>
      <w:tabs>
        <w:tab w:val="left" w:pos="432"/>
      </w:tabs>
      <w:spacing w:after="320" w:line="240" w:lineRule="auto"/>
      <w:ind w:left="432" w:hanging="432"/>
    </w:pPr>
    <w:rPr>
      <w:sz w:val="24"/>
    </w:rPr>
  </w:style>
  <w:style w:type="paragraph" w:customStyle="1" w:styleId="NormalSS">
    <w:name w:val="NormalSS"/>
    <w:basedOn w:val="Normal"/>
    <w:link w:val="NormalSSChar"/>
    <w:qFormat/>
    <w:rsid w:val="00E95BA2"/>
    <w:pPr>
      <w:spacing w:after="240" w:line="240" w:lineRule="auto"/>
      <w:ind w:firstLine="432"/>
    </w:pPr>
    <w:rPr>
      <w:sz w:val="24"/>
    </w:rPr>
  </w:style>
  <w:style w:type="character" w:customStyle="1" w:styleId="NormalSSChar">
    <w:name w:val="NormalSS Char"/>
    <w:basedOn w:val="DefaultParagraphFont"/>
    <w:link w:val="NormalSS"/>
    <w:locked/>
    <w:rsid w:val="00E95BA2"/>
    <w:rPr>
      <w:sz w:val="24"/>
    </w:rPr>
  </w:style>
  <w:style w:type="paragraph" w:customStyle="1" w:styleId="ParagraphContinued">
    <w:name w:val="Paragraph Continued"/>
    <w:basedOn w:val="Normal"/>
    <w:next w:val="Normal"/>
    <w:qFormat/>
    <w:rsid w:val="007049F5"/>
    <w:pPr>
      <w:spacing w:before="160" w:after="160"/>
    </w:pPr>
    <w:rPr>
      <w:rFonts w:asciiTheme="minorHAnsi" w:eastAsiaTheme="minorHAnsi" w:hAnsiTheme="minorHAnsi" w:cstheme="minorBidi"/>
      <w:szCs w:val="22"/>
    </w:rPr>
  </w:style>
  <w:style w:type="paragraph" w:styleId="ListBullet">
    <w:name w:val="List Bullet"/>
    <w:basedOn w:val="Normal"/>
    <w:semiHidden/>
    <w:unhideWhenUsed/>
    <w:qFormat/>
    <w:rsid w:val="009A7F76"/>
    <w:pPr>
      <w:numPr>
        <w:numId w:val="19"/>
      </w:numPr>
      <w:spacing w:after="80"/>
    </w:pPr>
    <w:rPr>
      <w:rFonts w:asciiTheme="minorHAnsi" w:eastAsiaTheme="minorHAnsi" w:hAnsiTheme="minorHAnsi" w:cstheme="minorBidi"/>
      <w:szCs w:val="22"/>
    </w:rPr>
  </w:style>
  <w:style w:type="paragraph" w:customStyle="1" w:styleId="L1-FlLSp12">
    <w:name w:val="L1-FlL Sp&amp;1/2"/>
    <w:basedOn w:val="Normal"/>
    <w:rsid w:val="0081045A"/>
    <w:pPr>
      <w:spacing w:after="0" w:line="240" w:lineRule="atLeast"/>
    </w:pPr>
    <w:rPr>
      <w:rFonts w:asciiTheme="minorHAnsi" w:hAnsiTheme="minorHAnsi" w:cstheme="minorHAnsi"/>
      <w:szCs w:val="22"/>
    </w:rPr>
  </w:style>
  <w:style w:type="paragraph" w:customStyle="1" w:styleId="N1-1stBullet">
    <w:name w:val="N1-1st Bullet"/>
    <w:basedOn w:val="ListParagraph"/>
    <w:rsid w:val="0081045A"/>
    <w:pPr>
      <w:numPr>
        <w:numId w:val="20"/>
      </w:numPr>
      <w:spacing w:after="0" w:line="240" w:lineRule="atLeast"/>
      <w:contextualSpacing w:val="0"/>
    </w:pPr>
    <w:rPr>
      <w:rFonts w:eastAsia="Times New Roman" w:cstheme="minorHAnsi"/>
    </w:rPr>
  </w:style>
  <w:style w:type="character" w:styleId="UnresolvedMention">
    <w:name w:val="Unresolved Mention"/>
    <w:basedOn w:val="DefaultParagraphFont"/>
    <w:uiPriority w:val="99"/>
    <w:semiHidden/>
    <w:unhideWhenUsed/>
    <w:rsid w:val="00446048"/>
    <w:rPr>
      <w:color w:val="605E5C"/>
      <w:shd w:val="clear" w:color="auto" w:fill="E1DFDD"/>
    </w:rPr>
  </w:style>
  <w:style w:type="paragraph" w:customStyle="1" w:styleId="Call-OutBoxHeader">
    <w:name w:val="Call-Out Box Header"/>
    <w:basedOn w:val="Normal"/>
    <w:next w:val="Normal"/>
    <w:qFormat/>
    <w:rsid w:val="00BD4DDC"/>
    <w:pPr>
      <w:spacing w:after="120" w:line="240" w:lineRule="auto"/>
      <w:contextualSpacing/>
      <w:jc w:val="center"/>
    </w:pPr>
    <w:rPr>
      <w:rFonts w:ascii="Arial Narrow" w:hAnsi="Arial Narrow" w:eastAsiaTheme="minorHAnsi" w:cs="Arial"/>
      <w:b/>
      <w:color w:val="0A4980"/>
      <w:szCs w:val="22"/>
    </w:rPr>
  </w:style>
  <w:style w:type="paragraph" w:customStyle="1" w:styleId="Call-OutBoxBullets">
    <w:name w:val="Call-Out Box Bullets"/>
    <w:basedOn w:val="Normal"/>
    <w:qFormat/>
    <w:rsid w:val="00BD4DDC"/>
    <w:pPr>
      <w:numPr>
        <w:numId w:val="22"/>
      </w:numPr>
      <w:spacing w:after="120" w:line="240" w:lineRule="auto"/>
      <w:ind w:left="240" w:hanging="240"/>
    </w:pPr>
    <w:rPr>
      <w:rFonts w:ascii="Arial Narrow" w:hAnsi="Arial Narrow" w:eastAsiaTheme="minorHAnsi" w:cs="Arial"/>
      <w:color w:val="000000" w:themeColor="text1"/>
      <w:sz w:val="20"/>
      <w:szCs w:val="22"/>
    </w:rPr>
  </w:style>
  <w:style w:type="character" w:customStyle="1" w:styleId="markedcontent">
    <w:name w:val="markedcontent"/>
    <w:basedOn w:val="DefaultParagraphFont"/>
    <w:rsid w:val="0030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www.reginfo.gov/public/do/PRAViewICR?ref_nbr=202107-1850-005" TargetMode="Externa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2107-1850-005" TargetMode="External" /><Relationship Id="rId2" Type="http://schemas.openxmlformats.org/officeDocument/2006/relationships/hyperlink" Target="https://www.bls.gov/news.release/archives/ocwage_03312022.pdf" TargetMode="External" /><Relationship Id="rId3" Type="http://schemas.openxmlformats.org/officeDocument/2006/relationships/hyperlink" Target="https://www.bls.gov/oes/current/oes119032.htm" TargetMode="External" /></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F3E2182D83B4BAAF4167DA57E5296" ma:contentTypeVersion="6" ma:contentTypeDescription="Create a new document." ma:contentTypeScope="" ma:versionID="b1d512e2254d488d167f99022eb5228a">
  <xsd:schema xmlns:xsd="http://www.w3.org/2001/XMLSchema" xmlns:xs="http://www.w3.org/2001/XMLSchema" xmlns:p="http://schemas.microsoft.com/office/2006/metadata/properties" xmlns:ns2="c9fb2135-ca13-4643-bf6a-1be758bf6e52" xmlns:ns3="47eca549-25fd-4b06-8e24-9fb88bb64b52" targetNamespace="http://schemas.microsoft.com/office/2006/metadata/properties" ma:root="true" ma:fieldsID="37804a5fc5192519e311755b81987bbe" ns2:_="" ns3:_="">
    <xsd:import namespace="c9fb2135-ca13-4643-bf6a-1be758bf6e52"/>
    <xsd:import namespace="47eca549-25fd-4b06-8e24-9fb88bb64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2135-ca13-4643-bf6a-1be758bf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ca549-25fd-4b06-8e24-9fb88bb64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9DAF-CD1B-4C70-8DD5-9EED8CE0DE6D}">
  <ds:schemaRefs>
    <ds:schemaRef ds:uri="http://schemas.microsoft.com/sharepoint/v3/contenttype/forms"/>
  </ds:schemaRefs>
</ds:datastoreItem>
</file>

<file path=customXml/itemProps2.xml><?xml version="1.0" encoding="utf-8"?>
<ds:datastoreItem xmlns:ds="http://schemas.openxmlformats.org/officeDocument/2006/customXml" ds:itemID="{45005756-D730-478E-997E-3DDB1EE19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9D544-7975-4634-8AF2-58FA06FB1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2135-ca13-4643-bf6a-1be758bf6e52"/>
    <ds:schemaRef ds:uri="47eca549-25fd-4b06-8e24-9fb88bb6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5F8E4-CAA9-44D9-8EE2-0AD45F1D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Laura D. EOP/OMB</dc:creator>
  <cp:lastModifiedBy>Allen-Platt, Claire</cp:lastModifiedBy>
  <cp:revision>6</cp:revision>
  <dcterms:created xsi:type="dcterms:W3CDTF">2023-09-25T01:58:00Z</dcterms:created>
  <dcterms:modified xsi:type="dcterms:W3CDTF">2023-09-25T14:20:00Z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0x010100889F3E2182D83B4BAAF4167DA57E5296</vt:lpwstr>
  </property>
</Properties>
</file>