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4CD6" w:rsidRPr="008B52EE" w:rsidP="00A7661C" w14:paraId="45451A35" w14:textId="25DC340C">
      <w:pPr>
        <w:tabs>
          <w:tab w:val="center" w:pos="4680"/>
        </w:tabs>
        <w:jc w:val="center"/>
        <w:rPr>
          <w:b/>
          <w:bCs/>
        </w:rPr>
      </w:pPr>
      <w:r w:rsidRPr="008B52EE">
        <w:rPr>
          <w:b/>
          <w:bCs/>
        </w:rPr>
        <w:t>SUPPORTING STATEMENT</w:t>
      </w:r>
    </w:p>
    <w:p w:rsidR="00CA4CD6" w:rsidRPr="008B52EE" w:rsidP="00504745" w14:paraId="070B4005" w14:textId="77777777">
      <w:pPr>
        <w:tabs>
          <w:tab w:val="center" w:pos="4680"/>
        </w:tabs>
        <w:outlineLvl w:val="0"/>
      </w:pPr>
      <w:r w:rsidRPr="008B52EE">
        <w:rPr>
          <w:b/>
          <w:bCs/>
        </w:rPr>
        <w:tab/>
        <w:t>ENVIRONMENTAL PROTECTION AGENCY</w:t>
      </w:r>
    </w:p>
    <w:p w:rsidR="00CA4CD6" w:rsidRPr="008B52EE" w14:paraId="55A3AE59" w14:textId="77777777">
      <w:pPr>
        <w:tabs>
          <w:tab w:val="center" w:pos="4680"/>
        </w:tabs>
      </w:pPr>
      <w:r w:rsidRPr="008B52EE">
        <w:tab/>
      </w:r>
    </w:p>
    <w:p w:rsidR="00CA4CD6" w:rsidRPr="008B52EE" w14:paraId="49855593" w14:textId="77777777"/>
    <w:p w:rsidR="00CA4CD6" w:rsidRPr="008B52EE" w:rsidP="00504745" w14:paraId="1B30C59E" w14:textId="3823C072">
      <w:pPr>
        <w:outlineLvl w:val="0"/>
        <w:rPr>
          <w:b/>
          <w:bCs/>
        </w:rPr>
      </w:pPr>
      <w:r w:rsidRPr="008B52EE">
        <w:rPr>
          <w:b/>
          <w:bCs/>
        </w:rPr>
        <w:t>1.</w:t>
      </w:r>
      <w:r w:rsidRPr="008B52EE" w:rsidR="009C7E97">
        <w:rPr>
          <w:b/>
          <w:bCs/>
        </w:rPr>
        <w:t xml:space="preserve"> </w:t>
      </w:r>
      <w:r w:rsidRPr="008B52EE">
        <w:rPr>
          <w:b/>
          <w:bCs/>
        </w:rPr>
        <w:t>Identification of the Information Collection</w:t>
      </w:r>
    </w:p>
    <w:p w:rsidR="00CA4CD6" w:rsidRPr="008B52EE" w14:paraId="3919F060" w14:textId="77777777">
      <w:pPr>
        <w:rPr>
          <w:b/>
          <w:bCs/>
        </w:rPr>
      </w:pPr>
    </w:p>
    <w:p w:rsidR="00CA4CD6" w:rsidRPr="008B52EE" w14:paraId="332772A2" w14:textId="1B654EC7">
      <w:pPr>
        <w:ind w:firstLine="720"/>
        <w:rPr>
          <w:b/>
          <w:bCs/>
        </w:rPr>
      </w:pPr>
      <w:r w:rsidRPr="008B52EE">
        <w:rPr>
          <w:b/>
          <w:bCs/>
        </w:rPr>
        <w:t>1(a)</w:t>
      </w:r>
      <w:r w:rsidRPr="008B52EE" w:rsidR="009C7E97">
        <w:rPr>
          <w:b/>
          <w:bCs/>
        </w:rPr>
        <w:t xml:space="preserve"> </w:t>
      </w:r>
      <w:r w:rsidRPr="008B52EE">
        <w:rPr>
          <w:b/>
          <w:bCs/>
        </w:rPr>
        <w:t>Title of the Information Collection</w:t>
      </w:r>
    </w:p>
    <w:p w:rsidR="00CA4CD6" w:rsidRPr="008B52EE" w14:paraId="0B658FF0" w14:textId="77777777">
      <w:pPr>
        <w:rPr>
          <w:b/>
          <w:bCs/>
        </w:rPr>
      </w:pPr>
    </w:p>
    <w:p w:rsidR="00CA4CD6" w:rsidRPr="00EA780A" w:rsidP="00B52203" w14:paraId="524FB0EB" w14:textId="78A081DA">
      <w:pPr>
        <w:ind w:firstLine="720"/>
        <w:rPr>
          <w:bCs/>
        </w:rPr>
      </w:pPr>
      <w:r w:rsidRPr="00EA780A">
        <w:rPr>
          <w:bCs/>
        </w:rPr>
        <w:t>ICR Supporting Statement</w:t>
      </w:r>
      <w:r>
        <w:rPr>
          <w:bCs/>
        </w:rPr>
        <w:t xml:space="preserve"> </w:t>
      </w:r>
      <w:r w:rsidRPr="00EA780A">
        <w:rPr>
          <w:bCs/>
        </w:rPr>
        <w:t xml:space="preserve">Information Collection Request for </w:t>
      </w:r>
      <w:r w:rsidR="004959C6">
        <w:rPr>
          <w:bCs/>
        </w:rPr>
        <w:t xml:space="preserve">the Clean Water Act Section 401 Certification </w:t>
      </w:r>
      <w:r w:rsidRPr="00EA780A">
        <w:rPr>
          <w:bCs/>
        </w:rPr>
        <w:t>Rule</w:t>
      </w:r>
      <w:r w:rsidRPr="008B52EE" w:rsidR="002B29A5">
        <w:rPr>
          <w:bCs/>
        </w:rPr>
        <w:t>, EPA ICR Number</w:t>
      </w:r>
      <w:r w:rsidRPr="008B52EE" w:rsidR="00810DBE">
        <w:rPr>
          <w:bCs/>
        </w:rPr>
        <w:t xml:space="preserve"> </w:t>
      </w:r>
      <w:r w:rsidRPr="00204190" w:rsidR="00810DBE">
        <w:rPr>
          <w:bCs/>
        </w:rPr>
        <w:t>2</w:t>
      </w:r>
      <w:r w:rsidRPr="00204190" w:rsidR="003F624A">
        <w:rPr>
          <w:bCs/>
        </w:rPr>
        <w:t>603.</w:t>
      </w:r>
      <w:r w:rsidRPr="00204190" w:rsidR="00C42495">
        <w:rPr>
          <w:bCs/>
        </w:rPr>
        <w:t>0</w:t>
      </w:r>
      <w:r w:rsidRPr="00204190" w:rsidR="00204190">
        <w:rPr>
          <w:bCs/>
        </w:rPr>
        <w:t>7</w:t>
      </w:r>
      <w:r w:rsidRPr="008B52EE" w:rsidR="00810DBE">
        <w:rPr>
          <w:bCs/>
        </w:rPr>
        <w:t>,</w:t>
      </w:r>
      <w:r w:rsidRPr="008B52EE" w:rsidR="002B29A5">
        <w:rPr>
          <w:bCs/>
        </w:rPr>
        <w:t xml:space="preserve"> OMB Control Number 20</w:t>
      </w:r>
      <w:r w:rsidRPr="008B52EE" w:rsidR="003F624A">
        <w:rPr>
          <w:bCs/>
        </w:rPr>
        <w:t>40-</w:t>
      </w:r>
      <w:r w:rsidRPr="00FE4EE6" w:rsidR="003F624A">
        <w:rPr>
          <w:bCs/>
        </w:rPr>
        <w:t>0295</w:t>
      </w:r>
      <w:r w:rsidRPr="008B52EE" w:rsidR="00810DBE">
        <w:rPr>
          <w:bCs/>
        </w:rPr>
        <w:t>.</w:t>
      </w:r>
      <w:r w:rsidRPr="008B52EE" w:rsidR="002B29A5">
        <w:rPr>
          <w:bCs/>
          <w:color w:val="FF0000"/>
        </w:rPr>
        <w:t xml:space="preserve"> </w:t>
      </w:r>
    </w:p>
    <w:p w:rsidR="00CA4CD6" w:rsidRPr="008B52EE" w14:paraId="56431331" w14:textId="77777777">
      <w:pPr>
        <w:rPr>
          <w:b/>
          <w:bCs/>
          <w:color w:val="000000"/>
        </w:rPr>
      </w:pPr>
    </w:p>
    <w:p w:rsidR="00CA4CD6" w:rsidRPr="008B52EE" w14:paraId="66442740" w14:textId="54D522DF">
      <w:pPr>
        <w:ind w:firstLine="720"/>
        <w:rPr>
          <w:color w:val="000000"/>
        </w:rPr>
      </w:pPr>
      <w:r w:rsidRPr="008B52EE">
        <w:rPr>
          <w:b/>
          <w:bCs/>
          <w:color w:val="000000"/>
        </w:rPr>
        <w:t>1(b)</w:t>
      </w:r>
      <w:r w:rsidRPr="008B52EE" w:rsidR="009C7E97">
        <w:rPr>
          <w:b/>
          <w:bCs/>
          <w:color w:val="000000"/>
        </w:rPr>
        <w:t xml:space="preserve"> </w:t>
      </w:r>
      <w:r w:rsidRPr="008B52EE">
        <w:rPr>
          <w:b/>
          <w:bCs/>
          <w:color w:val="000000"/>
        </w:rPr>
        <w:t>Short Characterization/Abstract</w:t>
      </w:r>
    </w:p>
    <w:p w:rsidR="00CA4CD6" w:rsidRPr="008B52EE" w14:paraId="5FA2A408" w14:textId="77777777">
      <w:pPr>
        <w:rPr>
          <w:color w:val="000000"/>
        </w:rPr>
      </w:pPr>
    </w:p>
    <w:p w:rsidR="00D522E2" w:rsidRPr="00EA780A" w:rsidP="00BA4798" w14:paraId="327C012A" w14:textId="3D554824">
      <w:pPr>
        <w:ind w:firstLine="720"/>
        <w:rPr>
          <w:bCs/>
        </w:rPr>
      </w:pPr>
      <w:bookmarkStart w:id="0" w:name="_Hlk21021880"/>
      <w:r w:rsidRPr="00EA780A">
        <w:rPr>
          <w:bCs/>
        </w:rPr>
        <w:t xml:space="preserve">This Information Collection Request (ICR) describes the </w:t>
      </w:r>
      <w:r w:rsidR="00803ABE">
        <w:rPr>
          <w:bCs/>
        </w:rPr>
        <w:t xml:space="preserve">estimated </w:t>
      </w:r>
      <w:r w:rsidRPr="00EA780A">
        <w:rPr>
          <w:bCs/>
        </w:rPr>
        <w:t xml:space="preserve">cost and burden associated with 40 CFR </w:t>
      </w:r>
      <w:r w:rsidR="00587BF4">
        <w:rPr>
          <w:bCs/>
        </w:rPr>
        <w:t xml:space="preserve">part </w:t>
      </w:r>
      <w:r w:rsidRPr="00EA780A">
        <w:rPr>
          <w:bCs/>
        </w:rPr>
        <w:t>121</w:t>
      </w:r>
      <w:r w:rsidR="00BA4798">
        <w:rPr>
          <w:bCs/>
        </w:rPr>
        <w:t xml:space="preserve">, </w:t>
      </w:r>
      <w:r w:rsidRPr="00D522E2">
        <w:rPr>
          <w:bCs/>
        </w:rPr>
        <w:t xml:space="preserve">the regulations that implement Clean Water Act (CWA) section 401. Under section 401, a federal agency may not issue a permit or license that may result in any discharge into waters of the United States unless the certifying authority where the discharge would originate issues a section 401 water quality certification verifying that the discharge will comply with certain water quality requirements or waives the certification requirement. </w:t>
      </w:r>
      <w:r w:rsidR="006C20D2">
        <w:t xml:space="preserve">Certifying authorities </w:t>
      </w:r>
      <w:r w:rsidRPr="00674C4F" w:rsidR="006C20D2">
        <w:t xml:space="preserve">are states, tribes with treatment as a state (TAS) authorization, and in limited circumstances, EPA. </w:t>
      </w:r>
      <w:r w:rsidRPr="00D522E2">
        <w:rPr>
          <w:bCs/>
        </w:rPr>
        <w:t>CWA section 401 requires project proponents to submit project</w:t>
      </w:r>
      <w:r w:rsidR="00B72722">
        <w:rPr>
          <w:bCs/>
        </w:rPr>
        <w:t>-</w:t>
      </w:r>
      <w:r w:rsidRPr="00D522E2">
        <w:rPr>
          <w:bCs/>
        </w:rPr>
        <w:t>specific information to certifying authorities. Certifying authorities may act on project</w:t>
      </w:r>
      <w:r w:rsidR="00B72722">
        <w:rPr>
          <w:bCs/>
        </w:rPr>
        <w:t>-</w:t>
      </w:r>
      <w:r w:rsidRPr="00D522E2">
        <w:rPr>
          <w:bCs/>
        </w:rPr>
        <w:t xml:space="preserve">specific information by either granting, granting with conditions, denying, or waiving section 401 certification. </w:t>
      </w:r>
      <w:r w:rsidRPr="00674C4F" w:rsidR="00036876">
        <w:t xml:space="preserve">To demonstrate it has acted on the certification request, the certifying authority must provide a decision document to the relevant federal licensing or permitting agency. If the certifying authority fails or refuses to act on a certification request within a reasonable </w:t>
      </w:r>
      <w:r w:rsidRPr="00674C4F" w:rsidR="00036876">
        <w:t>period of time</w:t>
      </w:r>
      <w:r w:rsidRPr="00674C4F" w:rsidR="00036876">
        <w:t xml:space="preserve"> (which shall not exceed one year) after</w:t>
      </w:r>
      <w:r w:rsidRPr="00224F73" w:rsidR="00036876">
        <w:t xml:space="preserve"> receipt, the </w:t>
      </w:r>
      <w:r w:rsidR="00036876">
        <w:t xml:space="preserve">requirement to obtain </w:t>
      </w:r>
      <w:r w:rsidRPr="00224F73" w:rsidR="00036876">
        <w:t xml:space="preserve">certification </w:t>
      </w:r>
      <w:r w:rsidR="00036876">
        <w:t xml:space="preserve">is </w:t>
      </w:r>
      <w:r w:rsidRPr="00224F73" w:rsidR="00036876">
        <w:t>waived. </w:t>
      </w:r>
      <w:r w:rsidRPr="00D522E2">
        <w:rPr>
          <w:bCs/>
        </w:rPr>
        <w:t>EPA is also responsible for coordinating input from certain neighboring or downstream states and tribes affected by a discharge from a federally licensed or permitted project under section 401(a)(2). Information collected directly by EPA under section 401 in support of the section 402 permit program is already captured under an existing ICR (OMB Control Number 2040-0004, EPA ICR Number 0229.22) and therefore is not included in this analysis.</w:t>
      </w:r>
    </w:p>
    <w:p w:rsidR="00856952" w:rsidP="00655F02" w14:paraId="5A8E8A99" w14:textId="77777777">
      <w:pPr>
        <w:rPr>
          <w:bCs/>
        </w:rPr>
      </w:pPr>
    </w:p>
    <w:p w:rsidR="00856952" w:rsidP="00803ABE" w14:paraId="06AFEF29" w14:textId="7B787EAB">
      <w:pPr>
        <w:ind w:firstLine="720"/>
      </w:pPr>
      <w:r>
        <w:rPr>
          <w:bCs/>
        </w:rPr>
        <w:t xml:space="preserve">On June </w:t>
      </w:r>
      <w:r w:rsidR="00D6338B">
        <w:rPr>
          <w:bCs/>
        </w:rPr>
        <w:t xml:space="preserve">9, 2022, EPA proposed a new rule to revise the regulations at 40 CFR </w:t>
      </w:r>
      <w:r w:rsidR="00B72722">
        <w:rPr>
          <w:bCs/>
        </w:rPr>
        <w:t xml:space="preserve">part </w:t>
      </w:r>
      <w:r w:rsidR="00D6338B">
        <w:rPr>
          <w:bCs/>
        </w:rPr>
        <w:t xml:space="preserve">121. </w:t>
      </w:r>
      <w:r w:rsidR="003B6420">
        <w:rPr>
          <w:bCs/>
        </w:rPr>
        <w:t xml:space="preserve">87 FR 35318 (June 9, 2022). EPA </w:t>
      </w:r>
      <w:r w:rsidR="00B80BD7">
        <w:rPr>
          <w:bCs/>
        </w:rPr>
        <w:t xml:space="preserve">submitted </w:t>
      </w:r>
      <w:r w:rsidR="003B6420">
        <w:rPr>
          <w:bCs/>
        </w:rPr>
        <w:t>a</w:t>
      </w:r>
      <w:r w:rsidR="00B80BD7">
        <w:rPr>
          <w:bCs/>
        </w:rPr>
        <w:t xml:space="preserve"> revised ICR, EPA ICR Number 2603.06, </w:t>
      </w:r>
      <w:r w:rsidR="00154E96">
        <w:rPr>
          <w:bCs/>
        </w:rPr>
        <w:t xml:space="preserve">which received conditional approval </w:t>
      </w:r>
      <w:r w:rsidR="007738BC">
        <w:rPr>
          <w:bCs/>
        </w:rPr>
        <w:t>from</w:t>
      </w:r>
      <w:r w:rsidR="00154E96">
        <w:rPr>
          <w:bCs/>
        </w:rPr>
        <w:t xml:space="preserve"> OMB. EPA anticipates it will finalize its rulemaking</w:t>
      </w:r>
      <w:r w:rsidR="008B0FC0">
        <w:rPr>
          <w:bCs/>
        </w:rPr>
        <w:t xml:space="preserve"> in 2023. </w:t>
      </w:r>
      <w:r w:rsidR="007738BC">
        <w:rPr>
          <w:bCs/>
        </w:rPr>
        <w:t xml:space="preserve">Accordingly, EPA is providing this </w:t>
      </w:r>
      <w:r w:rsidR="00C82428">
        <w:rPr>
          <w:bCs/>
        </w:rPr>
        <w:t>renewal to ensure</w:t>
      </w:r>
      <w:r w:rsidR="008B0FC0">
        <w:rPr>
          <w:bCs/>
        </w:rPr>
        <w:t xml:space="preserve"> </w:t>
      </w:r>
      <w:r w:rsidR="007738BC">
        <w:rPr>
          <w:bCs/>
        </w:rPr>
        <w:t>no lapse in coverage while the new rule is finalized</w:t>
      </w:r>
      <w:r w:rsidR="00C82428">
        <w:rPr>
          <w:bCs/>
        </w:rPr>
        <w:t>.</w:t>
      </w:r>
    </w:p>
    <w:bookmarkEnd w:id="0"/>
    <w:p w:rsidR="003F624A" w:rsidRPr="008B52EE" w:rsidP="003F624A" w14:paraId="185A87FE" w14:textId="77777777"/>
    <w:p w:rsidR="00CA4CD6" w:rsidRPr="008B52EE"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sidRPr="008B52EE">
        <w:rPr>
          <w:b/>
          <w:bCs/>
          <w:color w:val="000000"/>
        </w:rPr>
        <w:t>2.</w:t>
      </w:r>
      <w:r w:rsidRPr="008B52EE" w:rsidR="009C7E97">
        <w:rPr>
          <w:b/>
          <w:bCs/>
          <w:color w:val="000000"/>
        </w:rPr>
        <w:t xml:space="preserve"> </w:t>
      </w:r>
      <w:r w:rsidRPr="008B52EE">
        <w:rPr>
          <w:b/>
          <w:bCs/>
          <w:color w:val="000000"/>
        </w:rPr>
        <w:t>Need for and Use of the Collection</w:t>
      </w:r>
    </w:p>
    <w:p w:rsidR="00CA4CD6" w:rsidRPr="008B52EE"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rsidRPr="008B52EE"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sidRPr="008B52EE">
        <w:rPr>
          <w:b/>
          <w:bCs/>
          <w:color w:val="000000"/>
        </w:rPr>
        <w:t>2(a)</w:t>
      </w:r>
      <w:r w:rsidRPr="008B52EE" w:rsidR="009C7E97">
        <w:rPr>
          <w:b/>
          <w:bCs/>
          <w:color w:val="000000"/>
        </w:rPr>
        <w:t xml:space="preserve"> </w:t>
      </w:r>
      <w:r w:rsidRPr="008B52EE">
        <w:rPr>
          <w:b/>
          <w:bCs/>
          <w:color w:val="000000"/>
        </w:rPr>
        <w:t>Need/Authority for the Collection</w:t>
      </w:r>
    </w:p>
    <w:p w:rsidR="00CA4CD6" w:rsidRPr="008B52EE" w14:paraId="026866BC" w14:textId="77777777">
      <w:pPr>
        <w:pBdr>
          <w:top w:val="single" w:sz="6" w:space="0" w:color="FFFFFF"/>
          <w:left w:val="single" w:sz="6" w:space="0" w:color="FFFFFF"/>
          <w:bottom w:val="single" w:sz="6" w:space="0" w:color="FFFFFF"/>
          <w:right w:val="single" w:sz="6" w:space="0" w:color="FFFFFF"/>
        </w:pBdr>
        <w:rPr>
          <w:color w:val="000000"/>
        </w:rPr>
      </w:pPr>
    </w:p>
    <w:p w:rsidR="00A60A60" w:rsidP="006C20D2" w14:paraId="35801773" w14:textId="5DF03321">
      <w:pPr>
        <w:widowControl/>
        <w:autoSpaceDE/>
        <w:autoSpaceDN/>
        <w:adjustRightInd/>
        <w:ind w:firstLine="720"/>
      </w:pPr>
      <w:r>
        <w:t xml:space="preserve">To obtain a </w:t>
      </w:r>
      <w:r w:rsidRPr="008B52EE">
        <w:t xml:space="preserve">CWA section 401 </w:t>
      </w:r>
      <w:r>
        <w:t xml:space="preserve">certification, </w:t>
      </w:r>
      <w:r w:rsidRPr="008B52EE">
        <w:t xml:space="preserve">project proponents </w:t>
      </w:r>
      <w:r>
        <w:t xml:space="preserve">must </w:t>
      </w:r>
      <w:r w:rsidRPr="008B52EE">
        <w:t xml:space="preserve">submit </w:t>
      </w:r>
      <w:r>
        <w:t xml:space="preserve">a certification request, which includes </w:t>
      </w:r>
      <w:r w:rsidRPr="008B52EE">
        <w:t>project</w:t>
      </w:r>
      <w:r w:rsidR="008E5E78">
        <w:t>-</w:t>
      </w:r>
      <w:r w:rsidRPr="008B52EE">
        <w:t>specific information</w:t>
      </w:r>
      <w:r w:rsidR="00D07F27">
        <w:t>,</w:t>
      </w:r>
      <w:r w:rsidRPr="008B52EE">
        <w:t xml:space="preserve"> to</w:t>
      </w:r>
      <w:r w:rsidR="00D26699">
        <w:t xml:space="preserve"> the appropriate</w:t>
      </w:r>
      <w:r w:rsidRPr="008B52EE">
        <w:t xml:space="preserve"> certifying authorit</w:t>
      </w:r>
      <w:r w:rsidR="00D26699">
        <w:t>y</w:t>
      </w:r>
      <w:r w:rsidRPr="008B52EE">
        <w:t xml:space="preserve">. </w:t>
      </w:r>
      <w:r>
        <w:t xml:space="preserve">Certifying authorities are </w:t>
      </w:r>
      <w:r w:rsidR="00E422E8">
        <w:t>s</w:t>
      </w:r>
      <w:r>
        <w:t>tates</w:t>
      </w:r>
      <w:r w:rsidR="00C81C4D">
        <w:t xml:space="preserve"> and</w:t>
      </w:r>
      <w:r>
        <w:t xml:space="preserve"> </w:t>
      </w:r>
      <w:r w:rsidR="00E422E8">
        <w:t>t</w:t>
      </w:r>
      <w:r>
        <w:t>ribes with TAS authorization</w:t>
      </w:r>
      <w:r w:rsidR="00D26699">
        <w:t xml:space="preserve"> where the discharge originates</w:t>
      </w:r>
      <w:r>
        <w:t>. EPA also acts as a certifying authorit</w:t>
      </w:r>
      <w:r w:rsidR="00E56D6A">
        <w:t>y</w:t>
      </w:r>
      <w:r>
        <w:t xml:space="preserve"> for </w:t>
      </w:r>
      <w:r w:rsidR="00E422E8">
        <w:t>t</w:t>
      </w:r>
      <w:r>
        <w:t xml:space="preserve">ribes without TAS and on lands of exclusive federal jurisdiction. </w:t>
      </w:r>
      <w:r w:rsidRPr="008B52EE">
        <w:t xml:space="preserve">Certifying authorities may act on </w:t>
      </w:r>
      <w:r>
        <w:t xml:space="preserve">the certification request </w:t>
      </w:r>
      <w:r w:rsidRPr="008B52EE">
        <w:t xml:space="preserve">by either granting, granting with conditions, denying, or waiving section 401 certification. </w:t>
      </w:r>
      <w:r>
        <w:t xml:space="preserve">To demonstrate it has acted on the certification request, the certifying authority must provide </w:t>
      </w:r>
      <w:r w:rsidR="00E56D6A">
        <w:t>a decision document (</w:t>
      </w:r>
      <w:r w:rsidR="00E56D6A">
        <w:rPr>
          <w:i/>
          <w:iCs/>
        </w:rPr>
        <w:t xml:space="preserve">see </w:t>
      </w:r>
      <w:r w:rsidR="00FB493D">
        <w:t>40 CFR</w:t>
      </w:r>
      <w:r w:rsidR="00EA2FE8">
        <w:t xml:space="preserve"> 121.7</w:t>
      </w:r>
      <w:r w:rsidR="00FB493D">
        <w:t>,</w:t>
      </w:r>
      <w:r w:rsidR="00EA2FE8">
        <w:t xml:space="preserve"> 121.9)</w:t>
      </w:r>
      <w:r>
        <w:t xml:space="preserve"> </w:t>
      </w:r>
      <w:r w:rsidRPr="008B52EE">
        <w:t xml:space="preserve">to the relevant federal licensing or permitting agency. </w:t>
      </w:r>
      <w:r w:rsidRPr="00224F73">
        <w:t xml:space="preserve">If the </w:t>
      </w:r>
      <w:r>
        <w:t>certifying authority</w:t>
      </w:r>
      <w:r w:rsidRPr="00224F73">
        <w:t xml:space="preserve"> fails or refuses to act on a certification</w:t>
      </w:r>
      <w:r>
        <w:t xml:space="preserve"> request</w:t>
      </w:r>
      <w:r w:rsidRPr="00224F73">
        <w:t xml:space="preserve">, within a reasonable </w:t>
      </w:r>
      <w:r w:rsidRPr="00224F73">
        <w:t>period of time</w:t>
      </w:r>
      <w:r w:rsidRPr="00224F73">
        <w:t xml:space="preserve"> (which shall not exceed one year) after receipt, the </w:t>
      </w:r>
      <w:r>
        <w:t xml:space="preserve">requirement to obtain </w:t>
      </w:r>
      <w:r w:rsidRPr="00224F73">
        <w:t xml:space="preserve">certification </w:t>
      </w:r>
      <w:r>
        <w:t xml:space="preserve">is </w:t>
      </w:r>
      <w:r w:rsidRPr="00224F73">
        <w:t xml:space="preserve">waived </w:t>
      </w:r>
      <w:r w:rsidR="00D26699">
        <w:t>and the</w:t>
      </w:r>
      <w:r w:rsidRPr="00224F73">
        <w:t xml:space="preserve"> </w:t>
      </w:r>
      <w:r w:rsidR="001E7937">
        <w:t>f</w:t>
      </w:r>
      <w:r w:rsidRPr="00224F73">
        <w:t xml:space="preserve">ederal </w:t>
      </w:r>
      <w:r>
        <w:t>license or permit</w:t>
      </w:r>
      <w:r w:rsidR="00D26699">
        <w:t xml:space="preserve"> may be issued</w:t>
      </w:r>
      <w:r w:rsidRPr="00224F73">
        <w:t>. </w:t>
      </w:r>
      <w:r>
        <w:t>Under section 401(a)(2), t</w:t>
      </w:r>
      <w:r w:rsidRPr="008B52EE">
        <w:t xml:space="preserve">he EPA is responsible for coordinating input from certain neighboring </w:t>
      </w:r>
      <w:r>
        <w:t>jurisdictions</w:t>
      </w:r>
      <w:r w:rsidRPr="008B52EE">
        <w:t xml:space="preserve"> </w:t>
      </w:r>
      <w:r>
        <w:t>(</w:t>
      </w:r>
      <w:r w:rsidR="00E422E8">
        <w:t>s</w:t>
      </w:r>
      <w:r>
        <w:t xml:space="preserve">tates or authorized </w:t>
      </w:r>
      <w:r w:rsidR="00E422E8">
        <w:t>t</w:t>
      </w:r>
      <w:r>
        <w:t xml:space="preserve">ribes) </w:t>
      </w:r>
      <w:r w:rsidR="00321F15">
        <w:t xml:space="preserve">whose water quality </w:t>
      </w:r>
      <w:r>
        <w:t xml:space="preserve">may be </w:t>
      </w:r>
      <w:r w:rsidRPr="008B52EE">
        <w:t>affected by a discharge from a federally licensed or permitted project. Information collected directly by the EPA under section 401 in support of the section 402 permit program is already captured under an existing ICR (OMB Control Number 2040-0004) and is therefore not included in this analysis.</w:t>
      </w:r>
    </w:p>
    <w:p w:rsidR="00CB5684" w:rsidRPr="008B52EE" w:rsidP="00B11F1A" w14:paraId="5FF8237F" w14:textId="77777777"/>
    <w:p w:rsidR="00CA4CD6" w:rsidRPr="008B52EE"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sidRPr="008B52EE">
        <w:rPr>
          <w:b/>
          <w:bCs/>
          <w:color w:val="000000"/>
        </w:rPr>
        <w:t>2(b)</w:t>
      </w:r>
      <w:r w:rsidRPr="008B52EE" w:rsidR="009C7E97">
        <w:rPr>
          <w:b/>
          <w:bCs/>
          <w:color w:val="000000"/>
        </w:rPr>
        <w:t xml:space="preserve"> </w:t>
      </w:r>
      <w:r w:rsidRPr="008B52EE">
        <w:rPr>
          <w:b/>
          <w:bCs/>
          <w:color w:val="000000"/>
        </w:rPr>
        <w:t>Practical Utility/Users of the Data</w:t>
      </w:r>
    </w:p>
    <w:p w:rsidR="00CA4CD6" w:rsidRPr="008B52EE" w14:paraId="48EB6517" w14:textId="77777777">
      <w:pPr>
        <w:pBdr>
          <w:top w:val="single" w:sz="6" w:space="0" w:color="FFFFFF"/>
          <w:left w:val="single" w:sz="6" w:space="0" w:color="FFFFFF"/>
          <w:bottom w:val="single" w:sz="6" w:space="0" w:color="FFFFFF"/>
          <w:right w:val="single" w:sz="6" w:space="0" w:color="FFFFFF"/>
        </w:pBdr>
        <w:rPr>
          <w:color w:val="000000"/>
        </w:rPr>
      </w:pPr>
    </w:p>
    <w:p w:rsidR="00CB5684" w:rsidRPr="008B52EE" w:rsidP="003D17A7" w14:paraId="1437EBC5" w14:textId="2BD35BFE">
      <w:pPr>
        <w:ind w:firstLine="720"/>
      </w:pPr>
      <w:r w:rsidRPr="008B52EE">
        <w:t xml:space="preserve">The information collected under section 401 is used by the certifying authorities for reviewing </w:t>
      </w:r>
      <w:r w:rsidR="00E60450">
        <w:t>potential effects of a discharge to water</w:t>
      </w:r>
      <w:r w:rsidR="00317BDE">
        <w:t>s</w:t>
      </w:r>
      <w:r w:rsidR="00E60450">
        <w:t xml:space="preserve"> of the United States from a </w:t>
      </w:r>
      <w:r w:rsidRPr="008B52EE">
        <w:t>proposed project that require</w:t>
      </w:r>
      <w:r w:rsidR="00E60450">
        <w:t>s</w:t>
      </w:r>
      <w:r w:rsidRPr="008B52EE">
        <w:t xml:space="preserve"> a federal license or permit. </w:t>
      </w:r>
    </w:p>
    <w:p w:rsidR="000502D2" w:rsidRPr="008B52EE" w:rsidP="000502D2" w14:paraId="3E748FA7" w14:textId="77777777">
      <w:pPr>
        <w:pBdr>
          <w:top w:val="single" w:sz="6" w:space="0" w:color="FFFFFF"/>
          <w:left w:val="single" w:sz="6" w:space="0" w:color="FFFFFF"/>
          <w:bottom w:val="single" w:sz="6" w:space="0" w:color="FFFFFF"/>
          <w:right w:val="single" w:sz="6" w:space="0" w:color="FFFFFF"/>
        </w:pBdr>
        <w:rPr>
          <w:color w:val="000000"/>
        </w:rPr>
      </w:pPr>
    </w:p>
    <w:p w:rsidR="00CA4CD6" w:rsidRPr="008B52EE" w:rsidP="00504745" w14:paraId="12BA0C09" w14:textId="6951035E">
      <w:pPr>
        <w:pBdr>
          <w:top w:val="single" w:sz="6" w:space="0" w:color="FFFFFF"/>
          <w:left w:val="single" w:sz="6" w:space="0" w:color="FFFFFF"/>
          <w:bottom w:val="single" w:sz="6" w:space="0" w:color="FFFFFF"/>
          <w:right w:val="single" w:sz="6" w:space="0" w:color="FFFFFF"/>
        </w:pBdr>
        <w:outlineLvl w:val="0"/>
        <w:rPr>
          <w:b/>
          <w:bCs/>
          <w:color w:val="000000"/>
        </w:rPr>
      </w:pPr>
      <w:r w:rsidRPr="008B52EE">
        <w:rPr>
          <w:b/>
          <w:bCs/>
          <w:color w:val="000000"/>
        </w:rPr>
        <w:t>3.</w:t>
      </w:r>
      <w:r w:rsidRPr="008B52EE" w:rsidR="009C7E97">
        <w:rPr>
          <w:b/>
          <w:bCs/>
          <w:color w:val="000000"/>
        </w:rPr>
        <w:t xml:space="preserve"> </w:t>
      </w:r>
      <w:r w:rsidRPr="008B52EE">
        <w:rPr>
          <w:b/>
          <w:bCs/>
          <w:color w:val="000000"/>
        </w:rPr>
        <w:t>Non</w:t>
      </w:r>
      <w:r w:rsidRPr="008B52EE" w:rsidR="0082334E">
        <w:rPr>
          <w:b/>
          <w:bCs/>
          <w:color w:val="000000"/>
        </w:rPr>
        <w:t>-</w:t>
      </w:r>
      <w:r w:rsidRPr="008B52EE">
        <w:rPr>
          <w:b/>
          <w:bCs/>
          <w:color w:val="000000"/>
        </w:rPr>
        <w:t>duplication, Consultations, and Other Collection Criteria</w:t>
      </w:r>
    </w:p>
    <w:p w:rsidR="00CA4CD6" w:rsidRPr="008B52EE"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8B52EE" w14:paraId="533E7599" w14:textId="63FB29C1">
      <w:pPr>
        <w:pBdr>
          <w:top w:val="single" w:sz="6" w:space="0" w:color="FFFFFF"/>
          <w:left w:val="single" w:sz="6" w:space="0" w:color="FFFFFF"/>
          <w:bottom w:val="single" w:sz="6" w:space="0" w:color="FFFFFF"/>
          <w:right w:val="single" w:sz="6" w:space="0" w:color="FFFFFF"/>
        </w:pBdr>
        <w:ind w:firstLine="720"/>
        <w:rPr>
          <w:color w:val="000000"/>
        </w:rPr>
      </w:pPr>
      <w:r w:rsidRPr="008B52EE">
        <w:rPr>
          <w:b/>
          <w:bCs/>
          <w:color w:val="000000"/>
        </w:rPr>
        <w:t>3(a)</w:t>
      </w:r>
      <w:r w:rsidRPr="008B52EE" w:rsidR="009C7E97">
        <w:rPr>
          <w:b/>
          <w:bCs/>
          <w:color w:val="000000"/>
        </w:rPr>
        <w:t xml:space="preserve"> </w:t>
      </w:r>
      <w:r w:rsidRPr="008B52EE">
        <w:rPr>
          <w:b/>
          <w:bCs/>
          <w:color w:val="000000"/>
        </w:rPr>
        <w:t>Non</w:t>
      </w:r>
      <w:r w:rsidRPr="008B52EE" w:rsidR="0082334E">
        <w:rPr>
          <w:b/>
          <w:bCs/>
          <w:color w:val="000000"/>
        </w:rPr>
        <w:t>-</w:t>
      </w:r>
      <w:r w:rsidRPr="008B52EE">
        <w:rPr>
          <w:b/>
          <w:bCs/>
          <w:color w:val="000000"/>
        </w:rPr>
        <w:t>duplication</w:t>
      </w:r>
    </w:p>
    <w:p w:rsidR="00CA4CD6" w:rsidRPr="008B52EE" w14:paraId="1E3249EC" w14:textId="0231DB63">
      <w:pPr>
        <w:pBdr>
          <w:top w:val="single" w:sz="6" w:space="0" w:color="FFFFFF"/>
          <w:left w:val="single" w:sz="6" w:space="0" w:color="FFFFFF"/>
          <w:bottom w:val="single" w:sz="6" w:space="0" w:color="FFFFFF"/>
          <w:right w:val="single" w:sz="6" w:space="0" w:color="FFFFFF"/>
        </w:pBdr>
        <w:rPr>
          <w:color w:val="000000"/>
        </w:rPr>
      </w:pPr>
    </w:p>
    <w:p w:rsidR="00CB5684" w:rsidRPr="008B52EE" w:rsidP="00CB5684" w14:paraId="77ED7F6D" w14:textId="7695581C">
      <w:pPr>
        <w:pStyle w:val="BodyText"/>
        <w:ind w:firstLine="720"/>
        <w:rPr>
          <w:rFonts w:ascii="Times New Roman" w:hAnsi="Times New Roman"/>
          <w:i w:val="0"/>
        </w:rPr>
      </w:pPr>
      <w:r w:rsidRPr="008B52EE">
        <w:rPr>
          <w:rFonts w:ascii="Times New Roman" w:hAnsi="Times New Roman"/>
          <w:i w:val="0"/>
        </w:rPr>
        <w:t xml:space="preserve">The information collected under this section </w:t>
      </w:r>
      <w:r w:rsidRPr="008B52EE" w:rsidR="00B9123E">
        <w:rPr>
          <w:rFonts w:ascii="Times New Roman" w:hAnsi="Times New Roman"/>
          <w:i w:val="0"/>
        </w:rPr>
        <w:t>may</w:t>
      </w:r>
      <w:r w:rsidRPr="008B52EE" w:rsidR="00352F33">
        <w:rPr>
          <w:rFonts w:ascii="Times New Roman" w:hAnsi="Times New Roman"/>
          <w:i w:val="0"/>
        </w:rPr>
        <w:t xml:space="preserve"> </w:t>
      </w:r>
      <w:r w:rsidRPr="008B52EE" w:rsidR="00B9123E">
        <w:rPr>
          <w:rFonts w:ascii="Times New Roman" w:hAnsi="Times New Roman"/>
          <w:i w:val="0"/>
        </w:rPr>
        <w:t xml:space="preserve">not be </w:t>
      </w:r>
      <w:r w:rsidRPr="008B52EE" w:rsidR="00352F33">
        <w:rPr>
          <w:rFonts w:ascii="Times New Roman" w:hAnsi="Times New Roman"/>
          <w:i w:val="0"/>
        </w:rPr>
        <w:t>systematically collected or made available</w:t>
      </w:r>
      <w:r w:rsidRPr="008B52EE">
        <w:rPr>
          <w:rFonts w:ascii="Times New Roman" w:hAnsi="Times New Roman"/>
          <w:i w:val="0"/>
        </w:rPr>
        <w:t xml:space="preserve"> elsewhere</w:t>
      </w:r>
      <w:r w:rsidR="00853DAC">
        <w:rPr>
          <w:rFonts w:ascii="Times New Roman" w:hAnsi="Times New Roman"/>
          <w:i w:val="0"/>
        </w:rPr>
        <w:t>, nor is it currently available elsewhere</w:t>
      </w:r>
      <w:r w:rsidRPr="008B52EE">
        <w:rPr>
          <w:rFonts w:ascii="Times New Roman" w:hAnsi="Times New Roman"/>
          <w:i w:val="0"/>
        </w:rPr>
        <w:t xml:space="preserve">. </w:t>
      </w:r>
    </w:p>
    <w:p w:rsidR="00CA4CD6" w:rsidRPr="008B52EE"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rsidRPr="008B52EE"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sidRPr="008B52EE">
        <w:rPr>
          <w:b/>
          <w:bCs/>
          <w:color w:val="000000"/>
        </w:rPr>
        <w:t>3(b)</w:t>
      </w:r>
      <w:r w:rsidRPr="008B52EE" w:rsidR="009C7E97">
        <w:rPr>
          <w:b/>
          <w:bCs/>
          <w:color w:val="000000"/>
        </w:rPr>
        <w:t xml:space="preserve"> </w:t>
      </w:r>
      <w:r w:rsidRPr="008B52EE">
        <w:rPr>
          <w:b/>
          <w:bCs/>
          <w:color w:val="000000"/>
        </w:rPr>
        <w:t>Public Notice Required Prior to ICR Submission to OMB</w:t>
      </w:r>
    </w:p>
    <w:p w:rsidR="00374C3A" w:rsidP="00A4140E" w14:paraId="7A354D19" w14:textId="77777777"/>
    <w:p w:rsidR="00374C3A" w:rsidP="00A4140E" w14:paraId="2D75F77A" w14:textId="1BBB89C6">
      <w:pPr>
        <w:ind w:firstLine="720"/>
      </w:pPr>
      <w:r>
        <w:t xml:space="preserve">In compliance with the Paperwork Reduction Act of 1995 (PRA), EPA issued a public notice in the </w:t>
      </w:r>
      <w:r>
        <w:rPr>
          <w:i/>
        </w:rPr>
        <w:t>Federal Register</w:t>
      </w:r>
      <w:r>
        <w:t xml:space="preserve"> on April 5, 2023 (</w:t>
      </w:r>
      <w:r w:rsidR="00E93BE3">
        <w:t xml:space="preserve">88 FR </w:t>
      </w:r>
      <w:r w:rsidR="006E0025">
        <w:t>20165)</w:t>
      </w:r>
      <w:r>
        <w:t xml:space="preserve">. The notice indicated that EPA was planning </w:t>
      </w:r>
      <w:r w:rsidR="00565633">
        <w:t xml:space="preserve">submit for </w:t>
      </w:r>
      <w:r w:rsidR="00CD37E5">
        <w:t>renew</w:t>
      </w:r>
      <w:r w:rsidR="00565633">
        <w:t>al</w:t>
      </w:r>
      <w:r>
        <w:t xml:space="preserve"> </w:t>
      </w:r>
      <w:r w:rsidR="00565633">
        <w:t>the ICR (OMB Control No. 2040-0295)</w:t>
      </w:r>
      <w:r w:rsidR="00A4140E">
        <w:t xml:space="preserve"> </w:t>
      </w:r>
      <w:r>
        <w:t xml:space="preserve">to the Office of Management and Budget (OMB) for review and approval in accordance with the PRA. The notice also requested comments on the information collection and burden estimates covered in the ICR. The public </w:t>
      </w:r>
      <w:r w:rsidRPr="00544AD2">
        <w:t xml:space="preserve">comment period extended through </w:t>
      </w:r>
      <w:r w:rsidR="00A4140E">
        <w:t>June 5, 2023</w:t>
      </w:r>
      <w:r w:rsidRPr="00544AD2">
        <w:t xml:space="preserve">. </w:t>
      </w:r>
      <w:r w:rsidRPr="0010231E">
        <w:t>EPA did not receive any substantive public comments in response to this notice.</w:t>
      </w:r>
      <w:r w:rsidRPr="00AE5D0D">
        <w:t xml:space="preserve">  </w:t>
      </w:r>
    </w:p>
    <w:p w:rsidR="00C71805" w:rsidP="00F411D9" w14:paraId="5F757C03" w14:textId="77777777">
      <w:pPr>
        <w:ind w:firstLine="720"/>
      </w:pPr>
    </w:p>
    <w:p w:rsidR="00123889" w:rsidRPr="008B52EE"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sidRPr="008B52EE">
        <w:rPr>
          <w:b/>
          <w:bCs/>
          <w:color w:val="000000"/>
        </w:rPr>
        <w:t>3(c)</w:t>
      </w:r>
      <w:r w:rsidRPr="008B52EE" w:rsidR="009C7E97">
        <w:rPr>
          <w:b/>
          <w:bCs/>
          <w:color w:val="000000"/>
        </w:rPr>
        <w:t xml:space="preserve"> </w:t>
      </w:r>
      <w:r w:rsidRPr="008B52EE">
        <w:rPr>
          <w:b/>
          <w:bCs/>
          <w:color w:val="000000"/>
        </w:rPr>
        <w:t>Consultations</w:t>
      </w:r>
    </w:p>
    <w:p w:rsidR="00C31095" w:rsidP="00C31095" w14:paraId="4CBC4B83" w14:textId="1BD568B6">
      <w:pPr>
        <w:ind w:firstLine="720"/>
      </w:pPr>
      <w:r>
        <w:t>S</w:t>
      </w:r>
      <w:r w:rsidR="0042090B">
        <w:t>ection 1(b)</w:t>
      </w:r>
      <w:r>
        <w:t xml:space="preserve"> discusses that</w:t>
      </w:r>
      <w:r w:rsidR="0042090B">
        <w:t xml:space="preserve"> EPA anticipates finalizing a new rule in 2023.</w:t>
      </w:r>
      <w:r w:rsidR="007A67BD">
        <w:t xml:space="preserve"> However,</w:t>
      </w:r>
      <w:r w:rsidR="0042090B">
        <w:t xml:space="preserve"> </w:t>
      </w:r>
      <w:r w:rsidR="00026F0B">
        <w:t xml:space="preserve">EPA is extending the existing collection to ensure no lapse in coverage prior to the finalization of the rulemaking. </w:t>
      </w:r>
      <w:r w:rsidR="007A67BD">
        <w:t>As a result, t</w:t>
      </w:r>
      <w:r w:rsidR="00026F0B">
        <w:t>h</w:t>
      </w:r>
      <w:r w:rsidR="00277C46">
        <w:t>e contents of this ICR are informed</w:t>
      </w:r>
      <w:r w:rsidR="00291E81">
        <w:t xml:space="preserve"> by </w:t>
      </w:r>
      <w:r w:rsidR="00B9211D">
        <w:t>outreach</w:t>
      </w:r>
      <w:r w:rsidR="00350BD5">
        <w:t xml:space="preserve"> conducted during the prior rulemaking</w:t>
      </w:r>
      <w:r w:rsidR="007A67BD">
        <w:t xml:space="preserve"> effort</w:t>
      </w:r>
      <w:r w:rsidR="00B9211D">
        <w:t xml:space="preserve">, </w:t>
      </w:r>
      <w:r w:rsidRPr="008B52EE" w:rsidR="00F411D9">
        <w:t>includ</w:t>
      </w:r>
      <w:r w:rsidR="00B9211D">
        <w:t>ing</w:t>
      </w:r>
      <w:r w:rsidRPr="008B52EE" w:rsidR="00F411D9">
        <w:t xml:space="preserve"> state and tribal </w:t>
      </w:r>
      <w:r w:rsidR="00F411D9">
        <w:t>meetings</w:t>
      </w:r>
      <w:r w:rsidRPr="008B52EE" w:rsidR="00F411D9">
        <w:t xml:space="preserve">, meetings with federal agencies, and </w:t>
      </w:r>
      <w:r w:rsidR="00F411D9">
        <w:t>public comments received on a notice of proposed rulemaking (</w:t>
      </w:r>
      <w:hyperlink r:id="rId10" w:history="1">
        <w:r w:rsidR="00F411D9">
          <w:t>D</w:t>
        </w:r>
        <w:r w:rsidRPr="00AC2497" w:rsidR="00F411D9">
          <w:t>ocket ID No. EPA-HQ-OW-2019-0405</w:t>
        </w:r>
      </w:hyperlink>
      <w:r w:rsidR="00F411D9">
        <w:t xml:space="preserve">). </w:t>
      </w:r>
      <w:r w:rsidR="004B1B61">
        <w:t xml:space="preserve">The contents of this ICR are also informed by consultations conducted </w:t>
      </w:r>
      <w:r w:rsidR="0035579B">
        <w:t>during</w:t>
      </w:r>
      <w:r w:rsidR="00F7284B">
        <w:t xml:space="preserve"> the renewal of the information collection request</w:t>
      </w:r>
      <w:r w:rsidR="0035579B">
        <w:t xml:space="preserve"> for the </w:t>
      </w:r>
      <w:r w:rsidR="003B3E2B">
        <w:t>1971</w:t>
      </w:r>
      <w:r w:rsidR="0035579B">
        <w:t xml:space="preserve"> water quality certification </w:t>
      </w:r>
      <w:r w:rsidR="0035579B">
        <w:t>regulations</w:t>
      </w:r>
      <w:r w:rsidR="00CB0E1C">
        <w:t>.</w:t>
      </w:r>
      <w:r>
        <w:rPr>
          <w:rStyle w:val="FootnoteReference"/>
          <w:vertAlign w:val="superscript"/>
        </w:rPr>
        <w:footnoteReference w:id="3"/>
      </w:r>
      <w:r w:rsidR="00CD0729">
        <w:t xml:space="preserve"> </w:t>
      </w:r>
      <w:r w:rsidR="00262404">
        <w:t xml:space="preserve">EPA communicated with </w:t>
      </w:r>
      <w:r w:rsidR="00F13CF2">
        <w:t xml:space="preserve">nine (9) </w:t>
      </w:r>
      <w:r w:rsidR="00434F97">
        <w:t>certifying authorities</w:t>
      </w:r>
      <w:r>
        <w:rPr>
          <w:rStyle w:val="FootnoteReference"/>
          <w:vertAlign w:val="superscript"/>
        </w:rPr>
        <w:footnoteReference w:id="4"/>
      </w:r>
      <w:r w:rsidR="00262404">
        <w:t xml:space="preserve"> </w:t>
      </w:r>
      <w:r w:rsidR="008B6678">
        <w:t xml:space="preserve">directly </w:t>
      </w:r>
      <w:r w:rsidR="00262404">
        <w:t>to collect more information on their respective</w:t>
      </w:r>
      <w:r w:rsidR="00846EE5">
        <w:t xml:space="preserve"> water quality certification</w:t>
      </w:r>
      <w:r w:rsidR="00262404">
        <w:t xml:space="preserve"> programs</w:t>
      </w:r>
      <w:r w:rsidR="00C70699">
        <w:t xml:space="preserve"> </w:t>
      </w:r>
      <w:r w:rsidR="008660A0">
        <w:t xml:space="preserve">operated under the 1971 </w:t>
      </w:r>
      <w:r w:rsidR="003C34F9">
        <w:t xml:space="preserve">certification </w:t>
      </w:r>
      <w:r w:rsidR="008660A0">
        <w:t>regulations</w:t>
      </w:r>
      <w:r w:rsidR="00846EE5">
        <w:t xml:space="preserve">, including </w:t>
      </w:r>
      <w:r w:rsidR="00262404">
        <w:t xml:space="preserve">the types and content of certification requests received. </w:t>
      </w:r>
      <w:r w:rsidR="00F13CF2">
        <w:t xml:space="preserve">Eight (8) </w:t>
      </w:r>
      <w:r w:rsidR="00434F97">
        <w:t xml:space="preserve">certifying authorities </w:t>
      </w:r>
      <w:r w:rsidR="00F13CF2">
        <w:t>responded.</w:t>
      </w:r>
      <w:r>
        <w:rPr>
          <w:rStyle w:val="FootnoteReference"/>
          <w:vertAlign w:val="superscript"/>
        </w:rPr>
        <w:footnoteReference w:id="5"/>
      </w:r>
      <w:r w:rsidR="00F13CF2">
        <w:t xml:space="preserve"> </w:t>
      </w:r>
      <w:r>
        <w:t>The estimates in this supporting statement were also reformulated to incorporate additional information made available to EPA through pre-proposal input to</w:t>
      </w:r>
      <w:hyperlink r:id="rId10" w:history="1">
        <w:r w:rsidRPr="00AC2497">
          <w:t xml:space="preserve"> </w:t>
        </w:r>
        <w:r w:rsidRPr="009E5A1D">
          <w:t>Docket ID No. EPA-HQ-OW-2021-0302</w:t>
        </w:r>
      </w:hyperlink>
      <w:r>
        <w:t>.</w:t>
      </w:r>
      <w:r w:rsidRPr="00C31095">
        <w:t xml:space="preserve"> </w:t>
      </w:r>
    </w:p>
    <w:p w:rsidR="00C31095" w:rsidP="00C31095" w14:paraId="289E8F0F" w14:textId="77777777">
      <w:pPr>
        <w:ind w:firstLine="720"/>
      </w:pPr>
    </w:p>
    <w:p w:rsidR="00262404" w:rsidRPr="00C31095" w:rsidP="00A26BDF" w14:paraId="01B5B37D" w14:textId="0E13C6CE">
      <w:pPr>
        <w:ind w:firstLine="720"/>
      </w:pPr>
      <w:r>
        <w:t xml:space="preserve">EPA recently conducted outreach as part of the process to update the certification regulations at 40 CFR </w:t>
      </w:r>
      <w:r w:rsidR="00E716B4">
        <w:t xml:space="preserve">part </w:t>
      </w:r>
      <w:r>
        <w:t xml:space="preserve">121. During this proposal outreach process, EPA received input from </w:t>
      </w:r>
      <w:r w:rsidR="00C96458">
        <w:t>vari</w:t>
      </w:r>
      <w:r w:rsidR="003910CC">
        <w:t>ou</w:t>
      </w:r>
      <w:r w:rsidR="00C96458">
        <w:t>s</w:t>
      </w:r>
      <w:r>
        <w:t xml:space="preserve"> sources, including from stakeholder webinars and submissions to a docket (Docket ID No. EPA-HQ-OW-2022-0128). EPA will use this information to inform the contents of the ICR associated with the final rulemaking. </w:t>
      </w:r>
    </w:p>
    <w:p w:rsidR="00277F42" w:rsidRPr="008B52EE" w:rsidP="00123889" w14:paraId="00AC931D" w14:textId="77777777">
      <w:pPr>
        <w:rPr>
          <w:color w:val="FF0000"/>
        </w:rPr>
      </w:pPr>
    </w:p>
    <w:p w:rsidR="00CA4CD6" w:rsidRPr="008B52EE" w14:paraId="3DB64864" w14:textId="2A105C16">
      <w:pPr>
        <w:pBdr>
          <w:top w:val="single" w:sz="6" w:space="0" w:color="FFFFFF"/>
          <w:left w:val="single" w:sz="6" w:space="0" w:color="FFFFFF"/>
          <w:bottom w:val="single" w:sz="6" w:space="0" w:color="FFFFFF"/>
          <w:right w:val="single" w:sz="6" w:space="0" w:color="FFFFFF"/>
        </w:pBdr>
        <w:ind w:firstLine="720"/>
        <w:rPr>
          <w:color w:val="000000"/>
        </w:rPr>
      </w:pPr>
      <w:r w:rsidRPr="008B52EE">
        <w:rPr>
          <w:b/>
          <w:bCs/>
          <w:color w:val="000000"/>
        </w:rPr>
        <w:t>3(d)</w:t>
      </w:r>
      <w:r w:rsidRPr="008B52EE" w:rsidR="009C7E97">
        <w:rPr>
          <w:b/>
          <w:bCs/>
          <w:color w:val="000000"/>
        </w:rPr>
        <w:t xml:space="preserve"> </w:t>
      </w:r>
      <w:r w:rsidRPr="008B52EE">
        <w:rPr>
          <w:b/>
          <w:bCs/>
          <w:color w:val="000000"/>
        </w:rPr>
        <w:t>Effects of Less</w:t>
      </w:r>
      <w:r w:rsidRPr="008B52EE" w:rsidR="00B1262E">
        <w:rPr>
          <w:b/>
          <w:bCs/>
          <w:color w:val="000000"/>
        </w:rPr>
        <w:t>-</w:t>
      </w:r>
      <w:r w:rsidRPr="008B52EE">
        <w:rPr>
          <w:b/>
          <w:bCs/>
          <w:color w:val="000000"/>
        </w:rPr>
        <w:t>Frequent Collection</w:t>
      </w:r>
    </w:p>
    <w:p w:rsidR="00CA4CD6" w:rsidRPr="008B52EE"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rsidRPr="008B52EE" w:rsidP="00CB2083" w14:paraId="149D1DFE" w14:textId="488184E0">
      <w:pPr>
        <w:ind w:firstLine="720"/>
        <w:jc w:val="both"/>
      </w:pPr>
      <w:r w:rsidRPr="008B52EE">
        <w:t xml:space="preserve">To satisfy the requirements of the statute, certifying authorities must collect information necessary to determine whether a potential discharge </w:t>
      </w:r>
      <w:r w:rsidR="00FE1249">
        <w:t>into water</w:t>
      </w:r>
      <w:r w:rsidR="00317BDE">
        <w:t>s</w:t>
      </w:r>
      <w:r w:rsidR="00FE1249">
        <w:t xml:space="preserve"> of the United States </w:t>
      </w:r>
      <w:r w:rsidRPr="008B52EE">
        <w:t xml:space="preserve">from a federally licensed or permitted activity will comply with water quality requirements. </w:t>
      </w:r>
      <w:bookmarkStart w:id="1" w:name="_Hlk21106255"/>
      <w:r w:rsidR="00FE1249">
        <w:t>A</w:t>
      </w:r>
      <w:r w:rsidRPr="008B52EE" w:rsidR="00CB2083">
        <w:t xml:space="preserve"> federal agency may </w:t>
      </w:r>
      <w:r w:rsidR="007E3890">
        <w:t>only</w:t>
      </w:r>
      <w:r w:rsidRPr="008B52EE" w:rsidR="007E3890">
        <w:t xml:space="preserve"> </w:t>
      </w:r>
      <w:r w:rsidRPr="008B52EE" w:rsidR="00CB2083">
        <w:t>issu</w:t>
      </w:r>
      <w:r w:rsidR="00FE1249">
        <w:t>e</w:t>
      </w:r>
      <w:r w:rsidRPr="008B52EE" w:rsidR="00CB2083">
        <w:t xml:space="preserve"> a license or permit </w:t>
      </w:r>
      <w:bookmarkEnd w:id="1"/>
      <w:r w:rsidR="007E3890">
        <w:t>after</w:t>
      </w:r>
      <w:r w:rsidRPr="008B52EE" w:rsidR="00CB2083">
        <w:t xml:space="preserve"> </w:t>
      </w:r>
      <w:r w:rsidR="00583BAF">
        <w:t xml:space="preserve">a </w:t>
      </w:r>
      <w:r w:rsidRPr="008B52EE" w:rsidR="00CB2083">
        <w:t xml:space="preserve">certifying authority </w:t>
      </w:r>
      <w:r w:rsidR="0069170B">
        <w:t>acts on</w:t>
      </w:r>
      <w:r w:rsidRPr="008B52EE" w:rsidR="00CB2083">
        <w:t xml:space="preserve"> a request for certification.</w:t>
      </w:r>
      <w:r w:rsidR="00527BB8">
        <w:t xml:space="preserve"> </w:t>
      </w:r>
      <w:r w:rsidRPr="00224F73" w:rsidR="00527BB8">
        <w:t xml:space="preserve">If the </w:t>
      </w:r>
      <w:r w:rsidR="00527BB8">
        <w:t>certifying authority</w:t>
      </w:r>
      <w:r w:rsidRPr="00224F73" w:rsidR="00527BB8">
        <w:t xml:space="preserve"> fails or refuses to act on a request for certification, within a reasonable </w:t>
      </w:r>
      <w:r w:rsidRPr="00224F73" w:rsidR="00527BB8">
        <w:t>period</w:t>
      </w:r>
      <w:r w:rsidR="00527BB8">
        <w:t xml:space="preserve"> </w:t>
      </w:r>
      <w:r w:rsidRPr="00224F73" w:rsidR="00527BB8">
        <w:t>of time</w:t>
      </w:r>
      <w:r w:rsidRPr="00224F73" w:rsidR="00527BB8">
        <w:t xml:space="preserve"> (which shall not exceed one year) after receipt of such request, the requirement </w:t>
      </w:r>
      <w:r w:rsidR="00201450">
        <w:t xml:space="preserve">to obtain certification is </w:t>
      </w:r>
      <w:r w:rsidRPr="00224F73" w:rsidR="00527BB8">
        <w:t>waived. </w:t>
      </w:r>
    </w:p>
    <w:p w:rsidR="00CB2083" w:rsidRPr="008B52EE" w:rsidP="00CB2083" w14:paraId="03F6AC26" w14:textId="77777777">
      <w:pPr>
        <w:ind w:firstLine="720"/>
        <w:jc w:val="both"/>
        <w:rPr>
          <w:color w:val="000000"/>
        </w:rPr>
      </w:pPr>
    </w:p>
    <w:p w:rsidR="00CA4CD6" w:rsidRPr="008B52EE"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sidRPr="008B52EE">
        <w:rPr>
          <w:b/>
          <w:bCs/>
          <w:color w:val="000000"/>
        </w:rPr>
        <w:t>3(e)</w:t>
      </w:r>
      <w:r w:rsidRPr="008B52EE" w:rsidR="009C7E97">
        <w:rPr>
          <w:b/>
          <w:bCs/>
          <w:color w:val="000000"/>
        </w:rPr>
        <w:t xml:space="preserve"> </w:t>
      </w:r>
      <w:r w:rsidRPr="008B52EE">
        <w:rPr>
          <w:b/>
          <w:bCs/>
          <w:color w:val="000000"/>
        </w:rPr>
        <w:t>General Guidelines</w:t>
      </w:r>
    </w:p>
    <w:p w:rsidR="00CA4CD6" w:rsidRPr="008B52EE" w14:paraId="59BB0C1B" w14:textId="77777777">
      <w:pPr>
        <w:pBdr>
          <w:top w:val="single" w:sz="6" w:space="0" w:color="FFFFFF"/>
          <w:left w:val="single" w:sz="6" w:space="0" w:color="FFFFFF"/>
          <w:bottom w:val="single" w:sz="6" w:space="0" w:color="FFFFFF"/>
          <w:right w:val="single" w:sz="6" w:space="0" w:color="FFFFFF"/>
        </w:pBdr>
        <w:rPr>
          <w:color w:val="000000"/>
        </w:rPr>
      </w:pPr>
    </w:p>
    <w:p w:rsidR="002A350F" w:rsidRPr="008B52EE" w:rsidP="002A350F" w14:paraId="3AD46520" w14:textId="0B536DB2">
      <w:pPr>
        <w:ind w:firstLine="720"/>
        <w:rPr>
          <w:i/>
        </w:rPr>
      </w:pPr>
      <w:r w:rsidRPr="008B52EE">
        <w:t xml:space="preserve">There are no special circumstances that would cause an information collection to be conducted in a manner inconsistent with the guidelines in 5 CFR 1320.5.  </w:t>
      </w:r>
      <w:r w:rsidRPr="008B52EE">
        <w:rPr>
          <w:i/>
        </w:rPr>
        <w:t xml:space="preserve">  </w:t>
      </w:r>
    </w:p>
    <w:p w:rsidR="00D258AA" w:rsidRPr="008B52EE" w14:paraId="2CBA48B8"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rsidRPr="008B52EE" w14:paraId="1B1195D3" w14:textId="6BA17960">
      <w:pPr>
        <w:pBdr>
          <w:top w:val="single" w:sz="6" w:space="0" w:color="FFFFFF"/>
          <w:left w:val="single" w:sz="6" w:space="0" w:color="FFFFFF"/>
          <w:bottom w:val="single" w:sz="6" w:space="0" w:color="FFFFFF"/>
          <w:right w:val="single" w:sz="6" w:space="0" w:color="FFFFFF"/>
        </w:pBdr>
        <w:ind w:firstLine="720"/>
        <w:rPr>
          <w:color w:val="000000"/>
        </w:rPr>
      </w:pPr>
      <w:r w:rsidRPr="008B52EE">
        <w:rPr>
          <w:b/>
          <w:bCs/>
          <w:color w:val="000000"/>
        </w:rPr>
        <w:t>3(f)</w:t>
      </w:r>
      <w:r w:rsidRPr="008B52EE" w:rsidR="009C7E97">
        <w:rPr>
          <w:b/>
          <w:bCs/>
          <w:color w:val="000000"/>
        </w:rPr>
        <w:t xml:space="preserve"> </w:t>
      </w:r>
      <w:r w:rsidRPr="008B52EE">
        <w:rPr>
          <w:b/>
          <w:bCs/>
          <w:color w:val="000000"/>
        </w:rPr>
        <w:t>Confidentiality</w:t>
      </w:r>
    </w:p>
    <w:p w:rsidR="00CA4CD6" w:rsidRPr="008B52EE" w14:paraId="0CAD7BAC" w14:textId="77777777">
      <w:pPr>
        <w:pBdr>
          <w:top w:val="single" w:sz="6" w:space="0" w:color="FFFFFF"/>
          <w:left w:val="single" w:sz="6" w:space="0" w:color="FFFFFF"/>
          <w:bottom w:val="single" w:sz="6" w:space="0" w:color="FFFFFF"/>
          <w:right w:val="single" w:sz="6" w:space="0" w:color="FFFFFF"/>
        </w:pBdr>
        <w:rPr>
          <w:color w:val="000000"/>
        </w:rPr>
      </w:pPr>
    </w:p>
    <w:p w:rsidR="00D258AA" w:rsidRPr="008B52EE" w:rsidP="00D258AA" w14:paraId="0B8D2E36" w14:textId="72128F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8B52EE">
        <w:tab/>
      </w:r>
      <w:r w:rsidRPr="008B52EE">
        <w:tab/>
      </w:r>
      <w:bookmarkStart w:id="2" w:name="_Hlk32923812"/>
      <w:r w:rsidRPr="008B52EE">
        <w:t>Federal licensing and permitting agencies are responsible for following statutory</w:t>
      </w:r>
      <w:r w:rsidR="00AA0062">
        <w:t xml:space="preserve"> and</w:t>
      </w:r>
      <w:r w:rsidRPr="008B52EE">
        <w:t xml:space="preserve"> regulatory</w:t>
      </w:r>
      <w:r w:rsidR="00AA0062">
        <w:t xml:space="preserve"> requirements</w:t>
      </w:r>
      <w:r w:rsidRPr="008B52EE">
        <w:t xml:space="preserve"> regarding the collection and handling of any confidential business information. EPA and other federal agencies will handle requests from the public for release of information under standard Freedom of Information Act procedures. </w:t>
      </w:r>
    </w:p>
    <w:bookmarkEnd w:id="2"/>
    <w:p w:rsidR="00CA4CD6" w:rsidRPr="008B52EE" w:rsidP="00D258AA"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rsidRPr="008B52EE"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sidRPr="008B52EE">
        <w:rPr>
          <w:b/>
          <w:bCs/>
          <w:color w:val="000000"/>
        </w:rPr>
        <w:t>3(g)</w:t>
      </w:r>
      <w:r w:rsidRPr="008B52EE" w:rsidR="009C7E97">
        <w:rPr>
          <w:b/>
          <w:bCs/>
          <w:color w:val="000000"/>
        </w:rPr>
        <w:t xml:space="preserve"> </w:t>
      </w:r>
      <w:r w:rsidRPr="008B52EE">
        <w:rPr>
          <w:b/>
          <w:bCs/>
          <w:color w:val="000000"/>
        </w:rPr>
        <w:t>Sensitive Questions</w:t>
      </w:r>
    </w:p>
    <w:p w:rsidR="00CA4CD6" w:rsidRPr="008B52EE" w14:paraId="43845BA7" w14:textId="77777777">
      <w:pPr>
        <w:pBdr>
          <w:top w:val="single" w:sz="6" w:space="0" w:color="FFFFFF"/>
          <w:left w:val="single" w:sz="6" w:space="0" w:color="FFFFFF"/>
          <w:bottom w:val="single" w:sz="6" w:space="0" w:color="FFFFFF"/>
          <w:right w:val="single" w:sz="6" w:space="0" w:color="FFFFFF"/>
        </w:pBdr>
        <w:rPr>
          <w:color w:val="000000"/>
        </w:rPr>
      </w:pPr>
    </w:p>
    <w:p w:rsidR="00D258AA" w:rsidRPr="008B52EE" w:rsidP="00D258AA" w14:paraId="34184144" w14:textId="6330C4D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8B52EE">
        <w:tab/>
      </w:r>
      <w:r w:rsidRPr="008B52EE">
        <w:tab/>
        <w:t xml:space="preserve">This </w:t>
      </w:r>
      <w:r w:rsidR="00D42C4D">
        <w:t>ICR</w:t>
      </w:r>
      <w:r w:rsidRPr="008B52EE">
        <w:t xml:space="preserve"> does not require the collection of any information of a sensitive nature.</w:t>
      </w:r>
    </w:p>
    <w:p w:rsidR="00CA4CD6" w:rsidRPr="008B52EE"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RPr="008B52EE"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sidRPr="008B52EE">
        <w:rPr>
          <w:b/>
          <w:bCs/>
          <w:color w:val="000000"/>
        </w:rPr>
        <w:t>4.</w:t>
      </w:r>
      <w:r w:rsidRPr="008B52EE" w:rsidR="009C7E97">
        <w:rPr>
          <w:b/>
          <w:bCs/>
          <w:color w:val="000000"/>
        </w:rPr>
        <w:t xml:space="preserve"> </w:t>
      </w:r>
      <w:r w:rsidRPr="008B52EE">
        <w:rPr>
          <w:b/>
          <w:bCs/>
          <w:color w:val="000000"/>
        </w:rPr>
        <w:t>The Respondents and the Information Requested</w:t>
      </w:r>
    </w:p>
    <w:p w:rsidR="00CA4CD6" w:rsidRPr="008B52EE"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8B52EE" w14:paraId="41530C6B" w14:textId="78B2DE9D">
      <w:pPr>
        <w:pBdr>
          <w:top w:val="single" w:sz="6" w:space="0" w:color="FFFFFF"/>
          <w:left w:val="single" w:sz="6" w:space="0" w:color="FFFFFF"/>
          <w:bottom w:val="single" w:sz="6" w:space="0" w:color="FFFFFF"/>
          <w:right w:val="single" w:sz="6" w:space="0" w:color="FFFFFF"/>
        </w:pBdr>
        <w:ind w:firstLine="720"/>
        <w:rPr>
          <w:color w:val="000000"/>
        </w:rPr>
      </w:pPr>
      <w:r w:rsidRPr="008B52EE">
        <w:rPr>
          <w:b/>
          <w:bCs/>
          <w:color w:val="000000"/>
        </w:rPr>
        <w:t>4(a)</w:t>
      </w:r>
      <w:r w:rsidRPr="008B52EE" w:rsidR="009C7E97">
        <w:rPr>
          <w:b/>
          <w:bCs/>
          <w:color w:val="000000"/>
        </w:rPr>
        <w:t xml:space="preserve"> </w:t>
      </w:r>
      <w:r w:rsidRPr="008B52EE">
        <w:rPr>
          <w:b/>
          <w:bCs/>
          <w:color w:val="000000"/>
        </w:rPr>
        <w:t>Respondents/</w:t>
      </w:r>
      <w:r w:rsidR="00722B6E">
        <w:rPr>
          <w:b/>
          <w:bCs/>
          <w:color w:val="000000"/>
        </w:rPr>
        <w:t>NAICS</w:t>
      </w:r>
      <w:r w:rsidRPr="008B52EE">
        <w:rPr>
          <w:b/>
          <w:bCs/>
          <w:color w:val="000000"/>
        </w:rPr>
        <w:t xml:space="preserve"> Codes</w:t>
      </w:r>
    </w:p>
    <w:p w:rsidR="00CA4CD6" w:rsidRPr="008B52EE" w14:paraId="2A102922" w14:textId="77777777">
      <w:pPr>
        <w:pBdr>
          <w:top w:val="single" w:sz="6" w:space="0" w:color="FFFFFF"/>
          <w:left w:val="single" w:sz="6" w:space="0" w:color="FFFFFF"/>
          <w:bottom w:val="single" w:sz="6" w:space="0" w:color="FFFFFF"/>
          <w:right w:val="single" w:sz="6" w:space="0" w:color="FFFFFF"/>
        </w:pBdr>
        <w:rPr>
          <w:color w:val="000000"/>
        </w:rPr>
      </w:pPr>
    </w:p>
    <w:p w:rsidR="0091787C" w:rsidRPr="008B52EE" w:rsidP="0091787C" w14:paraId="3FD7B2B2" w14:textId="75399A98">
      <w:pPr>
        <w:pBdr>
          <w:top w:val="single" w:sz="6" w:space="0" w:color="FFFFFF"/>
          <w:left w:val="single" w:sz="6" w:space="0" w:color="FFFFFF"/>
          <w:bottom w:val="single" w:sz="6" w:space="0" w:color="FFFFFF"/>
          <w:right w:val="single" w:sz="6" w:space="0" w:color="FFFFFF"/>
        </w:pBdr>
        <w:ind w:firstLine="720"/>
        <w:rPr>
          <w:color w:val="000000"/>
        </w:rPr>
      </w:pPr>
      <w:r w:rsidRPr="008B52EE">
        <w:rPr>
          <w:color w:val="000000"/>
        </w:rPr>
        <w:t xml:space="preserve">Participants in the </w:t>
      </w:r>
      <w:r w:rsidRPr="008B52EE" w:rsidR="00C42816">
        <w:rPr>
          <w:color w:val="000000"/>
        </w:rPr>
        <w:t xml:space="preserve">information collection and recordkeeping activities described by this ICR are </w:t>
      </w:r>
      <w:r w:rsidR="00BB3FCC">
        <w:rPr>
          <w:color w:val="000000"/>
        </w:rPr>
        <w:t>primarily</w:t>
      </w:r>
      <w:r w:rsidRPr="008B52EE" w:rsidR="00BB3FCC">
        <w:rPr>
          <w:color w:val="000000"/>
        </w:rPr>
        <w:t xml:space="preserve"> </w:t>
      </w:r>
      <w:r w:rsidRPr="008B52EE" w:rsidR="00C42816">
        <w:rPr>
          <w:color w:val="000000"/>
        </w:rPr>
        <w:t xml:space="preserve">project proponents </w:t>
      </w:r>
      <w:r w:rsidR="00BB3FCC">
        <w:rPr>
          <w:color w:val="000000"/>
        </w:rPr>
        <w:t>and</w:t>
      </w:r>
      <w:r w:rsidRPr="008B52EE" w:rsidR="00BB3FCC">
        <w:rPr>
          <w:color w:val="000000"/>
        </w:rPr>
        <w:t xml:space="preserve"> </w:t>
      </w:r>
      <w:r w:rsidRPr="008B52EE" w:rsidR="00C42816">
        <w:rPr>
          <w:color w:val="000000"/>
        </w:rPr>
        <w:t xml:space="preserve">certifying authorities. Any entity </w:t>
      </w:r>
      <w:r w:rsidRPr="008B52EE" w:rsidR="000B3C92">
        <w:rPr>
          <w:color w:val="000000"/>
        </w:rPr>
        <w:t xml:space="preserve">that </w:t>
      </w:r>
      <w:r w:rsidRPr="008B52EE" w:rsidR="00C42816">
        <w:t xml:space="preserve">requires a federal license or permit </w:t>
      </w:r>
      <w:r w:rsidR="00E04656">
        <w:t>for a proposed project that</w:t>
      </w:r>
      <w:r w:rsidRPr="008B52EE" w:rsidR="00E04656">
        <w:t xml:space="preserve"> </w:t>
      </w:r>
      <w:r w:rsidRPr="008B52EE" w:rsidR="00C42816">
        <w:t>has the potential to discharge</w:t>
      </w:r>
      <w:r w:rsidRPr="008B52EE" w:rsidR="00C8101D">
        <w:t xml:space="preserve"> into waters of the United States</w:t>
      </w:r>
      <w:r w:rsidRPr="008B52EE" w:rsidR="00C42816">
        <w:t xml:space="preserve"> could be a project proponent. </w:t>
      </w:r>
      <w:r w:rsidRPr="008B52EE">
        <w:t xml:space="preserve">Given the </w:t>
      </w:r>
      <w:r w:rsidRPr="008B52EE" w:rsidR="00C42816">
        <w:t>broad range of potential respondents</w:t>
      </w:r>
      <w:r w:rsidRPr="008B52EE">
        <w:t xml:space="preserve">, </w:t>
      </w:r>
      <w:r w:rsidRPr="008B52EE" w:rsidR="00EC693B">
        <w:t xml:space="preserve">the </w:t>
      </w:r>
      <w:r w:rsidRPr="008B52EE">
        <w:t xml:space="preserve">EPA is unable to comprehensively catalogue their </w:t>
      </w:r>
      <w:r w:rsidRPr="008B52EE" w:rsidR="00C42816">
        <w:t xml:space="preserve">particular </w:t>
      </w:r>
      <w:r w:rsidRPr="008B52EE" w:rsidR="00CA4CD6">
        <w:rPr>
          <w:color w:val="000000"/>
        </w:rPr>
        <w:t>North</w:t>
      </w:r>
      <w:r w:rsidRPr="008B52EE" w:rsidR="00CA4CD6">
        <w:rPr>
          <w:color w:val="000000"/>
        </w:rPr>
        <w:t xml:space="preserve"> American Industry Classification System</w:t>
      </w:r>
      <w:r w:rsidRPr="008B52EE" w:rsidR="00CF2B37">
        <w:rPr>
          <w:color w:val="000000"/>
        </w:rPr>
        <w:t xml:space="preserve"> (NAICS</w:t>
      </w:r>
      <w:r w:rsidRPr="008B52EE" w:rsidR="00CA4CD6">
        <w:rPr>
          <w:color w:val="000000"/>
        </w:rPr>
        <w:t>)</w:t>
      </w:r>
      <w:r w:rsidRPr="008B52EE" w:rsidR="009559A7">
        <w:rPr>
          <w:color w:val="000000"/>
        </w:rPr>
        <w:t xml:space="preserve"> </w:t>
      </w:r>
      <w:r w:rsidRPr="008B52EE" w:rsidR="004D0C7F">
        <w:rPr>
          <w:color w:val="000000"/>
        </w:rPr>
        <w:t>codes</w:t>
      </w:r>
      <w:r w:rsidRPr="008B52EE">
        <w:rPr>
          <w:color w:val="000000"/>
        </w:rPr>
        <w:t xml:space="preserve">. However, the following general sectors would be expected to be represented among respondents.  </w:t>
      </w:r>
    </w:p>
    <w:p w:rsidR="00424C36" w:rsidRPr="008B52EE" w:rsidP="0091787C" w14:paraId="40F0AEC3" w14:textId="77777777">
      <w:pPr>
        <w:pBdr>
          <w:top w:val="single" w:sz="6" w:space="0" w:color="FFFFFF"/>
          <w:left w:val="single" w:sz="6" w:space="0" w:color="FFFFFF"/>
          <w:bottom w:val="single" w:sz="6" w:space="0" w:color="FFFFFF"/>
          <w:right w:val="single" w:sz="6" w:space="0" w:color="FFFFFF"/>
        </w:pBdr>
        <w:ind w:firstLine="720"/>
        <w:rPr>
          <w:color w:val="000000"/>
        </w:rPr>
      </w:pPr>
    </w:p>
    <w:tbl>
      <w:tblPr>
        <w:tblW w:w="8258"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tblPr>
      <w:tblGrid>
        <w:gridCol w:w="2709"/>
        <w:gridCol w:w="5549"/>
      </w:tblGrid>
      <w:tr w14:paraId="5D82A6BF" w14:textId="77777777" w:rsidTr="0091787C">
        <w:tblPrEx>
          <w:tblW w:w="8258"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tblPrEx>
        <w:trP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F2F2F2"/>
            <w:tcMar>
              <w:top w:w="120" w:type="dxa"/>
              <w:left w:w="120" w:type="dxa"/>
              <w:bottom w:w="120" w:type="dxa"/>
              <w:right w:w="120" w:type="dxa"/>
            </w:tcMar>
            <w:vAlign w:val="center"/>
            <w:hideMark/>
          </w:tcPr>
          <w:p w:rsidR="0091787C" w:rsidRPr="008B52EE" w14:paraId="50EF36A6" w14:textId="77777777">
            <w:pPr>
              <w:widowControl/>
              <w:autoSpaceDE/>
              <w:autoSpaceDN/>
              <w:adjustRightInd/>
              <w:rPr>
                <w:b/>
                <w:bCs/>
                <w:color w:val="000000"/>
                <w:u w:val="single"/>
              </w:rPr>
            </w:pPr>
            <w:r w:rsidRPr="008B52EE">
              <w:rPr>
                <w:b/>
                <w:bCs/>
                <w:color w:val="000000"/>
                <w:u w:val="single"/>
              </w:rPr>
              <w:t>Code</w:t>
            </w:r>
          </w:p>
        </w:tc>
        <w:tc>
          <w:tcPr>
            <w:tcW w:w="0" w:type="auto"/>
            <w:tcBorders>
              <w:top w:val="single" w:sz="2" w:space="0" w:color="auto"/>
              <w:left w:val="single" w:sz="2" w:space="0" w:color="auto"/>
              <w:bottom w:val="single" w:sz="6" w:space="0" w:color="auto"/>
              <w:right w:val="single" w:sz="6" w:space="0" w:color="auto"/>
            </w:tcBorders>
            <w:shd w:val="clear" w:color="auto" w:fill="F2F2F2"/>
            <w:tcMar>
              <w:top w:w="120" w:type="dxa"/>
              <w:left w:w="120" w:type="dxa"/>
              <w:bottom w:w="120" w:type="dxa"/>
              <w:right w:w="120" w:type="dxa"/>
            </w:tcMar>
            <w:vAlign w:val="center"/>
            <w:hideMark/>
          </w:tcPr>
          <w:p w:rsidR="0091787C" w:rsidRPr="008B52EE" w14:paraId="04104BEF" w14:textId="77777777">
            <w:pPr>
              <w:rPr>
                <w:b/>
                <w:bCs/>
                <w:color w:val="000000"/>
                <w:u w:val="single"/>
              </w:rPr>
            </w:pPr>
            <w:r w:rsidRPr="008B52EE">
              <w:rPr>
                <w:b/>
                <w:bCs/>
                <w:color w:val="000000"/>
                <w:u w:val="single"/>
              </w:rPr>
              <w:t>Industry Title</w:t>
            </w:r>
          </w:p>
        </w:tc>
      </w:tr>
      <w:tr w14:paraId="1C1F6C8F" w14:textId="77777777" w:rsidTr="0091787C">
        <w:tblPrEx>
          <w:tblW w:w="8258" w:type="dxa"/>
          <w:tblCellSpacing w:w="15" w:type="dxa"/>
          <w:shd w:val="clear" w:color="auto" w:fill="FFFFFF"/>
          <w:tblCellMar>
            <w:left w:w="0" w:type="dxa"/>
            <w:right w:w="0" w:type="dxa"/>
          </w:tblCellMar>
          <w:tblLook w:val="04A0"/>
        </w:tblPrEx>
        <w:trP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F2F2F2"/>
            <w:noWrap/>
            <w:tcMar>
              <w:top w:w="120" w:type="dxa"/>
              <w:left w:w="120" w:type="dxa"/>
              <w:bottom w:w="120" w:type="dxa"/>
              <w:right w:w="120" w:type="dxa"/>
            </w:tcMar>
            <w:vAlign w:val="center"/>
            <w:hideMark/>
          </w:tcPr>
          <w:p w:rsidR="0091787C" w:rsidRPr="008B52EE" w14:paraId="683BDFE7" w14:textId="77777777">
            <w:pPr>
              <w:rPr>
                <w:rStyle w:val="Hyperlink"/>
                <w:color w:val="auto"/>
                <w:u w:val="none"/>
                <w:bdr w:val="none" w:sz="0" w:space="0" w:color="auto" w:frame="1"/>
              </w:rPr>
            </w:pPr>
            <w:hyperlink r:id="rId11" w:history="1">
              <w:r w:rsidRPr="008B52EE">
                <w:rPr>
                  <w:rStyle w:val="Hyperlink"/>
                  <w:color w:val="auto"/>
                  <w:u w:val="none"/>
                  <w:bdr w:val="none" w:sz="0" w:space="0" w:color="auto" w:frame="1"/>
                </w:rPr>
                <w:t>21</w:t>
              </w:r>
            </w:hyperlink>
          </w:p>
        </w:tc>
        <w:tc>
          <w:tcPr>
            <w:tcW w:w="0" w:type="auto"/>
            <w:tcBorders>
              <w:top w:val="single" w:sz="2" w:space="0" w:color="auto"/>
              <w:left w:val="single" w:sz="2" w:space="0" w:color="auto"/>
              <w:bottom w:val="single" w:sz="6" w:space="0" w:color="auto"/>
              <w:right w:val="single" w:sz="6" w:space="0" w:color="auto"/>
            </w:tcBorders>
            <w:shd w:val="clear" w:color="auto" w:fill="F2F2F2"/>
            <w:tcMar>
              <w:top w:w="120" w:type="dxa"/>
              <w:left w:w="120" w:type="dxa"/>
              <w:bottom w:w="120" w:type="dxa"/>
              <w:right w:w="120" w:type="dxa"/>
            </w:tcMar>
            <w:vAlign w:val="center"/>
            <w:hideMark/>
          </w:tcPr>
          <w:p w:rsidR="0091787C" w:rsidRPr="008B52EE" w14:paraId="5C09A192" w14:textId="77777777">
            <w:pPr>
              <w:rPr>
                <w:rStyle w:val="Hyperlink"/>
                <w:color w:val="auto"/>
                <w:u w:val="none"/>
                <w:bdr w:val="none" w:sz="0" w:space="0" w:color="auto" w:frame="1"/>
              </w:rPr>
            </w:pPr>
            <w:hyperlink r:id="rId11" w:history="1">
              <w:r w:rsidRPr="008B52EE">
                <w:rPr>
                  <w:rStyle w:val="Hyperlink"/>
                  <w:color w:val="auto"/>
                  <w:u w:val="none"/>
                  <w:bdr w:val="none" w:sz="0" w:space="0" w:color="auto" w:frame="1"/>
                </w:rPr>
                <w:t>Mining</w:t>
              </w:r>
            </w:hyperlink>
          </w:p>
        </w:tc>
      </w:tr>
      <w:tr w14:paraId="4A968525" w14:textId="77777777" w:rsidTr="0091787C">
        <w:tblPrEx>
          <w:tblW w:w="8258" w:type="dxa"/>
          <w:tblCellSpacing w:w="15" w:type="dxa"/>
          <w:shd w:val="clear" w:color="auto" w:fill="FFFFFF"/>
          <w:tblCellMar>
            <w:left w:w="0" w:type="dxa"/>
            <w:right w:w="0" w:type="dxa"/>
          </w:tblCellMar>
          <w:tblLook w:val="04A0"/>
        </w:tblPrEx>
        <w:trP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FFFFFF"/>
            <w:noWrap/>
            <w:tcMar>
              <w:top w:w="120" w:type="dxa"/>
              <w:left w:w="120" w:type="dxa"/>
              <w:bottom w:w="120" w:type="dxa"/>
              <w:right w:w="120" w:type="dxa"/>
            </w:tcMar>
            <w:vAlign w:val="center"/>
            <w:hideMark/>
          </w:tcPr>
          <w:p w:rsidR="0091787C" w:rsidRPr="008B52EE" w14:paraId="7C947A7E" w14:textId="77777777">
            <w:pPr>
              <w:rPr>
                <w:rStyle w:val="Hyperlink"/>
                <w:color w:val="auto"/>
                <w:u w:val="none"/>
                <w:bdr w:val="none" w:sz="0" w:space="0" w:color="auto" w:frame="1"/>
              </w:rPr>
            </w:pPr>
            <w:hyperlink r:id="rId12" w:history="1">
              <w:r w:rsidRPr="008B52EE">
                <w:rPr>
                  <w:rStyle w:val="Hyperlink"/>
                  <w:color w:val="auto"/>
                  <w:u w:val="none"/>
                  <w:bdr w:val="none" w:sz="0" w:space="0" w:color="auto" w:frame="1"/>
                </w:rPr>
                <w:t>22</w:t>
              </w:r>
            </w:hyperlink>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91787C" w:rsidRPr="008B52EE" w14:paraId="672C3E17" w14:textId="77777777">
            <w:pPr>
              <w:rPr>
                <w:rStyle w:val="Hyperlink"/>
                <w:color w:val="auto"/>
                <w:u w:val="none"/>
                <w:bdr w:val="none" w:sz="0" w:space="0" w:color="auto" w:frame="1"/>
              </w:rPr>
            </w:pPr>
            <w:hyperlink r:id="rId12" w:history="1">
              <w:r w:rsidRPr="008B52EE">
                <w:rPr>
                  <w:rStyle w:val="Hyperlink"/>
                  <w:color w:val="auto"/>
                  <w:u w:val="none"/>
                  <w:bdr w:val="none" w:sz="0" w:space="0" w:color="auto" w:frame="1"/>
                </w:rPr>
                <w:t>Utilities</w:t>
              </w:r>
            </w:hyperlink>
          </w:p>
        </w:tc>
      </w:tr>
      <w:tr w14:paraId="5AFF1653" w14:textId="77777777" w:rsidTr="0091787C">
        <w:tblPrEx>
          <w:tblW w:w="8258" w:type="dxa"/>
          <w:tblCellSpacing w:w="15" w:type="dxa"/>
          <w:shd w:val="clear" w:color="auto" w:fill="FFFFFF"/>
          <w:tblCellMar>
            <w:left w:w="0" w:type="dxa"/>
            <w:right w:w="0" w:type="dxa"/>
          </w:tblCellMar>
          <w:tblLook w:val="04A0"/>
        </w:tblPrEx>
        <w:trP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F2F2F2"/>
            <w:noWrap/>
            <w:tcMar>
              <w:top w:w="120" w:type="dxa"/>
              <w:left w:w="120" w:type="dxa"/>
              <w:bottom w:w="120" w:type="dxa"/>
              <w:right w:w="120" w:type="dxa"/>
            </w:tcMar>
            <w:vAlign w:val="center"/>
            <w:hideMark/>
          </w:tcPr>
          <w:p w:rsidR="0091787C" w:rsidRPr="008B52EE" w14:paraId="0B7EAEA4" w14:textId="77777777">
            <w:pPr>
              <w:rPr>
                <w:rStyle w:val="Hyperlink"/>
                <w:color w:val="auto"/>
                <w:u w:val="none"/>
                <w:bdr w:val="none" w:sz="0" w:space="0" w:color="auto" w:frame="1"/>
              </w:rPr>
            </w:pPr>
            <w:hyperlink r:id="rId13" w:history="1">
              <w:r w:rsidRPr="008B52EE">
                <w:rPr>
                  <w:rStyle w:val="Hyperlink"/>
                  <w:color w:val="auto"/>
                  <w:u w:val="none"/>
                  <w:bdr w:val="none" w:sz="0" w:space="0" w:color="auto" w:frame="1"/>
                </w:rPr>
                <w:t>23</w:t>
              </w:r>
            </w:hyperlink>
          </w:p>
        </w:tc>
        <w:tc>
          <w:tcPr>
            <w:tcW w:w="0" w:type="auto"/>
            <w:tcBorders>
              <w:top w:val="single" w:sz="2" w:space="0" w:color="auto"/>
              <w:left w:val="single" w:sz="2" w:space="0" w:color="auto"/>
              <w:bottom w:val="single" w:sz="6" w:space="0" w:color="auto"/>
              <w:right w:val="single" w:sz="6" w:space="0" w:color="auto"/>
            </w:tcBorders>
            <w:shd w:val="clear" w:color="auto" w:fill="F2F2F2"/>
            <w:tcMar>
              <w:top w:w="120" w:type="dxa"/>
              <w:left w:w="120" w:type="dxa"/>
              <w:bottom w:w="120" w:type="dxa"/>
              <w:right w:w="120" w:type="dxa"/>
            </w:tcMar>
            <w:vAlign w:val="center"/>
            <w:hideMark/>
          </w:tcPr>
          <w:p w:rsidR="0091787C" w:rsidRPr="008B52EE" w14:paraId="15FE8706" w14:textId="77777777">
            <w:pPr>
              <w:rPr>
                <w:rStyle w:val="Hyperlink"/>
                <w:color w:val="auto"/>
                <w:u w:val="none"/>
                <w:bdr w:val="none" w:sz="0" w:space="0" w:color="auto" w:frame="1"/>
              </w:rPr>
            </w:pPr>
            <w:hyperlink r:id="rId13" w:history="1">
              <w:r w:rsidRPr="008B52EE">
                <w:rPr>
                  <w:rStyle w:val="Hyperlink"/>
                  <w:color w:val="auto"/>
                  <w:u w:val="none"/>
                  <w:bdr w:val="none" w:sz="0" w:space="0" w:color="auto" w:frame="1"/>
                </w:rPr>
                <w:t>Construction</w:t>
              </w:r>
            </w:hyperlink>
          </w:p>
        </w:tc>
      </w:tr>
      <w:tr w14:paraId="29567328" w14:textId="77777777" w:rsidTr="0091787C">
        <w:tblPrEx>
          <w:tblW w:w="8258" w:type="dxa"/>
          <w:tblCellSpacing w:w="15" w:type="dxa"/>
          <w:shd w:val="clear" w:color="auto" w:fill="FFFFFF"/>
          <w:tblCellMar>
            <w:left w:w="0" w:type="dxa"/>
            <w:right w:w="0" w:type="dxa"/>
          </w:tblCellMar>
          <w:tblLook w:val="04A0"/>
        </w:tblPrEx>
        <w:trP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FFFFFF"/>
            <w:noWrap/>
            <w:tcMar>
              <w:top w:w="120" w:type="dxa"/>
              <w:left w:w="120" w:type="dxa"/>
              <w:bottom w:w="120" w:type="dxa"/>
              <w:right w:w="120" w:type="dxa"/>
            </w:tcMar>
            <w:vAlign w:val="center"/>
            <w:hideMark/>
          </w:tcPr>
          <w:p w:rsidR="0091787C" w:rsidRPr="008B52EE" w14:paraId="070847D8" w14:textId="77777777">
            <w:pPr>
              <w:rPr>
                <w:rStyle w:val="Hyperlink"/>
                <w:color w:val="auto"/>
                <w:u w:val="none"/>
                <w:bdr w:val="none" w:sz="0" w:space="0" w:color="auto" w:frame="1"/>
              </w:rPr>
            </w:pPr>
            <w:hyperlink r:id="rId14" w:history="1">
              <w:r w:rsidRPr="008B52EE">
                <w:rPr>
                  <w:rStyle w:val="Hyperlink"/>
                  <w:color w:val="auto"/>
                  <w:u w:val="none"/>
                  <w:bdr w:val="none" w:sz="0" w:space="0" w:color="auto" w:frame="1"/>
                </w:rPr>
                <w:t>31-33</w:t>
              </w:r>
            </w:hyperlink>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91787C" w:rsidRPr="008B52EE" w14:paraId="63B8ED34" w14:textId="77777777">
            <w:pPr>
              <w:rPr>
                <w:rStyle w:val="Hyperlink"/>
                <w:color w:val="auto"/>
                <w:u w:val="none"/>
                <w:bdr w:val="none" w:sz="0" w:space="0" w:color="auto" w:frame="1"/>
              </w:rPr>
            </w:pPr>
            <w:hyperlink r:id="rId14" w:history="1">
              <w:r w:rsidRPr="008B52EE">
                <w:rPr>
                  <w:rStyle w:val="Hyperlink"/>
                  <w:color w:val="auto"/>
                  <w:u w:val="none"/>
                  <w:bdr w:val="none" w:sz="0" w:space="0" w:color="auto" w:frame="1"/>
                </w:rPr>
                <w:t>Manufacturing</w:t>
              </w:r>
            </w:hyperlink>
          </w:p>
        </w:tc>
      </w:tr>
    </w:tbl>
    <w:p w:rsidR="00CA4CD6" w:rsidRPr="008B52EE" w:rsidP="0091787C" w14:paraId="3E22D9ED" w14:textId="291C5AE4">
      <w:pPr>
        <w:pBdr>
          <w:top w:val="single" w:sz="6" w:space="0" w:color="FFFFFF"/>
          <w:left w:val="single" w:sz="6" w:space="0" w:color="FFFFFF"/>
          <w:bottom w:val="single" w:sz="6" w:space="0" w:color="FFFFFF"/>
          <w:right w:val="single" w:sz="6" w:space="0" w:color="FFFFFF"/>
        </w:pBdr>
        <w:ind w:firstLine="720"/>
        <w:rPr>
          <w:color w:val="000000"/>
        </w:rPr>
      </w:pPr>
    </w:p>
    <w:p w:rsidR="0091787C" w:rsidRPr="008B52EE" w:rsidP="0091787C" w14:paraId="49597D79" w14:textId="76DDE7B4">
      <w:pPr>
        <w:pBdr>
          <w:top w:val="single" w:sz="6" w:space="0" w:color="FFFFFF"/>
          <w:left w:val="single" w:sz="6" w:space="0" w:color="FFFFFF"/>
          <w:bottom w:val="single" w:sz="6" w:space="0" w:color="FFFFFF"/>
          <w:right w:val="single" w:sz="6" w:space="0" w:color="FFFFFF"/>
        </w:pBdr>
        <w:ind w:firstLine="720"/>
        <w:rPr>
          <w:color w:val="000000"/>
        </w:rPr>
      </w:pPr>
      <w:r w:rsidRPr="008B52EE">
        <w:rPr>
          <w:color w:val="000000"/>
        </w:rPr>
        <w:t xml:space="preserve">Most certifying authorities will fall into the following </w:t>
      </w:r>
      <w:r w:rsidR="00722B6E">
        <w:rPr>
          <w:color w:val="222222"/>
          <w:shd w:val="clear" w:color="auto" w:fill="FFFFFF"/>
        </w:rPr>
        <w:t>NAICS</w:t>
      </w:r>
      <w:r w:rsidRPr="008B52EE" w:rsidR="004D0C7F">
        <w:rPr>
          <w:color w:val="222222"/>
          <w:shd w:val="clear" w:color="auto" w:fill="FFFFFF"/>
        </w:rPr>
        <w:t> </w:t>
      </w:r>
      <w:r w:rsidRPr="008B52EE">
        <w:rPr>
          <w:color w:val="000000"/>
        </w:rPr>
        <w:t xml:space="preserve">codes. </w:t>
      </w:r>
    </w:p>
    <w:tbl>
      <w:tblPr>
        <w:tblW w:w="8258"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tblPr>
      <w:tblGrid>
        <w:gridCol w:w="1753"/>
        <w:gridCol w:w="6505"/>
      </w:tblGrid>
      <w:tr w14:paraId="3E60A22A" w14:textId="77777777" w:rsidTr="005679ED">
        <w:tblPrEx>
          <w:tblW w:w="8258"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tblPrEx>
        <w:trP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F2F2F2"/>
            <w:tcMar>
              <w:top w:w="120" w:type="dxa"/>
              <w:left w:w="120" w:type="dxa"/>
              <w:bottom w:w="120" w:type="dxa"/>
              <w:right w:w="120" w:type="dxa"/>
            </w:tcMar>
            <w:vAlign w:val="center"/>
            <w:hideMark/>
          </w:tcPr>
          <w:p w:rsidR="00DD39CF" w:rsidRPr="008B52EE" w:rsidP="00260C3D" w14:paraId="333D0EFC" w14:textId="77777777">
            <w:pPr>
              <w:widowControl/>
              <w:autoSpaceDE/>
              <w:autoSpaceDN/>
              <w:adjustRightInd/>
              <w:rPr>
                <w:b/>
                <w:bCs/>
                <w:color w:val="000000"/>
                <w:u w:val="single"/>
              </w:rPr>
            </w:pPr>
            <w:r w:rsidRPr="008B52EE">
              <w:rPr>
                <w:b/>
                <w:bCs/>
                <w:color w:val="000000"/>
                <w:u w:val="single"/>
              </w:rPr>
              <w:t>Code</w:t>
            </w:r>
          </w:p>
        </w:tc>
        <w:tc>
          <w:tcPr>
            <w:tcW w:w="0" w:type="auto"/>
            <w:tcBorders>
              <w:top w:val="single" w:sz="2" w:space="0" w:color="auto"/>
              <w:left w:val="single" w:sz="2" w:space="0" w:color="auto"/>
              <w:bottom w:val="single" w:sz="6" w:space="0" w:color="auto"/>
              <w:right w:val="single" w:sz="6" w:space="0" w:color="auto"/>
            </w:tcBorders>
            <w:shd w:val="clear" w:color="auto" w:fill="F2F2F2"/>
            <w:tcMar>
              <w:top w:w="120" w:type="dxa"/>
              <w:left w:w="120" w:type="dxa"/>
              <w:bottom w:w="120" w:type="dxa"/>
              <w:right w:w="120" w:type="dxa"/>
            </w:tcMar>
            <w:vAlign w:val="center"/>
            <w:hideMark/>
          </w:tcPr>
          <w:p w:rsidR="00DD39CF" w:rsidRPr="008B52EE" w:rsidP="00260C3D" w14:paraId="4874A812" w14:textId="77777777">
            <w:pPr>
              <w:rPr>
                <w:b/>
                <w:bCs/>
                <w:color w:val="000000"/>
                <w:u w:val="single"/>
              </w:rPr>
            </w:pPr>
            <w:r w:rsidRPr="008B52EE">
              <w:rPr>
                <w:b/>
                <w:bCs/>
                <w:color w:val="000000"/>
                <w:u w:val="single"/>
              </w:rPr>
              <w:t>Industry Title</w:t>
            </w:r>
          </w:p>
        </w:tc>
      </w:tr>
      <w:tr w14:paraId="38C88ECE" w14:textId="77777777" w:rsidTr="005679ED">
        <w:tblPrEx>
          <w:tblW w:w="8258" w:type="dxa"/>
          <w:tblCellSpacing w:w="15" w:type="dxa"/>
          <w:shd w:val="clear" w:color="auto" w:fill="FFFFFF"/>
          <w:tblCellMar>
            <w:left w:w="0" w:type="dxa"/>
            <w:right w:w="0" w:type="dxa"/>
          </w:tblCellMar>
          <w:tblLook w:val="04A0"/>
        </w:tblPrEx>
        <w:trPr>
          <w:trHeight w:val="238"/>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FFFFFF"/>
            <w:noWrap/>
            <w:tcMar>
              <w:top w:w="120" w:type="dxa"/>
              <w:left w:w="120" w:type="dxa"/>
              <w:bottom w:w="120" w:type="dxa"/>
              <w:right w:w="120" w:type="dxa"/>
            </w:tcMar>
            <w:vAlign w:val="center"/>
            <w:hideMark/>
          </w:tcPr>
          <w:p w:rsidR="00DD39CF" w:rsidRPr="008B52EE" w:rsidP="00260C3D" w14:paraId="1C3A071E" w14:textId="64A54581">
            <w:pPr>
              <w:rPr>
                <w:rStyle w:val="Hyperlink"/>
                <w:color w:val="auto"/>
                <w:u w:val="none"/>
                <w:bdr w:val="none" w:sz="0" w:space="0" w:color="auto" w:frame="1"/>
              </w:rPr>
            </w:pPr>
            <w:r w:rsidRPr="00722B6E">
              <w:rPr>
                <w:rStyle w:val="Hyperlink"/>
                <w:color w:val="auto"/>
                <w:u w:val="none"/>
                <w:bdr w:val="none" w:sz="0" w:space="0" w:color="auto" w:frame="1"/>
              </w:rPr>
              <w:t>9</w:t>
            </w:r>
            <w:r w:rsidRPr="00722B6E" w:rsidR="00722B6E">
              <w:rPr>
                <w:rStyle w:val="Hyperlink"/>
                <w:color w:val="auto"/>
                <w:u w:val="none"/>
                <w:bdr w:val="none" w:sz="0" w:space="0" w:color="auto" w:frame="1"/>
              </w:rPr>
              <w:t>21110</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DD39CF" w:rsidRPr="008B52EE" w:rsidP="00260C3D" w14:paraId="792FC5EA" w14:textId="38EAA79B">
            <w:pPr>
              <w:rPr>
                <w:rStyle w:val="Hyperlink"/>
                <w:color w:val="auto"/>
                <w:u w:val="none"/>
                <w:bdr w:val="none" w:sz="0" w:space="0" w:color="auto" w:frame="1"/>
              </w:rPr>
            </w:pPr>
            <w:hyperlink r:id="rId15" w:history="1">
              <w:r w:rsidRPr="008B52EE" w:rsidR="004D0C7F">
                <w:rPr>
                  <w:rStyle w:val="Hyperlink"/>
                  <w:color w:val="auto"/>
                  <w:u w:val="none"/>
                  <w:bdr w:val="none" w:sz="0" w:space="0" w:color="auto" w:frame="1"/>
                </w:rPr>
                <w:t>Executive Offices</w:t>
              </w:r>
            </w:hyperlink>
          </w:p>
        </w:tc>
      </w:tr>
      <w:tr w14:paraId="151F7224" w14:textId="77777777" w:rsidTr="005679ED">
        <w:tblPrEx>
          <w:tblW w:w="8258" w:type="dxa"/>
          <w:tblCellSpacing w:w="15" w:type="dxa"/>
          <w:shd w:val="clear" w:color="auto" w:fill="FFFFFF"/>
          <w:tblCellMar>
            <w:left w:w="0" w:type="dxa"/>
            <w:right w:w="0" w:type="dxa"/>
          </w:tblCellMar>
          <w:tblLook w:val="04A0"/>
        </w:tblPrEx>
        <w:trP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F2F2F2"/>
            <w:noWrap/>
            <w:tcMar>
              <w:top w:w="120" w:type="dxa"/>
              <w:left w:w="120" w:type="dxa"/>
              <w:bottom w:w="120" w:type="dxa"/>
              <w:right w:w="120" w:type="dxa"/>
            </w:tcMar>
            <w:vAlign w:val="center"/>
            <w:hideMark/>
          </w:tcPr>
          <w:p w:rsidR="00DD39CF" w:rsidRPr="00722B6E" w:rsidP="00260C3D" w14:paraId="011B44CA" w14:textId="4C52A5D7">
            <w:pPr>
              <w:rPr>
                <w:rStyle w:val="Hyperlink"/>
                <w:color w:val="auto"/>
                <w:bdr w:val="none" w:sz="0" w:space="0" w:color="auto" w:frame="1"/>
              </w:rPr>
            </w:pPr>
            <w:r w:rsidRPr="00A5460E">
              <w:rPr>
                <w:bdr w:val="none" w:sz="0" w:space="0" w:color="auto" w:frame="1"/>
              </w:rPr>
              <w:t>9</w:t>
            </w:r>
            <w:r w:rsidR="00A5460E">
              <w:rPr>
                <w:bdr w:val="none" w:sz="0" w:space="0" w:color="auto" w:frame="1"/>
              </w:rPr>
              <w:t>21190</w:t>
            </w:r>
          </w:p>
        </w:tc>
        <w:tc>
          <w:tcPr>
            <w:tcW w:w="0" w:type="auto"/>
            <w:tcBorders>
              <w:top w:val="single" w:sz="2" w:space="0" w:color="auto"/>
              <w:left w:val="single" w:sz="2" w:space="0" w:color="auto"/>
              <w:bottom w:val="single" w:sz="6" w:space="0" w:color="auto"/>
              <w:right w:val="single" w:sz="6" w:space="0" w:color="auto"/>
            </w:tcBorders>
            <w:shd w:val="clear" w:color="auto" w:fill="F2F2F2"/>
            <w:tcMar>
              <w:top w:w="120" w:type="dxa"/>
              <w:left w:w="120" w:type="dxa"/>
              <w:bottom w:w="120" w:type="dxa"/>
              <w:right w:w="120" w:type="dxa"/>
            </w:tcMar>
            <w:vAlign w:val="center"/>
            <w:hideMark/>
          </w:tcPr>
          <w:p w:rsidR="00DD39CF" w:rsidRPr="008B52EE" w:rsidP="00260C3D" w14:paraId="0E2AA598" w14:textId="46169FD6">
            <w:pPr>
              <w:rPr>
                <w:rStyle w:val="Hyperlink"/>
                <w:color w:val="auto"/>
                <w:u w:val="none"/>
                <w:bdr w:val="none" w:sz="0" w:space="0" w:color="auto" w:frame="1"/>
              </w:rPr>
            </w:pPr>
            <w:r>
              <w:t>Other General Government Support</w:t>
            </w:r>
            <w:hyperlink r:id="rId16" w:history="1"/>
          </w:p>
        </w:tc>
      </w:tr>
    </w:tbl>
    <w:p w:rsidR="0091787C" w:rsidRPr="008B52EE" w:rsidP="0091787C" w14:paraId="549C752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8B52EE" w14:paraId="5A0F24B3" w14:textId="3B856BEB">
      <w:pPr>
        <w:pBdr>
          <w:top w:val="single" w:sz="6" w:space="0" w:color="FFFFFF"/>
          <w:left w:val="single" w:sz="6" w:space="0" w:color="FFFFFF"/>
          <w:bottom w:val="single" w:sz="6" w:space="0" w:color="FFFFFF"/>
          <w:right w:val="single" w:sz="6" w:space="0" w:color="FFFFFF"/>
        </w:pBdr>
        <w:ind w:firstLine="720"/>
        <w:rPr>
          <w:color w:val="000000"/>
        </w:rPr>
      </w:pPr>
      <w:r w:rsidRPr="008B52EE">
        <w:rPr>
          <w:b/>
          <w:bCs/>
          <w:color w:val="000000"/>
        </w:rPr>
        <w:t>4(b)</w:t>
      </w:r>
      <w:r w:rsidRPr="008B52EE" w:rsidR="009C7E97">
        <w:rPr>
          <w:b/>
          <w:bCs/>
          <w:color w:val="000000"/>
        </w:rPr>
        <w:t xml:space="preserve"> </w:t>
      </w:r>
      <w:r w:rsidRPr="008B52EE">
        <w:rPr>
          <w:b/>
          <w:bCs/>
          <w:color w:val="000000"/>
        </w:rPr>
        <w:t>Information Requested</w:t>
      </w:r>
      <w:r w:rsidRPr="008B52EE">
        <w:rPr>
          <w:color w:val="000000"/>
        </w:rPr>
        <w:t xml:space="preserve"> </w:t>
      </w:r>
    </w:p>
    <w:p w:rsidR="00CA4CD6" w:rsidRPr="008B52EE"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RPr="008B52EE" w:rsidP="00504745" w14:paraId="2EDB9C87" w14:textId="3B653475">
      <w:pPr>
        <w:pBdr>
          <w:top w:val="single" w:sz="6" w:space="0" w:color="FFFFFF"/>
          <w:left w:val="single" w:sz="6" w:space="0" w:color="FFFFFF"/>
          <w:bottom w:val="single" w:sz="6" w:space="0" w:color="FFFFFF"/>
          <w:right w:val="single" w:sz="6" w:space="0" w:color="FFFFFF"/>
        </w:pBdr>
        <w:ind w:firstLine="1440"/>
        <w:outlineLvl w:val="0"/>
        <w:rPr>
          <w:color w:val="000000"/>
        </w:rPr>
      </w:pPr>
      <w:r w:rsidRPr="008B52EE">
        <w:rPr>
          <w:b/>
          <w:bCs/>
          <w:color w:val="000000"/>
        </w:rPr>
        <w:t>(</w:t>
      </w:r>
      <w:r w:rsidRPr="008B52EE">
        <w:rPr>
          <w:b/>
          <w:bCs/>
          <w:color w:val="000000"/>
        </w:rPr>
        <w:t>i</w:t>
      </w:r>
      <w:r w:rsidRPr="008B52EE">
        <w:rPr>
          <w:b/>
          <w:bCs/>
          <w:color w:val="000000"/>
        </w:rPr>
        <w:t>)</w:t>
      </w:r>
      <w:r w:rsidRPr="008B52EE" w:rsidR="009C7E97">
        <w:rPr>
          <w:b/>
          <w:bCs/>
          <w:color w:val="000000"/>
        </w:rPr>
        <w:t xml:space="preserve"> </w:t>
      </w:r>
      <w:r w:rsidRPr="008B52EE">
        <w:rPr>
          <w:b/>
          <w:bCs/>
          <w:color w:val="000000"/>
        </w:rPr>
        <w:t>Data Items</w:t>
      </w:r>
      <w:r w:rsidRPr="008B52EE" w:rsidR="00D03392">
        <w:rPr>
          <w:b/>
          <w:bCs/>
          <w:color w:val="000000"/>
        </w:rPr>
        <w:t xml:space="preserve"> &amp; Respondent Activities</w:t>
      </w:r>
    </w:p>
    <w:p w:rsidR="00CA4CD6" w:rsidRPr="008B52EE" w14:paraId="3A10B4F8" w14:textId="77777777">
      <w:pPr>
        <w:pBdr>
          <w:top w:val="single" w:sz="6" w:space="0" w:color="FFFFFF"/>
          <w:left w:val="single" w:sz="6" w:space="0" w:color="FFFFFF"/>
          <w:bottom w:val="single" w:sz="6" w:space="0" w:color="FFFFFF"/>
          <w:right w:val="single" w:sz="6" w:space="0" w:color="FFFFFF"/>
        </w:pBdr>
        <w:rPr>
          <w:color w:val="000000"/>
        </w:rPr>
      </w:pPr>
    </w:p>
    <w:p w:rsidR="00933A58" w:rsidRPr="008B52EE" w:rsidP="00933A58" w14:paraId="56FEA0DA" w14:textId="378A34DD">
      <w:pPr>
        <w:ind w:firstLine="720"/>
      </w:pPr>
      <w:r>
        <w:t>40 CFR 121.4 require</w:t>
      </w:r>
      <w:r w:rsidR="00BA4798">
        <w:t>s</w:t>
      </w:r>
      <w:r>
        <w:t xml:space="preserve"> project proponents to request pre-filing meetings from certifying authorities. This burden is mandatory</w:t>
      </w:r>
      <w:r w:rsidR="008178E5">
        <w:t xml:space="preserve"> for project proponents</w:t>
      </w:r>
      <w:r>
        <w:t>. Accepting the meeting request is voluntary for certifying authorities</w:t>
      </w:r>
      <w:r w:rsidR="005E74FE">
        <w:t>.</w:t>
      </w:r>
      <w:r>
        <w:t xml:space="preserve"> </w:t>
      </w:r>
    </w:p>
    <w:p w:rsidR="000C2D1F" w:rsidP="001B7CB7" w14:paraId="315A0FD1" w14:textId="175C361E">
      <w:pPr>
        <w:ind w:firstLine="720"/>
      </w:pPr>
    </w:p>
    <w:p w:rsidR="001B7CB7" w:rsidRPr="008B52EE" w:rsidP="001B7CB7" w14:paraId="5D484E2C" w14:textId="03FBF42B">
      <w:pPr>
        <w:ind w:firstLine="720"/>
      </w:pPr>
      <w:r w:rsidRPr="00BE7ABB">
        <w:t xml:space="preserve">40 CFR </w:t>
      </w:r>
      <w:r>
        <w:t>121.5(b) and (c)</w:t>
      </w:r>
      <w:r w:rsidRPr="008B52EE">
        <w:t xml:space="preserve"> list the information a project proponent must submit when </w:t>
      </w:r>
      <w:r>
        <w:t>requesting a certification for individual licenses and permits and the issuance of general licenses and permits.</w:t>
      </w:r>
      <w:r w:rsidRPr="008B52EE">
        <w:t xml:space="preserve"> </w:t>
      </w:r>
      <w:r w:rsidRPr="008B52EE" w:rsidR="00AE1F1D">
        <w:t xml:space="preserve">The </w:t>
      </w:r>
      <w:r w:rsidR="009512C0">
        <w:t>regulation</w:t>
      </w:r>
      <w:r w:rsidRPr="008B52EE" w:rsidR="00AE1F1D">
        <w:t xml:space="preserve"> does not </w:t>
      </w:r>
      <w:r w:rsidR="00AE1F1D">
        <w:t>identify</w:t>
      </w:r>
      <w:r w:rsidRPr="008B52EE" w:rsidR="00AE1F1D">
        <w:t xml:space="preserve"> what further information, if any, may be needed for a certifying authority to act on a request for certification.</w:t>
      </w:r>
    </w:p>
    <w:p w:rsidR="001B7CB7" w:rsidP="00AF30BA" w14:paraId="6039009D" w14:textId="77777777">
      <w:pPr>
        <w:ind w:firstLine="720"/>
      </w:pPr>
    </w:p>
    <w:p w:rsidR="00AF30BA" w:rsidRPr="008B52EE" w:rsidP="00AF30BA" w14:paraId="5D27C2BD" w14:textId="65631265">
      <w:pPr>
        <w:ind w:firstLine="720"/>
      </w:pPr>
      <w:r w:rsidRPr="00BE7ABB">
        <w:t xml:space="preserve">40 CFR </w:t>
      </w:r>
      <w:r w:rsidR="00AA53CE">
        <w:t>121.</w:t>
      </w:r>
      <w:r w:rsidR="002C2AB9">
        <w:t>7</w:t>
      </w:r>
      <w:r w:rsidRPr="008B52EE">
        <w:t xml:space="preserve"> </w:t>
      </w:r>
      <w:r w:rsidR="00367B24">
        <w:t xml:space="preserve">and 40 CFR 121.9 </w:t>
      </w:r>
      <w:r w:rsidRPr="008B52EE">
        <w:t xml:space="preserve">specify the </w:t>
      </w:r>
      <w:r w:rsidR="002935CD">
        <w:t xml:space="preserve">supporting </w:t>
      </w:r>
      <w:r w:rsidRPr="008B52EE">
        <w:t xml:space="preserve">information </w:t>
      </w:r>
      <w:r w:rsidRPr="00DF1A3A">
        <w:t xml:space="preserve">certifying authorities must </w:t>
      </w:r>
      <w:r w:rsidRPr="00DF1A3A" w:rsidR="002935CD">
        <w:t>include in a decision document on a certification request</w:t>
      </w:r>
      <w:r w:rsidRPr="00DF1A3A">
        <w:t>.</w:t>
      </w:r>
      <w:bookmarkStart w:id="3" w:name="_Hlk32932681"/>
      <w:r w:rsidRPr="00DF1A3A" w:rsidR="00F42350">
        <w:t xml:space="preserve"> T</w:t>
      </w:r>
      <w:r w:rsidRPr="00DF1A3A">
        <w:t xml:space="preserve">he regulations specify that </w:t>
      </w:r>
      <w:r w:rsidRPr="00DF1A3A" w:rsidR="000A5C9B">
        <w:t xml:space="preserve">all actions to explicitly waive, grant, grant with conditions, or deny certification must be </w:t>
      </w:r>
      <w:r w:rsidRPr="00DF1A3A">
        <w:t>in writing</w:t>
      </w:r>
      <w:r w:rsidRPr="00DF1A3A" w:rsidR="00134353">
        <w:t xml:space="preserve"> and within the scope of certification, as provided in the final rule</w:t>
      </w:r>
      <w:r w:rsidRPr="00DF1A3A">
        <w:t xml:space="preserve">. The regulations explicitly </w:t>
      </w:r>
      <w:r w:rsidRPr="00DF1A3A">
        <w:t xml:space="preserve">discuss information requirements when a certification is </w:t>
      </w:r>
      <w:r w:rsidRPr="00DF1A3A" w:rsidR="000A5C9B">
        <w:t xml:space="preserve">granted with conditions or </w:t>
      </w:r>
      <w:r w:rsidRPr="00DF1A3A">
        <w:t>denied</w:t>
      </w:r>
      <w:r w:rsidRPr="00DF1A3A" w:rsidR="00CB4F08">
        <w:t xml:space="preserve"> </w:t>
      </w:r>
      <w:r w:rsidRPr="00DF1A3A" w:rsidR="000A630C">
        <w:t>in sections 121.7(d) and</w:t>
      </w:r>
      <w:r w:rsidR="000A630C">
        <w:t xml:space="preserve"> (e)</w:t>
      </w:r>
      <w:r w:rsidR="000A5C9B">
        <w:t>, respectively</w:t>
      </w:r>
      <w:r w:rsidRPr="008B52EE">
        <w:t xml:space="preserve">. </w:t>
      </w:r>
      <w:r w:rsidR="00134353">
        <w:t>The</w:t>
      </w:r>
      <w:r w:rsidR="003D56C0">
        <w:t xml:space="preserve"> scope of </w:t>
      </w:r>
      <w:r w:rsidR="00134353">
        <w:t xml:space="preserve">certification </w:t>
      </w:r>
      <w:r w:rsidR="003D56C0">
        <w:t xml:space="preserve">is limited to evaluating whether the </w:t>
      </w:r>
      <w:r w:rsidRPr="00F61570" w:rsidR="003D56C0">
        <w:t>discharge</w:t>
      </w:r>
      <w:r w:rsidR="00F87A91">
        <w:t xml:space="preserve"> from the proposed project</w:t>
      </w:r>
      <w:r w:rsidR="003D56C0">
        <w:t xml:space="preserve"> will comply with </w:t>
      </w:r>
      <w:r w:rsidRPr="00134353" w:rsidR="003D56C0">
        <w:t>water quality requirements</w:t>
      </w:r>
      <w:r w:rsidR="003D56C0">
        <w:t xml:space="preserve">. </w:t>
      </w:r>
    </w:p>
    <w:p w:rsidR="00215FEC" w:rsidRPr="008B52EE" w:rsidP="00BA4798" w14:paraId="5D33F429" w14:textId="251159D8">
      <w:pPr>
        <w:tabs>
          <w:tab w:val="left" w:pos="6495"/>
        </w:tabs>
        <w:ind w:firstLine="720"/>
      </w:pPr>
      <w:r>
        <w:tab/>
      </w:r>
      <w:bookmarkEnd w:id="3"/>
    </w:p>
    <w:p w:rsidR="00CA4CD6" w:rsidRPr="008B52EE"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sidRPr="008B52EE">
        <w:rPr>
          <w:b/>
          <w:bCs/>
          <w:color w:val="000000"/>
        </w:rPr>
        <w:t>5.</w:t>
      </w:r>
      <w:r w:rsidRPr="008B52EE" w:rsidR="009C7E97">
        <w:rPr>
          <w:b/>
          <w:bCs/>
          <w:color w:val="000000"/>
        </w:rPr>
        <w:t xml:space="preserve"> </w:t>
      </w:r>
      <w:r w:rsidRPr="008B52EE">
        <w:rPr>
          <w:b/>
          <w:bCs/>
          <w:color w:val="000000"/>
        </w:rPr>
        <w:t>The Information Collected:</w:t>
      </w:r>
      <w:r w:rsidRPr="008B52EE" w:rsidR="009C7E97">
        <w:rPr>
          <w:b/>
          <w:bCs/>
          <w:color w:val="000000"/>
        </w:rPr>
        <w:t xml:space="preserve"> </w:t>
      </w:r>
      <w:r w:rsidRPr="008B52EE">
        <w:rPr>
          <w:b/>
          <w:bCs/>
          <w:color w:val="000000"/>
        </w:rPr>
        <w:t>Agency Activities, Collection Methodology, and Information Management</w:t>
      </w:r>
    </w:p>
    <w:p w:rsidR="00CA4CD6" w:rsidRPr="008B52EE"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8B52EE" w14:paraId="5B4105B4" w14:textId="0CF8846A">
      <w:pPr>
        <w:pBdr>
          <w:top w:val="single" w:sz="6" w:space="0" w:color="FFFFFF"/>
          <w:left w:val="single" w:sz="6" w:space="0" w:color="FFFFFF"/>
          <w:bottom w:val="single" w:sz="6" w:space="0" w:color="FFFFFF"/>
          <w:right w:val="single" w:sz="6" w:space="0" w:color="FFFFFF"/>
        </w:pBdr>
        <w:ind w:firstLine="720"/>
        <w:rPr>
          <w:color w:val="000000"/>
        </w:rPr>
      </w:pPr>
      <w:r w:rsidRPr="008B52EE">
        <w:rPr>
          <w:b/>
          <w:bCs/>
          <w:color w:val="000000"/>
        </w:rPr>
        <w:t>5(a)</w:t>
      </w:r>
      <w:r w:rsidRPr="008B52EE" w:rsidR="009C7E97">
        <w:rPr>
          <w:b/>
          <w:bCs/>
          <w:color w:val="000000"/>
        </w:rPr>
        <w:t xml:space="preserve"> </w:t>
      </w:r>
      <w:r w:rsidRPr="008B52EE">
        <w:rPr>
          <w:b/>
          <w:bCs/>
          <w:color w:val="000000"/>
        </w:rPr>
        <w:t>Agency Activities</w:t>
      </w:r>
      <w:r w:rsidRPr="008B52EE" w:rsidR="009C7E97">
        <w:rPr>
          <w:color w:val="000000"/>
        </w:rPr>
        <w:t xml:space="preserve"> </w:t>
      </w:r>
    </w:p>
    <w:p w:rsidR="00260C3D" w:rsidRPr="008B52EE" w:rsidP="002E347C" w14:paraId="5B57E2FF" w14:textId="77777777">
      <w:pPr>
        <w:tabs>
          <w:tab w:val="left" w:pos="-1440"/>
        </w:tabs>
      </w:pPr>
    </w:p>
    <w:p w:rsidR="002E347C" w:rsidRPr="008B52EE" w:rsidP="002E347C" w14:paraId="22888B86" w14:textId="5A052EBF">
      <w:pPr>
        <w:tabs>
          <w:tab w:val="left" w:pos="-1440"/>
        </w:tabs>
      </w:pPr>
      <w:r w:rsidRPr="008B52EE">
        <w:tab/>
      </w:r>
      <w:r w:rsidRPr="008B52EE">
        <w:t xml:space="preserve">Under </w:t>
      </w:r>
      <w:r w:rsidRPr="00D51F39">
        <w:t xml:space="preserve">40 CFR </w:t>
      </w:r>
      <w:r w:rsidR="00724F99">
        <w:t>121.13-121.15</w:t>
      </w:r>
      <w:r w:rsidRPr="008B52EE">
        <w:t xml:space="preserve">, EPA acts as a certifying authority on behalf of federally recognized tribes </w:t>
      </w:r>
      <w:r w:rsidR="0045569D">
        <w:t>without</w:t>
      </w:r>
      <w:r w:rsidRPr="008B52EE">
        <w:t xml:space="preserve"> </w:t>
      </w:r>
      <w:r w:rsidR="004E4531">
        <w:t>TAS</w:t>
      </w:r>
      <w:r w:rsidRPr="008B52EE">
        <w:t xml:space="preserve"> </w:t>
      </w:r>
      <w:r w:rsidR="0045569D">
        <w:t xml:space="preserve">authority </w:t>
      </w:r>
      <w:r w:rsidRPr="008B52EE">
        <w:t xml:space="preserve">and for lands of exclusive federal jurisdiction. On average, the EPA estimates it </w:t>
      </w:r>
      <w:r w:rsidR="0045569D">
        <w:t>issues</w:t>
      </w:r>
      <w:r w:rsidRPr="008B52EE" w:rsidR="0045569D">
        <w:t xml:space="preserve"> </w:t>
      </w:r>
      <w:r w:rsidR="00F93C51">
        <w:t>117</w:t>
      </w:r>
      <w:r w:rsidRPr="008B52EE" w:rsidR="00F93C51">
        <w:t xml:space="preserve"> </w:t>
      </w:r>
      <w:r w:rsidRPr="008B52EE">
        <w:t xml:space="preserve">CWA section 401 water quality certification decisions per year for projects on tribal lands where the tribe does not have TAS. EPA rarely performs section 401 water quality decisions on lands of exclusive federal jurisdiction. </w:t>
      </w:r>
    </w:p>
    <w:p w:rsidR="00CA4CD6" w:rsidRPr="008B52EE" w:rsidP="002E347C" w14:paraId="74907A6D" w14:textId="4F8F42A8">
      <w:pPr>
        <w:pBdr>
          <w:top w:val="single" w:sz="6" w:space="0" w:color="FFFFFF"/>
          <w:left w:val="single" w:sz="6" w:space="0" w:color="FFFFFF"/>
          <w:bottom w:val="single" w:sz="6" w:space="0" w:color="FFFFFF"/>
          <w:right w:val="single" w:sz="6" w:space="0" w:color="FFFFFF"/>
        </w:pBdr>
        <w:rPr>
          <w:color w:val="000000"/>
        </w:rPr>
      </w:pPr>
    </w:p>
    <w:p w:rsidR="002E347C" w:rsidRPr="008B52EE" w:rsidP="002E347C" w14:paraId="18DD3CBE" w14:textId="707A6E82">
      <w:pPr>
        <w:tabs>
          <w:tab w:val="left" w:pos="-1440"/>
        </w:tabs>
      </w:pPr>
      <w:r w:rsidRPr="008B52EE">
        <w:tab/>
      </w:r>
      <w:r w:rsidR="007E3890">
        <w:t>O</w:t>
      </w:r>
      <w:r w:rsidRPr="008B52EE">
        <w:t>ccasion</w:t>
      </w:r>
      <w:r w:rsidR="007E3890">
        <w:t>ally</w:t>
      </w:r>
      <w:r w:rsidRPr="008B52EE">
        <w:t xml:space="preserve">, a Regional EPA office notifies a neighboring jurisdiction that </w:t>
      </w:r>
      <w:r w:rsidR="00F46241">
        <w:t>the</w:t>
      </w:r>
      <w:r w:rsidRPr="008B52EE">
        <w:t xml:space="preserve"> discharge</w:t>
      </w:r>
      <w:r w:rsidR="00F46241">
        <w:t xml:space="preserve"> from a certified project</w:t>
      </w:r>
      <w:r w:rsidRPr="008B52EE">
        <w:t xml:space="preserve"> originating in one jurisdiction may affect </w:t>
      </w:r>
      <w:r w:rsidR="00DF5BC7">
        <w:t xml:space="preserve">the water quality of </w:t>
      </w:r>
      <w:r w:rsidRPr="008B52EE">
        <w:t xml:space="preserve">a neighboring jurisdiction, in accordance with </w:t>
      </w:r>
      <w:r w:rsidR="00B84335">
        <w:t xml:space="preserve">the </w:t>
      </w:r>
      <w:r w:rsidR="008626E0">
        <w:t xml:space="preserve">final </w:t>
      </w:r>
      <w:r w:rsidRPr="008B52EE">
        <w:t xml:space="preserve">regulations at 40 CFR </w:t>
      </w:r>
      <w:r w:rsidRPr="00D51F39" w:rsidR="00724F99">
        <w:t>121</w:t>
      </w:r>
      <w:r w:rsidRPr="00D51F39">
        <w:t>.</w:t>
      </w:r>
      <w:r w:rsidR="00724F99">
        <w:t>12</w:t>
      </w:r>
      <w:r w:rsidRPr="008B52EE">
        <w:t xml:space="preserve">. </w:t>
      </w:r>
    </w:p>
    <w:p w:rsidR="00260C3D" w:rsidRPr="008B52EE" w:rsidP="002E347C" w14:paraId="0C290B4A" w14:textId="1DA2BD99">
      <w:pPr>
        <w:tabs>
          <w:tab w:val="left" w:pos="-1440"/>
        </w:tabs>
      </w:pPr>
    </w:p>
    <w:p w:rsidR="00CA4CD6" w:rsidRPr="008B52EE" w14:paraId="346DD5FD" w14:textId="29FD2016">
      <w:pPr>
        <w:pBdr>
          <w:top w:val="single" w:sz="6" w:space="0" w:color="FFFFFF"/>
          <w:left w:val="single" w:sz="6" w:space="0" w:color="FFFFFF"/>
          <w:bottom w:val="single" w:sz="6" w:space="0" w:color="FFFFFF"/>
          <w:right w:val="single" w:sz="6" w:space="0" w:color="FFFFFF"/>
        </w:pBdr>
        <w:ind w:firstLine="720"/>
        <w:rPr>
          <w:color w:val="000000"/>
        </w:rPr>
      </w:pPr>
      <w:r w:rsidRPr="008B52EE">
        <w:rPr>
          <w:b/>
          <w:bCs/>
          <w:color w:val="000000"/>
        </w:rPr>
        <w:t>5(b)</w:t>
      </w:r>
      <w:r w:rsidRPr="008B52EE" w:rsidR="009C7E97">
        <w:rPr>
          <w:b/>
          <w:bCs/>
          <w:color w:val="000000"/>
        </w:rPr>
        <w:t xml:space="preserve"> </w:t>
      </w:r>
      <w:r w:rsidRPr="008B52EE">
        <w:rPr>
          <w:b/>
          <w:bCs/>
          <w:color w:val="000000"/>
        </w:rPr>
        <w:t>Collection Methodology and Management</w:t>
      </w:r>
    </w:p>
    <w:p w:rsidR="00CA4CD6" w:rsidRPr="008B52EE" w14:paraId="74B70979" w14:textId="77777777">
      <w:pPr>
        <w:pBdr>
          <w:top w:val="single" w:sz="6" w:space="0" w:color="FFFFFF"/>
          <w:left w:val="single" w:sz="6" w:space="0" w:color="FFFFFF"/>
          <w:bottom w:val="single" w:sz="6" w:space="0" w:color="FFFFFF"/>
          <w:right w:val="single" w:sz="6" w:space="0" w:color="FFFFFF"/>
        </w:pBdr>
        <w:rPr>
          <w:color w:val="000000"/>
        </w:rPr>
      </w:pPr>
    </w:p>
    <w:p w:rsidR="009D2F8B" w:rsidRPr="008B52EE" w:rsidP="00145A13" w14:paraId="50CF8A1E" w14:textId="50978D96">
      <w:pPr>
        <w:tabs>
          <w:tab w:val="left" w:pos="-1440"/>
        </w:tabs>
      </w:pPr>
      <w:r w:rsidRPr="008B52EE">
        <w:tab/>
      </w:r>
      <w:r w:rsidRPr="008B52EE">
        <w:t xml:space="preserve">Through </w:t>
      </w:r>
      <w:r w:rsidRPr="008B52EE" w:rsidR="00C85F75">
        <w:t xml:space="preserve">the water quality certification </w:t>
      </w:r>
      <w:r w:rsidRPr="008B52EE">
        <w:t xml:space="preserve">process, project proponents must submit </w:t>
      </w:r>
      <w:r w:rsidR="009762C3">
        <w:t xml:space="preserve">a certification request, including </w:t>
      </w:r>
      <w:r w:rsidRPr="008B52EE">
        <w:t>project</w:t>
      </w:r>
      <w:r w:rsidR="000D72D4">
        <w:t>-</w:t>
      </w:r>
      <w:r w:rsidRPr="008B52EE">
        <w:t>specific information</w:t>
      </w:r>
      <w:r w:rsidR="009762C3">
        <w:t>,</w:t>
      </w:r>
      <w:r w:rsidRPr="008B52EE">
        <w:t xml:space="preserve"> to certifying authorities. Certifying authorities may then act on </w:t>
      </w:r>
      <w:r w:rsidR="000A2182">
        <w:t xml:space="preserve">this </w:t>
      </w:r>
      <w:r w:rsidRPr="008B52EE">
        <w:t xml:space="preserve">information by either granting, granting with conditions, denying, or waiving </w:t>
      </w:r>
      <w:r w:rsidR="00230F27">
        <w:t>the requirement to obtain</w:t>
      </w:r>
      <w:r w:rsidRPr="008B52EE">
        <w:t xml:space="preserve"> certification</w:t>
      </w:r>
      <w:r w:rsidR="00F7284B">
        <w:t>.</w:t>
      </w:r>
    </w:p>
    <w:p w:rsidR="009D2F8B" w:rsidRPr="008B52EE" w:rsidP="00145A13" w14:paraId="256CB58F" w14:textId="77777777">
      <w:pPr>
        <w:tabs>
          <w:tab w:val="left" w:pos="-1440"/>
        </w:tabs>
      </w:pPr>
    </w:p>
    <w:p w:rsidR="00145A13" w:rsidRPr="008B52EE" w:rsidP="00145A13" w14:paraId="4F641E8C" w14:textId="12270CE2">
      <w:pPr>
        <w:tabs>
          <w:tab w:val="left" w:pos="-1440"/>
        </w:tabs>
        <w:rPr>
          <w:b/>
        </w:rPr>
      </w:pPr>
      <w:r w:rsidRPr="008B52EE">
        <w:tab/>
      </w:r>
      <w:r w:rsidRPr="008B52EE">
        <w:t xml:space="preserve">The certifying authority collecting the information determines the information collection technique and may require either physical or electronic submission of information. </w:t>
      </w:r>
    </w:p>
    <w:p w:rsidR="00145A13" w:rsidRPr="008B52EE" w:rsidP="00145A13" w14:paraId="12D139F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2"/>
      </w:pPr>
    </w:p>
    <w:p w:rsidR="00145A13" w:rsidRPr="008B52EE" w:rsidP="00145A13" w14:paraId="340B2711" w14:textId="482CA6C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2"/>
      </w:pPr>
      <w:r w:rsidRPr="008B52EE">
        <w:tab/>
      </w:r>
      <w:r w:rsidRPr="008B52EE">
        <w:tab/>
        <w:t xml:space="preserve">The information collected under </w:t>
      </w:r>
      <w:r w:rsidR="006506BE">
        <w:t>CWA section 401</w:t>
      </w:r>
      <w:r w:rsidRPr="008B52EE">
        <w:t xml:space="preserve"> may be published </w:t>
      </w:r>
      <w:r w:rsidRPr="008B52EE" w:rsidR="000D72D4">
        <w:t>if</w:t>
      </w:r>
      <w:r w:rsidRPr="008B52EE">
        <w:t xml:space="preserve"> it is not proprietary or confidential business information. The determination as to whether to publish </w:t>
      </w:r>
      <w:r w:rsidRPr="008B52EE" w:rsidR="00C8101D">
        <w:t xml:space="preserve">is </w:t>
      </w:r>
      <w:r w:rsidRPr="008B52EE">
        <w:t>made by the certifying authority or federal licensing or permitting agency collecting the information.</w:t>
      </w:r>
      <w:r w:rsidRPr="00C32113" w:rsidR="00C32113">
        <w:t xml:space="preserve"> </w:t>
      </w:r>
      <w:r w:rsidR="00C32113">
        <w:t xml:space="preserve">The certifying authority may choose to collect information using a fillable form or by other correspondence. A certifying authority’s applicable submission procedures may typically be found on </w:t>
      </w:r>
      <w:r w:rsidR="007E3890">
        <w:t xml:space="preserve">its </w:t>
      </w:r>
      <w:r w:rsidR="00C32113">
        <w:t>website.</w:t>
      </w:r>
    </w:p>
    <w:p w:rsidR="00CA4CD6" w:rsidRPr="008B52EE"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rsidRPr="008B52EE"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sidRPr="008B52EE">
        <w:rPr>
          <w:b/>
          <w:bCs/>
          <w:color w:val="000000"/>
        </w:rPr>
        <w:t>5(c)</w:t>
      </w:r>
      <w:r w:rsidRPr="008B52EE" w:rsidR="009C7E97">
        <w:rPr>
          <w:b/>
          <w:bCs/>
          <w:color w:val="000000"/>
        </w:rPr>
        <w:t xml:space="preserve"> </w:t>
      </w:r>
      <w:r w:rsidRPr="008B52EE">
        <w:rPr>
          <w:b/>
          <w:bCs/>
          <w:color w:val="000000"/>
        </w:rPr>
        <w:t>Small Entity Flexibility</w:t>
      </w:r>
    </w:p>
    <w:p w:rsidR="00CA4CD6" w:rsidRPr="008B52EE"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EF4499" w:rsidRPr="008B52EE" w:rsidP="00EF4499" w14:paraId="2B5A1233" w14:textId="5AB21D3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2"/>
        <w:rPr>
          <w:i/>
        </w:rPr>
      </w:pPr>
      <w:r w:rsidRPr="008B52EE">
        <w:tab/>
      </w:r>
      <w:r w:rsidRPr="008B52EE">
        <w:tab/>
      </w:r>
      <w:r w:rsidRPr="008B52EE">
        <w:t xml:space="preserve">Although information collected under </w:t>
      </w:r>
      <w:r w:rsidR="00880804">
        <w:t>40 CFR</w:t>
      </w:r>
      <w:r w:rsidR="000D72D4">
        <w:t xml:space="preserve"> part</w:t>
      </w:r>
      <w:r w:rsidR="00880804">
        <w:t xml:space="preserve"> 121</w:t>
      </w:r>
      <w:r w:rsidRPr="008B52EE">
        <w:t xml:space="preserve"> could be furnished by small entities, small entities are more likely to qualify for general permit authorizations for </w:t>
      </w:r>
      <w:r w:rsidR="00403C66">
        <w:t xml:space="preserve">which </w:t>
      </w:r>
      <w:r w:rsidR="000D2F05">
        <w:t xml:space="preserve">section </w:t>
      </w:r>
      <w:r w:rsidRPr="008B52EE">
        <w:t xml:space="preserve">401 certification </w:t>
      </w:r>
      <w:r w:rsidR="00403C66">
        <w:t>may</w:t>
      </w:r>
      <w:r w:rsidRPr="008B52EE" w:rsidR="00403C66">
        <w:t xml:space="preserve"> </w:t>
      </w:r>
      <w:r w:rsidRPr="008B52EE">
        <w:t xml:space="preserve">already </w:t>
      </w:r>
      <w:r w:rsidR="00403C66">
        <w:t xml:space="preserve">be </w:t>
      </w:r>
      <w:r w:rsidRPr="008B52EE">
        <w:t xml:space="preserve">granted (e.g., CWA section 404 nationwide general permits). EPA cannot further minimize the burden </w:t>
      </w:r>
      <w:r w:rsidR="007E3890">
        <w:t>on</w:t>
      </w:r>
      <w:r w:rsidRPr="008B52EE" w:rsidR="007E3890">
        <w:t xml:space="preserve"> </w:t>
      </w:r>
      <w:r w:rsidRPr="008B52EE">
        <w:t xml:space="preserve">small entities because section 401 requires all project proponents to submit a certification request. </w:t>
      </w:r>
    </w:p>
    <w:p w:rsidR="00CA4CD6" w:rsidRPr="008B52EE"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8B52EE" w14:paraId="3CC381A1" w14:textId="0F2B3A38">
      <w:pPr>
        <w:pBdr>
          <w:top w:val="single" w:sz="6" w:space="0" w:color="FFFFFF"/>
          <w:left w:val="single" w:sz="6" w:space="0" w:color="FFFFFF"/>
          <w:bottom w:val="single" w:sz="6" w:space="0" w:color="FFFFFF"/>
          <w:right w:val="single" w:sz="6" w:space="0" w:color="FFFFFF"/>
        </w:pBdr>
        <w:ind w:firstLine="720"/>
        <w:rPr>
          <w:b/>
          <w:bCs/>
          <w:color w:val="000000"/>
        </w:rPr>
      </w:pPr>
      <w:r w:rsidRPr="008B52EE">
        <w:rPr>
          <w:b/>
          <w:bCs/>
          <w:color w:val="000000"/>
        </w:rPr>
        <w:t>5(d)</w:t>
      </w:r>
      <w:r w:rsidRPr="008B52EE" w:rsidR="009C7E97">
        <w:rPr>
          <w:b/>
          <w:bCs/>
          <w:color w:val="000000"/>
        </w:rPr>
        <w:t xml:space="preserve"> </w:t>
      </w:r>
      <w:r w:rsidRPr="008B52EE">
        <w:rPr>
          <w:b/>
          <w:bCs/>
          <w:color w:val="000000"/>
        </w:rPr>
        <w:t>Collection Schedule</w:t>
      </w:r>
    </w:p>
    <w:p w:rsidR="00D117DC" w:rsidRPr="008B52EE" w14:paraId="08653656"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8B52EE" w14:paraId="3350D18F" w14:textId="11A1D930">
      <w:pPr>
        <w:pBdr>
          <w:top w:val="single" w:sz="6" w:space="0" w:color="FFFFFF"/>
          <w:left w:val="single" w:sz="6" w:space="0" w:color="FFFFFF"/>
          <w:bottom w:val="single" w:sz="6" w:space="0" w:color="FFFFFF"/>
          <w:right w:val="single" w:sz="6" w:space="0" w:color="FFFFFF"/>
        </w:pBdr>
        <w:rPr>
          <w:color w:val="000000"/>
        </w:rPr>
      </w:pPr>
      <w:r w:rsidRPr="008B52EE">
        <w:rPr>
          <w:color w:val="000000"/>
        </w:rPr>
        <w:tab/>
        <w:t>Information is generally submitted by</w:t>
      </w:r>
      <w:r w:rsidRPr="008B52EE" w:rsidR="0028321E">
        <w:rPr>
          <w:color w:val="000000"/>
        </w:rPr>
        <w:t xml:space="preserve"> a</w:t>
      </w:r>
      <w:r w:rsidRPr="008B52EE">
        <w:rPr>
          <w:color w:val="000000"/>
        </w:rPr>
        <w:t xml:space="preserve"> respondent once</w:t>
      </w:r>
      <w:r w:rsidRPr="008B52EE" w:rsidR="0028321E">
        <w:rPr>
          <w:color w:val="000000"/>
        </w:rPr>
        <w:t xml:space="preserve">, </w:t>
      </w:r>
      <w:r w:rsidRPr="008B52EE">
        <w:rPr>
          <w:color w:val="000000"/>
        </w:rPr>
        <w:t>on a per</w:t>
      </w:r>
      <w:r w:rsidR="00EC6BD0">
        <w:rPr>
          <w:color w:val="000000"/>
        </w:rPr>
        <w:t>-</w:t>
      </w:r>
      <w:r w:rsidRPr="008B52EE">
        <w:rPr>
          <w:color w:val="000000"/>
        </w:rPr>
        <w:t xml:space="preserve">permit basis. </w:t>
      </w:r>
    </w:p>
    <w:p w:rsidR="00CA4CD6" w:rsidRPr="008B52EE"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8B52EE"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sidRPr="008B52EE">
        <w:rPr>
          <w:b/>
          <w:bCs/>
          <w:color w:val="000000"/>
        </w:rPr>
        <w:t>6.</w:t>
      </w:r>
      <w:r w:rsidRPr="008B52EE" w:rsidR="009C7E97">
        <w:rPr>
          <w:b/>
          <w:bCs/>
          <w:color w:val="000000"/>
        </w:rPr>
        <w:t xml:space="preserve"> </w:t>
      </w:r>
      <w:r w:rsidRPr="008B52EE">
        <w:rPr>
          <w:b/>
          <w:bCs/>
          <w:color w:val="000000"/>
        </w:rPr>
        <w:t>Estimating the Burden and Cost of the Collection</w:t>
      </w:r>
    </w:p>
    <w:p w:rsidR="00CA4CD6" w:rsidRPr="008B52EE"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7B563E" w:rsidRPr="00333004" w:rsidP="00333004" w14:paraId="1419A220" w14:textId="0BF1173D">
      <w:pPr>
        <w:pBdr>
          <w:top w:val="single" w:sz="6" w:space="1" w:color="FFFFFF"/>
          <w:left w:val="single" w:sz="6" w:space="0" w:color="FFFFFF"/>
          <w:bottom w:val="single" w:sz="6" w:space="0" w:color="FFFFFF"/>
          <w:right w:val="single" w:sz="6" w:space="0" w:color="FFFFFF"/>
        </w:pBdr>
        <w:ind w:firstLine="720"/>
        <w:rPr>
          <w:b/>
          <w:bCs/>
          <w:color w:val="000000"/>
        </w:rPr>
      </w:pPr>
      <w:r w:rsidRPr="008B52EE">
        <w:rPr>
          <w:b/>
          <w:bCs/>
          <w:color w:val="000000"/>
        </w:rPr>
        <w:t>6(a)</w:t>
      </w:r>
      <w:r w:rsidRPr="008B52EE" w:rsidR="009C7E97">
        <w:rPr>
          <w:b/>
          <w:bCs/>
          <w:color w:val="000000"/>
        </w:rPr>
        <w:t xml:space="preserve"> </w:t>
      </w:r>
      <w:r w:rsidRPr="008B52EE">
        <w:rPr>
          <w:b/>
          <w:bCs/>
          <w:color w:val="000000"/>
        </w:rPr>
        <w:t>Estimating Respondent Burden</w:t>
      </w:r>
      <w:r w:rsidR="00434F97">
        <w:t xml:space="preserve"> </w:t>
      </w:r>
    </w:p>
    <w:p w:rsidR="00CA4CD6" w:rsidP="004C701D" w14:paraId="78A0A3FF" w14:textId="1FA5999F">
      <w:pPr>
        <w:pBdr>
          <w:top w:val="single" w:sz="6" w:space="1" w:color="FFFFFF"/>
          <w:left w:val="single" w:sz="6" w:space="0" w:color="FFFFFF"/>
          <w:bottom w:val="single" w:sz="6" w:space="0" w:color="FFFFFF"/>
          <w:right w:val="single" w:sz="6" w:space="0" w:color="FFFFFF"/>
        </w:pBdr>
        <w:rPr>
          <w:color w:val="000000"/>
        </w:rPr>
      </w:pPr>
    </w:p>
    <w:p w:rsidR="004321D0" w:rsidRPr="00C778A4" w:rsidP="00C778A4" w14:paraId="7521E93E" w14:textId="77777777">
      <w:pPr>
        <w:pStyle w:val="Heading3"/>
        <w:ind w:left="720"/>
        <w:rPr>
          <w:b w:val="0"/>
          <w:i/>
        </w:rPr>
      </w:pPr>
      <w:r w:rsidRPr="00C778A4">
        <w:rPr>
          <w:b w:val="0"/>
        </w:rPr>
        <w:t>(</w:t>
      </w:r>
      <w:r w:rsidRPr="00C778A4">
        <w:rPr>
          <w:b w:val="0"/>
        </w:rPr>
        <w:t>i</w:t>
      </w:r>
      <w:r w:rsidRPr="00C778A4">
        <w:rPr>
          <w:b w:val="0"/>
        </w:rPr>
        <w:t>) Administrative Burden for Certifying Authorities and Project Proponents</w:t>
      </w:r>
    </w:p>
    <w:p w:rsidR="004321D0" w:rsidRPr="00280974" w:rsidP="004321D0" w14:paraId="30FDDBDF" w14:textId="77777777"/>
    <w:p w:rsidR="004321D0" w:rsidP="004321D0" w14:paraId="15E8C6AB" w14:textId="40FFE45B">
      <w:pPr>
        <w:ind w:firstLine="720"/>
      </w:pPr>
      <w:r w:rsidRPr="008B411C">
        <w:t xml:space="preserve">Detailed data on all certification request submittals by project proponents are not currently available. The estimates presented in the supporting statement from the existing collection included a questionnaire that was presented to nine certifying authorities. Eight certifying authorities responded to the questionnaire and provided data. </w:t>
      </w:r>
      <w:r w:rsidRPr="00554606">
        <w:t>The existing collection also accounts for information received from one state in public comments after the proposed rule stage for the 2020 Rule.</w:t>
      </w:r>
      <w:r>
        <w:t xml:space="preserve"> </w:t>
      </w:r>
      <w:r w:rsidRPr="008B411C">
        <w:t xml:space="preserve">These estimates have been augmented to include additional data provided in pre-proposal input </w:t>
      </w:r>
      <w:r w:rsidR="00132767">
        <w:t xml:space="preserve">on the ongoing rulemaking </w:t>
      </w:r>
      <w:r w:rsidRPr="008B411C">
        <w:t>and state websites. Collectively, the data reviewed provided more specific information on the potential number of responses submitted by project proponents and the time that certifying authorities spend reviewing information. This new information has been included, where appropriate, in the ranges used when calculating estimated hour and cost burdens.</w:t>
      </w:r>
    </w:p>
    <w:p w:rsidR="004321D0" w:rsidRPr="008B52EE" w:rsidP="004C701D" w14:paraId="2F033C62" w14:textId="77777777">
      <w:pPr>
        <w:pBdr>
          <w:top w:val="single" w:sz="6" w:space="1" w:color="FFFFFF"/>
          <w:left w:val="single" w:sz="6" w:space="0" w:color="FFFFFF"/>
          <w:bottom w:val="single" w:sz="6" w:space="0" w:color="FFFFFF"/>
          <w:right w:val="single" w:sz="6" w:space="0" w:color="FFFFFF"/>
        </w:pBdr>
        <w:rPr>
          <w:color w:val="000000"/>
        </w:rPr>
      </w:pPr>
    </w:p>
    <w:p w:rsidR="007B563E" w:rsidP="00C778A4" w14:paraId="70644AB3" w14:textId="3F585781">
      <w:pPr>
        <w:pStyle w:val="Heading3"/>
        <w:numPr>
          <w:ilvl w:val="3"/>
          <w:numId w:val="11"/>
        </w:numPr>
      </w:pPr>
      <w:bookmarkStart w:id="4" w:name="_Toc16015594"/>
      <w:r w:rsidRPr="008B52EE">
        <w:t>Certifying Authorities</w:t>
      </w:r>
    </w:p>
    <w:p w:rsidR="00EB04D3" w:rsidP="00EB04D3" w14:paraId="225C5D5A" w14:textId="77777777">
      <w:pPr>
        <w:ind w:firstLine="720"/>
      </w:pPr>
    </w:p>
    <w:p w:rsidR="00BA35A8" w:rsidRPr="000176F5" w:rsidP="00EB04D3" w14:paraId="3B21D877" w14:textId="2A8A9AAB">
      <w:pPr>
        <w:ind w:firstLine="720"/>
      </w:pPr>
      <w:r w:rsidRPr="00EB04D3">
        <w:t>Table 1 presents the annual average number of issued federal licenses and permits estimated based on data from five (5) licensing/permitting category types.</w:t>
      </w:r>
    </w:p>
    <w:p w:rsidR="003358F9" w:rsidP="004321D0" w14:paraId="693E08AF" w14:textId="77777777">
      <w:pPr>
        <w:ind w:firstLine="720"/>
        <w:rPr>
          <w:b/>
          <w:bCs/>
          <w:sz w:val="20"/>
          <w:szCs w:val="20"/>
        </w:rPr>
      </w:pPr>
    </w:p>
    <w:p w:rsidR="003358F9" w:rsidRPr="008B52EE" w:rsidP="003358F9" w14:paraId="723C0B57" w14:textId="636A9580">
      <w:pPr>
        <w:pStyle w:val="Caption"/>
        <w:keepNext/>
        <w:jc w:val="center"/>
      </w:pPr>
      <w:bookmarkStart w:id="5" w:name="_Ref31894193"/>
      <w:r w:rsidRPr="008B52EE">
        <w:t xml:space="preserve">Table </w:t>
      </w:r>
      <w:r w:rsidRPr="004E006B">
        <w:fldChar w:fldCharType="begin"/>
      </w:r>
      <w:r>
        <w:instrText>SEQ Table \* ARABIC</w:instrText>
      </w:r>
      <w:r w:rsidRPr="004E006B">
        <w:fldChar w:fldCharType="separate"/>
      </w:r>
      <w:r w:rsidR="000D4147">
        <w:rPr>
          <w:noProof/>
        </w:rPr>
        <w:t>1</w:t>
      </w:r>
      <w:r w:rsidRPr="004E006B">
        <w:fldChar w:fldCharType="end"/>
      </w:r>
      <w:r w:rsidRPr="008B52EE">
        <w:t>: Federal License/Permit Summary</w:t>
      </w:r>
    </w:p>
    <w:tbl>
      <w:tblPr>
        <w:tblStyle w:val="TableGrid"/>
        <w:tblW w:w="0" w:type="auto"/>
        <w:jc w:val="center"/>
        <w:tblLook w:val="04A0"/>
      </w:tblPr>
      <w:tblGrid>
        <w:gridCol w:w="4338"/>
        <w:gridCol w:w="4140"/>
      </w:tblGrid>
      <w:tr w14:paraId="4C22C886" w14:textId="77777777">
        <w:tblPrEx>
          <w:tblW w:w="0" w:type="auto"/>
          <w:jc w:val="center"/>
          <w:tblLook w:val="04A0"/>
        </w:tblPrEx>
        <w:trPr>
          <w:jc w:val="center"/>
        </w:trPr>
        <w:tc>
          <w:tcPr>
            <w:tcW w:w="4338" w:type="dxa"/>
            <w:hideMark/>
          </w:tcPr>
          <w:p w:rsidR="003358F9" w:rsidRPr="00BE2918" w14:paraId="048C0A03" w14:textId="77777777">
            <w:pPr>
              <w:keepNext/>
              <w:jc w:val="center"/>
              <w:rPr>
                <w:rFonts w:ascii="Times New Roman" w:hAnsi="Times New Roman" w:cs="Times New Roman"/>
                <w:b/>
                <w:sz w:val="22"/>
              </w:rPr>
            </w:pPr>
            <w:r w:rsidRPr="00BE2918">
              <w:rPr>
                <w:rFonts w:ascii="Times New Roman" w:hAnsi="Times New Roman" w:cs="Times New Roman"/>
                <w:b/>
                <w:sz w:val="22"/>
              </w:rPr>
              <w:t>License/Permit Type</w:t>
            </w:r>
          </w:p>
        </w:tc>
        <w:tc>
          <w:tcPr>
            <w:tcW w:w="4140" w:type="dxa"/>
            <w:hideMark/>
          </w:tcPr>
          <w:p w:rsidR="003358F9" w:rsidRPr="00BE2918" w14:paraId="0B68BCE1" w14:textId="77777777">
            <w:pPr>
              <w:keepNext/>
              <w:jc w:val="center"/>
              <w:rPr>
                <w:rFonts w:ascii="Times New Roman" w:hAnsi="Times New Roman" w:cs="Times New Roman"/>
                <w:b/>
                <w:sz w:val="22"/>
              </w:rPr>
            </w:pPr>
            <w:r w:rsidRPr="00BE2918">
              <w:rPr>
                <w:rFonts w:ascii="Times New Roman" w:hAnsi="Times New Roman" w:cs="Times New Roman"/>
                <w:b/>
                <w:sz w:val="22"/>
              </w:rPr>
              <w:t>Annual Average # Licenses/Permits Issued</w:t>
            </w:r>
          </w:p>
        </w:tc>
      </w:tr>
      <w:tr w14:paraId="65E559D6" w14:textId="77777777">
        <w:tblPrEx>
          <w:tblW w:w="0" w:type="auto"/>
          <w:jc w:val="center"/>
          <w:tblLook w:val="04A0"/>
        </w:tblPrEx>
        <w:trPr>
          <w:jc w:val="center"/>
        </w:trPr>
        <w:tc>
          <w:tcPr>
            <w:tcW w:w="4338" w:type="dxa"/>
            <w:hideMark/>
          </w:tcPr>
          <w:p w:rsidR="003358F9" w:rsidRPr="00BE2918" w14:paraId="6D738CC7" w14:textId="77777777">
            <w:pPr>
              <w:keepNext/>
              <w:rPr>
                <w:rFonts w:ascii="Times New Roman" w:hAnsi="Times New Roman" w:cs="Times New Roman"/>
                <w:sz w:val="22"/>
              </w:rPr>
            </w:pPr>
            <w:r w:rsidRPr="00BE2918">
              <w:rPr>
                <w:rFonts w:ascii="Times New Roman" w:hAnsi="Times New Roman" w:cs="Times New Roman"/>
                <w:sz w:val="22"/>
              </w:rPr>
              <w:t>CWA Section 404</w:t>
            </w:r>
          </w:p>
        </w:tc>
        <w:tc>
          <w:tcPr>
            <w:tcW w:w="4140" w:type="dxa"/>
            <w:hideMark/>
          </w:tcPr>
          <w:p w:rsidR="003358F9" w:rsidRPr="00BE2918" w14:paraId="04EC8ECE" w14:textId="77777777">
            <w:pPr>
              <w:keepNext/>
              <w:jc w:val="right"/>
              <w:rPr>
                <w:rFonts w:ascii="Times New Roman" w:hAnsi="Times New Roman" w:cs="Times New Roman"/>
                <w:sz w:val="22"/>
              </w:rPr>
            </w:pPr>
            <w:r w:rsidRPr="00BE2918">
              <w:rPr>
                <w:rFonts w:ascii="Times New Roman" w:hAnsi="Times New Roman" w:cs="Times New Roman"/>
                <w:sz w:val="22"/>
              </w:rPr>
              <w:t xml:space="preserve">45,725 </w:t>
            </w:r>
            <w:r w:rsidRPr="00BE2918">
              <w:rPr>
                <w:rFonts w:ascii="Times New Roman" w:hAnsi="Times New Roman" w:cs="Times New Roman"/>
                <w:sz w:val="22"/>
              </w:rPr>
              <w:t>general</w:t>
            </w:r>
            <w:r w:rsidRPr="00BE2918">
              <w:rPr>
                <w:rFonts w:ascii="Times New Roman" w:hAnsi="Times New Roman" w:cs="Times New Roman"/>
                <w:sz w:val="22"/>
              </w:rPr>
              <w:t>;</w:t>
            </w:r>
            <w:r>
              <w:rPr>
                <w:rStyle w:val="FootnoteReference"/>
                <w:rFonts w:ascii="Times New Roman" w:hAnsi="Times New Roman" w:cs="Times New Roman"/>
                <w:sz w:val="22"/>
                <w:vertAlign w:val="superscript"/>
              </w:rPr>
              <w:footnoteReference w:id="6"/>
            </w:r>
          </w:p>
          <w:p w:rsidR="003358F9" w:rsidRPr="00BE2918" w14:paraId="022F2684" w14:textId="77777777">
            <w:pPr>
              <w:keepNext/>
              <w:jc w:val="right"/>
              <w:rPr>
                <w:rFonts w:ascii="Times New Roman" w:hAnsi="Times New Roman" w:cs="Times New Roman"/>
                <w:sz w:val="22"/>
              </w:rPr>
            </w:pPr>
            <w:r w:rsidRPr="00BE2918">
              <w:rPr>
                <w:rFonts w:ascii="Times New Roman" w:hAnsi="Times New Roman" w:cs="Times New Roman"/>
                <w:sz w:val="22"/>
              </w:rPr>
              <w:t>1,898</w:t>
            </w:r>
            <w:r w:rsidRPr="00BE2918">
              <w:rPr>
                <w:rFonts w:ascii="Times New Roman" w:hAnsi="Times New Roman" w:cs="Times New Roman"/>
                <w:sz w:val="22"/>
                <w:vertAlign w:val="superscript"/>
              </w:rPr>
              <w:t xml:space="preserve">a </w:t>
            </w:r>
            <w:r w:rsidRPr="00BE2918">
              <w:rPr>
                <w:rFonts w:ascii="Times New Roman" w:hAnsi="Times New Roman" w:cs="Times New Roman"/>
                <w:sz w:val="22"/>
              </w:rPr>
              <w:t>individual</w:t>
            </w:r>
          </w:p>
        </w:tc>
      </w:tr>
      <w:tr w14:paraId="2FD9BDBF" w14:textId="77777777">
        <w:tblPrEx>
          <w:tblW w:w="0" w:type="auto"/>
          <w:jc w:val="center"/>
          <w:tblLook w:val="04A0"/>
        </w:tblPrEx>
        <w:trPr>
          <w:jc w:val="center"/>
        </w:trPr>
        <w:tc>
          <w:tcPr>
            <w:tcW w:w="4338" w:type="dxa"/>
            <w:hideMark/>
          </w:tcPr>
          <w:p w:rsidR="003358F9" w:rsidRPr="00BE2918" w14:paraId="2AB45650" w14:textId="77777777">
            <w:pPr>
              <w:keepNext/>
              <w:rPr>
                <w:rFonts w:ascii="Times New Roman" w:hAnsi="Times New Roman" w:cs="Times New Roman"/>
                <w:sz w:val="22"/>
              </w:rPr>
            </w:pPr>
            <w:r w:rsidRPr="00BE2918">
              <w:rPr>
                <w:rFonts w:ascii="Times New Roman" w:hAnsi="Times New Roman" w:cs="Times New Roman"/>
                <w:sz w:val="22"/>
              </w:rPr>
              <w:t>Rivers and Harbors Act Section 10</w:t>
            </w:r>
          </w:p>
        </w:tc>
        <w:tc>
          <w:tcPr>
            <w:tcW w:w="4140" w:type="dxa"/>
            <w:hideMark/>
          </w:tcPr>
          <w:p w:rsidR="003358F9" w:rsidRPr="00BE2918" w14:paraId="6360174C" w14:textId="77777777">
            <w:pPr>
              <w:keepNext/>
              <w:jc w:val="right"/>
              <w:rPr>
                <w:rFonts w:ascii="Times New Roman" w:hAnsi="Times New Roman" w:cs="Times New Roman"/>
                <w:sz w:val="22"/>
              </w:rPr>
            </w:pPr>
            <w:r w:rsidRPr="00BE2918">
              <w:rPr>
                <w:rFonts w:ascii="Times New Roman" w:hAnsi="Times New Roman" w:cs="Times New Roman"/>
                <w:sz w:val="22"/>
              </w:rPr>
              <w:t xml:space="preserve">7,600 </w:t>
            </w:r>
            <w:r w:rsidRPr="00BE2918">
              <w:rPr>
                <w:rFonts w:ascii="Times New Roman" w:hAnsi="Times New Roman" w:cs="Times New Roman"/>
                <w:sz w:val="22"/>
              </w:rPr>
              <w:t>general;</w:t>
            </w:r>
          </w:p>
          <w:p w:rsidR="003358F9" w:rsidRPr="00BE2918" w14:paraId="786AAF73" w14:textId="77777777">
            <w:pPr>
              <w:keepNext/>
              <w:jc w:val="right"/>
              <w:rPr>
                <w:rFonts w:ascii="Times New Roman" w:hAnsi="Times New Roman" w:cs="Times New Roman"/>
                <w:sz w:val="22"/>
              </w:rPr>
            </w:pPr>
            <w:r w:rsidRPr="00BE2918">
              <w:rPr>
                <w:rFonts w:ascii="Times New Roman" w:hAnsi="Times New Roman" w:cs="Times New Roman"/>
                <w:sz w:val="22"/>
              </w:rPr>
              <w:t>1,391</w:t>
            </w:r>
            <w:r w:rsidRPr="00BE2918">
              <w:rPr>
                <w:rFonts w:ascii="Times New Roman" w:hAnsi="Times New Roman" w:cs="Times New Roman"/>
                <w:sz w:val="22"/>
                <w:vertAlign w:val="superscript"/>
              </w:rPr>
              <w:t>b</w:t>
            </w:r>
            <w:r w:rsidRPr="00BE2918">
              <w:rPr>
                <w:rFonts w:ascii="Times New Roman" w:hAnsi="Times New Roman" w:cs="Times New Roman"/>
                <w:sz w:val="22"/>
              </w:rPr>
              <w:t xml:space="preserve"> individual</w:t>
            </w:r>
          </w:p>
        </w:tc>
      </w:tr>
      <w:tr w14:paraId="43B9B9C2" w14:textId="77777777">
        <w:tblPrEx>
          <w:tblW w:w="0" w:type="auto"/>
          <w:jc w:val="center"/>
          <w:tblLook w:val="04A0"/>
        </w:tblPrEx>
        <w:trPr>
          <w:jc w:val="center"/>
        </w:trPr>
        <w:tc>
          <w:tcPr>
            <w:tcW w:w="4338" w:type="dxa"/>
            <w:hideMark/>
          </w:tcPr>
          <w:p w:rsidR="003358F9" w:rsidRPr="00BE2918" w14:paraId="4F5122AD" w14:textId="77777777">
            <w:pPr>
              <w:keepNext/>
              <w:rPr>
                <w:rFonts w:ascii="Times New Roman" w:hAnsi="Times New Roman" w:cs="Times New Roman"/>
                <w:sz w:val="22"/>
              </w:rPr>
            </w:pPr>
            <w:r w:rsidRPr="00BE2918">
              <w:rPr>
                <w:rFonts w:ascii="Times New Roman" w:hAnsi="Times New Roman" w:cs="Times New Roman"/>
                <w:sz w:val="22"/>
              </w:rPr>
              <w:t>Rivers and Harbors Act Section 9</w:t>
            </w:r>
          </w:p>
        </w:tc>
        <w:tc>
          <w:tcPr>
            <w:tcW w:w="4140" w:type="dxa"/>
            <w:hideMark/>
          </w:tcPr>
          <w:p w:rsidR="003358F9" w:rsidRPr="00BE2918" w14:paraId="76AC1BF7" w14:textId="77777777">
            <w:pPr>
              <w:keepNext/>
              <w:jc w:val="right"/>
              <w:rPr>
                <w:rFonts w:ascii="Times New Roman" w:hAnsi="Times New Roman" w:cs="Times New Roman"/>
                <w:sz w:val="22"/>
              </w:rPr>
            </w:pPr>
            <w:r w:rsidRPr="00BE2918">
              <w:rPr>
                <w:rFonts w:ascii="Times New Roman" w:hAnsi="Times New Roman" w:cs="Times New Roman"/>
                <w:sz w:val="22"/>
              </w:rPr>
              <w:t>40</w:t>
            </w:r>
          </w:p>
        </w:tc>
      </w:tr>
      <w:tr w14:paraId="7EB33807" w14:textId="77777777">
        <w:tblPrEx>
          <w:tblW w:w="0" w:type="auto"/>
          <w:jc w:val="center"/>
          <w:tblLook w:val="04A0"/>
        </w:tblPrEx>
        <w:trPr>
          <w:jc w:val="center"/>
        </w:trPr>
        <w:tc>
          <w:tcPr>
            <w:tcW w:w="4338" w:type="dxa"/>
            <w:hideMark/>
          </w:tcPr>
          <w:p w:rsidR="003358F9" w:rsidRPr="00BE2918" w14:paraId="47181806" w14:textId="77777777">
            <w:pPr>
              <w:keepNext/>
              <w:rPr>
                <w:rFonts w:ascii="Times New Roman" w:hAnsi="Times New Roman" w:cs="Times New Roman"/>
                <w:sz w:val="22"/>
              </w:rPr>
            </w:pPr>
            <w:r w:rsidRPr="00BE2918">
              <w:rPr>
                <w:rFonts w:ascii="Times New Roman" w:hAnsi="Times New Roman" w:cs="Times New Roman"/>
                <w:sz w:val="22"/>
              </w:rPr>
              <w:t>Federal Energy Regulatory Commission license</w:t>
            </w:r>
          </w:p>
        </w:tc>
        <w:tc>
          <w:tcPr>
            <w:tcW w:w="4140" w:type="dxa"/>
            <w:hideMark/>
          </w:tcPr>
          <w:p w:rsidR="003358F9" w:rsidRPr="00BE2918" w14:paraId="025E8223" w14:textId="77777777">
            <w:pPr>
              <w:keepNext/>
              <w:jc w:val="right"/>
              <w:rPr>
                <w:rFonts w:ascii="Times New Roman" w:hAnsi="Times New Roman" w:cs="Times New Roman"/>
                <w:sz w:val="22"/>
              </w:rPr>
            </w:pPr>
            <w:r w:rsidRPr="00BE2918">
              <w:rPr>
                <w:rFonts w:ascii="Times New Roman" w:hAnsi="Times New Roman" w:cs="Times New Roman"/>
                <w:sz w:val="22"/>
              </w:rPr>
              <w:t>44</w:t>
            </w:r>
            <w:r w:rsidRPr="00BE2918">
              <w:rPr>
                <w:rFonts w:ascii="Times New Roman" w:hAnsi="Times New Roman" w:cs="Times New Roman"/>
                <w:sz w:val="22"/>
                <w:vertAlign w:val="superscript"/>
              </w:rPr>
              <w:t>d</w:t>
            </w:r>
          </w:p>
        </w:tc>
      </w:tr>
      <w:tr w14:paraId="0F2538C4" w14:textId="77777777">
        <w:tblPrEx>
          <w:tblW w:w="0" w:type="auto"/>
          <w:jc w:val="center"/>
          <w:tblLook w:val="04A0"/>
        </w:tblPrEx>
        <w:trPr>
          <w:jc w:val="center"/>
        </w:trPr>
        <w:tc>
          <w:tcPr>
            <w:tcW w:w="4338" w:type="dxa"/>
            <w:hideMark/>
          </w:tcPr>
          <w:p w:rsidR="003358F9" w:rsidRPr="00BE2918" w14:paraId="3C79510B" w14:textId="77777777">
            <w:pPr>
              <w:keepNext/>
              <w:rPr>
                <w:rFonts w:ascii="Times New Roman" w:hAnsi="Times New Roman" w:cs="Times New Roman"/>
                <w:sz w:val="22"/>
              </w:rPr>
            </w:pPr>
            <w:r w:rsidRPr="00BE2918">
              <w:rPr>
                <w:rFonts w:ascii="Times New Roman" w:hAnsi="Times New Roman" w:cs="Times New Roman"/>
                <w:sz w:val="22"/>
              </w:rPr>
              <w:t>Nuclear Regulatory Commission</w:t>
            </w:r>
            <w:r w:rsidRPr="00BE2918">
              <w:rPr>
                <w:rFonts w:ascii="Times New Roman" w:hAnsi="Times New Roman" w:cs="Times New Roman"/>
                <w:sz w:val="22"/>
              </w:rPr>
              <w:t xml:space="preserve"> </w:t>
            </w:r>
            <w:r w:rsidRPr="00BE2918">
              <w:rPr>
                <w:rFonts w:ascii="Times New Roman" w:hAnsi="Times New Roman" w:cs="Times New Roman"/>
                <w:sz w:val="22"/>
              </w:rPr>
              <w:t>license</w:t>
            </w:r>
          </w:p>
        </w:tc>
        <w:tc>
          <w:tcPr>
            <w:tcW w:w="4140" w:type="dxa"/>
            <w:hideMark/>
          </w:tcPr>
          <w:p w:rsidR="003358F9" w:rsidRPr="00BE2918" w14:paraId="1526DE27" w14:textId="77777777">
            <w:pPr>
              <w:keepNext/>
              <w:jc w:val="right"/>
              <w:rPr>
                <w:rFonts w:ascii="Times New Roman" w:hAnsi="Times New Roman" w:cs="Times New Roman"/>
                <w:sz w:val="22"/>
              </w:rPr>
            </w:pPr>
            <w:r w:rsidRPr="00BE2918">
              <w:rPr>
                <w:rFonts w:ascii="Times New Roman" w:hAnsi="Times New Roman" w:cs="Times New Roman"/>
                <w:sz w:val="22"/>
              </w:rPr>
              <w:t>2</w:t>
            </w:r>
            <w:r w:rsidRPr="00BE2918">
              <w:rPr>
                <w:rFonts w:ascii="Times New Roman" w:hAnsi="Times New Roman" w:cs="Times New Roman"/>
                <w:sz w:val="22"/>
                <w:vertAlign w:val="superscript"/>
              </w:rPr>
              <w:t>e</w:t>
            </w:r>
          </w:p>
        </w:tc>
      </w:tr>
      <w:tr w14:paraId="1100DF17" w14:textId="77777777">
        <w:tblPrEx>
          <w:tblW w:w="0" w:type="auto"/>
          <w:jc w:val="center"/>
          <w:tblLook w:val="04A0"/>
        </w:tblPrEx>
        <w:trPr>
          <w:jc w:val="center"/>
        </w:trPr>
        <w:tc>
          <w:tcPr>
            <w:tcW w:w="4338" w:type="dxa"/>
          </w:tcPr>
          <w:p w:rsidR="003358F9" w:rsidRPr="00BE2918" w14:paraId="21FF6C54" w14:textId="77777777">
            <w:pPr>
              <w:keepNext/>
              <w:rPr>
                <w:rFonts w:ascii="Times New Roman" w:hAnsi="Times New Roman" w:cs="Times New Roman"/>
                <w:b/>
                <w:sz w:val="22"/>
              </w:rPr>
            </w:pPr>
            <w:r w:rsidRPr="00BE2918">
              <w:rPr>
                <w:rFonts w:ascii="Times New Roman" w:hAnsi="Times New Roman" w:cs="Times New Roman"/>
                <w:b/>
                <w:sz w:val="22"/>
              </w:rPr>
              <w:t>Estimated Total Annual Average # Licenses/Permits Issued</w:t>
            </w:r>
          </w:p>
        </w:tc>
        <w:tc>
          <w:tcPr>
            <w:tcW w:w="4140" w:type="dxa"/>
          </w:tcPr>
          <w:p w:rsidR="003358F9" w:rsidRPr="00BE2918" w14:paraId="5EEBA409" w14:textId="77777777">
            <w:pPr>
              <w:keepNext/>
              <w:jc w:val="right"/>
              <w:rPr>
                <w:rFonts w:ascii="Times New Roman" w:hAnsi="Times New Roman" w:cs="Times New Roman"/>
                <w:b/>
                <w:sz w:val="22"/>
              </w:rPr>
            </w:pPr>
            <w:r w:rsidRPr="00BE2918">
              <w:rPr>
                <w:rFonts w:ascii="Times New Roman" w:hAnsi="Times New Roman" w:cs="Times New Roman"/>
                <w:b/>
                <w:sz w:val="22"/>
              </w:rPr>
              <w:t>56,700</w:t>
            </w:r>
          </w:p>
        </w:tc>
      </w:tr>
    </w:tbl>
    <w:p w:rsidR="003358F9" w:rsidRPr="00C87230" w:rsidP="003358F9" w14:paraId="697B2575" w14:textId="77777777">
      <w:pPr>
        <w:pStyle w:val="NoSpacing"/>
        <w:keepNext/>
        <w:numPr>
          <w:ilvl w:val="0"/>
          <w:numId w:val="5"/>
        </w:numPr>
        <w:ind w:left="540" w:firstLine="0"/>
        <w:rPr>
          <w:rFonts w:cs="Times New Roman"/>
          <w:sz w:val="16"/>
          <w:szCs w:val="16"/>
        </w:rPr>
      </w:pPr>
      <w:r w:rsidRPr="00D601E5">
        <w:rPr>
          <w:rFonts w:cs="Times New Roman"/>
          <w:sz w:val="16"/>
          <w:szCs w:val="16"/>
        </w:rPr>
        <w:t>Estimate based on the annual average number of 404 permits from 01/01/2010 – 09/01/2020 based on counts provided by the Corps.</w:t>
      </w:r>
    </w:p>
    <w:p w:rsidR="003358F9" w:rsidRPr="00C87230" w:rsidP="003358F9" w14:paraId="3458EADF" w14:textId="77777777">
      <w:pPr>
        <w:pStyle w:val="NoSpacing"/>
        <w:keepNext/>
        <w:numPr>
          <w:ilvl w:val="0"/>
          <w:numId w:val="5"/>
        </w:numPr>
        <w:ind w:left="540" w:firstLine="0"/>
        <w:rPr>
          <w:rFonts w:cs="Times New Roman"/>
          <w:sz w:val="16"/>
          <w:szCs w:val="16"/>
        </w:rPr>
      </w:pPr>
      <w:r w:rsidRPr="00D601E5">
        <w:rPr>
          <w:rFonts w:cs="Times New Roman"/>
          <w:sz w:val="16"/>
          <w:szCs w:val="16"/>
        </w:rPr>
        <w:t>Estimate based on the annual average number of section 10 permits from 01/01/2010 – 09/01/2020 based on counts provided by the Corps.</w:t>
      </w:r>
    </w:p>
    <w:p w:rsidR="003358F9" w:rsidRPr="00D601E5" w:rsidP="003358F9" w14:paraId="52374008" w14:textId="77777777">
      <w:pPr>
        <w:pStyle w:val="NoSpacing"/>
        <w:keepNext/>
        <w:numPr>
          <w:ilvl w:val="0"/>
          <w:numId w:val="5"/>
        </w:numPr>
        <w:ind w:left="540" w:firstLine="0"/>
        <w:rPr>
          <w:rFonts w:cs="Times New Roman"/>
          <w:sz w:val="16"/>
          <w:szCs w:val="16"/>
        </w:rPr>
      </w:pPr>
      <w:r w:rsidRPr="00D601E5">
        <w:rPr>
          <w:rFonts w:cs="Times New Roman"/>
          <w:sz w:val="16"/>
          <w:szCs w:val="16"/>
        </w:rPr>
        <w:t>Estimate based on personal communication with Bridge Permits and Policy Division, Coast Guard Bridge Program</w:t>
      </w:r>
    </w:p>
    <w:p w:rsidR="003358F9" w:rsidRPr="00D601E5" w:rsidP="003358F9" w14:paraId="2CA056A3" w14:textId="77777777">
      <w:pPr>
        <w:pStyle w:val="NoSpacing"/>
        <w:keepNext/>
        <w:numPr>
          <w:ilvl w:val="0"/>
          <w:numId w:val="5"/>
        </w:numPr>
        <w:ind w:left="540" w:firstLine="0"/>
        <w:rPr>
          <w:rFonts w:cs="Times New Roman"/>
          <w:sz w:val="16"/>
          <w:szCs w:val="16"/>
        </w:rPr>
      </w:pPr>
      <w:r w:rsidRPr="00D601E5">
        <w:rPr>
          <w:rFonts w:cs="Times New Roman"/>
          <w:sz w:val="16"/>
          <w:szCs w:val="16"/>
        </w:rPr>
        <w:t xml:space="preserve">Estimate based on annual average license issuance for hydropower facilities/major natural gas pipelines from </w:t>
      </w:r>
      <w:r w:rsidRPr="000B4102">
        <w:rPr>
          <w:rFonts w:cs="Times New Roman"/>
          <w:sz w:val="16"/>
          <w:szCs w:val="16"/>
        </w:rPr>
        <w:t>01/01/2010 – 09/01/2020</w:t>
      </w:r>
    </w:p>
    <w:p w:rsidR="003358F9" w:rsidRPr="008B52EE" w:rsidP="003358F9" w14:paraId="1E287BFD" w14:textId="77777777">
      <w:pPr>
        <w:pStyle w:val="NoSpacing"/>
        <w:keepNext/>
        <w:numPr>
          <w:ilvl w:val="0"/>
          <w:numId w:val="5"/>
        </w:numPr>
        <w:ind w:left="540" w:firstLine="0"/>
        <w:rPr>
          <w:rFonts w:cs="Times New Roman"/>
          <w:sz w:val="16"/>
          <w:szCs w:val="16"/>
        </w:rPr>
      </w:pPr>
      <w:r w:rsidRPr="00D601E5">
        <w:rPr>
          <w:rFonts w:cs="Times New Roman"/>
          <w:sz w:val="16"/>
          <w:szCs w:val="16"/>
        </w:rPr>
        <w:t xml:space="preserve">Estimate based on annual average license issuance for operating nuclear power reactors (full-power operating licenses and combined operating licenses) from </w:t>
      </w:r>
      <w:r w:rsidRPr="000B4102">
        <w:rPr>
          <w:rFonts w:cs="Times New Roman"/>
          <w:sz w:val="16"/>
          <w:szCs w:val="16"/>
        </w:rPr>
        <w:t>01/01/2010 – 09/01/2020</w:t>
      </w:r>
    </w:p>
    <w:bookmarkEnd w:id="5"/>
    <w:p w:rsidR="003358F9" w:rsidP="004321D0" w14:paraId="2FEA0790" w14:textId="77777777">
      <w:pPr>
        <w:ind w:firstLine="720"/>
        <w:rPr>
          <w:b/>
          <w:bCs/>
          <w:sz w:val="20"/>
          <w:szCs w:val="20"/>
        </w:rPr>
      </w:pPr>
    </w:p>
    <w:p w:rsidR="004321D0" w:rsidP="004321D0" w14:paraId="1CD70210" w14:textId="7F4E0AF4">
      <w:pPr>
        <w:ind w:firstLine="720"/>
      </w:pPr>
      <w:r w:rsidRPr="008B52EE">
        <w:t xml:space="preserve">EPA estimates that </w:t>
      </w:r>
      <w:r w:rsidR="009718F5">
        <w:t>140</w:t>
      </w:r>
      <w:r w:rsidRPr="008B52EE">
        <w:t xml:space="preserve"> certifying authorities</w:t>
      </w:r>
      <w:r>
        <w:rPr>
          <w:vertAlign w:val="superscript"/>
        </w:rPr>
        <w:footnoteReference w:id="7"/>
      </w:r>
      <w:r w:rsidRPr="008B52EE">
        <w:t xml:space="preserve"> serve as respondents for this information collection. </w:t>
      </w:r>
      <w:r>
        <w:t>The estimates from the existing collection included information made available to EPA through eight questionnaire responses (six states, one tribe, one territory). The estimates in this supporting statement were reformulated to incorporate additional information made available to EPA through pre-proposal input to</w:t>
      </w:r>
      <w:hyperlink r:id="rId10" w:history="1">
        <w:r w:rsidRPr="00AC2497">
          <w:t xml:space="preserve"> </w:t>
        </w:r>
        <w:r w:rsidRPr="009E5A1D">
          <w:t>Docket ID No. EPA-HQ-OW-2021-0302</w:t>
        </w:r>
      </w:hyperlink>
      <w:r>
        <w:t>. To estimate the high number of certifying authority responses per year, EPA averaged the number of annual requests provided by six states in the questionnaire,</w:t>
      </w:r>
      <w:r>
        <w:rPr>
          <w:rStyle w:val="FootnoteReference"/>
          <w:vertAlign w:val="superscript"/>
        </w:rPr>
        <w:footnoteReference w:id="8"/>
      </w:r>
      <w:r>
        <w:t xml:space="preserve"> six additional states in pre-proposal input letters,</w:t>
      </w:r>
      <w:r>
        <w:rPr>
          <w:rStyle w:val="FootnoteReference"/>
          <w:vertAlign w:val="superscript"/>
        </w:rPr>
        <w:footnoteReference w:id="9"/>
      </w:r>
      <w:r>
        <w:t xml:space="preserve"> and one state (Maryland) in public comments received after the proposed rule stage for the 2020 Rule.</w:t>
      </w:r>
      <w:r w:rsidRPr="000B4102">
        <w:rPr>
          <w:vertAlign w:val="superscript"/>
        </w:rPr>
        <w:t xml:space="preserve"> </w:t>
      </w:r>
      <w:r>
        <w:t>The average number of annual requests across 13 states, based on numbers reported via the questionnaire, pre-proposal input letters, and public comments, was 1,940 requests per state. Multiplying the resulting average by all 50 states gives a revised high estimate of 97,000 certifying authority responses per year. The low estimate</w:t>
      </w:r>
      <w:r w:rsidRPr="008B52EE">
        <w:t xml:space="preserve"> is based on the</w:t>
      </w:r>
      <w:r>
        <w:t xml:space="preserve"> </w:t>
      </w:r>
      <w:r w:rsidRPr="00C87230">
        <w:t>57,000</w:t>
      </w:r>
      <w:r w:rsidRPr="008B52EE">
        <w:t xml:space="preserve"> </w:t>
      </w:r>
      <w:r>
        <w:t>annual issued licenses and permits</w:t>
      </w:r>
      <w:r w:rsidRPr="008B52EE">
        <w:t xml:space="preserve"> </w:t>
      </w:r>
      <w:r>
        <w:t>presented</w:t>
      </w:r>
      <w:r w:rsidRPr="008B52EE">
        <w:t xml:space="preserve"> in</w:t>
      </w:r>
      <w:r>
        <w:t xml:space="preserve"> Table 1; EPA assumes that, at a minimum, there is one certification request and one response required by a certifying authority per license/permit issued. The midpoint of the two values is </w:t>
      </w:r>
      <w:r w:rsidRPr="00C87230">
        <w:t>7</w:t>
      </w:r>
      <w:r>
        <w:t>7</w:t>
      </w:r>
      <w:r w:rsidRPr="00C87230">
        <w:t>,000</w:t>
      </w:r>
      <w:r w:rsidRPr="008B52EE">
        <w:t xml:space="preserve">. </w:t>
      </w:r>
    </w:p>
    <w:p w:rsidR="00F47481" w:rsidP="005C5D1B" w14:paraId="7AAD258C" w14:textId="77777777">
      <w:pPr>
        <w:ind w:firstLine="720"/>
      </w:pPr>
    </w:p>
    <w:p w:rsidR="007B563E" w:rsidP="00EB04D3" w14:paraId="5D56E92E" w14:textId="2531E3B0">
      <w:pPr>
        <w:ind w:firstLine="720"/>
      </w:pPr>
      <w:r>
        <w:t xml:space="preserve">The </w:t>
      </w:r>
      <w:r w:rsidR="009571A6">
        <w:t>low estimate</w:t>
      </w:r>
      <w:r>
        <w:t xml:space="preserve"> in </w:t>
      </w:r>
      <w:r w:rsidR="00EB04D3">
        <w:t>Table 1</w:t>
      </w:r>
      <w:r>
        <w:t xml:space="preserve"> captures only those </w:t>
      </w:r>
      <w:r w:rsidR="009571A6">
        <w:t xml:space="preserve">federal </w:t>
      </w:r>
      <w:r>
        <w:t xml:space="preserve">licenses and permits that are issued, which may not accurately reflect the full number </w:t>
      </w:r>
      <w:r w:rsidR="009571A6">
        <w:t xml:space="preserve">of certification requests </w:t>
      </w:r>
      <w:r>
        <w:t>reviewed by certifying authorities or submitted by project proponents</w:t>
      </w:r>
      <w:r w:rsidR="009571A6">
        <w:t xml:space="preserve"> per year</w:t>
      </w:r>
      <w:r>
        <w:t>. The high estimate is based on a</w:t>
      </w:r>
      <w:r w:rsidR="009571A6">
        <w:t>n average of data collected from a</w:t>
      </w:r>
      <w:r>
        <w:t xml:space="preserve"> limited number of states and is not expected to be representative of the whole population of certifying authorities. Use of the midpoint is justified to address the incomplete nature of both estimates.</w:t>
      </w:r>
    </w:p>
    <w:p w:rsidR="00904887" w:rsidP="00EB04D3" w14:paraId="5464A9F1" w14:textId="77777777">
      <w:pPr>
        <w:ind w:firstLine="720"/>
      </w:pPr>
    </w:p>
    <w:p w:rsidR="007B563E" w:rsidP="00904887" w14:paraId="75843028" w14:textId="3F6AD6F3">
      <w:pPr>
        <w:pStyle w:val="Caption"/>
        <w:keepNext/>
        <w:jc w:val="center"/>
      </w:pPr>
      <w:bookmarkStart w:id="6" w:name="_Ref31897335"/>
      <w:bookmarkStart w:id="7" w:name="_Ref31976907"/>
      <w:r>
        <w:t>Table</w:t>
      </w:r>
      <w:bookmarkEnd w:id="6"/>
      <w:r w:rsidR="00A95758">
        <w:t xml:space="preserve"> 2</w:t>
      </w:r>
      <w:r>
        <w:t xml:space="preserve">: </w:t>
      </w:r>
      <w:r w:rsidR="00F511E7">
        <w:t xml:space="preserve">Number of </w:t>
      </w:r>
      <w:r w:rsidR="007724EA">
        <w:t xml:space="preserve">Certification Requests on </w:t>
      </w:r>
      <w:r w:rsidRPr="00BA230F">
        <w:t xml:space="preserve">General and Individual Permit Range Estimates for </w:t>
      </w:r>
      <w:r>
        <w:t>Certifying Authorities</w:t>
      </w:r>
      <w:bookmarkEnd w:id="7"/>
    </w:p>
    <w:tbl>
      <w:tblPr>
        <w:tblStyle w:val="TableGrid"/>
        <w:tblW w:w="6565" w:type="dxa"/>
        <w:jc w:val="center"/>
        <w:tblLook w:val="04A0"/>
      </w:tblPr>
      <w:tblGrid>
        <w:gridCol w:w="1885"/>
        <w:gridCol w:w="1530"/>
        <w:gridCol w:w="1530"/>
        <w:gridCol w:w="1620"/>
      </w:tblGrid>
      <w:tr w14:paraId="507E3CF0" w14:textId="77777777" w:rsidTr="009F2E46">
        <w:tblPrEx>
          <w:tblW w:w="6565" w:type="dxa"/>
          <w:jc w:val="center"/>
          <w:tblLook w:val="04A0"/>
        </w:tblPrEx>
        <w:trPr>
          <w:trHeight w:val="288"/>
          <w:jc w:val="center"/>
        </w:trPr>
        <w:tc>
          <w:tcPr>
            <w:tcW w:w="1885" w:type="dxa"/>
            <w:noWrap/>
            <w:hideMark/>
          </w:tcPr>
          <w:p w:rsidR="007B563E" w:rsidRPr="008B52EE" w:rsidP="009F2E46" w14:paraId="6B3867FD" w14:textId="4788DD75">
            <w:pPr>
              <w:widowControl/>
              <w:jc w:val="center"/>
              <w:rPr>
                <w:rFonts w:ascii="Times New Roman" w:hAnsi="Times New Roman"/>
                <w:b/>
                <w:bCs/>
                <w:color w:val="000000"/>
                <w:sz w:val="22"/>
                <w:szCs w:val="22"/>
              </w:rPr>
            </w:pPr>
            <w:r w:rsidRPr="008B52EE">
              <w:rPr>
                <w:rFonts w:ascii="Times New Roman" w:hAnsi="Times New Roman"/>
                <w:b/>
                <w:bCs/>
                <w:color w:val="000000"/>
                <w:sz w:val="22"/>
                <w:szCs w:val="22"/>
              </w:rPr>
              <w:t>Permit Type</w:t>
            </w:r>
          </w:p>
        </w:tc>
        <w:tc>
          <w:tcPr>
            <w:tcW w:w="1530" w:type="dxa"/>
            <w:noWrap/>
            <w:hideMark/>
          </w:tcPr>
          <w:p w:rsidR="007B563E" w:rsidRPr="008B52EE" w:rsidP="009F2E46" w14:paraId="6DFA3FAE" w14:textId="77777777">
            <w:pPr>
              <w:widowControl/>
              <w:jc w:val="center"/>
              <w:rPr>
                <w:rFonts w:ascii="Times New Roman" w:hAnsi="Times New Roman"/>
                <w:b/>
                <w:bCs/>
                <w:color w:val="000000"/>
                <w:sz w:val="22"/>
                <w:szCs w:val="22"/>
              </w:rPr>
            </w:pPr>
            <w:r w:rsidRPr="008B52EE">
              <w:rPr>
                <w:rFonts w:ascii="Times New Roman" w:hAnsi="Times New Roman"/>
                <w:b/>
                <w:bCs/>
                <w:color w:val="000000"/>
                <w:sz w:val="22"/>
                <w:szCs w:val="22"/>
              </w:rPr>
              <w:t>Low Estimate</w:t>
            </w:r>
          </w:p>
        </w:tc>
        <w:tc>
          <w:tcPr>
            <w:tcW w:w="1530" w:type="dxa"/>
          </w:tcPr>
          <w:p w:rsidR="007B563E" w:rsidRPr="008B52EE" w:rsidP="009F2E46" w14:paraId="3469F045" w14:textId="77777777">
            <w:pPr>
              <w:widowControl/>
              <w:jc w:val="center"/>
              <w:rPr>
                <w:b/>
                <w:bCs/>
                <w:color w:val="000000"/>
                <w:sz w:val="22"/>
                <w:szCs w:val="22"/>
              </w:rPr>
            </w:pPr>
            <w:r w:rsidRPr="008B52EE">
              <w:rPr>
                <w:rFonts w:ascii="Times New Roman" w:hAnsi="Times New Roman"/>
                <w:b/>
                <w:bCs/>
                <w:color w:val="000000"/>
                <w:sz w:val="22"/>
                <w:szCs w:val="22"/>
              </w:rPr>
              <w:t>Midpoint</w:t>
            </w:r>
          </w:p>
        </w:tc>
        <w:tc>
          <w:tcPr>
            <w:tcW w:w="1620" w:type="dxa"/>
            <w:noWrap/>
            <w:hideMark/>
          </w:tcPr>
          <w:p w:rsidR="007B563E" w:rsidRPr="008B52EE" w:rsidP="009F2E46" w14:paraId="5F335CDC" w14:textId="77777777">
            <w:pPr>
              <w:widowControl/>
              <w:jc w:val="center"/>
              <w:rPr>
                <w:rFonts w:ascii="Times New Roman" w:hAnsi="Times New Roman"/>
                <w:b/>
                <w:bCs/>
                <w:color w:val="000000"/>
                <w:sz w:val="22"/>
                <w:szCs w:val="22"/>
              </w:rPr>
            </w:pPr>
            <w:r w:rsidRPr="008B52EE">
              <w:rPr>
                <w:rFonts w:ascii="Times New Roman" w:hAnsi="Times New Roman"/>
                <w:b/>
                <w:bCs/>
                <w:color w:val="000000"/>
                <w:sz w:val="22"/>
                <w:szCs w:val="22"/>
              </w:rPr>
              <w:t>High Estimate</w:t>
            </w:r>
          </w:p>
        </w:tc>
      </w:tr>
      <w:tr w14:paraId="78BB768F" w14:textId="77777777" w:rsidTr="00795936">
        <w:tblPrEx>
          <w:tblW w:w="6565" w:type="dxa"/>
          <w:jc w:val="center"/>
          <w:tblLook w:val="04A0"/>
        </w:tblPrEx>
        <w:trPr>
          <w:trHeight w:val="288"/>
          <w:jc w:val="center"/>
        </w:trPr>
        <w:tc>
          <w:tcPr>
            <w:tcW w:w="1885" w:type="dxa"/>
            <w:noWrap/>
            <w:hideMark/>
          </w:tcPr>
          <w:p w:rsidR="00BE2918" w:rsidRPr="008B52EE" w:rsidP="00BE2918" w14:paraId="15F494F0" w14:textId="77777777">
            <w:pPr>
              <w:widowControl/>
              <w:jc w:val="center"/>
              <w:rPr>
                <w:rFonts w:ascii="Times New Roman" w:hAnsi="Times New Roman"/>
                <w:color w:val="000000"/>
                <w:sz w:val="22"/>
                <w:szCs w:val="22"/>
              </w:rPr>
            </w:pPr>
            <w:r w:rsidRPr="008B52EE">
              <w:rPr>
                <w:rFonts w:ascii="Times New Roman" w:hAnsi="Times New Roman"/>
                <w:color w:val="000000"/>
                <w:sz w:val="22"/>
                <w:szCs w:val="22"/>
              </w:rPr>
              <w:t>General Permits</w:t>
            </w:r>
          </w:p>
        </w:tc>
        <w:tc>
          <w:tcPr>
            <w:tcW w:w="1530" w:type="dxa"/>
            <w:noWrap/>
            <w:hideMark/>
          </w:tcPr>
          <w:p w:rsidR="00BE2918" w:rsidRPr="00BE2918" w:rsidP="00BE2918" w14:paraId="6302752E" w14:textId="28681AE1">
            <w:pPr>
              <w:widowControl/>
              <w:jc w:val="center"/>
              <w:rPr>
                <w:rFonts w:ascii="Times New Roman" w:hAnsi="Times New Roman" w:cs="Times New Roman"/>
                <w:color w:val="000000"/>
                <w:sz w:val="22"/>
                <w:szCs w:val="22"/>
              </w:rPr>
            </w:pPr>
            <w:r w:rsidRPr="00BE2918">
              <w:rPr>
                <w:rFonts w:ascii="Times New Roman" w:hAnsi="Times New Roman" w:cs="Times New Roman"/>
              </w:rPr>
              <w:t>54,</w:t>
            </w:r>
            <w:r w:rsidRPr="00BE2918">
              <w:rPr>
                <w:rFonts w:ascii="Times New Roman" w:hAnsi="Times New Roman" w:cs="Times New Roman"/>
              </w:rPr>
              <w:t>000</w:t>
            </w:r>
          </w:p>
        </w:tc>
        <w:tc>
          <w:tcPr>
            <w:tcW w:w="1530" w:type="dxa"/>
          </w:tcPr>
          <w:p w:rsidR="00BE2918" w:rsidRPr="00BE2918" w:rsidP="00BE2918" w14:paraId="7056562D" w14:textId="3CDBEAB4">
            <w:pPr>
              <w:widowControl/>
              <w:jc w:val="center"/>
              <w:rPr>
                <w:rFonts w:ascii="Times New Roman" w:hAnsi="Times New Roman" w:cs="Times New Roman"/>
                <w:color w:val="000000"/>
                <w:sz w:val="22"/>
                <w:szCs w:val="22"/>
              </w:rPr>
            </w:pPr>
            <w:r w:rsidRPr="00BE2918">
              <w:rPr>
                <w:rFonts w:ascii="Times New Roman" w:hAnsi="Times New Roman" w:cs="Times New Roman"/>
              </w:rPr>
              <w:t>72,500</w:t>
            </w:r>
          </w:p>
        </w:tc>
        <w:tc>
          <w:tcPr>
            <w:tcW w:w="1620" w:type="dxa"/>
            <w:noWrap/>
            <w:hideMark/>
          </w:tcPr>
          <w:p w:rsidR="00BE2918" w:rsidRPr="00BE2918" w:rsidP="00BE2918" w14:paraId="3B34EED7" w14:textId="6D1E7081">
            <w:pPr>
              <w:widowControl/>
              <w:jc w:val="center"/>
              <w:rPr>
                <w:rFonts w:ascii="Times New Roman" w:hAnsi="Times New Roman" w:cs="Times New Roman"/>
                <w:color w:val="000000"/>
                <w:sz w:val="22"/>
                <w:szCs w:val="22"/>
              </w:rPr>
            </w:pPr>
            <w:r w:rsidRPr="00BE2918">
              <w:rPr>
                <w:rFonts w:ascii="Times New Roman" w:hAnsi="Times New Roman" w:cs="Times New Roman"/>
              </w:rPr>
              <w:t>91,</w:t>
            </w:r>
            <w:r w:rsidRPr="00BE2918">
              <w:rPr>
                <w:rFonts w:ascii="Times New Roman" w:hAnsi="Times New Roman" w:cs="Times New Roman"/>
              </w:rPr>
              <w:t>000</w:t>
            </w:r>
          </w:p>
        </w:tc>
      </w:tr>
      <w:tr w14:paraId="1D368628" w14:textId="77777777" w:rsidTr="00795936">
        <w:tblPrEx>
          <w:tblW w:w="6565" w:type="dxa"/>
          <w:jc w:val="center"/>
          <w:tblLook w:val="04A0"/>
        </w:tblPrEx>
        <w:trPr>
          <w:trHeight w:val="288"/>
          <w:jc w:val="center"/>
        </w:trPr>
        <w:tc>
          <w:tcPr>
            <w:tcW w:w="1885" w:type="dxa"/>
            <w:noWrap/>
            <w:hideMark/>
          </w:tcPr>
          <w:p w:rsidR="00BE2918" w:rsidRPr="008B52EE" w:rsidP="00BE2918" w14:paraId="4AC03E97" w14:textId="77777777">
            <w:pPr>
              <w:widowControl/>
              <w:jc w:val="center"/>
              <w:rPr>
                <w:rFonts w:ascii="Times New Roman" w:hAnsi="Times New Roman"/>
                <w:color w:val="000000"/>
                <w:sz w:val="22"/>
                <w:szCs w:val="22"/>
              </w:rPr>
            </w:pPr>
            <w:r w:rsidRPr="008B52EE">
              <w:rPr>
                <w:rFonts w:ascii="Times New Roman" w:hAnsi="Times New Roman"/>
                <w:color w:val="000000"/>
                <w:sz w:val="22"/>
                <w:szCs w:val="22"/>
              </w:rPr>
              <w:t>Individual Permits</w:t>
            </w:r>
          </w:p>
        </w:tc>
        <w:tc>
          <w:tcPr>
            <w:tcW w:w="1530" w:type="dxa"/>
            <w:noWrap/>
            <w:hideMark/>
          </w:tcPr>
          <w:p w:rsidR="00BE2918" w:rsidRPr="00BE2918" w:rsidP="00BE2918" w14:paraId="4C2DFD66" w14:textId="43CEE572">
            <w:pPr>
              <w:widowControl/>
              <w:jc w:val="center"/>
              <w:rPr>
                <w:rFonts w:ascii="Times New Roman" w:hAnsi="Times New Roman" w:cs="Times New Roman"/>
                <w:color w:val="000000"/>
                <w:sz w:val="22"/>
                <w:szCs w:val="22"/>
              </w:rPr>
            </w:pPr>
            <w:r w:rsidRPr="00BE2918">
              <w:rPr>
                <w:rFonts w:ascii="Times New Roman" w:hAnsi="Times New Roman" w:cs="Times New Roman"/>
              </w:rPr>
              <w:t>3,</w:t>
            </w:r>
            <w:r w:rsidRPr="00BE2918">
              <w:rPr>
                <w:rFonts w:ascii="Times New Roman" w:hAnsi="Times New Roman" w:cs="Times New Roman"/>
              </w:rPr>
              <w:t>000</w:t>
            </w:r>
          </w:p>
        </w:tc>
        <w:tc>
          <w:tcPr>
            <w:tcW w:w="1530" w:type="dxa"/>
          </w:tcPr>
          <w:p w:rsidR="00BE2918" w:rsidRPr="00BE2918" w:rsidP="00BE2918" w14:paraId="1B5F0407" w14:textId="4D398968">
            <w:pPr>
              <w:widowControl/>
              <w:jc w:val="center"/>
              <w:rPr>
                <w:rFonts w:ascii="Times New Roman" w:hAnsi="Times New Roman" w:cs="Times New Roman"/>
                <w:color w:val="000000"/>
                <w:sz w:val="22"/>
                <w:szCs w:val="22"/>
              </w:rPr>
            </w:pPr>
            <w:r w:rsidRPr="00BE2918">
              <w:rPr>
                <w:rFonts w:ascii="Times New Roman" w:hAnsi="Times New Roman" w:cs="Times New Roman"/>
              </w:rPr>
              <w:t>4,500</w:t>
            </w:r>
          </w:p>
        </w:tc>
        <w:tc>
          <w:tcPr>
            <w:tcW w:w="1620" w:type="dxa"/>
            <w:noWrap/>
            <w:hideMark/>
          </w:tcPr>
          <w:p w:rsidR="00BE2918" w:rsidRPr="00BE2918" w:rsidP="00BE2918" w14:paraId="272A4F72" w14:textId="33592A5B">
            <w:pPr>
              <w:widowControl/>
              <w:jc w:val="center"/>
              <w:rPr>
                <w:rFonts w:ascii="Times New Roman" w:hAnsi="Times New Roman" w:cs="Times New Roman"/>
                <w:color w:val="000000"/>
                <w:sz w:val="22"/>
                <w:szCs w:val="22"/>
              </w:rPr>
            </w:pPr>
            <w:r w:rsidRPr="00BE2918">
              <w:rPr>
                <w:rFonts w:ascii="Times New Roman" w:hAnsi="Times New Roman" w:cs="Times New Roman"/>
              </w:rPr>
              <w:t>6,</w:t>
            </w:r>
            <w:r w:rsidRPr="00BE2918">
              <w:rPr>
                <w:rFonts w:ascii="Times New Roman" w:hAnsi="Times New Roman" w:cs="Times New Roman"/>
              </w:rPr>
              <w:t>000</w:t>
            </w:r>
          </w:p>
        </w:tc>
      </w:tr>
      <w:tr w14:paraId="4379E544" w14:textId="77777777" w:rsidTr="00795936">
        <w:tblPrEx>
          <w:tblW w:w="6565" w:type="dxa"/>
          <w:jc w:val="center"/>
          <w:tblLook w:val="04A0"/>
        </w:tblPrEx>
        <w:trPr>
          <w:trHeight w:val="288"/>
          <w:jc w:val="center"/>
        </w:trPr>
        <w:tc>
          <w:tcPr>
            <w:tcW w:w="1885" w:type="dxa"/>
            <w:noWrap/>
            <w:hideMark/>
          </w:tcPr>
          <w:p w:rsidR="00BE2918" w:rsidRPr="008B52EE" w:rsidP="00BE2918" w14:paraId="4FC579C8" w14:textId="77777777">
            <w:pPr>
              <w:widowControl/>
              <w:jc w:val="center"/>
              <w:rPr>
                <w:rFonts w:ascii="Times New Roman" w:hAnsi="Times New Roman"/>
                <w:b/>
                <w:bCs/>
                <w:color w:val="000000"/>
                <w:sz w:val="22"/>
                <w:szCs w:val="22"/>
              </w:rPr>
            </w:pPr>
            <w:r w:rsidRPr="008B52EE">
              <w:rPr>
                <w:rFonts w:ascii="Times New Roman" w:hAnsi="Times New Roman"/>
                <w:b/>
                <w:bCs/>
                <w:color w:val="000000"/>
                <w:sz w:val="22"/>
                <w:szCs w:val="22"/>
              </w:rPr>
              <w:t>Total</w:t>
            </w:r>
          </w:p>
        </w:tc>
        <w:tc>
          <w:tcPr>
            <w:tcW w:w="1530" w:type="dxa"/>
            <w:noWrap/>
            <w:hideMark/>
          </w:tcPr>
          <w:p w:rsidR="00BE2918" w:rsidRPr="00BE2918" w:rsidP="00BE2918" w14:paraId="65DDD1E9" w14:textId="47CF983F">
            <w:pPr>
              <w:widowControl/>
              <w:jc w:val="center"/>
              <w:rPr>
                <w:rFonts w:ascii="Times New Roman" w:hAnsi="Times New Roman" w:cs="Times New Roman"/>
                <w:b/>
                <w:bCs/>
                <w:color w:val="000000"/>
                <w:sz w:val="22"/>
                <w:szCs w:val="22"/>
              </w:rPr>
            </w:pPr>
            <w:r w:rsidRPr="00BE2918">
              <w:rPr>
                <w:rFonts w:ascii="Times New Roman" w:hAnsi="Times New Roman" w:cs="Times New Roman"/>
              </w:rPr>
              <w:t>57,</w:t>
            </w:r>
            <w:r w:rsidRPr="00BE2918">
              <w:rPr>
                <w:rFonts w:ascii="Times New Roman" w:hAnsi="Times New Roman" w:cs="Times New Roman"/>
              </w:rPr>
              <w:t>000</w:t>
            </w:r>
          </w:p>
        </w:tc>
        <w:tc>
          <w:tcPr>
            <w:tcW w:w="1530" w:type="dxa"/>
          </w:tcPr>
          <w:p w:rsidR="00BE2918" w:rsidRPr="00BE2918" w:rsidP="00BE2918" w14:paraId="09CAB2D6" w14:textId="021079AA">
            <w:pPr>
              <w:widowControl/>
              <w:jc w:val="center"/>
              <w:rPr>
                <w:rFonts w:ascii="Times New Roman" w:hAnsi="Times New Roman" w:cs="Times New Roman"/>
                <w:b/>
                <w:bCs/>
                <w:color w:val="000000"/>
                <w:sz w:val="22"/>
                <w:szCs w:val="22"/>
              </w:rPr>
            </w:pPr>
            <w:r w:rsidRPr="00BE2918">
              <w:rPr>
                <w:rFonts w:ascii="Times New Roman" w:hAnsi="Times New Roman" w:cs="Times New Roman"/>
              </w:rPr>
              <w:t>77,</w:t>
            </w:r>
            <w:r w:rsidRPr="00BE2918">
              <w:rPr>
                <w:rFonts w:ascii="Times New Roman" w:hAnsi="Times New Roman" w:cs="Times New Roman"/>
              </w:rPr>
              <w:t>000</w:t>
            </w:r>
          </w:p>
        </w:tc>
        <w:tc>
          <w:tcPr>
            <w:tcW w:w="1620" w:type="dxa"/>
            <w:noWrap/>
            <w:hideMark/>
          </w:tcPr>
          <w:p w:rsidR="00BE2918" w:rsidRPr="00BE2918" w:rsidP="00BE2918" w14:paraId="403B7164" w14:textId="4DDBD5F9">
            <w:pPr>
              <w:widowControl/>
              <w:jc w:val="center"/>
              <w:rPr>
                <w:rFonts w:ascii="Times New Roman" w:hAnsi="Times New Roman" w:cs="Times New Roman"/>
                <w:b/>
                <w:bCs/>
                <w:color w:val="000000"/>
                <w:sz w:val="22"/>
                <w:szCs w:val="22"/>
              </w:rPr>
            </w:pPr>
            <w:r w:rsidRPr="00BE2918">
              <w:rPr>
                <w:rFonts w:ascii="Times New Roman" w:hAnsi="Times New Roman" w:cs="Times New Roman"/>
              </w:rPr>
              <w:t>97,</w:t>
            </w:r>
            <w:r w:rsidRPr="00BE2918">
              <w:rPr>
                <w:rFonts w:ascii="Times New Roman" w:hAnsi="Times New Roman" w:cs="Times New Roman"/>
              </w:rPr>
              <w:t>000</w:t>
            </w:r>
          </w:p>
        </w:tc>
      </w:tr>
    </w:tbl>
    <w:p w:rsidR="00176189" w:rsidP="00600D98" w14:paraId="166AA753" w14:textId="77777777"/>
    <w:p w:rsidR="00426E99" w:rsidRPr="00652FCF" w:rsidP="005812DF" w14:paraId="3DDFD746" w14:textId="0D6BDC23">
      <w:r>
        <w:tab/>
      </w:r>
      <w:r w:rsidRPr="00652FCF">
        <w:t>In the currently approved ICR</w:t>
      </w:r>
      <w:r w:rsidRPr="005812DF" w:rsidR="00591296">
        <w:t>,</w:t>
      </w:r>
      <w:r w:rsidRPr="00652FCF">
        <w:t xml:space="preserve"> EPA used a range of hours to estimate the burden for certifying authorities to review certification requests</w:t>
      </w:r>
      <w:r w:rsidRPr="00652FCF" w:rsidR="00E34B16">
        <w:t xml:space="preserve"> </w:t>
      </w:r>
      <w:r w:rsidR="00A11C15">
        <w:t>with a midpoint of 5.5 hours for general permits and 7 hours for individual permits based on the assumption that then-new rule provisions would provide a decrease in burden hours</w:t>
      </w:r>
      <w:r w:rsidR="00A01E91">
        <w:t xml:space="preserve">. </w:t>
      </w:r>
      <w:r w:rsidR="00F7136D">
        <w:t xml:space="preserve">As explained below, </w:t>
      </w:r>
      <w:r w:rsidR="00A01E91">
        <w:t xml:space="preserve">EPA </w:t>
      </w:r>
      <w:r w:rsidR="005A0EC9">
        <w:t xml:space="preserve">no longer believes this assumption is accurate and instead </w:t>
      </w:r>
      <w:r w:rsidR="00066EB9">
        <w:t xml:space="preserve">will rely on a conservative estimate based on currently available data </w:t>
      </w:r>
      <w:r w:rsidRPr="00652FCF" w:rsidR="00E34B16">
        <w:t>(</w:t>
      </w:r>
      <w:r w:rsidR="00EB04D3">
        <w:t>Table 3</w:t>
      </w:r>
      <w:r w:rsidRPr="00652FCF" w:rsidR="00E34B16">
        <w:t>)</w:t>
      </w:r>
      <w:r w:rsidRPr="00652FCF">
        <w:t xml:space="preserve">. </w:t>
      </w:r>
      <w:r w:rsidRPr="00652FCF" w:rsidR="00203994">
        <w:t>The low estimate was based on</w:t>
      </w:r>
      <w:r w:rsidRPr="00652FCF" w:rsidR="002B4491">
        <w:t xml:space="preserve"> </w:t>
      </w:r>
      <w:r w:rsidRPr="00652FCF" w:rsidR="008B519F">
        <w:t>data from the section 402 permit program’s currently approved ICR (OMB Control Number 2040-0004)</w:t>
      </w:r>
      <w:r w:rsidR="007640D1">
        <w:t>.</w:t>
      </w:r>
      <w:r w:rsidRPr="00652FCF" w:rsidR="003668EF">
        <w:t xml:space="preserve"> </w:t>
      </w:r>
      <w:r w:rsidR="007640D1">
        <w:t>T</w:t>
      </w:r>
      <w:r w:rsidRPr="00652FCF" w:rsidR="003668EF">
        <w:t xml:space="preserve">he high estimate was based on data from six states that </w:t>
      </w:r>
      <w:r w:rsidRPr="00652FCF" w:rsidR="001B06A4">
        <w:t>provided direct information to the EPA</w:t>
      </w:r>
      <w:r w:rsidR="00152CCE">
        <w:t xml:space="preserve"> and the section 402 permit program’s currently approved ICR</w:t>
      </w:r>
      <w:r w:rsidRPr="00652FCF" w:rsidR="001B06A4">
        <w:t xml:space="preserve">. </w:t>
      </w:r>
      <w:r w:rsidR="002329C8">
        <w:t>EPA believes this information accurate</w:t>
      </w:r>
      <w:r w:rsidR="007640D1">
        <w:t>ly</w:t>
      </w:r>
      <w:r w:rsidR="002329C8">
        <w:t xml:space="preserve"> estimat</w:t>
      </w:r>
      <w:r w:rsidR="007640D1">
        <w:t>es</w:t>
      </w:r>
      <w:r w:rsidR="002329C8">
        <w:t xml:space="preserve"> the burden hours associated with </w:t>
      </w:r>
      <w:r w:rsidR="00B53EFB">
        <w:t>certifying authority review of requests</w:t>
      </w:r>
      <w:r w:rsidR="004F70B7">
        <w:t>.</w:t>
      </w:r>
      <w:r w:rsidR="00B53EFB">
        <w:t xml:space="preserve"> </w:t>
      </w:r>
      <w:r w:rsidR="00480490">
        <w:t xml:space="preserve">With the </w:t>
      </w:r>
      <w:r w:rsidR="00970BA2">
        <w:t xml:space="preserve">new </w:t>
      </w:r>
      <w:r w:rsidR="00970BA2">
        <w:t xml:space="preserve">information from the pre-proposal input letters and public comments discussed above, </w:t>
      </w:r>
      <w:r w:rsidR="00DC4E1D">
        <w:t xml:space="preserve">EPA has updated </w:t>
      </w:r>
      <w:r w:rsidR="00970BA2">
        <w:t xml:space="preserve">the high estimate, and consequently the midpoint. </w:t>
      </w:r>
    </w:p>
    <w:p w:rsidR="00E34B16" w:rsidRPr="00652FCF" w:rsidP="007B563E" w14:paraId="251E9A29" w14:textId="77777777">
      <w:pPr>
        <w:ind w:firstLine="720"/>
      </w:pPr>
    </w:p>
    <w:p w:rsidR="00426E99" w:rsidRPr="00652FCF" w:rsidP="00426E99" w14:paraId="737382A2" w14:textId="4B135796">
      <w:pPr>
        <w:pStyle w:val="Caption"/>
        <w:jc w:val="center"/>
      </w:pPr>
      <w:bookmarkStart w:id="8" w:name="_Ref39769820"/>
      <w:r w:rsidRPr="00652FCF">
        <w:t>Table</w:t>
      </w:r>
      <w:bookmarkEnd w:id="8"/>
      <w:r w:rsidR="00A95758">
        <w:t xml:space="preserve"> 3</w:t>
      </w:r>
      <w:r w:rsidRPr="00652FCF">
        <w:t>: Per-Certification Request Review Burden (Hours)</w:t>
      </w:r>
    </w:p>
    <w:tbl>
      <w:tblPr>
        <w:tblW w:w="5770" w:type="dxa"/>
        <w:jc w:val="center"/>
        <w:tblLook w:val="04A0"/>
      </w:tblPr>
      <w:tblGrid>
        <w:gridCol w:w="1435"/>
        <w:gridCol w:w="1530"/>
        <w:gridCol w:w="1097"/>
        <w:gridCol w:w="1708"/>
      </w:tblGrid>
      <w:tr w14:paraId="3ED1A0E6" w14:textId="77777777" w:rsidTr="001C359D">
        <w:tblPrEx>
          <w:tblW w:w="5770" w:type="dxa"/>
          <w:jc w:val="center"/>
          <w:tblLook w:val="04A0"/>
        </w:tblPrEx>
        <w:trPr>
          <w:trHeight w:val="28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E99" w:rsidRPr="005812DF" w:rsidP="001C359D" w14:paraId="31676329" w14:textId="77777777">
            <w:pPr>
              <w:keepNext/>
              <w:widowControl/>
              <w:jc w:val="center"/>
              <w:rPr>
                <w:rFonts w:cstheme="minorBidi"/>
                <w:b/>
                <w:sz w:val="22"/>
                <w:szCs w:val="22"/>
              </w:rPr>
            </w:pPr>
            <w:r w:rsidRPr="005812DF">
              <w:rPr>
                <w:rFonts w:cstheme="minorBidi"/>
                <w:b/>
                <w:sz w:val="22"/>
                <w:szCs w:val="22"/>
              </w:rPr>
              <w:t>Permit Type</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426E99" w:rsidRPr="005812DF" w:rsidP="001C359D" w14:paraId="6653DB5B" w14:textId="77777777">
            <w:pPr>
              <w:widowControl/>
              <w:autoSpaceDE/>
              <w:autoSpaceDN/>
              <w:adjustRightInd/>
              <w:rPr>
                <w:rFonts w:cstheme="minorBidi"/>
                <w:b/>
                <w:sz w:val="22"/>
                <w:szCs w:val="22"/>
              </w:rPr>
            </w:pPr>
            <w:r w:rsidRPr="005812DF">
              <w:rPr>
                <w:rFonts w:cstheme="minorBidi"/>
                <w:b/>
                <w:sz w:val="22"/>
                <w:szCs w:val="22"/>
              </w:rPr>
              <w:t>Low Estimate</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426E99" w:rsidRPr="005812DF" w:rsidP="001C359D" w14:paraId="3A132C7E" w14:textId="77777777">
            <w:pPr>
              <w:widowControl/>
              <w:autoSpaceDE/>
              <w:autoSpaceDN/>
              <w:adjustRightInd/>
              <w:rPr>
                <w:rFonts w:cstheme="minorBidi"/>
                <w:b/>
                <w:sz w:val="22"/>
                <w:szCs w:val="22"/>
              </w:rPr>
            </w:pPr>
            <w:r w:rsidRPr="005812DF">
              <w:rPr>
                <w:rFonts w:cstheme="minorBidi"/>
                <w:b/>
                <w:sz w:val="22"/>
                <w:szCs w:val="22"/>
              </w:rPr>
              <w:t>Midpoint</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426E99" w:rsidRPr="005812DF" w:rsidP="001C359D" w14:paraId="0C9EAFF9" w14:textId="77777777">
            <w:pPr>
              <w:widowControl/>
              <w:autoSpaceDE/>
              <w:autoSpaceDN/>
              <w:adjustRightInd/>
              <w:rPr>
                <w:rFonts w:cstheme="minorBidi"/>
                <w:b/>
                <w:sz w:val="22"/>
                <w:szCs w:val="22"/>
              </w:rPr>
            </w:pPr>
            <w:r w:rsidRPr="005812DF">
              <w:rPr>
                <w:rFonts w:cstheme="minorBidi"/>
                <w:b/>
                <w:sz w:val="22"/>
                <w:szCs w:val="22"/>
              </w:rPr>
              <w:t>High Estimate</w:t>
            </w:r>
          </w:p>
        </w:tc>
      </w:tr>
      <w:tr w14:paraId="52D1D6B1" w14:textId="77777777" w:rsidTr="001C359D">
        <w:tblPrEx>
          <w:tblW w:w="5770" w:type="dxa"/>
          <w:jc w:val="center"/>
          <w:tblLook w:val="04A0"/>
        </w:tblPrEx>
        <w:trPr>
          <w:trHeight w:val="288"/>
          <w:jc w:val="center"/>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426E99" w:rsidRPr="005812DF" w:rsidP="001C359D" w14:paraId="0B166F4D" w14:textId="77777777">
            <w:pPr>
              <w:keepNext/>
              <w:widowControl/>
              <w:jc w:val="center"/>
              <w:rPr>
                <w:rFonts w:cstheme="minorBidi"/>
                <w:sz w:val="22"/>
                <w:szCs w:val="22"/>
              </w:rPr>
            </w:pPr>
            <w:r w:rsidRPr="005812DF">
              <w:rPr>
                <w:rFonts w:cstheme="minorBidi"/>
                <w:sz w:val="22"/>
                <w:szCs w:val="22"/>
              </w:rPr>
              <w:t>General</w:t>
            </w:r>
          </w:p>
        </w:tc>
        <w:tc>
          <w:tcPr>
            <w:tcW w:w="1530" w:type="dxa"/>
            <w:tcBorders>
              <w:top w:val="nil"/>
              <w:left w:val="nil"/>
              <w:bottom w:val="single" w:sz="4" w:space="0" w:color="auto"/>
              <w:right w:val="single" w:sz="4" w:space="0" w:color="auto"/>
            </w:tcBorders>
            <w:shd w:val="clear" w:color="auto" w:fill="auto"/>
            <w:noWrap/>
            <w:vAlign w:val="center"/>
            <w:hideMark/>
          </w:tcPr>
          <w:p w:rsidR="00426E99" w:rsidRPr="005812DF" w:rsidP="001C359D" w14:paraId="76B884FB" w14:textId="77777777">
            <w:pPr>
              <w:keepNext/>
              <w:widowControl/>
              <w:jc w:val="center"/>
              <w:rPr>
                <w:rFonts w:cstheme="minorBidi"/>
                <w:sz w:val="22"/>
                <w:szCs w:val="22"/>
              </w:rPr>
            </w:pPr>
            <w:r w:rsidRPr="005812DF">
              <w:rPr>
                <w:rFonts w:cstheme="minorBidi"/>
                <w:sz w:val="22"/>
                <w:szCs w:val="22"/>
              </w:rPr>
              <w:t>4</w:t>
            </w:r>
          </w:p>
        </w:tc>
        <w:tc>
          <w:tcPr>
            <w:tcW w:w="1097" w:type="dxa"/>
            <w:tcBorders>
              <w:top w:val="nil"/>
              <w:left w:val="nil"/>
              <w:bottom w:val="single" w:sz="4" w:space="0" w:color="auto"/>
              <w:right w:val="single" w:sz="4" w:space="0" w:color="auto"/>
            </w:tcBorders>
            <w:shd w:val="clear" w:color="auto" w:fill="auto"/>
            <w:noWrap/>
            <w:vAlign w:val="center"/>
            <w:hideMark/>
          </w:tcPr>
          <w:p w:rsidR="00426E99" w:rsidRPr="005812DF" w:rsidP="001C359D" w14:paraId="1FD2913D" w14:textId="4620A477">
            <w:pPr>
              <w:keepNext/>
              <w:widowControl/>
              <w:jc w:val="center"/>
              <w:rPr>
                <w:rFonts w:cstheme="minorBidi"/>
                <w:sz w:val="22"/>
                <w:szCs w:val="22"/>
              </w:rPr>
            </w:pPr>
            <w:r>
              <w:rPr>
                <w:rFonts w:cstheme="minorBidi"/>
                <w:sz w:val="22"/>
                <w:szCs w:val="22"/>
              </w:rPr>
              <w:t>7</w:t>
            </w:r>
          </w:p>
        </w:tc>
        <w:tc>
          <w:tcPr>
            <w:tcW w:w="1708" w:type="dxa"/>
            <w:tcBorders>
              <w:top w:val="nil"/>
              <w:left w:val="nil"/>
              <w:bottom w:val="single" w:sz="4" w:space="0" w:color="auto"/>
              <w:right w:val="single" w:sz="4" w:space="0" w:color="auto"/>
            </w:tcBorders>
            <w:shd w:val="clear" w:color="auto" w:fill="auto"/>
            <w:noWrap/>
            <w:vAlign w:val="center"/>
            <w:hideMark/>
          </w:tcPr>
          <w:p w:rsidR="00426E99" w:rsidRPr="005812DF" w:rsidP="001C359D" w14:paraId="6C1A94F8" w14:textId="2053A9EB">
            <w:pPr>
              <w:keepNext/>
              <w:widowControl/>
              <w:jc w:val="center"/>
              <w:rPr>
                <w:rFonts w:cstheme="minorBidi"/>
                <w:sz w:val="22"/>
                <w:szCs w:val="22"/>
              </w:rPr>
            </w:pPr>
            <w:r>
              <w:rPr>
                <w:rFonts w:cstheme="minorBidi"/>
                <w:sz w:val="22"/>
                <w:szCs w:val="22"/>
              </w:rPr>
              <w:t>10</w:t>
            </w:r>
          </w:p>
        </w:tc>
      </w:tr>
      <w:tr w14:paraId="628BEDB4" w14:textId="77777777" w:rsidTr="001C359D">
        <w:tblPrEx>
          <w:tblW w:w="5770" w:type="dxa"/>
          <w:jc w:val="center"/>
          <w:tblLook w:val="04A0"/>
        </w:tblPrEx>
        <w:trPr>
          <w:trHeight w:val="288"/>
          <w:jc w:val="center"/>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426E99" w:rsidRPr="005812DF" w:rsidP="001C359D" w14:paraId="57263405" w14:textId="77777777">
            <w:pPr>
              <w:keepNext/>
              <w:widowControl/>
              <w:jc w:val="center"/>
              <w:rPr>
                <w:rFonts w:cstheme="minorBidi"/>
                <w:sz w:val="22"/>
                <w:szCs w:val="22"/>
              </w:rPr>
            </w:pPr>
            <w:r w:rsidRPr="005812DF">
              <w:rPr>
                <w:rFonts w:cstheme="minorBidi"/>
                <w:sz w:val="22"/>
                <w:szCs w:val="22"/>
              </w:rPr>
              <w:t>Individual</w:t>
            </w:r>
          </w:p>
        </w:tc>
        <w:tc>
          <w:tcPr>
            <w:tcW w:w="1530" w:type="dxa"/>
            <w:tcBorders>
              <w:top w:val="nil"/>
              <w:left w:val="nil"/>
              <w:bottom w:val="single" w:sz="4" w:space="0" w:color="auto"/>
              <w:right w:val="single" w:sz="4" w:space="0" w:color="auto"/>
            </w:tcBorders>
            <w:shd w:val="clear" w:color="auto" w:fill="auto"/>
            <w:noWrap/>
            <w:vAlign w:val="center"/>
            <w:hideMark/>
          </w:tcPr>
          <w:p w:rsidR="00426E99" w:rsidRPr="005812DF" w:rsidP="001C359D" w14:paraId="6FA676FC" w14:textId="77777777">
            <w:pPr>
              <w:keepNext/>
              <w:widowControl/>
              <w:jc w:val="center"/>
              <w:rPr>
                <w:rFonts w:cstheme="minorBidi"/>
                <w:sz w:val="22"/>
                <w:szCs w:val="22"/>
              </w:rPr>
            </w:pPr>
            <w:r w:rsidRPr="005812DF">
              <w:rPr>
                <w:rFonts w:cstheme="minorBidi"/>
                <w:sz w:val="22"/>
                <w:szCs w:val="22"/>
              </w:rPr>
              <w:t>4</w:t>
            </w:r>
          </w:p>
        </w:tc>
        <w:tc>
          <w:tcPr>
            <w:tcW w:w="1097" w:type="dxa"/>
            <w:tcBorders>
              <w:top w:val="nil"/>
              <w:left w:val="nil"/>
              <w:bottom w:val="single" w:sz="4" w:space="0" w:color="auto"/>
              <w:right w:val="single" w:sz="4" w:space="0" w:color="auto"/>
            </w:tcBorders>
            <w:shd w:val="clear" w:color="auto" w:fill="auto"/>
            <w:noWrap/>
            <w:vAlign w:val="center"/>
            <w:hideMark/>
          </w:tcPr>
          <w:p w:rsidR="00426E99" w:rsidRPr="005812DF" w:rsidP="001C359D" w14:paraId="602F9336" w14:textId="346094ED">
            <w:pPr>
              <w:keepNext/>
              <w:widowControl/>
              <w:jc w:val="center"/>
              <w:rPr>
                <w:rFonts w:cstheme="minorBidi"/>
                <w:sz w:val="22"/>
                <w:szCs w:val="22"/>
              </w:rPr>
            </w:pPr>
            <w:r>
              <w:rPr>
                <w:rFonts w:cstheme="minorBidi"/>
                <w:sz w:val="22"/>
                <w:szCs w:val="22"/>
              </w:rPr>
              <w:t>10</w:t>
            </w:r>
          </w:p>
        </w:tc>
        <w:tc>
          <w:tcPr>
            <w:tcW w:w="1708" w:type="dxa"/>
            <w:tcBorders>
              <w:top w:val="nil"/>
              <w:left w:val="nil"/>
              <w:bottom w:val="single" w:sz="4" w:space="0" w:color="auto"/>
              <w:right w:val="single" w:sz="4" w:space="0" w:color="auto"/>
            </w:tcBorders>
            <w:shd w:val="clear" w:color="auto" w:fill="auto"/>
            <w:noWrap/>
            <w:vAlign w:val="center"/>
            <w:hideMark/>
          </w:tcPr>
          <w:p w:rsidR="00426E99" w:rsidRPr="005812DF" w:rsidP="001C359D" w14:paraId="1C2F6D97" w14:textId="13AF9A69">
            <w:pPr>
              <w:keepNext/>
              <w:widowControl/>
              <w:jc w:val="center"/>
              <w:rPr>
                <w:rFonts w:cstheme="minorBidi"/>
                <w:sz w:val="22"/>
                <w:szCs w:val="22"/>
              </w:rPr>
            </w:pPr>
            <w:r>
              <w:rPr>
                <w:rFonts w:cstheme="minorBidi"/>
                <w:sz w:val="22"/>
                <w:szCs w:val="22"/>
              </w:rPr>
              <w:t>16</w:t>
            </w:r>
          </w:p>
        </w:tc>
      </w:tr>
    </w:tbl>
    <w:p w:rsidR="00426E99" w:rsidRPr="00652FCF" w:rsidP="007B563E" w14:paraId="63C0B884" w14:textId="77777777">
      <w:pPr>
        <w:ind w:firstLine="720"/>
      </w:pPr>
    </w:p>
    <w:p w:rsidR="005B1301" w:rsidRPr="008B52EE" w:rsidP="005B1301" w14:paraId="239C3D1C" w14:textId="370FC646">
      <w:pPr>
        <w:ind w:firstLine="720"/>
      </w:pPr>
      <w:r>
        <w:t>Using the midpoint estimates of seven and 10 hours per review for general and individual requests, respectively, multiplied by the midpoint number of requests in Table 2, t</w:t>
      </w:r>
      <w:r w:rsidRPr="008B52EE">
        <w:t xml:space="preserve">he </w:t>
      </w:r>
      <w:r>
        <w:t>midpoint</w:t>
      </w:r>
      <w:r w:rsidRPr="008B52EE">
        <w:t xml:space="preserve"> estimated </w:t>
      </w:r>
      <w:r>
        <w:t xml:space="preserve">annual </w:t>
      </w:r>
      <w:r w:rsidRPr="008B52EE">
        <w:t xml:space="preserve">burden associated with certification request review for certifying entities </w:t>
      </w:r>
      <w:r>
        <w:t xml:space="preserve">is </w:t>
      </w:r>
      <w:r w:rsidRPr="00C87230">
        <w:t>5</w:t>
      </w:r>
      <w:r>
        <w:t>52</w:t>
      </w:r>
      <w:r w:rsidRPr="00266E6B">
        <w:t>,</w:t>
      </w:r>
      <w:r w:rsidRPr="00C87230">
        <w:t>5</w:t>
      </w:r>
      <w:r w:rsidRPr="00266E6B">
        <w:t>00</w:t>
      </w:r>
      <w:r>
        <w:t xml:space="preserve"> hours per year. </w:t>
      </w:r>
      <w:r w:rsidR="00DE51EB">
        <w:t>B</w:t>
      </w:r>
      <w:r>
        <w:t xml:space="preserve">ased on the low and high permit estimates in Table 2 and the low and high hourly burden estimates in Table 3, </w:t>
      </w:r>
      <w:r w:rsidR="00DE51EB">
        <w:t xml:space="preserve">the low and high burden estimates </w:t>
      </w:r>
      <w:r>
        <w:t xml:space="preserve">are </w:t>
      </w:r>
      <w:r w:rsidRPr="00C87230">
        <w:t>228</w:t>
      </w:r>
      <w:r w:rsidRPr="00494AFE">
        <w:t>,000</w:t>
      </w:r>
      <w:r w:rsidRPr="008B52EE">
        <w:t xml:space="preserve"> </w:t>
      </w:r>
      <w:r>
        <w:t>and</w:t>
      </w:r>
      <w:r w:rsidRPr="008B52EE">
        <w:t xml:space="preserve"> </w:t>
      </w:r>
      <w:r>
        <w:t>1,006</w:t>
      </w:r>
      <w:r w:rsidRPr="008B52EE">
        <w:t>,000 hours per year</w:t>
      </w:r>
      <w:r>
        <w:t>, respectively</w:t>
      </w:r>
      <w:r w:rsidRPr="008B52EE">
        <w:t>.</w:t>
      </w:r>
    </w:p>
    <w:p w:rsidR="005B1301" w:rsidP="005B1301" w14:paraId="3BE10EF3" w14:textId="2318024B">
      <w:pPr>
        <w:pStyle w:val="Caption"/>
        <w:jc w:val="center"/>
      </w:pPr>
    </w:p>
    <w:p w:rsidR="00291682" w:rsidRPr="00291682" w:rsidP="00291682" w14:paraId="6B1CC5B2" w14:textId="77777777"/>
    <w:p w:rsidR="005B1301" w:rsidP="005B1301" w14:paraId="44074776" w14:textId="56BA8E18">
      <w:pPr>
        <w:pStyle w:val="Caption"/>
        <w:jc w:val="center"/>
      </w:pPr>
      <w:r w:rsidRPr="008B52EE">
        <w:t xml:space="preserve">Table </w:t>
      </w:r>
      <w:r w:rsidR="00A95758">
        <w:t>4</w:t>
      </w:r>
      <w:r w:rsidRPr="008B52EE">
        <w:t xml:space="preserve">: </w:t>
      </w:r>
      <w:r w:rsidRPr="00372A62">
        <w:t>Estimated Certifying Authority Annual Hour Burden</w:t>
      </w:r>
    </w:p>
    <w:tbl>
      <w:tblPr>
        <w:tblW w:w="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0"/>
        <w:gridCol w:w="1530"/>
        <w:gridCol w:w="1170"/>
        <w:gridCol w:w="1620"/>
      </w:tblGrid>
      <w:tr w14:paraId="31455713" w14:textId="77777777" w:rsidTr="005B1301">
        <w:tblPrEx>
          <w:tblW w:w="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880" w:type="dxa"/>
            <w:shd w:val="clear" w:color="auto" w:fill="auto"/>
            <w:noWrap/>
            <w:vAlign w:val="center"/>
            <w:hideMark/>
          </w:tcPr>
          <w:p w:rsidR="005B1301" w:rsidRPr="005B1301" w:rsidP="005B1301" w14:paraId="664D42C5" w14:textId="77777777">
            <w:pPr>
              <w:widowControl/>
              <w:autoSpaceDE/>
              <w:autoSpaceDN/>
              <w:adjustRightInd/>
              <w:jc w:val="center"/>
              <w:rPr>
                <w:b/>
                <w:bCs/>
                <w:color w:val="000000"/>
                <w:sz w:val="22"/>
                <w:szCs w:val="22"/>
              </w:rPr>
            </w:pPr>
            <w:r w:rsidRPr="005B1301">
              <w:rPr>
                <w:b/>
                <w:bCs/>
                <w:color w:val="000000"/>
                <w:sz w:val="22"/>
                <w:szCs w:val="22"/>
              </w:rPr>
              <w:t>Permit Type</w:t>
            </w:r>
          </w:p>
        </w:tc>
        <w:tc>
          <w:tcPr>
            <w:tcW w:w="1530" w:type="dxa"/>
            <w:shd w:val="clear" w:color="auto" w:fill="auto"/>
            <w:noWrap/>
            <w:vAlign w:val="center"/>
            <w:hideMark/>
          </w:tcPr>
          <w:p w:rsidR="005B1301" w:rsidRPr="005B1301" w:rsidP="005B1301" w14:paraId="3D0775A7" w14:textId="77777777">
            <w:pPr>
              <w:widowControl/>
              <w:autoSpaceDE/>
              <w:autoSpaceDN/>
              <w:adjustRightInd/>
              <w:jc w:val="center"/>
              <w:rPr>
                <w:b/>
                <w:bCs/>
                <w:color w:val="000000"/>
                <w:sz w:val="22"/>
                <w:szCs w:val="22"/>
              </w:rPr>
            </w:pPr>
            <w:r w:rsidRPr="005B1301">
              <w:rPr>
                <w:b/>
                <w:bCs/>
                <w:color w:val="000000"/>
                <w:sz w:val="22"/>
                <w:szCs w:val="22"/>
              </w:rPr>
              <w:t>Low Estimate</w:t>
            </w:r>
          </w:p>
        </w:tc>
        <w:tc>
          <w:tcPr>
            <w:tcW w:w="1170" w:type="dxa"/>
            <w:shd w:val="clear" w:color="auto" w:fill="auto"/>
            <w:vAlign w:val="center"/>
            <w:hideMark/>
          </w:tcPr>
          <w:p w:rsidR="005B1301" w:rsidRPr="005B1301" w:rsidP="005B1301" w14:paraId="62396BB2" w14:textId="77777777">
            <w:pPr>
              <w:widowControl/>
              <w:autoSpaceDE/>
              <w:autoSpaceDN/>
              <w:adjustRightInd/>
              <w:jc w:val="center"/>
              <w:rPr>
                <w:b/>
                <w:bCs/>
                <w:color w:val="000000"/>
                <w:sz w:val="22"/>
                <w:szCs w:val="22"/>
              </w:rPr>
            </w:pPr>
            <w:r w:rsidRPr="005B1301">
              <w:rPr>
                <w:b/>
                <w:bCs/>
                <w:color w:val="000000"/>
                <w:sz w:val="22"/>
                <w:szCs w:val="22"/>
              </w:rPr>
              <w:t>Midpoint</w:t>
            </w:r>
          </w:p>
        </w:tc>
        <w:tc>
          <w:tcPr>
            <w:tcW w:w="1620" w:type="dxa"/>
            <w:shd w:val="clear" w:color="auto" w:fill="auto"/>
            <w:noWrap/>
            <w:vAlign w:val="center"/>
            <w:hideMark/>
          </w:tcPr>
          <w:p w:rsidR="005B1301" w:rsidRPr="005B1301" w:rsidP="005B1301" w14:paraId="4FE5784F" w14:textId="77777777">
            <w:pPr>
              <w:widowControl/>
              <w:autoSpaceDE/>
              <w:autoSpaceDN/>
              <w:adjustRightInd/>
              <w:jc w:val="center"/>
              <w:rPr>
                <w:b/>
                <w:bCs/>
                <w:color w:val="000000"/>
                <w:sz w:val="22"/>
                <w:szCs w:val="22"/>
              </w:rPr>
            </w:pPr>
            <w:r w:rsidRPr="005B1301">
              <w:rPr>
                <w:b/>
                <w:bCs/>
                <w:color w:val="000000"/>
                <w:sz w:val="22"/>
                <w:szCs w:val="22"/>
              </w:rPr>
              <w:t>High Estimate</w:t>
            </w:r>
          </w:p>
        </w:tc>
      </w:tr>
      <w:tr w14:paraId="1110289D" w14:textId="77777777" w:rsidTr="005B1301">
        <w:tblPrEx>
          <w:tblW w:w="6200" w:type="dxa"/>
          <w:jc w:val="center"/>
          <w:tblLayout w:type="fixed"/>
          <w:tblLook w:val="04A0"/>
        </w:tblPrEx>
        <w:trPr>
          <w:trHeight w:val="300"/>
          <w:jc w:val="center"/>
        </w:trPr>
        <w:tc>
          <w:tcPr>
            <w:tcW w:w="1880" w:type="dxa"/>
            <w:shd w:val="clear" w:color="auto" w:fill="auto"/>
            <w:noWrap/>
            <w:vAlign w:val="center"/>
            <w:hideMark/>
          </w:tcPr>
          <w:p w:rsidR="005B1301" w:rsidRPr="005B1301" w:rsidP="005B1301" w14:paraId="4C2A4EB7" w14:textId="77777777">
            <w:pPr>
              <w:widowControl/>
              <w:autoSpaceDE/>
              <w:autoSpaceDN/>
              <w:adjustRightInd/>
              <w:jc w:val="center"/>
              <w:rPr>
                <w:color w:val="000000"/>
                <w:sz w:val="22"/>
                <w:szCs w:val="22"/>
              </w:rPr>
            </w:pPr>
            <w:r w:rsidRPr="005B1301">
              <w:rPr>
                <w:color w:val="000000"/>
                <w:sz w:val="22"/>
                <w:szCs w:val="22"/>
              </w:rPr>
              <w:t>General Permits</w:t>
            </w:r>
          </w:p>
        </w:tc>
        <w:tc>
          <w:tcPr>
            <w:tcW w:w="1530" w:type="dxa"/>
            <w:shd w:val="clear" w:color="auto" w:fill="auto"/>
            <w:noWrap/>
            <w:vAlign w:val="center"/>
            <w:hideMark/>
          </w:tcPr>
          <w:p w:rsidR="005B1301" w:rsidRPr="005B1301" w:rsidP="005B1301" w14:paraId="0E1AA204" w14:textId="77777777">
            <w:pPr>
              <w:widowControl/>
              <w:autoSpaceDE/>
              <w:autoSpaceDN/>
              <w:adjustRightInd/>
              <w:jc w:val="center"/>
              <w:rPr>
                <w:color w:val="000000"/>
                <w:sz w:val="22"/>
                <w:szCs w:val="22"/>
              </w:rPr>
            </w:pPr>
            <w:r w:rsidRPr="005B1301">
              <w:rPr>
                <w:color w:val="000000"/>
                <w:sz w:val="22"/>
                <w:szCs w:val="22"/>
              </w:rPr>
              <w:t>216,000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1301" w:rsidRPr="005B1301" w:rsidP="005B1301" w14:paraId="2EC63DA2" w14:textId="77777777">
            <w:pPr>
              <w:widowControl/>
              <w:autoSpaceDE/>
              <w:autoSpaceDN/>
              <w:adjustRightInd/>
              <w:jc w:val="center"/>
              <w:rPr>
                <w:color w:val="000000"/>
                <w:sz w:val="22"/>
                <w:szCs w:val="22"/>
              </w:rPr>
            </w:pPr>
            <w:r w:rsidRPr="005B1301">
              <w:rPr>
                <w:color w:val="000000"/>
                <w:sz w:val="22"/>
                <w:szCs w:val="22"/>
              </w:rPr>
              <w:t>507,500</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5B1301" w:rsidRPr="005B1301" w:rsidP="005B1301" w14:paraId="063742F3" w14:textId="77777777">
            <w:pPr>
              <w:widowControl/>
              <w:autoSpaceDE/>
              <w:autoSpaceDN/>
              <w:adjustRightInd/>
              <w:jc w:val="center"/>
              <w:rPr>
                <w:color w:val="000000"/>
                <w:sz w:val="22"/>
                <w:szCs w:val="22"/>
              </w:rPr>
            </w:pPr>
            <w:r w:rsidRPr="005B1301">
              <w:rPr>
                <w:color w:val="000000"/>
                <w:sz w:val="22"/>
                <w:szCs w:val="22"/>
              </w:rPr>
              <w:t>910,000</w:t>
            </w:r>
          </w:p>
        </w:tc>
      </w:tr>
      <w:tr w14:paraId="42C27CA1" w14:textId="77777777" w:rsidTr="005B1301">
        <w:tblPrEx>
          <w:tblW w:w="6200" w:type="dxa"/>
          <w:jc w:val="center"/>
          <w:tblLayout w:type="fixed"/>
          <w:tblLook w:val="04A0"/>
        </w:tblPrEx>
        <w:trPr>
          <w:trHeight w:val="300"/>
          <w:jc w:val="center"/>
        </w:trPr>
        <w:tc>
          <w:tcPr>
            <w:tcW w:w="1880" w:type="dxa"/>
            <w:shd w:val="clear" w:color="auto" w:fill="auto"/>
            <w:noWrap/>
            <w:vAlign w:val="center"/>
            <w:hideMark/>
          </w:tcPr>
          <w:p w:rsidR="005B1301" w:rsidRPr="005B1301" w:rsidP="005B1301" w14:paraId="33F2DBB0" w14:textId="77777777">
            <w:pPr>
              <w:widowControl/>
              <w:autoSpaceDE/>
              <w:autoSpaceDN/>
              <w:adjustRightInd/>
              <w:jc w:val="center"/>
              <w:rPr>
                <w:color w:val="000000"/>
                <w:sz w:val="22"/>
                <w:szCs w:val="22"/>
              </w:rPr>
            </w:pPr>
            <w:r w:rsidRPr="005B1301">
              <w:rPr>
                <w:color w:val="000000"/>
                <w:sz w:val="22"/>
                <w:szCs w:val="22"/>
              </w:rPr>
              <w:t>Individual Permits</w:t>
            </w:r>
          </w:p>
        </w:tc>
        <w:tc>
          <w:tcPr>
            <w:tcW w:w="1530" w:type="dxa"/>
            <w:shd w:val="clear" w:color="auto" w:fill="auto"/>
            <w:noWrap/>
            <w:vAlign w:val="center"/>
            <w:hideMark/>
          </w:tcPr>
          <w:p w:rsidR="005B1301" w:rsidRPr="005B1301" w:rsidP="005B1301" w14:paraId="06E2C1D0" w14:textId="77777777">
            <w:pPr>
              <w:widowControl/>
              <w:autoSpaceDE/>
              <w:autoSpaceDN/>
              <w:adjustRightInd/>
              <w:jc w:val="center"/>
              <w:rPr>
                <w:color w:val="000000"/>
                <w:sz w:val="22"/>
                <w:szCs w:val="22"/>
              </w:rPr>
            </w:pPr>
            <w:r w:rsidRPr="005B1301">
              <w:rPr>
                <w:color w:val="000000"/>
                <w:sz w:val="22"/>
                <w:szCs w:val="22"/>
              </w:rPr>
              <w:t>12,000</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B1301" w:rsidRPr="005B1301" w:rsidP="005B1301" w14:paraId="4431F7FE" w14:textId="77777777">
            <w:pPr>
              <w:widowControl/>
              <w:autoSpaceDE/>
              <w:autoSpaceDN/>
              <w:adjustRightInd/>
              <w:jc w:val="center"/>
              <w:rPr>
                <w:color w:val="000000"/>
                <w:sz w:val="22"/>
                <w:szCs w:val="22"/>
              </w:rPr>
            </w:pPr>
            <w:r w:rsidRPr="005B1301">
              <w:rPr>
                <w:color w:val="000000"/>
                <w:sz w:val="22"/>
                <w:szCs w:val="22"/>
              </w:rPr>
              <w:t>45,000</w:t>
            </w:r>
          </w:p>
        </w:tc>
        <w:tc>
          <w:tcPr>
            <w:tcW w:w="1620" w:type="dxa"/>
            <w:tcBorders>
              <w:top w:val="nil"/>
              <w:left w:val="nil"/>
              <w:bottom w:val="single" w:sz="4" w:space="0" w:color="auto"/>
              <w:right w:val="single" w:sz="4" w:space="0" w:color="auto"/>
            </w:tcBorders>
            <w:shd w:val="clear" w:color="auto" w:fill="auto"/>
            <w:noWrap/>
            <w:vAlign w:val="center"/>
            <w:hideMark/>
          </w:tcPr>
          <w:p w:rsidR="005B1301" w:rsidRPr="005B1301" w:rsidP="005B1301" w14:paraId="4C03A44A" w14:textId="77777777">
            <w:pPr>
              <w:widowControl/>
              <w:autoSpaceDE/>
              <w:autoSpaceDN/>
              <w:adjustRightInd/>
              <w:jc w:val="center"/>
              <w:rPr>
                <w:color w:val="000000"/>
                <w:sz w:val="22"/>
                <w:szCs w:val="22"/>
              </w:rPr>
            </w:pPr>
            <w:r w:rsidRPr="005B1301">
              <w:rPr>
                <w:color w:val="000000"/>
                <w:sz w:val="22"/>
                <w:szCs w:val="22"/>
              </w:rPr>
              <w:t>96,000</w:t>
            </w:r>
          </w:p>
        </w:tc>
      </w:tr>
      <w:tr w14:paraId="28827661" w14:textId="77777777" w:rsidTr="005B1301">
        <w:tblPrEx>
          <w:tblW w:w="6200" w:type="dxa"/>
          <w:jc w:val="center"/>
          <w:tblLayout w:type="fixed"/>
          <w:tblLook w:val="04A0"/>
        </w:tblPrEx>
        <w:trPr>
          <w:trHeight w:val="300"/>
          <w:jc w:val="center"/>
        </w:trPr>
        <w:tc>
          <w:tcPr>
            <w:tcW w:w="1880" w:type="dxa"/>
            <w:shd w:val="clear" w:color="auto" w:fill="auto"/>
            <w:noWrap/>
            <w:vAlign w:val="center"/>
            <w:hideMark/>
          </w:tcPr>
          <w:p w:rsidR="005B1301" w:rsidRPr="005B1301" w:rsidP="005B1301" w14:paraId="3A340CD9" w14:textId="77777777">
            <w:pPr>
              <w:widowControl/>
              <w:autoSpaceDE/>
              <w:autoSpaceDN/>
              <w:adjustRightInd/>
              <w:jc w:val="center"/>
              <w:rPr>
                <w:b/>
                <w:bCs/>
                <w:color w:val="000000"/>
                <w:sz w:val="22"/>
                <w:szCs w:val="22"/>
              </w:rPr>
            </w:pPr>
            <w:r w:rsidRPr="005B1301">
              <w:rPr>
                <w:b/>
                <w:bCs/>
                <w:color w:val="000000"/>
                <w:sz w:val="22"/>
                <w:szCs w:val="22"/>
              </w:rPr>
              <w:t>Total</w:t>
            </w:r>
          </w:p>
        </w:tc>
        <w:tc>
          <w:tcPr>
            <w:tcW w:w="1530" w:type="dxa"/>
            <w:shd w:val="clear" w:color="auto" w:fill="auto"/>
            <w:noWrap/>
            <w:vAlign w:val="center"/>
            <w:hideMark/>
          </w:tcPr>
          <w:p w:rsidR="005B1301" w:rsidRPr="005B1301" w:rsidP="005B1301" w14:paraId="79DDAAEF" w14:textId="77777777">
            <w:pPr>
              <w:widowControl/>
              <w:autoSpaceDE/>
              <w:autoSpaceDN/>
              <w:adjustRightInd/>
              <w:jc w:val="center"/>
              <w:rPr>
                <w:b/>
                <w:bCs/>
                <w:color w:val="000000"/>
                <w:sz w:val="22"/>
                <w:szCs w:val="22"/>
              </w:rPr>
            </w:pPr>
            <w:r w:rsidRPr="005B1301">
              <w:rPr>
                <w:b/>
                <w:bCs/>
                <w:color w:val="000000"/>
                <w:sz w:val="22"/>
                <w:szCs w:val="22"/>
              </w:rPr>
              <w:t>228,000</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B1301" w:rsidRPr="005B1301" w:rsidP="005B1301" w14:paraId="47F38551" w14:textId="77777777">
            <w:pPr>
              <w:widowControl/>
              <w:autoSpaceDE/>
              <w:autoSpaceDN/>
              <w:adjustRightInd/>
              <w:jc w:val="center"/>
              <w:rPr>
                <w:b/>
                <w:bCs/>
                <w:color w:val="000000"/>
                <w:sz w:val="22"/>
                <w:szCs w:val="22"/>
              </w:rPr>
            </w:pPr>
            <w:r w:rsidRPr="005B1301">
              <w:rPr>
                <w:b/>
                <w:bCs/>
                <w:color w:val="000000"/>
                <w:sz w:val="22"/>
                <w:szCs w:val="22"/>
              </w:rPr>
              <w:t>552,500</w:t>
            </w:r>
          </w:p>
        </w:tc>
        <w:tc>
          <w:tcPr>
            <w:tcW w:w="1620" w:type="dxa"/>
            <w:tcBorders>
              <w:top w:val="nil"/>
              <w:left w:val="nil"/>
              <w:bottom w:val="single" w:sz="4" w:space="0" w:color="auto"/>
              <w:right w:val="single" w:sz="4" w:space="0" w:color="auto"/>
            </w:tcBorders>
            <w:shd w:val="clear" w:color="auto" w:fill="auto"/>
            <w:noWrap/>
            <w:vAlign w:val="center"/>
            <w:hideMark/>
          </w:tcPr>
          <w:p w:rsidR="005B1301" w:rsidRPr="005B1301" w:rsidP="005B1301" w14:paraId="644E3CE1" w14:textId="77777777">
            <w:pPr>
              <w:widowControl/>
              <w:autoSpaceDE/>
              <w:autoSpaceDN/>
              <w:adjustRightInd/>
              <w:jc w:val="center"/>
              <w:rPr>
                <w:b/>
                <w:bCs/>
                <w:color w:val="000000"/>
                <w:sz w:val="22"/>
                <w:szCs w:val="22"/>
              </w:rPr>
            </w:pPr>
            <w:r w:rsidRPr="005B1301">
              <w:rPr>
                <w:b/>
                <w:bCs/>
                <w:color w:val="000000"/>
                <w:sz w:val="22"/>
                <w:szCs w:val="22"/>
              </w:rPr>
              <w:t>1,006,000</w:t>
            </w:r>
          </w:p>
        </w:tc>
      </w:tr>
    </w:tbl>
    <w:p w:rsidR="007B563E" w:rsidP="007B563E" w14:paraId="3D35EC42" w14:textId="77777777">
      <w:pPr>
        <w:tabs>
          <w:tab w:val="left" w:pos="-1440"/>
        </w:tabs>
      </w:pPr>
    </w:p>
    <w:p w:rsidR="007B563E" w:rsidP="007B563E" w14:paraId="2AF9A7CD" w14:textId="66E368BC">
      <w:pPr>
        <w:tabs>
          <w:tab w:val="left" w:pos="-1440"/>
        </w:tabs>
      </w:pPr>
      <w:r w:rsidRPr="008B52EE">
        <w:tab/>
        <w:t xml:space="preserve">Certifying authorities may </w:t>
      </w:r>
      <w:r w:rsidR="00306324">
        <w:t xml:space="preserve">also </w:t>
      </w:r>
      <w:r w:rsidRPr="008B52EE">
        <w:t xml:space="preserve">choose to waive certification for a project. Waivers may or may not involve review by the certifying authority and are often issued without incurring any measurable associated burden. </w:t>
      </w:r>
    </w:p>
    <w:p w:rsidR="005D07C0" w14:paraId="0772CF52" w14:textId="77777777">
      <w:pPr>
        <w:keepLines/>
        <w:ind w:firstLine="720"/>
      </w:pPr>
    </w:p>
    <w:p w:rsidR="007B563E" w:rsidP="007B563E" w14:paraId="15FC995D" w14:textId="480DB450">
      <w:pPr>
        <w:tabs>
          <w:tab w:val="left" w:pos="-1440"/>
        </w:tabs>
      </w:pPr>
      <w:r>
        <w:tab/>
      </w:r>
      <w:r w:rsidRPr="008B52EE">
        <w:t xml:space="preserve">The </w:t>
      </w:r>
      <w:r w:rsidR="00545DAF">
        <w:t xml:space="preserve">current </w:t>
      </w:r>
      <w:r w:rsidRPr="008B52EE">
        <w:t>regulations include no specific recordkeeping requirements for certifying authorities.</w:t>
      </w:r>
    </w:p>
    <w:p w:rsidR="00510DCF" w:rsidRPr="008B52EE" w:rsidP="007B563E" w14:paraId="2DC65DCE" w14:textId="77777777">
      <w:pPr>
        <w:tabs>
          <w:tab w:val="left" w:pos="-1440"/>
        </w:tabs>
      </w:pPr>
    </w:p>
    <w:p w:rsidR="0028321E" w:rsidRPr="008B52EE" w:rsidP="008B5319" w14:paraId="3BB4FC7A" w14:textId="2E097863">
      <w:pPr>
        <w:pStyle w:val="Heading3"/>
        <w:numPr>
          <w:ilvl w:val="3"/>
          <w:numId w:val="36"/>
        </w:numPr>
      </w:pPr>
      <w:r w:rsidRPr="008B52EE">
        <w:t>Project Proponents</w:t>
      </w:r>
      <w:bookmarkEnd w:id="4"/>
    </w:p>
    <w:p w:rsidR="00510DCF" w:rsidRPr="00510DCF" w:rsidP="00510DCF" w14:paraId="3C5C2B8E" w14:textId="77777777"/>
    <w:p w:rsidR="00962661" w:rsidP="00962661" w14:paraId="566E1322" w14:textId="1C97D451">
      <w:pPr>
        <w:ind w:firstLine="720"/>
      </w:pPr>
      <w:r>
        <w:t>The annual average licenses and permits issued (Table 1)</w:t>
      </w:r>
      <w:r>
        <w:t xml:space="preserve"> </w:t>
      </w:r>
      <w:r>
        <w:t xml:space="preserve">may not capture the totality of information submissions made by project proponents. For example, if burden estimates only relied on issued licenses and permits, </w:t>
      </w:r>
      <w:r w:rsidR="007262B5">
        <w:t>they</w:t>
      </w:r>
      <w:r>
        <w:t xml:space="preserve"> </w:t>
      </w:r>
      <w:r>
        <w:t>would</w:t>
      </w:r>
      <w:r>
        <w:t xml:space="preserve"> not account for certification requests that may be denied by certifying authorities or withdrawn by project proponents. </w:t>
      </w:r>
      <w:r w:rsidR="007262B5">
        <w:t>EPA reformulated t</w:t>
      </w:r>
      <w:r>
        <w:t xml:space="preserve">he estimates in this supporting statement to incorporate additional information made available to EPA through pre-proposal input to </w:t>
      </w:r>
      <w:hyperlink r:id="rId10" w:history="1">
        <w:r>
          <w:t>D</w:t>
        </w:r>
        <w:r w:rsidRPr="00AC2497">
          <w:t>ocket ID No. EPA-HQ-OW-</w:t>
        </w:r>
        <w:r>
          <w:t>2021</w:t>
        </w:r>
        <w:r w:rsidRPr="00AC2497">
          <w:t>-</w:t>
        </w:r>
      </w:hyperlink>
      <w:r>
        <w:t xml:space="preserve">0302. The average number of reviewed requests across 13 states, based on numbers reported via the questionnaire, pre-proposal input letters, and public comments, was 1,940 requests per state. Multiplying </w:t>
      </w:r>
      <w:r w:rsidRPr="00465055">
        <w:t>the resulting average</w:t>
      </w:r>
      <w:r>
        <w:t xml:space="preserve"> by all 50 states gives a revised high estimate of 97,000 project proponent responses per year. While this number could underestimate project proponent requests that are submitted but not reviewed, the number could also overestimate the number of unique proponent requests that are resubmitted by project proponents without substantial changes. The low estimate</w:t>
      </w:r>
      <w:r w:rsidRPr="008B52EE">
        <w:t xml:space="preserve"> is based on the</w:t>
      </w:r>
      <w:r>
        <w:t xml:space="preserve"> </w:t>
      </w:r>
      <w:r w:rsidRPr="00C87230">
        <w:t>57</w:t>
      </w:r>
      <w:r w:rsidRPr="00C95C00">
        <w:t>,000</w:t>
      </w:r>
      <w:r w:rsidRPr="008B52EE">
        <w:t xml:space="preserve"> </w:t>
      </w:r>
      <w:r>
        <w:t>annual issued licenses and permits</w:t>
      </w:r>
      <w:r w:rsidRPr="008B52EE">
        <w:t xml:space="preserve"> </w:t>
      </w:r>
      <w:r>
        <w:t>presented</w:t>
      </w:r>
      <w:r w:rsidRPr="008B52EE">
        <w:t xml:space="preserve"> in</w:t>
      </w:r>
      <w:r>
        <w:t xml:space="preserve"> Table 1; EPA assumes that, at a minimum, there is one certification request and one response required by a </w:t>
      </w:r>
      <w:r>
        <w:t xml:space="preserve">project proponent per license/permit issued. The midpoint of the two values is </w:t>
      </w:r>
      <w:r w:rsidRPr="00C87230">
        <w:t>7</w:t>
      </w:r>
      <w:r>
        <w:t>7</w:t>
      </w:r>
      <w:r w:rsidRPr="00F35DB9">
        <w:t>,000</w:t>
      </w:r>
      <w:r w:rsidRPr="008B52EE">
        <w:t xml:space="preserve">. </w:t>
      </w:r>
    </w:p>
    <w:p w:rsidR="00962661" w:rsidRPr="00763952" w:rsidP="00962661" w14:paraId="57E0D059" w14:textId="77777777"/>
    <w:p w:rsidR="00962661" w:rsidRPr="008B52EE" w:rsidP="00962661" w14:paraId="66A5CDBB" w14:textId="1DD37784">
      <w:pPr>
        <w:pStyle w:val="Caption"/>
        <w:jc w:val="center"/>
      </w:pPr>
      <w:r w:rsidRPr="008B52EE">
        <w:t xml:space="preserve">Table </w:t>
      </w:r>
      <w:r w:rsidR="0040492D">
        <w:t>5</w:t>
      </w:r>
      <w:r w:rsidRPr="008B52EE">
        <w:t xml:space="preserve">: </w:t>
      </w:r>
      <w:r>
        <w:t>Number of Certification Request</w:t>
      </w:r>
      <w:r w:rsidRPr="008B52EE">
        <w:t xml:space="preserve"> Range Estimates</w:t>
      </w:r>
      <w:r>
        <w:t xml:space="preserve"> for Project Proponents</w:t>
      </w:r>
    </w:p>
    <w:tbl>
      <w:tblPr>
        <w:tblW w:w="4495" w:type="dxa"/>
        <w:jc w:val="center"/>
        <w:tblLook w:val="04A0"/>
      </w:tblPr>
      <w:tblGrid>
        <w:gridCol w:w="1615"/>
        <w:gridCol w:w="1125"/>
        <w:gridCol w:w="1755"/>
      </w:tblGrid>
      <w:tr w14:paraId="09304369" w14:textId="77777777" w:rsidTr="002B706D">
        <w:tblPrEx>
          <w:tblW w:w="4495" w:type="dxa"/>
          <w:jc w:val="center"/>
          <w:tblLook w:val="04A0"/>
        </w:tblPrEx>
        <w:trPr>
          <w:trHeight w:val="300"/>
          <w:jc w:val="center"/>
        </w:trPr>
        <w:tc>
          <w:tcPr>
            <w:tcW w:w="16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661" w:rsidRPr="0029510A" w:rsidP="002B706D" w14:paraId="01D27241" w14:textId="77777777">
            <w:pPr>
              <w:widowControl/>
              <w:autoSpaceDE/>
              <w:autoSpaceDN/>
              <w:adjustRightInd/>
              <w:jc w:val="center"/>
              <w:rPr>
                <w:b/>
                <w:bCs/>
                <w:color w:val="000000"/>
                <w:sz w:val="22"/>
                <w:szCs w:val="22"/>
              </w:rPr>
            </w:pPr>
            <w:r w:rsidRPr="0029510A">
              <w:rPr>
                <w:b/>
                <w:bCs/>
                <w:color w:val="000000"/>
                <w:sz w:val="22"/>
                <w:szCs w:val="22"/>
              </w:rPr>
              <w:t>Low Estimate</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962661" w:rsidRPr="0029510A" w:rsidP="002B706D" w14:paraId="0175C9A3" w14:textId="77777777">
            <w:pPr>
              <w:widowControl/>
              <w:autoSpaceDE/>
              <w:autoSpaceDN/>
              <w:adjustRightInd/>
              <w:jc w:val="center"/>
              <w:rPr>
                <w:b/>
                <w:bCs/>
                <w:color w:val="000000"/>
                <w:sz w:val="22"/>
                <w:szCs w:val="22"/>
              </w:rPr>
            </w:pPr>
            <w:r w:rsidRPr="0029510A">
              <w:rPr>
                <w:b/>
                <w:bCs/>
                <w:color w:val="000000"/>
                <w:sz w:val="22"/>
                <w:szCs w:val="22"/>
              </w:rPr>
              <w:t>Midpoint</w:t>
            </w:r>
          </w:p>
        </w:tc>
        <w:tc>
          <w:tcPr>
            <w:tcW w:w="1755" w:type="dxa"/>
            <w:tcBorders>
              <w:top w:val="single" w:sz="4" w:space="0" w:color="auto"/>
              <w:left w:val="nil"/>
              <w:bottom w:val="single" w:sz="4" w:space="0" w:color="auto"/>
              <w:right w:val="single" w:sz="4" w:space="0" w:color="auto"/>
            </w:tcBorders>
            <w:shd w:val="clear" w:color="auto" w:fill="auto"/>
            <w:noWrap/>
            <w:vAlign w:val="center"/>
            <w:hideMark/>
          </w:tcPr>
          <w:p w:rsidR="00962661" w:rsidRPr="0029510A" w:rsidP="002B706D" w14:paraId="1EC5112A" w14:textId="77777777">
            <w:pPr>
              <w:widowControl/>
              <w:autoSpaceDE/>
              <w:autoSpaceDN/>
              <w:adjustRightInd/>
              <w:jc w:val="center"/>
              <w:rPr>
                <w:b/>
                <w:bCs/>
                <w:color w:val="000000"/>
                <w:sz w:val="22"/>
                <w:szCs w:val="22"/>
              </w:rPr>
            </w:pPr>
            <w:r w:rsidRPr="0029510A">
              <w:rPr>
                <w:b/>
                <w:bCs/>
                <w:color w:val="000000"/>
                <w:sz w:val="22"/>
                <w:szCs w:val="22"/>
              </w:rPr>
              <w:t>High Estimate</w:t>
            </w:r>
          </w:p>
        </w:tc>
      </w:tr>
      <w:tr w14:paraId="03000C2B" w14:textId="77777777" w:rsidTr="002B706D">
        <w:tblPrEx>
          <w:tblW w:w="4495" w:type="dxa"/>
          <w:jc w:val="center"/>
          <w:tblLook w:val="04A0"/>
        </w:tblPrEx>
        <w:trPr>
          <w:trHeight w:val="300"/>
          <w:jc w:val="center"/>
        </w:trPr>
        <w:tc>
          <w:tcPr>
            <w:tcW w:w="16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661" w:rsidRPr="0029510A" w:rsidP="002B706D" w14:paraId="1B96BA99" w14:textId="77777777">
            <w:pPr>
              <w:widowControl/>
              <w:autoSpaceDE/>
              <w:autoSpaceDN/>
              <w:adjustRightInd/>
              <w:jc w:val="center"/>
              <w:rPr>
                <w:color w:val="000000"/>
                <w:sz w:val="22"/>
                <w:szCs w:val="22"/>
                <w:highlight w:val="yellow"/>
              </w:rPr>
            </w:pPr>
            <w:r w:rsidRPr="0029510A">
              <w:rPr>
                <w:color w:val="000000"/>
                <w:sz w:val="22"/>
                <w:szCs w:val="22"/>
              </w:rPr>
              <w:t>57,000</w:t>
            </w:r>
          </w:p>
        </w:tc>
        <w:tc>
          <w:tcPr>
            <w:tcW w:w="1125" w:type="dxa"/>
            <w:tcBorders>
              <w:top w:val="nil"/>
              <w:left w:val="single" w:sz="4" w:space="0" w:color="auto"/>
              <w:bottom w:val="single" w:sz="8" w:space="0" w:color="auto"/>
              <w:right w:val="single" w:sz="8" w:space="0" w:color="auto"/>
            </w:tcBorders>
            <w:shd w:val="clear" w:color="auto" w:fill="auto"/>
            <w:noWrap/>
            <w:vAlign w:val="center"/>
            <w:hideMark/>
          </w:tcPr>
          <w:p w:rsidR="00962661" w:rsidRPr="0029510A" w:rsidP="002B706D" w14:paraId="00813832" w14:textId="77777777">
            <w:pPr>
              <w:widowControl/>
              <w:autoSpaceDE/>
              <w:autoSpaceDN/>
              <w:adjustRightInd/>
              <w:jc w:val="center"/>
              <w:rPr>
                <w:color w:val="000000"/>
                <w:sz w:val="22"/>
                <w:szCs w:val="22"/>
                <w:highlight w:val="yellow"/>
              </w:rPr>
            </w:pPr>
            <w:r w:rsidRPr="0029510A">
              <w:rPr>
                <w:color w:val="000000"/>
                <w:sz w:val="22"/>
                <w:szCs w:val="22"/>
              </w:rPr>
              <w:t>77,000</w:t>
            </w:r>
          </w:p>
        </w:tc>
        <w:tc>
          <w:tcPr>
            <w:tcW w:w="1755" w:type="dxa"/>
            <w:tcBorders>
              <w:top w:val="nil"/>
              <w:left w:val="nil"/>
              <w:bottom w:val="single" w:sz="8" w:space="0" w:color="auto"/>
              <w:right w:val="single" w:sz="8" w:space="0" w:color="auto"/>
            </w:tcBorders>
            <w:shd w:val="clear" w:color="auto" w:fill="auto"/>
            <w:noWrap/>
            <w:vAlign w:val="center"/>
            <w:hideMark/>
          </w:tcPr>
          <w:p w:rsidR="00962661" w:rsidRPr="0029510A" w:rsidP="002B706D" w14:paraId="78557F42" w14:textId="77777777">
            <w:pPr>
              <w:widowControl/>
              <w:autoSpaceDE/>
              <w:autoSpaceDN/>
              <w:adjustRightInd/>
              <w:jc w:val="center"/>
              <w:rPr>
                <w:color w:val="000000"/>
                <w:sz w:val="22"/>
                <w:szCs w:val="22"/>
              </w:rPr>
            </w:pPr>
            <w:r w:rsidRPr="0029510A">
              <w:rPr>
                <w:color w:val="000000"/>
                <w:sz w:val="22"/>
                <w:szCs w:val="22"/>
              </w:rPr>
              <w:t>97,000</w:t>
            </w:r>
          </w:p>
        </w:tc>
      </w:tr>
    </w:tbl>
    <w:p w:rsidR="006F1417" w:rsidRPr="005812DF" w:rsidP="00943411" w14:paraId="6442F74D" w14:textId="77777777">
      <w:pPr>
        <w:rPr>
          <w:color w:val="C0504D" w:themeColor="accent2"/>
        </w:rPr>
      </w:pPr>
    </w:p>
    <w:p w:rsidR="00974BA5" w:rsidRPr="00B501CB" w:rsidP="00A2260B" w14:paraId="576CF4F0" w14:textId="7FB68CDD">
      <w:pPr>
        <w:tabs>
          <w:tab w:val="left" w:pos="-1440"/>
        </w:tabs>
        <w:ind w:firstLine="720"/>
      </w:pPr>
      <w:r w:rsidRPr="00B501CB">
        <w:t xml:space="preserve">The </w:t>
      </w:r>
      <w:r w:rsidR="00943411">
        <w:t>current</w:t>
      </w:r>
      <w:r w:rsidRPr="00B501CB">
        <w:t xml:space="preserve"> rule requires that project proponents request a pre-filing meeting with the appropriate certifying authority at least 30 days in advance of submitting a certification request. Acceptance of this meeting is not mandatory for certifying authorities. The certifying authority collecting the information determines the information collection technique and may require either physical or electronic submission of </w:t>
      </w:r>
      <w:r w:rsidRPr="005812DF">
        <w:t>the meeting request</w:t>
      </w:r>
      <w:r w:rsidRPr="00B501CB">
        <w:t xml:space="preserve">. </w:t>
      </w:r>
      <w:r w:rsidRPr="00B501CB" w:rsidR="00B8635C">
        <w:t>EPA considers the level of burden associated with this response to be low, since little or no technical information would be required for merely requesting a meeting.</w:t>
      </w:r>
      <w:r w:rsidR="00B8635C">
        <w:t xml:space="preserve"> </w:t>
      </w:r>
      <w:r w:rsidR="00A2260B">
        <w:t>As discussed in the supporting statement for the existing collection, EPA estimates that an</w:t>
      </w:r>
      <w:r w:rsidRPr="00B501CB">
        <w:t xml:space="preserve"> average burden on project proponents related to submission of information to </w:t>
      </w:r>
      <w:r w:rsidRPr="00B501CB" w:rsidR="000C129B">
        <w:t xml:space="preserve">the </w:t>
      </w:r>
      <w:r w:rsidRPr="00B501CB">
        <w:t>EPA is four</w:t>
      </w:r>
      <w:r w:rsidRPr="00B501CB" w:rsidR="0038315B">
        <w:t xml:space="preserve"> (4)</w:t>
      </w:r>
      <w:r w:rsidRPr="00B501CB">
        <w:t xml:space="preserve"> hours per certification request</w:t>
      </w:r>
      <w:r w:rsidR="00A2260B">
        <w:t>.</w:t>
      </w:r>
    </w:p>
    <w:p w:rsidR="00CF5C5D" w:rsidRPr="00B501CB" w14:paraId="2694DF30" w14:textId="77777777">
      <w:pPr>
        <w:ind w:firstLine="720"/>
      </w:pPr>
    </w:p>
    <w:p w:rsidR="00974BA5" w:rsidRPr="00B501CB" w:rsidP="00260C3D" w14:paraId="09FD6F56" w14:textId="416179A3">
      <w:pPr>
        <w:keepLines/>
        <w:ind w:firstLine="720"/>
      </w:pPr>
      <w:r w:rsidRPr="00B501CB">
        <w:t xml:space="preserve">EPA multiplied the </w:t>
      </w:r>
      <w:r w:rsidRPr="00B501CB" w:rsidR="0097060D">
        <w:t xml:space="preserve">certification request </w:t>
      </w:r>
      <w:r w:rsidRPr="00B501CB" w:rsidR="00030205">
        <w:t>estimates</w:t>
      </w:r>
      <w:r w:rsidRPr="00B501CB">
        <w:t xml:space="preserve"> from </w:t>
      </w:r>
      <w:r w:rsidR="00EB04D3">
        <w:t xml:space="preserve">Table 5 </w:t>
      </w:r>
      <w:r w:rsidRPr="00B501CB">
        <w:t xml:space="preserve">by </w:t>
      </w:r>
      <w:r w:rsidRPr="00B501CB" w:rsidR="00C373CA">
        <w:t>the per-request project proponent burden of four (4) hours to estimate that t</w:t>
      </w:r>
      <w:r w:rsidRPr="00B501CB">
        <w:t xml:space="preserve">he average burden associated with certification requests for project proponents ranges from </w:t>
      </w:r>
      <w:r w:rsidRPr="00B501CB" w:rsidR="00962661">
        <w:t>2</w:t>
      </w:r>
      <w:r w:rsidR="00962661">
        <w:t>28</w:t>
      </w:r>
      <w:r w:rsidRPr="00B501CB">
        <w:t xml:space="preserve">,000 to </w:t>
      </w:r>
      <w:r w:rsidR="00962661">
        <w:t>388</w:t>
      </w:r>
      <w:r w:rsidRPr="00B501CB">
        <w:t xml:space="preserve">,000 hours per year, with a midpoint of </w:t>
      </w:r>
      <w:r w:rsidRPr="00B501CB" w:rsidR="009F2E46">
        <w:t>3</w:t>
      </w:r>
      <w:r w:rsidR="00962661">
        <w:t>0</w:t>
      </w:r>
      <w:r w:rsidRPr="00B501CB" w:rsidR="009F2E46">
        <w:t>8</w:t>
      </w:r>
      <w:r w:rsidRPr="00B501CB">
        <w:t>,000 hours per year.</w:t>
      </w:r>
      <w:r w:rsidR="00AB4389">
        <w:t xml:space="preserve"> </w:t>
      </w:r>
      <w:r w:rsidRPr="00B501CB" w:rsidR="00AB4389">
        <w:t>This estimate is unchanged from that of the currently approved ICR.</w:t>
      </w:r>
    </w:p>
    <w:p w:rsidR="00974BA5" w:rsidRPr="00B501CB" w:rsidP="00974BA5" w14:paraId="5AA4E90B" w14:textId="77777777">
      <w:pPr>
        <w:pStyle w:val="Caption"/>
        <w:jc w:val="center"/>
      </w:pPr>
    </w:p>
    <w:p w:rsidR="00974BA5" w:rsidRPr="00B501CB" w:rsidP="00974BA5" w14:paraId="038D2AAF" w14:textId="425094B2">
      <w:pPr>
        <w:pStyle w:val="Caption"/>
        <w:jc w:val="center"/>
      </w:pPr>
      <w:bookmarkStart w:id="9" w:name="_Ref31208519"/>
      <w:bookmarkStart w:id="10" w:name="_Ref31208492"/>
      <w:r w:rsidRPr="00B501CB">
        <w:t>Table</w:t>
      </w:r>
      <w:bookmarkEnd w:id="9"/>
      <w:r w:rsidR="0040492D">
        <w:t xml:space="preserve"> 6</w:t>
      </w:r>
      <w:r w:rsidRPr="00B501CB">
        <w:t xml:space="preserve">: Estimated </w:t>
      </w:r>
      <w:r w:rsidRPr="00B501CB" w:rsidR="00D66693">
        <w:t xml:space="preserve">Certification Request </w:t>
      </w:r>
      <w:r w:rsidRPr="00B501CB">
        <w:t>Annual Hour Burden for Project Proponents</w:t>
      </w:r>
      <w:bookmarkEnd w:id="10"/>
    </w:p>
    <w:tbl>
      <w:tblPr>
        <w:tblStyle w:val="TableGrid"/>
        <w:tblW w:w="5845" w:type="dxa"/>
        <w:jc w:val="center"/>
        <w:tblLook w:val="04A0"/>
      </w:tblPr>
      <w:tblGrid>
        <w:gridCol w:w="2065"/>
        <w:gridCol w:w="1890"/>
        <w:gridCol w:w="1890"/>
      </w:tblGrid>
      <w:tr w14:paraId="6B231A30" w14:textId="77777777" w:rsidTr="00260C3D">
        <w:tblPrEx>
          <w:tblW w:w="5845" w:type="dxa"/>
          <w:jc w:val="center"/>
          <w:tblLook w:val="04A0"/>
        </w:tblPrEx>
        <w:trPr>
          <w:trHeight w:val="288"/>
          <w:jc w:val="center"/>
        </w:trPr>
        <w:tc>
          <w:tcPr>
            <w:tcW w:w="2065" w:type="dxa"/>
            <w:noWrap/>
            <w:hideMark/>
          </w:tcPr>
          <w:p w:rsidR="00260C3D" w:rsidRPr="009D5267" w:rsidP="00260C3D" w14:paraId="59AB2D53" w14:textId="77777777">
            <w:pPr>
              <w:widowControl/>
              <w:jc w:val="center"/>
              <w:rPr>
                <w:rFonts w:ascii="Times New Roman" w:hAnsi="Times New Roman" w:cs="Times New Roman"/>
                <w:b/>
                <w:sz w:val="22"/>
                <w:szCs w:val="22"/>
              </w:rPr>
            </w:pPr>
            <w:r w:rsidRPr="009D5267">
              <w:rPr>
                <w:rFonts w:ascii="Times New Roman" w:hAnsi="Times New Roman" w:cs="Times New Roman"/>
                <w:b/>
                <w:sz w:val="22"/>
                <w:szCs w:val="22"/>
              </w:rPr>
              <w:t>Low Estimate</w:t>
            </w:r>
          </w:p>
        </w:tc>
        <w:tc>
          <w:tcPr>
            <w:tcW w:w="1890" w:type="dxa"/>
          </w:tcPr>
          <w:p w:rsidR="00260C3D" w:rsidRPr="009D5267" w:rsidP="00260C3D" w14:paraId="1F5DB5BB" w14:textId="5E6C0D10">
            <w:pPr>
              <w:widowControl/>
              <w:jc w:val="center"/>
              <w:rPr>
                <w:rFonts w:ascii="Times New Roman" w:hAnsi="Times New Roman" w:cs="Times New Roman"/>
                <w:b/>
                <w:sz w:val="22"/>
                <w:szCs w:val="22"/>
              </w:rPr>
            </w:pPr>
            <w:r w:rsidRPr="009D5267">
              <w:rPr>
                <w:rFonts w:ascii="Times New Roman" w:hAnsi="Times New Roman" w:cs="Times New Roman"/>
                <w:b/>
                <w:sz w:val="22"/>
                <w:szCs w:val="22"/>
              </w:rPr>
              <w:t>Midpoint</w:t>
            </w:r>
          </w:p>
        </w:tc>
        <w:tc>
          <w:tcPr>
            <w:tcW w:w="1890" w:type="dxa"/>
            <w:noWrap/>
            <w:hideMark/>
          </w:tcPr>
          <w:p w:rsidR="00260C3D" w:rsidRPr="009D5267" w:rsidP="00260C3D" w14:paraId="16F6BA5F" w14:textId="19A37213">
            <w:pPr>
              <w:widowControl/>
              <w:jc w:val="center"/>
              <w:rPr>
                <w:rFonts w:ascii="Times New Roman" w:hAnsi="Times New Roman" w:cs="Times New Roman"/>
                <w:b/>
                <w:sz w:val="22"/>
                <w:szCs w:val="22"/>
              </w:rPr>
            </w:pPr>
            <w:r w:rsidRPr="009D5267">
              <w:rPr>
                <w:rFonts w:ascii="Times New Roman" w:hAnsi="Times New Roman" w:cs="Times New Roman"/>
                <w:b/>
                <w:sz w:val="22"/>
                <w:szCs w:val="22"/>
              </w:rPr>
              <w:t>High Estimate</w:t>
            </w:r>
          </w:p>
        </w:tc>
      </w:tr>
      <w:tr w14:paraId="6597833D" w14:textId="77777777" w:rsidTr="001278E7">
        <w:tblPrEx>
          <w:tblW w:w="5845" w:type="dxa"/>
          <w:jc w:val="center"/>
          <w:tblLook w:val="04A0"/>
        </w:tblPrEx>
        <w:trPr>
          <w:trHeight w:val="288"/>
          <w:jc w:val="center"/>
        </w:trPr>
        <w:tc>
          <w:tcPr>
            <w:tcW w:w="2065" w:type="dxa"/>
            <w:noWrap/>
            <w:vAlign w:val="center"/>
          </w:tcPr>
          <w:p w:rsidR="009F2E46" w:rsidRPr="005812DF" w:rsidP="00266C54" w14:paraId="3CB099D3" w14:textId="715B1ED1">
            <w:pPr>
              <w:widowControl/>
              <w:autoSpaceDE/>
              <w:autoSpaceDN/>
              <w:adjustRightInd/>
              <w:jc w:val="center"/>
              <w:rPr>
                <w:rFonts w:ascii="Times New Roman" w:hAnsi="Times New Roman" w:cs="Times New Roman"/>
                <w:sz w:val="22"/>
                <w:szCs w:val="22"/>
              </w:rPr>
            </w:pPr>
            <w:r w:rsidRPr="009D5267">
              <w:rPr>
                <w:rFonts w:ascii="Times New Roman" w:hAnsi="Times New Roman" w:cs="Times New Roman"/>
                <w:sz w:val="22"/>
                <w:szCs w:val="22"/>
              </w:rPr>
              <w:t>228</w:t>
            </w:r>
            <w:r w:rsidRPr="009D5267">
              <w:rPr>
                <w:rFonts w:ascii="Times New Roman" w:hAnsi="Times New Roman" w:cs="Times New Roman"/>
                <w:sz w:val="22"/>
                <w:szCs w:val="22"/>
              </w:rPr>
              <w:t>,000</w:t>
            </w:r>
          </w:p>
        </w:tc>
        <w:tc>
          <w:tcPr>
            <w:tcW w:w="1890" w:type="dxa"/>
            <w:vAlign w:val="center"/>
          </w:tcPr>
          <w:p w:rsidR="009F2E46" w:rsidRPr="005812DF" w:rsidP="00266C54" w14:paraId="634369C2" w14:textId="0171C0F4">
            <w:pPr>
              <w:widowControl/>
              <w:autoSpaceDE/>
              <w:autoSpaceDN/>
              <w:adjustRightInd/>
              <w:jc w:val="center"/>
              <w:rPr>
                <w:rFonts w:ascii="Times New Roman" w:hAnsi="Times New Roman" w:cs="Times New Roman"/>
                <w:sz w:val="22"/>
                <w:szCs w:val="22"/>
              </w:rPr>
            </w:pPr>
            <w:r w:rsidRPr="009D5267">
              <w:rPr>
                <w:rFonts w:ascii="Times New Roman" w:hAnsi="Times New Roman" w:cs="Times New Roman"/>
                <w:sz w:val="22"/>
                <w:szCs w:val="22"/>
              </w:rPr>
              <w:t>308</w:t>
            </w:r>
            <w:r w:rsidRPr="009D5267">
              <w:rPr>
                <w:rFonts w:ascii="Times New Roman" w:hAnsi="Times New Roman" w:cs="Times New Roman"/>
                <w:sz w:val="22"/>
                <w:szCs w:val="22"/>
              </w:rPr>
              <w:t>,000</w:t>
            </w:r>
          </w:p>
        </w:tc>
        <w:tc>
          <w:tcPr>
            <w:tcW w:w="1890" w:type="dxa"/>
            <w:noWrap/>
            <w:vAlign w:val="center"/>
          </w:tcPr>
          <w:p w:rsidR="009F2E46" w:rsidRPr="005812DF" w:rsidP="00266C54" w14:paraId="5E0A0D31" w14:textId="601B6F15">
            <w:pPr>
              <w:widowControl/>
              <w:autoSpaceDE/>
              <w:autoSpaceDN/>
              <w:adjustRightInd/>
              <w:jc w:val="center"/>
              <w:rPr>
                <w:rFonts w:ascii="Times New Roman" w:hAnsi="Times New Roman" w:cs="Times New Roman"/>
                <w:sz w:val="22"/>
                <w:szCs w:val="22"/>
              </w:rPr>
            </w:pPr>
            <w:r w:rsidRPr="009D5267">
              <w:rPr>
                <w:rFonts w:ascii="Times New Roman" w:hAnsi="Times New Roman" w:cs="Times New Roman"/>
                <w:sz w:val="22"/>
                <w:szCs w:val="22"/>
              </w:rPr>
              <w:t>388</w:t>
            </w:r>
            <w:r w:rsidRPr="009D5267">
              <w:rPr>
                <w:rFonts w:ascii="Times New Roman" w:hAnsi="Times New Roman" w:cs="Times New Roman"/>
                <w:sz w:val="22"/>
                <w:szCs w:val="22"/>
              </w:rPr>
              <w:t>,000</w:t>
            </w:r>
          </w:p>
        </w:tc>
      </w:tr>
    </w:tbl>
    <w:p w:rsidR="00CB7C9B" w:rsidRPr="005812DF" w:rsidP="008A196C" w14:paraId="77948D36" w14:textId="77777777">
      <w:pPr>
        <w:pStyle w:val="NoSpacing"/>
        <w:keepNext/>
        <w:numPr>
          <w:ilvl w:val="0"/>
          <w:numId w:val="23"/>
        </w:numPr>
        <w:ind w:left="1980" w:hanging="180"/>
        <w:rPr>
          <w:rFonts w:cs="Times New Roman"/>
          <w:color w:val="auto"/>
          <w:sz w:val="16"/>
          <w:szCs w:val="16"/>
        </w:rPr>
      </w:pPr>
      <w:r w:rsidRPr="005812DF">
        <w:rPr>
          <w:rFonts w:cs="Times New Roman"/>
          <w:color w:val="auto"/>
          <w:sz w:val="16"/>
          <w:szCs w:val="16"/>
        </w:rPr>
        <w:t>The estimates in this table are rounded.</w:t>
      </w:r>
    </w:p>
    <w:p w:rsidR="00F07DD4" w:rsidP="007B563E" w14:paraId="62D7A422" w14:textId="77777777">
      <w:pPr>
        <w:tabs>
          <w:tab w:val="left" w:pos="-1440"/>
        </w:tabs>
      </w:pPr>
    </w:p>
    <w:p w:rsidR="007B563E" w:rsidRPr="008B52EE" w:rsidP="007B563E" w14:paraId="76F991DB" w14:textId="23124AC1">
      <w:pPr>
        <w:tabs>
          <w:tab w:val="left" w:pos="-1440"/>
        </w:tabs>
      </w:pPr>
      <w:r>
        <w:tab/>
      </w:r>
      <w:r w:rsidRPr="008B52EE">
        <w:t xml:space="preserve">The regulations include no specific recordkeeping requirements for </w:t>
      </w:r>
      <w:r>
        <w:t>project proponents</w:t>
      </w:r>
      <w:r w:rsidRPr="008B52EE">
        <w:t>.</w:t>
      </w:r>
    </w:p>
    <w:p w:rsidR="00CA4CD6" w:rsidRPr="008B52EE"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RPr="008B52EE"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sidRPr="008B52EE">
        <w:rPr>
          <w:b/>
          <w:bCs/>
          <w:color w:val="000000"/>
        </w:rPr>
        <w:t>6(b)</w:t>
      </w:r>
      <w:r w:rsidRPr="008B52EE" w:rsidR="009C7E97">
        <w:rPr>
          <w:b/>
          <w:bCs/>
          <w:color w:val="000000"/>
        </w:rPr>
        <w:t xml:space="preserve"> </w:t>
      </w:r>
      <w:r w:rsidRPr="008B52EE">
        <w:rPr>
          <w:b/>
          <w:bCs/>
          <w:color w:val="000000"/>
        </w:rPr>
        <w:t>Estimating Respondent Costs</w:t>
      </w:r>
    </w:p>
    <w:p w:rsidR="002712EB" w:rsidRPr="008B52EE"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RPr="007D1EDB" w:rsidP="007D1EDB" w14:paraId="3C4B111E" w14:textId="6CCFBB0F">
      <w:pPr>
        <w:pStyle w:val="Heading3"/>
        <w:ind w:left="720"/>
      </w:pPr>
      <w:r w:rsidRPr="007D1EDB">
        <w:rPr>
          <w:b w:val="0"/>
        </w:rPr>
        <w:t>(</w:t>
      </w:r>
      <w:r w:rsidRPr="007D1EDB">
        <w:rPr>
          <w:b w:val="0"/>
        </w:rPr>
        <w:t>i</w:t>
      </w:r>
      <w:r w:rsidRPr="007D1EDB">
        <w:rPr>
          <w:b w:val="0"/>
        </w:rPr>
        <w:t>)</w:t>
      </w:r>
      <w:r w:rsidRPr="007D1EDB" w:rsidR="009C7E97">
        <w:rPr>
          <w:b w:val="0"/>
        </w:rPr>
        <w:t xml:space="preserve"> </w:t>
      </w:r>
      <w:r w:rsidRPr="007D1EDB">
        <w:rPr>
          <w:b w:val="0"/>
        </w:rPr>
        <w:t xml:space="preserve">Estimating Labor Costs </w:t>
      </w:r>
    </w:p>
    <w:p w:rsidR="00130E40" w:rsidRPr="008B52EE" w:rsidP="0011775C" w14:paraId="5C48FBB0" w14:textId="576FBA71">
      <w:pPr>
        <w:pBdr>
          <w:top w:val="single" w:sz="6" w:space="1" w:color="FFFFFF"/>
          <w:left w:val="single" w:sz="6" w:space="0" w:color="FFFFFF"/>
          <w:bottom w:val="single" w:sz="6" w:space="0" w:color="FFFFFF"/>
          <w:right w:val="single" w:sz="6" w:space="0" w:color="FFFFFF"/>
        </w:pBdr>
      </w:pPr>
      <w:r w:rsidRPr="008B52EE">
        <w:rPr>
          <w:color w:val="000000"/>
        </w:rPr>
        <w:t xml:space="preserve"> </w:t>
      </w:r>
    </w:p>
    <w:p w:rsidR="00130E40" w:rsidRPr="008B52EE" w:rsidP="007D1EDB" w14:paraId="76EC7C68" w14:textId="77777777">
      <w:pPr>
        <w:pStyle w:val="Heading3"/>
        <w:numPr>
          <w:ilvl w:val="3"/>
          <w:numId w:val="37"/>
        </w:numPr>
      </w:pPr>
      <w:bookmarkStart w:id="11" w:name="_Toc16015598"/>
      <w:r w:rsidRPr="008B52EE">
        <w:t>Certifying Authorities</w:t>
      </w:r>
      <w:bookmarkEnd w:id="11"/>
    </w:p>
    <w:p w:rsidR="00130E40" w:rsidRPr="008B52EE" w:rsidP="00130E40" w14:paraId="696D8A14" w14:textId="77777777">
      <w:pPr>
        <w:tabs>
          <w:tab w:val="left" w:pos="-1440"/>
        </w:tabs>
        <w:ind w:left="719"/>
      </w:pPr>
    </w:p>
    <w:p w:rsidR="00130E40" w:rsidRPr="008B52EE" w:rsidP="00A2260B" w14:paraId="2A571B7A" w14:textId="1C7972EF">
      <w:pPr>
        <w:ind w:firstLine="720"/>
      </w:pPr>
      <w:r w:rsidRPr="008B52EE">
        <w:t>EPA estimates that $</w:t>
      </w:r>
      <w:r w:rsidRPr="00B56255" w:rsidR="00B56255">
        <w:t>33.11</w:t>
      </w:r>
      <w:r w:rsidRPr="00B56255" w:rsidR="00B56255">
        <w:t xml:space="preserve"> </w:t>
      </w:r>
      <w:r w:rsidRPr="008B52EE" w:rsidR="00644E59">
        <w:t>(</w:t>
      </w:r>
      <w:r w:rsidRPr="008B52EE" w:rsidR="00BC3486">
        <w:t xml:space="preserve">starting point of a </w:t>
      </w:r>
      <w:r w:rsidRPr="008B52EE" w:rsidR="00644E59">
        <w:t>GS-11 “Rest of U.S.” locality</w:t>
      </w:r>
      <w:r>
        <w:rPr>
          <w:vertAlign w:val="superscript"/>
        </w:rPr>
        <w:footnoteReference w:id="10"/>
      </w:r>
      <w:r w:rsidRPr="008B52EE">
        <w:t xml:space="preserve">) is an </w:t>
      </w:r>
      <w:r w:rsidR="00147BCE">
        <w:t xml:space="preserve">appropriate </w:t>
      </w:r>
      <w:r w:rsidRPr="008B52EE">
        <w:t xml:space="preserve">average hourly wage for a </w:t>
      </w:r>
      <w:r w:rsidR="00833E86">
        <w:t>certifying authority</w:t>
      </w:r>
      <w:r w:rsidRPr="008B52EE">
        <w:t xml:space="preserve"> employee</w:t>
      </w:r>
      <w:r w:rsidR="00DE4391">
        <w:t>.</w:t>
      </w:r>
      <w:r>
        <w:rPr>
          <w:rStyle w:val="FootnoteReference"/>
          <w:vertAlign w:val="superscript"/>
        </w:rPr>
        <w:footnoteReference w:id="11"/>
      </w:r>
      <w:r w:rsidRPr="008B52EE">
        <w:t xml:space="preserve"> Adding a 1.6 overhead factor</w:t>
      </w:r>
      <w:r>
        <w:rPr>
          <w:rStyle w:val="FootnoteReference"/>
          <w:vertAlign w:val="superscript"/>
        </w:rPr>
        <w:footnoteReference w:id="12"/>
      </w:r>
      <w:r w:rsidRPr="008B52EE">
        <w:t xml:space="preserve"> results in an estimated hourly wage for a </w:t>
      </w:r>
      <w:r w:rsidR="00FE34AF">
        <w:t>certifying authority</w:t>
      </w:r>
      <w:r w:rsidRPr="008B52EE">
        <w:t xml:space="preserve"> employee of $</w:t>
      </w:r>
      <w:r w:rsidR="00275C88">
        <w:t>53</w:t>
      </w:r>
      <w:r w:rsidRPr="008B52EE">
        <w:t xml:space="preserve">. </w:t>
      </w:r>
      <w:r w:rsidRPr="003853FF">
        <w:t>EPA multiplied the hourly wage of $</w:t>
      </w:r>
      <w:r w:rsidR="00275C88">
        <w:t>53</w:t>
      </w:r>
      <w:r w:rsidRPr="003853FF" w:rsidR="00275C88">
        <w:t xml:space="preserve"> </w:t>
      </w:r>
      <w:r w:rsidRPr="003853FF">
        <w:t xml:space="preserve">by the annual estimated hourly burden range </w:t>
      </w:r>
      <w:r w:rsidRPr="003853FF" w:rsidR="0022370E">
        <w:t>presented</w:t>
      </w:r>
      <w:r w:rsidRPr="003853FF">
        <w:t xml:space="preserve"> in</w:t>
      </w:r>
      <w:r w:rsidRPr="003853FF" w:rsidR="0022370E">
        <w:t xml:space="preserve"> </w:t>
      </w:r>
      <w:r w:rsidR="00EB04D3">
        <w:t xml:space="preserve">Table 4 </w:t>
      </w:r>
      <w:r w:rsidRPr="003853FF">
        <w:t>to arrive at an estimated annual dollar burden range of $</w:t>
      </w:r>
      <w:r w:rsidR="00962661">
        <w:t>12</w:t>
      </w:r>
      <w:r w:rsidRPr="003853FF">
        <w:t>.0 million to $</w:t>
      </w:r>
      <w:r w:rsidR="00CA45BF">
        <w:t>53</w:t>
      </w:r>
      <w:r w:rsidRPr="003853FF">
        <w:t xml:space="preserve">.0 million per year, with a midpoint of </w:t>
      </w:r>
      <w:r w:rsidRPr="003853FF" w:rsidR="00816069">
        <w:t xml:space="preserve">approximately </w:t>
      </w:r>
      <w:r w:rsidRPr="003853FF">
        <w:t>$</w:t>
      </w:r>
      <w:r w:rsidRPr="003853FF" w:rsidR="00275C88">
        <w:t>2</w:t>
      </w:r>
      <w:r w:rsidR="00275C88">
        <w:t>9</w:t>
      </w:r>
      <w:r w:rsidRPr="003853FF" w:rsidR="0022370E">
        <w:t>.</w:t>
      </w:r>
      <w:r w:rsidRPr="003853FF" w:rsidR="00500CE8">
        <w:t>0</w:t>
      </w:r>
      <w:r w:rsidRPr="003853FF">
        <w:t xml:space="preserve"> million per year.</w:t>
      </w:r>
      <w:r w:rsidR="00184695">
        <w:t xml:space="preserve"> </w:t>
      </w:r>
      <w:r w:rsidRPr="00B501CB" w:rsidR="00A2260B">
        <w:t xml:space="preserve">This estimate is unchanged from </w:t>
      </w:r>
      <w:r w:rsidRPr="00B501CB" w:rsidR="00A2260B">
        <w:t>that of the currently approved ICR.</w:t>
      </w:r>
    </w:p>
    <w:p w:rsidR="00130E40" w:rsidRPr="008B52EE" w:rsidP="00130E40" w14:paraId="6AC5D49C" w14:textId="77777777">
      <w:pPr>
        <w:tabs>
          <w:tab w:val="left" w:pos="-1440"/>
        </w:tabs>
        <w:ind w:left="719"/>
      </w:pPr>
    </w:p>
    <w:p w:rsidR="00130E40" w14:paraId="427A54D7" w14:textId="4FE8340B">
      <w:pPr>
        <w:pStyle w:val="Caption"/>
        <w:keepNext/>
        <w:jc w:val="center"/>
      </w:pPr>
      <w:r w:rsidRPr="008B52EE">
        <w:t xml:space="preserve">Table </w:t>
      </w:r>
      <w:r w:rsidR="0040492D">
        <w:rPr>
          <w:bCs w:val="0"/>
        </w:rPr>
        <w:t>7</w:t>
      </w:r>
      <w:r w:rsidRPr="008B52EE">
        <w:t xml:space="preserve">: Estimated </w:t>
      </w:r>
      <w:r w:rsidR="00FE34AF">
        <w:t>Certifying Authority</w:t>
      </w:r>
      <w:r w:rsidRPr="008B52EE">
        <w:t xml:space="preserve"> Annual Cost Burden (Millions)</w:t>
      </w:r>
    </w:p>
    <w:tbl>
      <w:tblPr>
        <w:tblStyle w:val="TableGrid"/>
        <w:tblW w:w="8725" w:type="dxa"/>
        <w:jc w:val="center"/>
        <w:tblLook w:val="04A0"/>
      </w:tblPr>
      <w:tblGrid>
        <w:gridCol w:w="3228"/>
        <w:gridCol w:w="1710"/>
        <w:gridCol w:w="1097"/>
        <w:gridCol w:w="2690"/>
      </w:tblGrid>
      <w:tr w14:paraId="2B47F520" w14:textId="77777777" w:rsidTr="00A2260B">
        <w:tblPrEx>
          <w:tblW w:w="8725" w:type="dxa"/>
          <w:jc w:val="center"/>
          <w:tblLook w:val="04A0"/>
        </w:tblPrEx>
        <w:trPr>
          <w:trHeight w:val="288"/>
          <w:jc w:val="center"/>
        </w:trPr>
        <w:tc>
          <w:tcPr>
            <w:tcW w:w="3228" w:type="dxa"/>
          </w:tcPr>
          <w:p w:rsidR="008D60A7" w:rsidRPr="0062101C" w:rsidP="005812DF" w14:paraId="295286E2" w14:textId="6F985B44">
            <w:pPr>
              <w:widowControl/>
              <w:autoSpaceDE/>
              <w:autoSpaceDN/>
              <w:adjustRightInd/>
              <w:jc w:val="center"/>
              <w:rPr>
                <w:rFonts w:ascii="Times New Roman" w:hAnsi="Times New Roman" w:cs="Times New Roman"/>
                <w:b/>
                <w:bCs/>
                <w:color w:val="000000"/>
                <w:sz w:val="22"/>
                <w:szCs w:val="22"/>
              </w:rPr>
            </w:pPr>
            <w:r w:rsidRPr="0062101C">
              <w:rPr>
                <w:rFonts w:ascii="Times New Roman" w:hAnsi="Times New Roman" w:cs="Times New Roman"/>
                <w:b/>
                <w:bCs/>
                <w:color w:val="000000"/>
                <w:sz w:val="22"/>
                <w:szCs w:val="22"/>
              </w:rPr>
              <w:t>Burden Estimate</w:t>
            </w:r>
          </w:p>
        </w:tc>
        <w:tc>
          <w:tcPr>
            <w:tcW w:w="1710" w:type="dxa"/>
            <w:noWrap/>
            <w:hideMark/>
          </w:tcPr>
          <w:p w:rsidR="008D60A7" w:rsidRPr="0062101C" w:rsidP="005812DF" w14:paraId="5E0D5B86" w14:textId="77777777">
            <w:pPr>
              <w:widowControl/>
              <w:autoSpaceDE/>
              <w:autoSpaceDN/>
              <w:adjustRightInd/>
              <w:jc w:val="center"/>
              <w:rPr>
                <w:rFonts w:ascii="Times New Roman" w:hAnsi="Times New Roman" w:cs="Times New Roman"/>
                <w:b/>
                <w:bCs/>
                <w:color w:val="000000"/>
                <w:sz w:val="22"/>
                <w:szCs w:val="22"/>
              </w:rPr>
            </w:pPr>
            <w:r w:rsidRPr="0062101C">
              <w:rPr>
                <w:rFonts w:ascii="Times New Roman" w:hAnsi="Times New Roman" w:cs="Times New Roman"/>
                <w:b/>
                <w:bCs/>
                <w:color w:val="000000"/>
                <w:sz w:val="22"/>
                <w:szCs w:val="22"/>
              </w:rPr>
              <w:t>Low Estimate</w:t>
            </w:r>
          </w:p>
        </w:tc>
        <w:tc>
          <w:tcPr>
            <w:tcW w:w="1097" w:type="dxa"/>
          </w:tcPr>
          <w:p w:rsidR="008D60A7" w:rsidRPr="005812DF" w:rsidP="005812DF" w14:paraId="417D1233" w14:textId="77777777">
            <w:pPr>
              <w:widowControl/>
              <w:autoSpaceDE/>
              <w:autoSpaceDN/>
              <w:adjustRightInd/>
              <w:jc w:val="center"/>
              <w:rPr>
                <w:rFonts w:ascii="Times New Roman" w:hAnsi="Times New Roman" w:cs="Times New Roman"/>
                <w:b/>
                <w:bCs/>
                <w:color w:val="000000"/>
                <w:sz w:val="22"/>
                <w:szCs w:val="22"/>
              </w:rPr>
            </w:pPr>
            <w:r w:rsidRPr="0062101C">
              <w:rPr>
                <w:rFonts w:ascii="Times New Roman" w:hAnsi="Times New Roman" w:cs="Times New Roman"/>
                <w:b/>
                <w:bCs/>
                <w:color w:val="000000"/>
                <w:sz w:val="22"/>
                <w:szCs w:val="22"/>
              </w:rPr>
              <w:t>Midpoint</w:t>
            </w:r>
          </w:p>
        </w:tc>
        <w:tc>
          <w:tcPr>
            <w:tcW w:w="2690" w:type="dxa"/>
            <w:noWrap/>
            <w:hideMark/>
          </w:tcPr>
          <w:p w:rsidR="008D60A7" w:rsidRPr="0062101C" w:rsidP="005812DF" w14:paraId="7630054B" w14:textId="77777777">
            <w:pPr>
              <w:widowControl/>
              <w:autoSpaceDE/>
              <w:autoSpaceDN/>
              <w:adjustRightInd/>
              <w:jc w:val="center"/>
              <w:rPr>
                <w:rFonts w:ascii="Times New Roman" w:hAnsi="Times New Roman" w:cs="Times New Roman"/>
                <w:b/>
                <w:bCs/>
                <w:color w:val="000000"/>
                <w:sz w:val="22"/>
                <w:szCs w:val="22"/>
              </w:rPr>
            </w:pPr>
            <w:r w:rsidRPr="0062101C">
              <w:rPr>
                <w:rFonts w:ascii="Times New Roman" w:hAnsi="Times New Roman" w:cs="Times New Roman"/>
                <w:b/>
                <w:bCs/>
                <w:color w:val="000000"/>
                <w:sz w:val="22"/>
                <w:szCs w:val="22"/>
              </w:rPr>
              <w:t>High Estimate</w:t>
            </w:r>
          </w:p>
        </w:tc>
      </w:tr>
      <w:tr w14:paraId="152F57A7" w14:textId="77777777" w:rsidTr="00A2260B">
        <w:tblPrEx>
          <w:tblW w:w="8725" w:type="dxa"/>
          <w:jc w:val="center"/>
          <w:tblLook w:val="04A0"/>
        </w:tblPrEx>
        <w:trPr>
          <w:trHeight w:val="288"/>
          <w:jc w:val="center"/>
        </w:trPr>
        <w:tc>
          <w:tcPr>
            <w:tcW w:w="3228" w:type="dxa"/>
            <w:vAlign w:val="center"/>
          </w:tcPr>
          <w:p w:rsidR="00815BB5" w:rsidRPr="004419FB" w:rsidP="00D240D6" w14:paraId="32217650" w14:textId="12C70187">
            <w:pPr>
              <w:widowControl/>
              <w:autoSpaceDE/>
              <w:autoSpaceDN/>
              <w:adjustRightInd/>
              <w:jc w:val="center"/>
              <w:rPr>
                <w:rFonts w:ascii="Times New Roman" w:hAnsi="Times New Roman" w:cs="Times New Roman"/>
                <w:color w:val="000000"/>
                <w:sz w:val="22"/>
                <w:szCs w:val="22"/>
              </w:rPr>
            </w:pPr>
            <w:r w:rsidRPr="004419FB">
              <w:rPr>
                <w:rFonts w:ascii="Times New Roman" w:hAnsi="Times New Roman" w:cs="Times New Roman"/>
                <w:color w:val="000000"/>
                <w:sz w:val="22"/>
                <w:szCs w:val="22"/>
              </w:rPr>
              <w:t>Total Dollar Burden</w:t>
            </w:r>
          </w:p>
        </w:tc>
        <w:tc>
          <w:tcPr>
            <w:tcW w:w="1710" w:type="dxa"/>
            <w:noWrap/>
            <w:vAlign w:val="center"/>
          </w:tcPr>
          <w:p w:rsidR="00815BB5" w:rsidRPr="004419FB" w:rsidP="00D240D6" w14:paraId="48C4B341" w14:textId="38D0D35A">
            <w:pPr>
              <w:widowControl/>
              <w:autoSpaceDE/>
              <w:autoSpaceDN/>
              <w:adjustRightInd/>
              <w:jc w:val="center"/>
              <w:rPr>
                <w:rFonts w:ascii="Times New Roman" w:hAnsi="Times New Roman" w:cs="Times New Roman"/>
                <w:color w:val="000000"/>
                <w:sz w:val="22"/>
                <w:szCs w:val="22"/>
              </w:rPr>
            </w:pPr>
            <w:r w:rsidRPr="004419FB">
              <w:rPr>
                <w:rFonts w:ascii="Times New Roman" w:hAnsi="Times New Roman" w:cs="Times New Roman"/>
                <w:color w:val="000000"/>
                <w:sz w:val="22"/>
                <w:szCs w:val="22"/>
              </w:rPr>
              <w:t>$</w:t>
            </w:r>
            <w:r w:rsidRPr="004419FB" w:rsidR="00275C88">
              <w:rPr>
                <w:rFonts w:ascii="Times New Roman" w:hAnsi="Times New Roman" w:cs="Times New Roman"/>
                <w:color w:val="000000"/>
                <w:sz w:val="22"/>
                <w:szCs w:val="22"/>
              </w:rPr>
              <w:t>1</w:t>
            </w:r>
            <w:r w:rsidRPr="004419FB" w:rsidR="00541A5F">
              <w:rPr>
                <w:rFonts w:ascii="Times New Roman" w:hAnsi="Times New Roman" w:cs="Times New Roman"/>
                <w:color w:val="000000"/>
                <w:sz w:val="22"/>
                <w:szCs w:val="22"/>
              </w:rPr>
              <w:t>2</w:t>
            </w:r>
            <w:r w:rsidRPr="004419FB">
              <w:rPr>
                <w:rFonts w:ascii="Times New Roman" w:hAnsi="Times New Roman" w:cs="Times New Roman"/>
                <w:color w:val="000000"/>
                <w:sz w:val="22"/>
                <w:szCs w:val="22"/>
              </w:rPr>
              <w:t>.0</w:t>
            </w:r>
          </w:p>
        </w:tc>
        <w:tc>
          <w:tcPr>
            <w:tcW w:w="1097" w:type="dxa"/>
            <w:vAlign w:val="center"/>
          </w:tcPr>
          <w:p w:rsidR="00815BB5" w:rsidRPr="004419FB" w:rsidP="00D240D6" w14:paraId="3D1D966F" w14:textId="2B1DA753">
            <w:pPr>
              <w:widowControl/>
              <w:autoSpaceDE/>
              <w:autoSpaceDN/>
              <w:adjustRightInd/>
              <w:jc w:val="center"/>
              <w:rPr>
                <w:rFonts w:ascii="Times New Roman" w:hAnsi="Times New Roman" w:cs="Times New Roman"/>
                <w:color w:val="000000"/>
                <w:sz w:val="22"/>
                <w:szCs w:val="22"/>
              </w:rPr>
            </w:pPr>
            <w:r w:rsidRPr="004419FB">
              <w:rPr>
                <w:rFonts w:ascii="Times New Roman" w:hAnsi="Times New Roman" w:cs="Times New Roman"/>
                <w:color w:val="000000"/>
                <w:sz w:val="22"/>
                <w:szCs w:val="22"/>
              </w:rPr>
              <w:t>$</w:t>
            </w:r>
            <w:r w:rsidRPr="004419FB" w:rsidR="00275C88">
              <w:rPr>
                <w:rFonts w:ascii="Times New Roman" w:hAnsi="Times New Roman" w:cs="Times New Roman"/>
                <w:color w:val="000000"/>
                <w:sz w:val="22"/>
                <w:szCs w:val="22"/>
              </w:rPr>
              <w:t>29</w:t>
            </w:r>
            <w:r w:rsidRPr="004419FB">
              <w:rPr>
                <w:rFonts w:ascii="Times New Roman" w:hAnsi="Times New Roman" w:cs="Times New Roman"/>
                <w:color w:val="000000"/>
                <w:sz w:val="22"/>
                <w:szCs w:val="22"/>
              </w:rPr>
              <w:t>.</w:t>
            </w:r>
            <w:r w:rsidRPr="004419FB" w:rsidR="00500CE8">
              <w:rPr>
                <w:rFonts w:ascii="Times New Roman" w:hAnsi="Times New Roman" w:cs="Times New Roman"/>
                <w:color w:val="000000"/>
                <w:sz w:val="22"/>
                <w:szCs w:val="22"/>
              </w:rPr>
              <w:t>0</w:t>
            </w:r>
          </w:p>
        </w:tc>
        <w:tc>
          <w:tcPr>
            <w:tcW w:w="2690" w:type="dxa"/>
            <w:noWrap/>
            <w:vAlign w:val="center"/>
          </w:tcPr>
          <w:p w:rsidR="00815BB5" w:rsidRPr="004419FB" w:rsidP="00D240D6" w14:paraId="332107A7" w14:textId="5D662BC1">
            <w:pPr>
              <w:widowControl/>
              <w:autoSpaceDE/>
              <w:autoSpaceDN/>
              <w:adjustRightInd/>
              <w:jc w:val="center"/>
              <w:rPr>
                <w:rFonts w:ascii="Times New Roman" w:hAnsi="Times New Roman" w:cs="Times New Roman"/>
                <w:color w:val="000000"/>
                <w:sz w:val="22"/>
                <w:szCs w:val="22"/>
              </w:rPr>
            </w:pPr>
            <w:r w:rsidRPr="004419FB">
              <w:rPr>
                <w:rFonts w:ascii="Times New Roman" w:hAnsi="Times New Roman" w:cs="Times New Roman"/>
                <w:color w:val="000000"/>
                <w:sz w:val="22"/>
                <w:szCs w:val="22"/>
              </w:rPr>
              <w:t>$</w:t>
            </w:r>
            <w:r w:rsidRPr="004419FB" w:rsidR="00541A5F">
              <w:rPr>
                <w:rFonts w:ascii="Times New Roman" w:hAnsi="Times New Roman" w:cs="Times New Roman"/>
                <w:color w:val="000000"/>
                <w:sz w:val="22"/>
                <w:szCs w:val="22"/>
              </w:rPr>
              <w:t>53</w:t>
            </w:r>
            <w:r w:rsidRPr="004419FB">
              <w:rPr>
                <w:rFonts w:ascii="Times New Roman" w:hAnsi="Times New Roman" w:cs="Times New Roman"/>
                <w:color w:val="000000"/>
                <w:sz w:val="22"/>
                <w:szCs w:val="22"/>
              </w:rPr>
              <w:t>.0</w:t>
            </w:r>
          </w:p>
        </w:tc>
      </w:tr>
    </w:tbl>
    <w:p w:rsidR="00CB7C9B" w:rsidRPr="000972C5" w:rsidP="00ED4683" w14:paraId="66B9EA34" w14:textId="77777777">
      <w:pPr>
        <w:pStyle w:val="NoSpacing"/>
        <w:keepNext/>
        <w:numPr>
          <w:ilvl w:val="0"/>
          <w:numId w:val="26"/>
        </w:numPr>
        <w:ind w:left="810" w:hanging="180"/>
        <w:rPr>
          <w:rFonts w:cs="Times New Roman"/>
          <w:sz w:val="16"/>
          <w:szCs w:val="16"/>
        </w:rPr>
      </w:pPr>
      <w:r>
        <w:rPr>
          <w:rFonts w:cs="Times New Roman"/>
          <w:sz w:val="16"/>
          <w:szCs w:val="16"/>
        </w:rPr>
        <w:t>The estimates in this table are rounded.</w:t>
      </w:r>
    </w:p>
    <w:p w:rsidR="008D60A7" w:rsidP="008D60A7" w14:paraId="3A5CB3FE" w14:textId="38C08C84"/>
    <w:p w:rsidR="00833E86" w:rsidP="00603A00" w14:paraId="0EAE7977" w14:textId="27E33792">
      <w:pPr>
        <w:pStyle w:val="Heading3"/>
        <w:numPr>
          <w:ilvl w:val="3"/>
          <w:numId w:val="37"/>
        </w:numPr>
      </w:pPr>
      <w:r w:rsidRPr="008B52EE">
        <w:t>Project Proponents</w:t>
      </w:r>
    </w:p>
    <w:p w:rsidR="006C5911" w:rsidRPr="000176F5" w:rsidP="005812DF" w14:paraId="52D7A9E4" w14:textId="77777777"/>
    <w:p w:rsidR="00833E86" w:rsidRPr="008B52EE" w:rsidP="00833E86" w14:paraId="6205F20C" w14:textId="570D46A2">
      <w:pPr>
        <w:ind w:firstLine="720"/>
      </w:pPr>
      <w:r w:rsidRPr="008B52EE">
        <w:t xml:space="preserve">Certification request document </w:t>
      </w:r>
      <w:r w:rsidR="00D87047">
        <w:t>preparation and pre-</w:t>
      </w:r>
      <w:r w:rsidR="009A6682">
        <w:t>filing</w:t>
      </w:r>
      <w:r w:rsidR="00D87047">
        <w:t xml:space="preserve"> meeting </w:t>
      </w:r>
      <w:r w:rsidR="006E3924">
        <w:t xml:space="preserve">request preparation </w:t>
      </w:r>
      <w:r w:rsidR="005A6D58">
        <w:t>are</w:t>
      </w:r>
      <w:r w:rsidRPr="008B52EE">
        <w:t xml:space="preserve"> likely </w:t>
      </w:r>
      <w:r w:rsidR="00D87047">
        <w:t>performed</w:t>
      </w:r>
      <w:r w:rsidRPr="008B52EE" w:rsidR="00D87047">
        <w:t xml:space="preserve"> </w:t>
      </w:r>
      <w:r w:rsidRPr="008B52EE">
        <w:t xml:space="preserve">by </w:t>
      </w:r>
      <w:r w:rsidR="00552F55">
        <w:t>one or more</w:t>
      </w:r>
      <w:r w:rsidRPr="008B52EE">
        <w:t xml:space="preserve"> employees with a range of skills. For the purposes of this burden estimate, EPA consulted the Bureau of Labor Statistics website for wage information related to engineering services</w:t>
      </w:r>
      <w:r w:rsidR="00DA4B62">
        <w:t>.</w:t>
      </w:r>
      <w:r>
        <w:rPr>
          <w:vertAlign w:val="superscript"/>
        </w:rPr>
        <w:footnoteReference w:id="13"/>
      </w:r>
      <w:r w:rsidRPr="008B52EE">
        <w:t xml:space="preserve"> The median hourly wage for all occupations under engineering services for May </w:t>
      </w:r>
      <w:r w:rsidRPr="008B52EE" w:rsidR="00D55296">
        <w:t>20</w:t>
      </w:r>
      <w:r w:rsidR="00D55296">
        <w:t>21</w:t>
      </w:r>
      <w:r w:rsidRPr="008B52EE">
        <w:t>, the most recent available, is $</w:t>
      </w:r>
      <w:r w:rsidRPr="008B52EE" w:rsidR="00D55296">
        <w:t>3</w:t>
      </w:r>
      <w:r w:rsidR="00D55296">
        <w:t>8</w:t>
      </w:r>
      <w:r w:rsidRPr="008B52EE">
        <w:t>. Adding a 1.6 overhead factor results in a median hourly wage of $</w:t>
      </w:r>
      <w:r w:rsidR="00820684">
        <w:t>61</w:t>
      </w:r>
      <w:r w:rsidRPr="008B52EE">
        <w:t xml:space="preserve">. </w:t>
      </w:r>
      <w:r w:rsidRPr="00B7371E">
        <w:t xml:space="preserve">The EPA multiplied this hourly wage by the hourly burden for project proponents in </w:t>
      </w:r>
      <w:r w:rsidR="00EB04D3">
        <w:t>Table 6</w:t>
      </w:r>
      <w:r w:rsidRPr="00B7371E">
        <w:t xml:space="preserve"> to arrive at the estimated cost burden</w:t>
      </w:r>
      <w:r w:rsidRPr="008B52EE">
        <w:t xml:space="preserve">. The average estimated </w:t>
      </w:r>
      <w:r>
        <w:t xml:space="preserve">total </w:t>
      </w:r>
      <w:r w:rsidRPr="008B52EE">
        <w:t>cost burden associated with certification requests for project proponents ranges from $</w:t>
      </w:r>
      <w:r w:rsidR="003F57BB">
        <w:t>14</w:t>
      </w:r>
      <w:r w:rsidR="005E2309">
        <w:t>.0</w:t>
      </w:r>
      <w:r w:rsidRPr="008B52EE">
        <w:t xml:space="preserve"> million to $</w:t>
      </w:r>
      <w:r w:rsidR="003F57BB">
        <w:t>24</w:t>
      </w:r>
      <w:r w:rsidR="005E2309">
        <w:t>.0</w:t>
      </w:r>
      <w:r w:rsidRPr="008B52EE">
        <w:t xml:space="preserve"> million per year, with a midpoint of approximately $</w:t>
      </w:r>
      <w:r w:rsidR="003F57BB">
        <w:t>19</w:t>
      </w:r>
      <w:r w:rsidRPr="008B52EE">
        <w:t>.0 million per year.</w:t>
      </w:r>
      <w:r w:rsidRPr="0030713C" w:rsidR="0030713C">
        <w:t xml:space="preserve"> </w:t>
      </w:r>
      <w:r w:rsidRPr="00B501CB" w:rsidR="0030713C">
        <w:t>This estimate is unchanged from that of the currently approved ICR.</w:t>
      </w:r>
    </w:p>
    <w:p w:rsidR="00833E86" w:rsidRPr="008B52EE" w:rsidP="00833E86" w14:paraId="19238EED" w14:textId="77777777">
      <w:pPr>
        <w:ind w:left="720"/>
      </w:pPr>
    </w:p>
    <w:p w:rsidR="00833E86" w:rsidP="00833E86" w14:paraId="042EE867" w14:textId="11279614">
      <w:pPr>
        <w:pStyle w:val="Caption"/>
        <w:jc w:val="center"/>
      </w:pPr>
      <w:r w:rsidRPr="008B52EE">
        <w:t xml:space="preserve">Table </w:t>
      </w:r>
      <w:r w:rsidR="0040492D">
        <w:t>8</w:t>
      </w:r>
      <w:r w:rsidRPr="008B52EE">
        <w:t xml:space="preserve">: Estimated Project Proponent </w:t>
      </w:r>
      <w:r w:rsidR="00D240D6">
        <w:t xml:space="preserve">Certification Request </w:t>
      </w:r>
      <w:r w:rsidRPr="008B52EE">
        <w:t>Annual Cost Burden (Millions)</w:t>
      </w:r>
    </w:p>
    <w:tbl>
      <w:tblPr>
        <w:tblStyle w:val="TableGrid"/>
        <w:tblW w:w="5125" w:type="dxa"/>
        <w:jc w:val="center"/>
        <w:tblLook w:val="04A0"/>
      </w:tblPr>
      <w:tblGrid>
        <w:gridCol w:w="1530"/>
        <w:gridCol w:w="1705"/>
        <w:gridCol w:w="1890"/>
      </w:tblGrid>
      <w:tr w14:paraId="4A45A151" w14:textId="77777777" w:rsidTr="005812DF">
        <w:tblPrEx>
          <w:tblW w:w="5125" w:type="dxa"/>
          <w:jc w:val="center"/>
          <w:tblLook w:val="04A0"/>
        </w:tblPrEx>
        <w:trPr>
          <w:trHeight w:val="288"/>
          <w:jc w:val="center"/>
        </w:trPr>
        <w:tc>
          <w:tcPr>
            <w:tcW w:w="1530" w:type="dxa"/>
            <w:noWrap/>
            <w:hideMark/>
          </w:tcPr>
          <w:p w:rsidR="00D240D6" w:rsidRPr="008B52EE" w:rsidP="008D60A7" w14:paraId="7AC433FA" w14:textId="77777777">
            <w:pPr>
              <w:widowControl/>
              <w:jc w:val="center"/>
              <w:rPr>
                <w:rFonts w:ascii="Times New Roman" w:hAnsi="Times New Roman"/>
                <w:b/>
                <w:bCs/>
                <w:color w:val="000000"/>
                <w:sz w:val="22"/>
                <w:szCs w:val="22"/>
              </w:rPr>
            </w:pPr>
            <w:r w:rsidRPr="008B52EE">
              <w:rPr>
                <w:rFonts w:ascii="Times New Roman" w:hAnsi="Times New Roman"/>
                <w:b/>
                <w:bCs/>
                <w:color w:val="000000"/>
                <w:sz w:val="22"/>
                <w:szCs w:val="22"/>
              </w:rPr>
              <w:t>Low Estimate</w:t>
            </w:r>
          </w:p>
        </w:tc>
        <w:tc>
          <w:tcPr>
            <w:tcW w:w="1705" w:type="dxa"/>
          </w:tcPr>
          <w:p w:rsidR="00D240D6" w:rsidRPr="008B52EE" w:rsidP="008D60A7" w14:paraId="540AE572" w14:textId="77777777">
            <w:pPr>
              <w:widowControl/>
              <w:jc w:val="center"/>
              <w:rPr>
                <w:b/>
                <w:bCs/>
                <w:color w:val="000000"/>
                <w:sz w:val="22"/>
                <w:szCs w:val="22"/>
              </w:rPr>
            </w:pPr>
            <w:r w:rsidRPr="008B52EE">
              <w:rPr>
                <w:rFonts w:ascii="Times New Roman" w:hAnsi="Times New Roman"/>
                <w:b/>
                <w:bCs/>
                <w:color w:val="000000"/>
                <w:sz w:val="22"/>
                <w:szCs w:val="22"/>
              </w:rPr>
              <w:t>Midpoint</w:t>
            </w:r>
          </w:p>
        </w:tc>
        <w:tc>
          <w:tcPr>
            <w:tcW w:w="1890" w:type="dxa"/>
            <w:noWrap/>
            <w:hideMark/>
          </w:tcPr>
          <w:p w:rsidR="00D240D6" w:rsidRPr="008B52EE" w:rsidP="008D60A7" w14:paraId="41112858" w14:textId="77777777">
            <w:pPr>
              <w:widowControl/>
              <w:jc w:val="center"/>
              <w:rPr>
                <w:rFonts w:ascii="Times New Roman" w:hAnsi="Times New Roman"/>
                <w:b/>
                <w:bCs/>
                <w:color w:val="000000"/>
                <w:sz w:val="22"/>
                <w:szCs w:val="22"/>
              </w:rPr>
            </w:pPr>
            <w:r w:rsidRPr="008B52EE">
              <w:rPr>
                <w:rFonts w:ascii="Times New Roman" w:hAnsi="Times New Roman"/>
                <w:b/>
                <w:bCs/>
                <w:color w:val="000000"/>
                <w:sz w:val="22"/>
                <w:szCs w:val="22"/>
              </w:rPr>
              <w:t>High Estimate</w:t>
            </w:r>
          </w:p>
        </w:tc>
      </w:tr>
      <w:tr w14:paraId="6B3A2646" w14:textId="77777777" w:rsidTr="005812DF">
        <w:tblPrEx>
          <w:tblW w:w="5125" w:type="dxa"/>
          <w:jc w:val="center"/>
          <w:tblLook w:val="04A0"/>
        </w:tblPrEx>
        <w:trPr>
          <w:trHeight w:val="288"/>
          <w:jc w:val="center"/>
        </w:trPr>
        <w:tc>
          <w:tcPr>
            <w:tcW w:w="1530" w:type="dxa"/>
            <w:noWrap/>
            <w:vAlign w:val="center"/>
          </w:tcPr>
          <w:p w:rsidR="00D240D6" w:rsidRPr="009A6682" w:rsidP="008D60A7" w14:paraId="027A7AC6" w14:textId="2F9A4CB8">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3F57BB">
              <w:rPr>
                <w:rFonts w:ascii="Times New Roman" w:hAnsi="Times New Roman" w:cs="Times New Roman"/>
                <w:color w:val="000000"/>
                <w:sz w:val="22"/>
                <w:szCs w:val="22"/>
              </w:rPr>
              <w:t>14</w:t>
            </w:r>
            <w:r>
              <w:rPr>
                <w:rFonts w:ascii="Times New Roman" w:hAnsi="Times New Roman" w:cs="Times New Roman"/>
                <w:color w:val="000000"/>
                <w:sz w:val="22"/>
                <w:szCs w:val="22"/>
              </w:rPr>
              <w:t>.0</w:t>
            </w:r>
          </w:p>
        </w:tc>
        <w:tc>
          <w:tcPr>
            <w:tcW w:w="1705" w:type="dxa"/>
            <w:vAlign w:val="center"/>
          </w:tcPr>
          <w:p w:rsidR="00D240D6" w:rsidRPr="009A6682" w:rsidP="008D60A7" w14:paraId="2FC4A69E" w14:textId="71F390B7">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3F57BB">
              <w:rPr>
                <w:rFonts w:ascii="Times New Roman" w:hAnsi="Times New Roman" w:cs="Times New Roman"/>
                <w:color w:val="000000"/>
                <w:sz w:val="22"/>
                <w:szCs w:val="22"/>
              </w:rPr>
              <w:t>19</w:t>
            </w:r>
            <w:r>
              <w:rPr>
                <w:rFonts w:ascii="Times New Roman" w:hAnsi="Times New Roman" w:cs="Times New Roman"/>
                <w:color w:val="000000"/>
                <w:sz w:val="22"/>
                <w:szCs w:val="22"/>
              </w:rPr>
              <w:t>.0</w:t>
            </w:r>
          </w:p>
        </w:tc>
        <w:tc>
          <w:tcPr>
            <w:tcW w:w="1890" w:type="dxa"/>
            <w:noWrap/>
            <w:vAlign w:val="center"/>
          </w:tcPr>
          <w:p w:rsidR="00D240D6" w:rsidRPr="009A6682" w:rsidP="008D60A7" w14:paraId="2638C715" w14:textId="51DB532C">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3F57BB">
              <w:rPr>
                <w:rFonts w:ascii="Times New Roman" w:hAnsi="Times New Roman" w:cs="Times New Roman"/>
                <w:color w:val="000000"/>
                <w:sz w:val="22"/>
                <w:szCs w:val="22"/>
              </w:rPr>
              <w:t>24</w:t>
            </w:r>
            <w:r>
              <w:rPr>
                <w:rFonts w:ascii="Times New Roman" w:hAnsi="Times New Roman" w:cs="Times New Roman"/>
                <w:color w:val="000000"/>
                <w:sz w:val="22"/>
                <w:szCs w:val="22"/>
              </w:rPr>
              <w:t>.0</w:t>
            </w:r>
          </w:p>
        </w:tc>
      </w:tr>
    </w:tbl>
    <w:p w:rsidR="00CB7C9B" w:rsidP="005812DF" w14:paraId="72649304" w14:textId="2EFC1A60">
      <w:pPr>
        <w:pStyle w:val="NoSpacing"/>
        <w:keepNext/>
        <w:numPr>
          <w:ilvl w:val="0"/>
          <w:numId w:val="27"/>
        </w:numPr>
        <w:ind w:left="2340" w:hanging="180"/>
        <w:rPr>
          <w:rFonts w:cs="Times New Roman"/>
          <w:sz w:val="16"/>
          <w:szCs w:val="16"/>
        </w:rPr>
      </w:pPr>
      <w:r>
        <w:rPr>
          <w:rFonts w:cs="Times New Roman"/>
          <w:sz w:val="16"/>
          <w:szCs w:val="16"/>
        </w:rPr>
        <w:t>The estimates in this table are rounded.</w:t>
      </w:r>
    </w:p>
    <w:p w:rsidR="00184695" w:rsidRPr="000972C5" w:rsidP="005812DF" w14:paraId="188C98D6" w14:textId="1E1F23F0">
      <w:pPr>
        <w:pStyle w:val="NoSpacing"/>
        <w:keepNext/>
        <w:ind w:left="720"/>
        <w:rPr>
          <w:rFonts w:cs="Times New Roman"/>
          <w:sz w:val="16"/>
          <w:szCs w:val="16"/>
        </w:rPr>
      </w:pPr>
    </w:p>
    <w:p w:rsidR="007065A0" w:rsidP="007065A0" w14:paraId="025E3FC4" w14:textId="77777777">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720"/>
      </w:pPr>
      <w:r w:rsidRPr="008B52EE">
        <w:t xml:space="preserve">Not all certification </w:t>
      </w:r>
      <w:r>
        <w:t>requests</w:t>
      </w:r>
      <w:r w:rsidRPr="008B52EE">
        <w:t xml:space="preserve"> necessitate the same associated burden. The certifications for small projects can be </w:t>
      </w:r>
      <w:r>
        <w:t>prepared</w:t>
      </w:r>
      <w:r w:rsidRPr="008B52EE">
        <w:t xml:space="preserve"> by the </w:t>
      </w:r>
      <w:r>
        <w:t>project proponent</w:t>
      </w:r>
      <w:r w:rsidRPr="008B52EE">
        <w:t xml:space="preserve"> with relatively little associated burden. The </w:t>
      </w:r>
      <w:r>
        <w:t>requests</w:t>
      </w:r>
      <w:r w:rsidRPr="008B52EE">
        <w:t xml:space="preserve"> for larger, more complex projects may require significantly more associated burden to </w:t>
      </w:r>
      <w:r>
        <w:t>prepare</w:t>
      </w:r>
      <w:r w:rsidRPr="008B52EE">
        <w:t>.</w:t>
      </w:r>
      <w:r>
        <w:t xml:space="preserve"> </w:t>
      </w:r>
    </w:p>
    <w:p w:rsidR="007065A0" w:rsidP="007065A0" w14:paraId="2AD1780D" w14:textId="696D9589">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720"/>
      </w:pPr>
      <w:r w:rsidRPr="00074223">
        <w:t>In some cases, project proponents pay fees for certification requests.</w:t>
      </w:r>
      <w:r>
        <w:t xml:space="preserve"> The prior notice included an estimate of the CWA section 401 fees that project proponents pay to certifying authorities when submitting certification requests. </w:t>
      </w:r>
      <w:r w:rsidRPr="00695060">
        <w:t xml:space="preserve">Upon further consideration, </w:t>
      </w:r>
      <w:r>
        <w:t>the Agency determined that CWA section 401</w:t>
      </w:r>
      <w:r w:rsidRPr="00695060">
        <w:t xml:space="preserve"> fees represent a transfer</w:t>
      </w:r>
      <w:r>
        <w:t xml:space="preserve"> from project proponents to certifying authorities</w:t>
      </w:r>
      <w:r w:rsidRPr="00695060">
        <w:t xml:space="preserve"> and do not need to be included in </w:t>
      </w:r>
      <w:r>
        <w:t>the burden estimate for this ICR.</w:t>
      </w:r>
    </w:p>
    <w:p w:rsidR="00DA4B62" w:rsidP="005812DF" w14:paraId="6BC2368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833E86" w:rsidRPr="008B52EE" w:rsidP="00833E86" w14:paraId="3F74E03C" w14:textId="23616DE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b/>
        </w:rPr>
      </w:pPr>
      <w:r w:rsidRPr="008B52EE">
        <w:t>There are no specific record keeping requirements in the EPA’s certification regulations.</w:t>
      </w:r>
    </w:p>
    <w:p w:rsidR="00331CE4" w:rsidP="00541948" w14:paraId="1BA7AFDF" w14:textId="4F32C975">
      <w:pPr>
        <w:pBdr>
          <w:top w:val="single" w:sz="6" w:space="0" w:color="FFFFFF"/>
          <w:left w:val="single" w:sz="6" w:space="0" w:color="FFFFFF"/>
          <w:bottom w:val="single" w:sz="6" w:space="0" w:color="FFFFFF"/>
          <w:right w:val="single" w:sz="6" w:space="0" w:color="FFFFFF"/>
        </w:pBdr>
        <w:rPr>
          <w:b/>
          <w:bCs/>
          <w:color w:val="000000"/>
        </w:rPr>
      </w:pPr>
    </w:p>
    <w:p w:rsidR="00CA4CD6" w:rsidRPr="008B52EE" w14:paraId="6FBF4AEF" w14:textId="3FEEC583">
      <w:pPr>
        <w:pBdr>
          <w:top w:val="single" w:sz="6" w:space="0" w:color="FFFFFF"/>
          <w:left w:val="single" w:sz="6" w:space="0" w:color="FFFFFF"/>
          <w:bottom w:val="single" w:sz="6" w:space="0" w:color="FFFFFF"/>
          <w:right w:val="single" w:sz="6" w:space="0" w:color="FFFFFF"/>
        </w:pBdr>
        <w:ind w:firstLine="720"/>
        <w:rPr>
          <w:color w:val="000000"/>
        </w:rPr>
      </w:pPr>
      <w:r w:rsidRPr="008B52EE">
        <w:rPr>
          <w:b/>
          <w:bCs/>
          <w:color w:val="000000"/>
        </w:rPr>
        <w:t>6(c)</w:t>
      </w:r>
      <w:r w:rsidRPr="008B52EE" w:rsidR="009C7E97">
        <w:rPr>
          <w:b/>
          <w:bCs/>
          <w:color w:val="000000"/>
        </w:rPr>
        <w:t xml:space="preserve"> </w:t>
      </w:r>
      <w:r w:rsidRPr="008B52EE">
        <w:rPr>
          <w:b/>
          <w:bCs/>
          <w:color w:val="000000"/>
        </w:rPr>
        <w:t xml:space="preserve">Estimating </w:t>
      </w:r>
      <w:r w:rsidR="003328A7">
        <w:rPr>
          <w:b/>
          <w:bCs/>
          <w:color w:val="000000"/>
        </w:rPr>
        <w:t>EPA’s</w:t>
      </w:r>
      <w:r w:rsidRPr="008B52EE" w:rsidR="003328A7">
        <w:rPr>
          <w:b/>
          <w:bCs/>
          <w:color w:val="000000"/>
        </w:rPr>
        <w:t xml:space="preserve"> </w:t>
      </w:r>
      <w:r w:rsidRPr="008B52EE">
        <w:rPr>
          <w:b/>
          <w:bCs/>
          <w:color w:val="000000"/>
        </w:rPr>
        <w:t>Burden and Cost</w:t>
      </w:r>
    </w:p>
    <w:p w:rsidR="00CA4CD6" w:rsidRPr="008B52EE" w14:paraId="18AAA04C" w14:textId="77777777">
      <w:pPr>
        <w:pBdr>
          <w:top w:val="single" w:sz="6" w:space="0" w:color="FFFFFF"/>
          <w:left w:val="single" w:sz="6" w:space="0" w:color="FFFFFF"/>
          <w:bottom w:val="single" w:sz="6" w:space="0" w:color="FFFFFF"/>
          <w:right w:val="single" w:sz="6" w:space="0" w:color="FFFFFF"/>
        </w:pBdr>
        <w:rPr>
          <w:color w:val="000000"/>
        </w:rPr>
      </w:pPr>
    </w:p>
    <w:p w:rsidR="007A3FA7" w:rsidRPr="008B52EE" w:rsidP="009E0776" w14:paraId="5C18BAC2" w14:textId="7A474B23">
      <w:pPr>
        <w:tabs>
          <w:tab w:val="left" w:pos="-1440"/>
        </w:tabs>
      </w:pPr>
      <w:r w:rsidRPr="008B52EE">
        <w:tab/>
      </w:r>
      <w:r w:rsidRPr="008B52EE">
        <w:t>EPA estimates that $</w:t>
      </w:r>
      <w:r w:rsidR="001E565E">
        <w:t>47.20</w:t>
      </w:r>
      <w:r w:rsidRPr="008B52EE">
        <w:t xml:space="preserve"> (starting point of a GS-13 “Rest of U.S.” locality</w:t>
      </w:r>
      <w:r>
        <w:rPr>
          <w:vertAlign w:val="superscript"/>
        </w:rPr>
        <w:footnoteReference w:id="14"/>
      </w:r>
      <w:r w:rsidRPr="008B52EE">
        <w:t xml:space="preserve">) is an average hourly federal government employee </w:t>
      </w:r>
      <w:r w:rsidRPr="008B52EE" w:rsidR="00C40D50">
        <w:t xml:space="preserve">wage </w:t>
      </w:r>
      <w:r w:rsidRPr="008B52EE">
        <w:t>for an EPA regional employee tasked with acting on</w:t>
      </w:r>
      <w:r w:rsidR="00736B4D">
        <w:t xml:space="preserve"> certification requests on</w:t>
      </w:r>
      <w:r w:rsidRPr="008B52EE">
        <w:t xml:space="preserve"> behalf of tribes. Adding a 1.6 overhead factor results in an estimated average hourly employee </w:t>
      </w:r>
      <w:r w:rsidRPr="008B52EE" w:rsidR="00C40D50">
        <w:t xml:space="preserve">wage </w:t>
      </w:r>
      <w:r w:rsidRPr="008B52EE">
        <w:t>of $</w:t>
      </w:r>
      <w:r w:rsidR="00247FF1">
        <w:t>7</w:t>
      </w:r>
      <w:r w:rsidR="003B1E94">
        <w:t>6</w:t>
      </w:r>
      <w:r w:rsidRPr="008B52EE">
        <w:t>.</w:t>
      </w:r>
    </w:p>
    <w:p w:rsidR="007A3FA7" w:rsidRPr="008B52EE" w:rsidP="009E0776" w14:paraId="3BC18B34" w14:textId="77777777">
      <w:pPr>
        <w:tabs>
          <w:tab w:val="left" w:pos="-1440"/>
        </w:tabs>
      </w:pPr>
    </w:p>
    <w:p w:rsidR="00F73C8B" w:rsidRPr="002D479D" w:rsidP="00F73C8B" w14:paraId="79E32512" w14:textId="0E7616A6">
      <w:pPr>
        <w:tabs>
          <w:tab w:val="left" w:pos="-1440"/>
        </w:tabs>
      </w:pPr>
      <w:r>
        <w:tab/>
      </w:r>
      <w:r w:rsidRPr="002D479D">
        <w:t xml:space="preserve">In the supporting statement from the </w:t>
      </w:r>
      <w:r>
        <w:t>existing collection</w:t>
      </w:r>
      <w:r w:rsidRPr="002D479D">
        <w:t xml:space="preserve">, EPA estimated an average hourly burden per certification request </w:t>
      </w:r>
      <w:r w:rsidRPr="004234A7">
        <w:t>of three</w:t>
      </w:r>
      <w:r w:rsidRPr="00D67BC2">
        <w:t xml:space="preserve"> hours</w:t>
      </w:r>
      <w:r>
        <w:t xml:space="preserve">, based on information provided by EPA employees. </w:t>
      </w:r>
      <w:r w:rsidRPr="002D479D">
        <w:t xml:space="preserve">For this notice, EPA contacted regional offices to update the annual number of certification requests reviewed by EPA and the hourly burden per certification request. Responses from the regional offices suggest that some regional offices spend more than the estimated </w:t>
      </w:r>
      <w:r w:rsidRPr="004234A7">
        <w:t>three hours</w:t>
      </w:r>
      <w:r w:rsidRPr="002D479D">
        <w:t xml:space="preserve"> per request used in the </w:t>
      </w:r>
      <w:r>
        <w:t>existing collection</w:t>
      </w:r>
      <w:r w:rsidRPr="002D479D">
        <w:t xml:space="preserve">, and a range for the per-request burden would be more appropriate. EPA has estimated a low of </w:t>
      </w:r>
      <w:r w:rsidRPr="004234A7">
        <w:t>three</w:t>
      </w:r>
      <w:r w:rsidRPr="00D67BC2">
        <w:t xml:space="preserve"> hours</w:t>
      </w:r>
      <w:r w:rsidRPr="002D479D">
        <w:t>, a midpoint of eight hours, and a high estimate of 16 hours for regional offices to review certification requests.</w:t>
      </w:r>
    </w:p>
    <w:p w:rsidR="00F73C8B" w:rsidRPr="002D479D" w:rsidP="00F73C8B" w14:paraId="1A1216C8" w14:textId="77777777">
      <w:pPr>
        <w:tabs>
          <w:tab w:val="left" w:pos="-1440"/>
        </w:tabs>
      </w:pPr>
    </w:p>
    <w:p w:rsidR="00F73C8B" w:rsidRPr="0070434C" w:rsidP="00F73C8B" w14:paraId="4300B838" w14:textId="0E1B34F3">
      <w:pPr>
        <w:tabs>
          <w:tab w:val="left" w:pos="-1440"/>
        </w:tabs>
      </w:pPr>
      <w:r>
        <w:tab/>
      </w:r>
      <w:r w:rsidRPr="002D479D">
        <w:t xml:space="preserve">Multiplying the 117 estimated annual decisions per year by the estimated hourly burden estimates </w:t>
      </w:r>
      <w:r>
        <w:t xml:space="preserve">per request </w:t>
      </w:r>
      <w:r w:rsidRPr="002D479D">
        <w:t>results in a</w:t>
      </w:r>
      <w:r>
        <w:t xml:space="preserve"> total</w:t>
      </w:r>
      <w:r w:rsidRPr="002D479D">
        <w:t xml:space="preserve"> </w:t>
      </w:r>
      <w:r>
        <w:t>annual</w:t>
      </w:r>
      <w:r w:rsidRPr="002D479D">
        <w:t xml:space="preserve"> burden for certification request review by the federal government ranging from 351 hours to 1,872 hours, with a midpoint of 936 hours. </w:t>
      </w:r>
      <w:r>
        <w:t>Multiplying the total annual burden for certification request review by</w:t>
      </w:r>
      <w:r w:rsidRPr="002D479D">
        <w:t xml:space="preserve"> an estimated hourly wage of $7</w:t>
      </w:r>
      <w:r w:rsidR="00672DF1">
        <w:t>6</w:t>
      </w:r>
      <w:r w:rsidRPr="002D479D">
        <w:t xml:space="preserve"> provides an estimated annual cost burden </w:t>
      </w:r>
      <w:r>
        <w:t>ranging from approximately $2</w:t>
      </w:r>
      <w:r w:rsidR="004B1977">
        <w:t>7</w:t>
      </w:r>
      <w:r>
        <w:t>,000 to $1</w:t>
      </w:r>
      <w:r w:rsidR="00FC646F">
        <w:t>42</w:t>
      </w:r>
      <w:r>
        <w:t>,000, with a midpoint of</w:t>
      </w:r>
      <w:r w:rsidRPr="002D479D">
        <w:t xml:space="preserve"> $</w:t>
      </w:r>
      <w:r w:rsidR="004B1977">
        <w:t>71</w:t>
      </w:r>
      <w:r>
        <w:t>,000</w:t>
      </w:r>
      <w:r w:rsidRPr="002D479D">
        <w:t>.</w:t>
      </w:r>
    </w:p>
    <w:p w:rsidR="00F73C8B" w:rsidRPr="008B52EE" w:rsidP="00F73C8B" w14:paraId="0DA813B7" w14:textId="77777777">
      <w:pPr>
        <w:tabs>
          <w:tab w:val="left" w:pos="-1440"/>
        </w:tabs>
      </w:pPr>
    </w:p>
    <w:p w:rsidR="00F73C8B" w:rsidRPr="008B52EE" w:rsidP="00F73C8B" w14:paraId="0408FF05" w14:textId="4FECDD6D">
      <w:pPr>
        <w:pStyle w:val="Caption"/>
        <w:jc w:val="center"/>
      </w:pPr>
      <w:r w:rsidRPr="008B52EE">
        <w:t>Table</w:t>
      </w:r>
      <w:r w:rsidR="0040492D">
        <w:t xml:space="preserve"> </w:t>
      </w:r>
      <w:r w:rsidR="00040738">
        <w:t>9</w:t>
      </w:r>
      <w:r w:rsidRPr="008B52EE">
        <w:t>: Estimated Federal Government Annual Hour and Cost Burden</w:t>
      </w:r>
    </w:p>
    <w:tbl>
      <w:tblPr>
        <w:tblStyle w:val="TableGrid"/>
        <w:tblW w:w="0" w:type="auto"/>
        <w:jc w:val="center"/>
        <w:tblLook w:val="04A0"/>
      </w:tblPr>
      <w:tblGrid>
        <w:gridCol w:w="2157"/>
        <w:gridCol w:w="2156"/>
        <w:gridCol w:w="2550"/>
        <w:gridCol w:w="2487"/>
      </w:tblGrid>
      <w:tr w14:paraId="30075D7B" w14:textId="77777777" w:rsidTr="002B706D">
        <w:tblPrEx>
          <w:tblW w:w="0" w:type="auto"/>
          <w:jc w:val="center"/>
          <w:tblLook w:val="04A0"/>
        </w:tblPrEx>
        <w:trPr>
          <w:jc w:val="center"/>
        </w:trPr>
        <w:tc>
          <w:tcPr>
            <w:tcW w:w="2157" w:type="dxa"/>
          </w:tcPr>
          <w:p w:rsidR="00F73C8B" w:rsidRPr="00F73C8B" w:rsidP="002B706D" w14:paraId="682C0462" w14:textId="77777777">
            <w:pPr>
              <w:widowControl/>
              <w:jc w:val="center"/>
              <w:rPr>
                <w:rFonts w:ascii="Times New Roman" w:hAnsi="Times New Roman" w:cs="Times New Roman"/>
                <w:b/>
                <w:bCs/>
                <w:color w:val="000000"/>
                <w:sz w:val="22"/>
                <w:szCs w:val="22"/>
              </w:rPr>
            </w:pPr>
            <w:r w:rsidRPr="00F73C8B">
              <w:rPr>
                <w:rFonts w:ascii="Times New Roman" w:hAnsi="Times New Roman" w:cs="Times New Roman"/>
                <w:b/>
                <w:color w:val="000000"/>
                <w:sz w:val="22"/>
                <w:szCs w:val="22"/>
              </w:rPr>
              <w:t>Estimate Category</w:t>
            </w:r>
          </w:p>
        </w:tc>
        <w:tc>
          <w:tcPr>
            <w:tcW w:w="2156" w:type="dxa"/>
          </w:tcPr>
          <w:p w:rsidR="00F73C8B" w:rsidRPr="00F73C8B" w:rsidP="002B706D" w14:paraId="7BB10BD3" w14:textId="77777777">
            <w:pPr>
              <w:widowControl/>
              <w:jc w:val="center"/>
              <w:rPr>
                <w:rFonts w:ascii="Times New Roman" w:hAnsi="Times New Roman" w:cs="Times New Roman"/>
                <w:b/>
                <w:bCs/>
                <w:color w:val="000000"/>
                <w:sz w:val="22"/>
                <w:szCs w:val="22"/>
              </w:rPr>
            </w:pPr>
            <w:r w:rsidRPr="00F73C8B">
              <w:rPr>
                <w:rFonts w:ascii="Times New Roman" w:hAnsi="Times New Roman" w:cs="Times New Roman"/>
                <w:b/>
                <w:color w:val="000000"/>
                <w:sz w:val="22"/>
                <w:szCs w:val="22"/>
              </w:rPr>
              <w:t>Hourly Burden Per Certification</w:t>
            </w:r>
          </w:p>
        </w:tc>
        <w:tc>
          <w:tcPr>
            <w:tcW w:w="2550" w:type="dxa"/>
          </w:tcPr>
          <w:p w:rsidR="00F73C8B" w:rsidRPr="00F73C8B" w:rsidP="002B706D" w14:paraId="521F90E4" w14:textId="77777777">
            <w:pPr>
              <w:widowControl/>
              <w:jc w:val="center"/>
              <w:rPr>
                <w:rFonts w:ascii="Times New Roman" w:hAnsi="Times New Roman" w:cs="Times New Roman"/>
                <w:b/>
                <w:color w:val="000000"/>
                <w:sz w:val="22"/>
                <w:szCs w:val="22"/>
              </w:rPr>
            </w:pPr>
            <w:r w:rsidRPr="00F73C8B">
              <w:rPr>
                <w:rFonts w:ascii="Times New Roman" w:hAnsi="Times New Roman" w:cs="Times New Roman"/>
                <w:b/>
                <w:color w:val="000000"/>
                <w:sz w:val="22"/>
                <w:szCs w:val="22"/>
              </w:rPr>
              <w:t>Total Estimated Annual Hour Burden</w:t>
            </w:r>
          </w:p>
        </w:tc>
        <w:tc>
          <w:tcPr>
            <w:tcW w:w="2487" w:type="dxa"/>
          </w:tcPr>
          <w:p w:rsidR="00F73C8B" w:rsidRPr="00F73C8B" w:rsidP="002B706D" w14:paraId="200662C2" w14:textId="77777777">
            <w:pPr>
              <w:widowControl/>
              <w:jc w:val="center"/>
              <w:rPr>
                <w:rFonts w:ascii="Times New Roman" w:hAnsi="Times New Roman" w:cs="Times New Roman"/>
                <w:b/>
                <w:color w:val="000000"/>
                <w:sz w:val="22"/>
                <w:szCs w:val="22"/>
              </w:rPr>
            </w:pPr>
            <w:r w:rsidRPr="00F73C8B">
              <w:rPr>
                <w:rFonts w:ascii="Times New Roman" w:hAnsi="Times New Roman" w:cs="Times New Roman"/>
                <w:b/>
                <w:color w:val="000000"/>
                <w:sz w:val="22"/>
                <w:szCs w:val="22"/>
              </w:rPr>
              <w:t>Total Estimated Annual Dollar Burden</w:t>
            </w:r>
          </w:p>
        </w:tc>
      </w:tr>
      <w:tr w14:paraId="155059FC" w14:textId="77777777" w:rsidTr="002B706D">
        <w:tblPrEx>
          <w:tblW w:w="0" w:type="auto"/>
          <w:jc w:val="center"/>
          <w:tblLook w:val="04A0"/>
        </w:tblPrEx>
        <w:trPr>
          <w:jc w:val="center"/>
        </w:trPr>
        <w:tc>
          <w:tcPr>
            <w:tcW w:w="2157" w:type="dxa"/>
          </w:tcPr>
          <w:p w:rsidR="00F73C8B" w:rsidRPr="00F73C8B" w:rsidP="002B706D" w14:paraId="259A0995" w14:textId="77777777">
            <w:pPr>
              <w:widowControl/>
              <w:rPr>
                <w:rFonts w:ascii="Times New Roman" w:hAnsi="Times New Roman" w:cs="Times New Roman"/>
                <w:color w:val="000000"/>
                <w:sz w:val="22"/>
                <w:szCs w:val="22"/>
              </w:rPr>
            </w:pPr>
            <w:r w:rsidRPr="00F73C8B">
              <w:rPr>
                <w:rFonts w:ascii="Times New Roman" w:hAnsi="Times New Roman" w:cs="Times New Roman"/>
                <w:color w:val="000000"/>
                <w:sz w:val="22"/>
                <w:szCs w:val="22"/>
              </w:rPr>
              <w:t>Low</w:t>
            </w:r>
          </w:p>
        </w:tc>
        <w:tc>
          <w:tcPr>
            <w:tcW w:w="2156" w:type="dxa"/>
          </w:tcPr>
          <w:p w:rsidR="00F73C8B" w:rsidRPr="00F73C8B" w:rsidP="002B706D" w14:paraId="216E6110" w14:textId="77777777">
            <w:pPr>
              <w:widowControl/>
              <w:jc w:val="center"/>
              <w:rPr>
                <w:rFonts w:ascii="Times New Roman" w:hAnsi="Times New Roman" w:cs="Times New Roman"/>
                <w:color w:val="000000"/>
                <w:sz w:val="22"/>
                <w:szCs w:val="22"/>
              </w:rPr>
            </w:pPr>
            <w:r w:rsidRPr="00F73C8B">
              <w:rPr>
                <w:rFonts w:ascii="Times New Roman" w:hAnsi="Times New Roman" w:cs="Times New Roman"/>
                <w:sz w:val="22"/>
                <w:szCs w:val="22"/>
              </w:rPr>
              <w:t>3</w:t>
            </w:r>
          </w:p>
        </w:tc>
        <w:tc>
          <w:tcPr>
            <w:tcW w:w="2550" w:type="dxa"/>
          </w:tcPr>
          <w:p w:rsidR="00F73C8B" w:rsidRPr="00F73C8B" w:rsidP="002B706D" w14:paraId="228E64AD" w14:textId="77777777">
            <w:pPr>
              <w:widowControl/>
              <w:jc w:val="center"/>
              <w:rPr>
                <w:rFonts w:ascii="Times New Roman" w:hAnsi="Times New Roman" w:cs="Times New Roman"/>
                <w:color w:val="000000"/>
                <w:sz w:val="22"/>
                <w:szCs w:val="22"/>
              </w:rPr>
            </w:pPr>
            <w:r w:rsidRPr="00F73C8B">
              <w:rPr>
                <w:rFonts w:ascii="Times New Roman" w:hAnsi="Times New Roman" w:cs="Times New Roman"/>
                <w:sz w:val="22"/>
                <w:szCs w:val="22"/>
              </w:rPr>
              <w:t>351</w:t>
            </w:r>
          </w:p>
        </w:tc>
        <w:tc>
          <w:tcPr>
            <w:tcW w:w="2487" w:type="dxa"/>
          </w:tcPr>
          <w:p w:rsidR="00F73C8B" w:rsidRPr="00F73C8B" w:rsidP="002B706D" w14:paraId="4BB90DB9" w14:textId="3E74B40C">
            <w:pPr>
              <w:widowControl/>
              <w:jc w:val="center"/>
              <w:rPr>
                <w:rFonts w:ascii="Times New Roman" w:hAnsi="Times New Roman" w:cs="Times New Roman"/>
                <w:color w:val="000000"/>
                <w:sz w:val="22"/>
                <w:szCs w:val="22"/>
              </w:rPr>
            </w:pPr>
            <w:r w:rsidRPr="00F73C8B">
              <w:rPr>
                <w:rFonts w:ascii="Times New Roman" w:hAnsi="Times New Roman" w:cs="Times New Roman"/>
                <w:sz w:val="22"/>
                <w:szCs w:val="22"/>
              </w:rPr>
              <w:t>$2</w:t>
            </w:r>
            <w:r w:rsidR="00672DF1">
              <w:rPr>
                <w:rFonts w:ascii="Times New Roman" w:hAnsi="Times New Roman" w:cs="Times New Roman"/>
                <w:sz w:val="22"/>
                <w:szCs w:val="22"/>
              </w:rPr>
              <w:t>6</w:t>
            </w:r>
            <w:r w:rsidRPr="00F73C8B">
              <w:rPr>
                <w:rFonts w:ascii="Times New Roman" w:hAnsi="Times New Roman" w:cs="Times New Roman"/>
                <w:sz w:val="22"/>
                <w:szCs w:val="22"/>
              </w:rPr>
              <w:t>,</w:t>
            </w:r>
            <w:r w:rsidR="00672DF1">
              <w:rPr>
                <w:rFonts w:ascii="Times New Roman" w:hAnsi="Times New Roman" w:cs="Times New Roman"/>
                <w:sz w:val="22"/>
                <w:szCs w:val="22"/>
              </w:rPr>
              <w:t>676</w:t>
            </w:r>
            <w:r w:rsidRPr="00F73C8B">
              <w:rPr>
                <w:rFonts w:ascii="Times New Roman" w:hAnsi="Times New Roman" w:cs="Times New Roman"/>
                <w:sz w:val="22"/>
                <w:szCs w:val="22"/>
              </w:rPr>
              <w:t xml:space="preserve"> </w:t>
            </w:r>
          </w:p>
        </w:tc>
      </w:tr>
      <w:tr w14:paraId="67058874" w14:textId="77777777" w:rsidTr="002B706D">
        <w:tblPrEx>
          <w:tblW w:w="0" w:type="auto"/>
          <w:jc w:val="center"/>
          <w:tblLook w:val="04A0"/>
        </w:tblPrEx>
        <w:trPr>
          <w:jc w:val="center"/>
        </w:trPr>
        <w:tc>
          <w:tcPr>
            <w:tcW w:w="2157" w:type="dxa"/>
          </w:tcPr>
          <w:p w:rsidR="00F73C8B" w:rsidRPr="00F73C8B" w:rsidP="002B706D" w14:paraId="4698E1FA" w14:textId="77777777">
            <w:pPr>
              <w:widowControl/>
              <w:rPr>
                <w:rFonts w:ascii="Times New Roman" w:hAnsi="Times New Roman" w:cs="Times New Roman"/>
                <w:color w:val="000000"/>
                <w:sz w:val="22"/>
                <w:szCs w:val="22"/>
              </w:rPr>
            </w:pPr>
            <w:r w:rsidRPr="00F73C8B">
              <w:rPr>
                <w:rFonts w:ascii="Times New Roman" w:hAnsi="Times New Roman" w:cs="Times New Roman"/>
                <w:color w:val="000000"/>
                <w:sz w:val="22"/>
                <w:szCs w:val="22"/>
              </w:rPr>
              <w:t>Midpoint</w:t>
            </w:r>
          </w:p>
        </w:tc>
        <w:tc>
          <w:tcPr>
            <w:tcW w:w="2156" w:type="dxa"/>
          </w:tcPr>
          <w:p w:rsidR="00F73C8B" w:rsidRPr="00F73C8B" w:rsidP="002B706D" w14:paraId="72220DF5" w14:textId="77777777">
            <w:pPr>
              <w:widowControl/>
              <w:jc w:val="center"/>
              <w:rPr>
                <w:rFonts w:ascii="Times New Roman" w:hAnsi="Times New Roman" w:cs="Times New Roman"/>
                <w:color w:val="000000"/>
                <w:sz w:val="22"/>
                <w:szCs w:val="22"/>
              </w:rPr>
            </w:pPr>
            <w:r w:rsidRPr="00F73C8B">
              <w:rPr>
                <w:rFonts w:ascii="Times New Roman" w:hAnsi="Times New Roman" w:cs="Times New Roman"/>
                <w:sz w:val="22"/>
                <w:szCs w:val="22"/>
              </w:rPr>
              <w:t>8</w:t>
            </w:r>
          </w:p>
        </w:tc>
        <w:tc>
          <w:tcPr>
            <w:tcW w:w="2550" w:type="dxa"/>
          </w:tcPr>
          <w:p w:rsidR="00F73C8B" w:rsidRPr="00F73C8B" w:rsidP="002B706D" w14:paraId="1F7E5D8D" w14:textId="77777777">
            <w:pPr>
              <w:widowControl/>
              <w:jc w:val="center"/>
              <w:rPr>
                <w:rFonts w:ascii="Times New Roman" w:hAnsi="Times New Roman" w:cs="Times New Roman"/>
                <w:color w:val="000000"/>
                <w:sz w:val="22"/>
                <w:szCs w:val="22"/>
              </w:rPr>
            </w:pPr>
            <w:r w:rsidRPr="00F73C8B">
              <w:rPr>
                <w:rFonts w:ascii="Times New Roman" w:hAnsi="Times New Roman" w:cs="Times New Roman"/>
                <w:sz w:val="22"/>
                <w:szCs w:val="22"/>
              </w:rPr>
              <w:t>936</w:t>
            </w:r>
          </w:p>
        </w:tc>
        <w:tc>
          <w:tcPr>
            <w:tcW w:w="2487" w:type="dxa"/>
          </w:tcPr>
          <w:p w:rsidR="00F73C8B" w:rsidRPr="00F73C8B" w:rsidP="002B706D" w14:paraId="4DD7B347" w14:textId="5E9C32B3">
            <w:pPr>
              <w:widowControl/>
              <w:jc w:val="center"/>
              <w:rPr>
                <w:rFonts w:ascii="Times New Roman" w:hAnsi="Times New Roman" w:cs="Times New Roman"/>
                <w:color w:val="000000"/>
                <w:sz w:val="22"/>
                <w:szCs w:val="22"/>
              </w:rPr>
            </w:pPr>
            <w:bookmarkStart w:id="12" w:name="_Hlk129599018"/>
            <w:r w:rsidRPr="00F73C8B">
              <w:rPr>
                <w:rFonts w:ascii="Times New Roman" w:hAnsi="Times New Roman" w:cs="Times New Roman"/>
                <w:sz w:val="22"/>
                <w:szCs w:val="22"/>
              </w:rPr>
              <w:t>$</w:t>
            </w:r>
            <w:r w:rsidR="00677B00">
              <w:rPr>
                <w:rFonts w:ascii="Times New Roman" w:hAnsi="Times New Roman" w:cs="Times New Roman"/>
                <w:sz w:val="22"/>
                <w:szCs w:val="22"/>
              </w:rPr>
              <w:t>71,136</w:t>
            </w:r>
            <w:r w:rsidRPr="00F73C8B">
              <w:rPr>
                <w:rFonts w:ascii="Times New Roman" w:hAnsi="Times New Roman" w:cs="Times New Roman"/>
                <w:sz w:val="22"/>
                <w:szCs w:val="22"/>
              </w:rPr>
              <w:t xml:space="preserve"> </w:t>
            </w:r>
            <w:bookmarkEnd w:id="12"/>
          </w:p>
        </w:tc>
      </w:tr>
      <w:tr w14:paraId="7F5A0B35" w14:textId="77777777" w:rsidTr="002B706D">
        <w:tblPrEx>
          <w:tblW w:w="0" w:type="auto"/>
          <w:jc w:val="center"/>
          <w:tblLook w:val="04A0"/>
        </w:tblPrEx>
        <w:trPr>
          <w:jc w:val="center"/>
        </w:trPr>
        <w:tc>
          <w:tcPr>
            <w:tcW w:w="2157" w:type="dxa"/>
          </w:tcPr>
          <w:p w:rsidR="00F73C8B" w:rsidRPr="00F73C8B" w:rsidP="002B706D" w14:paraId="5A50A5ED" w14:textId="77777777">
            <w:pPr>
              <w:widowControl/>
              <w:rPr>
                <w:rFonts w:ascii="Times New Roman" w:hAnsi="Times New Roman" w:cs="Times New Roman"/>
                <w:color w:val="000000"/>
                <w:sz w:val="22"/>
                <w:szCs w:val="22"/>
              </w:rPr>
            </w:pPr>
            <w:r w:rsidRPr="00F73C8B">
              <w:rPr>
                <w:rFonts w:ascii="Times New Roman" w:hAnsi="Times New Roman" w:cs="Times New Roman"/>
                <w:color w:val="000000"/>
                <w:sz w:val="22"/>
                <w:szCs w:val="22"/>
              </w:rPr>
              <w:t>High</w:t>
            </w:r>
          </w:p>
        </w:tc>
        <w:tc>
          <w:tcPr>
            <w:tcW w:w="2156" w:type="dxa"/>
          </w:tcPr>
          <w:p w:rsidR="00F73C8B" w:rsidRPr="00F73C8B" w:rsidP="002B706D" w14:paraId="62FA627E" w14:textId="77777777">
            <w:pPr>
              <w:widowControl/>
              <w:jc w:val="center"/>
              <w:rPr>
                <w:rFonts w:ascii="Times New Roman" w:hAnsi="Times New Roman" w:cs="Times New Roman"/>
                <w:color w:val="000000"/>
                <w:sz w:val="22"/>
                <w:szCs w:val="22"/>
              </w:rPr>
            </w:pPr>
            <w:r w:rsidRPr="00F73C8B">
              <w:rPr>
                <w:rFonts w:ascii="Times New Roman" w:hAnsi="Times New Roman" w:cs="Times New Roman"/>
                <w:sz w:val="22"/>
                <w:szCs w:val="22"/>
              </w:rPr>
              <w:t>16</w:t>
            </w:r>
          </w:p>
        </w:tc>
        <w:tc>
          <w:tcPr>
            <w:tcW w:w="2550" w:type="dxa"/>
          </w:tcPr>
          <w:p w:rsidR="00F73C8B" w:rsidRPr="00F73C8B" w:rsidP="002B706D" w14:paraId="3AA15D1B" w14:textId="77777777">
            <w:pPr>
              <w:widowControl/>
              <w:jc w:val="center"/>
              <w:rPr>
                <w:rFonts w:ascii="Times New Roman" w:hAnsi="Times New Roman" w:cs="Times New Roman"/>
                <w:color w:val="000000"/>
                <w:sz w:val="22"/>
                <w:szCs w:val="22"/>
              </w:rPr>
            </w:pPr>
            <w:r w:rsidRPr="00F73C8B">
              <w:rPr>
                <w:rFonts w:ascii="Times New Roman" w:hAnsi="Times New Roman" w:cs="Times New Roman"/>
                <w:sz w:val="22"/>
                <w:szCs w:val="22"/>
              </w:rPr>
              <w:t>1,872</w:t>
            </w:r>
          </w:p>
        </w:tc>
        <w:tc>
          <w:tcPr>
            <w:tcW w:w="2487" w:type="dxa"/>
          </w:tcPr>
          <w:p w:rsidR="00F73C8B" w:rsidRPr="00F73C8B" w:rsidP="002B706D" w14:paraId="5B7DACC6" w14:textId="4E81CEAE">
            <w:pPr>
              <w:widowControl/>
              <w:jc w:val="center"/>
              <w:rPr>
                <w:rFonts w:ascii="Times New Roman" w:hAnsi="Times New Roman" w:cs="Times New Roman"/>
                <w:color w:val="000000"/>
                <w:sz w:val="22"/>
                <w:szCs w:val="22"/>
              </w:rPr>
            </w:pPr>
            <w:r w:rsidRPr="00F73C8B">
              <w:rPr>
                <w:rFonts w:ascii="Times New Roman" w:hAnsi="Times New Roman" w:cs="Times New Roman"/>
                <w:sz w:val="22"/>
                <w:szCs w:val="22"/>
              </w:rPr>
              <w:t>$</w:t>
            </w:r>
            <w:r w:rsidR="00FC646F">
              <w:rPr>
                <w:rFonts w:ascii="Times New Roman" w:hAnsi="Times New Roman" w:cs="Times New Roman"/>
                <w:sz w:val="22"/>
                <w:szCs w:val="22"/>
              </w:rPr>
              <w:t>142,272</w:t>
            </w:r>
            <w:r w:rsidRPr="00F73C8B">
              <w:rPr>
                <w:rFonts w:ascii="Times New Roman" w:hAnsi="Times New Roman" w:cs="Times New Roman"/>
                <w:sz w:val="22"/>
                <w:szCs w:val="22"/>
              </w:rPr>
              <w:t xml:space="preserve"> </w:t>
            </w:r>
          </w:p>
        </w:tc>
      </w:tr>
    </w:tbl>
    <w:p w:rsidR="00CA4CD6" w:rsidRPr="008B52EE" w14:paraId="7D624E93" w14:textId="77777777">
      <w:pPr>
        <w:pBdr>
          <w:top w:val="single" w:sz="6" w:space="0" w:color="FFFFFF"/>
          <w:left w:val="single" w:sz="6" w:space="0" w:color="FFFFFF"/>
          <w:bottom w:val="single" w:sz="6" w:space="0" w:color="FFFFFF"/>
          <w:right w:val="single" w:sz="6" w:space="0" w:color="FFFFFF"/>
        </w:pBdr>
        <w:rPr>
          <w:color w:val="000000"/>
        </w:rPr>
      </w:pPr>
    </w:p>
    <w:p w:rsidR="00616CB8" w:rsidRPr="008B52EE" w14:paraId="46B956EE" w14:textId="23450161">
      <w:pPr>
        <w:pBdr>
          <w:top w:val="single" w:sz="6" w:space="0" w:color="FFFFFF"/>
          <w:left w:val="single" w:sz="6" w:space="0" w:color="FFFFFF"/>
          <w:bottom w:val="single" w:sz="6" w:space="0" w:color="FFFFFF"/>
          <w:right w:val="single" w:sz="6" w:space="0" w:color="FFFFFF"/>
        </w:pBdr>
        <w:ind w:firstLine="720"/>
        <w:rPr>
          <w:b/>
          <w:bCs/>
          <w:color w:val="000000"/>
        </w:rPr>
      </w:pPr>
      <w:bookmarkStart w:id="13" w:name="_Hlk23835820"/>
      <w:r w:rsidRPr="008B52EE">
        <w:rPr>
          <w:b/>
          <w:bCs/>
          <w:color w:val="000000"/>
        </w:rPr>
        <w:t>6(d) Estimating the Respondent Universe</w:t>
      </w:r>
    </w:p>
    <w:p w:rsidR="00616CB8" w:rsidRPr="008B52EE" w14:paraId="6F1AB48D" w14:textId="77777777">
      <w:pPr>
        <w:pBdr>
          <w:top w:val="single" w:sz="6" w:space="0" w:color="FFFFFF"/>
          <w:left w:val="single" w:sz="6" w:space="0" w:color="FFFFFF"/>
          <w:bottom w:val="single" w:sz="6" w:space="0" w:color="FFFFFF"/>
          <w:right w:val="single" w:sz="6" w:space="0" w:color="FFFFFF"/>
        </w:pBdr>
        <w:ind w:firstLine="720"/>
        <w:rPr>
          <w:color w:val="000000"/>
        </w:rPr>
      </w:pPr>
    </w:p>
    <w:p w:rsidR="00616CB8" w14:paraId="2952B344" w14:textId="2C08F94E">
      <w:pPr>
        <w:pBdr>
          <w:top w:val="single" w:sz="6" w:space="0" w:color="FFFFFF"/>
          <w:left w:val="single" w:sz="6" w:space="0" w:color="FFFFFF"/>
          <w:bottom w:val="single" w:sz="6" w:space="0" w:color="FFFFFF"/>
          <w:right w:val="single" w:sz="6" w:space="0" w:color="FFFFFF"/>
        </w:pBdr>
        <w:ind w:firstLine="720"/>
      </w:pPr>
      <w:bookmarkStart w:id="14" w:name="_Hlk23836458"/>
      <w:r w:rsidRPr="008B52EE">
        <w:rPr>
          <w:color w:val="000000"/>
        </w:rPr>
        <w:t xml:space="preserve">Participants in the information collection activities described by this ICR are generally project proponents or certifying authorities. </w:t>
      </w:r>
      <w:r w:rsidRPr="008B52EE" w:rsidR="00FD03A2">
        <w:rPr>
          <w:color w:val="000000"/>
        </w:rPr>
        <w:t xml:space="preserve">EPA estimates that </w:t>
      </w:r>
      <w:r w:rsidRPr="008B52EE" w:rsidR="00C320D6">
        <w:rPr>
          <w:color w:val="000000"/>
        </w:rPr>
        <w:t xml:space="preserve">there </w:t>
      </w:r>
      <w:r w:rsidR="00820999">
        <w:rPr>
          <w:color w:val="000000"/>
        </w:rPr>
        <w:t xml:space="preserve">are </w:t>
      </w:r>
      <w:r w:rsidR="00A5702F">
        <w:rPr>
          <w:color w:val="000000"/>
        </w:rPr>
        <w:t>77</w:t>
      </w:r>
      <w:r w:rsidR="00820999">
        <w:rPr>
          <w:color w:val="000000"/>
        </w:rPr>
        <w:t xml:space="preserve">,000 project proponents </w:t>
      </w:r>
      <w:r w:rsidRPr="008B52EE" w:rsidR="00C320D6">
        <w:t>that serve</w:t>
      </w:r>
      <w:r w:rsidRPr="008B52EE" w:rsidR="00FD03A2">
        <w:t xml:space="preserve"> as a respondent for this information collection</w:t>
      </w:r>
      <w:r w:rsidRPr="008B52EE">
        <w:t>.</w:t>
      </w:r>
      <w:r w:rsidR="00820999">
        <w:t xml:space="preserve"> This estimate reflects the midpoint of estimated certification requests received </w:t>
      </w:r>
      <w:r w:rsidR="00B82196">
        <w:t xml:space="preserve">annually </w:t>
      </w:r>
      <w:r w:rsidR="00820999">
        <w:t>(</w:t>
      </w:r>
      <w:r w:rsidRPr="00820999" w:rsidR="00820999">
        <w:t xml:space="preserve">see </w:t>
      </w:r>
      <w:r w:rsidR="00EB04D3">
        <w:t xml:space="preserve">Table 5 </w:t>
      </w:r>
      <w:r w:rsidRPr="00820999" w:rsidR="00820999">
        <w:t>above</w:t>
      </w:r>
      <w:r w:rsidR="00820999">
        <w:t>).</w:t>
      </w:r>
      <w:r w:rsidRPr="008B52EE">
        <w:t xml:space="preserve"> The EPA estimates that the </w:t>
      </w:r>
      <w:r w:rsidR="009718F5">
        <w:t>140</w:t>
      </w:r>
      <w:r w:rsidRPr="008B52EE" w:rsidR="00876ADF">
        <w:t xml:space="preserve"> </w:t>
      </w:r>
      <w:r w:rsidRPr="008B52EE">
        <w:t>certifying authorities</w:t>
      </w:r>
      <w:r>
        <w:rPr>
          <w:rStyle w:val="FootnoteReference"/>
          <w:vertAlign w:val="superscript"/>
        </w:rPr>
        <w:footnoteReference w:id="15"/>
      </w:r>
      <w:r w:rsidRPr="008B52EE">
        <w:t xml:space="preserve"> serve as respondents for this information collection.</w:t>
      </w:r>
    </w:p>
    <w:p w:rsidR="00B82196" w14:paraId="6BCA5FF6" w14:textId="27410899">
      <w:pPr>
        <w:pBdr>
          <w:top w:val="single" w:sz="6" w:space="0" w:color="FFFFFF"/>
          <w:left w:val="single" w:sz="6" w:space="0" w:color="FFFFFF"/>
          <w:bottom w:val="single" w:sz="6" w:space="0" w:color="FFFFFF"/>
          <w:right w:val="single" w:sz="6" w:space="0" w:color="FFFFFF"/>
        </w:pBdr>
        <w:ind w:firstLine="720"/>
      </w:pPr>
    </w:p>
    <w:p w:rsidR="00B82196" w:rsidRPr="008B52EE" w14:paraId="04F390EE" w14:textId="29F3A742">
      <w:pPr>
        <w:pBdr>
          <w:top w:val="single" w:sz="6" w:space="0" w:color="FFFFFF"/>
          <w:left w:val="single" w:sz="6" w:space="0" w:color="FFFFFF"/>
          <w:bottom w:val="single" w:sz="6" w:space="0" w:color="FFFFFF"/>
          <w:right w:val="single" w:sz="6" w:space="0" w:color="FFFFFF"/>
        </w:pBdr>
        <w:ind w:firstLine="720"/>
      </w:pPr>
      <w:r>
        <w:t xml:space="preserve">The total respondent universe is estimated at </w:t>
      </w:r>
      <w:r w:rsidR="00A5702F">
        <w:t>77</w:t>
      </w:r>
      <w:r>
        <w:t>,</w:t>
      </w:r>
      <w:r w:rsidR="009718F5">
        <w:t>140</w:t>
      </w:r>
      <w:r>
        <w:t>.</w:t>
      </w:r>
    </w:p>
    <w:bookmarkEnd w:id="13"/>
    <w:bookmarkEnd w:id="14"/>
    <w:p w:rsidR="00616CB8" w:rsidRPr="008B52EE" w14:paraId="7AF92029"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rsidRPr="008B52EE" w14:paraId="69F4ADEF" w14:textId="51C4FB8D">
      <w:pPr>
        <w:pBdr>
          <w:top w:val="single" w:sz="6" w:space="0" w:color="FFFFFF"/>
          <w:left w:val="single" w:sz="6" w:space="0" w:color="FFFFFF"/>
          <w:bottom w:val="single" w:sz="6" w:space="0" w:color="FFFFFF"/>
          <w:right w:val="single" w:sz="6" w:space="0" w:color="FFFFFF"/>
        </w:pBdr>
        <w:ind w:firstLine="720"/>
        <w:rPr>
          <w:color w:val="000000"/>
        </w:rPr>
      </w:pPr>
      <w:r w:rsidRPr="008B52EE">
        <w:rPr>
          <w:b/>
          <w:bCs/>
          <w:color w:val="000000"/>
        </w:rPr>
        <w:t>6(</w:t>
      </w:r>
      <w:r w:rsidRPr="008B52EE" w:rsidR="00616CB8">
        <w:rPr>
          <w:b/>
          <w:bCs/>
          <w:color w:val="000000"/>
        </w:rPr>
        <w:t>e</w:t>
      </w:r>
      <w:r w:rsidRPr="008B52EE">
        <w:rPr>
          <w:b/>
          <w:bCs/>
          <w:color w:val="000000"/>
        </w:rPr>
        <w:t>)</w:t>
      </w:r>
      <w:r w:rsidRPr="008B52EE" w:rsidR="009C7E97">
        <w:rPr>
          <w:b/>
          <w:bCs/>
          <w:color w:val="000000"/>
        </w:rPr>
        <w:t xml:space="preserve"> </w:t>
      </w:r>
      <w:r w:rsidRPr="008B52EE">
        <w:rPr>
          <w:b/>
          <w:bCs/>
          <w:color w:val="000000"/>
        </w:rPr>
        <w:t>Bottom Line Burden Hours and Cost</w:t>
      </w:r>
      <w:r w:rsidRPr="008B52EE" w:rsidR="00C10E0E">
        <w:rPr>
          <w:b/>
          <w:bCs/>
          <w:color w:val="000000"/>
        </w:rPr>
        <w:t>s</w:t>
      </w:r>
    </w:p>
    <w:p w:rsidR="00CA4CD6" w:rsidRPr="008B52EE"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rsidRPr="008B52EE" w14:paraId="2100F319" w14:textId="222B7161">
      <w:pPr>
        <w:pBdr>
          <w:top w:val="single" w:sz="6" w:space="0" w:color="FFFFFF"/>
          <w:left w:val="single" w:sz="6" w:space="0" w:color="FFFFFF"/>
          <w:bottom w:val="single" w:sz="6" w:space="0" w:color="FFFFFF"/>
          <w:right w:val="single" w:sz="6" w:space="0" w:color="FFFFFF"/>
        </w:pBdr>
        <w:ind w:firstLine="720"/>
      </w:pPr>
      <w:r w:rsidRPr="008B52EE">
        <w:rPr>
          <w:color w:val="000000"/>
        </w:rPr>
        <w:t xml:space="preserve">The detailed burden hour and cost calculations for the respondents and </w:t>
      </w:r>
      <w:r w:rsidR="0041151A">
        <w:rPr>
          <w:color w:val="000000"/>
        </w:rPr>
        <w:t>EPA</w:t>
      </w:r>
      <w:r w:rsidRPr="008B52EE" w:rsidR="0041151A">
        <w:rPr>
          <w:color w:val="000000"/>
        </w:rPr>
        <w:t xml:space="preserve"> </w:t>
      </w:r>
      <w:r w:rsidRPr="008B52EE">
        <w:rPr>
          <w:color w:val="000000"/>
        </w:rPr>
        <w:t xml:space="preserve">are shown </w:t>
      </w:r>
      <w:r w:rsidRPr="008B52EE" w:rsidR="008154F9">
        <w:rPr>
          <w:color w:val="000000"/>
        </w:rPr>
        <w:t xml:space="preserve">above </w:t>
      </w:r>
      <w:r w:rsidRPr="008B52EE">
        <w:rPr>
          <w:color w:val="000000"/>
        </w:rPr>
        <w:t xml:space="preserve">in </w:t>
      </w:r>
      <w:r w:rsidR="00EB04D3">
        <w:rPr>
          <w:color w:val="000000"/>
        </w:rPr>
        <w:t>Table 4 through Table 11</w:t>
      </w:r>
      <w:r w:rsidRPr="008B52EE">
        <w:t xml:space="preserve"> and summarized below.</w:t>
      </w:r>
      <w:r w:rsidRPr="008B52EE" w:rsidR="009C7E97">
        <w:t xml:space="preserve"> </w:t>
      </w:r>
    </w:p>
    <w:p w:rsidR="00CA4CD6" w:rsidRPr="008B52EE" w14:paraId="3C7AD355" w14:textId="77777777">
      <w:pPr>
        <w:pBdr>
          <w:top w:val="single" w:sz="6" w:space="0" w:color="FFFFFF"/>
          <w:left w:val="single" w:sz="6" w:space="0" w:color="FFFFFF"/>
          <w:bottom w:val="single" w:sz="6" w:space="0" w:color="FFFFFF"/>
          <w:right w:val="single" w:sz="6" w:space="0" w:color="FFFFFF"/>
        </w:pBdr>
      </w:pPr>
    </w:p>
    <w:p w:rsidR="00CA4CD6" w:rsidRPr="008B52EE"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pPr>
      <w:r w:rsidRPr="008B52EE">
        <w:rPr>
          <w:b/>
          <w:bCs/>
        </w:rPr>
        <w:t>(</w:t>
      </w:r>
      <w:r w:rsidRPr="008B52EE">
        <w:rPr>
          <w:b/>
          <w:bCs/>
        </w:rPr>
        <w:t>i</w:t>
      </w:r>
      <w:r w:rsidRPr="008B52EE">
        <w:rPr>
          <w:b/>
          <w:bCs/>
        </w:rPr>
        <w:t>) Respondent Tally</w:t>
      </w:r>
    </w:p>
    <w:p w:rsidR="00CA4CD6" w:rsidRPr="008B52EE" w14:paraId="587E1B8A" w14:textId="77777777">
      <w:pPr>
        <w:pBdr>
          <w:top w:val="single" w:sz="6" w:space="0" w:color="FFFFFF"/>
          <w:left w:val="single" w:sz="6" w:space="0" w:color="FFFFFF"/>
          <w:bottom w:val="single" w:sz="6" w:space="0" w:color="FFFFFF"/>
          <w:right w:val="single" w:sz="6" w:space="0" w:color="FFFFFF"/>
        </w:pBdr>
      </w:pPr>
    </w:p>
    <w:p w:rsidR="00412A6E" w:rsidRPr="008B52EE" w:rsidP="00A97D4A" w14:paraId="561A2AB9" w14:textId="69BA1622">
      <w:pPr>
        <w:pBdr>
          <w:top w:val="single" w:sz="6" w:space="0" w:color="FFFFFF"/>
          <w:left w:val="single" w:sz="6" w:space="0" w:color="FFFFFF"/>
          <w:bottom w:val="single" w:sz="6" w:space="0" w:color="FFFFFF"/>
          <w:right w:val="single" w:sz="6" w:space="0" w:color="FFFFFF"/>
        </w:pBdr>
        <w:ind w:firstLine="720"/>
        <w:rPr>
          <w:color w:val="000000"/>
        </w:rPr>
      </w:pPr>
      <w:r w:rsidRPr="00E43EDB">
        <w:t>T</w:t>
      </w:r>
      <w:r w:rsidRPr="00E43EDB" w:rsidR="00A97D4A">
        <w:t>his ICR estimat</w:t>
      </w:r>
      <w:r w:rsidRPr="00E43EDB" w:rsidR="001154F8">
        <w:t>es</w:t>
      </w:r>
      <w:r w:rsidRPr="00E43EDB" w:rsidR="00C10E0E">
        <w:t xml:space="preserve"> </w:t>
      </w:r>
      <w:r w:rsidRPr="00E43EDB" w:rsidR="00313982">
        <w:t>1</w:t>
      </w:r>
      <w:r w:rsidR="00313982">
        <w:t>5</w:t>
      </w:r>
      <w:r w:rsidRPr="00E43EDB" w:rsidR="00313982">
        <w:t>4</w:t>
      </w:r>
      <w:r w:rsidRPr="00E43EDB" w:rsidR="00C10E0E">
        <w:t>,000</w:t>
      </w:r>
      <w:r>
        <w:rPr>
          <w:rStyle w:val="FootnoteReference"/>
          <w:vertAlign w:val="superscript"/>
        </w:rPr>
        <w:footnoteReference w:id="16"/>
      </w:r>
      <w:r w:rsidRPr="00E43EDB" w:rsidR="00A97D4A">
        <w:t xml:space="preserve"> </w:t>
      </w:r>
      <w:r w:rsidRPr="00E43EDB">
        <w:t xml:space="preserve">annual </w:t>
      </w:r>
      <w:r w:rsidRPr="00E43EDB" w:rsidR="00A97D4A">
        <w:t xml:space="preserve">responses from </w:t>
      </w:r>
      <w:r w:rsidR="005925AF">
        <w:t>77</w:t>
      </w:r>
      <w:r w:rsidRPr="00E43EDB" w:rsidR="000F201A">
        <w:t>,</w:t>
      </w:r>
      <w:r w:rsidR="009718F5">
        <w:t>140</w:t>
      </w:r>
      <w:r>
        <w:rPr>
          <w:rStyle w:val="FootnoteReference"/>
          <w:vertAlign w:val="superscript"/>
        </w:rPr>
        <w:footnoteReference w:id="17"/>
      </w:r>
      <w:r w:rsidRPr="00E43EDB" w:rsidR="00A97D4A">
        <w:t xml:space="preserve"> respondents. </w:t>
      </w:r>
      <w:r w:rsidRPr="00E43EDB" w:rsidR="001154F8">
        <w:t xml:space="preserve">Total annual </w:t>
      </w:r>
      <w:r w:rsidRPr="00E43EDB" w:rsidR="001154F8">
        <w:t>burden for respondents (project proponents</w:t>
      </w:r>
      <w:r w:rsidRPr="00E43EDB" w:rsidR="002A0A87">
        <w:t xml:space="preserve"> and </w:t>
      </w:r>
      <w:r w:rsidRPr="00E43EDB" w:rsidR="001154F8">
        <w:t>certifying authorities</w:t>
      </w:r>
      <w:r w:rsidRPr="00E43EDB" w:rsidR="002A0A87">
        <w:t>)</w:t>
      </w:r>
      <w:r w:rsidRPr="00E43EDB" w:rsidR="001154F8">
        <w:t xml:space="preserve"> are anticipated to be </w:t>
      </w:r>
      <w:bookmarkStart w:id="15" w:name="_Hlk39210042"/>
      <w:r w:rsidR="007C1D6A">
        <w:t>860</w:t>
      </w:r>
      <w:r w:rsidRPr="00E43EDB" w:rsidR="00C10E0E">
        <w:t>,</w:t>
      </w:r>
      <w:r w:rsidR="007C1D6A">
        <w:t>5</w:t>
      </w:r>
      <w:r w:rsidRPr="00E43EDB" w:rsidR="00C10E0E">
        <w:t>00</w:t>
      </w:r>
      <w:r w:rsidRPr="00E43EDB" w:rsidR="001154F8">
        <w:t xml:space="preserve"> </w:t>
      </w:r>
      <w:bookmarkEnd w:id="15"/>
      <w:r w:rsidRPr="00E43EDB" w:rsidR="00C10E0E">
        <w:t xml:space="preserve">hours </w:t>
      </w:r>
      <w:r w:rsidRPr="00E43EDB" w:rsidR="001154F8">
        <w:t>with the a</w:t>
      </w:r>
      <w:r w:rsidRPr="00E43EDB" w:rsidR="00A97D4A">
        <w:t xml:space="preserve">ssociated annual labor costs </w:t>
      </w:r>
      <w:r w:rsidRPr="00E43EDB" w:rsidR="001154F8">
        <w:t>being</w:t>
      </w:r>
      <w:r w:rsidRPr="00E43EDB" w:rsidR="00C10E0E">
        <w:t xml:space="preserve"> approximately</w:t>
      </w:r>
      <w:r w:rsidRPr="00E43EDB" w:rsidR="001154F8">
        <w:t xml:space="preserve"> $</w:t>
      </w:r>
      <w:r w:rsidR="005400BA">
        <w:t>48</w:t>
      </w:r>
      <w:r w:rsidRPr="00E43EDB" w:rsidR="005400BA">
        <w:t xml:space="preserve"> </w:t>
      </w:r>
      <w:r w:rsidRPr="00E43EDB" w:rsidR="00A22DFE">
        <w:t>million</w:t>
      </w:r>
      <w:r w:rsidRPr="00E43EDB" w:rsidR="001154F8">
        <w:t>.</w:t>
      </w:r>
      <w:r w:rsidRPr="00E43EDB" w:rsidR="001154F8">
        <w:t xml:space="preserve"> </w:t>
      </w:r>
    </w:p>
    <w:p w:rsidR="00CA4CD6" w:rsidRPr="008B52EE"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RPr="008B52EE"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sidRPr="008B52EE">
        <w:rPr>
          <w:b/>
          <w:bCs/>
          <w:color w:val="000000"/>
        </w:rPr>
        <w:t>(ii) The Agency Tally</w:t>
      </w:r>
    </w:p>
    <w:p w:rsidR="001154F8" w:rsidRPr="008B52EE" w:rsidP="001154F8" w14:paraId="48E9435D" w14:textId="77777777">
      <w:pPr>
        <w:pBdr>
          <w:top w:val="single" w:sz="6" w:space="0" w:color="FFFFFF"/>
          <w:left w:val="single" w:sz="6" w:space="0" w:color="FFFFFF"/>
          <w:bottom w:val="single" w:sz="6" w:space="0" w:color="FFFFFF"/>
          <w:right w:val="single" w:sz="6" w:space="0" w:color="FFFFFF"/>
        </w:pBdr>
        <w:ind w:firstLine="720"/>
      </w:pPr>
    </w:p>
    <w:p w:rsidR="001154F8" w:rsidRPr="008B52EE" w:rsidP="001154F8" w14:paraId="51FD8D1E" w14:textId="1460A805">
      <w:pPr>
        <w:pBdr>
          <w:top w:val="single" w:sz="6" w:space="0" w:color="FFFFFF"/>
          <w:left w:val="single" w:sz="6" w:space="0" w:color="FFFFFF"/>
          <w:bottom w:val="single" w:sz="6" w:space="0" w:color="FFFFFF"/>
          <w:right w:val="single" w:sz="6" w:space="0" w:color="FFFFFF"/>
        </w:pBdr>
        <w:ind w:firstLine="720"/>
        <w:rPr>
          <w:color w:val="000000"/>
        </w:rPr>
      </w:pPr>
      <w:r>
        <w:t>Using the midpoint estimates, t</w:t>
      </w:r>
      <w:r w:rsidRPr="008B52EE">
        <w:t xml:space="preserve">he total annual burden for </w:t>
      </w:r>
      <w:r w:rsidR="0014596D">
        <w:t>EPA</w:t>
      </w:r>
      <w:r w:rsidRPr="008B52EE" w:rsidR="0014596D">
        <w:t xml:space="preserve"> </w:t>
      </w:r>
      <w:r w:rsidRPr="008B52EE">
        <w:t xml:space="preserve">is anticipated to be </w:t>
      </w:r>
      <w:r w:rsidR="004D44A8">
        <w:t>936</w:t>
      </w:r>
      <w:r w:rsidRPr="008B52EE" w:rsidR="004D44A8">
        <w:t xml:space="preserve"> </w:t>
      </w:r>
      <w:r w:rsidRPr="008B52EE">
        <w:t xml:space="preserve">hours. </w:t>
      </w:r>
      <w:r w:rsidRPr="008B52EE" w:rsidR="00C10E0E">
        <w:t xml:space="preserve">Activities related to maintaining this collection are expected to cost </w:t>
      </w:r>
      <w:r w:rsidR="0014596D">
        <w:t>EPA</w:t>
      </w:r>
      <w:r w:rsidRPr="008B52EE" w:rsidR="0014596D">
        <w:t xml:space="preserve"> </w:t>
      </w:r>
      <w:r w:rsidRPr="008B52EE" w:rsidR="00C10E0E">
        <w:t xml:space="preserve">approximately </w:t>
      </w:r>
      <w:r w:rsidRPr="004D44A8" w:rsidR="004D44A8">
        <w:t>$</w:t>
      </w:r>
      <w:r w:rsidR="00A47393">
        <w:t>71,136</w:t>
      </w:r>
      <w:r w:rsidRPr="008B52EE" w:rsidR="00C10E0E">
        <w:t xml:space="preserve"> </w:t>
      </w:r>
      <w:r w:rsidRPr="008B52EE" w:rsidR="00C10E0E">
        <w:t xml:space="preserve">each year.  </w:t>
      </w:r>
      <w:r w:rsidRPr="008B52EE">
        <w:t xml:space="preserve"> </w:t>
      </w:r>
    </w:p>
    <w:p w:rsidR="00CA4CD6" w:rsidRPr="008B52EE"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RPr="008B52EE" w14:paraId="20064CF2" w14:textId="6F3A981F">
      <w:pPr>
        <w:pBdr>
          <w:top w:val="single" w:sz="6" w:space="0" w:color="FFFFFF"/>
          <w:left w:val="single" w:sz="6" w:space="0" w:color="FFFFFF"/>
          <w:bottom w:val="single" w:sz="6" w:space="0" w:color="FFFFFF"/>
          <w:right w:val="single" w:sz="6" w:space="0" w:color="FFFFFF"/>
        </w:pBdr>
        <w:ind w:firstLine="720"/>
      </w:pPr>
      <w:r w:rsidRPr="008B52EE">
        <w:rPr>
          <w:b/>
          <w:bCs/>
        </w:rPr>
        <w:t>6(</w:t>
      </w:r>
      <w:r w:rsidRPr="008B52EE" w:rsidR="00616CB8">
        <w:rPr>
          <w:b/>
          <w:bCs/>
        </w:rPr>
        <w:t>f</w:t>
      </w:r>
      <w:r w:rsidRPr="008B52EE">
        <w:rPr>
          <w:b/>
          <w:bCs/>
        </w:rPr>
        <w:t>)</w:t>
      </w:r>
      <w:r w:rsidRPr="008B52EE" w:rsidR="009C7E97">
        <w:rPr>
          <w:b/>
          <w:bCs/>
        </w:rPr>
        <w:t xml:space="preserve"> </w:t>
      </w:r>
      <w:r w:rsidRPr="008B52EE">
        <w:rPr>
          <w:b/>
          <w:bCs/>
        </w:rPr>
        <w:t>Reasons for Change in Burden</w:t>
      </w:r>
    </w:p>
    <w:p w:rsidR="00CA4CD6" w:rsidRPr="008B52EE" w14:paraId="2CC29317" w14:textId="77777777">
      <w:pPr>
        <w:pBdr>
          <w:top w:val="single" w:sz="6" w:space="0" w:color="FFFFFF"/>
          <w:left w:val="single" w:sz="6" w:space="0" w:color="FFFFFF"/>
          <w:bottom w:val="single" w:sz="6" w:space="0" w:color="FFFFFF"/>
          <w:right w:val="single" w:sz="6" w:space="0" w:color="FFFFFF"/>
        </w:pBdr>
      </w:pPr>
    </w:p>
    <w:p w:rsidR="002F4F5C" w:rsidRPr="004E006B" w:rsidP="002F4F5C" w14:paraId="0B33AB01" w14:textId="4D26432B">
      <w:pPr>
        <w:pStyle w:val="paragraph"/>
        <w:spacing w:before="0" w:beforeAutospacing="0" w:after="0" w:afterAutospacing="0"/>
        <w:ind w:firstLine="720"/>
        <w:textAlignment w:val="baseline"/>
        <w:rPr>
          <w:rStyle w:val="eop"/>
        </w:rPr>
      </w:pPr>
      <w:r>
        <w:rPr>
          <w:rStyle w:val="normaltextrun"/>
        </w:rPr>
        <w:t>For certifying authorities and project proponents</w:t>
      </w:r>
      <w:r>
        <w:rPr>
          <w:rStyle w:val="normaltextrun"/>
        </w:rPr>
        <w:t>, t</w:t>
      </w:r>
      <w:r w:rsidRPr="002F6997">
        <w:rPr>
          <w:rStyle w:val="normaltextrun"/>
        </w:rPr>
        <w:t>here is </w:t>
      </w:r>
      <w:r w:rsidRPr="00C87230">
        <w:rPr>
          <w:rStyle w:val="normaltextrun"/>
        </w:rPr>
        <w:t>a</w:t>
      </w:r>
      <w:r>
        <w:rPr>
          <w:rStyle w:val="normaltextrun"/>
        </w:rPr>
        <w:t xml:space="preserve">n overall </w:t>
      </w:r>
      <w:r w:rsidRPr="00C87230">
        <w:rPr>
          <w:rStyle w:val="normaltextrun"/>
        </w:rPr>
        <w:t>de</w:t>
      </w:r>
      <w:r w:rsidRPr="004A33E8">
        <w:rPr>
          <w:rStyle w:val="normaltextrun"/>
        </w:rPr>
        <w:t xml:space="preserve">crease in the estimated burden, number of respondents, and number of responses when compared to the estimates presented in the </w:t>
      </w:r>
      <w:r>
        <w:rPr>
          <w:rStyle w:val="normaltextrun"/>
        </w:rPr>
        <w:t>existing collection</w:t>
      </w:r>
      <w:r w:rsidRPr="004A33E8">
        <w:rPr>
          <w:rStyle w:val="normaltextrun"/>
        </w:rPr>
        <w:t xml:space="preserve">. These changes are due to refinements in how the estimates are calculated in addition to: (1) a decrease in the average number of annual licenses and permits issued that are used in the low estimate (56,700 as reported in </w:t>
      </w:r>
      <w:r>
        <w:rPr>
          <w:rStyle w:val="normaltextrun"/>
        </w:rPr>
        <w:t>Table 1</w:t>
      </w:r>
      <w:r w:rsidRPr="004A33E8">
        <w:rPr>
          <w:rStyle w:val="normaltextrun"/>
        </w:rPr>
        <w:t xml:space="preserve"> vs. </w:t>
      </w:r>
      <w:r>
        <w:rPr>
          <w:rStyle w:val="normaltextrun"/>
        </w:rPr>
        <w:t>63,000</w:t>
      </w:r>
      <w:r w:rsidRPr="004A33E8">
        <w:rPr>
          <w:rStyle w:val="normaltextrun"/>
        </w:rPr>
        <w:t xml:space="preserve"> in the </w:t>
      </w:r>
      <w:r>
        <w:rPr>
          <w:rStyle w:val="normaltextrun"/>
        </w:rPr>
        <w:t>existing collection</w:t>
      </w:r>
      <w:r w:rsidRPr="004A33E8">
        <w:rPr>
          <w:rStyle w:val="normaltextrun"/>
        </w:rPr>
        <w:t>) and (2) a decrease in the high estimate of annual certification requests (9</w:t>
      </w:r>
      <w:r>
        <w:rPr>
          <w:rStyle w:val="normaltextrun"/>
        </w:rPr>
        <w:t>7</w:t>
      </w:r>
      <w:r w:rsidRPr="004A33E8">
        <w:rPr>
          <w:rStyle w:val="normaltextrun"/>
        </w:rPr>
        <w:t xml:space="preserve">,000 as reported in </w:t>
      </w:r>
      <w:r>
        <w:rPr>
          <w:rStyle w:val="normaltextrun"/>
        </w:rPr>
        <w:t xml:space="preserve">Table 2 </w:t>
      </w:r>
      <w:r w:rsidRPr="004A33E8">
        <w:rPr>
          <w:rStyle w:val="normaltextrun"/>
        </w:rPr>
        <w:t xml:space="preserve">and </w:t>
      </w:r>
      <w:r>
        <w:rPr>
          <w:rStyle w:val="normaltextrun"/>
        </w:rPr>
        <w:t>Table 5</w:t>
      </w:r>
      <w:r w:rsidRPr="004A33E8">
        <w:rPr>
          <w:rStyle w:val="normaltextrun"/>
        </w:rPr>
        <w:t xml:space="preserve"> vs. 131,000 in the </w:t>
      </w:r>
      <w:r>
        <w:rPr>
          <w:rStyle w:val="normaltextrun"/>
        </w:rPr>
        <w:t>existing collection</w:t>
      </w:r>
      <w:r w:rsidRPr="004A33E8">
        <w:rPr>
          <w:rStyle w:val="normaltextrun"/>
        </w:rPr>
        <w:t>) from incorporating values provided in pre-proposal input letters. EPA reviewed pre-proposal input letters to compile suitable data for the number of responses</w:t>
      </w:r>
      <w:r>
        <w:rPr>
          <w:rStyle w:val="normaltextrun"/>
        </w:rPr>
        <w:t xml:space="preserve"> and </w:t>
      </w:r>
      <w:r w:rsidRPr="004A33E8">
        <w:rPr>
          <w:rStyle w:val="normaltextrun"/>
        </w:rPr>
        <w:t>burden per response</w:t>
      </w:r>
      <w:r>
        <w:rPr>
          <w:rStyle w:val="normaltextrun"/>
        </w:rPr>
        <w:t>,</w:t>
      </w:r>
      <w:r w:rsidRPr="004A33E8">
        <w:rPr>
          <w:rStyle w:val="normaltextrun"/>
        </w:rPr>
        <w:t xml:space="preserve"> where appropriate. </w:t>
      </w:r>
      <w:r>
        <w:rPr>
          <w:rStyle w:val="normaltextrun"/>
        </w:rPr>
        <w:t xml:space="preserve">EPA removed consideration of CWA section 401 fees since they </w:t>
      </w:r>
      <w:r w:rsidRPr="003657C1">
        <w:rPr>
          <w:rStyle w:val="normaltextrun"/>
        </w:rPr>
        <w:t>represent a transfer from project proponents to certifying authorities</w:t>
      </w:r>
      <w:r>
        <w:rPr>
          <w:rStyle w:val="normaltextrun"/>
        </w:rPr>
        <w:t>.</w:t>
      </w:r>
    </w:p>
    <w:p w:rsidR="002F4F5C" w:rsidRPr="00C87230" w:rsidP="002F4F5C" w14:paraId="5833F89D" w14:textId="77777777">
      <w:pPr>
        <w:pStyle w:val="paragraph"/>
        <w:spacing w:before="0" w:beforeAutospacing="0" w:after="0" w:afterAutospacing="0"/>
        <w:textAlignment w:val="baseline"/>
      </w:pPr>
      <w:r>
        <w:rPr>
          <w:rStyle w:val="eop"/>
        </w:rPr>
        <w:t> </w:t>
      </w:r>
    </w:p>
    <w:p w:rsidR="002F4F5C" w:rsidRPr="00224DF5" w:rsidP="002F4F5C" w14:paraId="5CD5822A" w14:textId="6B9F77C7">
      <w:pPr>
        <w:pStyle w:val="paragraph"/>
        <w:spacing w:before="0" w:beforeAutospacing="0" w:after="0" w:afterAutospacing="0"/>
        <w:ind w:firstLine="720"/>
        <w:textAlignment w:val="baseline"/>
      </w:pPr>
      <w:r w:rsidRPr="00224DF5">
        <w:rPr>
          <w:rStyle w:val="normaltextrun"/>
          <w:b/>
          <w:bCs/>
        </w:rPr>
        <w:t xml:space="preserve">Number of Requests: </w:t>
      </w:r>
      <w:r w:rsidRPr="009D16F6">
        <w:t>In this notice, </w:t>
      </w:r>
      <w:r>
        <w:t>similar to</w:t>
      </w:r>
      <w:r>
        <w:t xml:space="preserve"> the existing collection, </w:t>
      </w:r>
      <w:r w:rsidRPr="009D16F6">
        <w:t>the Agency retained the number of federally issued permits and licenses as the low estimate for the number of certification requests and included as the high estimate the mean num</w:t>
      </w:r>
      <w:r w:rsidRPr="00D55BCC">
        <w:t>ber of certification requests</w:t>
      </w:r>
      <w:r w:rsidRPr="00B94787">
        <w:t xml:space="preserve"> that certifying authorities reported reviewing.</w:t>
      </w:r>
      <w:r>
        <w:rPr>
          <w:rStyle w:val="eop"/>
        </w:rPr>
        <w:t xml:space="preserve"> These values were used as the number of responses for both certifying authorities and project proponents. For the low estimate, the Agency updated the annual number of </w:t>
      </w:r>
      <w:r w:rsidR="000D70F4">
        <w:rPr>
          <w:rStyle w:val="eop"/>
        </w:rPr>
        <w:t xml:space="preserve">licenses </w:t>
      </w:r>
      <w:r>
        <w:rPr>
          <w:rStyle w:val="eop"/>
        </w:rPr>
        <w:t>and permits issued to include more recent years and a larger range of years (2010-2020 vs. 2013-2018 in the prior notice). For the high estimate, the Agency calculated a value based on data from more states by incorporating reported numbers of annual certification reviews reported in pre-proposal input letters in addition to numbers provided in questionnaire responses.</w:t>
      </w:r>
    </w:p>
    <w:p w:rsidR="002F4F5C" w:rsidP="002F4F5C" w14:paraId="05EF6B04" w14:textId="77777777">
      <w:pPr>
        <w:pStyle w:val="paragraph"/>
        <w:spacing w:before="0" w:beforeAutospacing="0" w:after="0" w:afterAutospacing="0"/>
        <w:ind w:left="1440"/>
        <w:textAlignment w:val="baseline"/>
      </w:pPr>
      <w:r>
        <w:rPr>
          <w:rStyle w:val="normaltextrun"/>
        </w:rPr>
        <w:t> </w:t>
      </w:r>
      <w:r>
        <w:t> </w:t>
      </w:r>
      <w:r>
        <w:rPr>
          <w:rStyle w:val="eop"/>
        </w:rPr>
        <w:t> </w:t>
      </w:r>
    </w:p>
    <w:p w:rsidR="002F4F5C" w:rsidP="002F4F5C" w14:paraId="4CE91F31" w14:textId="7AA1F1E6">
      <w:pPr>
        <w:ind w:firstLine="720"/>
      </w:pPr>
      <w:r w:rsidRPr="00224DF5">
        <w:rPr>
          <w:rStyle w:val="normaltextrun"/>
          <w:b/>
          <w:bCs/>
        </w:rPr>
        <w:t>Hours per Request: </w:t>
      </w:r>
      <w:r w:rsidRPr="00224DF5">
        <w:t>In this notice,</w:t>
      </w:r>
      <w:r>
        <w:t xml:space="preserve"> </w:t>
      </w:r>
      <w:r w:rsidRPr="00224DF5">
        <w:t xml:space="preserve">the Agency </w:t>
      </w:r>
      <w:r w:rsidRPr="0093639A" w:rsidR="00D25D98">
        <w:t>refined</w:t>
      </w:r>
      <w:r w:rsidRPr="0093639A">
        <w:t xml:space="preserve"> </w:t>
      </w:r>
      <w:r w:rsidRPr="00224DF5">
        <w:t xml:space="preserve">the </w:t>
      </w:r>
      <w:r>
        <w:t>estimates reported in the existing collection.</w:t>
      </w:r>
      <w:r w:rsidRPr="00224DF5">
        <w:t xml:space="preserve"> </w:t>
      </w:r>
      <w:r w:rsidRPr="009D16F6">
        <w:t xml:space="preserve">The high estimate is based on a limited number of states and is not expected to be representative of the whole population of certifying authorities. </w:t>
      </w:r>
      <w:r>
        <w:t>The u</w:t>
      </w:r>
      <w:r w:rsidRPr="009D16F6">
        <w:t>se of the midpoint is justified to address the incomplete nature of both estimates.</w:t>
      </w:r>
    </w:p>
    <w:p w:rsidR="002F4F5C" w:rsidP="002F4F5C" w14:paraId="265E711F" w14:textId="77777777">
      <w:pPr>
        <w:pStyle w:val="paragraph"/>
        <w:spacing w:before="0" w:beforeAutospacing="0" w:after="0" w:afterAutospacing="0"/>
        <w:ind w:left="1440"/>
        <w:textAlignment w:val="baseline"/>
      </w:pPr>
      <w:r>
        <w:rPr>
          <w:rStyle w:val="eop"/>
        </w:rPr>
        <w:t> </w:t>
      </w:r>
    </w:p>
    <w:p w:rsidR="002F4F5C" w:rsidRPr="00224DF5" w:rsidP="002F4F5C" w14:paraId="10266F55" w14:textId="77777777">
      <w:pPr>
        <w:pStyle w:val="paragraph"/>
        <w:spacing w:before="0" w:beforeAutospacing="0" w:after="0" w:afterAutospacing="0"/>
        <w:ind w:firstLine="720"/>
        <w:textAlignment w:val="baseline"/>
      </w:pPr>
      <w:r w:rsidRPr="00224DF5">
        <w:rPr>
          <w:rStyle w:val="normaltextrun"/>
          <w:b/>
          <w:bCs/>
        </w:rPr>
        <w:t xml:space="preserve">Wage of Employee Handling Submission: </w:t>
      </w:r>
      <w:r w:rsidRPr="00224DF5">
        <w:rPr>
          <w:rStyle w:val="normaltextrun"/>
        </w:rPr>
        <w:t xml:space="preserve">Wages have been updated to reflect the most current </w:t>
      </w:r>
      <w:r w:rsidRPr="00356C69">
        <w:rPr>
          <w:rStyle w:val="normaltextrun"/>
        </w:rPr>
        <w:t>values</w:t>
      </w:r>
      <w:r w:rsidRPr="00224DF5">
        <w:rPr>
          <w:rStyle w:val="normaltextrun"/>
        </w:rPr>
        <w:t>.</w:t>
      </w:r>
      <w:r w:rsidRPr="00224DF5">
        <w:rPr>
          <w:rStyle w:val="eop"/>
        </w:rPr>
        <w:t> </w:t>
      </w:r>
    </w:p>
    <w:p w:rsidR="002F4F5C" w:rsidP="002F4F5C" w14:paraId="2D89C4C8" w14:textId="77777777">
      <w:pPr>
        <w:pStyle w:val="paragraph"/>
        <w:spacing w:before="0" w:beforeAutospacing="0" w:after="0" w:afterAutospacing="0"/>
        <w:ind w:left="1440"/>
        <w:textAlignment w:val="baseline"/>
      </w:pPr>
      <w:r>
        <w:t>  </w:t>
      </w:r>
    </w:p>
    <w:p w:rsidR="002F4F5C" w:rsidRPr="00622426" w:rsidP="002F4F5C" w14:paraId="194EE947" w14:textId="3D650EB4">
      <w:pPr>
        <w:pStyle w:val="paragraph"/>
        <w:spacing w:before="0" w:beforeAutospacing="0" w:after="0" w:afterAutospacing="0"/>
        <w:ind w:firstLine="720"/>
        <w:textAlignment w:val="baseline"/>
      </w:pPr>
      <w:r w:rsidRPr="00224DF5">
        <w:rPr>
          <w:rStyle w:val="normaltextrun"/>
          <w:b/>
          <w:bCs/>
        </w:rPr>
        <w:t>Overall Changes: </w:t>
      </w:r>
      <w:r w:rsidR="007B68B2">
        <w:rPr>
          <w:rStyle w:val="normaltextrun"/>
        </w:rPr>
        <w:t>The</w:t>
      </w:r>
      <w:r>
        <w:t xml:space="preserve"> hour burden for project proponents </w:t>
      </w:r>
      <w:r w:rsidRPr="00443AA3">
        <w:t xml:space="preserve">decreased because the annual number of licenses and permits used for the low estimate decreased when accounting for </w:t>
      </w:r>
      <w:r w:rsidRPr="00443AA3">
        <w:rPr>
          <w:rStyle w:val="eop"/>
        </w:rPr>
        <w:t xml:space="preserve">more recent years and a larger range of years. Additionally, the high estimate decreased after incorporating annual number of certification reviews reported in pre-proposal input letters in </w:t>
      </w:r>
      <w:r w:rsidRPr="00443AA3">
        <w:rPr>
          <w:rStyle w:val="eop"/>
        </w:rPr>
        <w:t>addition to questionnaire responses.</w:t>
      </w:r>
      <w:r>
        <w:rPr>
          <w:rStyle w:val="eop"/>
        </w:rPr>
        <w:t xml:space="preserve"> The hourly burden per response for certifying authorities </w:t>
      </w:r>
      <w:r w:rsidRPr="005A5992" w:rsidR="007F6717">
        <w:rPr>
          <w:rStyle w:val="eop"/>
        </w:rPr>
        <w:t>increased</w:t>
      </w:r>
      <w:r>
        <w:rPr>
          <w:rStyle w:val="eop"/>
        </w:rPr>
        <w:t xml:space="preserve"> from the existing collection</w:t>
      </w:r>
      <w:r>
        <w:t>.</w:t>
      </w:r>
    </w:p>
    <w:p w:rsidR="00FD03A2" w:rsidRPr="008B52EE" w:rsidP="008958E6" w14:paraId="4953FD13" w14:textId="77777777">
      <w:pPr>
        <w:pBdr>
          <w:top w:val="single" w:sz="6" w:space="0" w:color="FFFFFF"/>
          <w:left w:val="single" w:sz="6" w:space="0" w:color="FFFFFF"/>
          <w:bottom w:val="single" w:sz="6" w:space="0" w:color="FFFFFF"/>
          <w:right w:val="single" w:sz="6" w:space="0" w:color="FFFFFF"/>
        </w:pBdr>
      </w:pPr>
    </w:p>
    <w:p w:rsidR="00CA4CD6" w:rsidRPr="008B52EE" w14:paraId="3641EEAB" w14:textId="3A1ACFD8">
      <w:pPr>
        <w:pBdr>
          <w:top w:val="single" w:sz="6" w:space="0" w:color="FFFFFF"/>
          <w:left w:val="single" w:sz="6" w:space="0" w:color="FFFFFF"/>
          <w:bottom w:val="single" w:sz="6" w:space="0" w:color="FFFFFF"/>
          <w:right w:val="single" w:sz="6" w:space="0" w:color="FFFFFF"/>
        </w:pBdr>
        <w:ind w:firstLine="720"/>
        <w:rPr>
          <w:color w:val="000000"/>
        </w:rPr>
      </w:pPr>
      <w:r w:rsidRPr="008B52EE">
        <w:rPr>
          <w:b/>
          <w:bCs/>
          <w:color w:val="000000"/>
        </w:rPr>
        <w:t>6(</w:t>
      </w:r>
      <w:r w:rsidRPr="008B52EE" w:rsidR="00616CB8">
        <w:rPr>
          <w:b/>
          <w:bCs/>
          <w:color w:val="000000"/>
        </w:rPr>
        <w:t>g</w:t>
      </w:r>
      <w:r w:rsidRPr="008B52EE">
        <w:rPr>
          <w:b/>
          <w:bCs/>
          <w:color w:val="000000"/>
        </w:rPr>
        <w:t>)</w:t>
      </w:r>
      <w:r w:rsidRPr="008B52EE" w:rsidR="009C7E97">
        <w:rPr>
          <w:b/>
          <w:bCs/>
          <w:color w:val="000000"/>
        </w:rPr>
        <w:t xml:space="preserve"> </w:t>
      </w:r>
      <w:r w:rsidRPr="008B52EE">
        <w:rPr>
          <w:b/>
          <w:bCs/>
          <w:color w:val="000000"/>
        </w:rPr>
        <w:t>Burden Statement</w:t>
      </w:r>
    </w:p>
    <w:p w:rsidR="00CA4CD6" w:rsidRPr="008B52EE"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rsidRPr="008B52EE" w14:paraId="0370E683" w14:textId="4E900A63">
      <w:pPr>
        <w:pBdr>
          <w:top w:val="single" w:sz="6" w:space="0" w:color="FFFFFF"/>
          <w:left w:val="single" w:sz="6" w:space="0" w:color="FFFFFF"/>
          <w:bottom w:val="single" w:sz="6" w:space="0" w:color="FFFFFF"/>
          <w:right w:val="single" w:sz="6" w:space="0" w:color="FFFFFF"/>
        </w:pBdr>
        <w:ind w:firstLine="720"/>
        <w:rPr>
          <w:color w:val="000000"/>
        </w:rPr>
      </w:pPr>
      <w:r w:rsidRPr="008B52EE">
        <w:rPr>
          <w:color w:val="000000"/>
        </w:rPr>
        <w:t>The annual public reporting and recordkeeping burden for this collection of information is estimated to average</w:t>
      </w:r>
      <w:r w:rsidRPr="008B52EE" w:rsidR="00412A6E">
        <w:rPr>
          <w:color w:val="000000"/>
        </w:rPr>
        <w:t xml:space="preserve"> </w:t>
      </w:r>
      <w:r w:rsidR="00AC002C">
        <w:rPr>
          <w:color w:val="000000"/>
        </w:rPr>
        <w:t>1</w:t>
      </w:r>
      <w:r w:rsidR="00BA41C8">
        <w:rPr>
          <w:color w:val="000000"/>
        </w:rPr>
        <w:t>2.5</w:t>
      </w:r>
      <w:r w:rsidRPr="008B52EE">
        <w:rPr>
          <w:color w:val="000000"/>
        </w:rPr>
        <w:t xml:space="preserve"> hours per response</w:t>
      </w:r>
      <w:r w:rsidR="00F71584">
        <w:rPr>
          <w:color w:val="000000"/>
        </w:rPr>
        <w:t xml:space="preserve"> (</w:t>
      </w:r>
      <w:r w:rsidR="00BA41C8">
        <w:rPr>
          <w:color w:val="000000"/>
        </w:rPr>
        <w:t>8.</w:t>
      </w:r>
      <w:r w:rsidR="004630C4">
        <w:rPr>
          <w:color w:val="000000"/>
        </w:rPr>
        <w:t>5</w:t>
      </w:r>
      <w:r w:rsidR="00F71584">
        <w:rPr>
          <w:color w:val="000000"/>
        </w:rPr>
        <w:t xml:space="preserve"> hours for certifying authorities and 4 hours for project proponents)</w:t>
      </w:r>
      <w:r w:rsidRPr="008B52EE">
        <w:rPr>
          <w:color w:val="000000"/>
        </w:rPr>
        <w:t>.</w:t>
      </w:r>
      <w:r w:rsidRPr="008B52EE" w:rsidR="009C7E97">
        <w:rPr>
          <w:color w:val="000000"/>
        </w:rPr>
        <w:t xml:space="preserve"> </w:t>
      </w:r>
      <w:r w:rsidRPr="008B52EE" w:rsidR="00D94856">
        <w:rPr>
          <w:color w:val="000000"/>
        </w:rPr>
        <w:t>“</w:t>
      </w:r>
      <w:r w:rsidRPr="008B52EE">
        <w:rPr>
          <w:color w:val="000000"/>
        </w:rPr>
        <w:t>Burden</w:t>
      </w:r>
      <w:r w:rsidRPr="008B52EE" w:rsidR="00D94856">
        <w:rPr>
          <w:color w:val="000000"/>
        </w:rPr>
        <w:t>”</w:t>
      </w:r>
      <w:r w:rsidRPr="008B52EE">
        <w:rPr>
          <w:color w:val="000000"/>
        </w:rPr>
        <w:t xml:space="preserve"> means the total time, effort, or financial resources expended by persons to generate, maintain, retain, or disclose or provide information </w:t>
      </w:r>
      <w:r w:rsidRPr="008B52EE" w:rsidR="009178B3">
        <w:rPr>
          <w:color w:val="000000"/>
        </w:rPr>
        <w:t xml:space="preserve">either </w:t>
      </w:r>
      <w:r w:rsidRPr="008B52EE">
        <w:rPr>
          <w:color w:val="000000"/>
        </w:rPr>
        <w:t xml:space="preserve">to or for a </w:t>
      </w:r>
      <w:r w:rsidR="00191155">
        <w:rPr>
          <w:color w:val="000000"/>
        </w:rPr>
        <w:t>f</w:t>
      </w:r>
      <w:r w:rsidRPr="008B52EE">
        <w:rPr>
          <w:color w:val="000000"/>
        </w:rPr>
        <w:t>ederal agency.</w:t>
      </w:r>
      <w:r w:rsidRPr="008B52EE" w:rsidR="009C7E97">
        <w:rPr>
          <w:color w:val="000000"/>
        </w:rPr>
        <w:t xml:space="preserve"> </w:t>
      </w:r>
      <w:r w:rsidRPr="008B52EE">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8B52EE" w14:paraId="6B7CC239" w14:textId="473BCB72">
      <w:pPr>
        <w:pBdr>
          <w:top w:val="single" w:sz="6" w:space="0" w:color="FFFFFF"/>
          <w:left w:val="single" w:sz="6" w:space="0" w:color="FFFFFF"/>
          <w:bottom w:val="single" w:sz="6" w:space="0" w:color="FFFFFF"/>
          <w:right w:val="single" w:sz="6" w:space="0" w:color="FFFFFF"/>
        </w:pBdr>
        <w:ind w:firstLine="720"/>
        <w:rPr>
          <w:color w:val="000000"/>
        </w:rPr>
      </w:pPr>
      <w:r w:rsidRPr="008B52EE">
        <w:rPr>
          <w:color w:val="000000"/>
        </w:rPr>
        <w:t>An agency may n</w:t>
      </w:r>
      <w:r w:rsidRPr="008B52EE" w:rsidR="009178B3">
        <w:rPr>
          <w:color w:val="000000"/>
        </w:rPr>
        <w:t>either</w:t>
      </w:r>
      <w:r w:rsidRPr="008B52EE">
        <w:rPr>
          <w:color w:val="000000"/>
        </w:rPr>
        <w:t xml:space="preserve"> conduct </w:t>
      </w:r>
      <w:r w:rsidRPr="008B52EE" w:rsidR="009178B3">
        <w:rPr>
          <w:color w:val="000000"/>
        </w:rPr>
        <w:t>n</w:t>
      </w:r>
      <w:r w:rsidRPr="008B52EE">
        <w:rPr>
          <w:color w:val="000000"/>
        </w:rPr>
        <w:t xml:space="preserve">or sponsor, and a person is not required to respond </w:t>
      </w:r>
      <w:r w:rsidRPr="008B52EE" w:rsidR="009E0776">
        <w:rPr>
          <w:color w:val="000000"/>
        </w:rPr>
        <w:t xml:space="preserve">to, </w:t>
      </w:r>
      <w:r w:rsidRPr="008B52EE">
        <w:rPr>
          <w:color w:val="000000"/>
        </w:rPr>
        <w:t>a collection of information unless it displays a valid OMB Control Number.</w:t>
      </w:r>
      <w:r w:rsidRPr="008B52EE" w:rsidR="009C7E97">
        <w:rPr>
          <w:color w:val="000000"/>
        </w:rPr>
        <w:t xml:space="preserve"> </w:t>
      </w:r>
      <w:r w:rsidRPr="008B52EE">
        <w:rPr>
          <w:color w:val="000000"/>
        </w:rPr>
        <w:t>The OMB Control Numbers for EPA</w:t>
      </w:r>
      <w:r w:rsidRPr="008B52EE" w:rsidR="00906EDB">
        <w:rPr>
          <w:color w:val="000000"/>
        </w:rPr>
        <w:t xml:space="preserve"> </w:t>
      </w:r>
      <w:r w:rsidRPr="008B52EE">
        <w:rPr>
          <w:color w:val="000000"/>
        </w:rPr>
        <w:t xml:space="preserve">regulations are listed at 40 CFR </w:t>
      </w:r>
      <w:r w:rsidRPr="008B52EE" w:rsidR="00377D7F">
        <w:rPr>
          <w:color w:val="000000"/>
        </w:rPr>
        <w:t xml:space="preserve">Part </w:t>
      </w:r>
      <w:r w:rsidRPr="008B52EE">
        <w:rPr>
          <w:color w:val="000000"/>
        </w:rPr>
        <w:t xml:space="preserve">9 and 48 CFR </w:t>
      </w:r>
      <w:r w:rsidRPr="008B52EE" w:rsidR="00377D7F">
        <w:rPr>
          <w:color w:val="000000"/>
        </w:rPr>
        <w:t xml:space="preserve">Chapter </w:t>
      </w:r>
      <w:r w:rsidRPr="008B52EE">
        <w:rPr>
          <w:color w:val="000000"/>
        </w:rPr>
        <w:t>15.</w:t>
      </w:r>
    </w:p>
    <w:p w:rsidR="006741F7" w:rsidRPr="008B52EE" w:rsidP="00354C15" w14:paraId="2C33F27B" w14:textId="77777777"/>
    <w:p w:rsidR="00354C15" w:rsidRPr="008B52EE" w:rsidP="00354C15" w14:paraId="5FEA1034" w14:textId="07B8E82B">
      <w:r w:rsidRPr="008B52EE">
        <w:tab/>
      </w:r>
      <w:r w:rsidRPr="008B52EE" w:rsidR="00CA4CD6">
        <w:t xml:space="preserve">To comment on the </w:t>
      </w:r>
      <w:r w:rsidR="00C648F7">
        <w:t>EPA’s</w:t>
      </w:r>
      <w:r w:rsidRPr="008B52EE" w:rsidR="00C648F7">
        <w:t xml:space="preserve"> </w:t>
      </w:r>
      <w:r w:rsidRPr="008B52EE" w:rsidR="00CA4CD6">
        <w:t xml:space="preserve">need for this information, the accuracy of the provided burden estimates, and any suggested methods for minimizing respondent burden, including the use of automated collection techniques, </w:t>
      </w:r>
      <w:r w:rsidRPr="008B52EE" w:rsidR="004C1E56">
        <w:t xml:space="preserve">the </w:t>
      </w:r>
      <w:r w:rsidRPr="008B52EE" w:rsidR="00CA4CD6">
        <w:t xml:space="preserve">EPA has established a public docket for this ICR under Docket ID </w:t>
      </w:r>
      <w:r w:rsidR="000D5178">
        <w:t>No.</w:t>
      </w:r>
      <w:r w:rsidRPr="008B52EE" w:rsidR="00CA4CD6">
        <w:t xml:space="preserve"> </w:t>
      </w:r>
      <w:r w:rsidRPr="008B52EE" w:rsidR="0035325B">
        <w:t>EPA-HQ-</w:t>
      </w:r>
      <w:r w:rsidRPr="008B52EE" w:rsidR="001D2402">
        <w:t>OW</w:t>
      </w:r>
      <w:r w:rsidRPr="008B52EE" w:rsidR="0035325B">
        <w:t>-</w:t>
      </w:r>
      <w:r w:rsidR="004D01C5">
        <w:t>2023</w:t>
      </w:r>
      <w:r w:rsidRPr="008B52EE" w:rsidR="00810DBE">
        <w:t>-</w:t>
      </w:r>
      <w:r w:rsidR="004C794A">
        <w:t>0095</w:t>
      </w:r>
      <w:r w:rsidRPr="008B52EE" w:rsidR="00810DBE">
        <w:t>.</w:t>
      </w:r>
      <w:r w:rsidRPr="008B52EE" w:rsidR="009C7E97">
        <w:rPr>
          <w:color w:val="FF0000"/>
        </w:rPr>
        <w:t xml:space="preserve"> </w:t>
      </w:r>
      <w:r w:rsidRPr="008B52EE">
        <w:t xml:space="preserve">An electronic version of the public docket is available at </w:t>
      </w:r>
      <w:hyperlink r:id="rId17" w:history="1">
        <w:r w:rsidRPr="008B52EE" w:rsidR="00377D7F">
          <w:rPr>
            <w:rStyle w:val="Hyperlink"/>
            <w:color w:val="auto"/>
          </w:rPr>
          <w:t>http://www.regulations.gov/</w:t>
        </w:r>
      </w:hyperlink>
      <w:r w:rsidRPr="008B52EE" w:rsidR="009178B3">
        <w:t>,</w:t>
      </w:r>
      <w:r w:rsidRPr="008B52EE" w:rsidR="00377D7F">
        <w:t xml:space="preserve"> </w:t>
      </w:r>
      <w:r w:rsidRPr="008B52EE">
        <w:t>which may be used to obtain a copy of the draft collection of information, submit or view public comments, access the index listing of the contents of the docket, and to access those documents in the public docket that are available electronically.</w:t>
      </w:r>
      <w:r w:rsidRPr="008B52EE" w:rsidR="009C7E97">
        <w:t xml:space="preserve"> </w:t>
      </w:r>
      <w:r w:rsidRPr="008B52EE">
        <w:t>When in the system</w:t>
      </w:r>
      <w:r w:rsidRPr="008B52EE">
        <w:rPr>
          <w:rStyle w:val="1"/>
        </w:rPr>
        <w:t>, select “search,” then key in the docket ID number identified in this document.</w:t>
      </w:r>
      <w:r w:rsidRPr="008B52EE" w:rsidR="009C7E97">
        <w:rPr>
          <w:rStyle w:val="1"/>
        </w:rPr>
        <w:t xml:space="preserve"> </w:t>
      </w:r>
      <w:r w:rsidRPr="008B52EE">
        <w:rPr>
          <w:rStyle w:val="1"/>
        </w:rPr>
        <w:t xml:space="preserve">The documents are also </w:t>
      </w:r>
      <w:r w:rsidRPr="008B52EE" w:rsidR="00CA4CD6">
        <w:t xml:space="preserve">available for public viewing at the Enforcement and Compliance Docket and Information Center in the EPA Docket Center (EPA/DC), </w:t>
      </w:r>
      <w:r w:rsidRPr="008B52EE" w:rsidR="009178B3">
        <w:t>WJC</w:t>
      </w:r>
      <w:r w:rsidRPr="008B52EE" w:rsidR="00D95819">
        <w:t xml:space="preserve"> West, Room 3334</w:t>
      </w:r>
      <w:r w:rsidRPr="008B52EE" w:rsidR="00CA4CD6">
        <w:t>, 1301 Constitution Ave., NW, Washington, DC.</w:t>
      </w:r>
      <w:r w:rsidRPr="008B52EE" w:rsidR="009C7E97">
        <w:t xml:space="preserve"> </w:t>
      </w:r>
      <w:r w:rsidRPr="008B52EE" w:rsidR="00CA4CD6">
        <w:t>The EPA Docket Center Public Reading Room is open from 8:30 a.m. to 4:30 p.m., Monday through Friday, excluding legal holidays.</w:t>
      </w:r>
      <w:r w:rsidRPr="008B52EE" w:rsidR="009C7E97">
        <w:t xml:space="preserve"> </w:t>
      </w:r>
      <w:r w:rsidRPr="008B52EE" w:rsidR="00CA4CD6">
        <w:t xml:space="preserve">The telephone number for the Reading Room is (202) 566-1744, and the telephone number </w:t>
      </w:r>
      <w:r w:rsidRPr="008B52EE">
        <w:t>for the docket center i</w:t>
      </w:r>
      <w:r w:rsidRPr="008B52EE" w:rsidR="00CA4CD6">
        <w:t>s (202) 566-</w:t>
      </w:r>
      <w:r w:rsidRPr="008B52EE" w:rsidR="00850ACF">
        <w:t>17</w:t>
      </w:r>
      <w:r w:rsidRPr="008B52EE" w:rsidR="009178B3">
        <w:t>52</w:t>
      </w:r>
      <w:r w:rsidRPr="008B52EE">
        <w:t>.</w:t>
      </w:r>
      <w:r w:rsidRPr="008B52EE" w:rsidR="009C7E97">
        <w:t xml:space="preserve"> </w:t>
      </w:r>
      <w:r w:rsidRPr="008B52EE" w:rsidR="00CA4CD6">
        <w:t>Also, you can send comments to the Office of Information and Regulatory Affairs, Office of Management and Budget, 725 17th Street, NW, Washington, DC 20503, Attention: Desk Officer for EPA.</w:t>
      </w:r>
      <w:r w:rsidRPr="008B52EE" w:rsidR="009C7E97">
        <w:t xml:space="preserve"> </w:t>
      </w:r>
      <w:r w:rsidRPr="008B52EE" w:rsidR="00CA4CD6">
        <w:t xml:space="preserve">Please include the EPA Docket ID Number </w:t>
      </w:r>
      <w:r w:rsidRPr="008B52EE" w:rsidR="00144A82">
        <w:t>EPA-HQ-</w:t>
      </w:r>
      <w:r w:rsidRPr="008B52EE" w:rsidR="00C55BA3">
        <w:t>OW</w:t>
      </w:r>
      <w:r w:rsidRPr="008B52EE" w:rsidR="00144A82">
        <w:t>-</w:t>
      </w:r>
      <w:r w:rsidR="004D01C5">
        <w:t>2023</w:t>
      </w:r>
      <w:r w:rsidRPr="008B52EE" w:rsidR="00810DBE">
        <w:t>-</w:t>
      </w:r>
      <w:r w:rsidR="005330DC">
        <w:t>0095</w:t>
      </w:r>
      <w:r w:rsidRPr="008B52EE" w:rsidR="00714AE7">
        <w:t xml:space="preserve"> </w:t>
      </w:r>
      <w:r w:rsidRPr="008B52EE" w:rsidR="00CA4CD6">
        <w:t>and OMB Control Number</w:t>
      </w:r>
      <w:r w:rsidRPr="008B52EE" w:rsidR="00810DBE">
        <w:t xml:space="preserve"> </w:t>
      </w:r>
      <w:r w:rsidRPr="008B52EE" w:rsidR="0064333E">
        <w:rPr>
          <w:bCs/>
        </w:rPr>
        <w:t>2040-0295</w:t>
      </w:r>
      <w:r w:rsidRPr="008B52EE" w:rsidR="00B979D9">
        <w:rPr>
          <w:bCs/>
        </w:rPr>
        <w:t xml:space="preserve"> </w:t>
      </w:r>
      <w:r w:rsidRPr="008B52EE" w:rsidR="00CA4CD6">
        <w:t xml:space="preserve">in correspondence. </w:t>
      </w:r>
    </w:p>
    <w:p w:rsidR="00F340DF" w:rsidRPr="008B52EE" w:rsidP="00F340DF" w14:paraId="317C8B96" w14:textId="77777777">
      <w:pPr>
        <w:rPr>
          <w:rStyle w:val="1"/>
          <w:rFonts w:ascii="WP TypographicSymbols" w:hAnsi="WP TypographicSymbols" w:cs="WP TypographicSymbols"/>
          <w:color w:val="000000"/>
        </w:rPr>
      </w:pPr>
    </w:p>
    <w:p w:rsidR="00F340DF" w:rsidRPr="008B52EE" w:rsidP="00504745" w14:paraId="1203B42A" w14:textId="77777777">
      <w:pPr>
        <w:outlineLvl w:val="0"/>
        <w:rPr>
          <w:b/>
          <w:bCs/>
          <w:color w:val="000000"/>
        </w:rPr>
      </w:pPr>
      <w:r w:rsidRPr="008B52EE">
        <w:rPr>
          <w:b/>
          <w:bCs/>
          <w:color w:val="000000"/>
        </w:rPr>
        <w:t>Part B of the Supporting Statement</w:t>
      </w:r>
    </w:p>
    <w:p w:rsidR="00F340DF" w:rsidRPr="008B52EE" w:rsidP="00F340DF" w14:paraId="33236B5A" w14:textId="77777777">
      <w:pPr>
        <w:rPr>
          <w:b/>
          <w:bCs/>
          <w:color w:val="000000"/>
        </w:rPr>
      </w:pPr>
    </w:p>
    <w:p w:rsidR="00CA4CD6" w:rsidRPr="007A3FA7" w:rsidP="00501E83" w14:paraId="70DA2918" w14:textId="77777777">
      <w:pPr>
        <w:ind w:firstLine="720"/>
        <w:rPr>
          <w:color w:val="000000"/>
        </w:rPr>
      </w:pPr>
      <w:r w:rsidRPr="008B52EE">
        <w:rPr>
          <w:color w:val="000000"/>
        </w:rPr>
        <w:t>This part is not applicable because no statistical methods were used in collecting this information.</w:t>
      </w:r>
    </w:p>
    <w:sectPr w:rsidSect="005C6329">
      <w:headerReference w:type="even" r:id="rId18"/>
      <w:headerReference w:type="default" r:id="rId19"/>
      <w:footerReference w:type="default" r:id="rId20"/>
      <w:headerReference w:type="first" r:id="rId21"/>
      <w:footerReference w:type="first" r:id="rId22"/>
      <w:type w:val="continuous"/>
      <w:pgSz w:w="12240" w:h="15840"/>
      <w:pgMar w:top="1350" w:right="1440" w:bottom="1440" w:left="1440" w:header="1152"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1947685"/>
      <w:docPartObj>
        <w:docPartGallery w:val="Page Numbers (Bottom of Page)"/>
        <w:docPartUnique/>
      </w:docPartObj>
    </w:sdtPr>
    <w:sdtContent>
      <w:sdt>
        <w:sdtPr>
          <w:id w:val="1402787329"/>
          <w:docPartObj>
            <w:docPartGallery w:val="Page Numbers (Top of Page)"/>
            <w:docPartUnique/>
          </w:docPartObj>
        </w:sdtPr>
        <w:sdtContent>
          <w:p w:rsidR="00193D00" w14:paraId="24CC20D4" w14:textId="60308761">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16</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16</w:t>
            </w:r>
            <w:r>
              <w:rPr>
                <w:b/>
                <w:bCs/>
              </w:rPr>
              <w:fldChar w:fldCharType="end"/>
            </w:r>
          </w:p>
        </w:sdtContent>
      </w:sdt>
    </w:sdtContent>
  </w:sdt>
  <w:p w:rsidR="00193D00" w14:paraId="7F538DF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97589097"/>
      <w:docPartObj>
        <w:docPartGallery w:val="Page Numbers (Bottom of Page)"/>
        <w:docPartUnique/>
      </w:docPartObj>
    </w:sdtPr>
    <w:sdtContent>
      <w:sdt>
        <w:sdtPr>
          <w:id w:val="1728636285"/>
          <w:docPartObj>
            <w:docPartGallery w:val="Page Numbers (Top of Page)"/>
            <w:docPartUnique/>
          </w:docPartObj>
        </w:sdtPr>
        <w:sdtContent>
          <w:p w:rsidR="00193D00" w14:paraId="7A6D53F5" w14:textId="1DED45B7">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00193D00" w14:paraId="6C3B5AC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C6FED" w14:paraId="2BADB967" w14:textId="77777777">
      <w:r>
        <w:separator/>
      </w:r>
    </w:p>
  </w:footnote>
  <w:footnote w:type="continuationSeparator" w:id="1">
    <w:p w:rsidR="003C6FED" w14:paraId="3BA1767A" w14:textId="77777777">
      <w:r>
        <w:continuationSeparator/>
      </w:r>
    </w:p>
  </w:footnote>
  <w:footnote w:type="continuationNotice" w:id="2">
    <w:p w:rsidR="003C6FED" w14:paraId="228BCB01" w14:textId="77777777"/>
  </w:footnote>
  <w:footnote w:id="3">
    <w:p w:rsidR="00193D00" w:rsidRPr="00EA780A" w14:paraId="30E1B745" w14:textId="24392904">
      <w:pPr>
        <w:pStyle w:val="FootnoteText"/>
        <w:rPr>
          <w:rFonts w:ascii="Times New Roman" w:hAnsi="Times New Roman"/>
        </w:rPr>
      </w:pPr>
      <w:r w:rsidRPr="00EA780A">
        <w:rPr>
          <w:rFonts w:ascii="Times New Roman" w:hAnsi="Times New Roman"/>
          <w:vertAlign w:val="superscript"/>
        </w:rPr>
        <w:footnoteRef/>
      </w:r>
      <w:r w:rsidRPr="00EA780A">
        <w:rPr>
          <w:rFonts w:ascii="Times New Roman" w:hAnsi="Times New Roman"/>
        </w:rPr>
        <w:t xml:space="preserve"> EPA ICR Number 2603.</w:t>
      </w:r>
      <w:r>
        <w:rPr>
          <w:rFonts w:ascii="Times New Roman" w:hAnsi="Times New Roman"/>
        </w:rPr>
        <w:t>03.</w:t>
      </w:r>
    </w:p>
  </w:footnote>
  <w:footnote w:id="4">
    <w:p w:rsidR="00193D00" w14:paraId="7D088153" w14:textId="4EB1DEE3">
      <w:pPr>
        <w:pStyle w:val="FootnoteText"/>
      </w:pPr>
      <w:r w:rsidRPr="005D573D">
        <w:rPr>
          <w:rFonts w:ascii="Times New Roman" w:hAnsi="Times New Roman"/>
          <w:vertAlign w:val="superscript"/>
        </w:rPr>
        <w:footnoteRef/>
      </w:r>
      <w:r w:rsidRPr="008B6678">
        <w:rPr>
          <w:rFonts w:ascii="Times New Roman" w:hAnsi="Times New Roman"/>
        </w:rPr>
        <w:t xml:space="preserve"> States: Florida, Louisiana, Ohio, Kansas, Massachusetts, Nevada, and New York. Tribe: Ute Mountain Ute. Territory: Puerto Rico.</w:t>
      </w:r>
    </w:p>
  </w:footnote>
  <w:footnote w:id="5">
    <w:p w:rsidR="00193D00" w:rsidP="00434F97" w14:paraId="152122B6" w14:textId="77777777">
      <w:pPr>
        <w:pStyle w:val="FootnoteText"/>
      </w:pPr>
      <w:r w:rsidRPr="0069170B">
        <w:rPr>
          <w:rFonts w:ascii="Times New Roman" w:hAnsi="Times New Roman"/>
          <w:vertAlign w:val="superscript"/>
        </w:rPr>
        <w:footnoteRef/>
      </w:r>
      <w:r w:rsidRPr="0069170B">
        <w:rPr>
          <w:rFonts w:ascii="Times New Roman" w:hAnsi="Times New Roman"/>
          <w:vertAlign w:val="superscript"/>
        </w:rPr>
        <w:t xml:space="preserve"> </w:t>
      </w:r>
      <w:r w:rsidRPr="0069170B">
        <w:rPr>
          <w:rFonts w:ascii="Times New Roman" w:hAnsi="Times New Roman"/>
        </w:rPr>
        <w:t>The State of Ohio did not respond</w:t>
      </w:r>
      <w:r>
        <w:rPr>
          <w:rFonts w:ascii="Times New Roman" w:hAnsi="Times New Roman"/>
        </w:rPr>
        <w:t xml:space="preserve"> to the information request</w:t>
      </w:r>
      <w:r w:rsidRPr="0069170B">
        <w:rPr>
          <w:rFonts w:ascii="Times New Roman" w:hAnsi="Times New Roman"/>
        </w:rPr>
        <w:t>.</w:t>
      </w:r>
    </w:p>
  </w:footnote>
  <w:footnote w:id="6">
    <w:p w:rsidR="003358F9" w:rsidRPr="001B754C" w:rsidP="003358F9" w14:paraId="12296B69" w14:textId="77777777">
      <w:pPr>
        <w:pStyle w:val="FootnoteText"/>
        <w:rPr>
          <w:rFonts w:ascii="Times New Roman" w:hAnsi="Times New Roman"/>
        </w:rPr>
      </w:pPr>
      <w:r w:rsidRPr="009E0776">
        <w:rPr>
          <w:rStyle w:val="FootnoteReference"/>
          <w:rFonts w:ascii="Times New Roman" w:hAnsi="Times New Roman"/>
          <w:vertAlign w:val="superscript"/>
        </w:rPr>
        <w:footnoteRef/>
      </w:r>
      <w:r w:rsidRPr="009E0776">
        <w:rPr>
          <w:rFonts w:ascii="Times New Roman" w:hAnsi="Times New Roman"/>
          <w:vertAlign w:val="superscript"/>
        </w:rPr>
        <w:t xml:space="preserve"> </w:t>
      </w:r>
      <w:r>
        <w:rPr>
          <w:rFonts w:ascii="Times New Roman" w:hAnsi="Times New Roman"/>
        </w:rPr>
        <w:t>An individual 404 permit covers one discharge with more than minimal adverse effects; a general 404 permit covers discharges that have only minimal adverse effects based on activity category.</w:t>
      </w:r>
    </w:p>
  </w:footnote>
  <w:footnote w:id="7">
    <w:p w:rsidR="004321D0" w:rsidP="004321D0" w14:paraId="7F76DBAD" w14:textId="0DFA50FC">
      <w:pPr>
        <w:pStyle w:val="FootnoteText"/>
      </w:pPr>
      <w:r w:rsidRPr="001A1930">
        <w:rPr>
          <w:rStyle w:val="FootnoteReference"/>
          <w:rFonts w:ascii="Times New Roman" w:hAnsi="Times New Roman"/>
          <w:vertAlign w:val="superscript"/>
        </w:rPr>
        <w:footnoteRef/>
      </w:r>
      <w:r>
        <w:rPr>
          <w:rFonts w:ascii="Times New Roman" w:hAnsi="Times New Roman"/>
        </w:rPr>
        <w:t xml:space="preserve"> </w:t>
      </w:r>
      <w:r w:rsidRPr="001A1930">
        <w:rPr>
          <w:rFonts w:ascii="Times New Roman" w:hAnsi="Times New Roman"/>
        </w:rPr>
        <w:t>The 50 states, Washington, DC, the Commonwealth of Puerto Rico, the Commonwealth of the Northern Mariana Islands, Guam, American Samoa, the Virgin Islands, the Trust Territory of the Pacific Islands</w:t>
      </w:r>
      <w:r>
        <w:rPr>
          <w:rFonts w:ascii="Times New Roman" w:hAnsi="Times New Roman"/>
        </w:rPr>
        <w:t xml:space="preserve">, and </w:t>
      </w:r>
      <w:r w:rsidR="009718F5">
        <w:rPr>
          <w:rFonts w:ascii="Times New Roman" w:hAnsi="Times New Roman"/>
        </w:rPr>
        <w:t>83</w:t>
      </w:r>
      <w:r w:rsidRPr="00DF06A3">
        <w:rPr>
          <w:rFonts w:ascii="Times New Roman" w:hAnsi="Times New Roman"/>
        </w:rPr>
        <w:t xml:space="preserve"> tribes</w:t>
      </w:r>
      <w:r>
        <w:rPr>
          <w:rFonts w:ascii="Times New Roman" w:hAnsi="Times New Roman"/>
        </w:rPr>
        <w:t xml:space="preserve"> with treatment as a state for CWA section 401.</w:t>
      </w:r>
    </w:p>
  </w:footnote>
  <w:footnote w:id="8">
    <w:p w:rsidR="004321D0" w:rsidP="004321D0" w14:paraId="0DD68113" w14:textId="77777777">
      <w:pPr>
        <w:pStyle w:val="FootnoteText"/>
      </w:pPr>
      <w:r w:rsidRPr="000B4102">
        <w:rPr>
          <w:rStyle w:val="FootnoteReference"/>
          <w:rFonts w:ascii="Times New Roman" w:hAnsi="Times New Roman"/>
          <w:vertAlign w:val="superscript"/>
        </w:rPr>
        <w:footnoteRef/>
      </w:r>
      <w:r w:rsidRPr="000B4102">
        <w:rPr>
          <w:rStyle w:val="FootnoteReference"/>
          <w:rFonts w:ascii="Times New Roman" w:hAnsi="Times New Roman"/>
          <w:vertAlign w:val="superscript"/>
        </w:rPr>
        <w:t xml:space="preserve"> </w:t>
      </w:r>
      <w:r w:rsidRPr="000B4102">
        <w:rPr>
          <w:rStyle w:val="FootnoteReference"/>
          <w:rFonts w:ascii="Times New Roman" w:hAnsi="Times New Roman"/>
        </w:rPr>
        <w:t>EPA did not include questionnaire response estimates provided by the tribe and territory in this state average because the smaller values were not representative of state averages.</w:t>
      </w:r>
      <w:r>
        <w:t xml:space="preserve"> </w:t>
      </w:r>
    </w:p>
  </w:footnote>
  <w:footnote w:id="9">
    <w:p w:rsidR="004321D0" w:rsidP="004321D0" w14:paraId="792267E0" w14:textId="77777777">
      <w:pPr>
        <w:pStyle w:val="FootnoteText"/>
      </w:pPr>
      <w:r w:rsidRPr="002930F4">
        <w:rPr>
          <w:rStyle w:val="FootnoteReference"/>
          <w:rFonts w:ascii="Times New Roman" w:hAnsi="Times New Roman"/>
          <w:vertAlign w:val="superscript"/>
        </w:rPr>
        <w:footnoteRef/>
      </w:r>
      <w:r w:rsidRPr="002930F4">
        <w:rPr>
          <w:rStyle w:val="FootnoteReference"/>
          <w:rFonts w:ascii="Times New Roman" w:hAnsi="Times New Roman"/>
          <w:vertAlign w:val="superscript"/>
        </w:rPr>
        <w:t xml:space="preserve"> </w:t>
      </w:r>
      <w:r w:rsidRPr="002930F4">
        <w:rPr>
          <w:rStyle w:val="FootnoteReference"/>
          <w:rFonts w:ascii="Times New Roman" w:hAnsi="Times New Roman"/>
        </w:rPr>
        <w:t>Pre-proposal input letters reported the average annual number of certification requests received for Colorado, New Mexico, North Carolina, Pennsylvania, Tennessee, and Washington.</w:t>
      </w:r>
    </w:p>
  </w:footnote>
  <w:footnote w:id="10">
    <w:p w:rsidR="00193D00" w:rsidRPr="00854F31" w:rsidP="00130E40" w14:paraId="07457E01" w14:textId="511B2DE3">
      <w:pPr>
        <w:pStyle w:val="FootnoteText"/>
        <w:rPr>
          <w:rFonts w:ascii="Times New Roman" w:hAnsi="Times New Roman"/>
        </w:rPr>
      </w:pPr>
      <w:r w:rsidRPr="00147BCE">
        <w:rPr>
          <w:rStyle w:val="FootnoteReference"/>
          <w:rFonts w:ascii="Times New Roman" w:hAnsi="Times New Roman"/>
          <w:vertAlign w:val="superscript"/>
        </w:rPr>
        <w:footnoteRef/>
      </w:r>
      <w:r>
        <w:rPr>
          <w:rFonts w:ascii="Times New Roman" w:hAnsi="Times New Roman"/>
          <w:vertAlign w:val="superscript"/>
        </w:rPr>
        <w:t xml:space="preserve"> </w:t>
      </w:r>
      <w:r w:rsidRPr="00704CCE" w:rsidR="00B56255">
        <w:rPr>
          <w:rFonts w:ascii="Times New Roman" w:hAnsi="Times New Roman"/>
        </w:rPr>
        <w:t>https://www.opm.gov/policy-data-oversight/pay-leave/salaries-wages/salary-tables/23Tables/html/RUS_h.aspx</w:t>
      </w:r>
      <w:r w:rsidRPr="00854F31">
        <w:rPr>
          <w:rFonts w:ascii="Times New Roman" w:hAnsi="Times New Roman"/>
        </w:rPr>
        <w:t xml:space="preserve">, accessed </w:t>
      </w:r>
      <w:r w:rsidR="00B56255">
        <w:rPr>
          <w:rFonts w:ascii="Times New Roman" w:hAnsi="Times New Roman"/>
        </w:rPr>
        <w:t>March</w:t>
      </w:r>
      <w:r w:rsidRPr="00854F31" w:rsidR="00B56255">
        <w:rPr>
          <w:rFonts w:ascii="Times New Roman" w:hAnsi="Times New Roman"/>
        </w:rPr>
        <w:t xml:space="preserve"> </w:t>
      </w:r>
      <w:r w:rsidRPr="00854F31">
        <w:rPr>
          <w:rFonts w:ascii="Times New Roman" w:hAnsi="Times New Roman"/>
        </w:rPr>
        <w:t>20</w:t>
      </w:r>
      <w:r>
        <w:rPr>
          <w:rFonts w:ascii="Times New Roman" w:hAnsi="Times New Roman"/>
        </w:rPr>
        <w:t>2</w:t>
      </w:r>
      <w:r w:rsidR="00B56255">
        <w:rPr>
          <w:rFonts w:ascii="Times New Roman" w:hAnsi="Times New Roman"/>
        </w:rPr>
        <w:t>3</w:t>
      </w:r>
      <w:r>
        <w:rPr>
          <w:rFonts w:ascii="Times New Roman" w:hAnsi="Times New Roman"/>
        </w:rPr>
        <w:t>.</w:t>
      </w:r>
    </w:p>
  </w:footnote>
  <w:footnote w:id="11">
    <w:p w:rsidR="00193D00" w14:paraId="256AE261" w14:textId="2B28CD57">
      <w:pPr>
        <w:pStyle w:val="FootnoteText"/>
      </w:pPr>
      <w:r w:rsidRPr="00147BCE">
        <w:rPr>
          <w:rStyle w:val="FootnoteReference"/>
          <w:rFonts w:ascii="Times New Roman" w:hAnsi="Times New Roman"/>
          <w:vertAlign w:val="superscript"/>
        </w:rPr>
        <w:footnoteRef/>
      </w:r>
      <w:r w:rsidRPr="00147BCE">
        <w:rPr>
          <w:rFonts w:ascii="Times New Roman" w:hAnsi="Times New Roman"/>
          <w:vertAlign w:val="superscript"/>
        </w:rPr>
        <w:t xml:space="preserve"> </w:t>
      </w:r>
      <w:r>
        <w:rPr>
          <w:rFonts w:ascii="Times New Roman" w:hAnsi="Times New Roman"/>
        </w:rPr>
        <w:t>Use of GS-11 as a</w:t>
      </w:r>
      <w:r w:rsidRPr="00147BCE">
        <w:rPr>
          <w:rFonts w:ascii="Times New Roman" w:hAnsi="Times New Roman"/>
        </w:rPr>
        <w:t xml:space="preserve"> </w:t>
      </w:r>
      <w:r>
        <w:rPr>
          <w:rFonts w:ascii="Times New Roman" w:hAnsi="Times New Roman"/>
        </w:rPr>
        <w:t>proxy for state and local level wage information</w:t>
      </w:r>
      <w:r w:rsidRPr="00147BCE">
        <w:rPr>
          <w:rFonts w:ascii="Times New Roman" w:hAnsi="Times New Roman"/>
        </w:rPr>
        <w:t xml:space="preserve"> is consistent with</w:t>
      </w:r>
      <w:r>
        <w:rPr>
          <w:rFonts w:ascii="Times New Roman" w:hAnsi="Times New Roman"/>
        </w:rPr>
        <w:t xml:space="preserve"> existing</w:t>
      </w:r>
      <w:r w:rsidRPr="00147BCE">
        <w:rPr>
          <w:rFonts w:ascii="Times New Roman" w:hAnsi="Times New Roman"/>
        </w:rPr>
        <w:t xml:space="preserve"> EPA ICR </w:t>
      </w:r>
      <w:r>
        <w:rPr>
          <w:rFonts w:ascii="Times New Roman" w:hAnsi="Times New Roman"/>
        </w:rPr>
        <w:t>s</w:t>
      </w:r>
      <w:r w:rsidRPr="00147BCE">
        <w:rPr>
          <w:rFonts w:ascii="Times New Roman" w:hAnsi="Times New Roman"/>
        </w:rPr>
        <w:t xml:space="preserve">upporting </w:t>
      </w:r>
      <w:r>
        <w:rPr>
          <w:rFonts w:ascii="Times New Roman" w:hAnsi="Times New Roman"/>
        </w:rPr>
        <w:t>statements</w:t>
      </w:r>
      <w:r w:rsidRPr="00147BCE">
        <w:rPr>
          <w:rFonts w:ascii="Times New Roman" w:hAnsi="Times New Roman"/>
        </w:rPr>
        <w:t>.</w:t>
      </w:r>
    </w:p>
  </w:footnote>
  <w:footnote w:id="12">
    <w:p w:rsidR="00193D00" w:rsidRPr="00431AE9" w:rsidP="00431AE9" w14:paraId="07C32735" w14:textId="27E1639B">
      <w:pPr>
        <w:pStyle w:val="FootnoteText"/>
        <w:rPr>
          <w:rFonts w:ascii="Times New Roman" w:hAnsi="Times New Roman"/>
        </w:rPr>
      </w:pPr>
      <w:r w:rsidRPr="00431AE9">
        <w:rPr>
          <w:rStyle w:val="FootnoteReference"/>
          <w:rFonts w:ascii="Times New Roman" w:hAnsi="Times New Roman"/>
          <w:vertAlign w:val="superscript"/>
        </w:rPr>
        <w:footnoteRef/>
      </w:r>
      <w:r>
        <w:rPr>
          <w:rFonts w:ascii="Times New Roman" w:hAnsi="Times New Roman"/>
          <w:vertAlign w:val="superscript"/>
        </w:rPr>
        <w:t xml:space="preserve"> </w:t>
      </w:r>
      <w:r w:rsidRPr="00431AE9">
        <w:rPr>
          <w:rFonts w:ascii="Times New Roman" w:hAnsi="Times New Roman"/>
        </w:rPr>
        <w:t>An overhead factor</w:t>
      </w:r>
      <w:r>
        <w:rPr>
          <w:rFonts w:ascii="Times New Roman" w:hAnsi="Times New Roman"/>
        </w:rPr>
        <w:t xml:space="preserve"> is used to estimate</w:t>
      </w:r>
      <w:r w:rsidRPr="00431AE9">
        <w:rPr>
          <w:rFonts w:ascii="Times New Roman" w:hAnsi="Times New Roman"/>
        </w:rPr>
        <w:t xml:space="preserve"> total compensation (wages and employment</w:t>
      </w:r>
      <w:r>
        <w:rPr>
          <w:rFonts w:ascii="Times New Roman" w:hAnsi="Times New Roman"/>
        </w:rPr>
        <w:t xml:space="preserve"> </w:t>
      </w:r>
      <w:r w:rsidRPr="00431AE9">
        <w:rPr>
          <w:rFonts w:ascii="Times New Roman" w:hAnsi="Times New Roman"/>
        </w:rPr>
        <w:t>benefits)</w:t>
      </w:r>
      <w:r>
        <w:rPr>
          <w:rFonts w:ascii="Times New Roman" w:hAnsi="Times New Roman"/>
        </w:rPr>
        <w:t>.</w:t>
      </w:r>
    </w:p>
  </w:footnote>
  <w:footnote w:id="13">
    <w:p w:rsidR="00193D00" w:rsidP="00833E86" w14:paraId="01CB3A56" w14:textId="5D75F655">
      <w:pPr>
        <w:pStyle w:val="FootnoteText"/>
      </w:pPr>
      <w:r w:rsidRPr="009E0776">
        <w:rPr>
          <w:rFonts w:ascii="Times New Roman" w:hAnsi="Times New Roman"/>
          <w:vertAlign w:val="superscript"/>
        </w:rPr>
        <w:footnoteRef/>
      </w:r>
      <w:r w:rsidRPr="0094687B">
        <w:rPr>
          <w:rFonts w:ascii="Times New Roman" w:hAnsi="Times New Roman"/>
        </w:rPr>
        <w:t xml:space="preserve"> </w:t>
      </w:r>
      <w:hyperlink r:id="rId1" w:history="1">
        <w:r w:rsidRPr="0094687B">
          <w:rPr>
            <w:rFonts w:ascii="Times New Roman" w:hAnsi="Times New Roman"/>
          </w:rPr>
          <w:t>https://www.bls.gov/oes/current/naics5_541330.htm</w:t>
        </w:r>
      </w:hyperlink>
      <w:r w:rsidRPr="0094687B">
        <w:rPr>
          <w:rFonts w:ascii="Times New Roman" w:hAnsi="Times New Roman"/>
        </w:rPr>
        <w:t xml:space="preserve">, accessed </w:t>
      </w:r>
      <w:r w:rsidR="00D55296">
        <w:rPr>
          <w:rFonts w:ascii="Times New Roman" w:hAnsi="Times New Roman"/>
        </w:rPr>
        <w:t>March</w:t>
      </w:r>
      <w:r w:rsidRPr="0094687B" w:rsidR="00D55296">
        <w:rPr>
          <w:rFonts w:ascii="Times New Roman" w:hAnsi="Times New Roman"/>
        </w:rPr>
        <w:t xml:space="preserve"> </w:t>
      </w:r>
      <w:r w:rsidRPr="0094687B">
        <w:rPr>
          <w:rFonts w:ascii="Times New Roman" w:hAnsi="Times New Roman"/>
        </w:rPr>
        <w:t>20</w:t>
      </w:r>
      <w:r>
        <w:rPr>
          <w:rFonts w:ascii="Times New Roman" w:hAnsi="Times New Roman"/>
        </w:rPr>
        <w:t>2</w:t>
      </w:r>
      <w:r w:rsidR="00D55296">
        <w:rPr>
          <w:rFonts w:ascii="Times New Roman" w:hAnsi="Times New Roman"/>
        </w:rPr>
        <w:t>3</w:t>
      </w:r>
      <w:r w:rsidRPr="0094687B">
        <w:rPr>
          <w:rFonts w:ascii="Times New Roman" w:hAnsi="Times New Roman"/>
        </w:rPr>
        <w:t>.</w:t>
      </w:r>
    </w:p>
  </w:footnote>
  <w:footnote w:id="14">
    <w:p w:rsidR="00193D00" w:rsidP="007A3FA7" w14:paraId="74CAB222" w14:textId="1DC89349">
      <w:pPr>
        <w:pStyle w:val="FootnoteText"/>
      </w:pPr>
      <w:r w:rsidRPr="00D22FF3">
        <w:rPr>
          <w:rStyle w:val="FootnoteReference"/>
          <w:rFonts w:ascii="Times New Roman" w:hAnsi="Times New Roman"/>
          <w:vertAlign w:val="superscript"/>
        </w:rPr>
        <w:footnoteRef/>
      </w:r>
      <w:r>
        <w:rPr>
          <w:rFonts w:ascii="Times New Roman" w:hAnsi="Times New Roman"/>
        </w:rPr>
        <w:t xml:space="preserve"> </w:t>
      </w:r>
      <w:r w:rsidRPr="007F2760" w:rsidR="007F2760">
        <w:rPr>
          <w:rFonts w:ascii="Times New Roman" w:hAnsi="Times New Roman"/>
        </w:rPr>
        <w:t>https://www.opm.gov/policy-data-oversight/pay-leave/salaries-wages/salary-tables/23Tables/html/RUS_h.</w:t>
      </w:r>
      <w:r w:rsidRPr="00664669">
        <w:rPr>
          <w:rFonts w:ascii="Times New Roman" w:hAnsi="Times New Roman"/>
        </w:rPr>
        <w:t>aspx</w:t>
      </w:r>
      <w:r w:rsidRPr="00664669">
        <w:rPr>
          <w:rFonts w:ascii="Times New Roman" w:hAnsi="Times New Roman"/>
        </w:rPr>
        <w:t xml:space="preserve">, accessed </w:t>
      </w:r>
      <w:r w:rsidR="007F2760">
        <w:rPr>
          <w:rFonts w:ascii="Times New Roman" w:hAnsi="Times New Roman"/>
        </w:rPr>
        <w:t>March</w:t>
      </w:r>
      <w:r w:rsidRPr="00664669" w:rsidR="007F2760">
        <w:rPr>
          <w:rFonts w:ascii="Times New Roman" w:hAnsi="Times New Roman"/>
        </w:rPr>
        <w:t xml:space="preserve"> </w:t>
      </w:r>
      <w:r w:rsidRPr="00664669">
        <w:rPr>
          <w:rFonts w:ascii="Times New Roman" w:hAnsi="Times New Roman"/>
        </w:rPr>
        <w:t>20</w:t>
      </w:r>
      <w:r>
        <w:rPr>
          <w:rFonts w:ascii="Times New Roman" w:hAnsi="Times New Roman"/>
        </w:rPr>
        <w:t>2</w:t>
      </w:r>
      <w:r w:rsidR="00063304">
        <w:rPr>
          <w:rFonts w:ascii="Times New Roman" w:hAnsi="Times New Roman"/>
        </w:rPr>
        <w:t>3</w:t>
      </w:r>
      <w:r>
        <w:rPr>
          <w:rFonts w:ascii="Times New Roman" w:hAnsi="Times New Roman"/>
        </w:rPr>
        <w:t>.</w:t>
      </w:r>
    </w:p>
  </w:footnote>
  <w:footnote w:id="15">
    <w:p w:rsidR="00193D00" w14:paraId="5F84AB00" w14:textId="68D91CCE">
      <w:pPr>
        <w:pStyle w:val="FootnoteText"/>
      </w:pPr>
      <w:r w:rsidRPr="00D22FF3">
        <w:rPr>
          <w:rStyle w:val="FootnoteReference"/>
          <w:rFonts w:ascii="Times New Roman" w:hAnsi="Times New Roman"/>
          <w:vertAlign w:val="superscript"/>
        </w:rPr>
        <w:footnoteRef/>
      </w:r>
      <w:r w:rsidRPr="00D22FF3">
        <w:rPr>
          <w:rFonts w:ascii="Times New Roman" w:hAnsi="Times New Roman"/>
        </w:rPr>
        <w:t xml:space="preserve"> </w:t>
      </w:r>
      <w:r w:rsidRPr="001A1930">
        <w:rPr>
          <w:rFonts w:ascii="Times New Roman" w:hAnsi="Times New Roman"/>
        </w:rPr>
        <w:t>The 50 states, Washington, DC, the Commonwealth of Puerto Rico, the Commonwealth of the Northern Mariana Islands, Guam, American Samoa, the Virgin Islands, the Trust Territory of the Pacific Islands</w:t>
      </w:r>
      <w:r>
        <w:rPr>
          <w:rFonts w:ascii="Times New Roman" w:hAnsi="Times New Roman"/>
        </w:rPr>
        <w:t xml:space="preserve">, and </w:t>
      </w:r>
      <w:r w:rsidR="009718F5">
        <w:rPr>
          <w:rFonts w:ascii="Times New Roman" w:hAnsi="Times New Roman"/>
        </w:rPr>
        <w:t>83</w:t>
      </w:r>
      <w:r w:rsidRPr="00DF06A3" w:rsidR="00404EA2">
        <w:rPr>
          <w:rFonts w:ascii="Times New Roman" w:hAnsi="Times New Roman"/>
        </w:rPr>
        <w:t xml:space="preserve"> </w:t>
      </w:r>
      <w:r w:rsidRPr="00DF06A3">
        <w:rPr>
          <w:rFonts w:ascii="Times New Roman" w:hAnsi="Times New Roman"/>
        </w:rPr>
        <w:t>tribes</w:t>
      </w:r>
      <w:r>
        <w:rPr>
          <w:rFonts w:ascii="Times New Roman" w:hAnsi="Times New Roman"/>
        </w:rPr>
        <w:t xml:space="preserve"> with TAS for section 401.</w:t>
      </w:r>
    </w:p>
  </w:footnote>
  <w:footnote w:id="16">
    <w:p w:rsidR="00193D00" w:rsidRPr="00AE0D22" w14:paraId="2378CCB5" w14:textId="5F69B40E">
      <w:pPr>
        <w:pStyle w:val="FootnoteText"/>
        <w:rPr>
          <w:rFonts w:ascii="Times New Roman" w:hAnsi="Times New Roman"/>
        </w:rPr>
      </w:pPr>
      <w:r w:rsidRPr="00D22FF3">
        <w:rPr>
          <w:rStyle w:val="FootnoteReference"/>
          <w:rFonts w:ascii="Times New Roman" w:hAnsi="Times New Roman"/>
          <w:vertAlign w:val="superscript"/>
        </w:rPr>
        <w:footnoteRef/>
      </w:r>
      <w:r w:rsidRPr="00AE0D22">
        <w:rPr>
          <w:rFonts w:ascii="Times New Roman" w:hAnsi="Times New Roman"/>
        </w:rPr>
        <w:t xml:space="preserve"> </w:t>
      </w:r>
      <w:r w:rsidR="005B7A8B">
        <w:rPr>
          <w:rFonts w:ascii="Times New Roman" w:hAnsi="Times New Roman"/>
        </w:rPr>
        <w:t>77</w:t>
      </w:r>
      <w:r w:rsidRPr="00AE0D22">
        <w:rPr>
          <w:rFonts w:ascii="Times New Roman" w:hAnsi="Times New Roman"/>
        </w:rPr>
        <w:t xml:space="preserve">,000 </w:t>
      </w:r>
      <w:r>
        <w:rPr>
          <w:rFonts w:ascii="Times New Roman" w:hAnsi="Times New Roman"/>
        </w:rPr>
        <w:t xml:space="preserve">estimated annual responses for project proponents </w:t>
      </w:r>
      <w:r w:rsidRPr="002E63D2">
        <w:rPr>
          <w:rFonts w:ascii="Times New Roman" w:hAnsi="Times New Roman"/>
        </w:rPr>
        <w:t xml:space="preserve">+ </w:t>
      </w:r>
      <w:r w:rsidR="005B7A8B">
        <w:rPr>
          <w:rFonts w:ascii="Times New Roman" w:hAnsi="Times New Roman"/>
        </w:rPr>
        <w:t>77</w:t>
      </w:r>
      <w:r>
        <w:rPr>
          <w:rFonts w:ascii="Times New Roman" w:hAnsi="Times New Roman"/>
        </w:rPr>
        <w:t>,000 estimated annual responses for certifying authorities.</w:t>
      </w:r>
    </w:p>
  </w:footnote>
  <w:footnote w:id="17">
    <w:p w:rsidR="00193D00" w14:paraId="5E4EE108" w14:textId="6E54BB4F">
      <w:pPr>
        <w:pStyle w:val="FootnoteText"/>
      </w:pPr>
      <w:r w:rsidRPr="00D22FF3">
        <w:rPr>
          <w:rStyle w:val="FootnoteReference"/>
          <w:rFonts w:ascii="Times New Roman" w:hAnsi="Times New Roman"/>
          <w:vertAlign w:val="superscript"/>
        </w:rPr>
        <w:footnoteRef/>
      </w:r>
      <w:r w:rsidRPr="00D22FF3">
        <w:rPr>
          <w:rStyle w:val="FootnoteReference"/>
          <w:rFonts w:ascii="Times New Roman" w:hAnsi="Times New Roman"/>
          <w:vertAlign w:val="superscript"/>
        </w:rPr>
        <w:t xml:space="preserve"> </w:t>
      </w:r>
      <w:r w:rsidR="003D1A2B">
        <w:rPr>
          <w:rFonts w:ascii="Times New Roman" w:hAnsi="Times New Roman"/>
        </w:rPr>
        <w:t>77</w:t>
      </w:r>
      <w:r w:rsidRPr="00AE0D22">
        <w:rPr>
          <w:rFonts w:ascii="Times New Roman" w:hAnsi="Times New Roman"/>
        </w:rPr>
        <w:t>,000</w:t>
      </w:r>
      <w:r>
        <w:rPr>
          <w:rFonts w:ascii="Times New Roman" w:hAnsi="Times New Roman"/>
        </w:rPr>
        <w:t xml:space="preserve"> estimated annual project proponent respondents + </w:t>
      </w:r>
      <w:r w:rsidR="009718F5">
        <w:rPr>
          <w:rFonts w:ascii="Times New Roman" w:hAnsi="Times New Roman"/>
        </w:rPr>
        <w:t>140</w:t>
      </w:r>
      <w:r w:rsidR="003D1A2B">
        <w:rPr>
          <w:rFonts w:ascii="Times New Roman" w:hAnsi="Times New Roman"/>
        </w:rPr>
        <w:t xml:space="preserve"> </w:t>
      </w:r>
      <w:r>
        <w:rPr>
          <w:rFonts w:ascii="Times New Roman" w:hAnsi="Times New Roman"/>
        </w:rPr>
        <w:t>certifying authorities.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3D00" w14:paraId="627EDC8F" w14:textId="0A7E125F">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985510" cy="2393950"/>
              <wp:effectExtent l="0" t="0" r="0" b="0"/>
              <wp:wrapNone/>
              <wp:docPr id="5" name="Text Box 5"/>
              <wp:cNvGraphicFramePr>
                <a:graphicFrameLocks xmlns:a="http://schemas.openxmlformats.org/drawingml/2006/main" noChangeAspect="1" noGrp="1" noResize="1"/>
              </wp:cNvGraphicFramePr>
              <a:graphic xmlns:a="http://schemas.openxmlformats.org/drawingml/2006/main">
                <a:graphicData uri="http://schemas.microsoft.com/office/word/2010/wordprocessingShape">
                  <wps:wsp xmlns:wps="http://schemas.microsoft.com/office/word/2010/wordprocessingShape">
                    <wps:cNvSpPr txBox="1">
                      <a:spLocks noGrp="1" noRot="1" noChangeAspect="1" noResize="1" noEditPoints="1" noAdjustHandles="1" noChangeArrowheads="1" noChangeShapeType="1" noTextEdit="1"/>
                    </wps:cNvSpPr>
                    <wps:spPr bwMode="auto">
                      <a:xfrm rot="18900000">
                        <a:off x="0" y="0"/>
                        <a:ext cx="5985510" cy="239395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193D00" w:rsidP="00E911A6" w14:textId="77777777">
                          <w:pPr>
                            <w:jc w:val="center"/>
                          </w:pPr>
                          <w:r>
                            <w:rPr>
                              <w:color w:val="A6A6A6" w:themeColor="background1" w:themeShade="A6"/>
                              <w:sz w:val="16"/>
                              <w:szCs w:val="16"/>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471.3pt;height:188.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aspectratio="t" verticies="t" shapetype="t"/>
              <v:textbox>
                <w:txbxContent>
                  <w:p w:rsidR="00193D00" w:rsidP="00E911A6" w14:paraId="7D31DC29" w14:textId="77777777">
                    <w:pPr>
                      <w:jc w:val="center"/>
                    </w:pPr>
                    <w:r>
                      <w:rPr>
                        <w:color w:val="A6A6A6" w:themeColor="background1" w:themeShade="A6"/>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3D00" w14:paraId="3234DB44" w14:textId="2A015438">
    <w:pPr>
      <w:pStyle w:val="Header"/>
    </w:pPr>
    <w:r>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985510" cy="2393950"/>
              <wp:effectExtent l="0" t="0" r="0" b="0"/>
              <wp:wrapNone/>
              <wp:docPr id="4" name="Text Box 4"/>
              <wp:cNvGraphicFramePr>
                <a:graphicFrameLocks xmlns:a="http://schemas.openxmlformats.org/drawingml/2006/main" noChangeAspect="1" noGrp="1" noResize="1"/>
              </wp:cNvGraphicFramePr>
              <a:graphic xmlns:a="http://schemas.openxmlformats.org/drawingml/2006/main">
                <a:graphicData uri="http://schemas.microsoft.com/office/word/2010/wordprocessingShape">
                  <wps:wsp xmlns:wps="http://schemas.microsoft.com/office/word/2010/wordprocessingShape">
                    <wps:cNvSpPr txBox="1">
                      <a:spLocks noGrp="1" noRot="1" noChangeAspect="1" noResize="1" noEditPoints="1" noAdjustHandles="1" noChangeArrowheads="1" noChangeShapeType="1" noTextEdit="1"/>
                    </wps:cNvSpPr>
                    <wps:spPr bwMode="auto">
                      <a:xfrm rot="18900000">
                        <a:off x="0" y="0"/>
                        <a:ext cx="5985510" cy="239395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193D00" w:rsidP="00E911A6" w14:textId="55C1CB76">
                          <w:pPr>
                            <w:jc w:val="center"/>
                          </w:pP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50" type="#_x0000_t202" style="width:471.3pt;height:188.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3120" o:allowincell="f" filled="f" stroked="f">
              <v:stroke joinstyle="round"/>
              <o:lock v:ext="edit" aspectratio="t" verticies="t" shapetype="t"/>
              <v:textbox>
                <w:txbxContent>
                  <w:p w:rsidR="00193D00" w:rsidP="00E911A6" w14:paraId="3244FD9A" w14:textId="55C1CB76">
                    <w:pPr>
                      <w:jc w:val="center"/>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3D00" w:rsidP="00CD79CF" w14:paraId="3FE7D832" w14:textId="296BD546">
    <w:pPr>
      <w:pStyle w:val="Header"/>
      <w:jc w:val="cent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985510" cy="2393950"/>
              <wp:effectExtent l="0" t="0" r="0" b="0"/>
              <wp:wrapNone/>
              <wp:docPr id="3" name="Text Box 3"/>
              <wp:cNvGraphicFramePr>
                <a:graphicFrameLocks xmlns:a="http://schemas.openxmlformats.org/drawingml/2006/main" noChangeAspect="1" noGrp="1" noResize="1"/>
              </wp:cNvGraphicFramePr>
              <a:graphic xmlns:a="http://schemas.openxmlformats.org/drawingml/2006/main">
                <a:graphicData uri="http://schemas.microsoft.com/office/word/2010/wordprocessingShape">
                  <wps:wsp xmlns:wps="http://schemas.microsoft.com/office/word/2010/wordprocessingShape">
                    <wps:cNvSpPr txBox="1">
                      <a:spLocks noGrp="1" noRot="1" noChangeAspect="1" noResize="1" noEditPoints="1" noAdjustHandles="1" noChangeArrowheads="1" noChangeShapeType="1" noTextEdit="1"/>
                    </wps:cNvSpPr>
                    <wps:spPr bwMode="auto">
                      <a:xfrm rot="18900000">
                        <a:off x="0" y="0"/>
                        <a:ext cx="5985510" cy="239395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193D00" w:rsidP="00E911A6" w14:textId="45E28F34">
                          <w:pPr>
                            <w:jc w:val="center"/>
                          </w:pP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1" type="#_x0000_t202" style="width:471.3pt;height:188.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aspectratio="t" verticies="t" shapetype="t"/>
              <v:textbox>
                <w:txbxContent>
                  <w:p w:rsidR="00193D00" w:rsidP="00E911A6" w14:paraId="081B4FE9" w14:textId="45E28F34">
                    <w:pPr>
                      <w:jc w:val="cente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01725D1"/>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0F13FA3"/>
    <w:multiLevelType w:val="hybridMultilevel"/>
    <w:tmpl w:val="8FD2F92A"/>
    <w:lvl w:ilvl="0">
      <w:start w:val="1"/>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26C21BA"/>
    <w:multiLevelType w:val="multilevel"/>
    <w:tmpl w:val="456E1314"/>
    <w:lvl w:ilvl="0">
      <w:start w:val="4"/>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2BE6331"/>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35D3331"/>
    <w:multiLevelType w:val="hybridMultilevel"/>
    <w:tmpl w:val="683C48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0CD03256"/>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0E8B153A"/>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A9043DE"/>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1B972C5A"/>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1FE83B90"/>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1A2043F"/>
    <w:multiLevelType w:val="hybridMultilevel"/>
    <w:tmpl w:val="FC2849E4"/>
    <w:lvl w:ilvl="0">
      <w:start w:val="1"/>
      <w:numFmt w:val="lowerLetter"/>
      <w:lvlText w:val="%1."/>
      <w:lvlJc w:val="left"/>
      <w:pPr>
        <w:ind w:left="1410" w:hanging="705"/>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22">
    <w:nsid w:val="261E7700"/>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71E59A0"/>
    <w:multiLevelType w:val="multilevel"/>
    <w:tmpl w:val="8F309214"/>
    <w:lvl w:ilvl="0">
      <w:start w:val="4"/>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29CA592F"/>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03B0591"/>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17514C5"/>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756288F"/>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395C4BB1"/>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0AD5B6B"/>
    <w:multiLevelType w:val="multilevel"/>
    <w:tmpl w:val="456E1314"/>
    <w:lvl w:ilvl="0">
      <w:start w:val="4"/>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45AC12B2"/>
    <w:multiLevelType w:val="multilevel"/>
    <w:tmpl w:val="F482E8DA"/>
    <w:lvl w:ilvl="0">
      <w:start w:val="5"/>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2"/>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0DD78B7"/>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40224AE"/>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8CA1878"/>
    <w:multiLevelType w:val="hybridMultilevel"/>
    <w:tmpl w:val="CDD043C2"/>
    <w:lvl w:ilvl="0">
      <w:start w:val="1"/>
      <w:numFmt w:val="lowerLetter"/>
      <w:lvlText w:val="%1."/>
      <w:lvlJc w:val="left"/>
      <w:pPr>
        <w:ind w:left="108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5">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abstractNum w:abstractNumId="36">
    <w:nsid w:val="614603C6"/>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1F71CBC"/>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64AF553D"/>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688914D6"/>
    <w:multiLevelType w:val="hybridMultilevel"/>
    <w:tmpl w:val="0016A826"/>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0">
    <w:nsid w:val="79422117"/>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9EB063F"/>
    <w:multiLevelType w:val="hybridMultilevel"/>
    <w:tmpl w:val="AA10A7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BA666F0"/>
    <w:multiLevelType w:val="multilevel"/>
    <w:tmpl w:val="77349F18"/>
    <w:lvl w:ilvl="0">
      <w:start w:val="4"/>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7E6F4165"/>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63741945">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115756212">
    <w:abstractNumId w:val="35"/>
  </w:num>
  <w:num w:numId="3" w16cid:durableId="284312547">
    <w:abstractNumId w:val="15"/>
  </w:num>
  <w:num w:numId="4" w16cid:durableId="448089801">
    <w:abstractNumId w:val="27"/>
  </w:num>
  <w:num w:numId="5" w16cid:durableId="1045913378">
    <w:abstractNumId w:val="40"/>
  </w:num>
  <w:num w:numId="6" w16cid:durableId="26488172">
    <w:abstractNumId w:val="34"/>
  </w:num>
  <w:num w:numId="7" w16cid:durableId="1438870675">
    <w:abstractNumId w:val="21"/>
  </w:num>
  <w:num w:numId="8" w16cid:durableId="1410687509">
    <w:abstractNumId w:val="40"/>
    <w:lvlOverride w:ilvl="0">
      <w:startOverride w:val="2"/>
    </w:lvlOverride>
  </w:num>
  <w:num w:numId="9" w16cid:durableId="1740055390">
    <w:abstractNumId w:val="39"/>
  </w:num>
  <w:num w:numId="10" w16cid:durableId="1534028261">
    <w:abstractNumId w:val="40"/>
  </w:num>
  <w:num w:numId="11" w16cid:durableId="1621230180">
    <w:abstractNumId w:val="30"/>
  </w:num>
  <w:num w:numId="12" w16cid:durableId="2091347080">
    <w:abstractNumId w:val="23"/>
  </w:num>
  <w:num w:numId="13" w16cid:durableId="1658143596">
    <w:abstractNumId w:val="24"/>
  </w:num>
  <w:num w:numId="14" w16cid:durableId="482815467">
    <w:abstractNumId w:val="11"/>
  </w:num>
  <w:num w:numId="15" w16cid:durableId="1301957450">
    <w:abstractNumId w:val="42"/>
  </w:num>
  <w:num w:numId="16" w16cid:durableId="1322126564">
    <w:abstractNumId w:val="41"/>
  </w:num>
  <w:num w:numId="17" w16cid:durableId="956528379">
    <w:abstractNumId w:val="10"/>
  </w:num>
  <w:num w:numId="18" w16cid:durableId="922835978">
    <w:abstractNumId w:val="13"/>
  </w:num>
  <w:num w:numId="19" w16cid:durableId="1934706858">
    <w:abstractNumId w:val="20"/>
  </w:num>
  <w:num w:numId="20" w16cid:durableId="2129160582">
    <w:abstractNumId w:val="38"/>
  </w:num>
  <w:num w:numId="21" w16cid:durableId="1718239652">
    <w:abstractNumId w:val="43"/>
  </w:num>
  <w:num w:numId="22" w16cid:durableId="514539076">
    <w:abstractNumId w:val="28"/>
  </w:num>
  <w:num w:numId="23" w16cid:durableId="226306998">
    <w:abstractNumId w:val="37"/>
  </w:num>
  <w:num w:numId="24" w16cid:durableId="204098480">
    <w:abstractNumId w:val="19"/>
  </w:num>
  <w:num w:numId="25" w16cid:durableId="1999844398">
    <w:abstractNumId w:val="16"/>
  </w:num>
  <w:num w:numId="26" w16cid:durableId="1773360799">
    <w:abstractNumId w:val="17"/>
  </w:num>
  <w:num w:numId="27" w16cid:durableId="1583876940">
    <w:abstractNumId w:val="26"/>
  </w:num>
  <w:num w:numId="28" w16cid:durableId="2048871427">
    <w:abstractNumId w:val="22"/>
  </w:num>
  <w:num w:numId="29" w16cid:durableId="909728928">
    <w:abstractNumId w:val="36"/>
  </w:num>
  <w:num w:numId="30" w16cid:durableId="1822580545">
    <w:abstractNumId w:val="29"/>
  </w:num>
  <w:num w:numId="31" w16cid:durableId="1029718391">
    <w:abstractNumId w:val="33"/>
  </w:num>
  <w:num w:numId="32" w16cid:durableId="1570076733">
    <w:abstractNumId w:val="18"/>
  </w:num>
  <w:num w:numId="33" w16cid:durableId="2005621505">
    <w:abstractNumId w:val="25"/>
  </w:num>
  <w:num w:numId="34" w16cid:durableId="1781334617">
    <w:abstractNumId w:val="32"/>
  </w:num>
  <w:num w:numId="35" w16cid:durableId="850294092">
    <w:abstractNumId w:val="14"/>
  </w:num>
  <w:num w:numId="36" w16cid:durableId="1036276959">
    <w:abstractNumId w:val="31"/>
  </w:num>
  <w:num w:numId="37" w16cid:durableId="1685241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doNotEmbedSmartTag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D6"/>
    <w:rsid w:val="0000006F"/>
    <w:rsid w:val="00000F64"/>
    <w:rsid w:val="000013BB"/>
    <w:rsid w:val="00001515"/>
    <w:rsid w:val="00001A78"/>
    <w:rsid w:val="00001CCA"/>
    <w:rsid w:val="00001DC3"/>
    <w:rsid w:val="000031FC"/>
    <w:rsid w:val="0000375C"/>
    <w:rsid w:val="000037CF"/>
    <w:rsid w:val="00003864"/>
    <w:rsid w:val="00003B60"/>
    <w:rsid w:val="00004028"/>
    <w:rsid w:val="0000425B"/>
    <w:rsid w:val="00004FC4"/>
    <w:rsid w:val="00005790"/>
    <w:rsid w:val="0000687D"/>
    <w:rsid w:val="00007B4B"/>
    <w:rsid w:val="00007C9D"/>
    <w:rsid w:val="00011455"/>
    <w:rsid w:val="000115C1"/>
    <w:rsid w:val="00011F19"/>
    <w:rsid w:val="00012CD5"/>
    <w:rsid w:val="00012FB8"/>
    <w:rsid w:val="000138BD"/>
    <w:rsid w:val="00013D35"/>
    <w:rsid w:val="00014354"/>
    <w:rsid w:val="000153FF"/>
    <w:rsid w:val="000156A4"/>
    <w:rsid w:val="00015B8C"/>
    <w:rsid w:val="00015F97"/>
    <w:rsid w:val="000169E4"/>
    <w:rsid w:val="000170A4"/>
    <w:rsid w:val="000176F5"/>
    <w:rsid w:val="00021B7C"/>
    <w:rsid w:val="00021DBA"/>
    <w:rsid w:val="000222E8"/>
    <w:rsid w:val="00023816"/>
    <w:rsid w:val="00023869"/>
    <w:rsid w:val="00023906"/>
    <w:rsid w:val="00024BE0"/>
    <w:rsid w:val="0002533B"/>
    <w:rsid w:val="00025457"/>
    <w:rsid w:val="00025A10"/>
    <w:rsid w:val="00025EE3"/>
    <w:rsid w:val="000265B5"/>
    <w:rsid w:val="0002674F"/>
    <w:rsid w:val="00026BC9"/>
    <w:rsid w:val="00026F0B"/>
    <w:rsid w:val="00027314"/>
    <w:rsid w:val="00027455"/>
    <w:rsid w:val="00027A12"/>
    <w:rsid w:val="00030205"/>
    <w:rsid w:val="0003022C"/>
    <w:rsid w:val="000316C8"/>
    <w:rsid w:val="00032EBE"/>
    <w:rsid w:val="000332C1"/>
    <w:rsid w:val="000335EA"/>
    <w:rsid w:val="00033EAC"/>
    <w:rsid w:val="00033EC9"/>
    <w:rsid w:val="00034459"/>
    <w:rsid w:val="000349A0"/>
    <w:rsid w:val="000355C9"/>
    <w:rsid w:val="000359C4"/>
    <w:rsid w:val="0003619B"/>
    <w:rsid w:val="00036876"/>
    <w:rsid w:val="00036CDB"/>
    <w:rsid w:val="000378C2"/>
    <w:rsid w:val="0003796D"/>
    <w:rsid w:val="00037CB0"/>
    <w:rsid w:val="00040738"/>
    <w:rsid w:val="00041546"/>
    <w:rsid w:val="00041CE3"/>
    <w:rsid w:val="00042CE9"/>
    <w:rsid w:val="00042D30"/>
    <w:rsid w:val="000434D9"/>
    <w:rsid w:val="000436D3"/>
    <w:rsid w:val="00043DBC"/>
    <w:rsid w:val="000440F4"/>
    <w:rsid w:val="000448FA"/>
    <w:rsid w:val="000454B9"/>
    <w:rsid w:val="000456B8"/>
    <w:rsid w:val="00045EE5"/>
    <w:rsid w:val="000465E2"/>
    <w:rsid w:val="000469DF"/>
    <w:rsid w:val="000478A5"/>
    <w:rsid w:val="000502D2"/>
    <w:rsid w:val="0005030D"/>
    <w:rsid w:val="0005063B"/>
    <w:rsid w:val="00050643"/>
    <w:rsid w:val="00050C41"/>
    <w:rsid w:val="00051179"/>
    <w:rsid w:val="000515A7"/>
    <w:rsid w:val="00051774"/>
    <w:rsid w:val="00051B92"/>
    <w:rsid w:val="0005228B"/>
    <w:rsid w:val="00052841"/>
    <w:rsid w:val="00052D20"/>
    <w:rsid w:val="00053B8F"/>
    <w:rsid w:val="00053CAD"/>
    <w:rsid w:val="00053E4B"/>
    <w:rsid w:val="000559AF"/>
    <w:rsid w:val="00055BDF"/>
    <w:rsid w:val="00055DC5"/>
    <w:rsid w:val="00056569"/>
    <w:rsid w:val="00056843"/>
    <w:rsid w:val="00056BB1"/>
    <w:rsid w:val="00056C2F"/>
    <w:rsid w:val="00056E1A"/>
    <w:rsid w:val="00057CF3"/>
    <w:rsid w:val="00060F0C"/>
    <w:rsid w:val="0006112E"/>
    <w:rsid w:val="00061245"/>
    <w:rsid w:val="00061BF2"/>
    <w:rsid w:val="00063304"/>
    <w:rsid w:val="00063347"/>
    <w:rsid w:val="00063508"/>
    <w:rsid w:val="00063FF2"/>
    <w:rsid w:val="0006529F"/>
    <w:rsid w:val="00065395"/>
    <w:rsid w:val="0006546B"/>
    <w:rsid w:val="00066AAC"/>
    <w:rsid w:val="00066EB9"/>
    <w:rsid w:val="0006734C"/>
    <w:rsid w:val="00067C7A"/>
    <w:rsid w:val="0007000E"/>
    <w:rsid w:val="0007021C"/>
    <w:rsid w:val="000703A4"/>
    <w:rsid w:val="00070CB4"/>
    <w:rsid w:val="0007158D"/>
    <w:rsid w:val="00071EE6"/>
    <w:rsid w:val="00071FA5"/>
    <w:rsid w:val="00072440"/>
    <w:rsid w:val="000732B3"/>
    <w:rsid w:val="00074223"/>
    <w:rsid w:val="000747C9"/>
    <w:rsid w:val="000752C3"/>
    <w:rsid w:val="00075C7B"/>
    <w:rsid w:val="000761A7"/>
    <w:rsid w:val="00077076"/>
    <w:rsid w:val="00081D8F"/>
    <w:rsid w:val="00082860"/>
    <w:rsid w:val="00082B68"/>
    <w:rsid w:val="00082F8D"/>
    <w:rsid w:val="000830C3"/>
    <w:rsid w:val="00083A46"/>
    <w:rsid w:val="000847C0"/>
    <w:rsid w:val="00084CEA"/>
    <w:rsid w:val="00085514"/>
    <w:rsid w:val="00085D1C"/>
    <w:rsid w:val="0008603F"/>
    <w:rsid w:val="0008618E"/>
    <w:rsid w:val="00086874"/>
    <w:rsid w:val="000868DC"/>
    <w:rsid w:val="00086A06"/>
    <w:rsid w:val="00087AD1"/>
    <w:rsid w:val="00087E43"/>
    <w:rsid w:val="00090AF9"/>
    <w:rsid w:val="00090D10"/>
    <w:rsid w:val="00091061"/>
    <w:rsid w:val="000913F1"/>
    <w:rsid w:val="0009154B"/>
    <w:rsid w:val="000917B9"/>
    <w:rsid w:val="00091C10"/>
    <w:rsid w:val="00091EE7"/>
    <w:rsid w:val="00091EFC"/>
    <w:rsid w:val="000925A3"/>
    <w:rsid w:val="00092E97"/>
    <w:rsid w:val="00093055"/>
    <w:rsid w:val="00093188"/>
    <w:rsid w:val="0009348B"/>
    <w:rsid w:val="000955A7"/>
    <w:rsid w:val="000955F0"/>
    <w:rsid w:val="0009574F"/>
    <w:rsid w:val="00096DAC"/>
    <w:rsid w:val="000972C5"/>
    <w:rsid w:val="000A0164"/>
    <w:rsid w:val="000A0678"/>
    <w:rsid w:val="000A0766"/>
    <w:rsid w:val="000A1294"/>
    <w:rsid w:val="000A1774"/>
    <w:rsid w:val="000A186B"/>
    <w:rsid w:val="000A1908"/>
    <w:rsid w:val="000A1A15"/>
    <w:rsid w:val="000A1AC9"/>
    <w:rsid w:val="000A1FBB"/>
    <w:rsid w:val="000A2182"/>
    <w:rsid w:val="000A2D21"/>
    <w:rsid w:val="000A3038"/>
    <w:rsid w:val="000A3FAC"/>
    <w:rsid w:val="000A4AFC"/>
    <w:rsid w:val="000A5157"/>
    <w:rsid w:val="000A51B7"/>
    <w:rsid w:val="000A54CB"/>
    <w:rsid w:val="000A5A7C"/>
    <w:rsid w:val="000A5C9B"/>
    <w:rsid w:val="000A630C"/>
    <w:rsid w:val="000A687C"/>
    <w:rsid w:val="000A6E91"/>
    <w:rsid w:val="000A6F8E"/>
    <w:rsid w:val="000A7BDC"/>
    <w:rsid w:val="000A7F81"/>
    <w:rsid w:val="000B0483"/>
    <w:rsid w:val="000B0FB0"/>
    <w:rsid w:val="000B13C6"/>
    <w:rsid w:val="000B2383"/>
    <w:rsid w:val="000B2B7D"/>
    <w:rsid w:val="000B2E1C"/>
    <w:rsid w:val="000B3054"/>
    <w:rsid w:val="000B317D"/>
    <w:rsid w:val="000B3353"/>
    <w:rsid w:val="000B388C"/>
    <w:rsid w:val="000B3C92"/>
    <w:rsid w:val="000B3E4D"/>
    <w:rsid w:val="000B4102"/>
    <w:rsid w:val="000B4B4F"/>
    <w:rsid w:val="000B5D34"/>
    <w:rsid w:val="000B6167"/>
    <w:rsid w:val="000B670B"/>
    <w:rsid w:val="000B6D39"/>
    <w:rsid w:val="000B7733"/>
    <w:rsid w:val="000C019A"/>
    <w:rsid w:val="000C028D"/>
    <w:rsid w:val="000C0F3F"/>
    <w:rsid w:val="000C10ED"/>
    <w:rsid w:val="000C129B"/>
    <w:rsid w:val="000C13EA"/>
    <w:rsid w:val="000C1741"/>
    <w:rsid w:val="000C1C60"/>
    <w:rsid w:val="000C2BA9"/>
    <w:rsid w:val="000C2D1F"/>
    <w:rsid w:val="000C2D88"/>
    <w:rsid w:val="000C300A"/>
    <w:rsid w:val="000C33A1"/>
    <w:rsid w:val="000C3A4C"/>
    <w:rsid w:val="000C3B01"/>
    <w:rsid w:val="000C47ED"/>
    <w:rsid w:val="000C4805"/>
    <w:rsid w:val="000C49E1"/>
    <w:rsid w:val="000C52CF"/>
    <w:rsid w:val="000C5A4C"/>
    <w:rsid w:val="000C5ED8"/>
    <w:rsid w:val="000C6B34"/>
    <w:rsid w:val="000C7761"/>
    <w:rsid w:val="000C7A0E"/>
    <w:rsid w:val="000C7B9B"/>
    <w:rsid w:val="000D00C1"/>
    <w:rsid w:val="000D2272"/>
    <w:rsid w:val="000D2C53"/>
    <w:rsid w:val="000D2F05"/>
    <w:rsid w:val="000D318B"/>
    <w:rsid w:val="000D4147"/>
    <w:rsid w:val="000D4B04"/>
    <w:rsid w:val="000D5178"/>
    <w:rsid w:val="000D5C21"/>
    <w:rsid w:val="000D6A29"/>
    <w:rsid w:val="000D6BBA"/>
    <w:rsid w:val="000D70F4"/>
    <w:rsid w:val="000D72D4"/>
    <w:rsid w:val="000D76BA"/>
    <w:rsid w:val="000D7A74"/>
    <w:rsid w:val="000E0221"/>
    <w:rsid w:val="000E03B1"/>
    <w:rsid w:val="000E0DBF"/>
    <w:rsid w:val="000E0DF5"/>
    <w:rsid w:val="000E15E5"/>
    <w:rsid w:val="000E1BBA"/>
    <w:rsid w:val="000E1DCB"/>
    <w:rsid w:val="000E2110"/>
    <w:rsid w:val="000E225E"/>
    <w:rsid w:val="000E2469"/>
    <w:rsid w:val="000E2A92"/>
    <w:rsid w:val="000E2C87"/>
    <w:rsid w:val="000E3754"/>
    <w:rsid w:val="000E3D16"/>
    <w:rsid w:val="000E5363"/>
    <w:rsid w:val="000E66AD"/>
    <w:rsid w:val="000E6BFE"/>
    <w:rsid w:val="000E6C63"/>
    <w:rsid w:val="000E7654"/>
    <w:rsid w:val="000E77FC"/>
    <w:rsid w:val="000E7AD7"/>
    <w:rsid w:val="000E7B57"/>
    <w:rsid w:val="000F0023"/>
    <w:rsid w:val="000F092C"/>
    <w:rsid w:val="000F1628"/>
    <w:rsid w:val="000F1C68"/>
    <w:rsid w:val="000F201A"/>
    <w:rsid w:val="000F2D40"/>
    <w:rsid w:val="000F308D"/>
    <w:rsid w:val="000F364A"/>
    <w:rsid w:val="000F4771"/>
    <w:rsid w:val="000F51D2"/>
    <w:rsid w:val="000F555B"/>
    <w:rsid w:val="000F6B62"/>
    <w:rsid w:val="000F6D9E"/>
    <w:rsid w:val="000F772C"/>
    <w:rsid w:val="000F7780"/>
    <w:rsid w:val="000F782C"/>
    <w:rsid w:val="000F7FA6"/>
    <w:rsid w:val="00100229"/>
    <w:rsid w:val="00101B40"/>
    <w:rsid w:val="00101F8D"/>
    <w:rsid w:val="0010231E"/>
    <w:rsid w:val="0010265E"/>
    <w:rsid w:val="00102B52"/>
    <w:rsid w:val="00103479"/>
    <w:rsid w:val="001039B0"/>
    <w:rsid w:val="00103DAB"/>
    <w:rsid w:val="00104FD7"/>
    <w:rsid w:val="0010561C"/>
    <w:rsid w:val="001061F1"/>
    <w:rsid w:val="0010628E"/>
    <w:rsid w:val="00106323"/>
    <w:rsid w:val="0010697C"/>
    <w:rsid w:val="00106C69"/>
    <w:rsid w:val="0010745B"/>
    <w:rsid w:val="00107903"/>
    <w:rsid w:val="00107C18"/>
    <w:rsid w:val="00107E9B"/>
    <w:rsid w:val="00110077"/>
    <w:rsid w:val="0011057A"/>
    <w:rsid w:val="001109D2"/>
    <w:rsid w:val="001111E2"/>
    <w:rsid w:val="0011126A"/>
    <w:rsid w:val="0011127F"/>
    <w:rsid w:val="001121B6"/>
    <w:rsid w:val="0011329F"/>
    <w:rsid w:val="00113515"/>
    <w:rsid w:val="00113E05"/>
    <w:rsid w:val="00114592"/>
    <w:rsid w:val="00115253"/>
    <w:rsid w:val="001154F8"/>
    <w:rsid w:val="001157B7"/>
    <w:rsid w:val="001160F2"/>
    <w:rsid w:val="00116E8E"/>
    <w:rsid w:val="0011775C"/>
    <w:rsid w:val="00120077"/>
    <w:rsid w:val="001204D8"/>
    <w:rsid w:val="00120644"/>
    <w:rsid w:val="00120F7D"/>
    <w:rsid w:val="00121AC3"/>
    <w:rsid w:val="00121B81"/>
    <w:rsid w:val="00121F5B"/>
    <w:rsid w:val="0012239D"/>
    <w:rsid w:val="001227A2"/>
    <w:rsid w:val="00122AC7"/>
    <w:rsid w:val="00122CF4"/>
    <w:rsid w:val="0012350B"/>
    <w:rsid w:val="00123889"/>
    <w:rsid w:val="00124538"/>
    <w:rsid w:val="001246A3"/>
    <w:rsid w:val="001251F5"/>
    <w:rsid w:val="0012577C"/>
    <w:rsid w:val="001257F8"/>
    <w:rsid w:val="001265C5"/>
    <w:rsid w:val="00126876"/>
    <w:rsid w:val="00126A7C"/>
    <w:rsid w:val="00126B8B"/>
    <w:rsid w:val="001275A3"/>
    <w:rsid w:val="001278E7"/>
    <w:rsid w:val="00127F26"/>
    <w:rsid w:val="00130328"/>
    <w:rsid w:val="00130E40"/>
    <w:rsid w:val="001316E9"/>
    <w:rsid w:val="001317EC"/>
    <w:rsid w:val="00132222"/>
    <w:rsid w:val="00132767"/>
    <w:rsid w:val="00132CAF"/>
    <w:rsid w:val="00132EAE"/>
    <w:rsid w:val="00133F5F"/>
    <w:rsid w:val="001341A7"/>
    <w:rsid w:val="00134353"/>
    <w:rsid w:val="00134E87"/>
    <w:rsid w:val="001356D4"/>
    <w:rsid w:val="0013605A"/>
    <w:rsid w:val="00137860"/>
    <w:rsid w:val="00137C80"/>
    <w:rsid w:val="00137CE0"/>
    <w:rsid w:val="001400E7"/>
    <w:rsid w:val="0014079D"/>
    <w:rsid w:val="00141092"/>
    <w:rsid w:val="001414C4"/>
    <w:rsid w:val="001418C2"/>
    <w:rsid w:val="001422CD"/>
    <w:rsid w:val="00142749"/>
    <w:rsid w:val="00142A8E"/>
    <w:rsid w:val="00142DE0"/>
    <w:rsid w:val="001433D3"/>
    <w:rsid w:val="001435E9"/>
    <w:rsid w:val="001436C3"/>
    <w:rsid w:val="001436E6"/>
    <w:rsid w:val="00143DDD"/>
    <w:rsid w:val="00143E14"/>
    <w:rsid w:val="00144978"/>
    <w:rsid w:val="00144A82"/>
    <w:rsid w:val="00144CE3"/>
    <w:rsid w:val="00144F35"/>
    <w:rsid w:val="0014596D"/>
    <w:rsid w:val="00145A13"/>
    <w:rsid w:val="00145F5C"/>
    <w:rsid w:val="00146478"/>
    <w:rsid w:val="00146BC0"/>
    <w:rsid w:val="00146E7C"/>
    <w:rsid w:val="00147BCE"/>
    <w:rsid w:val="00147BED"/>
    <w:rsid w:val="00147ED7"/>
    <w:rsid w:val="001505E3"/>
    <w:rsid w:val="0015064D"/>
    <w:rsid w:val="00150BAF"/>
    <w:rsid w:val="001520E8"/>
    <w:rsid w:val="0015226F"/>
    <w:rsid w:val="00152CCE"/>
    <w:rsid w:val="00153992"/>
    <w:rsid w:val="00153FD6"/>
    <w:rsid w:val="0015433E"/>
    <w:rsid w:val="00154419"/>
    <w:rsid w:val="0015491F"/>
    <w:rsid w:val="00154978"/>
    <w:rsid w:val="00154C53"/>
    <w:rsid w:val="00154E96"/>
    <w:rsid w:val="00154ED9"/>
    <w:rsid w:val="00155134"/>
    <w:rsid w:val="001559B4"/>
    <w:rsid w:val="00155B97"/>
    <w:rsid w:val="00155D7B"/>
    <w:rsid w:val="001561C2"/>
    <w:rsid w:val="00156D64"/>
    <w:rsid w:val="00157A23"/>
    <w:rsid w:val="00157E2B"/>
    <w:rsid w:val="0016066D"/>
    <w:rsid w:val="001615D0"/>
    <w:rsid w:val="00161E6A"/>
    <w:rsid w:val="00162425"/>
    <w:rsid w:val="001624A5"/>
    <w:rsid w:val="0016290B"/>
    <w:rsid w:val="00162A26"/>
    <w:rsid w:val="00162ECC"/>
    <w:rsid w:val="00164543"/>
    <w:rsid w:val="00164EB9"/>
    <w:rsid w:val="00165DCF"/>
    <w:rsid w:val="001671EB"/>
    <w:rsid w:val="001679C8"/>
    <w:rsid w:val="00167D84"/>
    <w:rsid w:val="00170273"/>
    <w:rsid w:val="001707A6"/>
    <w:rsid w:val="00171A09"/>
    <w:rsid w:val="00171A80"/>
    <w:rsid w:val="00171C12"/>
    <w:rsid w:val="00172458"/>
    <w:rsid w:val="0017251F"/>
    <w:rsid w:val="001730DE"/>
    <w:rsid w:val="001731B7"/>
    <w:rsid w:val="00173E58"/>
    <w:rsid w:val="00174170"/>
    <w:rsid w:val="001752E1"/>
    <w:rsid w:val="00175329"/>
    <w:rsid w:val="00175F10"/>
    <w:rsid w:val="00176189"/>
    <w:rsid w:val="00176321"/>
    <w:rsid w:val="00177C1C"/>
    <w:rsid w:val="00177D57"/>
    <w:rsid w:val="00177FF1"/>
    <w:rsid w:val="00180433"/>
    <w:rsid w:val="00182057"/>
    <w:rsid w:val="001820C1"/>
    <w:rsid w:val="00184695"/>
    <w:rsid w:val="00184D7A"/>
    <w:rsid w:val="00185488"/>
    <w:rsid w:val="00185876"/>
    <w:rsid w:val="001858F6"/>
    <w:rsid w:val="00185B59"/>
    <w:rsid w:val="00185F89"/>
    <w:rsid w:val="0018679D"/>
    <w:rsid w:val="00186DA3"/>
    <w:rsid w:val="00190467"/>
    <w:rsid w:val="00190BFE"/>
    <w:rsid w:val="00191155"/>
    <w:rsid w:val="001913E0"/>
    <w:rsid w:val="001916D0"/>
    <w:rsid w:val="001918C5"/>
    <w:rsid w:val="00191BFE"/>
    <w:rsid w:val="00192166"/>
    <w:rsid w:val="001930B9"/>
    <w:rsid w:val="001938AA"/>
    <w:rsid w:val="00193D00"/>
    <w:rsid w:val="00194868"/>
    <w:rsid w:val="001948E4"/>
    <w:rsid w:val="00195654"/>
    <w:rsid w:val="00195753"/>
    <w:rsid w:val="00196D01"/>
    <w:rsid w:val="00196FD0"/>
    <w:rsid w:val="001970FA"/>
    <w:rsid w:val="001A0A59"/>
    <w:rsid w:val="001A0B41"/>
    <w:rsid w:val="001A119C"/>
    <w:rsid w:val="001A1930"/>
    <w:rsid w:val="001A337F"/>
    <w:rsid w:val="001A34FF"/>
    <w:rsid w:val="001A37AD"/>
    <w:rsid w:val="001A3E1B"/>
    <w:rsid w:val="001A483E"/>
    <w:rsid w:val="001A48D4"/>
    <w:rsid w:val="001A4BA8"/>
    <w:rsid w:val="001A640D"/>
    <w:rsid w:val="001A6B53"/>
    <w:rsid w:val="001A7E24"/>
    <w:rsid w:val="001B06A4"/>
    <w:rsid w:val="001B0989"/>
    <w:rsid w:val="001B0B9A"/>
    <w:rsid w:val="001B0E9F"/>
    <w:rsid w:val="001B10B2"/>
    <w:rsid w:val="001B217C"/>
    <w:rsid w:val="001B29C3"/>
    <w:rsid w:val="001B330F"/>
    <w:rsid w:val="001B35F2"/>
    <w:rsid w:val="001B4313"/>
    <w:rsid w:val="001B475A"/>
    <w:rsid w:val="001B4FCD"/>
    <w:rsid w:val="001B640B"/>
    <w:rsid w:val="001B6B8A"/>
    <w:rsid w:val="001B754C"/>
    <w:rsid w:val="001B792A"/>
    <w:rsid w:val="001B7CB7"/>
    <w:rsid w:val="001C0123"/>
    <w:rsid w:val="001C0198"/>
    <w:rsid w:val="001C03B2"/>
    <w:rsid w:val="001C0453"/>
    <w:rsid w:val="001C12BA"/>
    <w:rsid w:val="001C177A"/>
    <w:rsid w:val="001C18F3"/>
    <w:rsid w:val="001C208B"/>
    <w:rsid w:val="001C216A"/>
    <w:rsid w:val="001C359D"/>
    <w:rsid w:val="001C3FA9"/>
    <w:rsid w:val="001C5991"/>
    <w:rsid w:val="001C5ECA"/>
    <w:rsid w:val="001C762F"/>
    <w:rsid w:val="001C77FB"/>
    <w:rsid w:val="001D009E"/>
    <w:rsid w:val="001D0562"/>
    <w:rsid w:val="001D2402"/>
    <w:rsid w:val="001D33B0"/>
    <w:rsid w:val="001D34B7"/>
    <w:rsid w:val="001D34F7"/>
    <w:rsid w:val="001D4B94"/>
    <w:rsid w:val="001D59F8"/>
    <w:rsid w:val="001D70D7"/>
    <w:rsid w:val="001D762C"/>
    <w:rsid w:val="001D7876"/>
    <w:rsid w:val="001E10B2"/>
    <w:rsid w:val="001E2D7A"/>
    <w:rsid w:val="001E301B"/>
    <w:rsid w:val="001E323C"/>
    <w:rsid w:val="001E36A8"/>
    <w:rsid w:val="001E3D6E"/>
    <w:rsid w:val="001E4A4A"/>
    <w:rsid w:val="001E53B8"/>
    <w:rsid w:val="001E565E"/>
    <w:rsid w:val="001E5AC1"/>
    <w:rsid w:val="001E613D"/>
    <w:rsid w:val="001E6177"/>
    <w:rsid w:val="001E6EF4"/>
    <w:rsid w:val="001E7893"/>
    <w:rsid w:val="001E7937"/>
    <w:rsid w:val="001E7968"/>
    <w:rsid w:val="001F0450"/>
    <w:rsid w:val="001F0534"/>
    <w:rsid w:val="001F089C"/>
    <w:rsid w:val="001F1459"/>
    <w:rsid w:val="001F19FF"/>
    <w:rsid w:val="001F1F50"/>
    <w:rsid w:val="001F1F59"/>
    <w:rsid w:val="001F2BB3"/>
    <w:rsid w:val="001F2EDD"/>
    <w:rsid w:val="001F423E"/>
    <w:rsid w:val="001F4DB3"/>
    <w:rsid w:val="001F5288"/>
    <w:rsid w:val="001F60A8"/>
    <w:rsid w:val="001F685B"/>
    <w:rsid w:val="001F726D"/>
    <w:rsid w:val="001F7C25"/>
    <w:rsid w:val="001F7E7F"/>
    <w:rsid w:val="002002B8"/>
    <w:rsid w:val="00200D2E"/>
    <w:rsid w:val="002013EF"/>
    <w:rsid w:val="00201450"/>
    <w:rsid w:val="00201DC1"/>
    <w:rsid w:val="002021A6"/>
    <w:rsid w:val="00202491"/>
    <w:rsid w:val="00203599"/>
    <w:rsid w:val="00203994"/>
    <w:rsid w:val="00204190"/>
    <w:rsid w:val="002041C5"/>
    <w:rsid w:val="0020426D"/>
    <w:rsid w:val="00204BD3"/>
    <w:rsid w:val="00204DE0"/>
    <w:rsid w:val="002057CB"/>
    <w:rsid w:val="00205C2C"/>
    <w:rsid w:val="00206345"/>
    <w:rsid w:val="0020634C"/>
    <w:rsid w:val="002063FE"/>
    <w:rsid w:val="00206932"/>
    <w:rsid w:val="00206E63"/>
    <w:rsid w:val="00207206"/>
    <w:rsid w:val="00207BC0"/>
    <w:rsid w:val="002101DD"/>
    <w:rsid w:val="002110EB"/>
    <w:rsid w:val="0021151B"/>
    <w:rsid w:val="002116D8"/>
    <w:rsid w:val="002130D1"/>
    <w:rsid w:val="002132CF"/>
    <w:rsid w:val="0021392B"/>
    <w:rsid w:val="00213E8C"/>
    <w:rsid w:val="00214152"/>
    <w:rsid w:val="00214262"/>
    <w:rsid w:val="0021547E"/>
    <w:rsid w:val="002159AB"/>
    <w:rsid w:val="00215FEC"/>
    <w:rsid w:val="002162B5"/>
    <w:rsid w:val="002164CC"/>
    <w:rsid w:val="00216F5E"/>
    <w:rsid w:val="0021722B"/>
    <w:rsid w:val="002177A1"/>
    <w:rsid w:val="00220565"/>
    <w:rsid w:val="00220810"/>
    <w:rsid w:val="00220A89"/>
    <w:rsid w:val="002214C8"/>
    <w:rsid w:val="002216B8"/>
    <w:rsid w:val="00221C91"/>
    <w:rsid w:val="0022269F"/>
    <w:rsid w:val="00222875"/>
    <w:rsid w:val="0022370E"/>
    <w:rsid w:val="00223A98"/>
    <w:rsid w:val="00224B67"/>
    <w:rsid w:val="00224DF5"/>
    <w:rsid w:val="00224F73"/>
    <w:rsid w:val="00224FCB"/>
    <w:rsid w:val="00225ED8"/>
    <w:rsid w:val="0022653F"/>
    <w:rsid w:val="002267D4"/>
    <w:rsid w:val="0022738C"/>
    <w:rsid w:val="00227882"/>
    <w:rsid w:val="002305C7"/>
    <w:rsid w:val="002309C1"/>
    <w:rsid w:val="00230C54"/>
    <w:rsid w:val="00230EFF"/>
    <w:rsid w:val="00230F27"/>
    <w:rsid w:val="0023239C"/>
    <w:rsid w:val="002324E0"/>
    <w:rsid w:val="002329C8"/>
    <w:rsid w:val="0023308F"/>
    <w:rsid w:val="00233316"/>
    <w:rsid w:val="00233F0F"/>
    <w:rsid w:val="00233F2F"/>
    <w:rsid w:val="00234459"/>
    <w:rsid w:val="002344C2"/>
    <w:rsid w:val="00234A28"/>
    <w:rsid w:val="00235338"/>
    <w:rsid w:val="00235343"/>
    <w:rsid w:val="00235B95"/>
    <w:rsid w:val="002360E4"/>
    <w:rsid w:val="002369D7"/>
    <w:rsid w:val="00236DB3"/>
    <w:rsid w:val="00237127"/>
    <w:rsid w:val="00237353"/>
    <w:rsid w:val="002376A1"/>
    <w:rsid w:val="00237D14"/>
    <w:rsid w:val="0024015B"/>
    <w:rsid w:val="002419FA"/>
    <w:rsid w:val="00242739"/>
    <w:rsid w:val="002430D3"/>
    <w:rsid w:val="002431D9"/>
    <w:rsid w:val="002435AA"/>
    <w:rsid w:val="002435CD"/>
    <w:rsid w:val="00243841"/>
    <w:rsid w:val="002442EA"/>
    <w:rsid w:val="00244999"/>
    <w:rsid w:val="0024525F"/>
    <w:rsid w:val="002459A6"/>
    <w:rsid w:val="00245B87"/>
    <w:rsid w:val="00245C0C"/>
    <w:rsid w:val="00245D37"/>
    <w:rsid w:val="002460E5"/>
    <w:rsid w:val="00247003"/>
    <w:rsid w:val="00247FF1"/>
    <w:rsid w:val="0025016C"/>
    <w:rsid w:val="00250870"/>
    <w:rsid w:val="00251847"/>
    <w:rsid w:val="00251A21"/>
    <w:rsid w:val="0025230B"/>
    <w:rsid w:val="00252918"/>
    <w:rsid w:val="00252DD0"/>
    <w:rsid w:val="002536E7"/>
    <w:rsid w:val="002545E6"/>
    <w:rsid w:val="00255748"/>
    <w:rsid w:val="00257138"/>
    <w:rsid w:val="0025730D"/>
    <w:rsid w:val="002576A6"/>
    <w:rsid w:val="002578F8"/>
    <w:rsid w:val="00257947"/>
    <w:rsid w:val="00257EDE"/>
    <w:rsid w:val="0026019B"/>
    <w:rsid w:val="00260C3D"/>
    <w:rsid w:val="002615DB"/>
    <w:rsid w:val="0026211E"/>
    <w:rsid w:val="0026215D"/>
    <w:rsid w:val="0026216A"/>
    <w:rsid w:val="002621CC"/>
    <w:rsid w:val="0026226E"/>
    <w:rsid w:val="00262404"/>
    <w:rsid w:val="00263557"/>
    <w:rsid w:val="002635D2"/>
    <w:rsid w:val="002638A0"/>
    <w:rsid w:val="00264383"/>
    <w:rsid w:val="00265D08"/>
    <w:rsid w:val="002664DF"/>
    <w:rsid w:val="00266802"/>
    <w:rsid w:val="00266C54"/>
    <w:rsid w:val="00266D23"/>
    <w:rsid w:val="00266E6B"/>
    <w:rsid w:val="00267096"/>
    <w:rsid w:val="00267953"/>
    <w:rsid w:val="002679E5"/>
    <w:rsid w:val="00267A9A"/>
    <w:rsid w:val="00267D80"/>
    <w:rsid w:val="002712EB"/>
    <w:rsid w:val="00271544"/>
    <w:rsid w:val="0027222A"/>
    <w:rsid w:val="00272293"/>
    <w:rsid w:val="0027243E"/>
    <w:rsid w:val="002729B7"/>
    <w:rsid w:val="00273212"/>
    <w:rsid w:val="0027407E"/>
    <w:rsid w:val="00274083"/>
    <w:rsid w:val="00274121"/>
    <w:rsid w:val="002743D2"/>
    <w:rsid w:val="0027465A"/>
    <w:rsid w:val="00275C88"/>
    <w:rsid w:val="00275F1A"/>
    <w:rsid w:val="0027604D"/>
    <w:rsid w:val="0027692B"/>
    <w:rsid w:val="00277C46"/>
    <w:rsid w:val="00277F42"/>
    <w:rsid w:val="00280854"/>
    <w:rsid w:val="00280974"/>
    <w:rsid w:val="00281272"/>
    <w:rsid w:val="00281CAE"/>
    <w:rsid w:val="00282B33"/>
    <w:rsid w:val="00282C6F"/>
    <w:rsid w:val="0028321E"/>
    <w:rsid w:val="00283E15"/>
    <w:rsid w:val="00283F44"/>
    <w:rsid w:val="002848E8"/>
    <w:rsid w:val="002857D1"/>
    <w:rsid w:val="00285BAA"/>
    <w:rsid w:val="002869E6"/>
    <w:rsid w:val="00286E7C"/>
    <w:rsid w:val="002870E3"/>
    <w:rsid w:val="00287BCE"/>
    <w:rsid w:val="0029006A"/>
    <w:rsid w:val="002904E7"/>
    <w:rsid w:val="00290F77"/>
    <w:rsid w:val="00291682"/>
    <w:rsid w:val="00291B76"/>
    <w:rsid w:val="00291BD6"/>
    <w:rsid w:val="00291DD7"/>
    <w:rsid w:val="00291DF6"/>
    <w:rsid w:val="00291E81"/>
    <w:rsid w:val="002921D5"/>
    <w:rsid w:val="00292201"/>
    <w:rsid w:val="00292506"/>
    <w:rsid w:val="0029278B"/>
    <w:rsid w:val="00292FD0"/>
    <w:rsid w:val="002930F4"/>
    <w:rsid w:val="002935CD"/>
    <w:rsid w:val="00293A98"/>
    <w:rsid w:val="00293BAE"/>
    <w:rsid w:val="002944E9"/>
    <w:rsid w:val="0029510A"/>
    <w:rsid w:val="0029524C"/>
    <w:rsid w:val="00295BF1"/>
    <w:rsid w:val="00295C1F"/>
    <w:rsid w:val="00296676"/>
    <w:rsid w:val="00296FDB"/>
    <w:rsid w:val="00296FFC"/>
    <w:rsid w:val="002976E9"/>
    <w:rsid w:val="002A0A81"/>
    <w:rsid w:val="002A0A87"/>
    <w:rsid w:val="002A111D"/>
    <w:rsid w:val="002A1A07"/>
    <w:rsid w:val="002A1F90"/>
    <w:rsid w:val="002A2F20"/>
    <w:rsid w:val="002A30AA"/>
    <w:rsid w:val="002A350F"/>
    <w:rsid w:val="002A448A"/>
    <w:rsid w:val="002A47E0"/>
    <w:rsid w:val="002A4803"/>
    <w:rsid w:val="002A4CE4"/>
    <w:rsid w:val="002A500A"/>
    <w:rsid w:val="002A569B"/>
    <w:rsid w:val="002A5EAC"/>
    <w:rsid w:val="002A630E"/>
    <w:rsid w:val="002A6917"/>
    <w:rsid w:val="002A6A0A"/>
    <w:rsid w:val="002A6F2D"/>
    <w:rsid w:val="002B0840"/>
    <w:rsid w:val="002B1508"/>
    <w:rsid w:val="002B155F"/>
    <w:rsid w:val="002B17E8"/>
    <w:rsid w:val="002B23E0"/>
    <w:rsid w:val="002B29A5"/>
    <w:rsid w:val="002B29A7"/>
    <w:rsid w:val="002B34DF"/>
    <w:rsid w:val="002B3C33"/>
    <w:rsid w:val="002B3D20"/>
    <w:rsid w:val="002B3FB1"/>
    <w:rsid w:val="002B41DE"/>
    <w:rsid w:val="002B4491"/>
    <w:rsid w:val="002B517F"/>
    <w:rsid w:val="002B586A"/>
    <w:rsid w:val="002B5F37"/>
    <w:rsid w:val="002B61C2"/>
    <w:rsid w:val="002B6993"/>
    <w:rsid w:val="002B6E9D"/>
    <w:rsid w:val="002B706D"/>
    <w:rsid w:val="002B7D01"/>
    <w:rsid w:val="002B7EA2"/>
    <w:rsid w:val="002B7FFD"/>
    <w:rsid w:val="002C02CD"/>
    <w:rsid w:val="002C0630"/>
    <w:rsid w:val="002C0BEB"/>
    <w:rsid w:val="002C0D3E"/>
    <w:rsid w:val="002C102A"/>
    <w:rsid w:val="002C12B4"/>
    <w:rsid w:val="002C1910"/>
    <w:rsid w:val="002C1A66"/>
    <w:rsid w:val="002C1F95"/>
    <w:rsid w:val="002C2AB9"/>
    <w:rsid w:val="002C2AC2"/>
    <w:rsid w:val="002C2C1C"/>
    <w:rsid w:val="002C2DC5"/>
    <w:rsid w:val="002C416A"/>
    <w:rsid w:val="002C432F"/>
    <w:rsid w:val="002C454F"/>
    <w:rsid w:val="002C456E"/>
    <w:rsid w:val="002C4E6B"/>
    <w:rsid w:val="002C6422"/>
    <w:rsid w:val="002C6CBA"/>
    <w:rsid w:val="002C71A2"/>
    <w:rsid w:val="002C77DF"/>
    <w:rsid w:val="002C7A98"/>
    <w:rsid w:val="002C7D4B"/>
    <w:rsid w:val="002C7F54"/>
    <w:rsid w:val="002D049A"/>
    <w:rsid w:val="002D05F3"/>
    <w:rsid w:val="002D15C3"/>
    <w:rsid w:val="002D1ADB"/>
    <w:rsid w:val="002D22F9"/>
    <w:rsid w:val="002D42CF"/>
    <w:rsid w:val="002D479D"/>
    <w:rsid w:val="002D5358"/>
    <w:rsid w:val="002D579A"/>
    <w:rsid w:val="002D5928"/>
    <w:rsid w:val="002D5BF7"/>
    <w:rsid w:val="002D6CB0"/>
    <w:rsid w:val="002D755F"/>
    <w:rsid w:val="002D7683"/>
    <w:rsid w:val="002D76CB"/>
    <w:rsid w:val="002D7E50"/>
    <w:rsid w:val="002E0278"/>
    <w:rsid w:val="002E0FFB"/>
    <w:rsid w:val="002E2053"/>
    <w:rsid w:val="002E236D"/>
    <w:rsid w:val="002E3099"/>
    <w:rsid w:val="002E347C"/>
    <w:rsid w:val="002E34B1"/>
    <w:rsid w:val="002E3C52"/>
    <w:rsid w:val="002E5206"/>
    <w:rsid w:val="002E58AB"/>
    <w:rsid w:val="002E58D8"/>
    <w:rsid w:val="002E5FE3"/>
    <w:rsid w:val="002E63D2"/>
    <w:rsid w:val="002E673E"/>
    <w:rsid w:val="002E6F4F"/>
    <w:rsid w:val="002E6FD2"/>
    <w:rsid w:val="002F04B5"/>
    <w:rsid w:val="002F0E36"/>
    <w:rsid w:val="002F12A2"/>
    <w:rsid w:val="002F15DA"/>
    <w:rsid w:val="002F230F"/>
    <w:rsid w:val="002F3C11"/>
    <w:rsid w:val="002F3D5E"/>
    <w:rsid w:val="002F443A"/>
    <w:rsid w:val="002F496E"/>
    <w:rsid w:val="002F49BE"/>
    <w:rsid w:val="002F4F5C"/>
    <w:rsid w:val="002F51DA"/>
    <w:rsid w:val="002F58C1"/>
    <w:rsid w:val="002F5E71"/>
    <w:rsid w:val="002F663C"/>
    <w:rsid w:val="002F674B"/>
    <w:rsid w:val="002F67D0"/>
    <w:rsid w:val="002F67E9"/>
    <w:rsid w:val="002F6997"/>
    <w:rsid w:val="002F6DB3"/>
    <w:rsid w:val="002F6DD2"/>
    <w:rsid w:val="002F7669"/>
    <w:rsid w:val="002F7CF0"/>
    <w:rsid w:val="00300051"/>
    <w:rsid w:val="003012E4"/>
    <w:rsid w:val="00302C71"/>
    <w:rsid w:val="00303C10"/>
    <w:rsid w:val="00304B79"/>
    <w:rsid w:val="00304DF8"/>
    <w:rsid w:val="00305230"/>
    <w:rsid w:val="00306324"/>
    <w:rsid w:val="00306A2E"/>
    <w:rsid w:val="0030713C"/>
    <w:rsid w:val="00307A20"/>
    <w:rsid w:val="00307CD9"/>
    <w:rsid w:val="00310A57"/>
    <w:rsid w:val="00311F4B"/>
    <w:rsid w:val="0031237C"/>
    <w:rsid w:val="003126ED"/>
    <w:rsid w:val="00313982"/>
    <w:rsid w:val="003139FC"/>
    <w:rsid w:val="003144BB"/>
    <w:rsid w:val="0031453F"/>
    <w:rsid w:val="00314C17"/>
    <w:rsid w:val="00314FF7"/>
    <w:rsid w:val="00315C65"/>
    <w:rsid w:val="00316576"/>
    <w:rsid w:val="00316CAA"/>
    <w:rsid w:val="00316E3B"/>
    <w:rsid w:val="00316FCE"/>
    <w:rsid w:val="00317519"/>
    <w:rsid w:val="0031769C"/>
    <w:rsid w:val="00317BDE"/>
    <w:rsid w:val="00317CA8"/>
    <w:rsid w:val="00317D51"/>
    <w:rsid w:val="00317DFF"/>
    <w:rsid w:val="0032084A"/>
    <w:rsid w:val="003215B0"/>
    <w:rsid w:val="00321F15"/>
    <w:rsid w:val="003225CB"/>
    <w:rsid w:val="00322FCC"/>
    <w:rsid w:val="00323603"/>
    <w:rsid w:val="00323D42"/>
    <w:rsid w:val="00325F17"/>
    <w:rsid w:val="00326175"/>
    <w:rsid w:val="0032623B"/>
    <w:rsid w:val="00326C92"/>
    <w:rsid w:val="00327CA8"/>
    <w:rsid w:val="003306DC"/>
    <w:rsid w:val="003309BF"/>
    <w:rsid w:val="00331839"/>
    <w:rsid w:val="00331B8C"/>
    <w:rsid w:val="00331CE4"/>
    <w:rsid w:val="00332168"/>
    <w:rsid w:val="003328A7"/>
    <w:rsid w:val="00332A2A"/>
    <w:rsid w:val="00333004"/>
    <w:rsid w:val="0033396F"/>
    <w:rsid w:val="00333CC6"/>
    <w:rsid w:val="003349B1"/>
    <w:rsid w:val="003358F9"/>
    <w:rsid w:val="0033654F"/>
    <w:rsid w:val="00336FEB"/>
    <w:rsid w:val="003371FB"/>
    <w:rsid w:val="003373F9"/>
    <w:rsid w:val="00337AF4"/>
    <w:rsid w:val="00337C4C"/>
    <w:rsid w:val="0034104D"/>
    <w:rsid w:val="00341540"/>
    <w:rsid w:val="0034259B"/>
    <w:rsid w:val="003436AB"/>
    <w:rsid w:val="00344380"/>
    <w:rsid w:val="00345D4F"/>
    <w:rsid w:val="003467DD"/>
    <w:rsid w:val="00347584"/>
    <w:rsid w:val="00347B6B"/>
    <w:rsid w:val="00347E2F"/>
    <w:rsid w:val="003502CA"/>
    <w:rsid w:val="00350481"/>
    <w:rsid w:val="0035057E"/>
    <w:rsid w:val="003509D0"/>
    <w:rsid w:val="00350BD5"/>
    <w:rsid w:val="003511C6"/>
    <w:rsid w:val="00351593"/>
    <w:rsid w:val="00351A24"/>
    <w:rsid w:val="00351AE3"/>
    <w:rsid w:val="00352738"/>
    <w:rsid w:val="00352F33"/>
    <w:rsid w:val="00352F35"/>
    <w:rsid w:val="0035325B"/>
    <w:rsid w:val="00353950"/>
    <w:rsid w:val="00353B11"/>
    <w:rsid w:val="00353FD2"/>
    <w:rsid w:val="00354521"/>
    <w:rsid w:val="00354C15"/>
    <w:rsid w:val="00354F10"/>
    <w:rsid w:val="0035514D"/>
    <w:rsid w:val="003555BB"/>
    <w:rsid w:val="0035579B"/>
    <w:rsid w:val="00356375"/>
    <w:rsid w:val="003568B8"/>
    <w:rsid w:val="00356C69"/>
    <w:rsid w:val="003572DE"/>
    <w:rsid w:val="00357798"/>
    <w:rsid w:val="00357869"/>
    <w:rsid w:val="00360408"/>
    <w:rsid w:val="0036060E"/>
    <w:rsid w:val="003607CD"/>
    <w:rsid w:val="00361078"/>
    <w:rsid w:val="00362430"/>
    <w:rsid w:val="00362EEA"/>
    <w:rsid w:val="00363289"/>
    <w:rsid w:val="003641BE"/>
    <w:rsid w:val="003657C1"/>
    <w:rsid w:val="00365808"/>
    <w:rsid w:val="0036595E"/>
    <w:rsid w:val="003659FF"/>
    <w:rsid w:val="00365A01"/>
    <w:rsid w:val="00365F5F"/>
    <w:rsid w:val="003667AB"/>
    <w:rsid w:val="003668EF"/>
    <w:rsid w:val="00367B24"/>
    <w:rsid w:val="00367C02"/>
    <w:rsid w:val="00367CEA"/>
    <w:rsid w:val="0037050E"/>
    <w:rsid w:val="00370936"/>
    <w:rsid w:val="00370B2E"/>
    <w:rsid w:val="00370F4D"/>
    <w:rsid w:val="0037132B"/>
    <w:rsid w:val="00371347"/>
    <w:rsid w:val="00371EAB"/>
    <w:rsid w:val="003722C7"/>
    <w:rsid w:val="00372A62"/>
    <w:rsid w:val="003731D6"/>
    <w:rsid w:val="00373566"/>
    <w:rsid w:val="00373985"/>
    <w:rsid w:val="00373A0E"/>
    <w:rsid w:val="00374654"/>
    <w:rsid w:val="00374814"/>
    <w:rsid w:val="003749A1"/>
    <w:rsid w:val="00374C3A"/>
    <w:rsid w:val="0037623C"/>
    <w:rsid w:val="00377223"/>
    <w:rsid w:val="00377694"/>
    <w:rsid w:val="00377D7F"/>
    <w:rsid w:val="003809C2"/>
    <w:rsid w:val="00380D66"/>
    <w:rsid w:val="003817F5"/>
    <w:rsid w:val="00382267"/>
    <w:rsid w:val="0038315B"/>
    <w:rsid w:val="0038318D"/>
    <w:rsid w:val="00384ED3"/>
    <w:rsid w:val="003853FF"/>
    <w:rsid w:val="00386487"/>
    <w:rsid w:val="003865D2"/>
    <w:rsid w:val="0038680F"/>
    <w:rsid w:val="003869EF"/>
    <w:rsid w:val="0038721F"/>
    <w:rsid w:val="003874D0"/>
    <w:rsid w:val="0038763D"/>
    <w:rsid w:val="00390EED"/>
    <w:rsid w:val="003910CC"/>
    <w:rsid w:val="003910E1"/>
    <w:rsid w:val="00391CF5"/>
    <w:rsid w:val="00391DF8"/>
    <w:rsid w:val="00392228"/>
    <w:rsid w:val="003922CF"/>
    <w:rsid w:val="0039286F"/>
    <w:rsid w:val="0039362A"/>
    <w:rsid w:val="003937FC"/>
    <w:rsid w:val="00393D4E"/>
    <w:rsid w:val="00393F4D"/>
    <w:rsid w:val="003948DE"/>
    <w:rsid w:val="003948FD"/>
    <w:rsid w:val="00394B9D"/>
    <w:rsid w:val="00394C76"/>
    <w:rsid w:val="003951FA"/>
    <w:rsid w:val="0039549C"/>
    <w:rsid w:val="00396001"/>
    <w:rsid w:val="0039604A"/>
    <w:rsid w:val="00396B73"/>
    <w:rsid w:val="00396E30"/>
    <w:rsid w:val="00397232"/>
    <w:rsid w:val="00397CE0"/>
    <w:rsid w:val="003A0301"/>
    <w:rsid w:val="003A068A"/>
    <w:rsid w:val="003A0998"/>
    <w:rsid w:val="003A0DD4"/>
    <w:rsid w:val="003A144E"/>
    <w:rsid w:val="003A18EA"/>
    <w:rsid w:val="003A197A"/>
    <w:rsid w:val="003A1AC6"/>
    <w:rsid w:val="003A2302"/>
    <w:rsid w:val="003A275E"/>
    <w:rsid w:val="003A4108"/>
    <w:rsid w:val="003A413F"/>
    <w:rsid w:val="003A42FA"/>
    <w:rsid w:val="003A4568"/>
    <w:rsid w:val="003A46D9"/>
    <w:rsid w:val="003A5147"/>
    <w:rsid w:val="003A5AF1"/>
    <w:rsid w:val="003A5DF0"/>
    <w:rsid w:val="003A699D"/>
    <w:rsid w:val="003A7195"/>
    <w:rsid w:val="003A72A9"/>
    <w:rsid w:val="003B0440"/>
    <w:rsid w:val="003B0F2D"/>
    <w:rsid w:val="003B1370"/>
    <w:rsid w:val="003B1E92"/>
    <w:rsid w:val="003B1E94"/>
    <w:rsid w:val="003B2233"/>
    <w:rsid w:val="003B295E"/>
    <w:rsid w:val="003B3162"/>
    <w:rsid w:val="003B384B"/>
    <w:rsid w:val="003B3E2B"/>
    <w:rsid w:val="003B4B65"/>
    <w:rsid w:val="003B4DCB"/>
    <w:rsid w:val="003B50A8"/>
    <w:rsid w:val="003B5FC5"/>
    <w:rsid w:val="003B5FCC"/>
    <w:rsid w:val="003B61C1"/>
    <w:rsid w:val="003B6420"/>
    <w:rsid w:val="003B666A"/>
    <w:rsid w:val="003B72ED"/>
    <w:rsid w:val="003B7550"/>
    <w:rsid w:val="003C1491"/>
    <w:rsid w:val="003C1948"/>
    <w:rsid w:val="003C20D7"/>
    <w:rsid w:val="003C258D"/>
    <w:rsid w:val="003C34F9"/>
    <w:rsid w:val="003C372D"/>
    <w:rsid w:val="003C4B46"/>
    <w:rsid w:val="003C5023"/>
    <w:rsid w:val="003C56A5"/>
    <w:rsid w:val="003C59E4"/>
    <w:rsid w:val="003C6452"/>
    <w:rsid w:val="003C6EB5"/>
    <w:rsid w:val="003C6FED"/>
    <w:rsid w:val="003C72ED"/>
    <w:rsid w:val="003D0FB3"/>
    <w:rsid w:val="003D140D"/>
    <w:rsid w:val="003D17A7"/>
    <w:rsid w:val="003D1A2B"/>
    <w:rsid w:val="003D2A85"/>
    <w:rsid w:val="003D4177"/>
    <w:rsid w:val="003D5583"/>
    <w:rsid w:val="003D56C0"/>
    <w:rsid w:val="003D5A94"/>
    <w:rsid w:val="003D5BEC"/>
    <w:rsid w:val="003D5D32"/>
    <w:rsid w:val="003D5DFC"/>
    <w:rsid w:val="003D6772"/>
    <w:rsid w:val="003D6951"/>
    <w:rsid w:val="003D797A"/>
    <w:rsid w:val="003D7E22"/>
    <w:rsid w:val="003E0255"/>
    <w:rsid w:val="003E112C"/>
    <w:rsid w:val="003E1209"/>
    <w:rsid w:val="003E1B03"/>
    <w:rsid w:val="003E26FC"/>
    <w:rsid w:val="003E30B5"/>
    <w:rsid w:val="003E3175"/>
    <w:rsid w:val="003E36B8"/>
    <w:rsid w:val="003E3BD0"/>
    <w:rsid w:val="003E4472"/>
    <w:rsid w:val="003E47DB"/>
    <w:rsid w:val="003E4C18"/>
    <w:rsid w:val="003E4FDF"/>
    <w:rsid w:val="003E55C7"/>
    <w:rsid w:val="003E55D1"/>
    <w:rsid w:val="003E5AFE"/>
    <w:rsid w:val="003E5E85"/>
    <w:rsid w:val="003E6EF0"/>
    <w:rsid w:val="003E7314"/>
    <w:rsid w:val="003F06E5"/>
    <w:rsid w:val="003F092C"/>
    <w:rsid w:val="003F1AFC"/>
    <w:rsid w:val="003F2831"/>
    <w:rsid w:val="003F2A19"/>
    <w:rsid w:val="003F34EA"/>
    <w:rsid w:val="003F4242"/>
    <w:rsid w:val="003F42EF"/>
    <w:rsid w:val="003F43F1"/>
    <w:rsid w:val="003F49A0"/>
    <w:rsid w:val="003F5639"/>
    <w:rsid w:val="003F57BB"/>
    <w:rsid w:val="003F5D36"/>
    <w:rsid w:val="003F624A"/>
    <w:rsid w:val="003F69A6"/>
    <w:rsid w:val="003F69C3"/>
    <w:rsid w:val="003F7112"/>
    <w:rsid w:val="003F78C5"/>
    <w:rsid w:val="004003CD"/>
    <w:rsid w:val="004005C3"/>
    <w:rsid w:val="0040169E"/>
    <w:rsid w:val="0040192E"/>
    <w:rsid w:val="00402154"/>
    <w:rsid w:val="004029FF"/>
    <w:rsid w:val="0040391F"/>
    <w:rsid w:val="00403BAF"/>
    <w:rsid w:val="00403C66"/>
    <w:rsid w:val="0040492D"/>
    <w:rsid w:val="00404A15"/>
    <w:rsid w:val="00404C58"/>
    <w:rsid w:val="00404EA2"/>
    <w:rsid w:val="0040652F"/>
    <w:rsid w:val="00406C9B"/>
    <w:rsid w:val="00407EA0"/>
    <w:rsid w:val="00410E99"/>
    <w:rsid w:val="0041151A"/>
    <w:rsid w:val="00412A6E"/>
    <w:rsid w:val="00412A8C"/>
    <w:rsid w:val="00412C15"/>
    <w:rsid w:val="004133E6"/>
    <w:rsid w:val="00414935"/>
    <w:rsid w:val="00414A4F"/>
    <w:rsid w:val="0041567A"/>
    <w:rsid w:val="00415912"/>
    <w:rsid w:val="004159A0"/>
    <w:rsid w:val="00415F8F"/>
    <w:rsid w:val="00417749"/>
    <w:rsid w:val="00417B05"/>
    <w:rsid w:val="00417F5A"/>
    <w:rsid w:val="0042090B"/>
    <w:rsid w:val="00420E8B"/>
    <w:rsid w:val="00421095"/>
    <w:rsid w:val="004212A2"/>
    <w:rsid w:val="004229DE"/>
    <w:rsid w:val="00423175"/>
    <w:rsid w:val="00423199"/>
    <w:rsid w:val="004234A7"/>
    <w:rsid w:val="00423BD1"/>
    <w:rsid w:val="004245E9"/>
    <w:rsid w:val="00424642"/>
    <w:rsid w:val="004247A0"/>
    <w:rsid w:val="00424C36"/>
    <w:rsid w:val="00424C43"/>
    <w:rsid w:val="004254A4"/>
    <w:rsid w:val="00425A28"/>
    <w:rsid w:val="004260E5"/>
    <w:rsid w:val="00426E99"/>
    <w:rsid w:val="00430661"/>
    <w:rsid w:val="00431AE9"/>
    <w:rsid w:val="00431E65"/>
    <w:rsid w:val="004321D0"/>
    <w:rsid w:val="00433CBA"/>
    <w:rsid w:val="00433CE9"/>
    <w:rsid w:val="00433DAD"/>
    <w:rsid w:val="00434884"/>
    <w:rsid w:val="004349B5"/>
    <w:rsid w:val="00434F97"/>
    <w:rsid w:val="004374DE"/>
    <w:rsid w:val="00437771"/>
    <w:rsid w:val="00440068"/>
    <w:rsid w:val="00440A40"/>
    <w:rsid w:val="00440A7A"/>
    <w:rsid w:val="0044128A"/>
    <w:rsid w:val="0044133C"/>
    <w:rsid w:val="004415CA"/>
    <w:rsid w:val="004419FB"/>
    <w:rsid w:val="00442D84"/>
    <w:rsid w:val="00443641"/>
    <w:rsid w:val="00443AA3"/>
    <w:rsid w:val="00443E7B"/>
    <w:rsid w:val="00443EEF"/>
    <w:rsid w:val="00444569"/>
    <w:rsid w:val="00445B10"/>
    <w:rsid w:val="00445D65"/>
    <w:rsid w:val="0044601B"/>
    <w:rsid w:val="0044647C"/>
    <w:rsid w:val="00446D98"/>
    <w:rsid w:val="00450A77"/>
    <w:rsid w:val="00450BBE"/>
    <w:rsid w:val="00450FCA"/>
    <w:rsid w:val="00451CAF"/>
    <w:rsid w:val="00451DC9"/>
    <w:rsid w:val="0045295C"/>
    <w:rsid w:val="00453401"/>
    <w:rsid w:val="004544B6"/>
    <w:rsid w:val="00454957"/>
    <w:rsid w:val="0045521B"/>
    <w:rsid w:val="00455557"/>
    <w:rsid w:val="0045569D"/>
    <w:rsid w:val="004567F6"/>
    <w:rsid w:val="00456B7B"/>
    <w:rsid w:val="00457A28"/>
    <w:rsid w:val="00457B1E"/>
    <w:rsid w:val="00457E6E"/>
    <w:rsid w:val="00460846"/>
    <w:rsid w:val="00460888"/>
    <w:rsid w:val="00461A4B"/>
    <w:rsid w:val="00462432"/>
    <w:rsid w:val="00462808"/>
    <w:rsid w:val="00462A3F"/>
    <w:rsid w:val="00462FD8"/>
    <w:rsid w:val="00463003"/>
    <w:rsid w:val="004630C4"/>
    <w:rsid w:val="00463A5B"/>
    <w:rsid w:val="00465055"/>
    <w:rsid w:val="00466A94"/>
    <w:rsid w:val="00466CD3"/>
    <w:rsid w:val="0046716D"/>
    <w:rsid w:val="0046721F"/>
    <w:rsid w:val="00470072"/>
    <w:rsid w:val="004701FD"/>
    <w:rsid w:val="004708A8"/>
    <w:rsid w:val="00470E94"/>
    <w:rsid w:val="00471489"/>
    <w:rsid w:val="00471756"/>
    <w:rsid w:val="0047278B"/>
    <w:rsid w:val="00472A4B"/>
    <w:rsid w:val="00473310"/>
    <w:rsid w:val="00473933"/>
    <w:rsid w:val="00473AE5"/>
    <w:rsid w:val="00473CAE"/>
    <w:rsid w:val="00473F3C"/>
    <w:rsid w:val="00473FE5"/>
    <w:rsid w:val="00474E23"/>
    <w:rsid w:val="004751E0"/>
    <w:rsid w:val="00475A06"/>
    <w:rsid w:val="00475D1E"/>
    <w:rsid w:val="0047635D"/>
    <w:rsid w:val="0047743A"/>
    <w:rsid w:val="004775B7"/>
    <w:rsid w:val="00480490"/>
    <w:rsid w:val="0048050D"/>
    <w:rsid w:val="0048079B"/>
    <w:rsid w:val="00480A53"/>
    <w:rsid w:val="00480D4A"/>
    <w:rsid w:val="004819BF"/>
    <w:rsid w:val="00482BAD"/>
    <w:rsid w:val="004831C7"/>
    <w:rsid w:val="00483334"/>
    <w:rsid w:val="00483D40"/>
    <w:rsid w:val="00483DF0"/>
    <w:rsid w:val="004847D3"/>
    <w:rsid w:val="004848AC"/>
    <w:rsid w:val="00484A45"/>
    <w:rsid w:val="00484D1A"/>
    <w:rsid w:val="004853CC"/>
    <w:rsid w:val="00485744"/>
    <w:rsid w:val="00485BCB"/>
    <w:rsid w:val="00485DFC"/>
    <w:rsid w:val="00485EED"/>
    <w:rsid w:val="0048787E"/>
    <w:rsid w:val="0049079A"/>
    <w:rsid w:val="00490ED1"/>
    <w:rsid w:val="0049143A"/>
    <w:rsid w:val="004915A7"/>
    <w:rsid w:val="00491F2C"/>
    <w:rsid w:val="0049201C"/>
    <w:rsid w:val="004928F8"/>
    <w:rsid w:val="00492F5B"/>
    <w:rsid w:val="00492FE9"/>
    <w:rsid w:val="0049300D"/>
    <w:rsid w:val="0049315D"/>
    <w:rsid w:val="0049327D"/>
    <w:rsid w:val="004936A6"/>
    <w:rsid w:val="004942BB"/>
    <w:rsid w:val="00494AFE"/>
    <w:rsid w:val="00494CC3"/>
    <w:rsid w:val="004959C6"/>
    <w:rsid w:val="00496B68"/>
    <w:rsid w:val="00497871"/>
    <w:rsid w:val="00497B30"/>
    <w:rsid w:val="004A084D"/>
    <w:rsid w:val="004A088E"/>
    <w:rsid w:val="004A0CD2"/>
    <w:rsid w:val="004A103E"/>
    <w:rsid w:val="004A17CB"/>
    <w:rsid w:val="004A1D0A"/>
    <w:rsid w:val="004A259D"/>
    <w:rsid w:val="004A260E"/>
    <w:rsid w:val="004A2913"/>
    <w:rsid w:val="004A33E8"/>
    <w:rsid w:val="004A3E7D"/>
    <w:rsid w:val="004A4296"/>
    <w:rsid w:val="004A4B25"/>
    <w:rsid w:val="004A4BA9"/>
    <w:rsid w:val="004A52A8"/>
    <w:rsid w:val="004A69D6"/>
    <w:rsid w:val="004A6B2F"/>
    <w:rsid w:val="004A70FC"/>
    <w:rsid w:val="004A715B"/>
    <w:rsid w:val="004A7EF8"/>
    <w:rsid w:val="004B0D89"/>
    <w:rsid w:val="004B0FA2"/>
    <w:rsid w:val="004B1977"/>
    <w:rsid w:val="004B1B61"/>
    <w:rsid w:val="004B28B8"/>
    <w:rsid w:val="004B3148"/>
    <w:rsid w:val="004B3C33"/>
    <w:rsid w:val="004B4660"/>
    <w:rsid w:val="004B533C"/>
    <w:rsid w:val="004B540F"/>
    <w:rsid w:val="004B62FF"/>
    <w:rsid w:val="004B6626"/>
    <w:rsid w:val="004B68BD"/>
    <w:rsid w:val="004B6EA6"/>
    <w:rsid w:val="004B756B"/>
    <w:rsid w:val="004B7771"/>
    <w:rsid w:val="004B7F8C"/>
    <w:rsid w:val="004C194C"/>
    <w:rsid w:val="004C19C0"/>
    <w:rsid w:val="004C1E56"/>
    <w:rsid w:val="004C2D31"/>
    <w:rsid w:val="004C3791"/>
    <w:rsid w:val="004C3D38"/>
    <w:rsid w:val="004C3DF8"/>
    <w:rsid w:val="004C3F11"/>
    <w:rsid w:val="004C4037"/>
    <w:rsid w:val="004C5E95"/>
    <w:rsid w:val="004C5FF5"/>
    <w:rsid w:val="004C701D"/>
    <w:rsid w:val="004C794A"/>
    <w:rsid w:val="004C7AD7"/>
    <w:rsid w:val="004C7CD7"/>
    <w:rsid w:val="004C7F2F"/>
    <w:rsid w:val="004D004E"/>
    <w:rsid w:val="004D01C5"/>
    <w:rsid w:val="004D03B6"/>
    <w:rsid w:val="004D07F1"/>
    <w:rsid w:val="004D0C7F"/>
    <w:rsid w:val="004D19A7"/>
    <w:rsid w:val="004D1A8F"/>
    <w:rsid w:val="004D1EC5"/>
    <w:rsid w:val="004D1F72"/>
    <w:rsid w:val="004D3942"/>
    <w:rsid w:val="004D44A8"/>
    <w:rsid w:val="004D500E"/>
    <w:rsid w:val="004D508F"/>
    <w:rsid w:val="004D53C0"/>
    <w:rsid w:val="004D57F7"/>
    <w:rsid w:val="004D5978"/>
    <w:rsid w:val="004D5E99"/>
    <w:rsid w:val="004D668D"/>
    <w:rsid w:val="004D6C94"/>
    <w:rsid w:val="004D70F3"/>
    <w:rsid w:val="004D714F"/>
    <w:rsid w:val="004E006B"/>
    <w:rsid w:val="004E0163"/>
    <w:rsid w:val="004E0F8C"/>
    <w:rsid w:val="004E28F9"/>
    <w:rsid w:val="004E2FB3"/>
    <w:rsid w:val="004E4417"/>
    <w:rsid w:val="004E4531"/>
    <w:rsid w:val="004E4E20"/>
    <w:rsid w:val="004E4ED2"/>
    <w:rsid w:val="004E5D8F"/>
    <w:rsid w:val="004E6F7A"/>
    <w:rsid w:val="004E7369"/>
    <w:rsid w:val="004E7F30"/>
    <w:rsid w:val="004F026F"/>
    <w:rsid w:val="004F1431"/>
    <w:rsid w:val="004F1469"/>
    <w:rsid w:val="004F1898"/>
    <w:rsid w:val="004F1DCB"/>
    <w:rsid w:val="004F32B1"/>
    <w:rsid w:val="004F3400"/>
    <w:rsid w:val="004F367F"/>
    <w:rsid w:val="004F37EA"/>
    <w:rsid w:val="004F4457"/>
    <w:rsid w:val="004F490E"/>
    <w:rsid w:val="004F4C83"/>
    <w:rsid w:val="004F5519"/>
    <w:rsid w:val="004F56DC"/>
    <w:rsid w:val="004F5A23"/>
    <w:rsid w:val="004F5DA5"/>
    <w:rsid w:val="004F6A23"/>
    <w:rsid w:val="004F6FCD"/>
    <w:rsid w:val="004F70B7"/>
    <w:rsid w:val="004F7406"/>
    <w:rsid w:val="004F756B"/>
    <w:rsid w:val="004F7909"/>
    <w:rsid w:val="004F7DA4"/>
    <w:rsid w:val="00500690"/>
    <w:rsid w:val="00500CE8"/>
    <w:rsid w:val="005017F2"/>
    <w:rsid w:val="00501E83"/>
    <w:rsid w:val="00502428"/>
    <w:rsid w:val="005027A6"/>
    <w:rsid w:val="00502B06"/>
    <w:rsid w:val="00502CF0"/>
    <w:rsid w:val="00502E80"/>
    <w:rsid w:val="00502EED"/>
    <w:rsid w:val="00502FB0"/>
    <w:rsid w:val="0050391C"/>
    <w:rsid w:val="00503B89"/>
    <w:rsid w:val="00504745"/>
    <w:rsid w:val="00505CC4"/>
    <w:rsid w:val="005075F9"/>
    <w:rsid w:val="00507EC5"/>
    <w:rsid w:val="005100FB"/>
    <w:rsid w:val="00510BBB"/>
    <w:rsid w:val="00510DCF"/>
    <w:rsid w:val="00510FBB"/>
    <w:rsid w:val="005118E8"/>
    <w:rsid w:val="00511BA0"/>
    <w:rsid w:val="00511BE3"/>
    <w:rsid w:val="00511C0F"/>
    <w:rsid w:val="00511E0E"/>
    <w:rsid w:val="005121C0"/>
    <w:rsid w:val="005123BD"/>
    <w:rsid w:val="00513446"/>
    <w:rsid w:val="00513A4D"/>
    <w:rsid w:val="00514995"/>
    <w:rsid w:val="00514B2D"/>
    <w:rsid w:val="00514F56"/>
    <w:rsid w:val="00515771"/>
    <w:rsid w:val="00516952"/>
    <w:rsid w:val="00517AF5"/>
    <w:rsid w:val="00520E68"/>
    <w:rsid w:val="00521224"/>
    <w:rsid w:val="005225A2"/>
    <w:rsid w:val="00522CA8"/>
    <w:rsid w:val="005231E3"/>
    <w:rsid w:val="0052348F"/>
    <w:rsid w:val="00523990"/>
    <w:rsid w:val="005239D3"/>
    <w:rsid w:val="0052452B"/>
    <w:rsid w:val="00524F68"/>
    <w:rsid w:val="00524FB0"/>
    <w:rsid w:val="00525268"/>
    <w:rsid w:val="005253D4"/>
    <w:rsid w:val="00527106"/>
    <w:rsid w:val="00527467"/>
    <w:rsid w:val="00527667"/>
    <w:rsid w:val="00527694"/>
    <w:rsid w:val="005277FB"/>
    <w:rsid w:val="00527BB8"/>
    <w:rsid w:val="00527EDE"/>
    <w:rsid w:val="00530107"/>
    <w:rsid w:val="0053021B"/>
    <w:rsid w:val="00532504"/>
    <w:rsid w:val="0053277C"/>
    <w:rsid w:val="005330DC"/>
    <w:rsid w:val="0053340D"/>
    <w:rsid w:val="00533A62"/>
    <w:rsid w:val="00533CF3"/>
    <w:rsid w:val="00534843"/>
    <w:rsid w:val="00535574"/>
    <w:rsid w:val="00535A66"/>
    <w:rsid w:val="00535ABE"/>
    <w:rsid w:val="00536A46"/>
    <w:rsid w:val="005377AA"/>
    <w:rsid w:val="00537CFB"/>
    <w:rsid w:val="005400BA"/>
    <w:rsid w:val="00540676"/>
    <w:rsid w:val="00540C9D"/>
    <w:rsid w:val="00540F40"/>
    <w:rsid w:val="00540F90"/>
    <w:rsid w:val="005411D8"/>
    <w:rsid w:val="005411F3"/>
    <w:rsid w:val="005415C9"/>
    <w:rsid w:val="00541948"/>
    <w:rsid w:val="00541A5F"/>
    <w:rsid w:val="00543156"/>
    <w:rsid w:val="0054331B"/>
    <w:rsid w:val="00543828"/>
    <w:rsid w:val="00543D57"/>
    <w:rsid w:val="0054487E"/>
    <w:rsid w:val="00544AD2"/>
    <w:rsid w:val="005457EE"/>
    <w:rsid w:val="00545DAF"/>
    <w:rsid w:val="0054604F"/>
    <w:rsid w:val="005460E9"/>
    <w:rsid w:val="005465B2"/>
    <w:rsid w:val="0054674C"/>
    <w:rsid w:val="00550701"/>
    <w:rsid w:val="00550A48"/>
    <w:rsid w:val="0055104B"/>
    <w:rsid w:val="00551815"/>
    <w:rsid w:val="00551D13"/>
    <w:rsid w:val="00551DFF"/>
    <w:rsid w:val="00551F0B"/>
    <w:rsid w:val="0055232F"/>
    <w:rsid w:val="005527A5"/>
    <w:rsid w:val="00552F55"/>
    <w:rsid w:val="00553072"/>
    <w:rsid w:val="0055356A"/>
    <w:rsid w:val="0055371E"/>
    <w:rsid w:val="00553F25"/>
    <w:rsid w:val="00553F94"/>
    <w:rsid w:val="00553FE9"/>
    <w:rsid w:val="00554606"/>
    <w:rsid w:val="0055464A"/>
    <w:rsid w:val="005549AB"/>
    <w:rsid w:val="00555304"/>
    <w:rsid w:val="0055602E"/>
    <w:rsid w:val="00556535"/>
    <w:rsid w:val="00557085"/>
    <w:rsid w:val="00557318"/>
    <w:rsid w:val="00557383"/>
    <w:rsid w:val="00557625"/>
    <w:rsid w:val="00557721"/>
    <w:rsid w:val="0056009B"/>
    <w:rsid w:val="0056084A"/>
    <w:rsid w:val="00560AD2"/>
    <w:rsid w:val="00560B39"/>
    <w:rsid w:val="00560DB8"/>
    <w:rsid w:val="00560E5C"/>
    <w:rsid w:val="005615D0"/>
    <w:rsid w:val="005615FA"/>
    <w:rsid w:val="005623A9"/>
    <w:rsid w:val="0056260F"/>
    <w:rsid w:val="005633F1"/>
    <w:rsid w:val="0056372C"/>
    <w:rsid w:val="00563E8E"/>
    <w:rsid w:val="005642C7"/>
    <w:rsid w:val="00564600"/>
    <w:rsid w:val="005653C1"/>
    <w:rsid w:val="00565633"/>
    <w:rsid w:val="00565A51"/>
    <w:rsid w:val="0056755A"/>
    <w:rsid w:val="005679ED"/>
    <w:rsid w:val="00567A3D"/>
    <w:rsid w:val="00571260"/>
    <w:rsid w:val="0057148C"/>
    <w:rsid w:val="005729DB"/>
    <w:rsid w:val="00573732"/>
    <w:rsid w:val="00573A32"/>
    <w:rsid w:val="00573FB2"/>
    <w:rsid w:val="00574B40"/>
    <w:rsid w:val="00574D1F"/>
    <w:rsid w:val="00574D63"/>
    <w:rsid w:val="00574D81"/>
    <w:rsid w:val="00574F32"/>
    <w:rsid w:val="005754E2"/>
    <w:rsid w:val="00575B98"/>
    <w:rsid w:val="0057606F"/>
    <w:rsid w:val="005765E9"/>
    <w:rsid w:val="00577CF5"/>
    <w:rsid w:val="00577F9A"/>
    <w:rsid w:val="005807DB"/>
    <w:rsid w:val="00580C72"/>
    <w:rsid w:val="005812DF"/>
    <w:rsid w:val="0058131E"/>
    <w:rsid w:val="005819F3"/>
    <w:rsid w:val="00582632"/>
    <w:rsid w:val="00582B1F"/>
    <w:rsid w:val="005830D5"/>
    <w:rsid w:val="00583454"/>
    <w:rsid w:val="00583626"/>
    <w:rsid w:val="00583830"/>
    <w:rsid w:val="00583BA3"/>
    <w:rsid w:val="00583BAF"/>
    <w:rsid w:val="00583ED3"/>
    <w:rsid w:val="0058531F"/>
    <w:rsid w:val="00585775"/>
    <w:rsid w:val="005860EA"/>
    <w:rsid w:val="005865D9"/>
    <w:rsid w:val="00586973"/>
    <w:rsid w:val="005875E6"/>
    <w:rsid w:val="00587607"/>
    <w:rsid w:val="00587BF4"/>
    <w:rsid w:val="00587BFA"/>
    <w:rsid w:val="00587DD4"/>
    <w:rsid w:val="005902C7"/>
    <w:rsid w:val="00590483"/>
    <w:rsid w:val="00591296"/>
    <w:rsid w:val="0059169A"/>
    <w:rsid w:val="0059207F"/>
    <w:rsid w:val="005925AF"/>
    <w:rsid w:val="0059367B"/>
    <w:rsid w:val="00594FAD"/>
    <w:rsid w:val="00596038"/>
    <w:rsid w:val="00596699"/>
    <w:rsid w:val="005968B3"/>
    <w:rsid w:val="005A0517"/>
    <w:rsid w:val="005A0EC9"/>
    <w:rsid w:val="005A1986"/>
    <w:rsid w:val="005A2352"/>
    <w:rsid w:val="005A3A58"/>
    <w:rsid w:val="005A3C78"/>
    <w:rsid w:val="005A43A0"/>
    <w:rsid w:val="005A46B8"/>
    <w:rsid w:val="005A48BB"/>
    <w:rsid w:val="005A5064"/>
    <w:rsid w:val="005A5992"/>
    <w:rsid w:val="005A5CBB"/>
    <w:rsid w:val="005A6230"/>
    <w:rsid w:val="005A6807"/>
    <w:rsid w:val="005A6D58"/>
    <w:rsid w:val="005A78B1"/>
    <w:rsid w:val="005B10E3"/>
    <w:rsid w:val="005B1301"/>
    <w:rsid w:val="005B1B47"/>
    <w:rsid w:val="005B236F"/>
    <w:rsid w:val="005B244B"/>
    <w:rsid w:val="005B3099"/>
    <w:rsid w:val="005B30EF"/>
    <w:rsid w:val="005B3329"/>
    <w:rsid w:val="005B3B84"/>
    <w:rsid w:val="005B4630"/>
    <w:rsid w:val="005B4CAD"/>
    <w:rsid w:val="005B5329"/>
    <w:rsid w:val="005B5DE8"/>
    <w:rsid w:val="005B6D70"/>
    <w:rsid w:val="005B6D80"/>
    <w:rsid w:val="005B7090"/>
    <w:rsid w:val="005B7A8B"/>
    <w:rsid w:val="005C08B0"/>
    <w:rsid w:val="005C1162"/>
    <w:rsid w:val="005C1CCB"/>
    <w:rsid w:val="005C1F3C"/>
    <w:rsid w:val="005C269B"/>
    <w:rsid w:val="005C2BA2"/>
    <w:rsid w:val="005C3665"/>
    <w:rsid w:val="005C3D2C"/>
    <w:rsid w:val="005C3DA5"/>
    <w:rsid w:val="005C42AC"/>
    <w:rsid w:val="005C4CEF"/>
    <w:rsid w:val="005C4F7C"/>
    <w:rsid w:val="005C5D1B"/>
    <w:rsid w:val="005C6329"/>
    <w:rsid w:val="005D02F9"/>
    <w:rsid w:val="005D0463"/>
    <w:rsid w:val="005D07C0"/>
    <w:rsid w:val="005D0E93"/>
    <w:rsid w:val="005D1F51"/>
    <w:rsid w:val="005D2C16"/>
    <w:rsid w:val="005D36A4"/>
    <w:rsid w:val="005D36E3"/>
    <w:rsid w:val="005D385C"/>
    <w:rsid w:val="005D38AB"/>
    <w:rsid w:val="005D39D8"/>
    <w:rsid w:val="005D44F7"/>
    <w:rsid w:val="005D4607"/>
    <w:rsid w:val="005D4C03"/>
    <w:rsid w:val="005D573D"/>
    <w:rsid w:val="005D60B7"/>
    <w:rsid w:val="005D6283"/>
    <w:rsid w:val="005D7514"/>
    <w:rsid w:val="005E03C5"/>
    <w:rsid w:val="005E096B"/>
    <w:rsid w:val="005E0A9B"/>
    <w:rsid w:val="005E1021"/>
    <w:rsid w:val="005E13F4"/>
    <w:rsid w:val="005E1935"/>
    <w:rsid w:val="005E194B"/>
    <w:rsid w:val="005E21A7"/>
    <w:rsid w:val="005E2309"/>
    <w:rsid w:val="005E2402"/>
    <w:rsid w:val="005E2971"/>
    <w:rsid w:val="005E417D"/>
    <w:rsid w:val="005E4356"/>
    <w:rsid w:val="005E480D"/>
    <w:rsid w:val="005E482A"/>
    <w:rsid w:val="005E4B6F"/>
    <w:rsid w:val="005E4DCA"/>
    <w:rsid w:val="005E52D2"/>
    <w:rsid w:val="005E586B"/>
    <w:rsid w:val="005E67E1"/>
    <w:rsid w:val="005E7188"/>
    <w:rsid w:val="005E7225"/>
    <w:rsid w:val="005E74FE"/>
    <w:rsid w:val="005E7C3E"/>
    <w:rsid w:val="005F05B4"/>
    <w:rsid w:val="005F0A08"/>
    <w:rsid w:val="005F0FB8"/>
    <w:rsid w:val="005F1668"/>
    <w:rsid w:val="005F20FE"/>
    <w:rsid w:val="005F2BFA"/>
    <w:rsid w:val="005F3634"/>
    <w:rsid w:val="005F3863"/>
    <w:rsid w:val="005F42F8"/>
    <w:rsid w:val="005F46A7"/>
    <w:rsid w:val="005F47C2"/>
    <w:rsid w:val="005F489A"/>
    <w:rsid w:val="005F48CE"/>
    <w:rsid w:val="005F4BE5"/>
    <w:rsid w:val="005F563A"/>
    <w:rsid w:val="005F5A20"/>
    <w:rsid w:val="005F655D"/>
    <w:rsid w:val="005F7113"/>
    <w:rsid w:val="005F729E"/>
    <w:rsid w:val="005F7BE1"/>
    <w:rsid w:val="005F7E3C"/>
    <w:rsid w:val="006008F2"/>
    <w:rsid w:val="00600CE3"/>
    <w:rsid w:val="00600D98"/>
    <w:rsid w:val="00600FE6"/>
    <w:rsid w:val="00601205"/>
    <w:rsid w:val="00602006"/>
    <w:rsid w:val="00603108"/>
    <w:rsid w:val="00603744"/>
    <w:rsid w:val="00603894"/>
    <w:rsid w:val="00603A00"/>
    <w:rsid w:val="0060424E"/>
    <w:rsid w:val="00604D19"/>
    <w:rsid w:val="00604D5F"/>
    <w:rsid w:val="00605135"/>
    <w:rsid w:val="006052D5"/>
    <w:rsid w:val="0060552A"/>
    <w:rsid w:val="00606DEF"/>
    <w:rsid w:val="00607564"/>
    <w:rsid w:val="00607B08"/>
    <w:rsid w:val="006101E3"/>
    <w:rsid w:val="0061033D"/>
    <w:rsid w:val="00610C83"/>
    <w:rsid w:val="006122A6"/>
    <w:rsid w:val="00612369"/>
    <w:rsid w:val="00612D3E"/>
    <w:rsid w:val="00612D72"/>
    <w:rsid w:val="006131D8"/>
    <w:rsid w:val="00613447"/>
    <w:rsid w:val="0061426B"/>
    <w:rsid w:val="006142EE"/>
    <w:rsid w:val="00614990"/>
    <w:rsid w:val="00615023"/>
    <w:rsid w:val="0061556D"/>
    <w:rsid w:val="00615DD3"/>
    <w:rsid w:val="006167DA"/>
    <w:rsid w:val="00616CB8"/>
    <w:rsid w:val="0061701A"/>
    <w:rsid w:val="006175B8"/>
    <w:rsid w:val="00617B16"/>
    <w:rsid w:val="00617E37"/>
    <w:rsid w:val="0062043E"/>
    <w:rsid w:val="006204C7"/>
    <w:rsid w:val="006208C3"/>
    <w:rsid w:val="006208C9"/>
    <w:rsid w:val="0062101C"/>
    <w:rsid w:val="006212E2"/>
    <w:rsid w:val="00621A51"/>
    <w:rsid w:val="0062215C"/>
    <w:rsid w:val="00622426"/>
    <w:rsid w:val="00623774"/>
    <w:rsid w:val="00623EF0"/>
    <w:rsid w:val="00623FB2"/>
    <w:rsid w:val="006240C1"/>
    <w:rsid w:val="00624631"/>
    <w:rsid w:val="006247DA"/>
    <w:rsid w:val="00625FCD"/>
    <w:rsid w:val="006266E8"/>
    <w:rsid w:val="00626763"/>
    <w:rsid w:val="00626E59"/>
    <w:rsid w:val="00627AAA"/>
    <w:rsid w:val="00627F62"/>
    <w:rsid w:val="0063013B"/>
    <w:rsid w:val="0063071A"/>
    <w:rsid w:val="00630894"/>
    <w:rsid w:val="0063091A"/>
    <w:rsid w:val="00630CB2"/>
    <w:rsid w:val="00630EAC"/>
    <w:rsid w:val="00631517"/>
    <w:rsid w:val="0063155A"/>
    <w:rsid w:val="00631CD5"/>
    <w:rsid w:val="00631D0A"/>
    <w:rsid w:val="00632298"/>
    <w:rsid w:val="006322AD"/>
    <w:rsid w:val="006323BB"/>
    <w:rsid w:val="00632B90"/>
    <w:rsid w:val="00634118"/>
    <w:rsid w:val="00634D93"/>
    <w:rsid w:val="00634F98"/>
    <w:rsid w:val="00635DBD"/>
    <w:rsid w:val="00636761"/>
    <w:rsid w:val="006367F7"/>
    <w:rsid w:val="006403DE"/>
    <w:rsid w:val="00640DC3"/>
    <w:rsid w:val="0064164B"/>
    <w:rsid w:val="00641F3B"/>
    <w:rsid w:val="00642E25"/>
    <w:rsid w:val="0064333E"/>
    <w:rsid w:val="0064397A"/>
    <w:rsid w:val="00643D9D"/>
    <w:rsid w:val="00643F14"/>
    <w:rsid w:val="00644553"/>
    <w:rsid w:val="00644787"/>
    <w:rsid w:val="006449BF"/>
    <w:rsid w:val="00644E59"/>
    <w:rsid w:val="00645775"/>
    <w:rsid w:val="00646DAF"/>
    <w:rsid w:val="00647BBB"/>
    <w:rsid w:val="00647E39"/>
    <w:rsid w:val="006506BE"/>
    <w:rsid w:val="006507EB"/>
    <w:rsid w:val="00650838"/>
    <w:rsid w:val="00652109"/>
    <w:rsid w:val="00652A44"/>
    <w:rsid w:val="00652FCF"/>
    <w:rsid w:val="00653185"/>
    <w:rsid w:val="006532B0"/>
    <w:rsid w:val="00655376"/>
    <w:rsid w:val="00655C44"/>
    <w:rsid w:val="00655D23"/>
    <w:rsid w:val="00655F02"/>
    <w:rsid w:val="00656AA7"/>
    <w:rsid w:val="00657237"/>
    <w:rsid w:val="00657460"/>
    <w:rsid w:val="00657A0E"/>
    <w:rsid w:val="00657D46"/>
    <w:rsid w:val="00660CDD"/>
    <w:rsid w:val="006612D8"/>
    <w:rsid w:val="0066234F"/>
    <w:rsid w:val="006629E0"/>
    <w:rsid w:val="006645CF"/>
    <w:rsid w:val="00664669"/>
    <w:rsid w:val="00664D53"/>
    <w:rsid w:val="006661A4"/>
    <w:rsid w:val="00666AAD"/>
    <w:rsid w:val="00666EA4"/>
    <w:rsid w:val="006677EC"/>
    <w:rsid w:val="00667CEF"/>
    <w:rsid w:val="00667E34"/>
    <w:rsid w:val="00667F2A"/>
    <w:rsid w:val="00670896"/>
    <w:rsid w:val="00670A26"/>
    <w:rsid w:val="00671303"/>
    <w:rsid w:val="006715CE"/>
    <w:rsid w:val="006716C1"/>
    <w:rsid w:val="00671890"/>
    <w:rsid w:val="00671F63"/>
    <w:rsid w:val="00672DF1"/>
    <w:rsid w:val="006741F7"/>
    <w:rsid w:val="00674C4F"/>
    <w:rsid w:val="00675DB8"/>
    <w:rsid w:val="006767AC"/>
    <w:rsid w:val="00676DC4"/>
    <w:rsid w:val="00676DC7"/>
    <w:rsid w:val="00677B00"/>
    <w:rsid w:val="00677B47"/>
    <w:rsid w:val="0068019F"/>
    <w:rsid w:val="00680911"/>
    <w:rsid w:val="006810C3"/>
    <w:rsid w:val="00681A16"/>
    <w:rsid w:val="006825A9"/>
    <w:rsid w:val="00682CEC"/>
    <w:rsid w:val="00683AC7"/>
    <w:rsid w:val="006846A7"/>
    <w:rsid w:val="006849BA"/>
    <w:rsid w:val="00684FDE"/>
    <w:rsid w:val="006855B2"/>
    <w:rsid w:val="006859D1"/>
    <w:rsid w:val="00685BE1"/>
    <w:rsid w:val="00686576"/>
    <w:rsid w:val="0068686A"/>
    <w:rsid w:val="00686A11"/>
    <w:rsid w:val="006901E9"/>
    <w:rsid w:val="00690203"/>
    <w:rsid w:val="00690586"/>
    <w:rsid w:val="006912AD"/>
    <w:rsid w:val="00691505"/>
    <w:rsid w:val="0069170B"/>
    <w:rsid w:val="00691726"/>
    <w:rsid w:val="00691C4E"/>
    <w:rsid w:val="0069253C"/>
    <w:rsid w:val="006926F5"/>
    <w:rsid w:val="0069311B"/>
    <w:rsid w:val="006932A0"/>
    <w:rsid w:val="006933A9"/>
    <w:rsid w:val="006937D4"/>
    <w:rsid w:val="00693A72"/>
    <w:rsid w:val="00694B55"/>
    <w:rsid w:val="00695060"/>
    <w:rsid w:val="0069516C"/>
    <w:rsid w:val="00695525"/>
    <w:rsid w:val="00695B9B"/>
    <w:rsid w:val="00695CFC"/>
    <w:rsid w:val="006960FE"/>
    <w:rsid w:val="006967DB"/>
    <w:rsid w:val="00696E1B"/>
    <w:rsid w:val="006970E8"/>
    <w:rsid w:val="0069770A"/>
    <w:rsid w:val="006A021C"/>
    <w:rsid w:val="006A07DE"/>
    <w:rsid w:val="006A09F4"/>
    <w:rsid w:val="006A0F77"/>
    <w:rsid w:val="006A1BE2"/>
    <w:rsid w:val="006A1D28"/>
    <w:rsid w:val="006A20C8"/>
    <w:rsid w:val="006A2B67"/>
    <w:rsid w:val="006A2CF2"/>
    <w:rsid w:val="006A3C57"/>
    <w:rsid w:val="006A4EAF"/>
    <w:rsid w:val="006A5290"/>
    <w:rsid w:val="006A558D"/>
    <w:rsid w:val="006A5904"/>
    <w:rsid w:val="006A61BB"/>
    <w:rsid w:val="006A65B7"/>
    <w:rsid w:val="006A6978"/>
    <w:rsid w:val="006A6B80"/>
    <w:rsid w:val="006A6EA6"/>
    <w:rsid w:val="006A7511"/>
    <w:rsid w:val="006A7709"/>
    <w:rsid w:val="006A7A3F"/>
    <w:rsid w:val="006A7D70"/>
    <w:rsid w:val="006B0048"/>
    <w:rsid w:val="006B02DA"/>
    <w:rsid w:val="006B0D50"/>
    <w:rsid w:val="006B0EBE"/>
    <w:rsid w:val="006B12F7"/>
    <w:rsid w:val="006B1592"/>
    <w:rsid w:val="006B16D9"/>
    <w:rsid w:val="006B30A6"/>
    <w:rsid w:val="006B3336"/>
    <w:rsid w:val="006B357A"/>
    <w:rsid w:val="006B3EF3"/>
    <w:rsid w:val="006B405F"/>
    <w:rsid w:val="006B4204"/>
    <w:rsid w:val="006B4408"/>
    <w:rsid w:val="006B5360"/>
    <w:rsid w:val="006B5B16"/>
    <w:rsid w:val="006B6945"/>
    <w:rsid w:val="006B6C02"/>
    <w:rsid w:val="006B73D6"/>
    <w:rsid w:val="006B7D5C"/>
    <w:rsid w:val="006C02E3"/>
    <w:rsid w:val="006C0D78"/>
    <w:rsid w:val="006C0F43"/>
    <w:rsid w:val="006C1010"/>
    <w:rsid w:val="006C189B"/>
    <w:rsid w:val="006C1F1B"/>
    <w:rsid w:val="006C20D2"/>
    <w:rsid w:val="006C2167"/>
    <w:rsid w:val="006C236A"/>
    <w:rsid w:val="006C2FC4"/>
    <w:rsid w:val="006C3F75"/>
    <w:rsid w:val="006C3FE9"/>
    <w:rsid w:val="006C55D8"/>
    <w:rsid w:val="006C5911"/>
    <w:rsid w:val="006C67C9"/>
    <w:rsid w:val="006C70B7"/>
    <w:rsid w:val="006C7682"/>
    <w:rsid w:val="006C7E22"/>
    <w:rsid w:val="006D01C9"/>
    <w:rsid w:val="006D0BB1"/>
    <w:rsid w:val="006D108C"/>
    <w:rsid w:val="006D1657"/>
    <w:rsid w:val="006D1B12"/>
    <w:rsid w:val="006D1E28"/>
    <w:rsid w:val="006D2DCF"/>
    <w:rsid w:val="006D33AA"/>
    <w:rsid w:val="006D3AB5"/>
    <w:rsid w:val="006D407D"/>
    <w:rsid w:val="006D4402"/>
    <w:rsid w:val="006D4492"/>
    <w:rsid w:val="006D4BD2"/>
    <w:rsid w:val="006D5960"/>
    <w:rsid w:val="006D66D2"/>
    <w:rsid w:val="006D69A1"/>
    <w:rsid w:val="006D713A"/>
    <w:rsid w:val="006D7159"/>
    <w:rsid w:val="006D730D"/>
    <w:rsid w:val="006D7A17"/>
    <w:rsid w:val="006E0025"/>
    <w:rsid w:val="006E002E"/>
    <w:rsid w:val="006E0E1A"/>
    <w:rsid w:val="006E1AEE"/>
    <w:rsid w:val="006E1F3F"/>
    <w:rsid w:val="006E2A8A"/>
    <w:rsid w:val="006E2B52"/>
    <w:rsid w:val="006E3787"/>
    <w:rsid w:val="006E37ED"/>
    <w:rsid w:val="006E3924"/>
    <w:rsid w:val="006E448F"/>
    <w:rsid w:val="006E4A6E"/>
    <w:rsid w:val="006E5A67"/>
    <w:rsid w:val="006E63E3"/>
    <w:rsid w:val="006E642B"/>
    <w:rsid w:val="006F027C"/>
    <w:rsid w:val="006F09BD"/>
    <w:rsid w:val="006F1417"/>
    <w:rsid w:val="006F15CC"/>
    <w:rsid w:val="006F1DD2"/>
    <w:rsid w:val="006F2646"/>
    <w:rsid w:val="006F27FB"/>
    <w:rsid w:val="006F2980"/>
    <w:rsid w:val="006F367F"/>
    <w:rsid w:val="006F3AF2"/>
    <w:rsid w:val="006F3B7D"/>
    <w:rsid w:val="006F3CF8"/>
    <w:rsid w:val="006F4714"/>
    <w:rsid w:val="006F4BD2"/>
    <w:rsid w:val="006F5CF4"/>
    <w:rsid w:val="006F5D03"/>
    <w:rsid w:val="006F5DEE"/>
    <w:rsid w:val="006F5F89"/>
    <w:rsid w:val="006F678F"/>
    <w:rsid w:val="006F7413"/>
    <w:rsid w:val="006F79B8"/>
    <w:rsid w:val="006F7B8B"/>
    <w:rsid w:val="006F7D9C"/>
    <w:rsid w:val="00702052"/>
    <w:rsid w:val="007028EA"/>
    <w:rsid w:val="0070299E"/>
    <w:rsid w:val="00702A75"/>
    <w:rsid w:val="00702C39"/>
    <w:rsid w:val="00703D04"/>
    <w:rsid w:val="0070434C"/>
    <w:rsid w:val="007045CA"/>
    <w:rsid w:val="00704CCE"/>
    <w:rsid w:val="00704E0C"/>
    <w:rsid w:val="00705764"/>
    <w:rsid w:val="007065A0"/>
    <w:rsid w:val="0070793D"/>
    <w:rsid w:val="00707D7B"/>
    <w:rsid w:val="00710C9F"/>
    <w:rsid w:val="00711367"/>
    <w:rsid w:val="0071247E"/>
    <w:rsid w:val="00712605"/>
    <w:rsid w:val="007130FB"/>
    <w:rsid w:val="00713A4C"/>
    <w:rsid w:val="00714109"/>
    <w:rsid w:val="00714A37"/>
    <w:rsid w:val="00714AE7"/>
    <w:rsid w:val="00714B01"/>
    <w:rsid w:val="00715249"/>
    <w:rsid w:val="00715BE2"/>
    <w:rsid w:val="00716469"/>
    <w:rsid w:val="007167C5"/>
    <w:rsid w:val="00717A75"/>
    <w:rsid w:val="00720288"/>
    <w:rsid w:val="0072038B"/>
    <w:rsid w:val="00721204"/>
    <w:rsid w:val="00721478"/>
    <w:rsid w:val="00721A70"/>
    <w:rsid w:val="0072205D"/>
    <w:rsid w:val="0072273A"/>
    <w:rsid w:val="00722756"/>
    <w:rsid w:val="00722B6E"/>
    <w:rsid w:val="0072379D"/>
    <w:rsid w:val="00723958"/>
    <w:rsid w:val="00724BC7"/>
    <w:rsid w:val="00724DB1"/>
    <w:rsid w:val="00724F99"/>
    <w:rsid w:val="00725041"/>
    <w:rsid w:val="00725313"/>
    <w:rsid w:val="007253A7"/>
    <w:rsid w:val="00725C45"/>
    <w:rsid w:val="00726012"/>
    <w:rsid w:val="007262B5"/>
    <w:rsid w:val="00726A7E"/>
    <w:rsid w:val="00726B60"/>
    <w:rsid w:val="0072720B"/>
    <w:rsid w:val="007277A9"/>
    <w:rsid w:val="007305A9"/>
    <w:rsid w:val="007317E6"/>
    <w:rsid w:val="00731D0B"/>
    <w:rsid w:val="00732064"/>
    <w:rsid w:val="00732094"/>
    <w:rsid w:val="00732BB4"/>
    <w:rsid w:val="007332F0"/>
    <w:rsid w:val="00733BFA"/>
    <w:rsid w:val="007341F1"/>
    <w:rsid w:val="00734792"/>
    <w:rsid w:val="00734F74"/>
    <w:rsid w:val="0073588F"/>
    <w:rsid w:val="007359ED"/>
    <w:rsid w:val="00735BA3"/>
    <w:rsid w:val="00736278"/>
    <w:rsid w:val="00736B4D"/>
    <w:rsid w:val="00736B60"/>
    <w:rsid w:val="00737C0E"/>
    <w:rsid w:val="00740326"/>
    <w:rsid w:val="00740F0F"/>
    <w:rsid w:val="007414E3"/>
    <w:rsid w:val="00741EA5"/>
    <w:rsid w:val="00742160"/>
    <w:rsid w:val="007422F4"/>
    <w:rsid w:val="00742A04"/>
    <w:rsid w:val="0074348E"/>
    <w:rsid w:val="007434C7"/>
    <w:rsid w:val="00744F7D"/>
    <w:rsid w:val="00745765"/>
    <w:rsid w:val="00745B91"/>
    <w:rsid w:val="0074632C"/>
    <w:rsid w:val="0074676F"/>
    <w:rsid w:val="00746B16"/>
    <w:rsid w:val="00746CC6"/>
    <w:rsid w:val="00747E44"/>
    <w:rsid w:val="00750B1F"/>
    <w:rsid w:val="00750F02"/>
    <w:rsid w:val="00750F42"/>
    <w:rsid w:val="00751445"/>
    <w:rsid w:val="007525EE"/>
    <w:rsid w:val="00753159"/>
    <w:rsid w:val="00753C3E"/>
    <w:rsid w:val="0075403B"/>
    <w:rsid w:val="0075493E"/>
    <w:rsid w:val="00754D1E"/>
    <w:rsid w:val="0075572A"/>
    <w:rsid w:val="00755B78"/>
    <w:rsid w:val="00756977"/>
    <w:rsid w:val="00756C59"/>
    <w:rsid w:val="00757D44"/>
    <w:rsid w:val="00757E9C"/>
    <w:rsid w:val="00761684"/>
    <w:rsid w:val="00762D4D"/>
    <w:rsid w:val="00763160"/>
    <w:rsid w:val="00763952"/>
    <w:rsid w:val="00763A77"/>
    <w:rsid w:val="00763B58"/>
    <w:rsid w:val="007640D1"/>
    <w:rsid w:val="00764B84"/>
    <w:rsid w:val="00765B3B"/>
    <w:rsid w:val="007677CE"/>
    <w:rsid w:val="007679CB"/>
    <w:rsid w:val="007706B6"/>
    <w:rsid w:val="007713A4"/>
    <w:rsid w:val="00771607"/>
    <w:rsid w:val="00771F6B"/>
    <w:rsid w:val="007724EA"/>
    <w:rsid w:val="00772717"/>
    <w:rsid w:val="00772C80"/>
    <w:rsid w:val="007731FA"/>
    <w:rsid w:val="007738BC"/>
    <w:rsid w:val="00775984"/>
    <w:rsid w:val="00775C18"/>
    <w:rsid w:val="00775C8B"/>
    <w:rsid w:val="0077679A"/>
    <w:rsid w:val="007801BF"/>
    <w:rsid w:val="00780612"/>
    <w:rsid w:val="00780AE7"/>
    <w:rsid w:val="007818B9"/>
    <w:rsid w:val="00782273"/>
    <w:rsid w:val="00783180"/>
    <w:rsid w:val="00784F4B"/>
    <w:rsid w:val="00785BE8"/>
    <w:rsid w:val="00786298"/>
    <w:rsid w:val="0078653C"/>
    <w:rsid w:val="0078687D"/>
    <w:rsid w:val="00786A20"/>
    <w:rsid w:val="00786E84"/>
    <w:rsid w:val="0078775E"/>
    <w:rsid w:val="007878E7"/>
    <w:rsid w:val="00787BDD"/>
    <w:rsid w:val="00787DA2"/>
    <w:rsid w:val="00790076"/>
    <w:rsid w:val="00790D43"/>
    <w:rsid w:val="007916FC"/>
    <w:rsid w:val="00791A2B"/>
    <w:rsid w:val="00791FEA"/>
    <w:rsid w:val="0079334D"/>
    <w:rsid w:val="00793D0E"/>
    <w:rsid w:val="0079459C"/>
    <w:rsid w:val="0079531A"/>
    <w:rsid w:val="00795936"/>
    <w:rsid w:val="00795EF3"/>
    <w:rsid w:val="0079715F"/>
    <w:rsid w:val="0079729E"/>
    <w:rsid w:val="00797445"/>
    <w:rsid w:val="007975F5"/>
    <w:rsid w:val="0079769D"/>
    <w:rsid w:val="007A0634"/>
    <w:rsid w:val="007A0691"/>
    <w:rsid w:val="007A0E40"/>
    <w:rsid w:val="007A0E57"/>
    <w:rsid w:val="007A16F4"/>
    <w:rsid w:val="007A1AF6"/>
    <w:rsid w:val="007A2459"/>
    <w:rsid w:val="007A247A"/>
    <w:rsid w:val="007A2F55"/>
    <w:rsid w:val="007A36D7"/>
    <w:rsid w:val="007A3FA7"/>
    <w:rsid w:val="007A4549"/>
    <w:rsid w:val="007A458D"/>
    <w:rsid w:val="007A4BC6"/>
    <w:rsid w:val="007A61DE"/>
    <w:rsid w:val="007A67BD"/>
    <w:rsid w:val="007A7045"/>
    <w:rsid w:val="007A7218"/>
    <w:rsid w:val="007B0A62"/>
    <w:rsid w:val="007B0D56"/>
    <w:rsid w:val="007B15DE"/>
    <w:rsid w:val="007B1DE1"/>
    <w:rsid w:val="007B247E"/>
    <w:rsid w:val="007B3089"/>
    <w:rsid w:val="007B36B0"/>
    <w:rsid w:val="007B3AB9"/>
    <w:rsid w:val="007B3B87"/>
    <w:rsid w:val="007B44B5"/>
    <w:rsid w:val="007B4654"/>
    <w:rsid w:val="007B5114"/>
    <w:rsid w:val="007B5204"/>
    <w:rsid w:val="007B54B1"/>
    <w:rsid w:val="007B563E"/>
    <w:rsid w:val="007B68B2"/>
    <w:rsid w:val="007B68B4"/>
    <w:rsid w:val="007B6CFE"/>
    <w:rsid w:val="007B72FA"/>
    <w:rsid w:val="007C07FD"/>
    <w:rsid w:val="007C0FAA"/>
    <w:rsid w:val="007C1883"/>
    <w:rsid w:val="007C1AB2"/>
    <w:rsid w:val="007C1D6A"/>
    <w:rsid w:val="007C302B"/>
    <w:rsid w:val="007C3080"/>
    <w:rsid w:val="007C3449"/>
    <w:rsid w:val="007C38CB"/>
    <w:rsid w:val="007C3B51"/>
    <w:rsid w:val="007C3C21"/>
    <w:rsid w:val="007C3FBC"/>
    <w:rsid w:val="007C4444"/>
    <w:rsid w:val="007C44DE"/>
    <w:rsid w:val="007C4651"/>
    <w:rsid w:val="007C5841"/>
    <w:rsid w:val="007C6558"/>
    <w:rsid w:val="007C7BCE"/>
    <w:rsid w:val="007D0B07"/>
    <w:rsid w:val="007D0BA1"/>
    <w:rsid w:val="007D1050"/>
    <w:rsid w:val="007D13D9"/>
    <w:rsid w:val="007D1EDB"/>
    <w:rsid w:val="007D225F"/>
    <w:rsid w:val="007D2A2C"/>
    <w:rsid w:val="007D2C6E"/>
    <w:rsid w:val="007D356E"/>
    <w:rsid w:val="007D3A76"/>
    <w:rsid w:val="007D43BB"/>
    <w:rsid w:val="007D6B8C"/>
    <w:rsid w:val="007D6F56"/>
    <w:rsid w:val="007D7161"/>
    <w:rsid w:val="007D71A9"/>
    <w:rsid w:val="007D728E"/>
    <w:rsid w:val="007D7D15"/>
    <w:rsid w:val="007E06B8"/>
    <w:rsid w:val="007E08C6"/>
    <w:rsid w:val="007E0A9C"/>
    <w:rsid w:val="007E1F04"/>
    <w:rsid w:val="007E2B50"/>
    <w:rsid w:val="007E374D"/>
    <w:rsid w:val="007E3890"/>
    <w:rsid w:val="007E42BE"/>
    <w:rsid w:val="007E449F"/>
    <w:rsid w:val="007E45F8"/>
    <w:rsid w:val="007E54C2"/>
    <w:rsid w:val="007E565E"/>
    <w:rsid w:val="007E566A"/>
    <w:rsid w:val="007E6604"/>
    <w:rsid w:val="007E6900"/>
    <w:rsid w:val="007E6FF4"/>
    <w:rsid w:val="007E72A1"/>
    <w:rsid w:val="007E75E2"/>
    <w:rsid w:val="007E78B6"/>
    <w:rsid w:val="007E78C7"/>
    <w:rsid w:val="007F0388"/>
    <w:rsid w:val="007F07CD"/>
    <w:rsid w:val="007F07FB"/>
    <w:rsid w:val="007F0A44"/>
    <w:rsid w:val="007F0BE2"/>
    <w:rsid w:val="007F1853"/>
    <w:rsid w:val="007F24E9"/>
    <w:rsid w:val="007F2760"/>
    <w:rsid w:val="007F39B8"/>
    <w:rsid w:val="007F3D61"/>
    <w:rsid w:val="007F4B9F"/>
    <w:rsid w:val="007F54EC"/>
    <w:rsid w:val="007F5ADC"/>
    <w:rsid w:val="007F6717"/>
    <w:rsid w:val="007F68AD"/>
    <w:rsid w:val="007F7347"/>
    <w:rsid w:val="008003B0"/>
    <w:rsid w:val="00800834"/>
    <w:rsid w:val="0080097E"/>
    <w:rsid w:val="00800DEB"/>
    <w:rsid w:val="00801032"/>
    <w:rsid w:val="008010CC"/>
    <w:rsid w:val="008019DC"/>
    <w:rsid w:val="00801BED"/>
    <w:rsid w:val="00802123"/>
    <w:rsid w:val="00802790"/>
    <w:rsid w:val="00802908"/>
    <w:rsid w:val="00802BDF"/>
    <w:rsid w:val="00803270"/>
    <w:rsid w:val="008035E4"/>
    <w:rsid w:val="00803ABE"/>
    <w:rsid w:val="00803D1C"/>
    <w:rsid w:val="00803FC8"/>
    <w:rsid w:val="00804205"/>
    <w:rsid w:val="0080486A"/>
    <w:rsid w:val="00804E62"/>
    <w:rsid w:val="00805C23"/>
    <w:rsid w:val="00806C34"/>
    <w:rsid w:val="00806D90"/>
    <w:rsid w:val="0080739F"/>
    <w:rsid w:val="00807DA7"/>
    <w:rsid w:val="00807E52"/>
    <w:rsid w:val="0081033F"/>
    <w:rsid w:val="00810507"/>
    <w:rsid w:val="00810A79"/>
    <w:rsid w:val="00810DBE"/>
    <w:rsid w:val="00810FB6"/>
    <w:rsid w:val="008114C4"/>
    <w:rsid w:val="00811EA5"/>
    <w:rsid w:val="008125CD"/>
    <w:rsid w:val="008126A4"/>
    <w:rsid w:val="00812D32"/>
    <w:rsid w:val="00813521"/>
    <w:rsid w:val="0081393A"/>
    <w:rsid w:val="00813E69"/>
    <w:rsid w:val="00813ECD"/>
    <w:rsid w:val="00814714"/>
    <w:rsid w:val="008147FB"/>
    <w:rsid w:val="00814B2B"/>
    <w:rsid w:val="008154F9"/>
    <w:rsid w:val="00815BB5"/>
    <w:rsid w:val="00816069"/>
    <w:rsid w:val="008166E3"/>
    <w:rsid w:val="00816E7E"/>
    <w:rsid w:val="0081723A"/>
    <w:rsid w:val="0081733A"/>
    <w:rsid w:val="008178E5"/>
    <w:rsid w:val="00817C62"/>
    <w:rsid w:val="00817E8B"/>
    <w:rsid w:val="0082017D"/>
    <w:rsid w:val="008202E0"/>
    <w:rsid w:val="00820651"/>
    <w:rsid w:val="00820684"/>
    <w:rsid w:val="00820999"/>
    <w:rsid w:val="00820C2B"/>
    <w:rsid w:val="00821019"/>
    <w:rsid w:val="00821993"/>
    <w:rsid w:val="00821B53"/>
    <w:rsid w:val="008221FB"/>
    <w:rsid w:val="008227AC"/>
    <w:rsid w:val="0082282A"/>
    <w:rsid w:val="008229C0"/>
    <w:rsid w:val="00822B56"/>
    <w:rsid w:val="0082334E"/>
    <w:rsid w:val="008235C3"/>
    <w:rsid w:val="0082391F"/>
    <w:rsid w:val="00823BA7"/>
    <w:rsid w:val="008249E6"/>
    <w:rsid w:val="00825155"/>
    <w:rsid w:val="00826BDB"/>
    <w:rsid w:val="008272D1"/>
    <w:rsid w:val="008275F0"/>
    <w:rsid w:val="00827A29"/>
    <w:rsid w:val="0083076E"/>
    <w:rsid w:val="0083178E"/>
    <w:rsid w:val="008324A5"/>
    <w:rsid w:val="008333CE"/>
    <w:rsid w:val="008338D4"/>
    <w:rsid w:val="00833BC1"/>
    <w:rsid w:val="00833E86"/>
    <w:rsid w:val="00834105"/>
    <w:rsid w:val="00834CCC"/>
    <w:rsid w:val="00834CFE"/>
    <w:rsid w:val="0083583B"/>
    <w:rsid w:val="00836A48"/>
    <w:rsid w:val="00837642"/>
    <w:rsid w:val="00837B5A"/>
    <w:rsid w:val="00840CDE"/>
    <w:rsid w:val="008419E4"/>
    <w:rsid w:val="00842255"/>
    <w:rsid w:val="0084255D"/>
    <w:rsid w:val="00842F9A"/>
    <w:rsid w:val="008436FF"/>
    <w:rsid w:val="0084371A"/>
    <w:rsid w:val="0084392C"/>
    <w:rsid w:val="00843BFB"/>
    <w:rsid w:val="0084524C"/>
    <w:rsid w:val="00845B5A"/>
    <w:rsid w:val="00845B5E"/>
    <w:rsid w:val="00846C75"/>
    <w:rsid w:val="00846EE5"/>
    <w:rsid w:val="0084745E"/>
    <w:rsid w:val="00847574"/>
    <w:rsid w:val="0084795C"/>
    <w:rsid w:val="00847D3A"/>
    <w:rsid w:val="008502BA"/>
    <w:rsid w:val="00850ACF"/>
    <w:rsid w:val="00852038"/>
    <w:rsid w:val="0085273B"/>
    <w:rsid w:val="008527EA"/>
    <w:rsid w:val="00852B37"/>
    <w:rsid w:val="00852F5D"/>
    <w:rsid w:val="0085365A"/>
    <w:rsid w:val="0085385A"/>
    <w:rsid w:val="008538C5"/>
    <w:rsid w:val="00853DAC"/>
    <w:rsid w:val="008545A7"/>
    <w:rsid w:val="008546C2"/>
    <w:rsid w:val="008548F1"/>
    <w:rsid w:val="00854F31"/>
    <w:rsid w:val="008555C1"/>
    <w:rsid w:val="0085570A"/>
    <w:rsid w:val="00855847"/>
    <w:rsid w:val="00856952"/>
    <w:rsid w:val="00857276"/>
    <w:rsid w:val="0085749D"/>
    <w:rsid w:val="00857C46"/>
    <w:rsid w:val="0086057A"/>
    <w:rsid w:val="00860957"/>
    <w:rsid w:val="00860CBD"/>
    <w:rsid w:val="00861462"/>
    <w:rsid w:val="00861489"/>
    <w:rsid w:val="00862159"/>
    <w:rsid w:val="008626E0"/>
    <w:rsid w:val="008628DF"/>
    <w:rsid w:val="00862BB2"/>
    <w:rsid w:val="00862E6D"/>
    <w:rsid w:val="00862F59"/>
    <w:rsid w:val="00863C04"/>
    <w:rsid w:val="008649B9"/>
    <w:rsid w:val="008657E2"/>
    <w:rsid w:val="00865CEA"/>
    <w:rsid w:val="008660A0"/>
    <w:rsid w:val="00867553"/>
    <w:rsid w:val="008718F8"/>
    <w:rsid w:val="008729CF"/>
    <w:rsid w:val="00872B23"/>
    <w:rsid w:val="00873245"/>
    <w:rsid w:val="008733D6"/>
    <w:rsid w:val="00873606"/>
    <w:rsid w:val="0087366B"/>
    <w:rsid w:val="008736F9"/>
    <w:rsid w:val="008743FA"/>
    <w:rsid w:val="00874C9F"/>
    <w:rsid w:val="00874F10"/>
    <w:rsid w:val="008751AF"/>
    <w:rsid w:val="00875AE6"/>
    <w:rsid w:val="008767DD"/>
    <w:rsid w:val="0087692E"/>
    <w:rsid w:val="00876ADF"/>
    <w:rsid w:val="00877E2F"/>
    <w:rsid w:val="0088024D"/>
    <w:rsid w:val="00880804"/>
    <w:rsid w:val="00882B92"/>
    <w:rsid w:val="00882F1F"/>
    <w:rsid w:val="00883272"/>
    <w:rsid w:val="00883819"/>
    <w:rsid w:val="00884210"/>
    <w:rsid w:val="0088475D"/>
    <w:rsid w:val="00884BC5"/>
    <w:rsid w:val="00884CE0"/>
    <w:rsid w:val="008854AE"/>
    <w:rsid w:val="0088565F"/>
    <w:rsid w:val="00885EF4"/>
    <w:rsid w:val="0088639E"/>
    <w:rsid w:val="008870DD"/>
    <w:rsid w:val="00887450"/>
    <w:rsid w:val="00890DA3"/>
    <w:rsid w:val="008910A2"/>
    <w:rsid w:val="00891261"/>
    <w:rsid w:val="00891B61"/>
    <w:rsid w:val="00892371"/>
    <w:rsid w:val="0089317C"/>
    <w:rsid w:val="00894761"/>
    <w:rsid w:val="00894C81"/>
    <w:rsid w:val="008958E6"/>
    <w:rsid w:val="00896610"/>
    <w:rsid w:val="00896FAC"/>
    <w:rsid w:val="008970C3"/>
    <w:rsid w:val="0089777B"/>
    <w:rsid w:val="00897BCB"/>
    <w:rsid w:val="00897E51"/>
    <w:rsid w:val="008A0AF5"/>
    <w:rsid w:val="008A196C"/>
    <w:rsid w:val="008A1FAE"/>
    <w:rsid w:val="008A220E"/>
    <w:rsid w:val="008A2BF1"/>
    <w:rsid w:val="008A393B"/>
    <w:rsid w:val="008A4110"/>
    <w:rsid w:val="008A4381"/>
    <w:rsid w:val="008A46EB"/>
    <w:rsid w:val="008A4F0D"/>
    <w:rsid w:val="008A515D"/>
    <w:rsid w:val="008A589C"/>
    <w:rsid w:val="008A5DA2"/>
    <w:rsid w:val="008A6185"/>
    <w:rsid w:val="008A64B5"/>
    <w:rsid w:val="008A7915"/>
    <w:rsid w:val="008A7B5D"/>
    <w:rsid w:val="008A7E13"/>
    <w:rsid w:val="008A7F08"/>
    <w:rsid w:val="008B09D7"/>
    <w:rsid w:val="008B0FC0"/>
    <w:rsid w:val="008B14FF"/>
    <w:rsid w:val="008B2B04"/>
    <w:rsid w:val="008B2DDC"/>
    <w:rsid w:val="008B2F1A"/>
    <w:rsid w:val="008B3054"/>
    <w:rsid w:val="008B3CF3"/>
    <w:rsid w:val="008B407C"/>
    <w:rsid w:val="008B411C"/>
    <w:rsid w:val="008B4496"/>
    <w:rsid w:val="008B519F"/>
    <w:rsid w:val="008B52EE"/>
    <w:rsid w:val="008B5319"/>
    <w:rsid w:val="008B6678"/>
    <w:rsid w:val="008B71EA"/>
    <w:rsid w:val="008B7333"/>
    <w:rsid w:val="008B757E"/>
    <w:rsid w:val="008C0758"/>
    <w:rsid w:val="008C0CAF"/>
    <w:rsid w:val="008C1468"/>
    <w:rsid w:val="008C17DB"/>
    <w:rsid w:val="008C193B"/>
    <w:rsid w:val="008C22BD"/>
    <w:rsid w:val="008C2CE0"/>
    <w:rsid w:val="008C2D50"/>
    <w:rsid w:val="008C435F"/>
    <w:rsid w:val="008C5114"/>
    <w:rsid w:val="008C5401"/>
    <w:rsid w:val="008C6107"/>
    <w:rsid w:val="008C76B4"/>
    <w:rsid w:val="008C76E3"/>
    <w:rsid w:val="008C7B94"/>
    <w:rsid w:val="008D00E6"/>
    <w:rsid w:val="008D0315"/>
    <w:rsid w:val="008D05AF"/>
    <w:rsid w:val="008D06F0"/>
    <w:rsid w:val="008D075A"/>
    <w:rsid w:val="008D0DC7"/>
    <w:rsid w:val="008D1099"/>
    <w:rsid w:val="008D21BF"/>
    <w:rsid w:val="008D2524"/>
    <w:rsid w:val="008D28C3"/>
    <w:rsid w:val="008D2DAA"/>
    <w:rsid w:val="008D3582"/>
    <w:rsid w:val="008D3BA8"/>
    <w:rsid w:val="008D3CEB"/>
    <w:rsid w:val="008D3F62"/>
    <w:rsid w:val="008D5145"/>
    <w:rsid w:val="008D5658"/>
    <w:rsid w:val="008D5778"/>
    <w:rsid w:val="008D5ED7"/>
    <w:rsid w:val="008D60A7"/>
    <w:rsid w:val="008D6463"/>
    <w:rsid w:val="008D64F0"/>
    <w:rsid w:val="008D762E"/>
    <w:rsid w:val="008D79C8"/>
    <w:rsid w:val="008D7DEE"/>
    <w:rsid w:val="008E1A52"/>
    <w:rsid w:val="008E1A6C"/>
    <w:rsid w:val="008E25A9"/>
    <w:rsid w:val="008E3848"/>
    <w:rsid w:val="008E387C"/>
    <w:rsid w:val="008E4680"/>
    <w:rsid w:val="008E4772"/>
    <w:rsid w:val="008E506B"/>
    <w:rsid w:val="008E5409"/>
    <w:rsid w:val="008E5A2E"/>
    <w:rsid w:val="008E5E78"/>
    <w:rsid w:val="008E65E6"/>
    <w:rsid w:val="008E6AED"/>
    <w:rsid w:val="008E6C02"/>
    <w:rsid w:val="008E729C"/>
    <w:rsid w:val="008E7B34"/>
    <w:rsid w:val="008F0E97"/>
    <w:rsid w:val="008F102E"/>
    <w:rsid w:val="008F1BFF"/>
    <w:rsid w:val="008F285B"/>
    <w:rsid w:val="008F2BCA"/>
    <w:rsid w:val="008F2FBC"/>
    <w:rsid w:val="008F36F7"/>
    <w:rsid w:val="008F3CD8"/>
    <w:rsid w:val="008F4564"/>
    <w:rsid w:val="008F46FD"/>
    <w:rsid w:val="008F4A3D"/>
    <w:rsid w:val="008F5B22"/>
    <w:rsid w:val="008F5F8C"/>
    <w:rsid w:val="008F6316"/>
    <w:rsid w:val="008F6869"/>
    <w:rsid w:val="008F7076"/>
    <w:rsid w:val="008F7465"/>
    <w:rsid w:val="009003D4"/>
    <w:rsid w:val="00900897"/>
    <w:rsid w:val="00900BBE"/>
    <w:rsid w:val="00900C6D"/>
    <w:rsid w:val="009010DA"/>
    <w:rsid w:val="0090121D"/>
    <w:rsid w:val="009018EC"/>
    <w:rsid w:val="00902005"/>
    <w:rsid w:val="00902FF2"/>
    <w:rsid w:val="00903149"/>
    <w:rsid w:val="009039D7"/>
    <w:rsid w:val="00903C0A"/>
    <w:rsid w:val="0090415D"/>
    <w:rsid w:val="0090427C"/>
    <w:rsid w:val="009043F7"/>
    <w:rsid w:val="0090483B"/>
    <w:rsid w:val="00904887"/>
    <w:rsid w:val="009049F6"/>
    <w:rsid w:val="00905573"/>
    <w:rsid w:val="00905C6B"/>
    <w:rsid w:val="00906605"/>
    <w:rsid w:val="009066E8"/>
    <w:rsid w:val="00906C05"/>
    <w:rsid w:val="00906EDB"/>
    <w:rsid w:val="00907C79"/>
    <w:rsid w:val="0091131C"/>
    <w:rsid w:val="009118AF"/>
    <w:rsid w:val="00912289"/>
    <w:rsid w:val="00912871"/>
    <w:rsid w:val="00912E00"/>
    <w:rsid w:val="00912F36"/>
    <w:rsid w:val="009133DD"/>
    <w:rsid w:val="0091360D"/>
    <w:rsid w:val="00913892"/>
    <w:rsid w:val="009142FC"/>
    <w:rsid w:val="00914A71"/>
    <w:rsid w:val="00914B04"/>
    <w:rsid w:val="00914FA2"/>
    <w:rsid w:val="009153CC"/>
    <w:rsid w:val="00915742"/>
    <w:rsid w:val="00915B38"/>
    <w:rsid w:val="00915FD2"/>
    <w:rsid w:val="009164A4"/>
    <w:rsid w:val="009166EB"/>
    <w:rsid w:val="0091787C"/>
    <w:rsid w:val="009178B3"/>
    <w:rsid w:val="00917AFB"/>
    <w:rsid w:val="00920A60"/>
    <w:rsid w:val="00921CD0"/>
    <w:rsid w:val="00921D19"/>
    <w:rsid w:val="009227E7"/>
    <w:rsid w:val="0092289F"/>
    <w:rsid w:val="00923B52"/>
    <w:rsid w:val="00923C46"/>
    <w:rsid w:val="00923D22"/>
    <w:rsid w:val="0092403C"/>
    <w:rsid w:val="0092423F"/>
    <w:rsid w:val="00924A98"/>
    <w:rsid w:val="00925AFF"/>
    <w:rsid w:val="00925C99"/>
    <w:rsid w:val="00925FDD"/>
    <w:rsid w:val="00926BBF"/>
    <w:rsid w:val="00926BD8"/>
    <w:rsid w:val="00927979"/>
    <w:rsid w:val="00927EB2"/>
    <w:rsid w:val="00927F48"/>
    <w:rsid w:val="00932884"/>
    <w:rsid w:val="00932934"/>
    <w:rsid w:val="0093332A"/>
    <w:rsid w:val="00933A58"/>
    <w:rsid w:val="00933C22"/>
    <w:rsid w:val="00934336"/>
    <w:rsid w:val="00934671"/>
    <w:rsid w:val="00934E6F"/>
    <w:rsid w:val="00935FA7"/>
    <w:rsid w:val="009361B3"/>
    <w:rsid w:val="009362FA"/>
    <w:rsid w:val="0093639A"/>
    <w:rsid w:val="00936768"/>
    <w:rsid w:val="00936BEF"/>
    <w:rsid w:val="00936F97"/>
    <w:rsid w:val="009370B6"/>
    <w:rsid w:val="0093773E"/>
    <w:rsid w:val="00937947"/>
    <w:rsid w:val="009402A8"/>
    <w:rsid w:val="00940815"/>
    <w:rsid w:val="0094089F"/>
    <w:rsid w:val="009409FE"/>
    <w:rsid w:val="00941828"/>
    <w:rsid w:val="0094209D"/>
    <w:rsid w:val="00942164"/>
    <w:rsid w:val="00942251"/>
    <w:rsid w:val="0094289A"/>
    <w:rsid w:val="00942CB6"/>
    <w:rsid w:val="00943411"/>
    <w:rsid w:val="00944452"/>
    <w:rsid w:val="00944674"/>
    <w:rsid w:val="00944854"/>
    <w:rsid w:val="00945269"/>
    <w:rsid w:val="00945763"/>
    <w:rsid w:val="00945900"/>
    <w:rsid w:val="00945AB1"/>
    <w:rsid w:val="00945EEB"/>
    <w:rsid w:val="0094630B"/>
    <w:rsid w:val="0094687B"/>
    <w:rsid w:val="00947610"/>
    <w:rsid w:val="009476A3"/>
    <w:rsid w:val="009476BB"/>
    <w:rsid w:val="00950286"/>
    <w:rsid w:val="009508A6"/>
    <w:rsid w:val="00951032"/>
    <w:rsid w:val="009512C0"/>
    <w:rsid w:val="009528E3"/>
    <w:rsid w:val="00953A36"/>
    <w:rsid w:val="00953EE1"/>
    <w:rsid w:val="00954310"/>
    <w:rsid w:val="00954561"/>
    <w:rsid w:val="00954A73"/>
    <w:rsid w:val="00955206"/>
    <w:rsid w:val="0095544A"/>
    <w:rsid w:val="0095546B"/>
    <w:rsid w:val="009559A7"/>
    <w:rsid w:val="00955B05"/>
    <w:rsid w:val="00955BCB"/>
    <w:rsid w:val="00955D25"/>
    <w:rsid w:val="00956657"/>
    <w:rsid w:val="0095695C"/>
    <w:rsid w:val="00956D3A"/>
    <w:rsid w:val="009571A6"/>
    <w:rsid w:val="00957F63"/>
    <w:rsid w:val="00960276"/>
    <w:rsid w:val="00960982"/>
    <w:rsid w:val="00961ED5"/>
    <w:rsid w:val="00962613"/>
    <w:rsid w:val="00962661"/>
    <w:rsid w:val="00963EFC"/>
    <w:rsid w:val="009641EA"/>
    <w:rsid w:val="00964228"/>
    <w:rsid w:val="00965A6B"/>
    <w:rsid w:val="00965AC9"/>
    <w:rsid w:val="00965B5A"/>
    <w:rsid w:val="00967695"/>
    <w:rsid w:val="00967F23"/>
    <w:rsid w:val="0097060D"/>
    <w:rsid w:val="00970875"/>
    <w:rsid w:val="00970BA2"/>
    <w:rsid w:val="00970C98"/>
    <w:rsid w:val="00971042"/>
    <w:rsid w:val="009711DB"/>
    <w:rsid w:val="00971534"/>
    <w:rsid w:val="00971563"/>
    <w:rsid w:val="009717B9"/>
    <w:rsid w:val="009718F5"/>
    <w:rsid w:val="00972305"/>
    <w:rsid w:val="009723C4"/>
    <w:rsid w:val="0097255F"/>
    <w:rsid w:val="00973687"/>
    <w:rsid w:val="00973736"/>
    <w:rsid w:val="009737C0"/>
    <w:rsid w:val="0097387B"/>
    <w:rsid w:val="00973C2F"/>
    <w:rsid w:val="009743CF"/>
    <w:rsid w:val="00974BA5"/>
    <w:rsid w:val="00974E98"/>
    <w:rsid w:val="00974FF6"/>
    <w:rsid w:val="009752A5"/>
    <w:rsid w:val="009753D1"/>
    <w:rsid w:val="009753EE"/>
    <w:rsid w:val="0097581B"/>
    <w:rsid w:val="009762C3"/>
    <w:rsid w:val="00976C66"/>
    <w:rsid w:val="009806F5"/>
    <w:rsid w:val="00980B2A"/>
    <w:rsid w:val="00981A44"/>
    <w:rsid w:val="00981C20"/>
    <w:rsid w:val="00981FA4"/>
    <w:rsid w:val="00982191"/>
    <w:rsid w:val="00982DE1"/>
    <w:rsid w:val="00982E35"/>
    <w:rsid w:val="00982F86"/>
    <w:rsid w:val="009831C4"/>
    <w:rsid w:val="0098404C"/>
    <w:rsid w:val="00986091"/>
    <w:rsid w:val="00986827"/>
    <w:rsid w:val="0098691F"/>
    <w:rsid w:val="0098709A"/>
    <w:rsid w:val="00987E8C"/>
    <w:rsid w:val="009903E5"/>
    <w:rsid w:val="00990887"/>
    <w:rsid w:val="009917EE"/>
    <w:rsid w:val="00991BE4"/>
    <w:rsid w:val="009922C5"/>
    <w:rsid w:val="009928ED"/>
    <w:rsid w:val="009932F0"/>
    <w:rsid w:val="009957D6"/>
    <w:rsid w:val="00995875"/>
    <w:rsid w:val="00995D1C"/>
    <w:rsid w:val="00996677"/>
    <w:rsid w:val="00996C84"/>
    <w:rsid w:val="00996D1F"/>
    <w:rsid w:val="0099722D"/>
    <w:rsid w:val="00997ECD"/>
    <w:rsid w:val="009A0073"/>
    <w:rsid w:val="009A05D1"/>
    <w:rsid w:val="009A064F"/>
    <w:rsid w:val="009A0696"/>
    <w:rsid w:val="009A08FF"/>
    <w:rsid w:val="009A0CC4"/>
    <w:rsid w:val="009A0F50"/>
    <w:rsid w:val="009A16CD"/>
    <w:rsid w:val="009A1A43"/>
    <w:rsid w:val="009A1B64"/>
    <w:rsid w:val="009A233F"/>
    <w:rsid w:val="009A2663"/>
    <w:rsid w:val="009A2E7F"/>
    <w:rsid w:val="009A3BED"/>
    <w:rsid w:val="009A405E"/>
    <w:rsid w:val="009A46CD"/>
    <w:rsid w:val="009A4A58"/>
    <w:rsid w:val="009A51DB"/>
    <w:rsid w:val="009A5B86"/>
    <w:rsid w:val="009A6682"/>
    <w:rsid w:val="009A688D"/>
    <w:rsid w:val="009A697C"/>
    <w:rsid w:val="009A6D47"/>
    <w:rsid w:val="009A7094"/>
    <w:rsid w:val="009A76FF"/>
    <w:rsid w:val="009A7962"/>
    <w:rsid w:val="009B0614"/>
    <w:rsid w:val="009B1906"/>
    <w:rsid w:val="009B19D0"/>
    <w:rsid w:val="009B1C12"/>
    <w:rsid w:val="009B2230"/>
    <w:rsid w:val="009B2905"/>
    <w:rsid w:val="009B2E63"/>
    <w:rsid w:val="009B3423"/>
    <w:rsid w:val="009B398D"/>
    <w:rsid w:val="009B3CBD"/>
    <w:rsid w:val="009B3FE9"/>
    <w:rsid w:val="009B4D1A"/>
    <w:rsid w:val="009B5742"/>
    <w:rsid w:val="009B58DA"/>
    <w:rsid w:val="009B5962"/>
    <w:rsid w:val="009B5A9D"/>
    <w:rsid w:val="009B5D21"/>
    <w:rsid w:val="009B608A"/>
    <w:rsid w:val="009B6C9F"/>
    <w:rsid w:val="009B76EB"/>
    <w:rsid w:val="009B78F1"/>
    <w:rsid w:val="009C06F5"/>
    <w:rsid w:val="009C0DFC"/>
    <w:rsid w:val="009C0F01"/>
    <w:rsid w:val="009C180E"/>
    <w:rsid w:val="009C1E8A"/>
    <w:rsid w:val="009C22BF"/>
    <w:rsid w:val="009C2A7E"/>
    <w:rsid w:val="009C2C54"/>
    <w:rsid w:val="009C2CB0"/>
    <w:rsid w:val="009C327E"/>
    <w:rsid w:val="009C4348"/>
    <w:rsid w:val="009C4CCB"/>
    <w:rsid w:val="009C5113"/>
    <w:rsid w:val="009C6938"/>
    <w:rsid w:val="009C73A7"/>
    <w:rsid w:val="009C769D"/>
    <w:rsid w:val="009C7A02"/>
    <w:rsid w:val="009C7E97"/>
    <w:rsid w:val="009D0AE1"/>
    <w:rsid w:val="009D16F6"/>
    <w:rsid w:val="009D1BDD"/>
    <w:rsid w:val="009D1EDB"/>
    <w:rsid w:val="009D21EF"/>
    <w:rsid w:val="009D2A65"/>
    <w:rsid w:val="009D2F8B"/>
    <w:rsid w:val="009D32C9"/>
    <w:rsid w:val="009D34E9"/>
    <w:rsid w:val="009D3638"/>
    <w:rsid w:val="009D3713"/>
    <w:rsid w:val="009D3E28"/>
    <w:rsid w:val="009D4137"/>
    <w:rsid w:val="009D42F5"/>
    <w:rsid w:val="009D518F"/>
    <w:rsid w:val="009D5267"/>
    <w:rsid w:val="009D5357"/>
    <w:rsid w:val="009D6567"/>
    <w:rsid w:val="009D7073"/>
    <w:rsid w:val="009D72F8"/>
    <w:rsid w:val="009D7B78"/>
    <w:rsid w:val="009D7CD7"/>
    <w:rsid w:val="009D7E90"/>
    <w:rsid w:val="009E0776"/>
    <w:rsid w:val="009E0953"/>
    <w:rsid w:val="009E0971"/>
    <w:rsid w:val="009E0EBD"/>
    <w:rsid w:val="009E0F31"/>
    <w:rsid w:val="009E15D3"/>
    <w:rsid w:val="009E19FC"/>
    <w:rsid w:val="009E1DBA"/>
    <w:rsid w:val="009E1E03"/>
    <w:rsid w:val="009E1E3D"/>
    <w:rsid w:val="009E2137"/>
    <w:rsid w:val="009E299B"/>
    <w:rsid w:val="009E2D7D"/>
    <w:rsid w:val="009E3633"/>
    <w:rsid w:val="009E3BD0"/>
    <w:rsid w:val="009E3EF5"/>
    <w:rsid w:val="009E41E1"/>
    <w:rsid w:val="009E5278"/>
    <w:rsid w:val="009E5A1D"/>
    <w:rsid w:val="009E664F"/>
    <w:rsid w:val="009E7032"/>
    <w:rsid w:val="009E7EE0"/>
    <w:rsid w:val="009F1428"/>
    <w:rsid w:val="009F1DC3"/>
    <w:rsid w:val="009F2E46"/>
    <w:rsid w:val="009F2EFB"/>
    <w:rsid w:val="009F3B3E"/>
    <w:rsid w:val="009F4517"/>
    <w:rsid w:val="009F585B"/>
    <w:rsid w:val="009F5BCD"/>
    <w:rsid w:val="009F5CC5"/>
    <w:rsid w:val="009F66BA"/>
    <w:rsid w:val="00A002D5"/>
    <w:rsid w:val="00A0030F"/>
    <w:rsid w:val="00A00430"/>
    <w:rsid w:val="00A007F5"/>
    <w:rsid w:val="00A00D17"/>
    <w:rsid w:val="00A01E91"/>
    <w:rsid w:val="00A0324C"/>
    <w:rsid w:val="00A03630"/>
    <w:rsid w:val="00A038EC"/>
    <w:rsid w:val="00A03BEC"/>
    <w:rsid w:val="00A03F64"/>
    <w:rsid w:val="00A04450"/>
    <w:rsid w:val="00A05ECF"/>
    <w:rsid w:val="00A06990"/>
    <w:rsid w:val="00A0713E"/>
    <w:rsid w:val="00A07D36"/>
    <w:rsid w:val="00A1052A"/>
    <w:rsid w:val="00A107D1"/>
    <w:rsid w:val="00A10DBD"/>
    <w:rsid w:val="00A1166B"/>
    <w:rsid w:val="00A11C15"/>
    <w:rsid w:val="00A11F4B"/>
    <w:rsid w:val="00A12029"/>
    <w:rsid w:val="00A12506"/>
    <w:rsid w:val="00A126B5"/>
    <w:rsid w:val="00A12F22"/>
    <w:rsid w:val="00A134B4"/>
    <w:rsid w:val="00A13DD7"/>
    <w:rsid w:val="00A13E95"/>
    <w:rsid w:val="00A1413F"/>
    <w:rsid w:val="00A145B0"/>
    <w:rsid w:val="00A14F39"/>
    <w:rsid w:val="00A15172"/>
    <w:rsid w:val="00A15D60"/>
    <w:rsid w:val="00A1687D"/>
    <w:rsid w:val="00A17A6F"/>
    <w:rsid w:val="00A207BA"/>
    <w:rsid w:val="00A20FB2"/>
    <w:rsid w:val="00A22456"/>
    <w:rsid w:val="00A2260B"/>
    <w:rsid w:val="00A22695"/>
    <w:rsid w:val="00A22A10"/>
    <w:rsid w:val="00A22DFE"/>
    <w:rsid w:val="00A22E8D"/>
    <w:rsid w:val="00A2346A"/>
    <w:rsid w:val="00A23C19"/>
    <w:rsid w:val="00A23D5E"/>
    <w:rsid w:val="00A24B8C"/>
    <w:rsid w:val="00A25999"/>
    <w:rsid w:val="00A25ED6"/>
    <w:rsid w:val="00A26BDF"/>
    <w:rsid w:val="00A26EE2"/>
    <w:rsid w:val="00A26EF7"/>
    <w:rsid w:val="00A26F3E"/>
    <w:rsid w:val="00A277D6"/>
    <w:rsid w:val="00A27E67"/>
    <w:rsid w:val="00A30DCA"/>
    <w:rsid w:val="00A321D9"/>
    <w:rsid w:val="00A322D4"/>
    <w:rsid w:val="00A323D6"/>
    <w:rsid w:val="00A32730"/>
    <w:rsid w:val="00A331B0"/>
    <w:rsid w:val="00A33791"/>
    <w:rsid w:val="00A34A1D"/>
    <w:rsid w:val="00A34D39"/>
    <w:rsid w:val="00A356CD"/>
    <w:rsid w:val="00A3656A"/>
    <w:rsid w:val="00A365FC"/>
    <w:rsid w:val="00A36732"/>
    <w:rsid w:val="00A379F8"/>
    <w:rsid w:val="00A37BD2"/>
    <w:rsid w:val="00A37E3E"/>
    <w:rsid w:val="00A37E64"/>
    <w:rsid w:val="00A4009F"/>
    <w:rsid w:val="00A41091"/>
    <w:rsid w:val="00A4140E"/>
    <w:rsid w:val="00A42164"/>
    <w:rsid w:val="00A43A21"/>
    <w:rsid w:val="00A44538"/>
    <w:rsid w:val="00A445E6"/>
    <w:rsid w:val="00A45E18"/>
    <w:rsid w:val="00A4613F"/>
    <w:rsid w:val="00A4627B"/>
    <w:rsid w:val="00A467ED"/>
    <w:rsid w:val="00A470E4"/>
    <w:rsid w:val="00A47393"/>
    <w:rsid w:val="00A474EE"/>
    <w:rsid w:val="00A47C8E"/>
    <w:rsid w:val="00A501F4"/>
    <w:rsid w:val="00A50326"/>
    <w:rsid w:val="00A50E60"/>
    <w:rsid w:val="00A510C4"/>
    <w:rsid w:val="00A51531"/>
    <w:rsid w:val="00A517DE"/>
    <w:rsid w:val="00A51A9E"/>
    <w:rsid w:val="00A53072"/>
    <w:rsid w:val="00A5369C"/>
    <w:rsid w:val="00A539FF"/>
    <w:rsid w:val="00A53BB6"/>
    <w:rsid w:val="00A542C1"/>
    <w:rsid w:val="00A5460E"/>
    <w:rsid w:val="00A54EEA"/>
    <w:rsid w:val="00A5552F"/>
    <w:rsid w:val="00A55C28"/>
    <w:rsid w:val="00A55CFB"/>
    <w:rsid w:val="00A56400"/>
    <w:rsid w:val="00A56BFF"/>
    <w:rsid w:val="00A56F90"/>
    <w:rsid w:val="00A5702F"/>
    <w:rsid w:val="00A5770E"/>
    <w:rsid w:val="00A57AA7"/>
    <w:rsid w:val="00A57CA1"/>
    <w:rsid w:val="00A57EBA"/>
    <w:rsid w:val="00A601F6"/>
    <w:rsid w:val="00A60A60"/>
    <w:rsid w:val="00A60E19"/>
    <w:rsid w:val="00A60E61"/>
    <w:rsid w:val="00A61155"/>
    <w:rsid w:val="00A612C1"/>
    <w:rsid w:val="00A63B19"/>
    <w:rsid w:val="00A64E46"/>
    <w:rsid w:val="00A64E67"/>
    <w:rsid w:val="00A65C79"/>
    <w:rsid w:val="00A65D9B"/>
    <w:rsid w:val="00A66B76"/>
    <w:rsid w:val="00A67561"/>
    <w:rsid w:val="00A7035A"/>
    <w:rsid w:val="00A70EE6"/>
    <w:rsid w:val="00A7131B"/>
    <w:rsid w:val="00A716A2"/>
    <w:rsid w:val="00A718ED"/>
    <w:rsid w:val="00A729A8"/>
    <w:rsid w:val="00A73024"/>
    <w:rsid w:val="00A73380"/>
    <w:rsid w:val="00A73600"/>
    <w:rsid w:val="00A736DF"/>
    <w:rsid w:val="00A74C1E"/>
    <w:rsid w:val="00A74E09"/>
    <w:rsid w:val="00A75AA1"/>
    <w:rsid w:val="00A7661C"/>
    <w:rsid w:val="00A769BA"/>
    <w:rsid w:val="00A77E1F"/>
    <w:rsid w:val="00A804C3"/>
    <w:rsid w:val="00A8109A"/>
    <w:rsid w:val="00A820EC"/>
    <w:rsid w:val="00A82706"/>
    <w:rsid w:val="00A83123"/>
    <w:rsid w:val="00A83873"/>
    <w:rsid w:val="00A83AD8"/>
    <w:rsid w:val="00A84499"/>
    <w:rsid w:val="00A853CB"/>
    <w:rsid w:val="00A8587D"/>
    <w:rsid w:val="00A85B50"/>
    <w:rsid w:val="00A86E98"/>
    <w:rsid w:val="00A873D0"/>
    <w:rsid w:val="00A87BC9"/>
    <w:rsid w:val="00A91044"/>
    <w:rsid w:val="00A91856"/>
    <w:rsid w:val="00A91AF0"/>
    <w:rsid w:val="00A927F2"/>
    <w:rsid w:val="00A92969"/>
    <w:rsid w:val="00A92AA8"/>
    <w:rsid w:val="00A92B60"/>
    <w:rsid w:val="00A934C2"/>
    <w:rsid w:val="00A93968"/>
    <w:rsid w:val="00A93DD4"/>
    <w:rsid w:val="00A949F7"/>
    <w:rsid w:val="00A94EDA"/>
    <w:rsid w:val="00A94FEB"/>
    <w:rsid w:val="00A9515B"/>
    <w:rsid w:val="00A95352"/>
    <w:rsid w:val="00A95758"/>
    <w:rsid w:val="00A95BC7"/>
    <w:rsid w:val="00A95FA4"/>
    <w:rsid w:val="00A962DF"/>
    <w:rsid w:val="00A962F7"/>
    <w:rsid w:val="00A967DF"/>
    <w:rsid w:val="00A97D4A"/>
    <w:rsid w:val="00AA0062"/>
    <w:rsid w:val="00AA0322"/>
    <w:rsid w:val="00AA165B"/>
    <w:rsid w:val="00AA1A56"/>
    <w:rsid w:val="00AA2545"/>
    <w:rsid w:val="00AA375A"/>
    <w:rsid w:val="00AA38EF"/>
    <w:rsid w:val="00AA4008"/>
    <w:rsid w:val="00AA51F1"/>
    <w:rsid w:val="00AA53CE"/>
    <w:rsid w:val="00AA5D41"/>
    <w:rsid w:val="00AA6552"/>
    <w:rsid w:val="00AA7390"/>
    <w:rsid w:val="00AA7D8A"/>
    <w:rsid w:val="00AB0660"/>
    <w:rsid w:val="00AB0899"/>
    <w:rsid w:val="00AB1A21"/>
    <w:rsid w:val="00AB2809"/>
    <w:rsid w:val="00AB36ED"/>
    <w:rsid w:val="00AB40C6"/>
    <w:rsid w:val="00AB4389"/>
    <w:rsid w:val="00AB46E8"/>
    <w:rsid w:val="00AB48F2"/>
    <w:rsid w:val="00AB5094"/>
    <w:rsid w:val="00AB54CC"/>
    <w:rsid w:val="00AB579B"/>
    <w:rsid w:val="00AB63B4"/>
    <w:rsid w:val="00AB681F"/>
    <w:rsid w:val="00AB786F"/>
    <w:rsid w:val="00AC002C"/>
    <w:rsid w:val="00AC0703"/>
    <w:rsid w:val="00AC12C2"/>
    <w:rsid w:val="00AC19A8"/>
    <w:rsid w:val="00AC1F8E"/>
    <w:rsid w:val="00AC2497"/>
    <w:rsid w:val="00AC2616"/>
    <w:rsid w:val="00AC275E"/>
    <w:rsid w:val="00AC3CED"/>
    <w:rsid w:val="00AC3D32"/>
    <w:rsid w:val="00AC4A5F"/>
    <w:rsid w:val="00AC59E0"/>
    <w:rsid w:val="00AC62CD"/>
    <w:rsid w:val="00AC6409"/>
    <w:rsid w:val="00AC6664"/>
    <w:rsid w:val="00AC77B3"/>
    <w:rsid w:val="00AD0BCB"/>
    <w:rsid w:val="00AD0FCB"/>
    <w:rsid w:val="00AD160C"/>
    <w:rsid w:val="00AD1B22"/>
    <w:rsid w:val="00AD20AE"/>
    <w:rsid w:val="00AD2716"/>
    <w:rsid w:val="00AD3472"/>
    <w:rsid w:val="00AD3B26"/>
    <w:rsid w:val="00AD449F"/>
    <w:rsid w:val="00AD4575"/>
    <w:rsid w:val="00AD526A"/>
    <w:rsid w:val="00AD533C"/>
    <w:rsid w:val="00AD5992"/>
    <w:rsid w:val="00AD6E3B"/>
    <w:rsid w:val="00AD700B"/>
    <w:rsid w:val="00AE0D22"/>
    <w:rsid w:val="00AE0DFD"/>
    <w:rsid w:val="00AE0E06"/>
    <w:rsid w:val="00AE1112"/>
    <w:rsid w:val="00AE1B2F"/>
    <w:rsid w:val="00AE1F1D"/>
    <w:rsid w:val="00AE2874"/>
    <w:rsid w:val="00AE316E"/>
    <w:rsid w:val="00AE436F"/>
    <w:rsid w:val="00AE538C"/>
    <w:rsid w:val="00AE5CD0"/>
    <w:rsid w:val="00AE5D0D"/>
    <w:rsid w:val="00AE698B"/>
    <w:rsid w:val="00AE6FC7"/>
    <w:rsid w:val="00AE7756"/>
    <w:rsid w:val="00AE7EC2"/>
    <w:rsid w:val="00AF076C"/>
    <w:rsid w:val="00AF1154"/>
    <w:rsid w:val="00AF1174"/>
    <w:rsid w:val="00AF19A2"/>
    <w:rsid w:val="00AF1CC0"/>
    <w:rsid w:val="00AF292E"/>
    <w:rsid w:val="00AF30BA"/>
    <w:rsid w:val="00AF3118"/>
    <w:rsid w:val="00AF31F0"/>
    <w:rsid w:val="00AF3AED"/>
    <w:rsid w:val="00AF44F6"/>
    <w:rsid w:val="00AF45BF"/>
    <w:rsid w:val="00AF4955"/>
    <w:rsid w:val="00AF5AEB"/>
    <w:rsid w:val="00AF5BF0"/>
    <w:rsid w:val="00AF70A1"/>
    <w:rsid w:val="00AF7324"/>
    <w:rsid w:val="00B007CF"/>
    <w:rsid w:val="00B00C44"/>
    <w:rsid w:val="00B00D1E"/>
    <w:rsid w:val="00B014F0"/>
    <w:rsid w:val="00B01F0D"/>
    <w:rsid w:val="00B0314B"/>
    <w:rsid w:val="00B039A1"/>
    <w:rsid w:val="00B045BC"/>
    <w:rsid w:val="00B0466C"/>
    <w:rsid w:val="00B048E4"/>
    <w:rsid w:val="00B05011"/>
    <w:rsid w:val="00B05931"/>
    <w:rsid w:val="00B05B84"/>
    <w:rsid w:val="00B060FC"/>
    <w:rsid w:val="00B07292"/>
    <w:rsid w:val="00B0741E"/>
    <w:rsid w:val="00B074AC"/>
    <w:rsid w:val="00B07608"/>
    <w:rsid w:val="00B07F39"/>
    <w:rsid w:val="00B07F79"/>
    <w:rsid w:val="00B1037A"/>
    <w:rsid w:val="00B1038E"/>
    <w:rsid w:val="00B115B3"/>
    <w:rsid w:val="00B11F1A"/>
    <w:rsid w:val="00B11FC0"/>
    <w:rsid w:val="00B1262E"/>
    <w:rsid w:val="00B12A2A"/>
    <w:rsid w:val="00B13101"/>
    <w:rsid w:val="00B13F47"/>
    <w:rsid w:val="00B14137"/>
    <w:rsid w:val="00B1464B"/>
    <w:rsid w:val="00B14658"/>
    <w:rsid w:val="00B14E31"/>
    <w:rsid w:val="00B16B24"/>
    <w:rsid w:val="00B16C07"/>
    <w:rsid w:val="00B16CF5"/>
    <w:rsid w:val="00B16EFE"/>
    <w:rsid w:val="00B17785"/>
    <w:rsid w:val="00B17979"/>
    <w:rsid w:val="00B17D5F"/>
    <w:rsid w:val="00B20B42"/>
    <w:rsid w:val="00B20F66"/>
    <w:rsid w:val="00B21E85"/>
    <w:rsid w:val="00B22346"/>
    <w:rsid w:val="00B22574"/>
    <w:rsid w:val="00B22660"/>
    <w:rsid w:val="00B23784"/>
    <w:rsid w:val="00B24AB2"/>
    <w:rsid w:val="00B24B28"/>
    <w:rsid w:val="00B24D98"/>
    <w:rsid w:val="00B25363"/>
    <w:rsid w:val="00B25B68"/>
    <w:rsid w:val="00B260CE"/>
    <w:rsid w:val="00B270E7"/>
    <w:rsid w:val="00B27B17"/>
    <w:rsid w:val="00B30882"/>
    <w:rsid w:val="00B30B43"/>
    <w:rsid w:val="00B30FDC"/>
    <w:rsid w:val="00B31287"/>
    <w:rsid w:val="00B312D5"/>
    <w:rsid w:val="00B3180A"/>
    <w:rsid w:val="00B31A8A"/>
    <w:rsid w:val="00B31BEA"/>
    <w:rsid w:val="00B31C64"/>
    <w:rsid w:val="00B32047"/>
    <w:rsid w:val="00B329B3"/>
    <w:rsid w:val="00B329DE"/>
    <w:rsid w:val="00B33BA5"/>
    <w:rsid w:val="00B33BA9"/>
    <w:rsid w:val="00B350A7"/>
    <w:rsid w:val="00B3597B"/>
    <w:rsid w:val="00B37DA5"/>
    <w:rsid w:val="00B41165"/>
    <w:rsid w:val="00B41B3C"/>
    <w:rsid w:val="00B41F38"/>
    <w:rsid w:val="00B41FFF"/>
    <w:rsid w:val="00B42169"/>
    <w:rsid w:val="00B422A8"/>
    <w:rsid w:val="00B437E5"/>
    <w:rsid w:val="00B44ED2"/>
    <w:rsid w:val="00B4567F"/>
    <w:rsid w:val="00B459E3"/>
    <w:rsid w:val="00B467F8"/>
    <w:rsid w:val="00B46949"/>
    <w:rsid w:val="00B46A57"/>
    <w:rsid w:val="00B47CAA"/>
    <w:rsid w:val="00B47E4C"/>
    <w:rsid w:val="00B47EE9"/>
    <w:rsid w:val="00B47FEF"/>
    <w:rsid w:val="00B501CB"/>
    <w:rsid w:val="00B5074C"/>
    <w:rsid w:val="00B510EC"/>
    <w:rsid w:val="00B51A62"/>
    <w:rsid w:val="00B52203"/>
    <w:rsid w:val="00B522FD"/>
    <w:rsid w:val="00B52307"/>
    <w:rsid w:val="00B52C37"/>
    <w:rsid w:val="00B52DEF"/>
    <w:rsid w:val="00B5313D"/>
    <w:rsid w:val="00B53EFB"/>
    <w:rsid w:val="00B5424E"/>
    <w:rsid w:val="00B548AE"/>
    <w:rsid w:val="00B556F8"/>
    <w:rsid w:val="00B557F8"/>
    <w:rsid w:val="00B56255"/>
    <w:rsid w:val="00B576B8"/>
    <w:rsid w:val="00B57949"/>
    <w:rsid w:val="00B57A4E"/>
    <w:rsid w:val="00B57E94"/>
    <w:rsid w:val="00B60255"/>
    <w:rsid w:val="00B60770"/>
    <w:rsid w:val="00B61728"/>
    <w:rsid w:val="00B61D1C"/>
    <w:rsid w:val="00B62038"/>
    <w:rsid w:val="00B62698"/>
    <w:rsid w:val="00B62C01"/>
    <w:rsid w:val="00B64379"/>
    <w:rsid w:val="00B653EE"/>
    <w:rsid w:val="00B65754"/>
    <w:rsid w:val="00B65BAB"/>
    <w:rsid w:val="00B65E3D"/>
    <w:rsid w:val="00B66231"/>
    <w:rsid w:val="00B6674C"/>
    <w:rsid w:val="00B66857"/>
    <w:rsid w:val="00B66CDE"/>
    <w:rsid w:val="00B67873"/>
    <w:rsid w:val="00B70190"/>
    <w:rsid w:val="00B70CD1"/>
    <w:rsid w:val="00B715FF"/>
    <w:rsid w:val="00B725E2"/>
    <w:rsid w:val="00B7266E"/>
    <w:rsid w:val="00B72722"/>
    <w:rsid w:val="00B72EC6"/>
    <w:rsid w:val="00B7316D"/>
    <w:rsid w:val="00B7371E"/>
    <w:rsid w:val="00B73780"/>
    <w:rsid w:val="00B73E08"/>
    <w:rsid w:val="00B7538B"/>
    <w:rsid w:val="00B75639"/>
    <w:rsid w:val="00B7677E"/>
    <w:rsid w:val="00B76912"/>
    <w:rsid w:val="00B769F1"/>
    <w:rsid w:val="00B76F2C"/>
    <w:rsid w:val="00B77759"/>
    <w:rsid w:val="00B77A6D"/>
    <w:rsid w:val="00B80BD7"/>
    <w:rsid w:val="00B80E1B"/>
    <w:rsid w:val="00B81632"/>
    <w:rsid w:val="00B81910"/>
    <w:rsid w:val="00B82025"/>
    <w:rsid w:val="00B82196"/>
    <w:rsid w:val="00B83B71"/>
    <w:rsid w:val="00B84335"/>
    <w:rsid w:val="00B84C64"/>
    <w:rsid w:val="00B8635C"/>
    <w:rsid w:val="00B86595"/>
    <w:rsid w:val="00B86BDC"/>
    <w:rsid w:val="00B86E88"/>
    <w:rsid w:val="00B8741B"/>
    <w:rsid w:val="00B9025B"/>
    <w:rsid w:val="00B904CC"/>
    <w:rsid w:val="00B9123E"/>
    <w:rsid w:val="00B91D50"/>
    <w:rsid w:val="00B9211D"/>
    <w:rsid w:val="00B9256D"/>
    <w:rsid w:val="00B92E88"/>
    <w:rsid w:val="00B936A2"/>
    <w:rsid w:val="00B938F9"/>
    <w:rsid w:val="00B93945"/>
    <w:rsid w:val="00B93969"/>
    <w:rsid w:val="00B94787"/>
    <w:rsid w:val="00B94806"/>
    <w:rsid w:val="00B94E0E"/>
    <w:rsid w:val="00B94FF0"/>
    <w:rsid w:val="00B96F14"/>
    <w:rsid w:val="00B971EE"/>
    <w:rsid w:val="00B9775A"/>
    <w:rsid w:val="00B979D9"/>
    <w:rsid w:val="00BA04B7"/>
    <w:rsid w:val="00BA0A91"/>
    <w:rsid w:val="00BA1257"/>
    <w:rsid w:val="00BA230F"/>
    <w:rsid w:val="00BA25E8"/>
    <w:rsid w:val="00BA3417"/>
    <w:rsid w:val="00BA35A8"/>
    <w:rsid w:val="00BA376E"/>
    <w:rsid w:val="00BA3B74"/>
    <w:rsid w:val="00BA41C8"/>
    <w:rsid w:val="00BA43D6"/>
    <w:rsid w:val="00BA45E1"/>
    <w:rsid w:val="00BA4798"/>
    <w:rsid w:val="00BA4887"/>
    <w:rsid w:val="00BA549F"/>
    <w:rsid w:val="00BA5736"/>
    <w:rsid w:val="00BA6169"/>
    <w:rsid w:val="00BA62EA"/>
    <w:rsid w:val="00BA6990"/>
    <w:rsid w:val="00BA6C7E"/>
    <w:rsid w:val="00BA7075"/>
    <w:rsid w:val="00BA71E1"/>
    <w:rsid w:val="00BA7599"/>
    <w:rsid w:val="00BA7624"/>
    <w:rsid w:val="00BB01C9"/>
    <w:rsid w:val="00BB0523"/>
    <w:rsid w:val="00BB2616"/>
    <w:rsid w:val="00BB2B9E"/>
    <w:rsid w:val="00BB3390"/>
    <w:rsid w:val="00BB38F1"/>
    <w:rsid w:val="00BB39FC"/>
    <w:rsid w:val="00BB3B4C"/>
    <w:rsid w:val="00BB3C1A"/>
    <w:rsid w:val="00BB3FCC"/>
    <w:rsid w:val="00BB48CE"/>
    <w:rsid w:val="00BB77C4"/>
    <w:rsid w:val="00BC0018"/>
    <w:rsid w:val="00BC00C3"/>
    <w:rsid w:val="00BC010C"/>
    <w:rsid w:val="00BC0147"/>
    <w:rsid w:val="00BC0959"/>
    <w:rsid w:val="00BC2283"/>
    <w:rsid w:val="00BC2BC6"/>
    <w:rsid w:val="00BC2D2F"/>
    <w:rsid w:val="00BC30C7"/>
    <w:rsid w:val="00BC340F"/>
    <w:rsid w:val="00BC3486"/>
    <w:rsid w:val="00BC3759"/>
    <w:rsid w:val="00BC3BDD"/>
    <w:rsid w:val="00BC4180"/>
    <w:rsid w:val="00BC44E5"/>
    <w:rsid w:val="00BC4794"/>
    <w:rsid w:val="00BC5211"/>
    <w:rsid w:val="00BC5ACC"/>
    <w:rsid w:val="00BC6DEF"/>
    <w:rsid w:val="00BC720C"/>
    <w:rsid w:val="00BD1789"/>
    <w:rsid w:val="00BD1A05"/>
    <w:rsid w:val="00BD1BF8"/>
    <w:rsid w:val="00BD31FB"/>
    <w:rsid w:val="00BD3451"/>
    <w:rsid w:val="00BD3654"/>
    <w:rsid w:val="00BD3709"/>
    <w:rsid w:val="00BD4206"/>
    <w:rsid w:val="00BD5A39"/>
    <w:rsid w:val="00BD5BC8"/>
    <w:rsid w:val="00BD678C"/>
    <w:rsid w:val="00BD6F35"/>
    <w:rsid w:val="00BD76EA"/>
    <w:rsid w:val="00BD7A9F"/>
    <w:rsid w:val="00BD7CAE"/>
    <w:rsid w:val="00BE09E0"/>
    <w:rsid w:val="00BE151B"/>
    <w:rsid w:val="00BE1744"/>
    <w:rsid w:val="00BE203F"/>
    <w:rsid w:val="00BE23F3"/>
    <w:rsid w:val="00BE2918"/>
    <w:rsid w:val="00BE2989"/>
    <w:rsid w:val="00BE2F45"/>
    <w:rsid w:val="00BE34C6"/>
    <w:rsid w:val="00BE39C3"/>
    <w:rsid w:val="00BE3DA1"/>
    <w:rsid w:val="00BE42B1"/>
    <w:rsid w:val="00BE47D0"/>
    <w:rsid w:val="00BE4E0C"/>
    <w:rsid w:val="00BE5782"/>
    <w:rsid w:val="00BE65C2"/>
    <w:rsid w:val="00BE6849"/>
    <w:rsid w:val="00BE7035"/>
    <w:rsid w:val="00BE7244"/>
    <w:rsid w:val="00BE77E3"/>
    <w:rsid w:val="00BE79C4"/>
    <w:rsid w:val="00BE7A11"/>
    <w:rsid w:val="00BE7ABB"/>
    <w:rsid w:val="00BE7B04"/>
    <w:rsid w:val="00BF0A44"/>
    <w:rsid w:val="00BF0A95"/>
    <w:rsid w:val="00BF1D0F"/>
    <w:rsid w:val="00BF1F12"/>
    <w:rsid w:val="00BF282A"/>
    <w:rsid w:val="00BF2902"/>
    <w:rsid w:val="00BF3FD8"/>
    <w:rsid w:val="00BF40BD"/>
    <w:rsid w:val="00BF413D"/>
    <w:rsid w:val="00BF41A5"/>
    <w:rsid w:val="00BF4677"/>
    <w:rsid w:val="00BF48F3"/>
    <w:rsid w:val="00BF554B"/>
    <w:rsid w:val="00BF5A3A"/>
    <w:rsid w:val="00BF5DD3"/>
    <w:rsid w:val="00BF6B60"/>
    <w:rsid w:val="00BF70B0"/>
    <w:rsid w:val="00BF722F"/>
    <w:rsid w:val="00BF7729"/>
    <w:rsid w:val="00C0026E"/>
    <w:rsid w:val="00C0098B"/>
    <w:rsid w:val="00C01803"/>
    <w:rsid w:val="00C01967"/>
    <w:rsid w:val="00C01A10"/>
    <w:rsid w:val="00C0204F"/>
    <w:rsid w:val="00C02B5B"/>
    <w:rsid w:val="00C03A69"/>
    <w:rsid w:val="00C03CD9"/>
    <w:rsid w:val="00C04447"/>
    <w:rsid w:val="00C05434"/>
    <w:rsid w:val="00C0551F"/>
    <w:rsid w:val="00C05711"/>
    <w:rsid w:val="00C071D3"/>
    <w:rsid w:val="00C109E0"/>
    <w:rsid w:val="00C10E0E"/>
    <w:rsid w:val="00C10ED1"/>
    <w:rsid w:val="00C10F79"/>
    <w:rsid w:val="00C11B25"/>
    <w:rsid w:val="00C11BEC"/>
    <w:rsid w:val="00C12753"/>
    <w:rsid w:val="00C12975"/>
    <w:rsid w:val="00C12C68"/>
    <w:rsid w:val="00C12D7B"/>
    <w:rsid w:val="00C13718"/>
    <w:rsid w:val="00C13725"/>
    <w:rsid w:val="00C13C88"/>
    <w:rsid w:val="00C13FE8"/>
    <w:rsid w:val="00C1472C"/>
    <w:rsid w:val="00C14A2D"/>
    <w:rsid w:val="00C156B2"/>
    <w:rsid w:val="00C15D65"/>
    <w:rsid w:val="00C164B7"/>
    <w:rsid w:val="00C164CE"/>
    <w:rsid w:val="00C17F2E"/>
    <w:rsid w:val="00C2051D"/>
    <w:rsid w:val="00C21539"/>
    <w:rsid w:val="00C2283B"/>
    <w:rsid w:val="00C22B90"/>
    <w:rsid w:val="00C22CE1"/>
    <w:rsid w:val="00C23A95"/>
    <w:rsid w:val="00C253E8"/>
    <w:rsid w:val="00C25620"/>
    <w:rsid w:val="00C25650"/>
    <w:rsid w:val="00C2656F"/>
    <w:rsid w:val="00C26629"/>
    <w:rsid w:val="00C269D9"/>
    <w:rsid w:val="00C26C34"/>
    <w:rsid w:val="00C2747B"/>
    <w:rsid w:val="00C30A60"/>
    <w:rsid w:val="00C30B4D"/>
    <w:rsid w:val="00C3101C"/>
    <w:rsid w:val="00C31095"/>
    <w:rsid w:val="00C31271"/>
    <w:rsid w:val="00C315B6"/>
    <w:rsid w:val="00C316BA"/>
    <w:rsid w:val="00C320D6"/>
    <w:rsid w:val="00C32113"/>
    <w:rsid w:val="00C32803"/>
    <w:rsid w:val="00C330D4"/>
    <w:rsid w:val="00C33471"/>
    <w:rsid w:val="00C33ABA"/>
    <w:rsid w:val="00C33BED"/>
    <w:rsid w:val="00C35551"/>
    <w:rsid w:val="00C3688B"/>
    <w:rsid w:val="00C370E4"/>
    <w:rsid w:val="00C37374"/>
    <w:rsid w:val="00C373CA"/>
    <w:rsid w:val="00C37BB6"/>
    <w:rsid w:val="00C40D50"/>
    <w:rsid w:val="00C421BD"/>
    <w:rsid w:val="00C42495"/>
    <w:rsid w:val="00C42816"/>
    <w:rsid w:val="00C42EF8"/>
    <w:rsid w:val="00C42F52"/>
    <w:rsid w:val="00C43E3E"/>
    <w:rsid w:val="00C448FF"/>
    <w:rsid w:val="00C44FCA"/>
    <w:rsid w:val="00C4650A"/>
    <w:rsid w:val="00C46847"/>
    <w:rsid w:val="00C4738B"/>
    <w:rsid w:val="00C47A98"/>
    <w:rsid w:val="00C502CF"/>
    <w:rsid w:val="00C503FB"/>
    <w:rsid w:val="00C50A35"/>
    <w:rsid w:val="00C5262F"/>
    <w:rsid w:val="00C526BB"/>
    <w:rsid w:val="00C52A8D"/>
    <w:rsid w:val="00C52EFD"/>
    <w:rsid w:val="00C53166"/>
    <w:rsid w:val="00C53B00"/>
    <w:rsid w:val="00C53B33"/>
    <w:rsid w:val="00C54878"/>
    <w:rsid w:val="00C55BA3"/>
    <w:rsid w:val="00C56311"/>
    <w:rsid w:val="00C56324"/>
    <w:rsid w:val="00C5636C"/>
    <w:rsid w:val="00C56C48"/>
    <w:rsid w:val="00C57419"/>
    <w:rsid w:val="00C57760"/>
    <w:rsid w:val="00C57E66"/>
    <w:rsid w:val="00C60E30"/>
    <w:rsid w:val="00C60E84"/>
    <w:rsid w:val="00C610FD"/>
    <w:rsid w:val="00C61499"/>
    <w:rsid w:val="00C61F57"/>
    <w:rsid w:val="00C62503"/>
    <w:rsid w:val="00C626C6"/>
    <w:rsid w:val="00C6287D"/>
    <w:rsid w:val="00C6366B"/>
    <w:rsid w:val="00C63AC2"/>
    <w:rsid w:val="00C63F57"/>
    <w:rsid w:val="00C64065"/>
    <w:rsid w:val="00C64184"/>
    <w:rsid w:val="00C64378"/>
    <w:rsid w:val="00C644D3"/>
    <w:rsid w:val="00C648F7"/>
    <w:rsid w:val="00C64978"/>
    <w:rsid w:val="00C65212"/>
    <w:rsid w:val="00C6574D"/>
    <w:rsid w:val="00C65CD5"/>
    <w:rsid w:val="00C65F17"/>
    <w:rsid w:val="00C66D14"/>
    <w:rsid w:val="00C70699"/>
    <w:rsid w:val="00C70ED1"/>
    <w:rsid w:val="00C70F83"/>
    <w:rsid w:val="00C714AE"/>
    <w:rsid w:val="00C715C7"/>
    <w:rsid w:val="00C71609"/>
    <w:rsid w:val="00C717FC"/>
    <w:rsid w:val="00C71805"/>
    <w:rsid w:val="00C7226C"/>
    <w:rsid w:val="00C722DB"/>
    <w:rsid w:val="00C72B04"/>
    <w:rsid w:val="00C72C04"/>
    <w:rsid w:val="00C72F80"/>
    <w:rsid w:val="00C73259"/>
    <w:rsid w:val="00C73548"/>
    <w:rsid w:val="00C739E4"/>
    <w:rsid w:val="00C73E57"/>
    <w:rsid w:val="00C73E67"/>
    <w:rsid w:val="00C7401B"/>
    <w:rsid w:val="00C742E2"/>
    <w:rsid w:val="00C75CF0"/>
    <w:rsid w:val="00C75E7F"/>
    <w:rsid w:val="00C761B7"/>
    <w:rsid w:val="00C765AA"/>
    <w:rsid w:val="00C770E6"/>
    <w:rsid w:val="00C77182"/>
    <w:rsid w:val="00C778A4"/>
    <w:rsid w:val="00C77BB9"/>
    <w:rsid w:val="00C77C17"/>
    <w:rsid w:val="00C808B5"/>
    <w:rsid w:val="00C80FC6"/>
    <w:rsid w:val="00C8101D"/>
    <w:rsid w:val="00C810AC"/>
    <w:rsid w:val="00C8122D"/>
    <w:rsid w:val="00C8199C"/>
    <w:rsid w:val="00C81C4D"/>
    <w:rsid w:val="00C822CC"/>
    <w:rsid w:val="00C82428"/>
    <w:rsid w:val="00C82DB6"/>
    <w:rsid w:val="00C82F37"/>
    <w:rsid w:val="00C830C0"/>
    <w:rsid w:val="00C83B6F"/>
    <w:rsid w:val="00C83C7E"/>
    <w:rsid w:val="00C84BB7"/>
    <w:rsid w:val="00C85086"/>
    <w:rsid w:val="00C85F75"/>
    <w:rsid w:val="00C862F3"/>
    <w:rsid w:val="00C86622"/>
    <w:rsid w:val="00C86954"/>
    <w:rsid w:val="00C86C04"/>
    <w:rsid w:val="00C87230"/>
    <w:rsid w:val="00C87515"/>
    <w:rsid w:val="00C87A50"/>
    <w:rsid w:val="00C87C4A"/>
    <w:rsid w:val="00C87F94"/>
    <w:rsid w:val="00C90100"/>
    <w:rsid w:val="00C90CFE"/>
    <w:rsid w:val="00C90E1E"/>
    <w:rsid w:val="00C9111C"/>
    <w:rsid w:val="00C9123B"/>
    <w:rsid w:val="00C92339"/>
    <w:rsid w:val="00C92D48"/>
    <w:rsid w:val="00C933AA"/>
    <w:rsid w:val="00C94BA0"/>
    <w:rsid w:val="00C95395"/>
    <w:rsid w:val="00C95C00"/>
    <w:rsid w:val="00C96447"/>
    <w:rsid w:val="00C96458"/>
    <w:rsid w:val="00C96F2E"/>
    <w:rsid w:val="00CA0896"/>
    <w:rsid w:val="00CA0F50"/>
    <w:rsid w:val="00CA16B6"/>
    <w:rsid w:val="00CA2AA3"/>
    <w:rsid w:val="00CA35AE"/>
    <w:rsid w:val="00CA3F16"/>
    <w:rsid w:val="00CA401C"/>
    <w:rsid w:val="00CA4466"/>
    <w:rsid w:val="00CA45BF"/>
    <w:rsid w:val="00CA488A"/>
    <w:rsid w:val="00CA4A65"/>
    <w:rsid w:val="00CA4AE6"/>
    <w:rsid w:val="00CA4C54"/>
    <w:rsid w:val="00CA4CB4"/>
    <w:rsid w:val="00CA4CD6"/>
    <w:rsid w:val="00CA5A7D"/>
    <w:rsid w:val="00CA613B"/>
    <w:rsid w:val="00CA62AE"/>
    <w:rsid w:val="00CA6606"/>
    <w:rsid w:val="00CA69A1"/>
    <w:rsid w:val="00CA6CD7"/>
    <w:rsid w:val="00CA7C02"/>
    <w:rsid w:val="00CA7DA0"/>
    <w:rsid w:val="00CB0A6A"/>
    <w:rsid w:val="00CB0E1C"/>
    <w:rsid w:val="00CB0EED"/>
    <w:rsid w:val="00CB2083"/>
    <w:rsid w:val="00CB2E9A"/>
    <w:rsid w:val="00CB32BC"/>
    <w:rsid w:val="00CB39DE"/>
    <w:rsid w:val="00CB4D85"/>
    <w:rsid w:val="00CB4F08"/>
    <w:rsid w:val="00CB5475"/>
    <w:rsid w:val="00CB54BF"/>
    <w:rsid w:val="00CB5684"/>
    <w:rsid w:val="00CB5A9F"/>
    <w:rsid w:val="00CB5ACF"/>
    <w:rsid w:val="00CB6F2E"/>
    <w:rsid w:val="00CB6F69"/>
    <w:rsid w:val="00CB71A3"/>
    <w:rsid w:val="00CB73E9"/>
    <w:rsid w:val="00CB78F7"/>
    <w:rsid w:val="00CB7C9B"/>
    <w:rsid w:val="00CC05E7"/>
    <w:rsid w:val="00CC079E"/>
    <w:rsid w:val="00CC0E9F"/>
    <w:rsid w:val="00CC1021"/>
    <w:rsid w:val="00CC1203"/>
    <w:rsid w:val="00CC1D4E"/>
    <w:rsid w:val="00CC1DA2"/>
    <w:rsid w:val="00CC32C7"/>
    <w:rsid w:val="00CC330D"/>
    <w:rsid w:val="00CC341F"/>
    <w:rsid w:val="00CC3431"/>
    <w:rsid w:val="00CC3CAD"/>
    <w:rsid w:val="00CC4059"/>
    <w:rsid w:val="00CC443F"/>
    <w:rsid w:val="00CC444A"/>
    <w:rsid w:val="00CC48AB"/>
    <w:rsid w:val="00CC4E20"/>
    <w:rsid w:val="00CC516F"/>
    <w:rsid w:val="00CC5271"/>
    <w:rsid w:val="00CC55E4"/>
    <w:rsid w:val="00CC58F6"/>
    <w:rsid w:val="00CC5A83"/>
    <w:rsid w:val="00CC5B21"/>
    <w:rsid w:val="00CC5B39"/>
    <w:rsid w:val="00CC5E7D"/>
    <w:rsid w:val="00CC6C2A"/>
    <w:rsid w:val="00CC6CF6"/>
    <w:rsid w:val="00CC7007"/>
    <w:rsid w:val="00CC75A9"/>
    <w:rsid w:val="00CC7A4E"/>
    <w:rsid w:val="00CD0729"/>
    <w:rsid w:val="00CD2069"/>
    <w:rsid w:val="00CD206D"/>
    <w:rsid w:val="00CD280D"/>
    <w:rsid w:val="00CD2946"/>
    <w:rsid w:val="00CD2C51"/>
    <w:rsid w:val="00CD2DBB"/>
    <w:rsid w:val="00CD303E"/>
    <w:rsid w:val="00CD37E5"/>
    <w:rsid w:val="00CD423E"/>
    <w:rsid w:val="00CD495B"/>
    <w:rsid w:val="00CD4E92"/>
    <w:rsid w:val="00CD56B3"/>
    <w:rsid w:val="00CD5A1D"/>
    <w:rsid w:val="00CD5CDC"/>
    <w:rsid w:val="00CD6DE6"/>
    <w:rsid w:val="00CD711C"/>
    <w:rsid w:val="00CD7260"/>
    <w:rsid w:val="00CD79CF"/>
    <w:rsid w:val="00CD7C3E"/>
    <w:rsid w:val="00CD7D85"/>
    <w:rsid w:val="00CE1194"/>
    <w:rsid w:val="00CE11AF"/>
    <w:rsid w:val="00CE13EC"/>
    <w:rsid w:val="00CE1B39"/>
    <w:rsid w:val="00CE1BAC"/>
    <w:rsid w:val="00CE21B9"/>
    <w:rsid w:val="00CE3DB7"/>
    <w:rsid w:val="00CE59DE"/>
    <w:rsid w:val="00CE5C17"/>
    <w:rsid w:val="00CE7010"/>
    <w:rsid w:val="00CE71C8"/>
    <w:rsid w:val="00CE775F"/>
    <w:rsid w:val="00CE7ABE"/>
    <w:rsid w:val="00CE7CB9"/>
    <w:rsid w:val="00CE7CE4"/>
    <w:rsid w:val="00CE7DC0"/>
    <w:rsid w:val="00CF0987"/>
    <w:rsid w:val="00CF0FDA"/>
    <w:rsid w:val="00CF2B37"/>
    <w:rsid w:val="00CF2FE9"/>
    <w:rsid w:val="00CF3196"/>
    <w:rsid w:val="00CF397A"/>
    <w:rsid w:val="00CF41B7"/>
    <w:rsid w:val="00CF44FF"/>
    <w:rsid w:val="00CF49C2"/>
    <w:rsid w:val="00CF4A38"/>
    <w:rsid w:val="00CF4AE6"/>
    <w:rsid w:val="00CF5295"/>
    <w:rsid w:val="00CF5803"/>
    <w:rsid w:val="00CF5C5D"/>
    <w:rsid w:val="00CF740A"/>
    <w:rsid w:val="00CF7C5F"/>
    <w:rsid w:val="00D0053A"/>
    <w:rsid w:val="00D00E78"/>
    <w:rsid w:val="00D01BD5"/>
    <w:rsid w:val="00D02605"/>
    <w:rsid w:val="00D03392"/>
    <w:rsid w:val="00D03483"/>
    <w:rsid w:val="00D0391C"/>
    <w:rsid w:val="00D03B1B"/>
    <w:rsid w:val="00D04A08"/>
    <w:rsid w:val="00D05892"/>
    <w:rsid w:val="00D05E65"/>
    <w:rsid w:val="00D06965"/>
    <w:rsid w:val="00D06DA4"/>
    <w:rsid w:val="00D07F27"/>
    <w:rsid w:val="00D10374"/>
    <w:rsid w:val="00D117DC"/>
    <w:rsid w:val="00D11805"/>
    <w:rsid w:val="00D11ADC"/>
    <w:rsid w:val="00D13384"/>
    <w:rsid w:val="00D13B38"/>
    <w:rsid w:val="00D13D9A"/>
    <w:rsid w:val="00D14172"/>
    <w:rsid w:val="00D14923"/>
    <w:rsid w:val="00D14A8D"/>
    <w:rsid w:val="00D15095"/>
    <w:rsid w:val="00D154C7"/>
    <w:rsid w:val="00D160F8"/>
    <w:rsid w:val="00D16AB7"/>
    <w:rsid w:val="00D1700A"/>
    <w:rsid w:val="00D20504"/>
    <w:rsid w:val="00D20FBF"/>
    <w:rsid w:val="00D21198"/>
    <w:rsid w:val="00D2273E"/>
    <w:rsid w:val="00D22A33"/>
    <w:rsid w:val="00D22FF3"/>
    <w:rsid w:val="00D23A25"/>
    <w:rsid w:val="00D23ADE"/>
    <w:rsid w:val="00D23BDD"/>
    <w:rsid w:val="00D240D6"/>
    <w:rsid w:val="00D24319"/>
    <w:rsid w:val="00D246CB"/>
    <w:rsid w:val="00D2510C"/>
    <w:rsid w:val="00D2567D"/>
    <w:rsid w:val="00D258AA"/>
    <w:rsid w:val="00D25A76"/>
    <w:rsid w:val="00D25D57"/>
    <w:rsid w:val="00D25D98"/>
    <w:rsid w:val="00D26699"/>
    <w:rsid w:val="00D26F4A"/>
    <w:rsid w:val="00D27DB0"/>
    <w:rsid w:val="00D27F25"/>
    <w:rsid w:val="00D301D3"/>
    <w:rsid w:val="00D30A3D"/>
    <w:rsid w:val="00D30FB4"/>
    <w:rsid w:val="00D310FC"/>
    <w:rsid w:val="00D3114F"/>
    <w:rsid w:val="00D312A6"/>
    <w:rsid w:val="00D31BEA"/>
    <w:rsid w:val="00D3491D"/>
    <w:rsid w:val="00D34E36"/>
    <w:rsid w:val="00D34E48"/>
    <w:rsid w:val="00D355BB"/>
    <w:rsid w:val="00D3654E"/>
    <w:rsid w:val="00D366A8"/>
    <w:rsid w:val="00D36F80"/>
    <w:rsid w:val="00D37CBD"/>
    <w:rsid w:val="00D402BC"/>
    <w:rsid w:val="00D4069C"/>
    <w:rsid w:val="00D41645"/>
    <w:rsid w:val="00D42144"/>
    <w:rsid w:val="00D423AC"/>
    <w:rsid w:val="00D42C4D"/>
    <w:rsid w:val="00D42D52"/>
    <w:rsid w:val="00D43022"/>
    <w:rsid w:val="00D43407"/>
    <w:rsid w:val="00D435E0"/>
    <w:rsid w:val="00D4593F"/>
    <w:rsid w:val="00D46A63"/>
    <w:rsid w:val="00D46FA2"/>
    <w:rsid w:val="00D4754D"/>
    <w:rsid w:val="00D5025B"/>
    <w:rsid w:val="00D503D7"/>
    <w:rsid w:val="00D503F6"/>
    <w:rsid w:val="00D504A1"/>
    <w:rsid w:val="00D50807"/>
    <w:rsid w:val="00D5080D"/>
    <w:rsid w:val="00D51035"/>
    <w:rsid w:val="00D51B33"/>
    <w:rsid w:val="00D51F39"/>
    <w:rsid w:val="00D522E2"/>
    <w:rsid w:val="00D52313"/>
    <w:rsid w:val="00D531A2"/>
    <w:rsid w:val="00D53638"/>
    <w:rsid w:val="00D5476E"/>
    <w:rsid w:val="00D55275"/>
    <w:rsid w:val="00D55296"/>
    <w:rsid w:val="00D55BCC"/>
    <w:rsid w:val="00D569AF"/>
    <w:rsid w:val="00D56F5F"/>
    <w:rsid w:val="00D576F1"/>
    <w:rsid w:val="00D57914"/>
    <w:rsid w:val="00D5793B"/>
    <w:rsid w:val="00D57E04"/>
    <w:rsid w:val="00D601E5"/>
    <w:rsid w:val="00D60517"/>
    <w:rsid w:val="00D61125"/>
    <w:rsid w:val="00D611F6"/>
    <w:rsid w:val="00D61B37"/>
    <w:rsid w:val="00D61C87"/>
    <w:rsid w:val="00D61D60"/>
    <w:rsid w:val="00D622D2"/>
    <w:rsid w:val="00D6292B"/>
    <w:rsid w:val="00D62AB9"/>
    <w:rsid w:val="00D62B21"/>
    <w:rsid w:val="00D63065"/>
    <w:rsid w:val="00D6328F"/>
    <w:rsid w:val="00D6333C"/>
    <w:rsid w:val="00D63345"/>
    <w:rsid w:val="00D6338B"/>
    <w:rsid w:val="00D639BF"/>
    <w:rsid w:val="00D63B96"/>
    <w:rsid w:val="00D6418D"/>
    <w:rsid w:val="00D64461"/>
    <w:rsid w:val="00D64D44"/>
    <w:rsid w:val="00D6561B"/>
    <w:rsid w:val="00D65764"/>
    <w:rsid w:val="00D65A58"/>
    <w:rsid w:val="00D66693"/>
    <w:rsid w:val="00D66933"/>
    <w:rsid w:val="00D66FD4"/>
    <w:rsid w:val="00D67681"/>
    <w:rsid w:val="00D678F0"/>
    <w:rsid w:val="00D67BC2"/>
    <w:rsid w:val="00D67CD0"/>
    <w:rsid w:val="00D7059B"/>
    <w:rsid w:val="00D710DC"/>
    <w:rsid w:val="00D712B2"/>
    <w:rsid w:val="00D712BB"/>
    <w:rsid w:val="00D713EB"/>
    <w:rsid w:val="00D71A48"/>
    <w:rsid w:val="00D71AC6"/>
    <w:rsid w:val="00D72B9F"/>
    <w:rsid w:val="00D731D8"/>
    <w:rsid w:val="00D736D6"/>
    <w:rsid w:val="00D75374"/>
    <w:rsid w:val="00D75CFE"/>
    <w:rsid w:val="00D75E30"/>
    <w:rsid w:val="00D76338"/>
    <w:rsid w:val="00D763C0"/>
    <w:rsid w:val="00D769AA"/>
    <w:rsid w:val="00D76FD7"/>
    <w:rsid w:val="00D77050"/>
    <w:rsid w:val="00D77441"/>
    <w:rsid w:val="00D77B13"/>
    <w:rsid w:val="00D77BE0"/>
    <w:rsid w:val="00D77D25"/>
    <w:rsid w:val="00D8020D"/>
    <w:rsid w:val="00D80282"/>
    <w:rsid w:val="00D8034A"/>
    <w:rsid w:val="00D804B7"/>
    <w:rsid w:val="00D8191A"/>
    <w:rsid w:val="00D81C30"/>
    <w:rsid w:val="00D81F84"/>
    <w:rsid w:val="00D82A42"/>
    <w:rsid w:val="00D82C79"/>
    <w:rsid w:val="00D839A4"/>
    <w:rsid w:val="00D84221"/>
    <w:rsid w:val="00D850BA"/>
    <w:rsid w:val="00D87047"/>
    <w:rsid w:val="00D87874"/>
    <w:rsid w:val="00D91512"/>
    <w:rsid w:val="00D916BA"/>
    <w:rsid w:val="00D91A65"/>
    <w:rsid w:val="00D91C34"/>
    <w:rsid w:val="00D91D0F"/>
    <w:rsid w:val="00D9264E"/>
    <w:rsid w:val="00D92F66"/>
    <w:rsid w:val="00D931DB"/>
    <w:rsid w:val="00D9352C"/>
    <w:rsid w:val="00D94856"/>
    <w:rsid w:val="00D95180"/>
    <w:rsid w:val="00D95819"/>
    <w:rsid w:val="00D9586D"/>
    <w:rsid w:val="00D95A97"/>
    <w:rsid w:val="00D95CC0"/>
    <w:rsid w:val="00D96118"/>
    <w:rsid w:val="00D9647A"/>
    <w:rsid w:val="00D96AFA"/>
    <w:rsid w:val="00D9744F"/>
    <w:rsid w:val="00D975AB"/>
    <w:rsid w:val="00DA03C8"/>
    <w:rsid w:val="00DA044A"/>
    <w:rsid w:val="00DA0AFD"/>
    <w:rsid w:val="00DA11A1"/>
    <w:rsid w:val="00DA193F"/>
    <w:rsid w:val="00DA2CF7"/>
    <w:rsid w:val="00DA2E3F"/>
    <w:rsid w:val="00DA4B62"/>
    <w:rsid w:val="00DA5B62"/>
    <w:rsid w:val="00DA61A0"/>
    <w:rsid w:val="00DA698B"/>
    <w:rsid w:val="00DA6D13"/>
    <w:rsid w:val="00DA6D5A"/>
    <w:rsid w:val="00DA7285"/>
    <w:rsid w:val="00DA73CC"/>
    <w:rsid w:val="00DA76C9"/>
    <w:rsid w:val="00DB04E7"/>
    <w:rsid w:val="00DB2059"/>
    <w:rsid w:val="00DB3B62"/>
    <w:rsid w:val="00DB3CF8"/>
    <w:rsid w:val="00DB3ED1"/>
    <w:rsid w:val="00DB4115"/>
    <w:rsid w:val="00DB4D27"/>
    <w:rsid w:val="00DB56E7"/>
    <w:rsid w:val="00DB59E1"/>
    <w:rsid w:val="00DB5A41"/>
    <w:rsid w:val="00DB69DB"/>
    <w:rsid w:val="00DB7199"/>
    <w:rsid w:val="00DB71EF"/>
    <w:rsid w:val="00DB786E"/>
    <w:rsid w:val="00DB79D7"/>
    <w:rsid w:val="00DB7A3D"/>
    <w:rsid w:val="00DB7B8E"/>
    <w:rsid w:val="00DB7FAD"/>
    <w:rsid w:val="00DC0770"/>
    <w:rsid w:val="00DC08FC"/>
    <w:rsid w:val="00DC16C9"/>
    <w:rsid w:val="00DC18E2"/>
    <w:rsid w:val="00DC2567"/>
    <w:rsid w:val="00DC27BF"/>
    <w:rsid w:val="00DC28C2"/>
    <w:rsid w:val="00DC362D"/>
    <w:rsid w:val="00DC3766"/>
    <w:rsid w:val="00DC3B21"/>
    <w:rsid w:val="00DC4877"/>
    <w:rsid w:val="00DC4E1D"/>
    <w:rsid w:val="00DC4EE7"/>
    <w:rsid w:val="00DC56DE"/>
    <w:rsid w:val="00DC5BDB"/>
    <w:rsid w:val="00DC5C8F"/>
    <w:rsid w:val="00DC5D26"/>
    <w:rsid w:val="00DC5D9A"/>
    <w:rsid w:val="00DC6BEB"/>
    <w:rsid w:val="00DC7297"/>
    <w:rsid w:val="00DC7A98"/>
    <w:rsid w:val="00DC7CBA"/>
    <w:rsid w:val="00DC7D7C"/>
    <w:rsid w:val="00DD00F4"/>
    <w:rsid w:val="00DD0312"/>
    <w:rsid w:val="00DD0911"/>
    <w:rsid w:val="00DD0D4C"/>
    <w:rsid w:val="00DD0E61"/>
    <w:rsid w:val="00DD1230"/>
    <w:rsid w:val="00DD13B6"/>
    <w:rsid w:val="00DD1419"/>
    <w:rsid w:val="00DD1AC1"/>
    <w:rsid w:val="00DD285E"/>
    <w:rsid w:val="00DD2A4D"/>
    <w:rsid w:val="00DD2B2E"/>
    <w:rsid w:val="00DD39CF"/>
    <w:rsid w:val="00DD3A7D"/>
    <w:rsid w:val="00DD4354"/>
    <w:rsid w:val="00DD4A84"/>
    <w:rsid w:val="00DD581A"/>
    <w:rsid w:val="00DD5AB5"/>
    <w:rsid w:val="00DD5AF7"/>
    <w:rsid w:val="00DD5C57"/>
    <w:rsid w:val="00DD5E3D"/>
    <w:rsid w:val="00DD6151"/>
    <w:rsid w:val="00DD61EE"/>
    <w:rsid w:val="00DD62BF"/>
    <w:rsid w:val="00DD6344"/>
    <w:rsid w:val="00DD6794"/>
    <w:rsid w:val="00DD69C3"/>
    <w:rsid w:val="00DD7D49"/>
    <w:rsid w:val="00DD7D80"/>
    <w:rsid w:val="00DE062D"/>
    <w:rsid w:val="00DE0872"/>
    <w:rsid w:val="00DE1861"/>
    <w:rsid w:val="00DE1B12"/>
    <w:rsid w:val="00DE24AA"/>
    <w:rsid w:val="00DE27C4"/>
    <w:rsid w:val="00DE2C61"/>
    <w:rsid w:val="00DE3928"/>
    <w:rsid w:val="00DE3BC8"/>
    <w:rsid w:val="00DE3EBD"/>
    <w:rsid w:val="00DE42DF"/>
    <w:rsid w:val="00DE4391"/>
    <w:rsid w:val="00DE4E4C"/>
    <w:rsid w:val="00DE4EF3"/>
    <w:rsid w:val="00DE51EB"/>
    <w:rsid w:val="00DE5304"/>
    <w:rsid w:val="00DE61BA"/>
    <w:rsid w:val="00DE739B"/>
    <w:rsid w:val="00DE73B6"/>
    <w:rsid w:val="00DE7435"/>
    <w:rsid w:val="00DE74C6"/>
    <w:rsid w:val="00DE7796"/>
    <w:rsid w:val="00DF05A9"/>
    <w:rsid w:val="00DF06A3"/>
    <w:rsid w:val="00DF0CAD"/>
    <w:rsid w:val="00DF1833"/>
    <w:rsid w:val="00DF1A3A"/>
    <w:rsid w:val="00DF1A47"/>
    <w:rsid w:val="00DF1DE8"/>
    <w:rsid w:val="00DF20BD"/>
    <w:rsid w:val="00DF2B0D"/>
    <w:rsid w:val="00DF3F7C"/>
    <w:rsid w:val="00DF4A1E"/>
    <w:rsid w:val="00DF5A90"/>
    <w:rsid w:val="00DF5BC7"/>
    <w:rsid w:val="00DF5C4E"/>
    <w:rsid w:val="00DF6F10"/>
    <w:rsid w:val="00DF725D"/>
    <w:rsid w:val="00DF75E4"/>
    <w:rsid w:val="00DF7BEF"/>
    <w:rsid w:val="00DF7C5C"/>
    <w:rsid w:val="00DF7F94"/>
    <w:rsid w:val="00E01AD7"/>
    <w:rsid w:val="00E02789"/>
    <w:rsid w:val="00E02F67"/>
    <w:rsid w:val="00E0349B"/>
    <w:rsid w:val="00E03635"/>
    <w:rsid w:val="00E04656"/>
    <w:rsid w:val="00E04F40"/>
    <w:rsid w:val="00E05378"/>
    <w:rsid w:val="00E058A1"/>
    <w:rsid w:val="00E06C2B"/>
    <w:rsid w:val="00E07573"/>
    <w:rsid w:val="00E10B3C"/>
    <w:rsid w:val="00E10DA7"/>
    <w:rsid w:val="00E10F0F"/>
    <w:rsid w:val="00E110E3"/>
    <w:rsid w:val="00E111BB"/>
    <w:rsid w:val="00E11678"/>
    <w:rsid w:val="00E11809"/>
    <w:rsid w:val="00E11B90"/>
    <w:rsid w:val="00E11FB0"/>
    <w:rsid w:val="00E12A60"/>
    <w:rsid w:val="00E12DB1"/>
    <w:rsid w:val="00E13156"/>
    <w:rsid w:val="00E13352"/>
    <w:rsid w:val="00E138B8"/>
    <w:rsid w:val="00E145D9"/>
    <w:rsid w:val="00E14722"/>
    <w:rsid w:val="00E148C4"/>
    <w:rsid w:val="00E1535E"/>
    <w:rsid w:val="00E1538C"/>
    <w:rsid w:val="00E16622"/>
    <w:rsid w:val="00E16B86"/>
    <w:rsid w:val="00E2000C"/>
    <w:rsid w:val="00E20CEB"/>
    <w:rsid w:val="00E211AC"/>
    <w:rsid w:val="00E211B7"/>
    <w:rsid w:val="00E220FA"/>
    <w:rsid w:val="00E22471"/>
    <w:rsid w:val="00E22D73"/>
    <w:rsid w:val="00E22E35"/>
    <w:rsid w:val="00E2357D"/>
    <w:rsid w:val="00E2383C"/>
    <w:rsid w:val="00E239B7"/>
    <w:rsid w:val="00E2474A"/>
    <w:rsid w:val="00E24808"/>
    <w:rsid w:val="00E24942"/>
    <w:rsid w:val="00E24B34"/>
    <w:rsid w:val="00E25367"/>
    <w:rsid w:val="00E2579E"/>
    <w:rsid w:val="00E258AB"/>
    <w:rsid w:val="00E25DB6"/>
    <w:rsid w:val="00E25DF2"/>
    <w:rsid w:val="00E276CD"/>
    <w:rsid w:val="00E277AC"/>
    <w:rsid w:val="00E3004B"/>
    <w:rsid w:val="00E30108"/>
    <w:rsid w:val="00E3055E"/>
    <w:rsid w:val="00E319AB"/>
    <w:rsid w:val="00E31D76"/>
    <w:rsid w:val="00E31EC7"/>
    <w:rsid w:val="00E32085"/>
    <w:rsid w:val="00E32EDA"/>
    <w:rsid w:val="00E33C87"/>
    <w:rsid w:val="00E33DD5"/>
    <w:rsid w:val="00E34B16"/>
    <w:rsid w:val="00E35637"/>
    <w:rsid w:val="00E361AC"/>
    <w:rsid w:val="00E37685"/>
    <w:rsid w:val="00E37C25"/>
    <w:rsid w:val="00E37DDA"/>
    <w:rsid w:val="00E37E07"/>
    <w:rsid w:val="00E37FA8"/>
    <w:rsid w:val="00E403A2"/>
    <w:rsid w:val="00E403F1"/>
    <w:rsid w:val="00E40B43"/>
    <w:rsid w:val="00E41303"/>
    <w:rsid w:val="00E41D07"/>
    <w:rsid w:val="00E420E5"/>
    <w:rsid w:val="00E422E8"/>
    <w:rsid w:val="00E42996"/>
    <w:rsid w:val="00E43A91"/>
    <w:rsid w:val="00E43BF2"/>
    <w:rsid w:val="00E43EAA"/>
    <w:rsid w:val="00E43EDB"/>
    <w:rsid w:val="00E43F7A"/>
    <w:rsid w:val="00E45288"/>
    <w:rsid w:val="00E454C8"/>
    <w:rsid w:val="00E457B8"/>
    <w:rsid w:val="00E45850"/>
    <w:rsid w:val="00E45DE2"/>
    <w:rsid w:val="00E468F1"/>
    <w:rsid w:val="00E469CF"/>
    <w:rsid w:val="00E5079D"/>
    <w:rsid w:val="00E5083A"/>
    <w:rsid w:val="00E50F1F"/>
    <w:rsid w:val="00E5112B"/>
    <w:rsid w:val="00E514DF"/>
    <w:rsid w:val="00E51E22"/>
    <w:rsid w:val="00E51EF9"/>
    <w:rsid w:val="00E52871"/>
    <w:rsid w:val="00E53137"/>
    <w:rsid w:val="00E536B6"/>
    <w:rsid w:val="00E53AEE"/>
    <w:rsid w:val="00E53E61"/>
    <w:rsid w:val="00E54FA2"/>
    <w:rsid w:val="00E55CB0"/>
    <w:rsid w:val="00E56D6A"/>
    <w:rsid w:val="00E56E36"/>
    <w:rsid w:val="00E57509"/>
    <w:rsid w:val="00E57988"/>
    <w:rsid w:val="00E57CA1"/>
    <w:rsid w:val="00E60450"/>
    <w:rsid w:val="00E61CD3"/>
    <w:rsid w:val="00E61DEB"/>
    <w:rsid w:val="00E6266D"/>
    <w:rsid w:val="00E62B00"/>
    <w:rsid w:val="00E62D01"/>
    <w:rsid w:val="00E63147"/>
    <w:rsid w:val="00E64688"/>
    <w:rsid w:val="00E647B9"/>
    <w:rsid w:val="00E64BA6"/>
    <w:rsid w:val="00E65700"/>
    <w:rsid w:val="00E65742"/>
    <w:rsid w:val="00E66624"/>
    <w:rsid w:val="00E66658"/>
    <w:rsid w:val="00E66700"/>
    <w:rsid w:val="00E66E4C"/>
    <w:rsid w:val="00E671B4"/>
    <w:rsid w:val="00E676E5"/>
    <w:rsid w:val="00E67A1B"/>
    <w:rsid w:val="00E67A4F"/>
    <w:rsid w:val="00E67ABA"/>
    <w:rsid w:val="00E67AE6"/>
    <w:rsid w:val="00E702F6"/>
    <w:rsid w:val="00E70DC5"/>
    <w:rsid w:val="00E70E86"/>
    <w:rsid w:val="00E7112E"/>
    <w:rsid w:val="00E716B4"/>
    <w:rsid w:val="00E71B2E"/>
    <w:rsid w:val="00E71B47"/>
    <w:rsid w:val="00E7286C"/>
    <w:rsid w:val="00E72AFF"/>
    <w:rsid w:val="00E72D70"/>
    <w:rsid w:val="00E739EB"/>
    <w:rsid w:val="00E74386"/>
    <w:rsid w:val="00E74394"/>
    <w:rsid w:val="00E748A8"/>
    <w:rsid w:val="00E748D2"/>
    <w:rsid w:val="00E75430"/>
    <w:rsid w:val="00E754FC"/>
    <w:rsid w:val="00E759FF"/>
    <w:rsid w:val="00E75F0C"/>
    <w:rsid w:val="00E7668E"/>
    <w:rsid w:val="00E776EB"/>
    <w:rsid w:val="00E77D5E"/>
    <w:rsid w:val="00E80CBE"/>
    <w:rsid w:val="00E8112F"/>
    <w:rsid w:val="00E81998"/>
    <w:rsid w:val="00E823A5"/>
    <w:rsid w:val="00E82EC5"/>
    <w:rsid w:val="00E8315F"/>
    <w:rsid w:val="00E8373A"/>
    <w:rsid w:val="00E83C39"/>
    <w:rsid w:val="00E84711"/>
    <w:rsid w:val="00E849F9"/>
    <w:rsid w:val="00E853D3"/>
    <w:rsid w:val="00E85AE6"/>
    <w:rsid w:val="00E86085"/>
    <w:rsid w:val="00E8627D"/>
    <w:rsid w:val="00E868BB"/>
    <w:rsid w:val="00E87712"/>
    <w:rsid w:val="00E87F96"/>
    <w:rsid w:val="00E90A80"/>
    <w:rsid w:val="00E90B8A"/>
    <w:rsid w:val="00E90C54"/>
    <w:rsid w:val="00E90E82"/>
    <w:rsid w:val="00E90FC0"/>
    <w:rsid w:val="00E90FFE"/>
    <w:rsid w:val="00E910A1"/>
    <w:rsid w:val="00E911A6"/>
    <w:rsid w:val="00E915AA"/>
    <w:rsid w:val="00E91F5F"/>
    <w:rsid w:val="00E9241F"/>
    <w:rsid w:val="00E92C39"/>
    <w:rsid w:val="00E93151"/>
    <w:rsid w:val="00E93BE3"/>
    <w:rsid w:val="00E940AA"/>
    <w:rsid w:val="00E946D5"/>
    <w:rsid w:val="00E959E2"/>
    <w:rsid w:val="00E960E1"/>
    <w:rsid w:val="00E9634B"/>
    <w:rsid w:val="00E96CBF"/>
    <w:rsid w:val="00E97975"/>
    <w:rsid w:val="00E97B64"/>
    <w:rsid w:val="00E97D49"/>
    <w:rsid w:val="00EA052A"/>
    <w:rsid w:val="00EA0717"/>
    <w:rsid w:val="00EA10A8"/>
    <w:rsid w:val="00EA27F3"/>
    <w:rsid w:val="00EA2FE8"/>
    <w:rsid w:val="00EA31FB"/>
    <w:rsid w:val="00EA3501"/>
    <w:rsid w:val="00EA37A9"/>
    <w:rsid w:val="00EA3981"/>
    <w:rsid w:val="00EA39BD"/>
    <w:rsid w:val="00EA4BCA"/>
    <w:rsid w:val="00EA6409"/>
    <w:rsid w:val="00EA6A91"/>
    <w:rsid w:val="00EA7026"/>
    <w:rsid w:val="00EA7405"/>
    <w:rsid w:val="00EA780A"/>
    <w:rsid w:val="00EA7EBE"/>
    <w:rsid w:val="00EB04D3"/>
    <w:rsid w:val="00EB20AF"/>
    <w:rsid w:val="00EB29A1"/>
    <w:rsid w:val="00EB3011"/>
    <w:rsid w:val="00EB32E9"/>
    <w:rsid w:val="00EB335F"/>
    <w:rsid w:val="00EB5EA3"/>
    <w:rsid w:val="00EB5EDD"/>
    <w:rsid w:val="00EB7756"/>
    <w:rsid w:val="00EB78C3"/>
    <w:rsid w:val="00EB7D95"/>
    <w:rsid w:val="00EC0E92"/>
    <w:rsid w:val="00EC1358"/>
    <w:rsid w:val="00EC2E4C"/>
    <w:rsid w:val="00EC2F5B"/>
    <w:rsid w:val="00EC314C"/>
    <w:rsid w:val="00EC35E8"/>
    <w:rsid w:val="00EC3AD1"/>
    <w:rsid w:val="00EC3B81"/>
    <w:rsid w:val="00EC3D3A"/>
    <w:rsid w:val="00EC4074"/>
    <w:rsid w:val="00EC4186"/>
    <w:rsid w:val="00EC4338"/>
    <w:rsid w:val="00EC43D1"/>
    <w:rsid w:val="00EC5AE3"/>
    <w:rsid w:val="00EC5D2F"/>
    <w:rsid w:val="00EC62BA"/>
    <w:rsid w:val="00EC693B"/>
    <w:rsid w:val="00EC6BA7"/>
    <w:rsid w:val="00EC6BD0"/>
    <w:rsid w:val="00ED0E3B"/>
    <w:rsid w:val="00ED18FB"/>
    <w:rsid w:val="00ED1AB1"/>
    <w:rsid w:val="00ED1C7D"/>
    <w:rsid w:val="00ED230F"/>
    <w:rsid w:val="00ED240A"/>
    <w:rsid w:val="00ED2671"/>
    <w:rsid w:val="00ED271F"/>
    <w:rsid w:val="00ED2778"/>
    <w:rsid w:val="00ED3280"/>
    <w:rsid w:val="00ED3894"/>
    <w:rsid w:val="00ED3EC4"/>
    <w:rsid w:val="00ED3FCF"/>
    <w:rsid w:val="00ED41CD"/>
    <w:rsid w:val="00ED4683"/>
    <w:rsid w:val="00ED4AC7"/>
    <w:rsid w:val="00ED640B"/>
    <w:rsid w:val="00ED6738"/>
    <w:rsid w:val="00ED741E"/>
    <w:rsid w:val="00EE0456"/>
    <w:rsid w:val="00EE307E"/>
    <w:rsid w:val="00EE317D"/>
    <w:rsid w:val="00EE3FDE"/>
    <w:rsid w:val="00EE4A7C"/>
    <w:rsid w:val="00EE4B06"/>
    <w:rsid w:val="00EE520F"/>
    <w:rsid w:val="00EE533F"/>
    <w:rsid w:val="00EE55AE"/>
    <w:rsid w:val="00EE6679"/>
    <w:rsid w:val="00EE679F"/>
    <w:rsid w:val="00EE73A0"/>
    <w:rsid w:val="00EE7616"/>
    <w:rsid w:val="00EE77F8"/>
    <w:rsid w:val="00EF0F53"/>
    <w:rsid w:val="00EF113F"/>
    <w:rsid w:val="00EF17B6"/>
    <w:rsid w:val="00EF22CE"/>
    <w:rsid w:val="00EF2650"/>
    <w:rsid w:val="00EF29D2"/>
    <w:rsid w:val="00EF3825"/>
    <w:rsid w:val="00EF41BE"/>
    <w:rsid w:val="00EF4203"/>
    <w:rsid w:val="00EF4499"/>
    <w:rsid w:val="00EF4659"/>
    <w:rsid w:val="00EF46F5"/>
    <w:rsid w:val="00EF4778"/>
    <w:rsid w:val="00EF4E97"/>
    <w:rsid w:val="00EF5D99"/>
    <w:rsid w:val="00EF62D8"/>
    <w:rsid w:val="00EF658A"/>
    <w:rsid w:val="00EF6F88"/>
    <w:rsid w:val="00EF7094"/>
    <w:rsid w:val="00EF7592"/>
    <w:rsid w:val="00EF7B65"/>
    <w:rsid w:val="00F00A82"/>
    <w:rsid w:val="00F0115D"/>
    <w:rsid w:val="00F021C4"/>
    <w:rsid w:val="00F02D93"/>
    <w:rsid w:val="00F02EB3"/>
    <w:rsid w:val="00F0319E"/>
    <w:rsid w:val="00F033F0"/>
    <w:rsid w:val="00F03803"/>
    <w:rsid w:val="00F04340"/>
    <w:rsid w:val="00F0445E"/>
    <w:rsid w:val="00F04D94"/>
    <w:rsid w:val="00F0511C"/>
    <w:rsid w:val="00F05123"/>
    <w:rsid w:val="00F052A0"/>
    <w:rsid w:val="00F05327"/>
    <w:rsid w:val="00F057F8"/>
    <w:rsid w:val="00F06104"/>
    <w:rsid w:val="00F066C9"/>
    <w:rsid w:val="00F06B1B"/>
    <w:rsid w:val="00F074AD"/>
    <w:rsid w:val="00F0762B"/>
    <w:rsid w:val="00F07709"/>
    <w:rsid w:val="00F0788D"/>
    <w:rsid w:val="00F07968"/>
    <w:rsid w:val="00F07DD4"/>
    <w:rsid w:val="00F10388"/>
    <w:rsid w:val="00F104E8"/>
    <w:rsid w:val="00F10652"/>
    <w:rsid w:val="00F10F0D"/>
    <w:rsid w:val="00F10F6E"/>
    <w:rsid w:val="00F11623"/>
    <w:rsid w:val="00F11D72"/>
    <w:rsid w:val="00F12730"/>
    <w:rsid w:val="00F12DB6"/>
    <w:rsid w:val="00F13007"/>
    <w:rsid w:val="00F136A2"/>
    <w:rsid w:val="00F13CF2"/>
    <w:rsid w:val="00F149D6"/>
    <w:rsid w:val="00F152F1"/>
    <w:rsid w:val="00F159EB"/>
    <w:rsid w:val="00F16056"/>
    <w:rsid w:val="00F161B8"/>
    <w:rsid w:val="00F165E1"/>
    <w:rsid w:val="00F1700C"/>
    <w:rsid w:val="00F170A3"/>
    <w:rsid w:val="00F17702"/>
    <w:rsid w:val="00F17898"/>
    <w:rsid w:val="00F206F5"/>
    <w:rsid w:val="00F20822"/>
    <w:rsid w:val="00F20996"/>
    <w:rsid w:val="00F2430C"/>
    <w:rsid w:val="00F2483B"/>
    <w:rsid w:val="00F24C59"/>
    <w:rsid w:val="00F24D94"/>
    <w:rsid w:val="00F24EB7"/>
    <w:rsid w:val="00F24FF4"/>
    <w:rsid w:val="00F25096"/>
    <w:rsid w:val="00F255AD"/>
    <w:rsid w:val="00F26580"/>
    <w:rsid w:val="00F272B8"/>
    <w:rsid w:val="00F27F96"/>
    <w:rsid w:val="00F30397"/>
    <w:rsid w:val="00F309CE"/>
    <w:rsid w:val="00F3106A"/>
    <w:rsid w:val="00F31343"/>
    <w:rsid w:val="00F31374"/>
    <w:rsid w:val="00F326F8"/>
    <w:rsid w:val="00F32928"/>
    <w:rsid w:val="00F33289"/>
    <w:rsid w:val="00F340DF"/>
    <w:rsid w:val="00F345B3"/>
    <w:rsid w:val="00F34D08"/>
    <w:rsid w:val="00F353ED"/>
    <w:rsid w:val="00F35DB9"/>
    <w:rsid w:val="00F36F34"/>
    <w:rsid w:val="00F371DD"/>
    <w:rsid w:val="00F37214"/>
    <w:rsid w:val="00F40881"/>
    <w:rsid w:val="00F40D35"/>
    <w:rsid w:val="00F411D9"/>
    <w:rsid w:val="00F417F9"/>
    <w:rsid w:val="00F42349"/>
    <w:rsid w:val="00F42350"/>
    <w:rsid w:val="00F424E2"/>
    <w:rsid w:val="00F42947"/>
    <w:rsid w:val="00F42ABB"/>
    <w:rsid w:val="00F42BE9"/>
    <w:rsid w:val="00F43401"/>
    <w:rsid w:val="00F43821"/>
    <w:rsid w:val="00F43DA4"/>
    <w:rsid w:val="00F44852"/>
    <w:rsid w:val="00F44D86"/>
    <w:rsid w:val="00F45A34"/>
    <w:rsid w:val="00F45FA9"/>
    <w:rsid w:val="00F46241"/>
    <w:rsid w:val="00F46F11"/>
    <w:rsid w:val="00F47481"/>
    <w:rsid w:val="00F47972"/>
    <w:rsid w:val="00F50274"/>
    <w:rsid w:val="00F509EA"/>
    <w:rsid w:val="00F50BEE"/>
    <w:rsid w:val="00F511E7"/>
    <w:rsid w:val="00F5138B"/>
    <w:rsid w:val="00F51472"/>
    <w:rsid w:val="00F521C5"/>
    <w:rsid w:val="00F5262C"/>
    <w:rsid w:val="00F529CE"/>
    <w:rsid w:val="00F52B65"/>
    <w:rsid w:val="00F52E25"/>
    <w:rsid w:val="00F537E2"/>
    <w:rsid w:val="00F538BC"/>
    <w:rsid w:val="00F53B47"/>
    <w:rsid w:val="00F53EFD"/>
    <w:rsid w:val="00F5411B"/>
    <w:rsid w:val="00F543D9"/>
    <w:rsid w:val="00F54412"/>
    <w:rsid w:val="00F54457"/>
    <w:rsid w:val="00F54F30"/>
    <w:rsid w:val="00F555CE"/>
    <w:rsid w:val="00F5594D"/>
    <w:rsid w:val="00F563FB"/>
    <w:rsid w:val="00F56A7C"/>
    <w:rsid w:val="00F56E34"/>
    <w:rsid w:val="00F601A6"/>
    <w:rsid w:val="00F60417"/>
    <w:rsid w:val="00F60621"/>
    <w:rsid w:val="00F610B3"/>
    <w:rsid w:val="00F613B9"/>
    <w:rsid w:val="00F61570"/>
    <w:rsid w:val="00F624BE"/>
    <w:rsid w:val="00F6262B"/>
    <w:rsid w:val="00F62920"/>
    <w:rsid w:val="00F64875"/>
    <w:rsid w:val="00F64914"/>
    <w:rsid w:val="00F653C3"/>
    <w:rsid w:val="00F66019"/>
    <w:rsid w:val="00F660E2"/>
    <w:rsid w:val="00F66B45"/>
    <w:rsid w:val="00F66EC5"/>
    <w:rsid w:val="00F67A88"/>
    <w:rsid w:val="00F67E7B"/>
    <w:rsid w:val="00F701E3"/>
    <w:rsid w:val="00F7136D"/>
    <w:rsid w:val="00F71584"/>
    <w:rsid w:val="00F7195C"/>
    <w:rsid w:val="00F7284B"/>
    <w:rsid w:val="00F72CE9"/>
    <w:rsid w:val="00F734E0"/>
    <w:rsid w:val="00F736EF"/>
    <w:rsid w:val="00F737EA"/>
    <w:rsid w:val="00F73B0A"/>
    <w:rsid w:val="00F73C8B"/>
    <w:rsid w:val="00F73FE0"/>
    <w:rsid w:val="00F74999"/>
    <w:rsid w:val="00F74BDB"/>
    <w:rsid w:val="00F74C09"/>
    <w:rsid w:val="00F7533E"/>
    <w:rsid w:val="00F75377"/>
    <w:rsid w:val="00F76792"/>
    <w:rsid w:val="00F7681F"/>
    <w:rsid w:val="00F76987"/>
    <w:rsid w:val="00F76A2F"/>
    <w:rsid w:val="00F77561"/>
    <w:rsid w:val="00F77581"/>
    <w:rsid w:val="00F775FD"/>
    <w:rsid w:val="00F778FA"/>
    <w:rsid w:val="00F779A9"/>
    <w:rsid w:val="00F77EF7"/>
    <w:rsid w:val="00F80462"/>
    <w:rsid w:val="00F80FC5"/>
    <w:rsid w:val="00F81682"/>
    <w:rsid w:val="00F817A5"/>
    <w:rsid w:val="00F81C6F"/>
    <w:rsid w:val="00F827F5"/>
    <w:rsid w:val="00F82905"/>
    <w:rsid w:val="00F830BC"/>
    <w:rsid w:val="00F846C4"/>
    <w:rsid w:val="00F85363"/>
    <w:rsid w:val="00F858A0"/>
    <w:rsid w:val="00F8664C"/>
    <w:rsid w:val="00F87028"/>
    <w:rsid w:val="00F87A91"/>
    <w:rsid w:val="00F87E6A"/>
    <w:rsid w:val="00F9009C"/>
    <w:rsid w:val="00F9092B"/>
    <w:rsid w:val="00F91848"/>
    <w:rsid w:val="00F91E23"/>
    <w:rsid w:val="00F92126"/>
    <w:rsid w:val="00F92D22"/>
    <w:rsid w:val="00F92E88"/>
    <w:rsid w:val="00F93C51"/>
    <w:rsid w:val="00F94756"/>
    <w:rsid w:val="00F95683"/>
    <w:rsid w:val="00F95B58"/>
    <w:rsid w:val="00F96109"/>
    <w:rsid w:val="00F9641D"/>
    <w:rsid w:val="00F96E22"/>
    <w:rsid w:val="00F96F9F"/>
    <w:rsid w:val="00F97227"/>
    <w:rsid w:val="00F97538"/>
    <w:rsid w:val="00F97C61"/>
    <w:rsid w:val="00FA038A"/>
    <w:rsid w:val="00FA0A6E"/>
    <w:rsid w:val="00FA0AF7"/>
    <w:rsid w:val="00FA144E"/>
    <w:rsid w:val="00FA1F28"/>
    <w:rsid w:val="00FA1FA4"/>
    <w:rsid w:val="00FA2F65"/>
    <w:rsid w:val="00FA3ABE"/>
    <w:rsid w:val="00FA4E30"/>
    <w:rsid w:val="00FA5590"/>
    <w:rsid w:val="00FA56E2"/>
    <w:rsid w:val="00FA5C57"/>
    <w:rsid w:val="00FA6048"/>
    <w:rsid w:val="00FA678A"/>
    <w:rsid w:val="00FA757A"/>
    <w:rsid w:val="00FA7866"/>
    <w:rsid w:val="00FB0650"/>
    <w:rsid w:val="00FB0A1D"/>
    <w:rsid w:val="00FB199F"/>
    <w:rsid w:val="00FB1B87"/>
    <w:rsid w:val="00FB1F31"/>
    <w:rsid w:val="00FB26AA"/>
    <w:rsid w:val="00FB2D78"/>
    <w:rsid w:val="00FB35F6"/>
    <w:rsid w:val="00FB3986"/>
    <w:rsid w:val="00FB493D"/>
    <w:rsid w:val="00FB4D98"/>
    <w:rsid w:val="00FB4E51"/>
    <w:rsid w:val="00FB4EEE"/>
    <w:rsid w:val="00FB4EFD"/>
    <w:rsid w:val="00FB5CC1"/>
    <w:rsid w:val="00FB6378"/>
    <w:rsid w:val="00FB63AF"/>
    <w:rsid w:val="00FB6879"/>
    <w:rsid w:val="00FB6C59"/>
    <w:rsid w:val="00FB72B7"/>
    <w:rsid w:val="00FB7A06"/>
    <w:rsid w:val="00FB7BCE"/>
    <w:rsid w:val="00FC202F"/>
    <w:rsid w:val="00FC311A"/>
    <w:rsid w:val="00FC3136"/>
    <w:rsid w:val="00FC3F2A"/>
    <w:rsid w:val="00FC4457"/>
    <w:rsid w:val="00FC4BF5"/>
    <w:rsid w:val="00FC4E09"/>
    <w:rsid w:val="00FC5691"/>
    <w:rsid w:val="00FC5E41"/>
    <w:rsid w:val="00FC646F"/>
    <w:rsid w:val="00FC6AB4"/>
    <w:rsid w:val="00FD03A2"/>
    <w:rsid w:val="00FD0EB4"/>
    <w:rsid w:val="00FD11DC"/>
    <w:rsid w:val="00FD1214"/>
    <w:rsid w:val="00FD16A4"/>
    <w:rsid w:val="00FD1C6C"/>
    <w:rsid w:val="00FD2341"/>
    <w:rsid w:val="00FD2967"/>
    <w:rsid w:val="00FD3314"/>
    <w:rsid w:val="00FD37AA"/>
    <w:rsid w:val="00FD4E8E"/>
    <w:rsid w:val="00FD672F"/>
    <w:rsid w:val="00FD724D"/>
    <w:rsid w:val="00FD72B2"/>
    <w:rsid w:val="00FD73C8"/>
    <w:rsid w:val="00FD747E"/>
    <w:rsid w:val="00FD7748"/>
    <w:rsid w:val="00FD792E"/>
    <w:rsid w:val="00FD7AD3"/>
    <w:rsid w:val="00FD7C87"/>
    <w:rsid w:val="00FD7D5C"/>
    <w:rsid w:val="00FD7E38"/>
    <w:rsid w:val="00FE0B38"/>
    <w:rsid w:val="00FE0CC6"/>
    <w:rsid w:val="00FE1249"/>
    <w:rsid w:val="00FE1BFC"/>
    <w:rsid w:val="00FE2099"/>
    <w:rsid w:val="00FE3126"/>
    <w:rsid w:val="00FE34AF"/>
    <w:rsid w:val="00FE399B"/>
    <w:rsid w:val="00FE436B"/>
    <w:rsid w:val="00FE4504"/>
    <w:rsid w:val="00FE4EE6"/>
    <w:rsid w:val="00FE53EC"/>
    <w:rsid w:val="00FE696C"/>
    <w:rsid w:val="00FE6C3C"/>
    <w:rsid w:val="00FE7444"/>
    <w:rsid w:val="00FF01DF"/>
    <w:rsid w:val="00FF0BFB"/>
    <w:rsid w:val="00FF1F96"/>
    <w:rsid w:val="00FF2899"/>
    <w:rsid w:val="00FF29EB"/>
    <w:rsid w:val="00FF30C1"/>
    <w:rsid w:val="00FF437F"/>
    <w:rsid w:val="00FF4583"/>
    <w:rsid w:val="00FF51AA"/>
    <w:rsid w:val="00FF57A3"/>
    <w:rsid w:val="00FF66C3"/>
    <w:rsid w:val="00FF67C7"/>
    <w:rsid w:val="00FF70D2"/>
    <w:rsid w:val="00FF75F4"/>
    <w:rsid w:val="00FF790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EmbedSmartTags/>
  <w14:docId w14:val="20FCB067"/>
  <w15:docId w15:val="{CC7D74DA-A29A-4355-990F-E2EDC4F6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paragraph" w:styleId="Heading1">
    <w:name w:val="heading 1"/>
    <w:basedOn w:val="Normal"/>
    <w:next w:val="Normal"/>
    <w:link w:val="Heading1Char"/>
    <w:qFormat/>
    <w:rsid w:val="00F7499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28321E"/>
    <w:pPr>
      <w:keepNext/>
      <w:keepLines/>
      <w:autoSpaceDE/>
      <w:autoSpaceDN/>
      <w:adjustRightInd/>
      <w:spacing w:before="40"/>
      <w:outlineLvl w:val="2"/>
    </w:pPr>
    <w:rPr>
      <w:rFonts w:eastAsiaTheme="majorEastAsia"/>
      <w:b/>
      <w:snapToGrid w:val="0"/>
    </w:rPr>
  </w:style>
  <w:style w:type="paragraph" w:styleId="Heading4">
    <w:name w:val="heading 4"/>
    <w:basedOn w:val="Normal"/>
    <w:next w:val="Normal"/>
    <w:link w:val="Heading4Char"/>
    <w:unhideWhenUsed/>
    <w:qFormat/>
    <w:rsid w:val="004321D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aliases w:val="ALTS FOOTNOTE,Char,Char2,Char3,Char4,Footnote Text - Preamble,Footnote Text - Preamble1,Footnote Text Char Char,Footnote Text Char Char Char Char,Footnote Text Char Char1,Footnote Text Char Char2,Footnote Text Char1 Char Char,f,fn,fn1"/>
    <w:basedOn w:val="Normal"/>
    <w:link w:val="FootnoteTextChar"/>
    <w:qFormat/>
    <w:rsid w:val="000502D2"/>
    <w:pPr>
      <w:autoSpaceDE/>
      <w:autoSpaceDN/>
      <w:adjustRightInd/>
    </w:pPr>
    <w:rPr>
      <w:rFonts w:ascii="Courier" w:hAnsi="Courier"/>
      <w:snapToGrid w:val="0"/>
      <w:sz w:val="20"/>
      <w:szCs w:val="20"/>
    </w:rPr>
  </w:style>
  <w:style w:type="character" w:customStyle="1" w:styleId="FootnoteTextChar">
    <w:name w:val="Footnote Text Char"/>
    <w:aliases w:val="ALTS FOOTNOTE Char,Char Char,Char2 Char,Char3 Char,Char4 Char,Footnote Text - Preamble Char,Footnote Text Char Char Char,Footnote Text Char Char Char Char Char,Footnote Text Char Char1 Char,Footnote Text Char1 Char Char Char,fn Char"/>
    <w:basedOn w:val="DefaultParagraphFont"/>
    <w:link w:val="FootnoteText"/>
    <w:rsid w:val="000502D2"/>
    <w:rPr>
      <w:rFonts w:ascii="Courier" w:hAnsi="Courier"/>
      <w:snapToGrid w:val="0"/>
    </w:rPr>
  </w:style>
  <w:style w:type="paragraph" w:styleId="BodyText">
    <w:name w:val="Body Text"/>
    <w:basedOn w:val="Normal"/>
    <w:link w:val="BodyTextChar"/>
    <w:rsid w:val="00CB5684"/>
    <w:pPr>
      <w:autoSpaceDE/>
      <w:autoSpaceDN/>
      <w:adjustRightInd/>
    </w:pPr>
    <w:rPr>
      <w:rFonts w:ascii="Courier" w:hAnsi="Courier"/>
      <w:i/>
      <w:snapToGrid w:val="0"/>
      <w:szCs w:val="20"/>
    </w:rPr>
  </w:style>
  <w:style w:type="character" w:customStyle="1" w:styleId="BodyTextChar">
    <w:name w:val="Body Text Char"/>
    <w:basedOn w:val="DefaultParagraphFont"/>
    <w:link w:val="BodyText"/>
    <w:rsid w:val="00CB5684"/>
    <w:rPr>
      <w:rFonts w:ascii="Courier" w:hAnsi="Courier"/>
      <w:i/>
      <w:snapToGrid w:val="0"/>
      <w:sz w:val="24"/>
    </w:rPr>
  </w:style>
  <w:style w:type="paragraph" w:styleId="BodyTextIndent3">
    <w:name w:val="Body Text Indent 3"/>
    <w:basedOn w:val="Normal"/>
    <w:link w:val="BodyTextIndent3Char"/>
    <w:semiHidden/>
    <w:unhideWhenUsed/>
    <w:rsid w:val="00EF4499"/>
    <w:pPr>
      <w:spacing w:after="120"/>
      <w:ind w:left="360"/>
    </w:pPr>
    <w:rPr>
      <w:sz w:val="16"/>
      <w:szCs w:val="16"/>
    </w:rPr>
  </w:style>
  <w:style w:type="character" w:customStyle="1" w:styleId="BodyTextIndent3Char">
    <w:name w:val="Body Text Indent 3 Char"/>
    <w:basedOn w:val="DefaultParagraphFont"/>
    <w:link w:val="BodyTextIndent3"/>
    <w:semiHidden/>
    <w:rsid w:val="00EF4499"/>
    <w:rPr>
      <w:sz w:val="16"/>
      <w:szCs w:val="16"/>
    </w:rPr>
  </w:style>
  <w:style w:type="character" w:customStyle="1" w:styleId="Heading3Char">
    <w:name w:val="Heading 3 Char"/>
    <w:basedOn w:val="DefaultParagraphFont"/>
    <w:link w:val="Heading3"/>
    <w:uiPriority w:val="9"/>
    <w:rsid w:val="0028321E"/>
    <w:rPr>
      <w:rFonts w:eastAsiaTheme="majorEastAsia"/>
      <w:b/>
      <w:snapToGrid w:val="0"/>
      <w:sz w:val="24"/>
      <w:szCs w:val="24"/>
    </w:rPr>
  </w:style>
  <w:style w:type="paragraph" w:styleId="Caption">
    <w:name w:val="caption"/>
    <w:basedOn w:val="Normal"/>
    <w:next w:val="Normal"/>
    <w:unhideWhenUsed/>
    <w:qFormat/>
    <w:rsid w:val="0028321E"/>
    <w:pPr>
      <w:widowControl/>
    </w:pPr>
    <w:rPr>
      <w:b/>
      <w:bCs/>
      <w:sz w:val="20"/>
      <w:szCs w:val="20"/>
    </w:rPr>
  </w:style>
  <w:style w:type="table" w:styleId="TableGrid">
    <w:name w:val="Table Grid"/>
    <w:basedOn w:val="TableNormal"/>
    <w:uiPriority w:val="39"/>
    <w:rsid w:val="0028321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321E"/>
    <w:rPr>
      <w:rFonts w:eastAsiaTheme="minorHAnsi" w:cstheme="minorBidi"/>
      <w:color w:val="000000" w:themeColor="text1"/>
      <w:sz w:val="22"/>
      <w:szCs w:val="22"/>
    </w:rPr>
  </w:style>
  <w:style w:type="paragraph" w:styleId="NormalWeb">
    <w:name w:val="Normal (Web)"/>
    <w:basedOn w:val="Normal"/>
    <w:uiPriority w:val="99"/>
    <w:semiHidden/>
    <w:unhideWhenUsed/>
    <w:rsid w:val="00C53B33"/>
    <w:pPr>
      <w:widowControl/>
      <w:autoSpaceDE/>
      <w:autoSpaceDN/>
      <w:adjustRightInd/>
      <w:spacing w:before="100" w:beforeAutospacing="1" w:after="100" w:afterAutospacing="1"/>
    </w:pPr>
  </w:style>
  <w:style w:type="character" w:customStyle="1" w:styleId="UnresolvedMention1">
    <w:name w:val="Unresolved Mention1"/>
    <w:basedOn w:val="DefaultParagraphFont"/>
    <w:uiPriority w:val="99"/>
    <w:unhideWhenUsed/>
    <w:rsid w:val="00AE1B2F"/>
    <w:rPr>
      <w:color w:val="605E5C"/>
      <w:shd w:val="clear" w:color="auto" w:fill="E1DFDD"/>
    </w:rPr>
  </w:style>
  <w:style w:type="paragraph" w:styleId="Revision">
    <w:name w:val="Revision"/>
    <w:hidden/>
    <w:uiPriority w:val="99"/>
    <w:semiHidden/>
    <w:rsid w:val="0072038B"/>
    <w:rPr>
      <w:sz w:val="24"/>
      <w:szCs w:val="24"/>
    </w:rPr>
  </w:style>
  <w:style w:type="character" w:customStyle="1" w:styleId="Heading1Char">
    <w:name w:val="Heading 1 Char"/>
    <w:basedOn w:val="DefaultParagraphFont"/>
    <w:link w:val="Heading1"/>
    <w:rsid w:val="00F74999"/>
    <w:rPr>
      <w:rFonts w:asciiTheme="majorHAnsi" w:eastAsiaTheme="majorEastAsia" w:hAnsiTheme="majorHAnsi" w:cstheme="majorBidi"/>
      <w:color w:val="365F91" w:themeColor="accent1" w:themeShade="BF"/>
      <w:sz w:val="32"/>
      <w:szCs w:val="32"/>
    </w:rPr>
  </w:style>
  <w:style w:type="character" w:customStyle="1" w:styleId="normaltextrun1">
    <w:name w:val="normaltextrun1"/>
    <w:basedOn w:val="DefaultParagraphFont"/>
    <w:rsid w:val="00106323"/>
  </w:style>
  <w:style w:type="character" w:styleId="PlaceholderText">
    <w:name w:val="Placeholder Text"/>
    <w:basedOn w:val="DefaultParagraphFont"/>
    <w:uiPriority w:val="99"/>
    <w:semiHidden/>
    <w:rsid w:val="00F775FD"/>
    <w:rPr>
      <w:color w:val="808080"/>
    </w:rPr>
  </w:style>
  <w:style w:type="paragraph" w:customStyle="1" w:styleId="paragraph">
    <w:name w:val="paragraph"/>
    <w:basedOn w:val="Normal"/>
    <w:rsid w:val="00B31BEA"/>
    <w:pPr>
      <w:widowControl/>
      <w:autoSpaceDE/>
      <w:autoSpaceDN/>
      <w:adjustRightInd/>
      <w:spacing w:before="100" w:beforeAutospacing="1" w:after="100" w:afterAutospacing="1"/>
    </w:pPr>
  </w:style>
  <w:style w:type="character" w:customStyle="1" w:styleId="normaltextrun">
    <w:name w:val="normaltextrun"/>
    <w:basedOn w:val="DefaultParagraphFont"/>
    <w:rsid w:val="00B31BEA"/>
  </w:style>
  <w:style w:type="character" w:customStyle="1" w:styleId="eop">
    <w:name w:val="eop"/>
    <w:basedOn w:val="DefaultParagraphFont"/>
    <w:rsid w:val="00B31BEA"/>
  </w:style>
  <w:style w:type="character" w:customStyle="1" w:styleId="mi">
    <w:name w:val="mi"/>
    <w:basedOn w:val="DefaultParagraphFont"/>
    <w:rsid w:val="00B31BEA"/>
  </w:style>
  <w:style w:type="character" w:customStyle="1" w:styleId="mo">
    <w:name w:val="mo"/>
    <w:basedOn w:val="DefaultParagraphFont"/>
    <w:rsid w:val="00B31BEA"/>
  </w:style>
  <w:style w:type="character" w:customStyle="1" w:styleId="mn">
    <w:name w:val="mn"/>
    <w:basedOn w:val="DefaultParagraphFont"/>
    <w:rsid w:val="00B31BEA"/>
  </w:style>
  <w:style w:type="character" w:customStyle="1" w:styleId="fdmstext">
    <w:name w:val="fdmstext"/>
    <w:basedOn w:val="DefaultParagraphFont"/>
    <w:rsid w:val="007305A9"/>
    <w:rPr>
      <w:b/>
      <w:bCs/>
      <w:color w:val="0000CC"/>
    </w:rPr>
  </w:style>
  <w:style w:type="paragraph" w:customStyle="1" w:styleId="fdmstextnormal">
    <w:name w:val="fdmstextnormal"/>
    <w:basedOn w:val="BodyText"/>
    <w:qFormat/>
    <w:rsid w:val="007305A9"/>
    <w:pPr>
      <w:widowControl/>
      <w:tabs>
        <w:tab w:val="center" w:pos="4680"/>
      </w:tabs>
      <w:spacing w:after="240"/>
    </w:pPr>
    <w:rPr>
      <w:rFonts w:ascii="Arial" w:hAnsi="Arial"/>
      <w:i w:val="0"/>
      <w:snapToGrid/>
    </w:rPr>
  </w:style>
  <w:style w:type="character" w:customStyle="1" w:styleId="Mention1">
    <w:name w:val="Mention1"/>
    <w:basedOn w:val="DefaultParagraphFont"/>
    <w:uiPriority w:val="99"/>
    <w:unhideWhenUsed/>
    <w:rsid w:val="00E93151"/>
    <w:rPr>
      <w:color w:val="2B579A"/>
      <w:shd w:val="clear" w:color="auto" w:fill="E1DFDD"/>
    </w:rPr>
  </w:style>
  <w:style w:type="character" w:styleId="UnresolvedMention">
    <w:name w:val="Unresolved Mention"/>
    <w:basedOn w:val="DefaultParagraphFont"/>
    <w:uiPriority w:val="99"/>
    <w:unhideWhenUsed/>
    <w:rsid w:val="005E74FE"/>
    <w:rPr>
      <w:color w:val="605E5C"/>
      <w:shd w:val="clear" w:color="auto" w:fill="E1DFDD"/>
    </w:rPr>
  </w:style>
  <w:style w:type="character" w:styleId="Mention">
    <w:name w:val="Mention"/>
    <w:basedOn w:val="DefaultParagraphFont"/>
    <w:uiPriority w:val="99"/>
    <w:unhideWhenUsed/>
    <w:rsid w:val="005E74FE"/>
    <w:rPr>
      <w:color w:val="2B579A"/>
      <w:shd w:val="clear" w:color="auto" w:fill="E1DFDD"/>
    </w:rPr>
  </w:style>
  <w:style w:type="character" w:customStyle="1" w:styleId="Heading4Char">
    <w:name w:val="Heading 4 Char"/>
    <w:basedOn w:val="DefaultParagraphFont"/>
    <w:link w:val="Heading4"/>
    <w:rsid w:val="004321D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ulations.gov/docket?D=EPA-HQ-OW-2019-0405" TargetMode="External" /><Relationship Id="rId11" Type="http://schemas.openxmlformats.org/officeDocument/2006/relationships/hyperlink" Target="https://www.naics.com/six-digit-naics/?code=21" TargetMode="External" /><Relationship Id="rId12" Type="http://schemas.openxmlformats.org/officeDocument/2006/relationships/hyperlink" Target="https://www.naics.com/six-digit-naics/?code=22" TargetMode="External" /><Relationship Id="rId13" Type="http://schemas.openxmlformats.org/officeDocument/2006/relationships/hyperlink" Target="https://www.naics.com/six-digit-naics/?code=23" TargetMode="External" /><Relationship Id="rId14" Type="http://schemas.openxmlformats.org/officeDocument/2006/relationships/hyperlink" Target="https://www.naics.com/six-digit-naics/?code=31-33" TargetMode="External" /><Relationship Id="rId15" Type="http://schemas.openxmlformats.org/officeDocument/2006/relationships/hyperlink" Target="https://www.naics.com/sic-industry-description/?code=9111" TargetMode="External" /><Relationship Id="rId16" Type="http://schemas.openxmlformats.org/officeDocument/2006/relationships/hyperlink" Target="https://www.naics.com/sic-industry-description/?code=9199" TargetMode="External" /><Relationship Id="rId17" Type="http://schemas.openxmlformats.org/officeDocument/2006/relationships/hyperlink" Target="http://www.regulations.gov/" TargetMode="Externa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header" Target="header3.xml" /><Relationship Id="rId22" Type="http://schemas.openxmlformats.org/officeDocument/2006/relationships/footer" Target="footer2.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5_54133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5EEF0210BD4346B652495B5D4DC96D" ma:contentTypeVersion="16" ma:contentTypeDescription="Create a new document." ma:contentTypeScope="" ma:versionID="3625032b10b2d6497303fa6ddba0219f">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61183191-1dcd-4d7d-b718-eb1c5a972a1c" xmlns:ns6="95fc8c47-c265-4e37-9008-b18177aa1b5e" targetNamespace="http://schemas.microsoft.com/office/2006/metadata/properties" ma:root="true" ma:fieldsID="233fefc6a0807131b9c29854481c0b3b" ns1:_="" ns2:_="" ns3:_="" ns4:_="" ns5:_="" ns6:_="">
    <xsd:import namespace="http://schemas.microsoft.com/sharepoint/v3"/>
    <xsd:import namespace="4ffa91fb-a0ff-4ac5-b2db-65c790d184a4"/>
    <xsd:import namespace="http://schemas.microsoft.com/sharepoint.v3"/>
    <xsd:import namespace="http://schemas.microsoft.com/sharepoint/v3/fields"/>
    <xsd:import namespace="61183191-1dcd-4d7d-b718-eb1c5a972a1c"/>
    <xsd:import namespace="95fc8c47-c265-4e37-9008-b18177aa1b5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1:_ip_UnifiedCompliancePolicyProperties" minOccurs="0"/>
                <xsd:element ref="ns1:_ip_UnifiedCompliancePolicyUIAction"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8ecdd8d-5224-4822-ba35-6445fe228e9a}" ma:internalName="TaxCatchAllLabel" ma:readOnly="true" ma:showField="CatchAllDataLabel" ma:web="95fc8c47-c265-4e37-9008-b18177aa1b5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8ecdd8d-5224-4822-ba35-6445fe228e9a}" ma:internalName="TaxCatchAll" ma:showField="CatchAllData" ma:web="95fc8c47-c265-4e37-9008-b18177aa1b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183191-1dcd-4d7d-b718-eb1c5a972a1c"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fc8c47-c265-4e37-9008-b18177aa1b5e"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2019-10-07T08:26:34+00:00</Document_x0020_Creation_x0020_Date>
    <_Source xmlns="http://schemas.microsoft.com/sharepoint/v3/fields"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95fc8c47-c265-4e37-9008-b18177aa1b5e">
      <UserInfo>
        <DisplayName>Weaver, Kerryann</DisplayName>
        <AccountId>84</AccountId>
        <AccountType/>
      </UserInfo>
      <UserInfo>
        <DisplayName>Schultz, Eric</DisplayName>
        <AccountId>159</AccountId>
        <AccountType/>
      </UserInfo>
      <UserInfo>
        <DisplayName>Bruce, Teddy (he/him/his)</DisplayName>
        <AccountId>160</AccountId>
        <AccountType/>
      </UserInfo>
      <UserInfo>
        <DisplayName>Kaiser, Russell</DisplayName>
        <AccountId>14</AccountId>
        <AccountType/>
      </UserInfo>
      <UserInfo>
        <DisplayName>Prudencio, Liana</DisplayName>
        <AccountId>40</AccountId>
        <AccountType/>
      </UserInfo>
      <UserInfo>
        <DisplayName>Kasparek, Lauren</DisplayName>
        <AccountId>6</AccountId>
        <AccountType/>
      </UserInfo>
      <UserInfo>
        <DisplayName>Maschal, Emma</DisplayName>
        <AccountId>9</AccountId>
        <AccountType/>
      </UserInfo>
      <UserInfo>
        <DisplayName>Ford, Peter</DisplayName>
        <AccountId>57</AccountId>
        <AccountType/>
      </UserInfo>
      <UserInfo>
        <DisplayName>Priest, Andrea</DisplayName>
        <AccountId>29</AccountId>
        <AccountType/>
      </UserInfo>
      <UserInfo>
        <DisplayName>Mullee, Alec</DisplayName>
        <AccountId>11</AccountId>
        <AccountType/>
      </UserInfo>
      <UserInfo>
        <DisplayName>Wade, Alexis</DisplayName>
        <AccountId>41</AccountId>
        <AccountType/>
      </UserInfo>
      <UserInfo>
        <DisplayName>Feingold, Amy (she/her/hers)</DisplayName>
        <AccountId>51</AccountId>
        <AccountType/>
      </UserInfo>
      <UserInfo>
        <DisplayName>Frazer, Brian</DisplayName>
        <AccountId>15</AccountId>
        <AccountType/>
      </UserInfo>
      <UserInfo>
        <DisplayName>Eisenberg, Mindy</DisplayName>
        <AccountId>37</AccountId>
        <AccountType/>
      </UserInfo>
    </SharedWithUsers>
    <_ip_UnifiedCompliancePolicyUIAction xmlns="http://schemas.microsoft.com/sharepoint/v3" xsi:nil="true"/>
    <_ip_UnifiedCompliancePolicyProperties xmlns="http://schemas.microsoft.com/sharepoint/v3" xsi:nil="true"/>
    <lcf76f155ced4ddcb4097134ff3c332f xmlns="61183191-1dcd-4d7d-b718-eb1c5a972a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DA244E-809C-455B-8DAE-BD364150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61183191-1dcd-4d7d-b718-eb1c5a972a1c"/>
    <ds:schemaRef ds:uri="95fc8c47-c265-4e37-9008-b18177aa1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8077B5-F77D-407B-BF2C-6BD4FED130F0}">
  <ds:schemaRefs>
    <ds:schemaRef ds:uri="http://schemas.openxmlformats.org/officeDocument/2006/bibliography"/>
  </ds:schemaRefs>
</ds:datastoreItem>
</file>

<file path=customXml/itemProps3.xml><?xml version="1.0" encoding="utf-8"?>
<ds:datastoreItem xmlns:ds="http://schemas.openxmlformats.org/officeDocument/2006/customXml" ds:itemID="{B6EB64B6-AAF6-44D4-88CD-91386BCB4ACA}">
  <ds:schemaRefs>
    <ds:schemaRef ds:uri="Microsoft.SharePoint.Taxonomy.ContentTypeSync"/>
  </ds:schemaRefs>
</ds:datastoreItem>
</file>

<file path=customXml/itemProps4.xml><?xml version="1.0" encoding="utf-8"?>
<ds:datastoreItem xmlns:ds="http://schemas.openxmlformats.org/officeDocument/2006/customXml" ds:itemID="{F74A543E-E185-4D62-96CC-B063924FCFD9}">
  <ds:schemaRefs>
    <ds:schemaRef ds:uri="http://schemas.microsoft.com/sharepoint/v3/contenttype/forms"/>
  </ds:schemaRefs>
</ds:datastoreItem>
</file>

<file path=customXml/itemProps5.xml><?xml version="1.0" encoding="utf-8"?>
<ds:datastoreItem xmlns:ds="http://schemas.openxmlformats.org/officeDocument/2006/customXml" ds:itemID="{8B10A549-A68A-4602-8E5D-8DAA6C4B05FA}">
  <ds:schemaRefs>
    <ds:schemaRef ds:uri="http://schemas.microsoft.com/office/infopath/2007/PartnerControls"/>
    <ds:schemaRef ds:uri="http://purl.org/dc/terms/"/>
    <ds:schemaRef ds:uri="http://purl.org/dc/elements/1.1/"/>
    <ds:schemaRef ds:uri="http://schemas.openxmlformats.org/package/2006/metadata/core-properties"/>
    <ds:schemaRef ds:uri="4ffa91fb-a0ff-4ac5-b2db-65c790d184a4"/>
    <ds:schemaRef ds:uri="http://purl.org/dc/dcmitype/"/>
    <ds:schemaRef ds:uri="http://schemas.microsoft.com/office/2006/documentManagement/types"/>
    <ds:schemaRef ds:uri="95fc8c47-c265-4e37-9008-b18177aa1b5e"/>
    <ds:schemaRef ds:uri="61183191-1dcd-4d7d-b718-eb1c5a972a1c"/>
    <ds:schemaRef ds:uri="http://schemas.microsoft.com/sharepoint.v3"/>
    <ds:schemaRef ds:uri="http://schemas.microsoft.com/office/2006/metadata/properties"/>
    <ds:schemaRef ds:uri="http://schemas.microsoft.com/sharepoint/v3/field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5074</Words>
  <Characters>30292</Characters>
  <Application>Microsoft Office Word</Application>
  <DocSecurity>0</DocSecurity>
  <Lines>473</Lines>
  <Paragraphs>151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Schultz, Eric</cp:lastModifiedBy>
  <cp:revision>3</cp:revision>
  <cp:lastPrinted>2023-04-04T19:07:00Z</cp:lastPrinted>
  <dcterms:created xsi:type="dcterms:W3CDTF">2023-07-24T22:12:00Z</dcterms:created>
  <dcterms:modified xsi:type="dcterms:W3CDTF">2023-07-24T22:29:00Z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0x010100655EEF0210BD4346B652495B5D4DC96D</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8b4d2bd95db2ca7e62b163d1d7cc4131edade32f354a5a924f5e765ac63b7117</vt:lpwstr>
  </property>
  <property fmtid="{D5CDD505-2E9C-101B-9397-08002B2CF9AE}" pid="7" name="MediaServiceImageTags">
    <vt:lpwstr/>
  </property>
  <property fmtid="{D5CDD505-2E9C-101B-9397-08002B2CF9AE}" pid="8" name="TaxKeyword">
    <vt:lpwstr/>
  </property>
</Properties>
</file>