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64707" w:rsidRPr="00417BA2" w:rsidP="00C64707" w14:paraId="460A14D0" w14:textId="77777777">
      <w:pPr>
        <w:shd w:val="clear" w:color="auto" w:fill="FFFFFF"/>
        <w:spacing w:after="0" w:line="240" w:lineRule="auto"/>
        <w:jc w:val="center"/>
        <w:rPr>
          <w:rFonts w:ascii="Times New Roman" w:eastAsia="Times New Roman" w:hAnsi="Times New Roman" w:cs="Times New Roman"/>
        </w:rPr>
      </w:pPr>
      <w:r w:rsidRPr="00417BA2">
        <w:rPr>
          <w:rFonts w:ascii="Times New Roman" w:eastAsia="Times New Roman" w:hAnsi="Times New Roman" w:cs="Times New Roman"/>
          <w:b/>
          <w:bCs/>
        </w:rPr>
        <w:t>Supporting Statement</w:t>
      </w:r>
    </w:p>
    <w:p w:rsidR="007A1433" w:rsidRPr="00417BA2" w:rsidP="007A1433" w14:paraId="0BCD44D6" w14:textId="77777777">
      <w:pPr>
        <w:shd w:val="clear" w:color="auto" w:fill="FFFFFF"/>
        <w:spacing w:after="0" w:line="240" w:lineRule="auto"/>
        <w:jc w:val="center"/>
        <w:rPr>
          <w:rFonts w:ascii="Times New Roman" w:eastAsia="Times New Roman" w:hAnsi="Times New Roman" w:cs="Times New Roman"/>
          <w:b/>
          <w:bCs/>
        </w:rPr>
      </w:pPr>
      <w:r w:rsidRPr="00417BA2">
        <w:rPr>
          <w:rFonts w:ascii="Times New Roman" w:eastAsia="Times New Roman" w:hAnsi="Times New Roman" w:cs="Times New Roman"/>
          <w:b/>
          <w:bCs/>
        </w:rPr>
        <w:t>Competition Plans, Passenger Facility Charges</w:t>
      </w:r>
    </w:p>
    <w:p w:rsidR="00C64707" w:rsidP="007A1433" w14:paraId="5CD66DFA" w14:textId="29EDDB11">
      <w:pPr>
        <w:shd w:val="clear" w:color="auto" w:fill="FFFFFF"/>
        <w:spacing w:after="0" w:line="240" w:lineRule="auto"/>
        <w:jc w:val="center"/>
        <w:rPr>
          <w:rFonts w:ascii="Times New Roman" w:eastAsia="Times New Roman" w:hAnsi="Times New Roman" w:cs="Times New Roman"/>
          <w:b/>
          <w:bCs/>
        </w:rPr>
      </w:pPr>
      <w:r w:rsidRPr="00417BA2">
        <w:rPr>
          <w:rFonts w:ascii="Times New Roman" w:eastAsia="Times New Roman" w:hAnsi="Times New Roman" w:cs="Times New Roman"/>
          <w:b/>
          <w:bCs/>
        </w:rPr>
        <w:t>2120-0661</w:t>
      </w:r>
    </w:p>
    <w:p w:rsidR="00A168AB" w:rsidP="007A1433" w14:paraId="24F9E954" w14:textId="2279004D">
      <w:pPr>
        <w:shd w:val="clear" w:color="auto" w:fill="FFFFFF"/>
        <w:spacing w:after="0" w:line="240" w:lineRule="auto"/>
        <w:jc w:val="center"/>
        <w:rPr>
          <w:rFonts w:ascii="Times New Roman" w:eastAsia="Times New Roman" w:hAnsi="Times New Roman" w:cs="Times New Roman"/>
          <w:b/>
          <w:bCs/>
        </w:rPr>
      </w:pPr>
    </w:p>
    <w:p w:rsidR="00A168AB" w:rsidRPr="00A168AB" w:rsidP="00A168AB" w14:paraId="759B8C85" w14:textId="77777777">
      <w:pPr>
        <w:pStyle w:val="ListParagraph"/>
        <w:numPr>
          <w:ilvl w:val="0"/>
          <w:numId w:val="9"/>
        </w:numPr>
        <w:shd w:val="clear" w:color="auto" w:fill="FFFFFF"/>
        <w:spacing w:after="0" w:line="240" w:lineRule="auto"/>
        <w:rPr>
          <w:rFonts w:ascii="Times New Roman" w:eastAsia="Times New Roman" w:hAnsi="Times New Roman" w:cs="Times New Roman"/>
        </w:rPr>
      </w:pPr>
      <w:r w:rsidRPr="00A168AB">
        <w:rPr>
          <w:rFonts w:ascii="Times New Roman" w:eastAsia="Times New Roman" w:hAnsi="Times New Roman" w:cs="Times New Roman"/>
        </w:rPr>
        <w:t>Wage estimates were updated to reflect current market rates.</w:t>
      </w:r>
    </w:p>
    <w:p w:rsidR="00A168AB" w:rsidRPr="00A168AB" w:rsidP="00A168AB" w14:paraId="170D5A13" w14:textId="77777777">
      <w:pPr>
        <w:pStyle w:val="ListParagraph"/>
        <w:shd w:val="clear" w:color="auto" w:fill="FFFFFF"/>
        <w:spacing w:after="0" w:line="240" w:lineRule="auto"/>
        <w:rPr>
          <w:rFonts w:ascii="Times New Roman" w:eastAsia="Times New Roman" w:hAnsi="Times New Roman" w:cs="Times New Roman"/>
          <w:b/>
          <w:bCs/>
        </w:rPr>
      </w:pPr>
    </w:p>
    <w:p w:rsidR="007A1433" w:rsidRPr="00417BA2" w:rsidP="007A1433" w14:paraId="2945FE6B" w14:textId="77777777">
      <w:pPr>
        <w:shd w:val="clear" w:color="auto" w:fill="FFFFFF"/>
        <w:spacing w:after="0" w:line="240" w:lineRule="auto"/>
        <w:jc w:val="center"/>
        <w:rPr>
          <w:rFonts w:ascii="Times New Roman" w:eastAsia="Times New Roman" w:hAnsi="Times New Roman" w:cs="Times New Roman"/>
        </w:rPr>
      </w:pPr>
    </w:p>
    <w:p w:rsidR="00C64707" w:rsidRPr="00417BA2" w:rsidP="00C64707" w14:paraId="7D3E063D"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1. Explain the circumstances that make the collection of information necessary. Identify any legal or administrative requirements that necessitate the collection.</w:t>
      </w:r>
    </w:p>
    <w:p w:rsidR="00C64707" w:rsidRPr="00417BA2" w:rsidP="00C64707" w14:paraId="4F825B47" w14:textId="77777777">
      <w:pPr>
        <w:shd w:val="clear" w:color="auto" w:fill="FFFFFF"/>
        <w:spacing w:after="0" w:line="240" w:lineRule="auto"/>
        <w:rPr>
          <w:rFonts w:ascii="Times New Roman" w:eastAsia="Times New Roman" w:hAnsi="Times New Roman" w:cs="Times New Roman"/>
        </w:rPr>
      </w:pPr>
    </w:p>
    <w:p w:rsidR="00B254AD" w:rsidRPr="00417BA2" w:rsidP="00B254AD" w14:paraId="56F49C37" w14:textId="14BB1CA5">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t xml:space="preserve">Title 49 </w:t>
      </w:r>
      <w:r w:rsidRPr="00417BA2" w:rsidR="009F540C">
        <w:rPr>
          <w:rFonts w:ascii="Times New Roman" w:eastAsia="Times New Roman" w:hAnsi="Times New Roman" w:cs="Times New Roman"/>
        </w:rPr>
        <w:t>U.S.C.</w:t>
      </w:r>
      <w:r w:rsidRPr="00417BA2">
        <w:rPr>
          <w:rFonts w:ascii="Times New Roman" w:eastAsia="Times New Roman" w:hAnsi="Times New Roman" w:cs="Times New Roman"/>
        </w:rPr>
        <w:t xml:space="preserve"> </w:t>
      </w:r>
      <w:r w:rsidRPr="00417BA2" w:rsidR="009D79F8">
        <w:rPr>
          <w:rFonts w:ascii="Times New Roman" w:eastAsia="Times New Roman" w:hAnsi="Times New Roman" w:cs="Times New Roman"/>
        </w:rPr>
        <w:t xml:space="preserve">§§ </w:t>
      </w:r>
      <w:r w:rsidRPr="00417BA2">
        <w:rPr>
          <w:rFonts w:ascii="Times New Roman" w:eastAsia="Times New Roman" w:hAnsi="Times New Roman" w:cs="Times New Roman"/>
        </w:rPr>
        <w:t>40117(k) and 47106(f) require that a covered airport submit</w:t>
      </w:r>
      <w:r w:rsidRPr="00417BA2" w:rsidR="002B51EF">
        <w:rPr>
          <w:rFonts w:ascii="Times New Roman" w:eastAsia="Times New Roman" w:hAnsi="Times New Roman" w:cs="Times New Roman"/>
        </w:rPr>
        <w:t>s</w:t>
      </w:r>
      <w:r w:rsidRPr="00417BA2">
        <w:rPr>
          <w:rFonts w:ascii="Times New Roman" w:eastAsia="Times New Roman" w:hAnsi="Times New Roman" w:cs="Times New Roman"/>
        </w:rPr>
        <w:t xml:space="preserve"> a written competition plan to the Secretary/Administrator in order to receive approval to impose a Passenger Facility Charge (PFC) or to receive a grant under the Airport Impro</w:t>
      </w:r>
      <w:r w:rsidRPr="00417BA2">
        <w:rPr>
          <w:rFonts w:ascii="Times New Roman" w:eastAsia="Times New Roman" w:hAnsi="Times New Roman" w:cs="Times New Roman"/>
        </w:rPr>
        <w:t>vement Program (AIP).  A covered airport is further defined as a medium or large hub airport at which one or two air carriers control more than 50 per</w:t>
      </w:r>
      <w:r w:rsidRPr="00417BA2" w:rsidR="002B51EF">
        <w:rPr>
          <w:rFonts w:ascii="Times New Roman" w:eastAsia="Times New Roman" w:hAnsi="Times New Roman" w:cs="Times New Roman"/>
        </w:rPr>
        <w:t xml:space="preserve">cent of the passenger </w:t>
      </w:r>
      <w:r w:rsidR="005652BE">
        <w:rPr>
          <w:rFonts w:ascii="Times New Roman" w:eastAsia="Times New Roman" w:hAnsi="Times New Roman" w:cs="Times New Roman"/>
        </w:rPr>
        <w:t>boarding</w:t>
      </w:r>
      <w:r w:rsidRPr="00417BA2" w:rsidR="008944CA">
        <w:rPr>
          <w:rFonts w:ascii="Times New Roman" w:eastAsia="Times New Roman" w:hAnsi="Times New Roman" w:cs="Times New Roman"/>
        </w:rPr>
        <w:t>s</w:t>
      </w:r>
      <w:r w:rsidRPr="00417BA2" w:rsidR="002B51EF">
        <w:rPr>
          <w:rFonts w:ascii="Times New Roman" w:eastAsia="Times New Roman" w:hAnsi="Times New Roman" w:cs="Times New Roman"/>
        </w:rPr>
        <w:t xml:space="preserve"> in the most recent calendar year for which data exists.</w:t>
      </w:r>
      <w:r w:rsidR="00F75A29">
        <w:rPr>
          <w:rFonts w:ascii="Times New Roman" w:eastAsia="Times New Roman" w:hAnsi="Times New Roman" w:cs="Times New Roman"/>
        </w:rPr>
        <w:t xml:space="preserve"> </w:t>
      </w:r>
      <w:r w:rsidRPr="00F75A29" w:rsidR="00F75A29">
        <w:rPr>
          <w:rFonts w:ascii="Times New Roman" w:eastAsia="Times New Roman" w:hAnsi="Times New Roman" w:cs="Times New Roman"/>
        </w:rPr>
        <w:t>(</w:t>
      </w:r>
      <w:r w:rsidRPr="00F75A29" w:rsidR="00F75A29">
        <w:rPr>
          <w:rFonts w:ascii="Times New Roman" w:eastAsia="Times New Roman" w:hAnsi="Times New Roman" w:cs="Times New Roman"/>
          <w:i/>
        </w:rPr>
        <w:t>See</w:t>
      </w:r>
      <w:r w:rsidRPr="00F75A29" w:rsidR="00F75A29">
        <w:rPr>
          <w:rFonts w:ascii="Times New Roman" w:eastAsia="Times New Roman" w:hAnsi="Times New Roman" w:cs="Times New Roman"/>
        </w:rPr>
        <w:t xml:space="preserve"> 49 U.S.C. § 47106(f</w:t>
      </w:r>
      <w:r w:rsidRPr="00F75A29" w:rsidR="008944CA">
        <w:rPr>
          <w:rFonts w:ascii="Times New Roman" w:eastAsia="Times New Roman" w:hAnsi="Times New Roman" w:cs="Times New Roman"/>
        </w:rPr>
        <w:t>) (</w:t>
      </w:r>
      <w:r w:rsidRPr="00F75A29" w:rsidR="00F75A29">
        <w:rPr>
          <w:rFonts w:ascii="Times New Roman" w:eastAsia="Times New Roman" w:hAnsi="Times New Roman" w:cs="Times New Roman"/>
        </w:rPr>
        <w:t>4</w:t>
      </w:r>
      <w:r w:rsidR="00F75A29">
        <w:rPr>
          <w:rFonts w:ascii="Times New Roman" w:eastAsia="Times New Roman" w:hAnsi="Times New Roman" w:cs="Times New Roman"/>
        </w:rPr>
        <w:t>)).</w:t>
      </w:r>
    </w:p>
    <w:p w:rsidR="00B254AD" w:rsidRPr="00417BA2" w:rsidP="00B254AD" w14:paraId="0119D9A1" w14:textId="77777777">
      <w:pPr>
        <w:shd w:val="clear" w:color="auto" w:fill="FFFFFF"/>
        <w:spacing w:after="0" w:line="240" w:lineRule="auto"/>
        <w:rPr>
          <w:rFonts w:ascii="Times New Roman" w:eastAsia="Times New Roman" w:hAnsi="Times New Roman" w:cs="Times New Roman"/>
        </w:rPr>
      </w:pPr>
    </w:p>
    <w:p w:rsidR="00B254AD" w:rsidRPr="00417BA2" w:rsidP="00B254AD" w14:paraId="57BE9B53"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t xml:space="preserve">As specified by </w:t>
      </w:r>
      <w:r w:rsidRPr="00417BA2" w:rsidR="009D79F8">
        <w:rPr>
          <w:rFonts w:ascii="Times New Roman" w:eastAsia="Times New Roman" w:hAnsi="Times New Roman" w:cs="Times New Roman"/>
        </w:rPr>
        <w:t>§§</w:t>
      </w:r>
      <w:r w:rsidRPr="00417BA2">
        <w:rPr>
          <w:rFonts w:ascii="Times New Roman" w:eastAsia="Times New Roman" w:hAnsi="Times New Roman" w:cs="Times New Roman"/>
        </w:rPr>
        <w:t xml:space="preserve"> 40117(k) and 47106(f), the competition plan must include information on the availability of airport gates and related facilities, leasing and sub-leasing arrangements, gate-use requirements, gate-assignment p</w:t>
      </w:r>
      <w:r w:rsidRPr="00417BA2">
        <w:rPr>
          <w:rFonts w:ascii="Times New Roman" w:eastAsia="Times New Roman" w:hAnsi="Times New Roman" w:cs="Times New Roman"/>
        </w:rPr>
        <w:t xml:space="preserve">olicy, financial constraints, airport controls over air- and ground-side capacity, and whether the airport intends to build or acquire gates that would be used as common facilities.  In addition to this information, the Secretary/Administrator is required </w:t>
      </w:r>
      <w:r w:rsidRPr="00417BA2">
        <w:rPr>
          <w:rFonts w:ascii="Times New Roman" w:eastAsia="Times New Roman" w:hAnsi="Times New Roman" w:cs="Times New Roman"/>
        </w:rPr>
        <w:t>to review any such plan to ensure it meets these requirements and review, from time to time, the implementation of the plan at each covered airport.</w:t>
      </w:r>
    </w:p>
    <w:p w:rsidR="00B254AD" w:rsidRPr="00417BA2" w:rsidP="00B254AD" w14:paraId="4659B4F1" w14:textId="77777777">
      <w:pPr>
        <w:shd w:val="clear" w:color="auto" w:fill="FFFFFF"/>
        <w:spacing w:after="0" w:line="240" w:lineRule="auto"/>
        <w:rPr>
          <w:rFonts w:ascii="Times New Roman" w:eastAsia="Times New Roman" w:hAnsi="Times New Roman" w:cs="Times New Roman"/>
        </w:rPr>
      </w:pPr>
    </w:p>
    <w:p w:rsidR="00B254AD" w:rsidRPr="00417BA2" w:rsidP="00B254AD" w14:paraId="7A7F552B"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t>The information collected from this submission allows the F</w:t>
      </w:r>
      <w:r w:rsidRPr="00417BA2" w:rsidR="00971B73">
        <w:rPr>
          <w:rFonts w:ascii="Times New Roman" w:eastAsia="Times New Roman" w:hAnsi="Times New Roman" w:cs="Times New Roman"/>
        </w:rPr>
        <w:t>ederal Aviation Administration (F</w:t>
      </w:r>
      <w:r w:rsidRPr="00417BA2">
        <w:rPr>
          <w:rFonts w:ascii="Times New Roman" w:eastAsia="Times New Roman" w:hAnsi="Times New Roman" w:cs="Times New Roman"/>
        </w:rPr>
        <w:t>AA</w:t>
      </w:r>
      <w:r w:rsidRPr="00417BA2" w:rsidR="00971B73">
        <w:rPr>
          <w:rFonts w:ascii="Times New Roman" w:eastAsia="Times New Roman" w:hAnsi="Times New Roman" w:cs="Times New Roman"/>
        </w:rPr>
        <w:t>)</w:t>
      </w:r>
      <w:r w:rsidRPr="00417BA2">
        <w:rPr>
          <w:rFonts w:ascii="Times New Roman" w:eastAsia="Times New Roman" w:hAnsi="Times New Roman" w:cs="Times New Roman"/>
        </w:rPr>
        <w:t xml:space="preserve"> to issue g</w:t>
      </w:r>
      <w:r w:rsidRPr="00417BA2">
        <w:rPr>
          <w:rFonts w:ascii="Times New Roman" w:eastAsia="Times New Roman" w:hAnsi="Times New Roman" w:cs="Times New Roman"/>
        </w:rPr>
        <w:t>rants-in-aid under the AIP for airport improvement projects and to approve the collection of PFC revenue and projects which preserve or enhance safety, security, or capacity of the national air transportation system; or which reduce noise or mitigate noise</w:t>
      </w:r>
      <w:r w:rsidRPr="00417BA2">
        <w:rPr>
          <w:rFonts w:ascii="Times New Roman" w:eastAsia="Times New Roman" w:hAnsi="Times New Roman" w:cs="Times New Roman"/>
        </w:rPr>
        <w:t xml:space="preserve"> impacts resulting from an airport; or furnish opportunities for enhanced competition between or among air carriers.  These projects meet the D</w:t>
      </w:r>
      <w:r w:rsidRPr="00417BA2" w:rsidR="009F540C">
        <w:rPr>
          <w:rFonts w:ascii="Times New Roman" w:eastAsia="Times New Roman" w:hAnsi="Times New Roman" w:cs="Times New Roman"/>
        </w:rPr>
        <w:t>epartment of Transportation</w:t>
      </w:r>
      <w:r w:rsidRPr="00417BA2">
        <w:rPr>
          <w:rFonts w:ascii="Times New Roman" w:eastAsia="Times New Roman" w:hAnsi="Times New Roman" w:cs="Times New Roman"/>
        </w:rPr>
        <w:t xml:space="preserve"> strategic goals of safety, mobility, human and natural environment, and national secu</w:t>
      </w:r>
      <w:r w:rsidRPr="00417BA2">
        <w:rPr>
          <w:rFonts w:ascii="Times New Roman" w:eastAsia="Times New Roman" w:hAnsi="Times New Roman" w:cs="Times New Roman"/>
        </w:rPr>
        <w:t xml:space="preserve">rity.  The legislative history of the requirement states that “the underlying purpose of the Competition Plan is for the airport to demonstrate how it will provide for new entrant access and expansion by incumbent </w:t>
      </w:r>
      <w:r w:rsidRPr="00417BA2" w:rsidR="00C05539">
        <w:rPr>
          <w:rFonts w:ascii="Times New Roman" w:eastAsia="Times New Roman" w:hAnsi="Times New Roman" w:cs="Times New Roman"/>
        </w:rPr>
        <w:t xml:space="preserve">air </w:t>
      </w:r>
      <w:r w:rsidRPr="00417BA2">
        <w:rPr>
          <w:rFonts w:ascii="Times New Roman" w:eastAsia="Times New Roman" w:hAnsi="Times New Roman" w:cs="Times New Roman"/>
        </w:rPr>
        <w:t>carriers.  By forcing the airport to c</w:t>
      </w:r>
      <w:r w:rsidRPr="00417BA2">
        <w:rPr>
          <w:rFonts w:ascii="Times New Roman" w:eastAsia="Times New Roman" w:hAnsi="Times New Roman" w:cs="Times New Roman"/>
        </w:rPr>
        <w:t xml:space="preserve">onsider this, it would be more likely to direct its AIP and PFC money to that end.” House </w:t>
      </w:r>
      <w:r w:rsidR="00F75A29">
        <w:rPr>
          <w:rFonts w:ascii="Times New Roman" w:eastAsia="Times New Roman" w:hAnsi="Times New Roman" w:cs="Times New Roman"/>
        </w:rPr>
        <w:t xml:space="preserve">Conference </w:t>
      </w:r>
      <w:r w:rsidRPr="00417BA2">
        <w:rPr>
          <w:rFonts w:ascii="Times New Roman" w:eastAsia="Times New Roman" w:hAnsi="Times New Roman" w:cs="Times New Roman"/>
        </w:rPr>
        <w:t>Report 106-513 (106th Cong., 2d Sess. 2000, at 165).</w:t>
      </w:r>
    </w:p>
    <w:p w:rsidR="00B254AD" w:rsidRPr="00417BA2" w:rsidP="00B254AD" w14:paraId="01F347BD" w14:textId="77777777">
      <w:pPr>
        <w:shd w:val="clear" w:color="auto" w:fill="FFFFFF"/>
        <w:spacing w:after="0" w:line="240" w:lineRule="auto"/>
        <w:rPr>
          <w:rFonts w:ascii="Times New Roman" w:eastAsia="Times New Roman" w:hAnsi="Times New Roman" w:cs="Times New Roman"/>
        </w:rPr>
      </w:pPr>
    </w:p>
    <w:p w:rsidR="00C64707" w:rsidRPr="00417BA2" w:rsidP="00B254AD" w14:paraId="6D13CD89"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t xml:space="preserve">The information enables the agency to comply with the policy directive of assuring that its programs </w:t>
      </w:r>
      <w:r w:rsidRPr="00417BA2">
        <w:rPr>
          <w:rFonts w:ascii="Times New Roman" w:eastAsia="Times New Roman" w:hAnsi="Times New Roman" w:cs="Times New Roman"/>
        </w:rPr>
        <w:t>are carried out consistently with the goals and objectives of the Airline Deregulation Act of 1978 (49 U.S.C. 40101</w:t>
      </w:r>
      <w:r w:rsidRPr="00417BA2" w:rsidR="00702D78">
        <w:rPr>
          <w:rFonts w:ascii="Times New Roman" w:eastAsia="Times New Roman" w:hAnsi="Times New Roman" w:cs="Times New Roman"/>
        </w:rPr>
        <w:t xml:space="preserve"> §§</w:t>
      </w:r>
      <w:r w:rsidRPr="00417BA2">
        <w:rPr>
          <w:rFonts w:ascii="Times New Roman" w:eastAsia="Times New Roman" w:hAnsi="Times New Roman" w:cs="Times New Roman"/>
        </w:rPr>
        <w:t>(a), (b), (d), and (f)) to foster airline competition</w:t>
      </w:r>
      <w:r w:rsidRPr="00417BA2" w:rsidR="00702D78">
        <w:rPr>
          <w:rFonts w:ascii="Times New Roman" w:eastAsia="Times New Roman" w:hAnsi="Times New Roman" w:cs="Times New Roman"/>
        </w:rPr>
        <w:t xml:space="preserve"> as stated in</w:t>
      </w:r>
      <w:r w:rsidRPr="00417BA2">
        <w:rPr>
          <w:rFonts w:ascii="Times New Roman" w:eastAsia="Times New Roman" w:hAnsi="Times New Roman" w:cs="Times New Roman"/>
        </w:rPr>
        <w:t xml:space="preserve"> 49 U.S.C.</w:t>
      </w:r>
      <w:r w:rsidRPr="00417BA2" w:rsidR="009F540C">
        <w:rPr>
          <w:rFonts w:ascii="Times New Roman" w:eastAsia="Times New Roman" w:hAnsi="Times New Roman" w:cs="Times New Roman"/>
        </w:rPr>
        <w:t xml:space="preserve"> </w:t>
      </w:r>
      <w:r w:rsidRPr="00417BA2" w:rsidR="00702D78">
        <w:rPr>
          <w:rFonts w:ascii="Times New Roman" w:eastAsia="Times New Roman" w:hAnsi="Times New Roman" w:cs="Times New Roman"/>
        </w:rPr>
        <w:t xml:space="preserve">§ </w:t>
      </w:r>
      <w:r w:rsidRPr="00417BA2">
        <w:rPr>
          <w:rFonts w:ascii="Times New Roman" w:eastAsia="Times New Roman" w:hAnsi="Times New Roman" w:cs="Times New Roman"/>
        </w:rPr>
        <w:t xml:space="preserve">47101 (d).  Since adoption of the requirement, each </w:t>
      </w:r>
      <w:r w:rsidRPr="00417BA2">
        <w:rPr>
          <w:rFonts w:ascii="Times New Roman" w:eastAsia="Times New Roman" w:hAnsi="Times New Roman" w:cs="Times New Roman"/>
        </w:rPr>
        <w:t>covered airport has adopted one or more pro-competitive business practices.   Low-fare</w:t>
      </w:r>
      <w:r w:rsidRPr="00417BA2" w:rsidR="00C05539">
        <w:rPr>
          <w:rFonts w:ascii="Times New Roman" w:eastAsia="Times New Roman" w:hAnsi="Times New Roman" w:cs="Times New Roman"/>
        </w:rPr>
        <w:t xml:space="preserve"> air</w:t>
      </w:r>
      <w:r w:rsidRPr="00417BA2">
        <w:rPr>
          <w:rFonts w:ascii="Times New Roman" w:eastAsia="Times New Roman" w:hAnsi="Times New Roman" w:cs="Times New Roman"/>
        </w:rPr>
        <w:t xml:space="preserve"> carriers have benefited from the competitive actions taken by airport managers.  Many of the airports have designated competition access officials to assist accommod</w:t>
      </w:r>
      <w:r w:rsidRPr="00417BA2">
        <w:rPr>
          <w:rFonts w:ascii="Times New Roman" w:eastAsia="Times New Roman" w:hAnsi="Times New Roman" w:cs="Times New Roman"/>
        </w:rPr>
        <w:t xml:space="preserve">ation by new entrant </w:t>
      </w:r>
      <w:r w:rsidRPr="00417BA2" w:rsidR="00C05539">
        <w:rPr>
          <w:rFonts w:ascii="Times New Roman" w:eastAsia="Times New Roman" w:hAnsi="Times New Roman" w:cs="Times New Roman"/>
        </w:rPr>
        <w:t xml:space="preserve">air </w:t>
      </w:r>
      <w:r w:rsidRPr="00417BA2">
        <w:rPr>
          <w:rFonts w:ascii="Times New Roman" w:eastAsia="Times New Roman" w:hAnsi="Times New Roman" w:cs="Times New Roman"/>
        </w:rPr>
        <w:t xml:space="preserve">carriers or those </w:t>
      </w:r>
      <w:r w:rsidRPr="00417BA2" w:rsidR="00C05539">
        <w:rPr>
          <w:rFonts w:ascii="Times New Roman" w:eastAsia="Times New Roman" w:hAnsi="Times New Roman" w:cs="Times New Roman"/>
        </w:rPr>
        <w:t xml:space="preserve">air </w:t>
      </w:r>
      <w:r w:rsidRPr="00417BA2">
        <w:rPr>
          <w:rFonts w:ascii="Times New Roman" w:eastAsia="Times New Roman" w:hAnsi="Times New Roman" w:cs="Times New Roman"/>
        </w:rPr>
        <w:t xml:space="preserve">carriers seeking to expand at the </w:t>
      </w:r>
      <w:r w:rsidRPr="00417BA2">
        <w:rPr>
          <w:rFonts w:ascii="Times New Roman" w:eastAsia="Times New Roman" w:hAnsi="Times New Roman" w:cs="Times New Roman"/>
        </w:rPr>
        <w:t>airport, an</w:t>
      </w:r>
      <w:r w:rsidRPr="00417BA2" w:rsidR="00C167D2">
        <w:rPr>
          <w:rFonts w:ascii="Times New Roman" w:eastAsia="Times New Roman" w:hAnsi="Times New Roman" w:cs="Times New Roman"/>
        </w:rPr>
        <w:t>d</w:t>
      </w:r>
      <w:r w:rsidRPr="00417BA2" w:rsidR="00C167D2">
        <w:rPr>
          <w:rFonts w:ascii="Times New Roman" w:eastAsia="Times New Roman" w:hAnsi="Times New Roman" w:cs="Times New Roman"/>
        </w:rPr>
        <w:t xml:space="preserve"> have modified or streamlined </w:t>
      </w:r>
      <w:r w:rsidRPr="00417BA2">
        <w:rPr>
          <w:rFonts w:ascii="Times New Roman" w:eastAsia="Times New Roman" w:hAnsi="Times New Roman" w:cs="Times New Roman"/>
        </w:rPr>
        <w:t xml:space="preserve">requirements that previously delayed or barred access by new entrants or by a potential competitor to the dominant airline.  A large </w:t>
      </w:r>
      <w:r w:rsidRPr="00417BA2">
        <w:rPr>
          <w:rFonts w:ascii="Times New Roman" w:eastAsia="Times New Roman" w:hAnsi="Times New Roman" w:cs="Times New Roman"/>
        </w:rPr>
        <w:t>number of the covered airports have provided for pre-approval of sublease fees, thereby ensuring that a carrier subleasing a gate is paying only a reasonable fee to the tenant airline. Covered airports additionally are using PFC revenue to finance terminal</w:t>
      </w:r>
      <w:r w:rsidRPr="00417BA2">
        <w:rPr>
          <w:rFonts w:ascii="Times New Roman" w:eastAsia="Times New Roman" w:hAnsi="Times New Roman" w:cs="Times New Roman"/>
        </w:rPr>
        <w:t xml:space="preserve"> expansion projects with short-term</w:t>
      </w:r>
      <w:r w:rsidR="002E6510">
        <w:rPr>
          <w:rFonts w:ascii="Times New Roman" w:eastAsia="Times New Roman" w:hAnsi="Times New Roman" w:cs="Times New Roman"/>
        </w:rPr>
        <w:t xml:space="preserve"> (preferably no more than 5 years)</w:t>
      </w:r>
      <w:r w:rsidRPr="00417BA2">
        <w:rPr>
          <w:rFonts w:ascii="Times New Roman" w:eastAsia="Times New Roman" w:hAnsi="Times New Roman" w:cs="Times New Roman"/>
        </w:rPr>
        <w:t xml:space="preserve">, preferential or common-use gate arrangements, benefiting both new entrant and legacy </w:t>
      </w:r>
      <w:r w:rsidRPr="00417BA2" w:rsidR="00C05539">
        <w:rPr>
          <w:rFonts w:ascii="Times New Roman" w:eastAsia="Times New Roman" w:hAnsi="Times New Roman" w:cs="Times New Roman"/>
        </w:rPr>
        <w:t xml:space="preserve">air </w:t>
      </w:r>
      <w:r w:rsidRPr="00417BA2">
        <w:rPr>
          <w:rFonts w:ascii="Times New Roman" w:eastAsia="Times New Roman" w:hAnsi="Times New Roman" w:cs="Times New Roman"/>
        </w:rPr>
        <w:t xml:space="preserve">carriers.    </w:t>
      </w:r>
      <w:r w:rsidRPr="00417BA2">
        <w:rPr>
          <w:rFonts w:ascii="Times New Roman" w:eastAsia="Times New Roman" w:hAnsi="Times New Roman" w:cs="Times New Roman"/>
        </w:rPr>
        <w:br/>
      </w:r>
    </w:p>
    <w:p w:rsidR="00C64707" w:rsidRPr="00417BA2" w:rsidP="00C64707" w14:paraId="2BC10399"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2. Indicate how, by whom, and for what purpose the information is to be used. Exc</w:t>
      </w:r>
      <w:r w:rsidRPr="00417BA2">
        <w:rPr>
          <w:rFonts w:ascii="Times New Roman" w:eastAsia="Times New Roman" w:hAnsi="Times New Roman" w:cs="Times New Roman"/>
          <w:b/>
          <w:bCs/>
        </w:rPr>
        <w:t>ept for a new collection, indicate the actual use the agency has made of the information received from the current collection.</w:t>
      </w:r>
    </w:p>
    <w:p w:rsidR="007A362E" w:rsidRPr="007A362E" w:rsidP="007A362E" w14:paraId="1E2108BF" w14:textId="0DC13269">
      <w:pPr>
        <w:shd w:val="clear" w:color="auto" w:fill="FFFFFF"/>
        <w:spacing w:after="0" w:line="240" w:lineRule="auto"/>
        <w:rPr>
          <w:rFonts w:ascii="Times New Roman" w:eastAsia="Times New Roman" w:hAnsi="Times New Roman" w:cs="Times New Roman"/>
        </w:rPr>
      </w:pPr>
      <w:r w:rsidRPr="007A362E">
        <w:rPr>
          <w:rFonts w:ascii="Times New Roman" w:eastAsia="Times New Roman" w:hAnsi="Times New Roman" w:cs="Times New Roman"/>
        </w:rPr>
        <w:t xml:space="preserve">The collection of </w:t>
      </w:r>
      <w:r w:rsidR="00FC3F02">
        <w:rPr>
          <w:rFonts w:ascii="Times New Roman" w:eastAsia="Times New Roman" w:hAnsi="Times New Roman" w:cs="Times New Roman"/>
        </w:rPr>
        <w:t>this information is required</w:t>
      </w:r>
      <w:r w:rsidRPr="007A362E">
        <w:rPr>
          <w:rFonts w:ascii="Times New Roman" w:eastAsia="Times New Roman" w:hAnsi="Times New Roman" w:cs="Times New Roman"/>
        </w:rPr>
        <w:t xml:space="preserve"> from one group of entities – the approximately </w:t>
      </w:r>
      <w:r w:rsidR="00D17CCD">
        <w:rPr>
          <w:rFonts w:ascii="Times New Roman" w:eastAsia="Times New Roman" w:hAnsi="Times New Roman" w:cs="Times New Roman"/>
        </w:rPr>
        <w:t>3</w:t>
      </w:r>
      <w:r w:rsidR="00E442CD">
        <w:rPr>
          <w:rFonts w:ascii="Times New Roman" w:eastAsia="Times New Roman" w:hAnsi="Times New Roman" w:cs="Times New Roman"/>
        </w:rPr>
        <w:t>9</w:t>
      </w:r>
      <w:r w:rsidR="00097B15">
        <w:rPr>
          <w:rFonts w:ascii="Times New Roman" w:eastAsia="Times New Roman" w:hAnsi="Times New Roman" w:cs="Times New Roman"/>
        </w:rPr>
        <w:t xml:space="preserve"> p</w:t>
      </w:r>
      <w:r w:rsidRPr="007A362E">
        <w:rPr>
          <w:rFonts w:ascii="Times New Roman" w:eastAsia="Times New Roman" w:hAnsi="Times New Roman" w:cs="Times New Roman"/>
        </w:rPr>
        <w:t xml:space="preserve">ublic agencies that </w:t>
      </w:r>
      <w:r w:rsidRPr="007A362E">
        <w:rPr>
          <w:rFonts w:ascii="Times New Roman" w:eastAsia="Times New Roman" w:hAnsi="Times New Roman" w:cs="Times New Roman"/>
        </w:rPr>
        <w:t>control covered air</w:t>
      </w:r>
      <w:r w:rsidR="00FC3F02">
        <w:rPr>
          <w:rFonts w:ascii="Times New Roman" w:eastAsia="Times New Roman" w:hAnsi="Times New Roman" w:cs="Times New Roman"/>
        </w:rPr>
        <w:t>ports</w:t>
      </w:r>
      <w:r>
        <w:rPr>
          <w:rStyle w:val="FootnoteReference"/>
          <w:rFonts w:ascii="Times New Roman" w:eastAsia="Times New Roman" w:hAnsi="Times New Roman" w:cs="Times New Roman"/>
        </w:rPr>
        <w:footnoteReference w:id="2"/>
      </w:r>
      <w:r w:rsidR="00FC3F02">
        <w:rPr>
          <w:rFonts w:ascii="Times New Roman" w:eastAsia="Times New Roman" w:hAnsi="Times New Roman" w:cs="Times New Roman"/>
        </w:rPr>
        <w:t>. The agencies are required</w:t>
      </w:r>
      <w:r w:rsidRPr="007A362E">
        <w:rPr>
          <w:rFonts w:ascii="Times New Roman" w:eastAsia="Times New Roman" w:hAnsi="Times New Roman" w:cs="Times New Roman"/>
        </w:rPr>
        <w:t xml:space="preserve"> to submit this information to obtain the benefit of receiving AIP grants and being approved to collect PFC revenue. In particular, §§40117(k) and 47106(f) specify that no PFC may be approved for a cover</w:t>
      </w:r>
      <w:r w:rsidRPr="007A362E">
        <w:rPr>
          <w:rFonts w:ascii="Times New Roman" w:eastAsia="Times New Roman" w:hAnsi="Times New Roman" w:cs="Times New Roman"/>
        </w:rPr>
        <w:t>ed airport and no AIP grant may be made for a covered airport unless the airport has submitted a written competition plan in accordance with the statute.</w:t>
      </w:r>
    </w:p>
    <w:p w:rsidR="007A362E" w:rsidRPr="007A362E" w:rsidP="007A362E" w14:paraId="7459437A" w14:textId="77777777">
      <w:pPr>
        <w:shd w:val="clear" w:color="auto" w:fill="FFFFFF"/>
        <w:spacing w:after="0" w:line="240" w:lineRule="auto"/>
        <w:rPr>
          <w:rFonts w:ascii="Times New Roman" w:eastAsia="Times New Roman" w:hAnsi="Times New Roman" w:cs="Times New Roman"/>
        </w:rPr>
      </w:pPr>
    </w:p>
    <w:p w:rsidR="007A362E" w:rsidRPr="007A362E" w:rsidP="007A362E" w14:paraId="1F7E9316" w14:textId="77777777">
      <w:pPr>
        <w:shd w:val="clear" w:color="auto" w:fill="FFFFFF"/>
        <w:spacing w:after="0" w:line="240" w:lineRule="auto"/>
        <w:rPr>
          <w:rFonts w:ascii="Times New Roman" w:eastAsia="Times New Roman" w:hAnsi="Times New Roman" w:cs="Times New Roman"/>
        </w:rPr>
      </w:pPr>
      <w:r w:rsidRPr="007A362E">
        <w:rPr>
          <w:rFonts w:ascii="Times New Roman" w:eastAsia="Times New Roman" w:hAnsi="Times New Roman" w:cs="Times New Roman"/>
        </w:rPr>
        <w:t>This collection asks the public agencies to report on the availability of airport gates and related facilities, leasing and sub-leasing arrangements, gate-use requirements, gate-assignment policy, financial constraints, airport controls over air- and groun</w:t>
      </w:r>
      <w:r w:rsidRPr="007A362E">
        <w:rPr>
          <w:rFonts w:ascii="Times New Roman" w:eastAsia="Times New Roman" w:hAnsi="Times New Roman" w:cs="Times New Roman"/>
        </w:rPr>
        <w:t>d-side capacity, and whether the airport intends to build or acquire gates that would be used as common facilities. The DOT/FAA uses information submitted in response to this requirement to carry out the intent of §§ 40117(k) and 47106(f), which is to assu</w:t>
      </w:r>
      <w:r w:rsidRPr="007A362E">
        <w:rPr>
          <w:rFonts w:ascii="Times New Roman" w:eastAsia="Times New Roman" w:hAnsi="Times New Roman" w:cs="Times New Roman"/>
        </w:rPr>
        <w:t>re that a covered airport has, and implements, a plan to provide opportunities for competitive access by new entrant air carriers or air carriers seeking to expand. The information allows FAA to assess the competitive environment at airports and provide fe</w:t>
      </w:r>
      <w:r w:rsidRPr="007A362E">
        <w:rPr>
          <w:rFonts w:ascii="Times New Roman" w:eastAsia="Times New Roman" w:hAnsi="Times New Roman" w:cs="Times New Roman"/>
        </w:rPr>
        <w:t>edback to the airport on suggested improvements. Airports are interested in this analysis as the FAA occasionally receives requests from airports to review competition plans outside of the required window in order to receive updated analysis on their compe</w:t>
      </w:r>
      <w:r w:rsidRPr="007A362E">
        <w:rPr>
          <w:rFonts w:ascii="Times New Roman" w:eastAsia="Times New Roman" w:hAnsi="Times New Roman" w:cs="Times New Roman"/>
        </w:rPr>
        <w:t xml:space="preserve">titive environments. </w:t>
      </w:r>
    </w:p>
    <w:p w:rsidR="007A362E" w:rsidRPr="007A362E" w:rsidP="007A362E" w14:paraId="55DD7EE5" w14:textId="77777777">
      <w:pPr>
        <w:shd w:val="clear" w:color="auto" w:fill="FFFFFF"/>
        <w:spacing w:after="0" w:line="240" w:lineRule="auto"/>
        <w:rPr>
          <w:rFonts w:ascii="Times New Roman" w:eastAsia="Times New Roman" w:hAnsi="Times New Roman" w:cs="Times New Roman"/>
        </w:rPr>
      </w:pPr>
    </w:p>
    <w:p w:rsidR="007A362E" w:rsidRPr="007A362E" w:rsidP="007A362E" w14:paraId="2D59F11B" w14:textId="071747CB">
      <w:pPr>
        <w:shd w:val="clear" w:color="auto" w:fill="FFFFFF"/>
        <w:spacing w:after="0" w:line="240" w:lineRule="auto"/>
        <w:rPr>
          <w:rFonts w:ascii="Times New Roman" w:eastAsia="Times New Roman" w:hAnsi="Times New Roman" w:cs="Times New Roman"/>
        </w:rPr>
      </w:pPr>
      <w:r w:rsidRPr="007A362E">
        <w:rPr>
          <w:rFonts w:ascii="Times New Roman" w:eastAsia="Times New Roman" w:hAnsi="Times New Roman" w:cs="Times New Roman"/>
        </w:rPr>
        <w:t>Once an airport qualifies as covered the collection frequency is as follows: it is required to send its initial competition plan as soon as possible. Upon approval by the FAA of the initial competition plan, the public agency must su</w:t>
      </w:r>
      <w:r w:rsidRPr="007A362E">
        <w:rPr>
          <w:rFonts w:ascii="Times New Roman" w:eastAsia="Times New Roman" w:hAnsi="Times New Roman" w:cs="Times New Roman"/>
        </w:rPr>
        <w:t xml:space="preserve">bmit two (2) competition plan updates, in 18-month intervals, while it remains a covered airport. Once an airport has submitted, and the FAA has approved, its initial competition plan and the subsequent two (2) updates, a competition plan is only required </w:t>
      </w:r>
      <w:r w:rsidRPr="007A362E">
        <w:rPr>
          <w:rFonts w:ascii="Times New Roman" w:eastAsia="Times New Roman" w:hAnsi="Times New Roman" w:cs="Times New Roman"/>
        </w:rPr>
        <w:t>if the airport (1) has filed a competitive access report as required by Section 424 of Vision 100, codified as 49 U.S.C. § 47107(</w:t>
      </w:r>
      <w:r w:rsidR="00685BBF">
        <w:rPr>
          <w:rFonts w:ascii="Times New Roman" w:eastAsia="Times New Roman" w:hAnsi="Times New Roman" w:cs="Times New Roman"/>
        </w:rPr>
        <w:t>r</w:t>
      </w:r>
      <w:r w:rsidRPr="007A362E">
        <w:rPr>
          <w:rFonts w:ascii="Times New Roman" w:eastAsia="Times New Roman" w:hAnsi="Times New Roman" w:cs="Times New Roman"/>
        </w:rPr>
        <w:t>) stating it has denied access to an air carrier for gates or facilities within the last six months; or (2) is executing a new</w:t>
      </w:r>
      <w:r w:rsidRPr="007A362E">
        <w:rPr>
          <w:rFonts w:ascii="Times New Roman" w:eastAsia="Times New Roman" w:hAnsi="Times New Roman" w:cs="Times New Roman"/>
        </w:rPr>
        <w:t xml:space="preserve"> master lease and use agreement, or significantly amending a lease and use agreement, including an amendment due to use of PFC financing of gates. If an airport loses its status as a covered airport, no further competition plan updates are required unless </w:t>
      </w:r>
      <w:r w:rsidRPr="007A362E">
        <w:rPr>
          <w:rFonts w:ascii="Times New Roman" w:eastAsia="Times New Roman" w:hAnsi="Times New Roman" w:cs="Times New Roman"/>
        </w:rPr>
        <w:t>or until the airport becomes covered again.</w:t>
      </w:r>
    </w:p>
    <w:p w:rsidR="007A362E" w:rsidRPr="007A362E" w:rsidP="007A362E" w14:paraId="6E837172" w14:textId="77777777">
      <w:pPr>
        <w:shd w:val="clear" w:color="auto" w:fill="FFFFFF"/>
        <w:spacing w:after="0" w:line="240" w:lineRule="auto"/>
        <w:rPr>
          <w:rFonts w:ascii="Times New Roman" w:eastAsia="Times New Roman" w:hAnsi="Times New Roman" w:cs="Times New Roman"/>
        </w:rPr>
      </w:pPr>
    </w:p>
    <w:p w:rsidR="001869A2" w:rsidP="007A362E" w14:paraId="1EB23527" w14:textId="0A21811D">
      <w:pPr>
        <w:shd w:val="clear" w:color="auto" w:fill="FFFFFF"/>
        <w:spacing w:after="0" w:line="240" w:lineRule="auto"/>
        <w:rPr>
          <w:rFonts w:ascii="Times New Roman" w:eastAsia="Times New Roman" w:hAnsi="Times New Roman" w:cs="Times New Roman"/>
        </w:rPr>
      </w:pPr>
      <w:r w:rsidRPr="007A362E">
        <w:rPr>
          <w:rFonts w:ascii="Times New Roman" w:eastAsia="Times New Roman" w:hAnsi="Times New Roman" w:cs="Times New Roman"/>
        </w:rPr>
        <w:t>This information is received by FAA and not disseminated further. However, the FAA encourages public agencies to post their submission on their website for public viewing.</w:t>
      </w:r>
    </w:p>
    <w:p w:rsidR="007A362E" w:rsidRPr="00417BA2" w:rsidP="007A362E" w14:paraId="4262E557" w14:textId="77777777">
      <w:pPr>
        <w:shd w:val="clear" w:color="auto" w:fill="FFFFFF"/>
        <w:spacing w:after="0" w:line="240" w:lineRule="auto"/>
        <w:rPr>
          <w:rFonts w:ascii="Times New Roman" w:eastAsia="Times New Roman" w:hAnsi="Times New Roman" w:cs="Times New Roman"/>
        </w:rPr>
      </w:pPr>
    </w:p>
    <w:p w:rsidR="00C64707" w:rsidRPr="00417BA2" w:rsidP="00C64707" w14:paraId="35ADECB7"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3. Describe whether, and to what exten</w:t>
      </w:r>
      <w:r w:rsidRPr="00417BA2">
        <w:rPr>
          <w:rFonts w:ascii="Times New Roman" w:eastAsia="Times New Roman" w:hAnsi="Times New Roman" w:cs="Times New Roman"/>
          <w:b/>
          <w:bCs/>
        </w:rPr>
        <w:t>t, the collection of information involves the use of automated, electronic, mechanical, or other technological collection techniques or other forms of information technology.</w:t>
      </w:r>
    </w:p>
    <w:p w:rsidR="00C64707" w:rsidRPr="00417BA2" w:rsidP="00C64707" w14:paraId="6C5EF042" w14:textId="6093546E">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B254AD">
        <w:rPr>
          <w:rFonts w:ascii="Times New Roman" w:eastAsia="Times New Roman" w:hAnsi="Times New Roman" w:cs="Times New Roman"/>
        </w:rPr>
        <w:t xml:space="preserve">In compliance with the Government Paperwork Elimination Act (GPEA), 44 U.S.C. § 3501, </w:t>
      </w:r>
      <w:r w:rsidRPr="00F75A29" w:rsidR="00B254AD">
        <w:rPr>
          <w:rFonts w:ascii="Times New Roman" w:eastAsia="Times New Roman" w:hAnsi="Times New Roman" w:cs="Times New Roman"/>
          <w:i/>
        </w:rPr>
        <w:t>et seq</w:t>
      </w:r>
      <w:r w:rsidRPr="00417BA2" w:rsidR="00B254AD">
        <w:rPr>
          <w:rFonts w:ascii="Times New Roman" w:eastAsia="Times New Roman" w:hAnsi="Times New Roman" w:cs="Times New Roman"/>
        </w:rPr>
        <w:t xml:space="preserve">., public agencies </w:t>
      </w:r>
      <w:r w:rsidRPr="00417BA2" w:rsidR="00C05539">
        <w:rPr>
          <w:rFonts w:ascii="Times New Roman" w:eastAsia="Times New Roman" w:hAnsi="Times New Roman" w:cs="Times New Roman"/>
        </w:rPr>
        <w:t>are</w:t>
      </w:r>
      <w:r w:rsidRPr="00417BA2" w:rsidR="00B254AD">
        <w:rPr>
          <w:rFonts w:ascii="Times New Roman" w:eastAsia="Times New Roman" w:hAnsi="Times New Roman" w:cs="Times New Roman"/>
        </w:rPr>
        <w:t xml:space="preserve"> able to submit the required information 100% electronically. </w:t>
      </w:r>
      <w:r w:rsidR="00F75A29">
        <w:rPr>
          <w:rFonts w:ascii="Times New Roman" w:eastAsia="Times New Roman" w:hAnsi="Times New Roman" w:cs="Times New Roman"/>
        </w:rPr>
        <w:t>The FAA asks e</w:t>
      </w:r>
      <w:r w:rsidRPr="00417BA2" w:rsidR="00B254AD">
        <w:rPr>
          <w:rFonts w:ascii="Times New Roman" w:eastAsia="Times New Roman" w:hAnsi="Times New Roman" w:cs="Times New Roman"/>
        </w:rPr>
        <w:t xml:space="preserve">ach </w:t>
      </w:r>
      <w:r w:rsidR="00F75A29">
        <w:rPr>
          <w:rFonts w:ascii="Times New Roman" w:eastAsia="Times New Roman" w:hAnsi="Times New Roman" w:cs="Times New Roman"/>
        </w:rPr>
        <w:t>p</w:t>
      </w:r>
      <w:r w:rsidRPr="00417BA2" w:rsidR="00B254AD">
        <w:rPr>
          <w:rFonts w:ascii="Times New Roman" w:eastAsia="Times New Roman" w:hAnsi="Times New Roman" w:cs="Times New Roman"/>
        </w:rPr>
        <w:t xml:space="preserve">ublic </w:t>
      </w:r>
      <w:r w:rsidR="00F75A29">
        <w:rPr>
          <w:rFonts w:ascii="Times New Roman" w:eastAsia="Times New Roman" w:hAnsi="Times New Roman" w:cs="Times New Roman"/>
        </w:rPr>
        <w:t>a</w:t>
      </w:r>
      <w:r w:rsidRPr="00417BA2" w:rsidR="00B254AD">
        <w:rPr>
          <w:rFonts w:ascii="Times New Roman" w:eastAsia="Times New Roman" w:hAnsi="Times New Roman" w:cs="Times New Roman"/>
        </w:rPr>
        <w:t xml:space="preserve">gency </w:t>
      </w:r>
      <w:r w:rsidR="00F75A29">
        <w:rPr>
          <w:rFonts w:ascii="Times New Roman" w:eastAsia="Times New Roman" w:hAnsi="Times New Roman" w:cs="Times New Roman"/>
        </w:rPr>
        <w:t>submitting</w:t>
      </w:r>
      <w:r w:rsidRPr="00417BA2" w:rsidR="00B254AD">
        <w:rPr>
          <w:rFonts w:ascii="Times New Roman" w:eastAsia="Times New Roman" w:hAnsi="Times New Roman" w:cs="Times New Roman"/>
        </w:rPr>
        <w:t xml:space="preserve"> a competitio</w:t>
      </w:r>
      <w:r w:rsidR="00F01F7F">
        <w:rPr>
          <w:rFonts w:ascii="Times New Roman" w:eastAsia="Times New Roman" w:hAnsi="Times New Roman" w:cs="Times New Roman"/>
        </w:rPr>
        <w:t>n plan to post the plan to the public agency’s</w:t>
      </w:r>
      <w:r w:rsidRPr="00417BA2" w:rsidR="00B254AD">
        <w:rPr>
          <w:rFonts w:ascii="Times New Roman" w:eastAsia="Times New Roman" w:hAnsi="Times New Roman" w:cs="Times New Roman"/>
        </w:rPr>
        <w:t xml:space="preserve"> website for public viewing.</w:t>
      </w:r>
      <w:r w:rsidRPr="00417BA2">
        <w:rPr>
          <w:rFonts w:ascii="Times New Roman" w:eastAsia="Times New Roman" w:hAnsi="Times New Roman" w:cs="Times New Roman"/>
        </w:rPr>
        <w:br/>
      </w:r>
    </w:p>
    <w:p w:rsidR="00C64707" w:rsidRPr="00417BA2" w:rsidP="00C64707" w14:paraId="113414A2"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 xml:space="preserve">4. Describe efforts to </w:t>
      </w:r>
      <w:r w:rsidRPr="00417BA2">
        <w:rPr>
          <w:rFonts w:ascii="Times New Roman" w:eastAsia="Times New Roman" w:hAnsi="Times New Roman" w:cs="Times New Roman"/>
          <w:b/>
          <w:bCs/>
        </w:rPr>
        <w:t>identify duplication. Show specifically why any similar information already available cannot be used or modified for use for the purposes described in Item 2 above.</w:t>
      </w:r>
    </w:p>
    <w:p w:rsidR="00C64707" w:rsidRPr="00417BA2" w:rsidP="00C64707" w14:paraId="160839AF"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B254AD">
        <w:rPr>
          <w:rFonts w:ascii="Times New Roman" w:eastAsia="Times New Roman" w:hAnsi="Times New Roman" w:cs="Times New Roman"/>
        </w:rPr>
        <w:t>The same requirement for the submission of Competition Plans exists for both PFC’s and the AIP.  However, only one submittal</w:t>
      </w:r>
      <w:r w:rsidRPr="00417BA2" w:rsidR="002B51EF">
        <w:rPr>
          <w:rFonts w:ascii="Times New Roman" w:eastAsia="Times New Roman" w:hAnsi="Times New Roman" w:cs="Times New Roman"/>
        </w:rPr>
        <w:t xml:space="preserve"> </w:t>
      </w:r>
      <w:r w:rsidRPr="00417BA2" w:rsidR="00B254AD">
        <w:rPr>
          <w:rFonts w:ascii="Times New Roman" w:eastAsia="Times New Roman" w:hAnsi="Times New Roman" w:cs="Times New Roman"/>
        </w:rPr>
        <w:t xml:space="preserve">will be necessary to meet the requirements of each program (to qualify for AIP grants and/or new PFC collection approval), </w:t>
      </w:r>
      <w:r w:rsidRPr="00417BA2" w:rsidR="00C05539">
        <w:rPr>
          <w:rFonts w:ascii="Times New Roman" w:eastAsia="Times New Roman" w:hAnsi="Times New Roman" w:cs="Times New Roman"/>
        </w:rPr>
        <w:t>so no duplication of effort</w:t>
      </w:r>
      <w:r w:rsidRPr="00417BA2" w:rsidR="00B254AD">
        <w:rPr>
          <w:rFonts w:ascii="Times New Roman" w:eastAsia="Times New Roman" w:hAnsi="Times New Roman" w:cs="Times New Roman"/>
        </w:rPr>
        <w:t xml:space="preserve"> occur</w:t>
      </w:r>
      <w:r w:rsidRPr="00417BA2" w:rsidR="00C05539">
        <w:rPr>
          <w:rFonts w:ascii="Times New Roman" w:eastAsia="Times New Roman" w:hAnsi="Times New Roman" w:cs="Times New Roman"/>
        </w:rPr>
        <w:t>s</w:t>
      </w:r>
      <w:r w:rsidRPr="00417BA2" w:rsidR="00B254AD">
        <w:rPr>
          <w:rFonts w:ascii="Times New Roman" w:eastAsia="Times New Roman" w:hAnsi="Times New Roman" w:cs="Times New Roman"/>
        </w:rPr>
        <w:t>.</w:t>
      </w:r>
      <w:r w:rsidRPr="00417BA2">
        <w:rPr>
          <w:rFonts w:ascii="Times New Roman" w:eastAsia="Times New Roman" w:hAnsi="Times New Roman" w:cs="Times New Roman"/>
        </w:rPr>
        <w:br/>
      </w:r>
    </w:p>
    <w:p w:rsidR="00C64707" w:rsidRPr="00417BA2" w:rsidP="00C64707" w14:paraId="5499B634"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5. If the collection of information involves small businesses</w:t>
      </w:r>
      <w:r w:rsidRPr="00417BA2">
        <w:rPr>
          <w:rFonts w:ascii="Times New Roman" w:eastAsia="Times New Roman" w:hAnsi="Times New Roman" w:cs="Times New Roman"/>
          <w:b/>
          <w:bCs/>
        </w:rPr>
        <w:t xml:space="preserve"> or other small entities, describe the methods used to minimize burden.</w:t>
      </w:r>
    </w:p>
    <w:p w:rsidR="00C64707" w:rsidRPr="00417BA2" w:rsidP="00C64707" w14:paraId="27EFDB9C"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B254AD">
        <w:rPr>
          <w:rFonts w:ascii="Times New Roman" w:eastAsia="Times New Roman" w:hAnsi="Times New Roman" w:cs="Times New Roman"/>
        </w:rPr>
        <w:t>All covered airports are relatively large public entities.  There are no small businesses or other small entities required to submit information.</w:t>
      </w:r>
      <w:r w:rsidRPr="00417BA2">
        <w:rPr>
          <w:rFonts w:ascii="Times New Roman" w:eastAsia="Times New Roman" w:hAnsi="Times New Roman" w:cs="Times New Roman"/>
        </w:rPr>
        <w:br/>
      </w:r>
    </w:p>
    <w:p w:rsidR="00C64707" w:rsidRPr="00417BA2" w:rsidP="00C64707" w14:paraId="37C8A6AC"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6. Describe the consequence to Feder</w:t>
      </w:r>
      <w:r w:rsidRPr="00417BA2">
        <w:rPr>
          <w:rFonts w:ascii="Times New Roman" w:eastAsia="Times New Roman" w:hAnsi="Times New Roman" w:cs="Times New Roman"/>
          <w:b/>
          <w:bCs/>
        </w:rPr>
        <w:t>al program or policy activities if the collection is not conducted or is conducted less frequently, as well as any technical or legal obstacles to reducing burden.</w:t>
      </w:r>
    </w:p>
    <w:p w:rsidR="00C64707" w:rsidRPr="00417BA2" w:rsidP="00C64707" w14:paraId="27AED466" w14:textId="711935F9">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F35EEA">
        <w:rPr>
          <w:rFonts w:ascii="Times New Roman" w:eastAsia="Times New Roman" w:hAnsi="Times New Roman" w:cs="Times New Roman"/>
        </w:rPr>
        <w:t>Without this collection, FAA’s responsibilities under</w:t>
      </w:r>
      <w:r w:rsidRPr="00417BA2" w:rsidR="00B04BA1">
        <w:rPr>
          <w:rFonts w:ascii="Times New Roman" w:eastAsia="Times New Roman" w:hAnsi="Times New Roman" w:cs="Times New Roman"/>
        </w:rPr>
        <w:t xml:space="preserve"> </w:t>
      </w:r>
      <w:r w:rsidRPr="00417BA2" w:rsidR="009D79F8">
        <w:rPr>
          <w:rFonts w:ascii="Times New Roman" w:eastAsia="Times New Roman" w:hAnsi="Times New Roman" w:cs="Times New Roman"/>
        </w:rPr>
        <w:t>§§</w:t>
      </w:r>
      <w:r w:rsidRPr="00417BA2" w:rsidR="00B04BA1">
        <w:rPr>
          <w:rFonts w:ascii="Times New Roman" w:eastAsia="Times New Roman" w:hAnsi="Times New Roman" w:cs="Times New Roman"/>
        </w:rPr>
        <w:t xml:space="preserve"> 40117(k) and 47106(f) could not be accomplished.  DOT/FAA will keep the burden on respondents to a minimum (consistent with statutory requirements).  For instance, </w:t>
      </w:r>
      <w:r w:rsidR="00F75A29">
        <w:rPr>
          <w:rFonts w:ascii="Times New Roman" w:eastAsia="Times New Roman" w:hAnsi="Times New Roman" w:cs="Times New Roman"/>
        </w:rPr>
        <w:t xml:space="preserve">competition plan </w:t>
      </w:r>
      <w:r w:rsidRPr="00417BA2" w:rsidR="00B04BA1">
        <w:rPr>
          <w:rFonts w:ascii="Times New Roman" w:eastAsia="Times New Roman" w:hAnsi="Times New Roman" w:cs="Times New Roman"/>
        </w:rPr>
        <w:t>updates may be accomplished with minimal new information at most airports.  In addition, DOT/FAA has also de</w:t>
      </w:r>
      <w:r w:rsidR="00F75A29">
        <w:rPr>
          <w:rFonts w:ascii="Times New Roman" w:eastAsia="Times New Roman" w:hAnsi="Times New Roman" w:cs="Times New Roman"/>
        </w:rPr>
        <w:t>termined</w:t>
      </w:r>
      <w:r w:rsidRPr="00417BA2" w:rsidR="00B04BA1">
        <w:rPr>
          <w:rFonts w:ascii="Times New Roman" w:eastAsia="Times New Roman" w:hAnsi="Times New Roman" w:cs="Times New Roman"/>
        </w:rPr>
        <w:t xml:space="preserve"> that airports meeting the competition plan requirement need only file an initial competition plan and 2 subsequent plan updates unless certain special conditions are met.  These special conditions include: (1) the airport has filed a competitive access report as required by 49 U.S.C.</w:t>
      </w:r>
      <w:r w:rsidRPr="00417BA2" w:rsidR="009D79F8">
        <w:rPr>
          <w:rFonts w:ascii="Times New Roman" w:eastAsia="Times New Roman" w:hAnsi="Times New Roman" w:cs="Times New Roman"/>
        </w:rPr>
        <w:t xml:space="preserve"> §</w:t>
      </w:r>
      <w:r w:rsidRPr="00417BA2" w:rsidR="00B04BA1">
        <w:rPr>
          <w:rFonts w:ascii="Times New Roman" w:eastAsia="Times New Roman" w:hAnsi="Times New Roman" w:cs="Times New Roman"/>
        </w:rPr>
        <w:t xml:space="preserve"> 47107(s) stating</w:t>
      </w:r>
      <w:r w:rsidR="00F75A29">
        <w:rPr>
          <w:rFonts w:ascii="Times New Roman" w:eastAsia="Times New Roman" w:hAnsi="Times New Roman" w:cs="Times New Roman"/>
        </w:rPr>
        <w:t xml:space="preserve"> that</w:t>
      </w:r>
      <w:r w:rsidRPr="00417BA2" w:rsidR="00B04BA1">
        <w:rPr>
          <w:rFonts w:ascii="Times New Roman" w:eastAsia="Times New Roman" w:hAnsi="Times New Roman" w:cs="Times New Roman"/>
        </w:rPr>
        <w:t xml:space="preserve"> it has denied access to an air carrier for gates or facilities within the last six months; or (2) an airport is executing a new master lease and use agreement, or significantly amending a lease and use agreement, including an amendment due to use</w:t>
      </w:r>
      <w:r w:rsidRPr="00417BA2" w:rsidR="00C05539">
        <w:rPr>
          <w:rFonts w:ascii="Times New Roman" w:eastAsia="Times New Roman" w:hAnsi="Times New Roman" w:cs="Times New Roman"/>
        </w:rPr>
        <w:t xml:space="preserve"> of </w:t>
      </w:r>
      <w:r w:rsidRPr="00417BA2" w:rsidR="00B04BA1">
        <w:rPr>
          <w:rFonts w:ascii="Times New Roman" w:eastAsia="Times New Roman" w:hAnsi="Times New Roman" w:cs="Times New Roman"/>
        </w:rPr>
        <w:t>PFC financing of gates.</w:t>
      </w:r>
      <w:r w:rsidRPr="00417BA2">
        <w:rPr>
          <w:rFonts w:ascii="Times New Roman" w:eastAsia="Times New Roman" w:hAnsi="Times New Roman" w:cs="Times New Roman"/>
        </w:rPr>
        <w:br/>
      </w:r>
    </w:p>
    <w:p w:rsidR="00C64707" w:rsidRPr="00417BA2" w:rsidP="00C64707" w14:paraId="79172491"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7. Explain any special circumstances that would cause an information collection to be conducted in a manner:</w:t>
      </w:r>
    </w:p>
    <w:p w:rsidR="00B04BA1" w:rsidRPr="00417BA2" w:rsidP="00C64707" w14:paraId="07E2D4E0" w14:textId="77777777">
      <w:pPr>
        <w:shd w:val="clear" w:color="auto" w:fill="FFFFFF"/>
        <w:spacing w:after="0" w:line="240" w:lineRule="auto"/>
        <w:rPr>
          <w:rFonts w:ascii="Times New Roman" w:eastAsia="Times New Roman" w:hAnsi="Times New Roman" w:cs="Times New Roman"/>
          <w:bCs/>
          <w:iCs/>
        </w:rPr>
      </w:pPr>
    </w:p>
    <w:p w:rsidR="00E03F35" w:rsidP="00C64707" w14:paraId="58D7FF80" w14:textId="77777777">
      <w:pPr>
        <w:shd w:val="clear" w:color="auto" w:fill="FFFFFF"/>
        <w:spacing w:after="0" w:line="240" w:lineRule="auto"/>
        <w:rPr>
          <w:rFonts w:ascii="Times New Roman" w:eastAsia="Times New Roman" w:hAnsi="Times New Roman" w:cs="Times New Roman"/>
          <w:bCs/>
          <w:iCs/>
        </w:rPr>
      </w:pPr>
      <w:r w:rsidRPr="00417BA2">
        <w:rPr>
          <w:rFonts w:ascii="Times New Roman" w:eastAsia="Times New Roman" w:hAnsi="Times New Roman" w:cs="Times New Roman"/>
          <w:bCs/>
          <w:iCs/>
        </w:rPr>
        <w:t>There are no exceptions</w:t>
      </w:r>
      <w:r>
        <w:rPr>
          <w:rFonts w:ascii="Times New Roman" w:eastAsia="Times New Roman" w:hAnsi="Times New Roman" w:cs="Times New Roman"/>
          <w:bCs/>
          <w:iCs/>
        </w:rPr>
        <w:t>.</w:t>
      </w:r>
    </w:p>
    <w:p w:rsidR="00E03F35" w:rsidP="00C64707" w14:paraId="3167F309" w14:textId="77777777">
      <w:pPr>
        <w:shd w:val="clear" w:color="auto" w:fill="FFFFFF"/>
        <w:spacing w:after="0" w:line="240" w:lineRule="auto"/>
        <w:rPr>
          <w:rFonts w:ascii="Times New Roman" w:eastAsia="Times New Roman" w:hAnsi="Times New Roman" w:cs="Times New Roman"/>
          <w:bCs/>
          <w:iCs/>
        </w:rPr>
      </w:pPr>
    </w:p>
    <w:p w:rsidR="00C64707" w:rsidRPr="00417BA2" w:rsidP="00C64707" w14:paraId="2E880FA9" w14:textId="7171AF88">
      <w:pPr>
        <w:shd w:val="clear" w:color="auto" w:fill="FFFFFF"/>
        <w:spacing w:after="0" w:line="240" w:lineRule="auto"/>
        <w:rPr>
          <w:rFonts w:ascii="Times New Roman" w:eastAsia="Times New Roman" w:hAnsi="Times New Roman" w:cs="Times New Roman"/>
        </w:rPr>
      </w:pPr>
      <w:r w:rsidRPr="003C1959">
        <w:rPr>
          <w:rFonts w:ascii="Times New Roman" w:eastAsia="Times New Roman" w:hAnsi="Times New Roman" w:cs="Times New Roman"/>
          <w:b/>
          <w:bCs/>
        </w:rPr>
        <w:t>8. Provide information on the PRA Feder</w:t>
      </w:r>
      <w:r w:rsidRPr="003C1959">
        <w:rPr>
          <w:rFonts w:ascii="Times New Roman" w:eastAsia="Times New Roman" w:hAnsi="Times New Roman" w:cs="Times New Roman"/>
          <w:b/>
          <w:bCs/>
        </w:rPr>
        <w:t>al Register Notice that solicited public comments on the information collection prior to this submission. Summarize the public comments received in response to that notice and describe the actions taken by the agency in response to those comments. Describe</w:t>
      </w:r>
      <w:r w:rsidRPr="003C1959">
        <w:rPr>
          <w:rFonts w:ascii="Times New Roman" w:eastAsia="Times New Roman" w:hAnsi="Times New Roman" w:cs="Times New Roman"/>
          <w:b/>
          <w:bCs/>
        </w:rPr>
        <w:t xml:space="preserve"> the efforts to consult with persons outside the agency to obtain their views on the availability of data, frequency of collection, the clarity of instructions and recordkeeping, disclosure, or reporting format (if any), and on the data elements to be reco</w:t>
      </w:r>
      <w:r w:rsidRPr="003C1959">
        <w:rPr>
          <w:rFonts w:ascii="Times New Roman" w:eastAsia="Times New Roman" w:hAnsi="Times New Roman" w:cs="Times New Roman"/>
          <w:b/>
          <w:bCs/>
        </w:rPr>
        <w:t>rded, disclosed, or reported.</w:t>
      </w:r>
    </w:p>
    <w:p w:rsidR="00C64707" w:rsidRPr="00417BA2" w:rsidP="00C64707" w14:paraId="34CD881C" w14:textId="77777777">
      <w:pPr>
        <w:shd w:val="clear" w:color="auto" w:fill="FFFFFF"/>
        <w:spacing w:after="0" w:line="240" w:lineRule="auto"/>
        <w:rPr>
          <w:rFonts w:ascii="Times New Roman" w:eastAsia="Times New Roman" w:hAnsi="Times New Roman" w:cs="Times New Roman"/>
        </w:rPr>
      </w:pPr>
    </w:p>
    <w:p w:rsidR="00A804CB" w:rsidP="00C64707" w14:paraId="4BEB591C" w14:textId="67EA3154">
      <w:pPr>
        <w:shd w:val="clear" w:color="auto" w:fill="FFFFFF"/>
        <w:spacing w:after="0" w:line="240" w:lineRule="auto"/>
        <w:rPr>
          <w:rFonts w:ascii="Times New Roman" w:eastAsia="Times New Roman" w:hAnsi="Times New Roman" w:cs="Times New Roman"/>
        </w:rPr>
      </w:pPr>
      <w:r w:rsidRPr="003018AE">
        <w:rPr>
          <w:rFonts w:ascii="Times New Roman" w:eastAsia="Times New Roman" w:hAnsi="Times New Roman" w:cs="Times New Roman"/>
        </w:rPr>
        <w:t>A Federal Register Notice published on</w:t>
      </w:r>
      <w:r w:rsidR="001C2C8B">
        <w:rPr>
          <w:rFonts w:ascii="Times New Roman" w:eastAsia="Times New Roman" w:hAnsi="Times New Roman" w:cs="Times New Roman"/>
        </w:rPr>
        <w:t xml:space="preserve"> </w:t>
      </w:r>
      <w:r w:rsidRPr="00D845E3" w:rsidR="00F212C1">
        <w:rPr>
          <w:rFonts w:ascii="Times New Roman" w:eastAsia="Times New Roman" w:hAnsi="Times New Roman" w:cs="Times New Roman"/>
        </w:rPr>
        <w:t>June 23</w:t>
      </w:r>
      <w:r w:rsidRPr="00D845E3">
        <w:rPr>
          <w:rFonts w:ascii="Times New Roman" w:eastAsia="Times New Roman" w:hAnsi="Times New Roman" w:cs="Times New Roman"/>
        </w:rPr>
        <w:t xml:space="preserve">, </w:t>
      </w:r>
      <w:r w:rsidRPr="00D845E3" w:rsidR="00AB11C8">
        <w:rPr>
          <w:rFonts w:ascii="Times New Roman" w:eastAsia="Times New Roman" w:hAnsi="Times New Roman" w:cs="Times New Roman"/>
        </w:rPr>
        <w:t xml:space="preserve">2023 </w:t>
      </w:r>
      <w:r w:rsidRPr="00D845E3">
        <w:rPr>
          <w:rFonts w:ascii="Times New Roman" w:eastAsia="Times New Roman" w:hAnsi="Times New Roman" w:cs="Times New Roman"/>
        </w:rPr>
        <w:t>(</w:t>
      </w:r>
      <w:r w:rsidRPr="00D845E3" w:rsidR="00F212C1">
        <w:rPr>
          <w:rFonts w:ascii="Times New Roman" w:eastAsia="Times New Roman" w:hAnsi="Times New Roman" w:cs="Times New Roman"/>
        </w:rPr>
        <w:t xml:space="preserve">88 </w:t>
      </w:r>
      <w:r w:rsidRPr="00D845E3">
        <w:rPr>
          <w:rFonts w:ascii="Times New Roman" w:eastAsia="Times New Roman" w:hAnsi="Times New Roman" w:cs="Times New Roman"/>
        </w:rPr>
        <w:t xml:space="preserve">FR </w:t>
      </w:r>
      <w:r w:rsidRPr="00D845E3" w:rsidR="00F212C1">
        <w:rPr>
          <w:rFonts w:ascii="Times New Roman" w:eastAsia="Times New Roman" w:hAnsi="Times New Roman" w:cs="Times New Roman"/>
        </w:rPr>
        <w:t>41184</w:t>
      </w:r>
      <w:r w:rsidRPr="00D845E3">
        <w:rPr>
          <w:rFonts w:ascii="Times New Roman" w:eastAsia="Times New Roman" w:hAnsi="Times New Roman" w:cs="Times New Roman"/>
        </w:rPr>
        <w:t>) solicited public comment.</w:t>
      </w:r>
      <w:r w:rsidRPr="00D845E3" w:rsidR="00F212C1">
        <w:rPr>
          <w:rFonts w:ascii="Times New Roman" w:eastAsia="Times New Roman" w:hAnsi="Times New Roman" w:cs="Times New Roman"/>
        </w:rPr>
        <w:t xml:space="preserve">  One </w:t>
      </w:r>
      <w:r w:rsidRPr="00D845E3">
        <w:rPr>
          <w:rFonts w:ascii="Times New Roman" w:eastAsia="Times New Roman" w:hAnsi="Times New Roman" w:cs="Times New Roman"/>
        </w:rPr>
        <w:t>comment w</w:t>
      </w:r>
      <w:r w:rsidRPr="00D845E3" w:rsidR="00685BBF">
        <w:rPr>
          <w:rFonts w:ascii="Times New Roman" w:eastAsia="Times New Roman" w:hAnsi="Times New Roman" w:cs="Times New Roman"/>
        </w:rPr>
        <w:t>as</w:t>
      </w:r>
      <w:r w:rsidRPr="00D845E3">
        <w:rPr>
          <w:rFonts w:ascii="Times New Roman" w:eastAsia="Times New Roman" w:hAnsi="Times New Roman" w:cs="Times New Roman"/>
        </w:rPr>
        <w:t xml:space="preserve"> received.</w:t>
      </w:r>
    </w:p>
    <w:p w:rsidR="0048263B" w:rsidP="00C64707" w14:paraId="0E2AEB81" w14:textId="3E668F99">
      <w:pPr>
        <w:shd w:val="clear" w:color="auto" w:fill="FFFFFF"/>
        <w:spacing w:after="0" w:line="240" w:lineRule="auto"/>
        <w:rPr>
          <w:rFonts w:ascii="Times New Roman" w:eastAsia="Times New Roman" w:hAnsi="Times New Roman" w:cs="Times New Roman"/>
        </w:rPr>
      </w:pPr>
    </w:p>
    <w:p w:rsidR="0048263B" w:rsidP="00C64707" w14:paraId="7F9FB7F2" w14:textId="5BCB64D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The Port Authority of New York New Jersey submitted comment</w:t>
      </w:r>
      <w:r w:rsidR="0031549C">
        <w:rPr>
          <w:rFonts w:ascii="Times New Roman" w:eastAsia="Times New Roman" w:hAnsi="Times New Roman" w:cs="Times New Roman"/>
        </w:rPr>
        <w:t>s</w:t>
      </w:r>
      <w:r>
        <w:rPr>
          <w:rFonts w:ascii="Times New Roman" w:eastAsia="Times New Roman" w:hAnsi="Times New Roman" w:cs="Times New Roman"/>
        </w:rPr>
        <w:t xml:space="preserve"> in response to the 60-day notice.  </w:t>
      </w:r>
    </w:p>
    <w:p w:rsidR="005C005C" w:rsidP="00C64707" w14:paraId="24E8AC14" w14:textId="72273ED7">
      <w:pPr>
        <w:shd w:val="clear" w:color="auto" w:fill="FFFFFF"/>
        <w:spacing w:after="0" w:line="240" w:lineRule="auto"/>
        <w:rPr>
          <w:rFonts w:ascii="Times New Roman" w:eastAsia="Times New Roman" w:hAnsi="Times New Roman" w:cs="Times New Roman"/>
        </w:rPr>
      </w:pPr>
    </w:p>
    <w:p w:rsidR="005C005C" w:rsidP="00C12C87" w14:paraId="66A2B64A" w14:textId="6623C99F">
      <w:pPr>
        <w:shd w:val="clear" w:color="auto" w:fill="FFFFFF"/>
        <w:spacing w:after="0" w:line="240" w:lineRule="auto"/>
      </w:pPr>
      <w:r>
        <w:t xml:space="preserve">1. FAA’s estimate of the annual public burden could be improved.  FAA estimates the annual public burden per Competition plan to be 150 hours or roughly 19 business days.  The Port Authority finds this estimate to be inaccurate, particularly for large hub </w:t>
      </w:r>
      <w:r>
        <w:t xml:space="preserve">airports when added due diligence seems to be necessary to ensure comprehensive reporting.  </w:t>
      </w:r>
    </w:p>
    <w:p w:rsidR="005C005C" w:rsidP="005C005C" w14:paraId="40B6679E" w14:textId="3C55168D">
      <w:pPr>
        <w:shd w:val="clear" w:color="auto" w:fill="FFFFFF"/>
        <w:spacing w:after="0" w:line="240" w:lineRule="auto"/>
        <w:ind w:left="720"/>
      </w:pPr>
    </w:p>
    <w:p w:rsidR="005C005C" w:rsidP="00D845E3" w14:paraId="274EF8FD" w14:textId="69A4EB45">
      <w:pPr>
        <w:shd w:val="clear" w:color="auto" w:fill="FFFFFF"/>
        <w:spacing w:after="0" w:line="240" w:lineRule="auto"/>
        <w:ind w:left="360"/>
      </w:pPr>
      <w:r>
        <w:t>a. The FAA will take this comment into consideration.</w:t>
      </w:r>
    </w:p>
    <w:p w:rsidR="005C005C" w:rsidP="00D845E3" w14:paraId="1FB2DE82" w14:textId="77777777">
      <w:pPr>
        <w:shd w:val="clear" w:color="auto" w:fill="FFFFFF"/>
        <w:spacing w:after="0" w:line="240" w:lineRule="auto"/>
        <w:ind w:left="720"/>
      </w:pPr>
    </w:p>
    <w:p w:rsidR="005C005C" w:rsidP="00C12C87" w14:paraId="0FDCEC53" w14:textId="7A7AD08F">
      <w:r>
        <w:t>2.  The Port Authority assumes the FAA’s burden was more than 19 hours, as the FAA reviewed this plan and s</w:t>
      </w:r>
      <w:r>
        <w:t>ubmitted approval over the course of 293 calendar days, or 197 business days. Notwithstanding any changes to the reporting requirements for covered airports, the Port Authority recommends that FAA modify its estimated administrative burden to provide great</w:t>
      </w:r>
      <w:r>
        <w:t>er transparency to covered airports regarding how long they would be anticipated to await review and approval of a Competition Plan.</w:t>
      </w:r>
    </w:p>
    <w:p w:rsidR="005C005C" w:rsidP="00D845E3" w14:paraId="0ADDFF69" w14:textId="076EFE16">
      <w:pPr>
        <w:ind w:left="720"/>
      </w:pPr>
      <w:r>
        <w:t>a.  The FAA estimates the FAA’s burden hours to review each Competition Plan or Plan Update to be 30 hours.  The competitio</w:t>
      </w:r>
      <w:r>
        <w:t>n plan and plan update require coordination with multiple offices.  The burden hours do not include the time allowed for coordination with the offices reviewing the plans.  Some Competition Plans or Plan Updates are more complex and/or require further clar</w:t>
      </w:r>
      <w:r>
        <w:t>ification and coordination.  Each clarification event requires additional time to allow for review and response of any concerns.  Only actual time</w:t>
      </w:r>
      <w:r w:rsidR="00D845E3">
        <w:t xml:space="preserve"> spent by FAA personnel reviewing the documents</w:t>
      </w:r>
      <w:r>
        <w:t xml:space="preserve"> is used to calculate the burden hours. </w:t>
      </w:r>
    </w:p>
    <w:p w:rsidR="005C005C" w:rsidP="00C64707" w14:paraId="714165D2" w14:textId="2D52973D">
      <w:pPr>
        <w:shd w:val="clear" w:color="auto" w:fill="FFFFFF"/>
        <w:spacing w:after="0" w:line="240" w:lineRule="auto"/>
      </w:pPr>
      <w:r>
        <w:t>3. FAA may consider im</w:t>
      </w:r>
      <w:r>
        <w:t>provements that could shorten its review and approval process of submitted competition plans.</w:t>
      </w:r>
    </w:p>
    <w:p w:rsidR="005C005C" w:rsidP="00C64707" w14:paraId="5AF0781C" w14:textId="77777777">
      <w:pPr>
        <w:shd w:val="clear" w:color="auto" w:fill="FFFFFF"/>
        <w:spacing w:after="0" w:line="240" w:lineRule="auto"/>
      </w:pPr>
    </w:p>
    <w:p w:rsidR="005C005C" w:rsidP="00D845E3" w14:paraId="7DE4CB9F" w14:textId="167D0BE5">
      <w:pPr>
        <w:pStyle w:val="ListParagraph"/>
        <w:numPr>
          <w:ilvl w:val="0"/>
          <w:numId w:val="6"/>
        </w:numPr>
        <w:shd w:val="clear" w:color="auto" w:fill="FFFFFF"/>
        <w:spacing w:after="0" w:line="240" w:lineRule="auto"/>
      </w:pPr>
      <w:r>
        <w:t xml:space="preserve"> The FAA will take this comment into consideration.</w:t>
      </w:r>
    </w:p>
    <w:p w:rsidR="005C005C" w:rsidP="005C005C" w14:paraId="029D2490" w14:textId="77777777">
      <w:pPr>
        <w:shd w:val="clear" w:color="auto" w:fill="FFFFFF"/>
        <w:spacing w:after="0" w:line="240" w:lineRule="auto"/>
        <w:ind w:left="720"/>
      </w:pPr>
    </w:p>
    <w:p w:rsidR="00453895" w:rsidP="00453895" w14:paraId="470DD56C" w14:textId="261833CE">
      <w:r>
        <w:t xml:space="preserve">4.  </w:t>
      </w:r>
      <w:r w:rsidR="005C005C">
        <w:t>Certain capacity-constrained airports do not have sufficient information regarding air carrier access to airports to prepare meaningful competition plans.</w:t>
      </w:r>
      <w:r>
        <w:t xml:space="preserve">  FAA’s exclusive control over Slot Coordination and Schedule Facilitation severely impacts the ability of those airports to encourage new entrants and incumbents to commence or expand service.</w:t>
      </w:r>
    </w:p>
    <w:p w:rsidR="005C005C" w:rsidP="00D845E3" w14:paraId="3E96ADB2" w14:textId="6D2C3CF7">
      <w:pPr>
        <w:ind w:left="720"/>
      </w:pPr>
      <w:r>
        <w:t xml:space="preserve">a.  </w:t>
      </w:r>
      <w:r w:rsidR="00453895">
        <w:t>The FAA takes into consideration unique circumstances of each airport when reviewing the competition plans.</w:t>
      </w:r>
    </w:p>
    <w:p w:rsidR="00453895" w:rsidP="005C005C" w14:paraId="3388EE86" w14:textId="77777777">
      <w:pPr>
        <w:shd w:val="clear" w:color="auto" w:fill="FFFFFF"/>
        <w:spacing w:after="0" w:line="240" w:lineRule="auto"/>
      </w:pPr>
    </w:p>
    <w:p w:rsidR="005C005C" w:rsidP="005C005C" w14:paraId="2E57C6C1" w14:textId="18436876">
      <w:pPr>
        <w:shd w:val="clear" w:color="auto" w:fill="FFFFFF"/>
        <w:spacing w:after="0" w:line="240" w:lineRule="auto"/>
      </w:pPr>
      <w:r>
        <w:t xml:space="preserve">5.  </w:t>
      </w:r>
      <w:r w:rsidR="00453895">
        <w:t>The proposed collection of information may be unnecessary for the FAA’s performance when triggered by extraordinary circumstances.</w:t>
      </w:r>
      <w:r>
        <w:tab/>
      </w:r>
    </w:p>
    <w:p w:rsidR="00453895" w:rsidP="005C005C" w14:paraId="3C54E048" w14:textId="0577AB46">
      <w:pPr>
        <w:shd w:val="clear" w:color="auto" w:fill="FFFFFF"/>
        <w:spacing w:after="0" w:line="240" w:lineRule="auto"/>
      </w:pPr>
    </w:p>
    <w:p w:rsidR="00453895" w:rsidP="00C12C87" w14:paraId="5AF23CB9" w14:textId="574B07D2">
      <w:pPr>
        <w:shd w:val="clear" w:color="auto" w:fill="FFFFFF"/>
        <w:spacing w:after="0" w:line="240" w:lineRule="auto"/>
        <w:ind w:left="720"/>
      </w:pPr>
      <w:r>
        <w:t xml:space="preserve">a. 49 U.S.C. 47106(f) does not allow for this exception.  </w:t>
      </w:r>
    </w:p>
    <w:p w:rsidR="00453895" w:rsidP="00453895" w14:paraId="51B11BF9" w14:textId="3474F32E">
      <w:pPr>
        <w:shd w:val="clear" w:color="auto" w:fill="FFFFFF"/>
        <w:spacing w:after="0" w:line="240" w:lineRule="auto"/>
        <w:ind w:left="720"/>
      </w:pPr>
    </w:p>
    <w:p w:rsidR="00453895" w:rsidP="00453895" w14:paraId="05A20375" w14:textId="39FE266D">
      <w:pPr>
        <w:shd w:val="clear" w:color="auto" w:fill="FFFFFF"/>
        <w:spacing w:after="0" w:line="240" w:lineRule="auto"/>
      </w:pPr>
      <w:r>
        <w:t>6.  The composition of passenger enplanement during the period based on 2020 passenger boardings w</w:t>
      </w:r>
      <w:r w:rsidR="002F2F65">
        <w:t>ere</w:t>
      </w:r>
      <w:r>
        <w:t xml:space="preserve"> highly altered by (1) the effect of the COVID-19 pandemic on global air travel and (certain ai</w:t>
      </w:r>
      <w:r>
        <w:t>r carriers’ response to FAA’s waiver of the slot usage requirement.</w:t>
      </w:r>
    </w:p>
    <w:p w:rsidR="00453895" w:rsidP="005C005C" w14:paraId="1DEF644B" w14:textId="4AF95AD9">
      <w:pPr>
        <w:shd w:val="clear" w:color="auto" w:fill="FFFFFF"/>
        <w:spacing w:after="0" w:line="240" w:lineRule="auto"/>
        <w:rPr>
          <w:rFonts w:ascii="Times New Roman" w:eastAsia="Times New Roman" w:hAnsi="Times New Roman" w:cs="Times New Roman"/>
        </w:rPr>
      </w:pPr>
    </w:p>
    <w:p w:rsidR="00D845E3" w:rsidRPr="002F2F65" w:rsidP="002F2F65" w14:paraId="5B1F2354" w14:textId="404CDA0A">
      <w:pPr>
        <w:pStyle w:val="ListParagraph"/>
        <w:numPr>
          <w:ilvl w:val="0"/>
          <w:numId w:val="8"/>
        </w:numPr>
        <w:shd w:val="clear" w:color="auto" w:fill="FFFFFF"/>
        <w:spacing w:after="0" w:line="240" w:lineRule="auto"/>
        <w:rPr>
          <w:rFonts w:ascii="Times New Roman" w:eastAsia="Times New Roman" w:hAnsi="Times New Roman" w:cs="Times New Roman"/>
        </w:rPr>
      </w:pPr>
      <w:r>
        <w:t xml:space="preserve">49 U.S.C. 47106(f) did not have an exception for the effects of COVID-19 in determining covered airports.  JFK continues </w:t>
      </w:r>
      <w:r w:rsidR="00274E1A">
        <w:t>to be</w:t>
      </w:r>
      <w:r>
        <w:t xml:space="preserve"> a covered airport in FY 2024 using CY 2022 enplanement numbers.</w:t>
      </w:r>
    </w:p>
    <w:p w:rsidR="00C64707" w:rsidRPr="00417BA2" w:rsidP="00C64707" w14:paraId="1EC67731" w14:textId="77777777">
      <w:pPr>
        <w:shd w:val="clear" w:color="auto" w:fill="FFFFFF"/>
        <w:spacing w:after="0" w:line="240" w:lineRule="auto"/>
        <w:rPr>
          <w:rFonts w:ascii="Times New Roman" w:eastAsia="Times New Roman" w:hAnsi="Times New Roman" w:cs="Times New Roman"/>
        </w:rPr>
      </w:pPr>
    </w:p>
    <w:p w:rsidR="00C64707" w:rsidRPr="00417BA2" w:rsidP="00C64707" w14:paraId="3ED75B7B"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9. Explain any decisions to provide payments or gifts to respon</w:t>
      </w:r>
      <w:r w:rsidRPr="00417BA2">
        <w:rPr>
          <w:rFonts w:ascii="Times New Roman" w:eastAsia="Times New Roman" w:hAnsi="Times New Roman" w:cs="Times New Roman"/>
          <w:b/>
          <w:bCs/>
        </w:rPr>
        <w:t>dents, other than remuneration of contractors or grantees.</w:t>
      </w:r>
    </w:p>
    <w:p w:rsidR="00C64707" w:rsidRPr="00417BA2" w:rsidP="00C64707" w14:paraId="66DD5EDD"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4B198A">
        <w:rPr>
          <w:rFonts w:ascii="Times New Roman" w:eastAsia="Times New Roman" w:hAnsi="Times New Roman" w:cs="Times New Roman"/>
        </w:rPr>
        <w:t>There are no payments or gifts to respondents.</w:t>
      </w:r>
      <w:r w:rsidRPr="00417BA2">
        <w:rPr>
          <w:rFonts w:ascii="Times New Roman" w:eastAsia="Times New Roman" w:hAnsi="Times New Roman" w:cs="Times New Roman"/>
        </w:rPr>
        <w:br/>
      </w:r>
    </w:p>
    <w:p w:rsidR="00C64707" w:rsidRPr="00417BA2" w:rsidP="00C64707" w14:paraId="558D34AD"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10. Describe any assurance of confidentiality provided to respondents and the basis for assurance in statute, regulation, or agency policy.</w:t>
      </w:r>
    </w:p>
    <w:p w:rsidR="00C64707" w:rsidRPr="00417BA2" w:rsidP="004B198A" w14:paraId="252ABC5F"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4B198A">
        <w:rPr>
          <w:rFonts w:ascii="Times New Roman" w:eastAsia="Times New Roman" w:hAnsi="Times New Roman" w:cs="Times New Roman"/>
        </w:rPr>
        <w:t>No assurance of confidentiality is given.</w:t>
      </w:r>
      <w:r w:rsidRPr="00417BA2">
        <w:rPr>
          <w:rFonts w:ascii="Times New Roman" w:eastAsia="Times New Roman" w:hAnsi="Times New Roman" w:cs="Times New Roman"/>
          <w:b/>
          <w:bCs/>
        </w:rPr>
        <w:br/>
      </w:r>
    </w:p>
    <w:p w:rsidR="00C64707" w:rsidRPr="00417BA2" w:rsidP="00C64707" w14:paraId="73895516"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11. Provide additional justification for any questions of a sensitive nature, such as sexual behavior and attitudes, religious beliefs, and other matters that are commonly considered private.</w:t>
      </w:r>
    </w:p>
    <w:p w:rsidR="00C64707" w:rsidRPr="00417BA2" w:rsidP="004B198A" w14:paraId="76921F41"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4B198A">
        <w:rPr>
          <w:rFonts w:ascii="Times New Roman" w:eastAsia="Times New Roman" w:hAnsi="Times New Roman" w:cs="Times New Roman"/>
        </w:rPr>
        <w:t>No personal information is collected.</w:t>
      </w:r>
      <w:r w:rsidRPr="00417BA2">
        <w:rPr>
          <w:rFonts w:ascii="Times New Roman" w:eastAsia="Times New Roman" w:hAnsi="Times New Roman" w:cs="Times New Roman"/>
        </w:rPr>
        <w:br/>
      </w:r>
    </w:p>
    <w:p w:rsidR="00C64707" w:rsidRPr="00417BA2" w:rsidP="00C64707" w14:paraId="5EC600F7"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 xml:space="preserve">12. Provide estimates of the hour burden of the collection of information. </w:t>
      </w:r>
    </w:p>
    <w:p w:rsidR="00024ECB" w:rsidRPr="00417BA2" w:rsidP="00024ECB" w14:paraId="6D1FE369" w14:textId="77777777">
      <w:pPr>
        <w:shd w:val="clear" w:color="auto" w:fill="FFFFFF"/>
        <w:spacing w:before="100" w:beforeAutospacing="1" w:after="225" w:line="240" w:lineRule="auto"/>
        <w:rPr>
          <w:rFonts w:ascii="Times New Roman" w:eastAsia="Times New Roman" w:hAnsi="Times New Roman" w:cs="Times New Roman"/>
          <w:bCs/>
        </w:rPr>
      </w:pPr>
      <w:r w:rsidRPr="00417BA2">
        <w:rPr>
          <w:rFonts w:ascii="Times New Roman" w:eastAsia="Times New Roman" w:hAnsi="Times New Roman" w:cs="Times New Roman"/>
          <w:bCs/>
        </w:rPr>
        <w:t>The requirements for competition plans affect public agencies controlling medium and large hub airports.  These airports generally collect the informatio</w:t>
      </w:r>
      <w:r w:rsidRPr="00417BA2">
        <w:rPr>
          <w:rFonts w:ascii="Times New Roman" w:eastAsia="Times New Roman" w:hAnsi="Times New Roman" w:cs="Times New Roman"/>
          <w:bCs/>
        </w:rPr>
        <w:t xml:space="preserve">n required to produce such plans now.  </w:t>
      </w:r>
      <w:r w:rsidR="00F75A29">
        <w:rPr>
          <w:rFonts w:ascii="Times New Roman" w:eastAsia="Times New Roman" w:hAnsi="Times New Roman" w:cs="Times New Roman"/>
          <w:bCs/>
        </w:rPr>
        <w:t>T</w:t>
      </w:r>
      <w:r w:rsidRPr="00417BA2">
        <w:rPr>
          <w:rFonts w:ascii="Times New Roman" w:eastAsia="Times New Roman" w:hAnsi="Times New Roman" w:cs="Times New Roman"/>
          <w:bCs/>
        </w:rPr>
        <w:t>he information should be readily available to input into a competition plan.</w:t>
      </w:r>
    </w:p>
    <w:p w:rsidR="00024ECB" w:rsidRPr="00417BA2" w:rsidP="00024ECB" w14:paraId="7B64319F" w14:textId="77777777">
      <w:pPr>
        <w:shd w:val="clear" w:color="auto" w:fill="FFFFFF"/>
        <w:spacing w:before="100" w:beforeAutospacing="1" w:after="225" w:line="240" w:lineRule="auto"/>
        <w:rPr>
          <w:rFonts w:ascii="Times New Roman" w:eastAsia="Times New Roman" w:hAnsi="Times New Roman" w:cs="Times New Roman"/>
          <w:bCs/>
        </w:rPr>
      </w:pPr>
      <w:r w:rsidRPr="00417BA2">
        <w:rPr>
          <w:rFonts w:ascii="Times New Roman" w:eastAsia="Times New Roman" w:hAnsi="Times New Roman" w:cs="Times New Roman"/>
          <w:bCs/>
        </w:rPr>
        <w:t>Specific requirements are as follows:</w:t>
      </w:r>
    </w:p>
    <w:p w:rsidR="00024ECB" w:rsidRPr="00417BA2" w:rsidP="00024ECB" w14:paraId="4DD091FA" w14:textId="77777777">
      <w:pPr>
        <w:shd w:val="clear" w:color="auto" w:fill="FFFFFF"/>
        <w:spacing w:before="100" w:beforeAutospacing="1" w:after="225" w:line="240" w:lineRule="auto"/>
        <w:rPr>
          <w:rFonts w:ascii="Times New Roman" w:eastAsia="Times New Roman" w:hAnsi="Times New Roman" w:cs="Times New Roman"/>
          <w:bCs/>
        </w:rPr>
      </w:pPr>
      <w:r w:rsidRPr="00417BA2">
        <w:rPr>
          <w:rFonts w:ascii="Times New Roman" w:eastAsia="Times New Roman" w:hAnsi="Times New Roman" w:cs="Times New Roman"/>
          <w:bCs/>
        </w:rPr>
        <w:t xml:space="preserve">Title 49 U.S.C. </w:t>
      </w:r>
      <w:r w:rsidRPr="00417BA2" w:rsidR="009D79F8">
        <w:rPr>
          <w:rFonts w:ascii="Times New Roman" w:eastAsia="Times New Roman" w:hAnsi="Times New Roman" w:cs="Times New Roman"/>
        </w:rPr>
        <w:t>§§</w:t>
      </w:r>
      <w:r w:rsidRPr="00417BA2">
        <w:rPr>
          <w:rFonts w:ascii="Times New Roman" w:eastAsia="Times New Roman" w:hAnsi="Times New Roman" w:cs="Times New Roman"/>
          <w:bCs/>
        </w:rPr>
        <w:t xml:space="preserve"> 40117(k) and 47106(f) require that the following information serve</w:t>
      </w:r>
      <w:r w:rsidR="00F75A29">
        <w:rPr>
          <w:rFonts w:ascii="Times New Roman" w:eastAsia="Times New Roman" w:hAnsi="Times New Roman" w:cs="Times New Roman"/>
          <w:bCs/>
        </w:rPr>
        <w:t>s</w:t>
      </w:r>
      <w:r w:rsidRPr="00417BA2">
        <w:rPr>
          <w:rFonts w:ascii="Times New Roman" w:eastAsia="Times New Roman" w:hAnsi="Times New Roman" w:cs="Times New Roman"/>
          <w:bCs/>
        </w:rPr>
        <w:t xml:space="preserve"> as the basis f</w:t>
      </w:r>
      <w:r w:rsidRPr="00417BA2">
        <w:rPr>
          <w:rFonts w:ascii="Times New Roman" w:eastAsia="Times New Roman" w:hAnsi="Times New Roman" w:cs="Times New Roman"/>
          <w:bCs/>
        </w:rPr>
        <w:t>or an airport’s competition plan:  availability of airport gates and related facilities; leasing and sub-leasing arrangements; gate-use requirements; gate-assignment policy; financial constraints; airport controls over air- and ground-side capacity; and wh</w:t>
      </w:r>
      <w:r w:rsidRPr="00417BA2">
        <w:rPr>
          <w:rFonts w:ascii="Times New Roman" w:eastAsia="Times New Roman" w:hAnsi="Times New Roman" w:cs="Times New Roman"/>
          <w:bCs/>
        </w:rPr>
        <w:t>ether the airport intends to build or acquire gates that would be used as common facilities. Although this information should be readily available to the airports, it will be necessary for each airport to coordinate, compile, and produce the information in</w:t>
      </w:r>
      <w:r w:rsidRPr="00417BA2">
        <w:rPr>
          <w:rFonts w:ascii="Times New Roman" w:eastAsia="Times New Roman" w:hAnsi="Times New Roman" w:cs="Times New Roman"/>
          <w:bCs/>
        </w:rPr>
        <w:t xml:space="preserve"> the form of a competition plan.  Time to compile the information and produce updates and revisions to each plan could range </w:t>
      </w:r>
      <w:r w:rsidRPr="00A57906">
        <w:rPr>
          <w:rFonts w:ascii="Times New Roman" w:eastAsia="Times New Roman" w:hAnsi="Times New Roman" w:cs="Times New Roman"/>
          <w:bCs/>
        </w:rPr>
        <w:t>from 40-180 hours</w:t>
      </w:r>
      <w:r w:rsidRPr="00417BA2">
        <w:rPr>
          <w:rFonts w:ascii="Times New Roman" w:eastAsia="Times New Roman" w:hAnsi="Times New Roman" w:cs="Times New Roman"/>
          <w:bCs/>
        </w:rPr>
        <w:t xml:space="preserve"> or more depending on the currency of its management systems, the complexity of the airport, and its </w:t>
      </w:r>
      <w:r w:rsidRPr="00417BA2" w:rsidR="00CD27DD">
        <w:rPr>
          <w:rFonts w:ascii="Times New Roman" w:eastAsia="Times New Roman" w:hAnsi="Times New Roman" w:cs="Times New Roman"/>
          <w:bCs/>
        </w:rPr>
        <w:t xml:space="preserve">gate and leasing arrangements. </w:t>
      </w:r>
      <w:r w:rsidRPr="00417BA2" w:rsidR="00653EFE">
        <w:rPr>
          <w:rFonts w:ascii="Times New Roman" w:eastAsia="Times New Roman" w:hAnsi="Times New Roman" w:cs="Times New Roman"/>
          <w:bCs/>
        </w:rPr>
        <w:t xml:space="preserve">The FAA estimates the average number of hours per response </w:t>
      </w:r>
      <w:r w:rsidRPr="00A57906" w:rsidR="00653EFE">
        <w:rPr>
          <w:rFonts w:ascii="Times New Roman" w:eastAsia="Times New Roman" w:hAnsi="Times New Roman" w:cs="Times New Roman"/>
          <w:bCs/>
        </w:rPr>
        <w:t xml:space="preserve">to be </w:t>
      </w:r>
      <w:r w:rsidRPr="00A57906" w:rsidR="00653EFE">
        <w:rPr>
          <w:rFonts w:ascii="Times New Roman" w:eastAsia="Times New Roman" w:hAnsi="Times New Roman" w:cs="Times New Roman"/>
          <w:b/>
          <w:bCs/>
        </w:rPr>
        <w:t xml:space="preserve">120 </w:t>
      </w:r>
      <w:r w:rsidRPr="00A57906" w:rsidR="00653EFE">
        <w:rPr>
          <w:rFonts w:ascii="Times New Roman" w:eastAsia="Times New Roman" w:hAnsi="Times New Roman" w:cs="Times New Roman"/>
          <w:bCs/>
        </w:rPr>
        <w:t>hours</w:t>
      </w:r>
      <w:r w:rsidRPr="00417BA2" w:rsidR="00653EFE">
        <w:rPr>
          <w:rFonts w:ascii="Times New Roman" w:eastAsia="Times New Roman" w:hAnsi="Times New Roman" w:cs="Times New Roman"/>
          <w:bCs/>
        </w:rPr>
        <w:t xml:space="preserve">. </w:t>
      </w:r>
      <w:r w:rsidRPr="00417BA2" w:rsidR="00CD27DD">
        <w:rPr>
          <w:rFonts w:ascii="Times New Roman" w:eastAsia="Times New Roman" w:hAnsi="Times New Roman" w:cs="Times New Roman"/>
          <w:bCs/>
        </w:rPr>
        <w:t xml:space="preserve">Based on prior data, the FAA expects to receive an average </w:t>
      </w:r>
      <w:r w:rsidRPr="00A57906" w:rsidR="00CD27DD">
        <w:rPr>
          <w:rFonts w:ascii="Times New Roman" w:eastAsia="Times New Roman" w:hAnsi="Times New Roman" w:cs="Times New Roman"/>
          <w:bCs/>
        </w:rPr>
        <w:t>of 5 competition</w:t>
      </w:r>
      <w:r w:rsidRPr="00417BA2" w:rsidR="00CD27DD">
        <w:rPr>
          <w:rFonts w:ascii="Times New Roman" w:eastAsia="Times New Roman" w:hAnsi="Times New Roman" w:cs="Times New Roman"/>
          <w:bCs/>
        </w:rPr>
        <w:t xml:space="preserve"> plan submittals annually.</w:t>
      </w:r>
    </w:p>
    <w:p w:rsidR="00024ECB" w:rsidRPr="00417BA2" w:rsidP="00024ECB" w14:paraId="557D0F57" w14:textId="77777777">
      <w:pPr>
        <w:shd w:val="clear" w:color="auto" w:fill="FFFFFF"/>
        <w:spacing w:before="100" w:beforeAutospacing="1" w:after="225" w:line="240" w:lineRule="auto"/>
        <w:rPr>
          <w:rFonts w:ascii="Times New Roman" w:eastAsia="Times New Roman" w:hAnsi="Times New Roman" w:cs="Times New Roman"/>
          <w:bCs/>
        </w:rPr>
      </w:pPr>
      <w:r w:rsidRPr="00417BA2">
        <w:rPr>
          <w:rFonts w:ascii="Times New Roman" w:eastAsia="Times New Roman" w:hAnsi="Times New Roman" w:cs="Times New Roman"/>
          <w:bCs/>
        </w:rPr>
        <w:t xml:space="preserve">NOTE:  This workload estimate assumes that public </w:t>
      </w:r>
      <w:r w:rsidRPr="00417BA2">
        <w:rPr>
          <w:rFonts w:ascii="Times New Roman" w:eastAsia="Times New Roman" w:hAnsi="Times New Roman" w:cs="Times New Roman"/>
          <w:bCs/>
        </w:rPr>
        <w:t>agencies meet minimum information requirements.  Some public agencies may</w:t>
      </w:r>
      <w:r w:rsidR="00F75A29">
        <w:rPr>
          <w:rFonts w:ascii="Times New Roman" w:eastAsia="Times New Roman" w:hAnsi="Times New Roman" w:cs="Times New Roman"/>
          <w:bCs/>
        </w:rPr>
        <w:t xml:space="preserve"> choose to</w:t>
      </w:r>
      <w:r w:rsidRPr="00417BA2">
        <w:rPr>
          <w:rFonts w:ascii="Times New Roman" w:eastAsia="Times New Roman" w:hAnsi="Times New Roman" w:cs="Times New Roman"/>
          <w:bCs/>
        </w:rPr>
        <w:t xml:space="preserve"> prepare more thorough plans to fulfill airport management objectives and/or to assist in the justification of airport infrastructure development.</w:t>
      </w:r>
    </w:p>
    <w:p w:rsidR="00024ECB" w:rsidRPr="00417BA2" w:rsidP="00024ECB" w14:paraId="39C26F8C" w14:textId="5130A2F0">
      <w:pPr>
        <w:shd w:val="clear" w:color="auto" w:fill="FFFFFF"/>
        <w:spacing w:before="100" w:beforeAutospacing="1" w:after="225" w:line="240" w:lineRule="auto"/>
        <w:rPr>
          <w:rFonts w:ascii="Times New Roman" w:eastAsia="Times New Roman" w:hAnsi="Times New Roman" w:cs="Times New Roman"/>
          <w:bCs/>
        </w:rPr>
      </w:pPr>
      <w:r w:rsidRPr="00417BA2">
        <w:rPr>
          <w:rFonts w:ascii="Times New Roman" w:eastAsia="Times New Roman" w:hAnsi="Times New Roman" w:cs="Times New Roman"/>
          <w:bCs/>
        </w:rPr>
        <w:t xml:space="preserve">Title 49, U.S.C. </w:t>
      </w:r>
      <w:r w:rsidRPr="00417BA2" w:rsidR="009D79F8">
        <w:rPr>
          <w:rFonts w:ascii="Times New Roman" w:eastAsia="Times New Roman" w:hAnsi="Times New Roman" w:cs="Times New Roman"/>
        </w:rPr>
        <w:t>§§</w:t>
      </w:r>
      <w:r w:rsidRPr="00417BA2">
        <w:rPr>
          <w:rFonts w:ascii="Times New Roman" w:eastAsia="Times New Roman" w:hAnsi="Times New Roman" w:cs="Times New Roman"/>
          <w:bCs/>
        </w:rPr>
        <w:t xml:space="preserve"> 40117(</w:t>
      </w:r>
      <w:r w:rsidRPr="00417BA2">
        <w:rPr>
          <w:rFonts w:ascii="Times New Roman" w:eastAsia="Times New Roman" w:hAnsi="Times New Roman" w:cs="Times New Roman"/>
          <w:bCs/>
        </w:rPr>
        <w:t xml:space="preserve">k) and 47106(f) also require the Secretary/Administrator </w:t>
      </w:r>
      <w:r w:rsidR="00F75A29">
        <w:rPr>
          <w:rFonts w:ascii="Times New Roman" w:eastAsia="Times New Roman" w:hAnsi="Times New Roman" w:cs="Times New Roman"/>
          <w:bCs/>
        </w:rPr>
        <w:t xml:space="preserve">to </w:t>
      </w:r>
      <w:r w:rsidRPr="00417BA2">
        <w:rPr>
          <w:rFonts w:ascii="Times New Roman" w:eastAsia="Times New Roman" w:hAnsi="Times New Roman" w:cs="Times New Roman"/>
          <w:bCs/>
        </w:rPr>
        <w:t xml:space="preserve">review any plan submitted to ensure that it meets requirements and </w:t>
      </w:r>
      <w:r w:rsidR="00F75A29">
        <w:rPr>
          <w:rFonts w:ascii="Times New Roman" w:eastAsia="Times New Roman" w:hAnsi="Times New Roman" w:cs="Times New Roman"/>
          <w:bCs/>
        </w:rPr>
        <w:t xml:space="preserve">to </w:t>
      </w:r>
      <w:r w:rsidRPr="00417BA2">
        <w:rPr>
          <w:rFonts w:ascii="Times New Roman" w:eastAsia="Times New Roman" w:hAnsi="Times New Roman" w:cs="Times New Roman"/>
          <w:bCs/>
        </w:rPr>
        <w:t xml:space="preserve">review </w:t>
      </w:r>
      <w:r w:rsidR="00F75A29">
        <w:rPr>
          <w:rFonts w:ascii="Times New Roman" w:eastAsia="Times New Roman" w:hAnsi="Times New Roman" w:cs="Times New Roman"/>
          <w:bCs/>
        </w:rPr>
        <w:t>the plan’</w:t>
      </w:r>
      <w:r w:rsidRPr="00417BA2">
        <w:rPr>
          <w:rFonts w:ascii="Times New Roman" w:eastAsia="Times New Roman" w:hAnsi="Times New Roman" w:cs="Times New Roman"/>
          <w:bCs/>
        </w:rPr>
        <w:t xml:space="preserve">s implementation to ensure that each plan is successfully implemented.  </w:t>
      </w:r>
      <w:r w:rsidR="00F75A29">
        <w:rPr>
          <w:rFonts w:ascii="Times New Roman" w:eastAsia="Times New Roman" w:hAnsi="Times New Roman" w:cs="Times New Roman"/>
          <w:bCs/>
        </w:rPr>
        <w:t>E</w:t>
      </w:r>
      <w:r w:rsidRPr="00417BA2">
        <w:rPr>
          <w:rFonts w:ascii="Times New Roman" w:eastAsia="Times New Roman" w:hAnsi="Times New Roman" w:cs="Times New Roman"/>
          <w:bCs/>
        </w:rPr>
        <w:t>ach covered airport must keep suffici</w:t>
      </w:r>
      <w:r w:rsidRPr="00417BA2">
        <w:rPr>
          <w:rFonts w:ascii="Times New Roman" w:eastAsia="Times New Roman" w:hAnsi="Times New Roman" w:cs="Times New Roman"/>
          <w:bCs/>
        </w:rPr>
        <w:t xml:space="preserve">ent records for the Secretary/Administrator to make these determinations.  Time for recordkeeping associated with this requirement could range </w:t>
      </w:r>
      <w:r w:rsidRPr="00613478">
        <w:rPr>
          <w:rFonts w:ascii="Times New Roman" w:eastAsia="Times New Roman" w:hAnsi="Times New Roman" w:cs="Times New Roman"/>
          <w:bCs/>
        </w:rPr>
        <w:t>from 8-56 hours</w:t>
      </w:r>
      <w:r w:rsidRPr="00417BA2">
        <w:rPr>
          <w:rFonts w:ascii="Times New Roman" w:eastAsia="Times New Roman" w:hAnsi="Times New Roman" w:cs="Times New Roman"/>
          <w:bCs/>
        </w:rPr>
        <w:t xml:space="preserve"> or more. </w:t>
      </w:r>
      <w:r w:rsidRPr="00417BA2" w:rsidR="00653EFE">
        <w:rPr>
          <w:rFonts w:ascii="Times New Roman" w:eastAsia="Times New Roman" w:hAnsi="Times New Roman" w:cs="Times New Roman"/>
          <w:bCs/>
        </w:rPr>
        <w:t xml:space="preserve">The FAA estimates an average of </w:t>
      </w:r>
      <w:r w:rsidRPr="00613478" w:rsidR="00653EFE">
        <w:rPr>
          <w:rFonts w:ascii="Times New Roman" w:eastAsia="Times New Roman" w:hAnsi="Times New Roman" w:cs="Times New Roman"/>
          <w:b/>
          <w:bCs/>
        </w:rPr>
        <w:t>30</w:t>
      </w:r>
      <w:r w:rsidRPr="00613478" w:rsidR="00653EFE">
        <w:rPr>
          <w:rFonts w:ascii="Times New Roman" w:eastAsia="Times New Roman" w:hAnsi="Times New Roman" w:cs="Times New Roman"/>
          <w:bCs/>
        </w:rPr>
        <w:t xml:space="preserve"> hours</w:t>
      </w:r>
      <w:r w:rsidRPr="00417BA2" w:rsidR="00653EFE">
        <w:rPr>
          <w:rFonts w:ascii="Times New Roman" w:eastAsia="Times New Roman" w:hAnsi="Times New Roman" w:cs="Times New Roman"/>
          <w:bCs/>
        </w:rPr>
        <w:t xml:space="preserve"> of record ke</w:t>
      </w:r>
      <w:r w:rsidR="00F75A29">
        <w:rPr>
          <w:rFonts w:ascii="Times New Roman" w:eastAsia="Times New Roman" w:hAnsi="Times New Roman" w:cs="Times New Roman"/>
          <w:bCs/>
        </w:rPr>
        <w:t>eping per implementation</w:t>
      </w:r>
      <w:r w:rsidRPr="00417BA2" w:rsidR="00653EFE">
        <w:rPr>
          <w:rFonts w:ascii="Times New Roman" w:eastAsia="Times New Roman" w:hAnsi="Times New Roman" w:cs="Times New Roman"/>
          <w:bCs/>
        </w:rPr>
        <w:t>.</w:t>
      </w:r>
      <w:r w:rsidRPr="00417BA2">
        <w:rPr>
          <w:rFonts w:ascii="Times New Roman" w:eastAsia="Times New Roman" w:hAnsi="Times New Roman" w:cs="Times New Roman"/>
          <w:bCs/>
        </w:rPr>
        <w:t xml:space="preserve"> </w:t>
      </w:r>
    </w:p>
    <w:tbl>
      <w:tblPr>
        <w:tblW w:w="6215" w:type="dxa"/>
        <w:tblLook w:val="04A0"/>
      </w:tblPr>
      <w:tblGrid>
        <w:gridCol w:w="3145"/>
        <w:gridCol w:w="1170"/>
        <w:gridCol w:w="1952"/>
      </w:tblGrid>
      <w:tr w14:paraId="5C7E9461" w14:textId="77777777" w:rsidTr="00445104">
        <w:tblPrEx>
          <w:tblW w:w="6215" w:type="dxa"/>
          <w:tblLook w:val="04A0"/>
        </w:tblPrEx>
        <w:trPr>
          <w:trHeight w:val="288"/>
        </w:trPr>
        <w:tc>
          <w:tcPr>
            <w:tcW w:w="3145" w:type="dxa"/>
            <w:tcBorders>
              <w:top w:val="single" w:sz="4" w:space="0" w:color="auto"/>
              <w:left w:val="single" w:sz="4" w:space="0" w:color="auto"/>
              <w:bottom w:val="single" w:sz="4" w:space="0" w:color="auto"/>
              <w:right w:val="single" w:sz="4" w:space="0" w:color="auto"/>
            </w:tcBorders>
            <w:noWrap/>
            <w:vAlign w:val="bottom"/>
            <w:hideMark/>
          </w:tcPr>
          <w:p w:rsidR="00445104" w:rsidRPr="00417BA2" w14:paraId="733E19C2" w14:textId="77777777">
            <w:pPr>
              <w:spacing w:after="0" w:line="240" w:lineRule="auto"/>
              <w:rPr>
                <w:rFonts w:ascii="Times New Roman" w:hAnsi="Times New Roman" w:cs="Times New Roman"/>
                <w:b/>
              </w:rPr>
            </w:pPr>
            <w:r w:rsidRPr="00417BA2">
              <w:rPr>
                <w:rFonts w:ascii="Times New Roman" w:hAnsi="Times New Roman" w:cs="Times New Roman"/>
              </w:rPr>
              <w:t> </w:t>
            </w:r>
            <w:r w:rsidRPr="00417BA2">
              <w:rPr>
                <w:rFonts w:ascii="Times New Roman" w:hAnsi="Times New Roman" w:cs="Times New Roman"/>
                <w:b/>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445104" w:rsidRPr="00417BA2" w14:paraId="306F27C1" w14:textId="77777777">
            <w:pPr>
              <w:spacing w:after="0" w:line="240" w:lineRule="auto"/>
              <w:rPr>
                <w:rFonts w:ascii="Times New Roman" w:hAnsi="Times New Roman" w:cs="Times New Roman"/>
                <w:b/>
                <w:bCs/>
              </w:rPr>
            </w:pPr>
            <w:r w:rsidRPr="00417BA2">
              <w:rPr>
                <w:rFonts w:ascii="Times New Roman" w:hAnsi="Times New Roman" w:cs="Times New Roman"/>
                <w:b/>
                <w:bCs/>
              </w:rPr>
              <w:t>Reporting</w:t>
            </w:r>
          </w:p>
        </w:tc>
        <w:tc>
          <w:tcPr>
            <w:tcW w:w="1952" w:type="dxa"/>
            <w:tcBorders>
              <w:top w:val="single" w:sz="4" w:space="0" w:color="auto"/>
              <w:left w:val="nil"/>
              <w:bottom w:val="single" w:sz="4" w:space="0" w:color="auto"/>
              <w:right w:val="single" w:sz="4" w:space="0" w:color="auto"/>
            </w:tcBorders>
            <w:noWrap/>
            <w:vAlign w:val="bottom"/>
            <w:hideMark/>
          </w:tcPr>
          <w:p w:rsidR="00445104" w:rsidRPr="00417BA2" w14:paraId="3354EFC1" w14:textId="77777777">
            <w:pPr>
              <w:spacing w:after="0" w:line="240" w:lineRule="auto"/>
              <w:rPr>
                <w:rFonts w:ascii="Times New Roman" w:hAnsi="Times New Roman" w:cs="Times New Roman"/>
                <w:b/>
                <w:bCs/>
              </w:rPr>
            </w:pPr>
            <w:r w:rsidRPr="00417BA2">
              <w:rPr>
                <w:rFonts w:ascii="Times New Roman" w:hAnsi="Times New Roman" w:cs="Times New Roman"/>
                <w:b/>
                <w:bCs/>
              </w:rPr>
              <w:t>Recordkeeping</w:t>
            </w:r>
          </w:p>
        </w:tc>
      </w:tr>
      <w:tr w14:paraId="77660864" w14:textId="77777777" w:rsidTr="00445104">
        <w:tblPrEx>
          <w:tblW w:w="6215" w:type="dxa"/>
          <w:tblLook w:val="04A0"/>
        </w:tblPrEx>
        <w:trPr>
          <w:trHeight w:val="314"/>
        </w:trPr>
        <w:tc>
          <w:tcPr>
            <w:tcW w:w="3145" w:type="dxa"/>
            <w:tcBorders>
              <w:top w:val="nil"/>
              <w:left w:val="single" w:sz="4" w:space="0" w:color="auto"/>
              <w:bottom w:val="single" w:sz="4" w:space="0" w:color="auto"/>
              <w:right w:val="single" w:sz="4" w:space="0" w:color="auto"/>
            </w:tcBorders>
            <w:noWrap/>
            <w:vAlign w:val="bottom"/>
            <w:hideMark/>
          </w:tcPr>
          <w:p w:rsidR="00445104" w:rsidRPr="00417BA2" w14:paraId="7F0F4233" w14:textId="77777777">
            <w:pPr>
              <w:spacing w:after="0" w:line="240" w:lineRule="auto"/>
              <w:rPr>
                <w:rFonts w:ascii="Times New Roman" w:hAnsi="Times New Roman" w:cs="Times New Roman"/>
                <w:bCs/>
              </w:rPr>
            </w:pPr>
            <w:r w:rsidRPr="00417BA2">
              <w:rPr>
                <w:rFonts w:ascii="Times New Roman" w:hAnsi="Times New Roman" w:cs="Times New Roman"/>
                <w:bCs/>
              </w:rPr>
              <w:t># of Respondents</w:t>
            </w:r>
          </w:p>
        </w:tc>
        <w:tc>
          <w:tcPr>
            <w:tcW w:w="1118" w:type="dxa"/>
            <w:tcBorders>
              <w:top w:val="nil"/>
              <w:left w:val="nil"/>
              <w:bottom w:val="single" w:sz="4" w:space="0" w:color="auto"/>
              <w:right w:val="single" w:sz="4" w:space="0" w:color="auto"/>
            </w:tcBorders>
            <w:noWrap/>
            <w:vAlign w:val="bottom"/>
            <w:hideMark/>
          </w:tcPr>
          <w:p w:rsidR="00445104" w:rsidRPr="00A57906" w14:paraId="076B8D20" w14:textId="77777777">
            <w:pPr>
              <w:spacing w:after="0" w:line="240" w:lineRule="auto"/>
              <w:rPr>
                <w:rFonts w:ascii="Times New Roman" w:hAnsi="Times New Roman" w:cs="Times New Roman"/>
              </w:rPr>
            </w:pPr>
            <w:r w:rsidRPr="00A57906">
              <w:rPr>
                <w:rFonts w:ascii="Times New Roman" w:hAnsi="Times New Roman" w:cs="Times New Roman"/>
              </w:rPr>
              <w:t>5</w:t>
            </w:r>
          </w:p>
        </w:tc>
        <w:tc>
          <w:tcPr>
            <w:tcW w:w="1952" w:type="dxa"/>
            <w:tcBorders>
              <w:top w:val="nil"/>
              <w:left w:val="nil"/>
              <w:bottom w:val="single" w:sz="4" w:space="0" w:color="auto"/>
              <w:right w:val="single" w:sz="4" w:space="0" w:color="auto"/>
            </w:tcBorders>
            <w:noWrap/>
            <w:vAlign w:val="bottom"/>
          </w:tcPr>
          <w:p w:rsidR="00445104" w:rsidRPr="00A57906" w14:paraId="4411BBFF" w14:textId="77777777">
            <w:pPr>
              <w:spacing w:after="0" w:line="240" w:lineRule="auto"/>
              <w:rPr>
                <w:rFonts w:ascii="Times New Roman" w:hAnsi="Times New Roman" w:cs="Times New Roman"/>
              </w:rPr>
            </w:pPr>
            <w:r w:rsidRPr="00A57906">
              <w:rPr>
                <w:rFonts w:ascii="Times New Roman" w:hAnsi="Times New Roman" w:cs="Times New Roman"/>
              </w:rPr>
              <w:t>5</w:t>
            </w:r>
          </w:p>
        </w:tc>
      </w:tr>
      <w:tr w14:paraId="43AE7E1A" w14:textId="77777777" w:rsidTr="00445104">
        <w:tblPrEx>
          <w:tblW w:w="6215" w:type="dxa"/>
          <w:tblLook w:val="04A0"/>
        </w:tblPrEx>
        <w:trPr>
          <w:trHeight w:val="330"/>
        </w:trPr>
        <w:tc>
          <w:tcPr>
            <w:tcW w:w="3145" w:type="dxa"/>
            <w:tcBorders>
              <w:top w:val="nil"/>
              <w:left w:val="single" w:sz="4" w:space="0" w:color="auto"/>
              <w:bottom w:val="single" w:sz="4" w:space="0" w:color="auto"/>
              <w:right w:val="single" w:sz="4" w:space="0" w:color="auto"/>
            </w:tcBorders>
            <w:noWrap/>
            <w:vAlign w:val="bottom"/>
            <w:hideMark/>
          </w:tcPr>
          <w:p w:rsidR="00445104" w:rsidRPr="00417BA2" w14:paraId="205CCD9B" w14:textId="77777777">
            <w:pPr>
              <w:spacing w:after="0" w:line="240" w:lineRule="auto"/>
              <w:rPr>
                <w:rFonts w:ascii="Times New Roman" w:hAnsi="Times New Roman" w:cs="Times New Roman"/>
                <w:bCs/>
              </w:rPr>
            </w:pPr>
            <w:r w:rsidRPr="00417BA2">
              <w:rPr>
                <w:rFonts w:ascii="Times New Roman" w:hAnsi="Times New Roman" w:cs="Times New Roman"/>
                <w:bCs/>
              </w:rPr>
              <w:t># of Responses</w:t>
            </w:r>
            <w:r w:rsidRPr="00417BA2">
              <w:rPr>
                <w:rFonts w:ascii="Times New Roman" w:hAnsi="Times New Roman" w:cs="Times New Roman"/>
                <w:bCs/>
                <w:noProof/>
              </w:rPr>
              <w:t xml:space="preserve"> per respondent</w:t>
            </w:r>
          </w:p>
        </w:tc>
        <w:tc>
          <w:tcPr>
            <w:tcW w:w="1118" w:type="dxa"/>
            <w:tcBorders>
              <w:top w:val="nil"/>
              <w:left w:val="nil"/>
              <w:bottom w:val="single" w:sz="4" w:space="0" w:color="auto"/>
              <w:right w:val="single" w:sz="4" w:space="0" w:color="auto"/>
            </w:tcBorders>
            <w:noWrap/>
            <w:vAlign w:val="bottom"/>
            <w:hideMark/>
          </w:tcPr>
          <w:p w:rsidR="00445104" w:rsidRPr="00A57906" w14:paraId="23486EBB" w14:textId="77777777">
            <w:pPr>
              <w:spacing w:after="0" w:line="240" w:lineRule="auto"/>
              <w:rPr>
                <w:rFonts w:ascii="Times New Roman" w:hAnsi="Times New Roman" w:cs="Times New Roman"/>
              </w:rPr>
            </w:pPr>
            <w:r w:rsidRPr="00A57906">
              <w:rPr>
                <w:rFonts w:ascii="Times New Roman" w:hAnsi="Times New Roman" w:cs="Times New Roman"/>
              </w:rPr>
              <w:t>1</w:t>
            </w:r>
          </w:p>
        </w:tc>
        <w:tc>
          <w:tcPr>
            <w:tcW w:w="1952" w:type="dxa"/>
            <w:tcBorders>
              <w:top w:val="nil"/>
              <w:left w:val="nil"/>
              <w:bottom w:val="single" w:sz="4" w:space="0" w:color="auto"/>
              <w:right w:val="single" w:sz="4" w:space="0" w:color="auto"/>
            </w:tcBorders>
            <w:noWrap/>
            <w:vAlign w:val="bottom"/>
          </w:tcPr>
          <w:p w:rsidR="00445104" w:rsidRPr="00A57906" w14:paraId="2CCCB0FC" w14:textId="77777777">
            <w:pPr>
              <w:spacing w:after="0" w:line="240" w:lineRule="auto"/>
              <w:rPr>
                <w:rFonts w:ascii="Times New Roman" w:hAnsi="Times New Roman" w:cs="Times New Roman"/>
              </w:rPr>
            </w:pPr>
            <w:r w:rsidRPr="00A57906">
              <w:rPr>
                <w:rFonts w:ascii="Times New Roman" w:hAnsi="Times New Roman" w:cs="Times New Roman"/>
              </w:rPr>
              <w:t>1</w:t>
            </w:r>
          </w:p>
        </w:tc>
      </w:tr>
      <w:tr w14:paraId="7A6CF23E" w14:textId="77777777" w:rsidTr="00445104">
        <w:tblPrEx>
          <w:tblW w:w="6215" w:type="dxa"/>
          <w:tblLook w:val="04A0"/>
        </w:tblPrEx>
        <w:trPr>
          <w:trHeight w:val="330"/>
        </w:trPr>
        <w:tc>
          <w:tcPr>
            <w:tcW w:w="3145" w:type="dxa"/>
            <w:tcBorders>
              <w:top w:val="nil"/>
              <w:left w:val="single" w:sz="4" w:space="0" w:color="auto"/>
              <w:bottom w:val="single" w:sz="4" w:space="0" w:color="auto"/>
              <w:right w:val="single" w:sz="4" w:space="0" w:color="auto"/>
            </w:tcBorders>
            <w:noWrap/>
            <w:vAlign w:val="bottom"/>
            <w:hideMark/>
          </w:tcPr>
          <w:p w:rsidR="00445104" w:rsidRPr="00417BA2" w14:paraId="18287B06" w14:textId="77777777">
            <w:pPr>
              <w:spacing w:after="0" w:line="240" w:lineRule="auto"/>
              <w:rPr>
                <w:rFonts w:ascii="Times New Roman" w:hAnsi="Times New Roman" w:cs="Times New Roman"/>
                <w:bCs/>
              </w:rPr>
            </w:pPr>
            <w:r w:rsidRPr="00417BA2">
              <w:rPr>
                <w:rFonts w:ascii="Times New Roman" w:hAnsi="Times New Roman" w:cs="Times New Roman"/>
                <w:bCs/>
              </w:rPr>
              <w:t>Hours per Response</w:t>
            </w:r>
          </w:p>
        </w:tc>
        <w:tc>
          <w:tcPr>
            <w:tcW w:w="1118" w:type="dxa"/>
            <w:tcBorders>
              <w:top w:val="nil"/>
              <w:left w:val="nil"/>
              <w:bottom w:val="single" w:sz="4" w:space="0" w:color="auto"/>
              <w:right w:val="single" w:sz="4" w:space="0" w:color="auto"/>
            </w:tcBorders>
            <w:noWrap/>
            <w:vAlign w:val="bottom"/>
            <w:hideMark/>
          </w:tcPr>
          <w:p w:rsidR="00445104" w:rsidRPr="00A57906" w14:paraId="640444E8" w14:textId="77777777">
            <w:pPr>
              <w:spacing w:after="0" w:line="240" w:lineRule="auto"/>
              <w:rPr>
                <w:rFonts w:ascii="Times New Roman" w:hAnsi="Times New Roman" w:cs="Times New Roman"/>
              </w:rPr>
            </w:pPr>
            <w:r w:rsidRPr="00A57906">
              <w:rPr>
                <w:rFonts w:ascii="Times New Roman" w:hAnsi="Times New Roman" w:cs="Times New Roman"/>
              </w:rPr>
              <w:t>120</w:t>
            </w:r>
          </w:p>
        </w:tc>
        <w:tc>
          <w:tcPr>
            <w:tcW w:w="1952" w:type="dxa"/>
            <w:tcBorders>
              <w:top w:val="nil"/>
              <w:left w:val="nil"/>
              <w:bottom w:val="single" w:sz="4" w:space="0" w:color="auto"/>
              <w:right w:val="single" w:sz="4" w:space="0" w:color="auto"/>
            </w:tcBorders>
            <w:noWrap/>
            <w:vAlign w:val="bottom"/>
          </w:tcPr>
          <w:p w:rsidR="00445104" w:rsidRPr="00A57906" w14:paraId="12D46D2C" w14:textId="77777777">
            <w:pPr>
              <w:spacing w:after="0" w:line="240" w:lineRule="auto"/>
              <w:rPr>
                <w:rFonts w:ascii="Times New Roman" w:hAnsi="Times New Roman" w:cs="Times New Roman"/>
              </w:rPr>
            </w:pPr>
            <w:r w:rsidRPr="00A57906">
              <w:rPr>
                <w:rFonts w:ascii="Times New Roman" w:hAnsi="Times New Roman" w:cs="Times New Roman"/>
              </w:rPr>
              <w:t>30</w:t>
            </w:r>
          </w:p>
        </w:tc>
      </w:tr>
      <w:tr w14:paraId="5D0DECB5" w14:textId="77777777" w:rsidTr="00445104">
        <w:tblPrEx>
          <w:tblW w:w="6215" w:type="dxa"/>
          <w:tblLook w:val="04A0"/>
        </w:tblPrEx>
        <w:trPr>
          <w:trHeight w:val="330"/>
        </w:trPr>
        <w:tc>
          <w:tcPr>
            <w:tcW w:w="3145" w:type="dxa"/>
            <w:tcBorders>
              <w:top w:val="nil"/>
              <w:left w:val="single" w:sz="4" w:space="0" w:color="auto"/>
              <w:bottom w:val="single" w:sz="4" w:space="0" w:color="auto"/>
              <w:right w:val="single" w:sz="4" w:space="0" w:color="auto"/>
            </w:tcBorders>
            <w:noWrap/>
            <w:vAlign w:val="bottom"/>
            <w:hideMark/>
          </w:tcPr>
          <w:p w:rsidR="00445104" w:rsidRPr="00417BA2" w14:paraId="40963CBE" w14:textId="77777777">
            <w:pPr>
              <w:spacing w:after="0" w:line="240" w:lineRule="auto"/>
              <w:rPr>
                <w:rFonts w:ascii="Times New Roman" w:hAnsi="Times New Roman" w:cs="Times New Roman"/>
                <w:bCs/>
              </w:rPr>
            </w:pPr>
            <w:r w:rsidRPr="00417BA2">
              <w:rPr>
                <w:rFonts w:ascii="Times New Roman" w:hAnsi="Times New Roman" w:cs="Times New Roman"/>
                <w:bCs/>
              </w:rPr>
              <w:t>Total # of responses</w:t>
            </w:r>
          </w:p>
        </w:tc>
        <w:tc>
          <w:tcPr>
            <w:tcW w:w="1118" w:type="dxa"/>
            <w:tcBorders>
              <w:top w:val="nil"/>
              <w:left w:val="nil"/>
              <w:bottom w:val="single" w:sz="4" w:space="0" w:color="auto"/>
              <w:right w:val="single" w:sz="4" w:space="0" w:color="auto"/>
            </w:tcBorders>
            <w:noWrap/>
            <w:vAlign w:val="bottom"/>
            <w:hideMark/>
          </w:tcPr>
          <w:p w:rsidR="00445104" w:rsidRPr="00A57906" w14:paraId="5EA5278D" w14:textId="77777777">
            <w:pPr>
              <w:spacing w:after="0" w:line="240" w:lineRule="auto"/>
              <w:rPr>
                <w:rFonts w:ascii="Times New Roman" w:hAnsi="Times New Roman" w:cs="Times New Roman"/>
              </w:rPr>
            </w:pPr>
            <w:r w:rsidRPr="00A57906">
              <w:rPr>
                <w:rFonts w:ascii="Times New Roman" w:hAnsi="Times New Roman" w:cs="Times New Roman"/>
              </w:rPr>
              <w:t>5</w:t>
            </w:r>
          </w:p>
        </w:tc>
        <w:tc>
          <w:tcPr>
            <w:tcW w:w="1952" w:type="dxa"/>
            <w:tcBorders>
              <w:top w:val="nil"/>
              <w:left w:val="nil"/>
              <w:bottom w:val="single" w:sz="4" w:space="0" w:color="auto"/>
              <w:right w:val="single" w:sz="4" w:space="0" w:color="auto"/>
            </w:tcBorders>
            <w:noWrap/>
            <w:vAlign w:val="bottom"/>
          </w:tcPr>
          <w:p w:rsidR="00445104" w:rsidRPr="00A57906" w14:paraId="00EB46F6" w14:textId="77777777">
            <w:pPr>
              <w:spacing w:after="0" w:line="240" w:lineRule="auto"/>
              <w:rPr>
                <w:rFonts w:ascii="Times New Roman" w:hAnsi="Times New Roman" w:cs="Times New Roman"/>
              </w:rPr>
            </w:pPr>
            <w:r w:rsidRPr="00A57906">
              <w:rPr>
                <w:rFonts w:ascii="Times New Roman" w:hAnsi="Times New Roman" w:cs="Times New Roman"/>
              </w:rPr>
              <w:t>5</w:t>
            </w:r>
          </w:p>
        </w:tc>
      </w:tr>
      <w:tr w14:paraId="6553F704" w14:textId="77777777" w:rsidTr="00445104">
        <w:tblPrEx>
          <w:tblW w:w="6215" w:type="dxa"/>
          <w:tblLook w:val="04A0"/>
        </w:tblPrEx>
        <w:trPr>
          <w:trHeight w:val="330"/>
        </w:trPr>
        <w:tc>
          <w:tcPr>
            <w:tcW w:w="3145" w:type="dxa"/>
            <w:tcBorders>
              <w:top w:val="nil"/>
              <w:left w:val="single" w:sz="4" w:space="0" w:color="auto"/>
              <w:bottom w:val="single" w:sz="4" w:space="0" w:color="auto"/>
              <w:right w:val="single" w:sz="4" w:space="0" w:color="auto"/>
            </w:tcBorders>
            <w:noWrap/>
            <w:vAlign w:val="bottom"/>
            <w:hideMark/>
          </w:tcPr>
          <w:p w:rsidR="00445104" w:rsidRPr="00417BA2" w14:paraId="7A3ED56F" w14:textId="77777777">
            <w:pPr>
              <w:spacing w:after="0" w:line="240" w:lineRule="auto"/>
              <w:rPr>
                <w:rFonts w:ascii="Times New Roman" w:hAnsi="Times New Roman" w:cs="Times New Roman"/>
                <w:bCs/>
              </w:rPr>
            </w:pPr>
            <w:r w:rsidRPr="00417BA2">
              <w:rPr>
                <w:rFonts w:ascii="Times New Roman" w:hAnsi="Times New Roman" w:cs="Times New Roman"/>
                <w:bCs/>
              </w:rPr>
              <w:t>Total burden (hours)</w:t>
            </w:r>
          </w:p>
        </w:tc>
        <w:tc>
          <w:tcPr>
            <w:tcW w:w="1118" w:type="dxa"/>
            <w:tcBorders>
              <w:top w:val="nil"/>
              <w:left w:val="nil"/>
              <w:bottom w:val="single" w:sz="4" w:space="0" w:color="auto"/>
              <w:right w:val="single" w:sz="4" w:space="0" w:color="auto"/>
            </w:tcBorders>
            <w:noWrap/>
            <w:vAlign w:val="bottom"/>
            <w:hideMark/>
          </w:tcPr>
          <w:p w:rsidR="00445104" w:rsidRPr="00A57906" w14:paraId="578F0E64" w14:textId="77777777">
            <w:pPr>
              <w:spacing w:after="0" w:line="240" w:lineRule="auto"/>
              <w:rPr>
                <w:rFonts w:ascii="Times New Roman" w:hAnsi="Times New Roman" w:cs="Times New Roman"/>
              </w:rPr>
            </w:pPr>
            <w:r w:rsidRPr="00A57906">
              <w:rPr>
                <w:rFonts w:ascii="Times New Roman" w:hAnsi="Times New Roman" w:cs="Times New Roman"/>
              </w:rPr>
              <w:t>600</w:t>
            </w:r>
          </w:p>
        </w:tc>
        <w:tc>
          <w:tcPr>
            <w:tcW w:w="1952" w:type="dxa"/>
            <w:tcBorders>
              <w:top w:val="nil"/>
              <w:left w:val="nil"/>
              <w:bottom w:val="single" w:sz="4" w:space="0" w:color="auto"/>
              <w:right w:val="single" w:sz="4" w:space="0" w:color="auto"/>
            </w:tcBorders>
            <w:noWrap/>
            <w:vAlign w:val="bottom"/>
          </w:tcPr>
          <w:p w:rsidR="00445104" w:rsidRPr="00A57906" w14:paraId="2627F0F7" w14:textId="77777777">
            <w:pPr>
              <w:spacing w:after="0" w:line="240" w:lineRule="auto"/>
              <w:rPr>
                <w:rFonts w:ascii="Times New Roman" w:hAnsi="Times New Roman" w:cs="Times New Roman"/>
              </w:rPr>
            </w:pPr>
            <w:r w:rsidRPr="00A57906">
              <w:rPr>
                <w:rFonts w:ascii="Times New Roman" w:hAnsi="Times New Roman" w:cs="Times New Roman"/>
              </w:rPr>
              <w:t>150</w:t>
            </w:r>
          </w:p>
        </w:tc>
      </w:tr>
    </w:tbl>
    <w:p w:rsidR="00271704" w:rsidRPr="00816A80" w:rsidP="00271704" w14:paraId="361E7816" w14:textId="7B0FF297">
      <w:pPr>
        <w:shd w:val="clear" w:color="auto" w:fill="FFFFFF"/>
        <w:spacing w:before="100" w:beforeAutospacing="1" w:after="225" w:line="240" w:lineRule="auto"/>
        <w:rPr>
          <w:rFonts w:ascii="Times New Roman" w:eastAsia="Times New Roman" w:hAnsi="Times New Roman" w:cs="Times New Roman"/>
          <w:b/>
          <w:bCs/>
        </w:rPr>
      </w:pPr>
      <w:r w:rsidRPr="00816A80">
        <w:rPr>
          <w:rFonts w:ascii="Times New Roman" w:eastAsia="Times New Roman" w:hAnsi="Times New Roman" w:cs="Times New Roman"/>
        </w:rPr>
        <w:t xml:space="preserve">Cost data is taken from US Department of Labor, Bureau of Labor Statistics Occupational Employment Statistics for labor category 13-0000, Business and Financial Operations Occupations because the </w:t>
      </w:r>
      <w:r>
        <w:rPr>
          <w:rFonts w:ascii="Times New Roman" w:eastAsia="Times New Roman" w:hAnsi="Times New Roman" w:cs="Times New Roman"/>
        </w:rPr>
        <w:t xml:space="preserve">collection </w:t>
      </w:r>
      <w:r w:rsidRPr="00816A80">
        <w:rPr>
          <w:rFonts w:ascii="Times New Roman" w:eastAsia="Times New Roman" w:hAnsi="Times New Roman" w:cs="Times New Roman"/>
        </w:rPr>
        <w:t>could be completed by staff in a wide range of bu</w:t>
      </w:r>
      <w:r w:rsidRPr="00816A80">
        <w:rPr>
          <w:rFonts w:ascii="Times New Roman" w:eastAsia="Times New Roman" w:hAnsi="Times New Roman" w:cs="Times New Roman"/>
        </w:rPr>
        <w:t>siness analyst positions and pay ranges, or the respondent can hire a consultant</w:t>
      </w:r>
      <w:r w:rsidRPr="00685BBF">
        <w:rPr>
          <w:rFonts w:ascii="Times New Roman" w:eastAsia="Times New Roman" w:hAnsi="Times New Roman" w:cs="Times New Roman"/>
        </w:rPr>
        <w:t xml:space="preserve">. </w:t>
      </w:r>
      <w:r w:rsidRPr="00613478">
        <w:rPr>
          <w:rFonts w:ascii="Times New Roman" w:eastAsia="Times New Roman" w:hAnsi="Times New Roman" w:cs="Times New Roman"/>
        </w:rPr>
        <w:t xml:space="preserve">The </w:t>
      </w:r>
      <w:r w:rsidRPr="00613478" w:rsidR="00E50EA5">
        <w:rPr>
          <w:rFonts w:ascii="Times New Roman" w:eastAsia="Times New Roman" w:hAnsi="Times New Roman" w:cs="Times New Roman"/>
        </w:rPr>
        <w:t xml:space="preserve">2022 </w:t>
      </w:r>
      <w:r w:rsidRPr="00613478">
        <w:rPr>
          <w:rFonts w:ascii="Times New Roman" w:eastAsia="Times New Roman" w:hAnsi="Times New Roman" w:cs="Times New Roman"/>
        </w:rPr>
        <w:t xml:space="preserve">mean hourly wage rate for 13-0000 is </w:t>
      </w:r>
      <w:r w:rsidRPr="00685BBF" w:rsidR="00E50EA5">
        <w:rPr>
          <w:rFonts w:ascii="Times New Roman" w:eastAsia="Times New Roman" w:hAnsi="Times New Roman" w:cs="Times New Roman"/>
        </w:rPr>
        <w:t>$41.39</w:t>
      </w:r>
      <w:r w:rsidRPr="00685BBF">
        <w:rPr>
          <w:rFonts w:ascii="Times New Roman" w:eastAsia="Times New Roman" w:hAnsi="Times New Roman" w:cs="Times New Roman"/>
        </w:rPr>
        <w:t xml:space="preserve"> (</w:t>
      </w:r>
      <w:hyperlink r:id="rId6" w:history="1">
        <w:r w:rsidRPr="00685BBF">
          <w:rPr>
            <w:rStyle w:val="Hyperlink"/>
            <w:rFonts w:ascii="Times New Roman" w:hAnsi="Times New Roman" w:cs="Times New Roman"/>
            <w:color w:val="auto"/>
          </w:rPr>
          <w:t>https://www.bls.gov/oes/current/oes130000.htm</w:t>
        </w:r>
      </w:hyperlink>
      <w:r w:rsidRPr="00685BBF">
        <w:rPr>
          <w:rFonts w:ascii="Times New Roman" w:eastAsia="Times New Roman" w:hAnsi="Times New Roman" w:cs="Times New Roman"/>
        </w:rPr>
        <w:t>). The average fringe benefit rate for government employees is</w:t>
      </w:r>
      <w:r w:rsidRPr="00685BBF" w:rsidR="00184C08">
        <w:rPr>
          <w:rFonts w:ascii="Times New Roman" w:eastAsia="Times New Roman" w:hAnsi="Times New Roman" w:cs="Times New Roman"/>
        </w:rPr>
        <w:t xml:space="preserve"> </w:t>
      </w:r>
      <w:r w:rsidRPr="00685BBF" w:rsidR="001548C8">
        <w:rPr>
          <w:rFonts w:ascii="Times New Roman" w:eastAsia="Times New Roman" w:hAnsi="Times New Roman" w:cs="Times New Roman"/>
        </w:rPr>
        <w:t xml:space="preserve">38% (U.S. Department of Labor, Bureau of Labor Statistics News Release 10:00 ET, Friday March 17, 2023; </w:t>
      </w:r>
      <w:hyperlink r:id="rId7" w:history="1">
        <w:r w:rsidRPr="00685BBF" w:rsidR="001548C8">
          <w:rPr>
            <w:rStyle w:val="Hyperlink"/>
            <w:rFonts w:ascii="Times New Roman" w:eastAsia="Times New Roman" w:hAnsi="Times New Roman" w:cs="Times New Roman"/>
          </w:rPr>
          <w:t>https://www.bls.gov/news.release/pdf/ecec.pdf</w:t>
        </w:r>
      </w:hyperlink>
      <w:r w:rsidRPr="00685BBF" w:rsidR="001548C8">
        <w:rPr>
          <w:rFonts w:ascii="Times New Roman" w:eastAsia="Times New Roman" w:hAnsi="Times New Roman" w:cs="Times New Roman"/>
        </w:rPr>
        <w:t xml:space="preserve">)) </w:t>
      </w:r>
      <w:r w:rsidRPr="00685BBF">
        <w:rPr>
          <w:rFonts w:ascii="Times New Roman" w:eastAsia="Times New Roman" w:hAnsi="Times New Roman" w:cs="Times New Roman"/>
        </w:rPr>
        <w:t>; and th</w:t>
      </w:r>
      <w:r w:rsidRPr="00685BBF">
        <w:rPr>
          <w:rFonts w:ascii="Times New Roman" w:eastAsia="Times New Roman" w:hAnsi="Times New Roman" w:cs="Times New Roman"/>
        </w:rPr>
        <w:t xml:space="preserve">e average </w:t>
      </w:r>
      <w:r w:rsidRPr="00685BBF" w:rsidR="00DA4365">
        <w:rPr>
          <w:rFonts w:ascii="Times New Roman" w:eastAsia="Times New Roman" w:hAnsi="Times New Roman" w:cs="Times New Roman"/>
        </w:rPr>
        <w:t>overhead rate</w:t>
      </w:r>
      <w:r w:rsidRPr="00685BBF">
        <w:rPr>
          <w:rFonts w:ascii="Times New Roman" w:eastAsia="Times New Roman" w:hAnsi="Times New Roman" w:cs="Times New Roman"/>
        </w:rPr>
        <w:t xml:space="preserve"> is </w:t>
      </w:r>
      <w:r w:rsidRPr="00685BBF" w:rsidR="00E3065A">
        <w:rPr>
          <w:rFonts w:ascii="Times New Roman" w:eastAsia="Times New Roman" w:hAnsi="Times New Roman" w:cs="Times New Roman"/>
        </w:rPr>
        <w:t>17</w:t>
      </w:r>
      <w:r w:rsidRPr="00685BBF">
        <w:rPr>
          <w:rFonts w:ascii="Times New Roman" w:eastAsia="Times New Roman" w:hAnsi="Times New Roman" w:cs="Times New Roman"/>
        </w:rPr>
        <w:t xml:space="preserve">% </w:t>
      </w:r>
      <w:r w:rsidRPr="001547ED">
        <w:rPr>
          <w:rFonts w:ascii="Times New Roman" w:eastAsia="Times New Roman" w:hAnsi="Times New Roman" w:cs="Times New Roman"/>
        </w:rPr>
        <w:t>(</w:t>
      </w:r>
      <w:r w:rsidRPr="001547ED" w:rsidR="00E3065A">
        <w:rPr>
          <w:rFonts w:ascii="Times New Roman" w:eastAsia="Times New Roman" w:hAnsi="Times New Roman" w:cs="Times New Roman"/>
        </w:rPr>
        <w:t xml:space="preserve"> </w:t>
      </w:r>
      <w:r w:rsidRPr="001547ED" w:rsidR="00E3065A">
        <w:rPr>
          <w:rFonts w:ascii="Times New Roman" w:eastAsia="Times New Roman" w:hAnsi="Times New Roman"/>
        </w:rPr>
        <w:t>Cody Rice, U.S. Environmental Protection Agency, “Wage Rates for Economic Analyses of the Toxics Release Inventory Program” (June 10, 2002), https://www.regulations.gov/document?D=EPA-HQ-OPPT-2014-0650-0005</w:t>
      </w:r>
      <w:r w:rsidRPr="001547ED" w:rsidR="00E3065A">
        <w:rPr>
          <w:rFonts w:ascii="Times New Roman" w:eastAsia="Times New Roman" w:hAnsi="Times New Roman" w:cs="Times New Roman"/>
        </w:rPr>
        <w:t>.</w:t>
      </w:r>
      <w:r w:rsidRPr="001547ED">
        <w:rPr>
          <w:rFonts w:ascii="Times New Roman" w:eastAsia="Times New Roman" w:hAnsi="Times New Roman" w:cs="Times New Roman"/>
        </w:rPr>
        <w:t xml:space="preserve"> ).</w:t>
      </w:r>
      <w:r w:rsidRPr="00364F21">
        <w:rPr>
          <w:rFonts w:ascii="Times New Roman" w:eastAsia="Times New Roman" w:hAnsi="Times New Roman" w:cs="Times New Roman"/>
        </w:rPr>
        <w:t xml:space="preserve">  We calculat</w:t>
      </w:r>
      <w:r w:rsidRPr="00364F21">
        <w:rPr>
          <w:rFonts w:ascii="Times New Roman" w:eastAsia="Times New Roman" w:hAnsi="Times New Roman" w:cs="Times New Roman"/>
        </w:rPr>
        <w:t xml:space="preserve">e the total as </w:t>
      </w:r>
      <w:r w:rsidRPr="00364F21">
        <w:rPr>
          <w:rFonts w:ascii="Times New Roman" w:eastAsia="Times New Roman" w:hAnsi="Times New Roman" w:cs="Times New Roman"/>
        </w:rPr>
        <w:t>follows</w:t>
      </w:r>
    </w:p>
    <w:tbl>
      <w:tblPr>
        <w:tblW w:w="5100" w:type="dxa"/>
        <w:tblInd w:w="-10" w:type="dxa"/>
        <w:tblLook w:val="04A0"/>
      </w:tblPr>
      <w:tblGrid>
        <w:gridCol w:w="3140"/>
        <w:gridCol w:w="1960"/>
      </w:tblGrid>
      <w:tr w14:paraId="523909D8" w14:textId="77777777" w:rsidTr="00101330">
        <w:tblPrEx>
          <w:tblW w:w="5100" w:type="dxa"/>
          <w:tblInd w:w="-10" w:type="dxa"/>
          <w:tblLook w:val="04A0"/>
        </w:tblPrEx>
        <w:trPr>
          <w:trHeight w:val="300"/>
        </w:trPr>
        <w:tc>
          <w:tcPr>
            <w:tcW w:w="3140" w:type="dxa"/>
            <w:tcBorders>
              <w:top w:val="single" w:sz="8" w:space="0" w:color="auto"/>
              <w:left w:val="single" w:sz="8" w:space="0" w:color="auto"/>
              <w:bottom w:val="single" w:sz="4" w:space="0" w:color="auto"/>
              <w:right w:val="single" w:sz="4" w:space="0" w:color="auto"/>
            </w:tcBorders>
            <w:noWrap/>
            <w:vAlign w:val="bottom"/>
            <w:hideMark/>
          </w:tcPr>
          <w:p w:rsidR="00271704" w:rsidRPr="00816A80" w:rsidP="00101330" w14:paraId="49F1B72A" w14:textId="32BBE718">
            <w:pPr>
              <w:spacing w:after="0" w:line="240" w:lineRule="auto"/>
              <w:rPr>
                <w:rFonts w:ascii="Times New Roman" w:eastAsia="Times New Roman" w:hAnsi="Times New Roman" w:cs="Times New Roman"/>
              </w:rPr>
            </w:pPr>
            <w:r>
              <w:rPr>
                <w:rFonts w:ascii="Times New Roman" w:eastAsia="Times New Roman" w:hAnsi="Times New Roman" w:cs="Times New Roman"/>
              </w:rPr>
              <w:t>2022</w:t>
            </w:r>
            <w:r w:rsidR="00E14C2D">
              <w:rPr>
                <w:rFonts w:ascii="Times New Roman" w:eastAsia="Times New Roman" w:hAnsi="Times New Roman" w:cs="Times New Roman"/>
              </w:rPr>
              <w:t xml:space="preserve"> </w:t>
            </w:r>
            <w:r w:rsidRPr="00816A80">
              <w:rPr>
                <w:rFonts w:ascii="Times New Roman" w:eastAsia="Times New Roman" w:hAnsi="Times New Roman" w:cs="Times New Roman"/>
              </w:rPr>
              <w:t>Mean Hourly Wage Rate</w:t>
            </w:r>
          </w:p>
        </w:tc>
        <w:tc>
          <w:tcPr>
            <w:tcW w:w="1960" w:type="dxa"/>
            <w:tcBorders>
              <w:top w:val="single" w:sz="8" w:space="0" w:color="auto"/>
              <w:left w:val="nil"/>
              <w:bottom w:val="single" w:sz="4" w:space="0" w:color="auto"/>
              <w:right w:val="single" w:sz="8" w:space="0" w:color="auto"/>
            </w:tcBorders>
            <w:noWrap/>
            <w:vAlign w:val="bottom"/>
            <w:hideMark/>
          </w:tcPr>
          <w:p w:rsidR="00271704" w:rsidRPr="00816A80" w:rsidP="00E77143" w14:paraId="590C918F" w14:textId="0CB8B7A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$41.39</w:t>
            </w:r>
            <w:r w:rsidRPr="00816A80">
              <w:rPr>
                <w:rFonts w:ascii="Times New Roman" w:eastAsia="Times New Roman" w:hAnsi="Times New Roman" w:cs="Times New Roman"/>
              </w:rPr>
              <w:t xml:space="preserve"> </w:t>
            </w:r>
          </w:p>
        </w:tc>
      </w:tr>
      <w:tr w14:paraId="49C9DCAC" w14:textId="77777777" w:rsidTr="00101330">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271704" w:rsidRPr="00364F21" w:rsidP="00101330" w14:paraId="713B76B6" w14:textId="77777777">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Average Fringe Benefit Rate</w:t>
            </w:r>
          </w:p>
        </w:tc>
        <w:tc>
          <w:tcPr>
            <w:tcW w:w="1960" w:type="dxa"/>
            <w:tcBorders>
              <w:top w:val="nil"/>
              <w:left w:val="nil"/>
              <w:bottom w:val="single" w:sz="4" w:space="0" w:color="auto"/>
              <w:right w:val="single" w:sz="8" w:space="0" w:color="auto"/>
            </w:tcBorders>
            <w:noWrap/>
            <w:vAlign w:val="bottom"/>
            <w:hideMark/>
          </w:tcPr>
          <w:p w:rsidR="00271704" w:rsidRPr="00364F21" w:rsidP="00E77143" w14:paraId="11461CC1" w14:textId="3D74E198">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38%</w:t>
            </w:r>
          </w:p>
        </w:tc>
      </w:tr>
      <w:tr w14:paraId="3F989BC8" w14:textId="77777777" w:rsidTr="00101330">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271704" w:rsidRPr="00364F21" w:rsidP="00E03F35" w14:paraId="6023940A" w14:textId="27438BD4">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 xml:space="preserve">Total </w:t>
            </w:r>
            <w:r w:rsidRPr="00364F21" w:rsidR="00E03F35">
              <w:rPr>
                <w:rFonts w:ascii="Times New Roman" w:eastAsia="Times New Roman" w:hAnsi="Times New Roman" w:cs="Times New Roman"/>
              </w:rPr>
              <w:t>Hourly Benefit Rate</w:t>
            </w:r>
          </w:p>
        </w:tc>
        <w:tc>
          <w:tcPr>
            <w:tcW w:w="1960" w:type="dxa"/>
            <w:tcBorders>
              <w:top w:val="nil"/>
              <w:left w:val="nil"/>
              <w:bottom w:val="single" w:sz="4" w:space="0" w:color="auto"/>
              <w:right w:val="single" w:sz="8" w:space="0" w:color="auto"/>
            </w:tcBorders>
            <w:noWrap/>
            <w:vAlign w:val="bottom"/>
            <w:hideMark/>
          </w:tcPr>
          <w:p w:rsidR="00271704" w:rsidRPr="00364F21" w:rsidP="00E03F35" w14:paraId="4FF33081" w14:textId="10A774C9">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 xml:space="preserve">$15.72 </w:t>
            </w:r>
          </w:p>
        </w:tc>
      </w:tr>
      <w:tr w14:paraId="0DE0BD36" w14:textId="77777777" w:rsidTr="00101330">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271704" w:rsidRPr="00364F21" w:rsidP="00101330" w14:paraId="5C9D161B" w14:textId="77777777">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Average Overhead Rate</w:t>
            </w:r>
          </w:p>
        </w:tc>
        <w:tc>
          <w:tcPr>
            <w:tcW w:w="1960" w:type="dxa"/>
            <w:tcBorders>
              <w:top w:val="nil"/>
              <w:left w:val="nil"/>
              <w:bottom w:val="single" w:sz="4" w:space="0" w:color="auto"/>
              <w:right w:val="single" w:sz="8" w:space="0" w:color="auto"/>
            </w:tcBorders>
            <w:noWrap/>
            <w:vAlign w:val="bottom"/>
            <w:hideMark/>
          </w:tcPr>
          <w:p w:rsidR="00271704" w:rsidRPr="00364F21" w:rsidP="00101330" w14:paraId="1165EA78" w14:textId="15C98673">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17%</w:t>
            </w:r>
          </w:p>
        </w:tc>
      </w:tr>
      <w:tr w14:paraId="060781CE" w14:textId="77777777" w:rsidTr="00101330">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271704" w:rsidRPr="00364F21" w:rsidP="00E03F35" w14:paraId="01C77C44" w14:textId="3F6C5400">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Total Hourly Overhead Rate</w:t>
            </w:r>
          </w:p>
        </w:tc>
        <w:tc>
          <w:tcPr>
            <w:tcW w:w="1960" w:type="dxa"/>
            <w:tcBorders>
              <w:top w:val="nil"/>
              <w:left w:val="nil"/>
              <w:bottom w:val="single" w:sz="4" w:space="0" w:color="auto"/>
              <w:right w:val="single" w:sz="8" w:space="0" w:color="auto"/>
            </w:tcBorders>
            <w:noWrap/>
            <w:vAlign w:val="bottom"/>
            <w:hideMark/>
          </w:tcPr>
          <w:p w:rsidR="00271704" w:rsidRPr="00364F21" w:rsidP="00E03F35" w14:paraId="5CF6E04B" w14:textId="34CE4163">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 xml:space="preserve">$7.03 </w:t>
            </w:r>
          </w:p>
        </w:tc>
      </w:tr>
      <w:tr w14:paraId="1998F281" w14:textId="77777777" w:rsidTr="00101330">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tcPr>
          <w:p w:rsidR="00E03F35" w:rsidRPr="00364F21" w:rsidP="00101330" w14:paraId="3209A659" w14:textId="133EC995">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Total Rate</w:t>
            </w:r>
          </w:p>
        </w:tc>
        <w:tc>
          <w:tcPr>
            <w:tcW w:w="1960" w:type="dxa"/>
            <w:tcBorders>
              <w:top w:val="nil"/>
              <w:left w:val="nil"/>
              <w:bottom w:val="single" w:sz="4" w:space="0" w:color="auto"/>
              <w:right w:val="single" w:sz="8" w:space="0" w:color="auto"/>
            </w:tcBorders>
            <w:noWrap/>
            <w:vAlign w:val="bottom"/>
          </w:tcPr>
          <w:p w:rsidR="00E03F35" w:rsidRPr="00364F21" w14:paraId="373F7C86" w14:textId="2B723209">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w:t>
            </w:r>
            <w:r w:rsidRPr="00364F21" w:rsidR="005526DF">
              <w:rPr>
                <w:rFonts w:ascii="Times New Roman" w:eastAsia="Times New Roman" w:hAnsi="Times New Roman" w:cs="Times New Roman"/>
              </w:rPr>
              <w:t>64.14</w:t>
            </w:r>
          </w:p>
        </w:tc>
      </w:tr>
      <w:tr w14:paraId="0E8F8876" w14:textId="77777777" w:rsidTr="00101330">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271704" w:rsidRPr="00364F21" w:rsidP="00101330" w14:paraId="690B7D2C" w14:textId="77777777">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Total Annual Hours</w:t>
            </w:r>
          </w:p>
        </w:tc>
        <w:tc>
          <w:tcPr>
            <w:tcW w:w="1960" w:type="dxa"/>
            <w:tcBorders>
              <w:top w:val="nil"/>
              <w:left w:val="nil"/>
              <w:bottom w:val="single" w:sz="4" w:space="0" w:color="auto"/>
              <w:right w:val="single" w:sz="8" w:space="0" w:color="auto"/>
            </w:tcBorders>
            <w:noWrap/>
            <w:vAlign w:val="bottom"/>
            <w:hideMark/>
          </w:tcPr>
          <w:p w:rsidR="00271704" w:rsidRPr="00364F21" w:rsidP="00101330" w14:paraId="78CDE9CE" w14:textId="77777777">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750</w:t>
            </w:r>
          </w:p>
        </w:tc>
      </w:tr>
      <w:tr w14:paraId="2983EF8B" w14:textId="77777777" w:rsidTr="00101330">
        <w:tblPrEx>
          <w:tblW w:w="5100" w:type="dxa"/>
          <w:tblInd w:w="-10" w:type="dxa"/>
          <w:tblLook w:val="04A0"/>
        </w:tblPrEx>
        <w:trPr>
          <w:trHeight w:val="315"/>
        </w:trPr>
        <w:tc>
          <w:tcPr>
            <w:tcW w:w="3140" w:type="dxa"/>
            <w:tcBorders>
              <w:top w:val="nil"/>
              <w:left w:val="single" w:sz="8" w:space="0" w:color="auto"/>
              <w:bottom w:val="single" w:sz="8" w:space="0" w:color="auto"/>
              <w:right w:val="single" w:sz="4" w:space="0" w:color="auto"/>
            </w:tcBorders>
            <w:noWrap/>
            <w:vAlign w:val="bottom"/>
            <w:hideMark/>
          </w:tcPr>
          <w:p w:rsidR="00271704" w:rsidRPr="00364F21" w:rsidP="00101330" w14:paraId="3372DDD3" w14:textId="77777777">
            <w:pPr>
              <w:spacing w:after="0" w:line="240" w:lineRule="auto"/>
              <w:rPr>
                <w:rFonts w:ascii="Times New Roman" w:eastAsia="Times New Roman" w:hAnsi="Times New Roman" w:cs="Times New Roman"/>
              </w:rPr>
            </w:pPr>
            <w:r w:rsidRPr="00364F21">
              <w:rPr>
                <w:rFonts w:ascii="Times New Roman" w:eastAsia="Times New Roman" w:hAnsi="Times New Roman" w:cs="Times New Roman"/>
              </w:rPr>
              <w:t>Total Annual Cost</w:t>
            </w:r>
          </w:p>
        </w:tc>
        <w:tc>
          <w:tcPr>
            <w:tcW w:w="1960" w:type="dxa"/>
            <w:tcBorders>
              <w:top w:val="nil"/>
              <w:left w:val="nil"/>
              <w:bottom w:val="single" w:sz="8" w:space="0" w:color="auto"/>
              <w:right w:val="single" w:sz="8" w:space="0" w:color="auto"/>
            </w:tcBorders>
            <w:noWrap/>
            <w:vAlign w:val="bottom"/>
            <w:hideMark/>
          </w:tcPr>
          <w:p w:rsidR="00271704" w:rsidRPr="00364F21" w:rsidP="004F2E20" w14:paraId="58B4C204" w14:textId="60F39151">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 xml:space="preserve">       </w:t>
            </w:r>
            <w:r w:rsidRPr="00364F21" w:rsidR="004F2E20">
              <w:rPr>
                <w:rFonts w:ascii="Times New Roman" w:eastAsia="Times New Roman" w:hAnsi="Times New Roman" w:cs="Times New Roman"/>
              </w:rPr>
              <w:t>$48,105</w:t>
            </w:r>
          </w:p>
        </w:tc>
      </w:tr>
    </w:tbl>
    <w:p w:rsidR="00E118BE" w:rsidRPr="00417BA2" w:rsidP="00C64707" w14:paraId="43FB7D6B" w14:textId="77777777">
      <w:pPr>
        <w:shd w:val="clear" w:color="auto" w:fill="FFFFFF"/>
        <w:spacing w:after="0" w:line="240" w:lineRule="auto"/>
        <w:rPr>
          <w:rFonts w:ascii="Times New Roman" w:eastAsia="Times New Roman" w:hAnsi="Times New Roman" w:cs="Times New Roman"/>
          <w:b/>
          <w:bCs/>
        </w:rPr>
      </w:pPr>
    </w:p>
    <w:p w:rsidR="00C64707" w:rsidP="00C64707" w14:paraId="2207426C" w14:textId="42CFA47B">
      <w:pPr>
        <w:shd w:val="clear" w:color="auto" w:fill="FFFFFF"/>
        <w:spacing w:after="0" w:line="240" w:lineRule="auto"/>
        <w:rPr>
          <w:rFonts w:ascii="Times New Roman" w:eastAsia="Times New Roman" w:hAnsi="Times New Roman" w:cs="Times New Roman"/>
          <w:b/>
          <w:bCs/>
        </w:rPr>
      </w:pPr>
      <w:r w:rsidRPr="00417BA2">
        <w:rPr>
          <w:rFonts w:ascii="Times New Roman" w:eastAsia="Times New Roman" w:hAnsi="Times New Roman" w:cs="Times New Roman"/>
          <w:b/>
          <w:bCs/>
        </w:rPr>
        <w:t>13. Provide an estimate for the total annual cost burden to respondents or record keepers resulting from the collection of information.</w:t>
      </w:r>
    </w:p>
    <w:p w:rsidR="00271704" w:rsidP="00C64707" w14:paraId="32E5DC26" w14:textId="62E7A934">
      <w:pPr>
        <w:shd w:val="clear" w:color="auto" w:fill="FFFFFF"/>
        <w:spacing w:after="0" w:line="240" w:lineRule="auto"/>
        <w:rPr>
          <w:rFonts w:ascii="Times New Roman" w:eastAsia="Times New Roman" w:hAnsi="Times New Roman" w:cs="Times New Roman"/>
          <w:b/>
          <w:bCs/>
        </w:rPr>
      </w:pPr>
    </w:p>
    <w:p w:rsidR="00271704" w:rsidRPr="00183155" w:rsidP="00C64707" w14:paraId="6C530D53" w14:textId="4F936DF9">
      <w:pPr>
        <w:shd w:val="clear" w:color="auto" w:fill="FFFFFF"/>
        <w:spacing w:after="0" w:line="240" w:lineRule="auto"/>
        <w:rPr>
          <w:rFonts w:ascii="Times New Roman" w:eastAsia="Times New Roman" w:hAnsi="Times New Roman" w:cs="Times New Roman"/>
          <w:bCs/>
        </w:rPr>
      </w:pPr>
      <w:r>
        <w:rPr>
          <w:rFonts w:ascii="Times New Roman" w:eastAsia="Times New Roman" w:hAnsi="Times New Roman" w:cs="Times New Roman"/>
          <w:bCs/>
        </w:rPr>
        <w:t>No additional costs associated with this collection.</w:t>
      </w:r>
    </w:p>
    <w:p w:rsidR="00C64707" w:rsidRPr="00417BA2" w:rsidP="00C64707" w14:paraId="48F2A56F"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Pr>
          <w:rFonts w:ascii="Times New Roman" w:eastAsia="Times New Roman" w:hAnsi="Times New Roman" w:cs="Times New Roman"/>
          <w:b/>
          <w:bCs/>
        </w:rPr>
        <w:t xml:space="preserve">14. Provide estimates of annualized costs to </w:t>
      </w:r>
      <w:r w:rsidRPr="00417BA2">
        <w:rPr>
          <w:rFonts w:ascii="Times New Roman" w:eastAsia="Times New Roman" w:hAnsi="Times New Roman" w:cs="Times New Roman"/>
          <w:b/>
          <w:bCs/>
        </w:rPr>
        <w:t>the Federal government. Also, provide a description of the method used to estimate cost, which should include quantification of hours, operational expenses (such as equipment, overhead, printing, and support staff), and any other expense that would not hav</w:t>
      </w:r>
      <w:r w:rsidRPr="00417BA2">
        <w:rPr>
          <w:rFonts w:ascii="Times New Roman" w:eastAsia="Times New Roman" w:hAnsi="Times New Roman" w:cs="Times New Roman"/>
          <w:b/>
          <w:bCs/>
        </w:rPr>
        <w:t>e been incurred without this collection of information.</w:t>
      </w:r>
    </w:p>
    <w:p w:rsidR="00024ECB" w:rsidRPr="00417BA2" w:rsidP="00024ECB" w14:paraId="1FC16C1E" w14:textId="77777777">
      <w:pPr>
        <w:shd w:val="clear" w:color="auto" w:fill="FFFFFF"/>
        <w:spacing w:after="0" w:line="240" w:lineRule="auto"/>
        <w:rPr>
          <w:rFonts w:ascii="Times New Roman" w:eastAsia="Times New Roman" w:hAnsi="Times New Roman" w:cs="Times New Roman"/>
        </w:rPr>
      </w:pPr>
    </w:p>
    <w:p w:rsidR="008B276D" w:rsidRPr="00417BA2" w:rsidP="00024ECB" w14:paraId="5A5D77BD" w14:textId="77777777">
      <w:pPr>
        <w:shd w:val="clear" w:color="auto" w:fill="FFFFFF"/>
        <w:spacing w:after="0" w:line="240" w:lineRule="auto"/>
        <w:rPr>
          <w:rFonts w:ascii="Times New Roman" w:eastAsia="Times New Roman" w:hAnsi="Times New Roman" w:cs="Times New Roman"/>
        </w:rPr>
      </w:pPr>
      <w:r w:rsidRPr="00FA1DC7">
        <w:rPr>
          <w:rFonts w:ascii="Times New Roman" w:eastAsia="Times New Roman" w:hAnsi="Times New Roman" w:cs="Times New Roman"/>
        </w:rPr>
        <w:t xml:space="preserve">Title 49 U.S.C. § 47106(f) requires </w:t>
      </w:r>
      <w:r w:rsidRPr="00417BA2" w:rsidR="00024ECB">
        <w:rPr>
          <w:rFonts w:ascii="Times New Roman" w:eastAsia="Times New Roman" w:hAnsi="Times New Roman" w:cs="Times New Roman"/>
        </w:rPr>
        <w:t xml:space="preserve">DOT/FAA coordination, review, and approval of the plans submitted by airports.  Such activities are </w:t>
      </w:r>
      <w:r w:rsidRPr="00364F21" w:rsidR="00024ECB">
        <w:rPr>
          <w:rFonts w:ascii="Times New Roman" w:eastAsia="Times New Roman" w:hAnsi="Times New Roman" w:cs="Times New Roman"/>
        </w:rPr>
        <w:t xml:space="preserve">estimated to entail </w:t>
      </w:r>
      <w:r w:rsidRPr="00EC291A" w:rsidR="00024ECB">
        <w:rPr>
          <w:rFonts w:ascii="Times New Roman" w:eastAsia="Times New Roman" w:hAnsi="Times New Roman" w:cs="Times New Roman"/>
          <w:bCs/>
        </w:rPr>
        <w:t>20</w:t>
      </w:r>
      <w:r w:rsidRPr="00364F21" w:rsidR="00024ECB">
        <w:rPr>
          <w:rFonts w:ascii="Times New Roman" w:eastAsia="Times New Roman" w:hAnsi="Times New Roman" w:cs="Times New Roman"/>
        </w:rPr>
        <w:t xml:space="preserve"> hours</w:t>
      </w:r>
      <w:r w:rsidRPr="00417BA2" w:rsidR="00024ECB">
        <w:rPr>
          <w:rFonts w:ascii="Times New Roman" w:eastAsia="Times New Roman" w:hAnsi="Times New Roman" w:cs="Times New Roman"/>
        </w:rPr>
        <w:t xml:space="preserve"> per proposed plan per ye</w:t>
      </w:r>
      <w:r w:rsidRPr="00417BA2">
        <w:rPr>
          <w:rFonts w:ascii="Times New Roman" w:eastAsia="Times New Roman" w:hAnsi="Times New Roman" w:cs="Times New Roman"/>
        </w:rPr>
        <w:t>ar of a DO</w:t>
      </w:r>
      <w:r w:rsidRPr="00417BA2">
        <w:rPr>
          <w:rFonts w:ascii="Times New Roman" w:eastAsia="Times New Roman" w:hAnsi="Times New Roman" w:cs="Times New Roman"/>
        </w:rPr>
        <w:t>T/FAA employee’s time. S</w:t>
      </w:r>
      <w:r w:rsidRPr="00417BA2" w:rsidR="00024ECB">
        <w:rPr>
          <w:rFonts w:ascii="Times New Roman" w:eastAsia="Times New Roman" w:hAnsi="Times New Roman" w:cs="Times New Roman"/>
        </w:rPr>
        <w:t xml:space="preserve">ection </w:t>
      </w:r>
      <w:r>
        <w:rPr>
          <w:rFonts w:ascii="Times New Roman" w:eastAsia="Times New Roman" w:hAnsi="Times New Roman" w:cs="Times New Roman"/>
        </w:rPr>
        <w:t>47106(f)</w:t>
      </w:r>
      <w:r w:rsidRPr="00417BA2" w:rsidR="00024ECB">
        <w:rPr>
          <w:rFonts w:ascii="Times New Roman" w:eastAsia="Times New Roman" w:hAnsi="Times New Roman" w:cs="Times New Roman"/>
        </w:rPr>
        <w:t xml:space="preserve"> also requires that the Secretary/</w:t>
      </w:r>
      <w:r w:rsidRPr="00417BA2">
        <w:rPr>
          <w:rFonts w:ascii="Times New Roman" w:eastAsia="Times New Roman" w:hAnsi="Times New Roman" w:cs="Times New Roman"/>
        </w:rPr>
        <w:t xml:space="preserve"> </w:t>
      </w:r>
      <w:r w:rsidRPr="00417BA2" w:rsidR="00024ECB">
        <w:rPr>
          <w:rFonts w:ascii="Times New Roman" w:eastAsia="Times New Roman" w:hAnsi="Times New Roman" w:cs="Times New Roman"/>
        </w:rPr>
        <w:t xml:space="preserve">Administrator to ensure that each plan be successfully implemented.  Such activities are estimated </w:t>
      </w:r>
      <w:r w:rsidRPr="00364F21" w:rsidR="00024ECB">
        <w:rPr>
          <w:rFonts w:ascii="Times New Roman" w:eastAsia="Times New Roman" w:hAnsi="Times New Roman" w:cs="Times New Roman"/>
        </w:rPr>
        <w:t>to entail</w:t>
      </w:r>
      <w:r w:rsidRPr="00815AAD" w:rsidR="00024ECB">
        <w:rPr>
          <w:rFonts w:ascii="Times New Roman" w:eastAsia="Times New Roman" w:hAnsi="Times New Roman" w:cs="Times New Roman"/>
          <w:bCs/>
        </w:rPr>
        <w:t xml:space="preserve"> </w:t>
      </w:r>
      <w:r w:rsidRPr="00815AAD" w:rsidR="00653EFE">
        <w:rPr>
          <w:rFonts w:ascii="Times New Roman" w:eastAsia="Times New Roman" w:hAnsi="Times New Roman" w:cs="Times New Roman"/>
          <w:bCs/>
        </w:rPr>
        <w:t>5</w:t>
      </w:r>
      <w:r w:rsidRPr="00364F21" w:rsidR="00024ECB">
        <w:rPr>
          <w:rFonts w:ascii="Times New Roman" w:eastAsia="Times New Roman" w:hAnsi="Times New Roman" w:cs="Times New Roman"/>
        </w:rPr>
        <w:t xml:space="preserve"> hours</w:t>
      </w:r>
      <w:r w:rsidRPr="00417BA2" w:rsidR="00024ECB">
        <w:rPr>
          <w:rFonts w:ascii="Times New Roman" w:eastAsia="Times New Roman" w:hAnsi="Times New Roman" w:cs="Times New Roman"/>
        </w:rPr>
        <w:t xml:space="preserve"> per proposed plan per ye</w:t>
      </w:r>
      <w:r w:rsidRPr="00417BA2">
        <w:rPr>
          <w:rFonts w:ascii="Times New Roman" w:eastAsia="Times New Roman" w:hAnsi="Times New Roman" w:cs="Times New Roman"/>
        </w:rPr>
        <w:t xml:space="preserve">ar of a DOT/FAA employee’s time. It is estimated that in addition to the above requirements there will be a </w:t>
      </w:r>
      <w:r w:rsidRPr="00417BA2">
        <w:rPr>
          <w:rFonts w:ascii="Times New Roman" w:eastAsia="Times New Roman" w:hAnsi="Times New Roman" w:cs="Times New Roman"/>
        </w:rPr>
        <w:t>Federal</w:t>
      </w:r>
      <w:r w:rsidRPr="00417BA2">
        <w:rPr>
          <w:rFonts w:ascii="Times New Roman" w:eastAsia="Times New Roman" w:hAnsi="Times New Roman" w:cs="Times New Roman"/>
        </w:rPr>
        <w:t xml:space="preserve"> burden associated with administrative functions to generally oversee the coordination and review of the plans, such as miscellaneous recordk</w:t>
      </w:r>
      <w:r w:rsidRPr="00417BA2">
        <w:rPr>
          <w:rFonts w:ascii="Times New Roman" w:eastAsia="Times New Roman" w:hAnsi="Times New Roman" w:cs="Times New Roman"/>
        </w:rPr>
        <w:t xml:space="preserve">eeping and training functions.  Such additional oversight is estimated </w:t>
      </w:r>
      <w:r w:rsidRPr="00364F21">
        <w:rPr>
          <w:rFonts w:ascii="Times New Roman" w:eastAsia="Times New Roman" w:hAnsi="Times New Roman" w:cs="Times New Roman"/>
        </w:rPr>
        <w:t xml:space="preserve">to entail </w:t>
      </w:r>
      <w:r w:rsidRPr="00815AAD">
        <w:rPr>
          <w:rFonts w:ascii="Times New Roman" w:eastAsia="Times New Roman" w:hAnsi="Times New Roman" w:cs="Times New Roman"/>
        </w:rPr>
        <w:t xml:space="preserve">approximately </w:t>
      </w:r>
      <w:r w:rsidRPr="00815AAD" w:rsidR="00653EFE">
        <w:rPr>
          <w:rFonts w:ascii="Times New Roman" w:eastAsia="Times New Roman" w:hAnsi="Times New Roman" w:cs="Times New Roman"/>
        </w:rPr>
        <w:t>5</w:t>
      </w:r>
      <w:r w:rsidRPr="00364F21">
        <w:rPr>
          <w:rFonts w:ascii="Times New Roman" w:eastAsia="Times New Roman" w:hAnsi="Times New Roman" w:cs="Times New Roman"/>
        </w:rPr>
        <w:t xml:space="preserve"> hours</w:t>
      </w:r>
      <w:r w:rsidRPr="00417BA2">
        <w:rPr>
          <w:rFonts w:ascii="Times New Roman" w:eastAsia="Times New Roman" w:hAnsi="Times New Roman" w:cs="Times New Roman"/>
        </w:rPr>
        <w:t xml:space="preserve"> per location.</w:t>
      </w:r>
    </w:p>
    <w:p w:rsidR="00E118BE" w:rsidRPr="00417BA2" w:rsidP="00024ECB" w14:paraId="4EC77A61" w14:textId="77777777">
      <w:pPr>
        <w:shd w:val="clear" w:color="auto" w:fill="FFFFFF"/>
        <w:spacing w:after="0" w:line="240" w:lineRule="auto"/>
        <w:rPr>
          <w:rFonts w:ascii="Times New Roman" w:eastAsia="Times New Roman" w:hAnsi="Times New Roman" w:cs="Times New Roman"/>
        </w:rPr>
      </w:pPr>
    </w:p>
    <w:p w:rsidR="005332C6" w:rsidP="00024ECB" w14:paraId="55AECA95" w14:textId="41507CB5">
      <w:pPr>
        <w:shd w:val="clear" w:color="auto" w:fill="FFFFFF"/>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Cost data is taken from OPM’s hourly rate for a GS-14 in the Washington DC Locality area. (https://www.opm.gov/policy-data-oversight/pay-l</w:t>
      </w:r>
      <w:r w:rsidRPr="00816A80">
        <w:rPr>
          <w:rFonts w:ascii="Times New Roman" w:eastAsia="Times New Roman" w:hAnsi="Times New Roman" w:cs="Times New Roman"/>
        </w:rPr>
        <w:t xml:space="preserve">eave/salaries-wages/salary-tables/20Tables/html/DCB_h.aspx). The average fringe benefit rate for government employees is </w:t>
      </w:r>
      <w:r w:rsidR="008A0C72">
        <w:rPr>
          <w:rFonts w:ascii="Times New Roman" w:eastAsia="Times New Roman" w:hAnsi="Times New Roman" w:cs="Times New Roman"/>
        </w:rPr>
        <w:t xml:space="preserve">38% (U.S. Department of Labor, Bureau of Labor Statistics News Release 10:00 ET, Friday March 17, 2023; </w:t>
      </w:r>
      <w:hyperlink r:id="rId7" w:history="1">
        <w:r w:rsidRPr="001F4C53" w:rsidR="008A0C72">
          <w:rPr>
            <w:rStyle w:val="Hyperlink"/>
            <w:rFonts w:ascii="Times New Roman" w:eastAsia="Times New Roman" w:hAnsi="Times New Roman" w:cs="Times New Roman"/>
          </w:rPr>
          <w:t>https://www.bls.gov/news.release/pdf/ecec.pdf</w:t>
        </w:r>
      </w:hyperlink>
      <w:r w:rsidR="008A0C72">
        <w:rPr>
          <w:rFonts w:ascii="Times New Roman" w:eastAsia="Times New Roman" w:hAnsi="Times New Roman" w:cs="Times New Roman"/>
        </w:rPr>
        <w:t>))</w:t>
      </w:r>
      <w:r w:rsidRPr="00816A80">
        <w:rPr>
          <w:rFonts w:ascii="Times New Roman" w:eastAsia="Times New Roman" w:hAnsi="Times New Roman" w:cs="Times New Roman"/>
        </w:rPr>
        <w:t xml:space="preserve">; and the average overhead is </w:t>
      </w:r>
      <w:r w:rsidRPr="00685BBF" w:rsidR="00E3065A">
        <w:rPr>
          <w:rFonts w:ascii="Times New Roman" w:eastAsia="Times New Roman" w:hAnsi="Times New Roman" w:cs="Times New Roman"/>
        </w:rPr>
        <w:t>17</w:t>
      </w:r>
      <w:r w:rsidRPr="00685BBF">
        <w:rPr>
          <w:rFonts w:ascii="Times New Roman" w:eastAsia="Times New Roman" w:hAnsi="Times New Roman" w:cs="Times New Roman"/>
        </w:rPr>
        <w:t>% (</w:t>
      </w:r>
      <w:r w:rsidRPr="00685BBF" w:rsidR="00E3065A">
        <w:rPr>
          <w:rFonts w:ascii="Times New Roman" w:eastAsia="Times New Roman" w:hAnsi="Times New Roman" w:cs="Times New Roman"/>
        </w:rPr>
        <w:t>Cody Rice, U.S. Environmental Protection Agency, “Wage Rates for Economic Analyses of the Toxics Release Inventory Program” (June 10, 2002), https://</w:t>
      </w:r>
      <w:r w:rsidRPr="006029E0" w:rsidR="00E3065A">
        <w:rPr>
          <w:rFonts w:ascii="Times New Roman" w:eastAsia="Times New Roman" w:hAnsi="Times New Roman" w:cs="Times New Roman"/>
        </w:rPr>
        <w:t>www.regulations.gov/document?D=EPA-HQ-OPPT-2014-0650-0005</w:t>
      </w:r>
      <w:r w:rsidRPr="00816A80">
        <w:rPr>
          <w:rFonts w:ascii="Times New Roman" w:eastAsia="Times New Roman" w:hAnsi="Times New Roman" w:cs="Times New Roman"/>
        </w:rPr>
        <w:t xml:space="preserve">).  We calculate the total as </w:t>
      </w:r>
      <w:r w:rsidRPr="00816A80">
        <w:rPr>
          <w:rFonts w:ascii="Times New Roman" w:eastAsia="Times New Roman" w:hAnsi="Times New Roman" w:cs="Times New Roman"/>
        </w:rPr>
        <w:t>follows</w:t>
      </w:r>
    </w:p>
    <w:p w:rsidR="00816A80" w:rsidRPr="00417BA2" w:rsidP="00024ECB" w14:paraId="2D9E8CD3" w14:textId="77777777">
      <w:pPr>
        <w:shd w:val="clear" w:color="auto" w:fill="FFFFFF"/>
        <w:spacing w:after="0" w:line="240" w:lineRule="auto"/>
        <w:rPr>
          <w:rFonts w:ascii="Times New Roman" w:eastAsia="Times New Roman" w:hAnsi="Times New Roman" w:cs="Times New Roman"/>
        </w:rPr>
      </w:pPr>
    </w:p>
    <w:p w:rsidR="005332C6" w:rsidRPr="00417BA2" w:rsidP="00024ECB" w14:paraId="368D3433" w14:textId="640DD87C">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t xml:space="preserve">Operational expenses to the government come from signed approval letters that are </w:t>
      </w:r>
      <w:r w:rsidR="00DD013C">
        <w:rPr>
          <w:rFonts w:ascii="Times New Roman" w:eastAsia="Times New Roman" w:hAnsi="Times New Roman" w:cs="Times New Roman"/>
        </w:rPr>
        <w:t>emailed</w:t>
      </w:r>
      <w:r w:rsidRPr="00417BA2" w:rsidR="00DD013C">
        <w:rPr>
          <w:rFonts w:ascii="Times New Roman" w:eastAsia="Times New Roman" w:hAnsi="Times New Roman" w:cs="Times New Roman"/>
        </w:rPr>
        <w:t xml:space="preserve"> </w:t>
      </w:r>
      <w:r w:rsidRPr="00417BA2">
        <w:rPr>
          <w:rFonts w:ascii="Times New Roman" w:eastAsia="Times New Roman" w:hAnsi="Times New Roman" w:cs="Times New Roman"/>
        </w:rPr>
        <w:t xml:space="preserve">to the respondents. </w:t>
      </w:r>
    </w:p>
    <w:p w:rsidR="00364F21" w14:paraId="62184F2F" w14:textId="02C2D152">
      <w:pPr>
        <w:rPr>
          <w:rFonts w:ascii="Times New Roman" w:eastAsia="Times New Roman" w:hAnsi="Times New Roman" w:cs="Times New Roman"/>
        </w:rPr>
      </w:pPr>
      <w:r>
        <w:rPr>
          <w:rFonts w:ascii="Times New Roman" w:eastAsia="Times New Roman" w:hAnsi="Times New Roman" w:cs="Times New Roman"/>
        </w:rPr>
        <w:br w:type="page"/>
      </w:r>
    </w:p>
    <w:p w:rsidR="00AE09EE" w:rsidRPr="00816A80" w:rsidP="00024ECB" w14:paraId="06E4E878" w14:textId="77777777">
      <w:pPr>
        <w:shd w:val="clear" w:color="auto" w:fill="FFFFFF"/>
        <w:spacing w:after="0" w:line="240" w:lineRule="auto"/>
        <w:rPr>
          <w:rFonts w:ascii="Times New Roman" w:eastAsia="Times New Roman" w:hAnsi="Times New Roman" w:cs="Times New Roman"/>
        </w:rPr>
      </w:pPr>
    </w:p>
    <w:tbl>
      <w:tblPr>
        <w:tblW w:w="5100" w:type="dxa"/>
        <w:tblInd w:w="-10" w:type="dxa"/>
        <w:tblLook w:val="04A0"/>
      </w:tblPr>
      <w:tblGrid>
        <w:gridCol w:w="3140"/>
        <w:gridCol w:w="1960"/>
      </w:tblGrid>
      <w:tr w14:paraId="7CAA6386" w14:textId="77777777" w:rsidTr="001B1BBE">
        <w:tblPrEx>
          <w:tblW w:w="5100" w:type="dxa"/>
          <w:tblInd w:w="-10" w:type="dxa"/>
          <w:tblLook w:val="04A0"/>
        </w:tblPrEx>
        <w:trPr>
          <w:trHeight w:val="300"/>
        </w:trPr>
        <w:tc>
          <w:tcPr>
            <w:tcW w:w="3140" w:type="dxa"/>
            <w:tcBorders>
              <w:top w:val="single" w:sz="8" w:space="0" w:color="auto"/>
              <w:left w:val="single" w:sz="8" w:space="0" w:color="auto"/>
              <w:bottom w:val="single" w:sz="4" w:space="0" w:color="auto"/>
              <w:right w:val="single" w:sz="4" w:space="0" w:color="auto"/>
            </w:tcBorders>
            <w:noWrap/>
            <w:vAlign w:val="bottom"/>
            <w:hideMark/>
          </w:tcPr>
          <w:p w:rsidR="00816A80" w:rsidRPr="00816A80" w:rsidP="001B1BBE" w14:paraId="59A2A2ED" w14:textId="7C666E34">
            <w:pPr>
              <w:spacing w:after="0" w:line="240" w:lineRule="auto"/>
              <w:rPr>
                <w:rFonts w:ascii="Times New Roman" w:eastAsia="Times New Roman" w:hAnsi="Times New Roman" w:cs="Times New Roman"/>
              </w:rPr>
            </w:pPr>
            <w:r>
              <w:rPr>
                <w:rFonts w:ascii="Times New Roman" w:eastAsia="Times New Roman" w:hAnsi="Times New Roman" w:cs="Times New Roman"/>
              </w:rPr>
              <w:t>2023</w:t>
            </w:r>
            <w:r w:rsidRPr="00816A80">
              <w:rPr>
                <w:rFonts w:ascii="Times New Roman" w:eastAsia="Times New Roman" w:hAnsi="Times New Roman" w:cs="Times New Roman"/>
              </w:rPr>
              <w:t xml:space="preserve"> Mean Hourly Wage Rate</w:t>
            </w:r>
          </w:p>
        </w:tc>
        <w:tc>
          <w:tcPr>
            <w:tcW w:w="1960" w:type="dxa"/>
            <w:tcBorders>
              <w:top w:val="single" w:sz="8" w:space="0" w:color="auto"/>
              <w:left w:val="nil"/>
              <w:bottom w:val="single" w:sz="4" w:space="0" w:color="auto"/>
              <w:right w:val="single" w:sz="8" w:space="0" w:color="auto"/>
            </w:tcBorders>
            <w:noWrap/>
            <w:vAlign w:val="bottom"/>
            <w:hideMark/>
          </w:tcPr>
          <w:p w:rsidR="00816A80" w:rsidRPr="00364F21" w:rsidP="008436AF" w14:paraId="4F514AAB" w14:textId="1409C038">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w:t>
            </w:r>
            <w:r w:rsidRPr="00364F21" w:rsidR="008436AF">
              <w:rPr>
                <w:rFonts w:ascii="Times New Roman" w:eastAsia="Times New Roman" w:hAnsi="Times New Roman" w:cs="Times New Roman"/>
              </w:rPr>
              <w:t>71.88</w:t>
            </w:r>
            <w:r w:rsidRPr="00364F21">
              <w:rPr>
                <w:rFonts w:ascii="Times New Roman" w:eastAsia="Times New Roman" w:hAnsi="Times New Roman" w:cs="Times New Roman"/>
              </w:rPr>
              <w:t xml:space="preserve"> </w:t>
            </w:r>
          </w:p>
        </w:tc>
      </w:tr>
      <w:tr w14:paraId="7E39BBC0" w14:textId="77777777" w:rsidTr="001B1BBE">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816A80" w:rsidRPr="00816A80" w:rsidP="001B1BBE" w14:paraId="2FB910FA" w14:textId="77777777">
            <w:pPr>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Average Fringe Benefit Rate</w:t>
            </w:r>
          </w:p>
        </w:tc>
        <w:tc>
          <w:tcPr>
            <w:tcW w:w="1960" w:type="dxa"/>
            <w:tcBorders>
              <w:top w:val="nil"/>
              <w:left w:val="nil"/>
              <w:bottom w:val="single" w:sz="4" w:space="0" w:color="auto"/>
              <w:right w:val="single" w:sz="8" w:space="0" w:color="auto"/>
            </w:tcBorders>
            <w:noWrap/>
            <w:vAlign w:val="bottom"/>
            <w:hideMark/>
          </w:tcPr>
          <w:p w:rsidR="00816A80" w:rsidRPr="00364F21" w14:paraId="69CD260D" w14:textId="180389C1">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38%</w:t>
            </w:r>
          </w:p>
        </w:tc>
      </w:tr>
      <w:tr w14:paraId="27CF6A1C" w14:textId="77777777" w:rsidTr="001B1BBE">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E03F35" w:rsidRPr="00816A80" w:rsidP="00E03F35" w14:paraId="07E4BEB2" w14:textId="1C2AC998">
            <w:pPr>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 xml:space="preserve">Total </w:t>
            </w:r>
            <w:r>
              <w:rPr>
                <w:rFonts w:ascii="Times New Roman" w:eastAsia="Times New Roman" w:hAnsi="Times New Roman" w:cs="Times New Roman"/>
              </w:rPr>
              <w:t>Hourly Benefit Rate</w:t>
            </w:r>
          </w:p>
        </w:tc>
        <w:tc>
          <w:tcPr>
            <w:tcW w:w="1960" w:type="dxa"/>
            <w:tcBorders>
              <w:top w:val="nil"/>
              <w:left w:val="nil"/>
              <w:bottom w:val="single" w:sz="4" w:space="0" w:color="auto"/>
              <w:right w:val="single" w:sz="8" w:space="0" w:color="auto"/>
            </w:tcBorders>
            <w:noWrap/>
            <w:vAlign w:val="bottom"/>
            <w:hideMark/>
          </w:tcPr>
          <w:p w:rsidR="00E03F35" w:rsidRPr="00364F21" w:rsidP="002C6E6A" w14:paraId="6D747593" w14:textId="764C21BC">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w:t>
            </w:r>
            <w:r w:rsidRPr="00364F21" w:rsidR="002C6E6A">
              <w:rPr>
                <w:rFonts w:ascii="Times New Roman" w:eastAsia="Times New Roman" w:hAnsi="Times New Roman" w:cs="Times New Roman"/>
              </w:rPr>
              <w:t>27.31</w:t>
            </w:r>
            <w:r w:rsidRPr="00364F21">
              <w:rPr>
                <w:rFonts w:ascii="Times New Roman" w:eastAsia="Times New Roman" w:hAnsi="Times New Roman" w:cs="Times New Roman"/>
              </w:rPr>
              <w:t xml:space="preserve"> </w:t>
            </w:r>
          </w:p>
        </w:tc>
      </w:tr>
      <w:tr w14:paraId="5D617C1A" w14:textId="77777777" w:rsidTr="001B1BBE">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E03F35" w:rsidRPr="00816A80" w:rsidP="00E03F35" w14:paraId="5B26889D" w14:textId="6AC10C2E">
            <w:pPr>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Average Overhead Rate</w:t>
            </w:r>
          </w:p>
        </w:tc>
        <w:tc>
          <w:tcPr>
            <w:tcW w:w="1960" w:type="dxa"/>
            <w:tcBorders>
              <w:top w:val="nil"/>
              <w:left w:val="nil"/>
              <w:bottom w:val="single" w:sz="4" w:space="0" w:color="auto"/>
              <w:right w:val="single" w:sz="8" w:space="0" w:color="auto"/>
            </w:tcBorders>
            <w:noWrap/>
            <w:vAlign w:val="bottom"/>
            <w:hideMark/>
          </w:tcPr>
          <w:p w:rsidR="00E03F35" w:rsidRPr="00364F21" w:rsidP="00E03F35" w14:paraId="7053E412" w14:textId="50867B04">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17%</w:t>
            </w:r>
          </w:p>
        </w:tc>
      </w:tr>
      <w:tr w14:paraId="6AE53A68" w14:textId="77777777" w:rsidTr="001B1BBE">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E03F35" w:rsidRPr="00816A80" w:rsidP="00E03F35" w14:paraId="7FE2CB22" w14:textId="2FC18D6A">
            <w:pPr>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 xml:space="preserve">Total </w:t>
            </w:r>
            <w:r>
              <w:rPr>
                <w:rFonts w:ascii="Times New Roman" w:eastAsia="Times New Roman" w:hAnsi="Times New Roman" w:cs="Times New Roman"/>
              </w:rPr>
              <w:t>Hourly Overhead Rate</w:t>
            </w:r>
          </w:p>
        </w:tc>
        <w:tc>
          <w:tcPr>
            <w:tcW w:w="1960" w:type="dxa"/>
            <w:tcBorders>
              <w:top w:val="nil"/>
              <w:left w:val="nil"/>
              <w:bottom w:val="single" w:sz="4" w:space="0" w:color="auto"/>
              <w:right w:val="single" w:sz="8" w:space="0" w:color="auto"/>
            </w:tcBorders>
            <w:noWrap/>
            <w:vAlign w:val="bottom"/>
            <w:hideMark/>
          </w:tcPr>
          <w:p w:rsidR="00E03F35" w:rsidRPr="00364F21" w:rsidP="002C6E6A" w14:paraId="3A97C173" w14:textId="3A950CB8">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w:t>
            </w:r>
            <w:r w:rsidRPr="00364F21" w:rsidR="002C6E6A">
              <w:rPr>
                <w:rFonts w:ascii="Times New Roman" w:eastAsia="Times New Roman" w:hAnsi="Times New Roman" w:cs="Times New Roman"/>
              </w:rPr>
              <w:t>12.21</w:t>
            </w:r>
            <w:r w:rsidRPr="00364F21">
              <w:rPr>
                <w:rFonts w:ascii="Times New Roman" w:eastAsia="Times New Roman" w:hAnsi="Times New Roman" w:cs="Times New Roman"/>
              </w:rPr>
              <w:t xml:space="preserve"> </w:t>
            </w:r>
          </w:p>
        </w:tc>
      </w:tr>
      <w:tr w14:paraId="49AEFEE9" w14:textId="77777777" w:rsidTr="001B1BBE">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tcPr>
          <w:p w:rsidR="00E03F35" w:rsidRPr="00816A80" w:rsidP="00E03F35" w14:paraId="082D2253" w14:textId="2F5AF1AD">
            <w:pPr>
              <w:spacing w:after="0" w:line="240" w:lineRule="auto"/>
              <w:rPr>
                <w:rFonts w:ascii="Times New Roman" w:eastAsia="Times New Roman" w:hAnsi="Times New Roman" w:cs="Times New Roman"/>
              </w:rPr>
            </w:pPr>
            <w:r>
              <w:rPr>
                <w:rFonts w:ascii="Times New Roman" w:eastAsia="Times New Roman" w:hAnsi="Times New Roman" w:cs="Times New Roman"/>
              </w:rPr>
              <w:t>Total Rate</w:t>
            </w:r>
          </w:p>
        </w:tc>
        <w:tc>
          <w:tcPr>
            <w:tcW w:w="1960" w:type="dxa"/>
            <w:tcBorders>
              <w:top w:val="nil"/>
              <w:left w:val="nil"/>
              <w:bottom w:val="single" w:sz="4" w:space="0" w:color="auto"/>
              <w:right w:val="single" w:sz="8" w:space="0" w:color="auto"/>
            </w:tcBorders>
            <w:noWrap/>
            <w:vAlign w:val="bottom"/>
          </w:tcPr>
          <w:p w:rsidR="00E03F35" w:rsidRPr="00364F21" w:rsidP="002C6E6A" w14:paraId="468A7B75" w14:textId="2086AED4">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w:t>
            </w:r>
            <w:r w:rsidRPr="00364F21" w:rsidR="002C6E6A">
              <w:rPr>
                <w:rFonts w:ascii="Times New Roman" w:eastAsia="Times New Roman" w:hAnsi="Times New Roman" w:cs="Times New Roman"/>
              </w:rPr>
              <w:t>111.40</w:t>
            </w:r>
          </w:p>
        </w:tc>
      </w:tr>
      <w:tr w14:paraId="7372FD96" w14:textId="77777777" w:rsidTr="001B1BBE">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noWrap/>
            <w:vAlign w:val="bottom"/>
            <w:hideMark/>
          </w:tcPr>
          <w:p w:rsidR="00816A80" w:rsidRPr="00816A80" w:rsidP="001B1BBE" w14:paraId="76FE9B9E" w14:textId="60D08533">
            <w:pPr>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Total Annual Hours</w:t>
            </w:r>
          </w:p>
        </w:tc>
        <w:tc>
          <w:tcPr>
            <w:tcW w:w="1960" w:type="dxa"/>
            <w:tcBorders>
              <w:top w:val="nil"/>
              <w:left w:val="nil"/>
              <w:bottom w:val="single" w:sz="4" w:space="0" w:color="auto"/>
              <w:right w:val="single" w:sz="8" w:space="0" w:color="auto"/>
            </w:tcBorders>
            <w:noWrap/>
            <w:vAlign w:val="bottom"/>
            <w:hideMark/>
          </w:tcPr>
          <w:p w:rsidR="00816A80" w:rsidRPr="00364F21" w:rsidP="001B1BBE" w14:paraId="20A4F5B6" w14:textId="77777777">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150</w:t>
            </w:r>
          </w:p>
        </w:tc>
      </w:tr>
      <w:tr w14:paraId="1A6D286C" w14:textId="77777777" w:rsidTr="001B1BBE">
        <w:tblPrEx>
          <w:tblW w:w="5100" w:type="dxa"/>
          <w:tblInd w:w="-10" w:type="dxa"/>
          <w:tblLook w:val="04A0"/>
        </w:tblPrEx>
        <w:trPr>
          <w:trHeight w:val="315"/>
        </w:trPr>
        <w:tc>
          <w:tcPr>
            <w:tcW w:w="3140" w:type="dxa"/>
            <w:tcBorders>
              <w:top w:val="nil"/>
              <w:left w:val="single" w:sz="8" w:space="0" w:color="auto"/>
              <w:bottom w:val="single" w:sz="8" w:space="0" w:color="auto"/>
              <w:right w:val="single" w:sz="4" w:space="0" w:color="auto"/>
            </w:tcBorders>
            <w:noWrap/>
            <w:vAlign w:val="bottom"/>
          </w:tcPr>
          <w:p w:rsidR="00E3065A" w:rsidRPr="00816A80" w:rsidP="001B1BBE" w14:paraId="1D7765B8" w14:textId="70FFCF64">
            <w:pPr>
              <w:spacing w:after="0" w:line="240" w:lineRule="auto"/>
              <w:rPr>
                <w:rFonts w:ascii="Times New Roman" w:eastAsia="Times New Roman" w:hAnsi="Times New Roman" w:cs="Times New Roman"/>
              </w:rPr>
            </w:pPr>
            <w:r w:rsidRPr="00816A80">
              <w:rPr>
                <w:rFonts w:ascii="Times New Roman" w:eastAsia="Times New Roman" w:hAnsi="Times New Roman" w:cs="Times New Roman"/>
              </w:rPr>
              <w:t>Total Annual Cost</w:t>
            </w:r>
          </w:p>
        </w:tc>
        <w:tc>
          <w:tcPr>
            <w:tcW w:w="1960" w:type="dxa"/>
            <w:tcBorders>
              <w:top w:val="nil"/>
              <w:left w:val="nil"/>
              <w:bottom w:val="single" w:sz="8" w:space="0" w:color="auto"/>
              <w:right w:val="single" w:sz="8" w:space="0" w:color="auto"/>
            </w:tcBorders>
            <w:noWrap/>
            <w:vAlign w:val="bottom"/>
          </w:tcPr>
          <w:p w:rsidR="00E3065A" w:rsidRPr="00364F21" w:rsidP="004F2E20" w14:paraId="088611FF" w14:textId="7120E9A6">
            <w:pPr>
              <w:spacing w:after="0" w:line="240" w:lineRule="auto"/>
              <w:jc w:val="right"/>
              <w:rPr>
                <w:rFonts w:ascii="Times New Roman" w:eastAsia="Times New Roman" w:hAnsi="Times New Roman" w:cs="Times New Roman"/>
              </w:rPr>
            </w:pPr>
            <w:r w:rsidRPr="00364F21">
              <w:rPr>
                <w:rFonts w:ascii="Times New Roman" w:eastAsia="Times New Roman" w:hAnsi="Times New Roman" w:cs="Times New Roman"/>
              </w:rPr>
              <w:t xml:space="preserve">  </w:t>
            </w:r>
            <w:r w:rsidRPr="00364F21" w:rsidR="004F2E20">
              <w:rPr>
                <w:rFonts w:ascii="Times New Roman" w:eastAsia="Times New Roman" w:hAnsi="Times New Roman" w:cs="Times New Roman"/>
              </w:rPr>
              <w:t>$16,710</w:t>
            </w:r>
            <w:r w:rsidRPr="00364F21">
              <w:rPr>
                <w:rFonts w:ascii="Times New Roman" w:eastAsia="Times New Roman" w:hAnsi="Times New Roman" w:cs="Times New Roman"/>
              </w:rPr>
              <w:t xml:space="preserve"> </w:t>
            </w:r>
          </w:p>
        </w:tc>
      </w:tr>
    </w:tbl>
    <w:p w:rsidR="008B276D" w:rsidP="00024ECB" w14:paraId="3CF32EB0" w14:textId="77777777">
      <w:pPr>
        <w:shd w:val="clear" w:color="auto" w:fill="FFFFFF"/>
        <w:spacing w:after="0" w:line="240" w:lineRule="auto"/>
        <w:rPr>
          <w:rFonts w:ascii="Times New Roman" w:eastAsia="Times New Roman" w:hAnsi="Times New Roman" w:cs="Times New Roman"/>
        </w:rPr>
      </w:pPr>
    </w:p>
    <w:p w:rsidR="00816A80" w:rsidRPr="00417BA2" w:rsidP="00024ECB" w14:paraId="5852E62F" w14:textId="77777777">
      <w:pPr>
        <w:shd w:val="clear" w:color="auto" w:fill="FFFFFF"/>
        <w:spacing w:after="0" w:line="240" w:lineRule="auto"/>
        <w:rPr>
          <w:rFonts w:ascii="Times New Roman" w:eastAsia="Times New Roman" w:hAnsi="Times New Roman" w:cs="Times New Roman"/>
        </w:rPr>
      </w:pPr>
    </w:p>
    <w:p w:rsidR="00C64707" w:rsidRPr="00417BA2" w:rsidP="00C64707" w14:paraId="7F558784"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15. Explain the reasons for any program changes or adjustments.</w:t>
      </w:r>
    </w:p>
    <w:p w:rsidR="00C64707" w:rsidRPr="00417BA2" w:rsidP="00C64707" w14:paraId="0F3CC91E" w14:textId="77777777">
      <w:pPr>
        <w:shd w:val="clear" w:color="auto" w:fill="FFFFFF"/>
        <w:spacing w:after="0" w:line="240" w:lineRule="auto"/>
        <w:rPr>
          <w:rFonts w:ascii="Times New Roman" w:eastAsia="Times New Roman" w:hAnsi="Times New Roman" w:cs="Times New Roman"/>
        </w:rPr>
      </w:pPr>
    </w:p>
    <w:p w:rsidR="00C64707" w:rsidRPr="00417BA2" w:rsidP="00C64707" w14:paraId="45A10A1A" w14:textId="1E97CA3F">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t xml:space="preserve">In the previous submission </w:t>
      </w:r>
      <w:r w:rsidR="00F75A29">
        <w:rPr>
          <w:rFonts w:ascii="Times New Roman" w:eastAsia="Times New Roman" w:hAnsi="Times New Roman" w:cs="Times New Roman"/>
        </w:rPr>
        <w:t xml:space="preserve">the </w:t>
      </w:r>
      <w:r w:rsidRPr="00417BA2">
        <w:rPr>
          <w:rFonts w:ascii="Times New Roman" w:eastAsia="Times New Roman" w:hAnsi="Times New Roman" w:cs="Times New Roman"/>
        </w:rPr>
        <w:t xml:space="preserve">FAA estimated number of Competition Plans and Competition Plan updates reviewed each year </w:t>
      </w:r>
      <w:r w:rsidRPr="00417BA2" w:rsidR="00C84294">
        <w:rPr>
          <w:rFonts w:ascii="Times New Roman" w:eastAsia="Times New Roman" w:hAnsi="Times New Roman" w:cs="Times New Roman"/>
        </w:rPr>
        <w:t xml:space="preserve">at </w:t>
      </w:r>
      <w:r w:rsidR="00364F21">
        <w:rPr>
          <w:rFonts w:ascii="Times New Roman" w:eastAsia="Times New Roman" w:hAnsi="Times New Roman" w:cs="Times New Roman"/>
        </w:rPr>
        <w:t>five</w:t>
      </w:r>
      <w:r w:rsidRPr="00417BA2" w:rsidR="00C84294">
        <w:rPr>
          <w:rFonts w:ascii="Times New Roman" w:eastAsia="Times New Roman" w:hAnsi="Times New Roman" w:cs="Times New Roman"/>
        </w:rPr>
        <w:t xml:space="preserve">. </w:t>
      </w:r>
      <w:r w:rsidRPr="00417BA2">
        <w:rPr>
          <w:rFonts w:ascii="Times New Roman" w:eastAsia="Times New Roman" w:hAnsi="Times New Roman" w:cs="Times New Roman"/>
        </w:rPr>
        <w:t xml:space="preserve">The current request </w:t>
      </w:r>
      <w:r w:rsidR="00364F21">
        <w:rPr>
          <w:rFonts w:ascii="Times New Roman" w:eastAsia="Times New Roman" w:hAnsi="Times New Roman" w:cs="Times New Roman"/>
        </w:rPr>
        <w:t>maintains</w:t>
      </w:r>
      <w:r w:rsidRPr="00417BA2" w:rsidR="00364F21">
        <w:rPr>
          <w:rFonts w:ascii="Times New Roman" w:eastAsia="Times New Roman" w:hAnsi="Times New Roman" w:cs="Times New Roman"/>
        </w:rPr>
        <w:t xml:space="preserve"> </w:t>
      </w:r>
      <w:r w:rsidRPr="00417BA2" w:rsidR="00C84294">
        <w:rPr>
          <w:rFonts w:ascii="Times New Roman" w:eastAsia="Times New Roman" w:hAnsi="Times New Roman" w:cs="Times New Roman"/>
        </w:rPr>
        <w:t xml:space="preserve">the number of Competition Plan updates </w:t>
      </w:r>
      <w:r w:rsidRPr="00685BBF" w:rsidR="00C84294">
        <w:rPr>
          <w:rFonts w:ascii="Times New Roman" w:eastAsia="Times New Roman" w:hAnsi="Times New Roman" w:cs="Times New Roman"/>
        </w:rPr>
        <w:t xml:space="preserve">reviewed each year </w:t>
      </w:r>
      <w:r w:rsidRPr="00685BBF" w:rsidR="00364F21">
        <w:rPr>
          <w:rFonts w:ascii="Times New Roman" w:eastAsia="Times New Roman" w:hAnsi="Times New Roman" w:cs="Times New Roman"/>
        </w:rPr>
        <w:t xml:space="preserve">at </w:t>
      </w:r>
      <w:r w:rsidRPr="00685BBF" w:rsidR="00445104">
        <w:rPr>
          <w:rFonts w:ascii="Times New Roman" w:eastAsia="Times New Roman" w:hAnsi="Times New Roman" w:cs="Times New Roman"/>
        </w:rPr>
        <w:t>five</w:t>
      </w:r>
      <w:r w:rsidRPr="00417BA2">
        <w:rPr>
          <w:rFonts w:ascii="Times New Roman" w:eastAsia="Times New Roman" w:hAnsi="Times New Roman" w:cs="Times New Roman"/>
        </w:rPr>
        <w:t>.</w:t>
      </w:r>
      <w:r w:rsidRPr="00417BA2" w:rsidR="00C977FA">
        <w:rPr>
          <w:rFonts w:ascii="Times New Roman" w:eastAsia="Times New Roman" w:hAnsi="Times New Roman" w:cs="Times New Roman"/>
        </w:rPr>
        <w:t xml:space="preserve"> Since most covered airports have completed the required initial plan and two updates, the FAA is only anticipating receiving periodic updates when triggers are met.</w:t>
      </w:r>
      <w:r w:rsidR="00E1517D">
        <w:rPr>
          <w:rFonts w:ascii="Times New Roman" w:eastAsia="Times New Roman" w:hAnsi="Times New Roman" w:cs="Times New Roman"/>
        </w:rPr>
        <w:t xml:space="preserve"> The recordkeeping time </w:t>
      </w:r>
      <w:r w:rsidRPr="00417BA2">
        <w:rPr>
          <w:rFonts w:ascii="Times New Roman" w:eastAsia="Times New Roman" w:hAnsi="Times New Roman" w:cs="Times New Roman"/>
        </w:rPr>
        <w:t>estimates</w:t>
      </w:r>
      <w:r w:rsidRPr="00417BA2" w:rsidR="00C84294">
        <w:rPr>
          <w:rFonts w:ascii="Times New Roman" w:eastAsia="Times New Roman" w:hAnsi="Times New Roman" w:cs="Times New Roman"/>
        </w:rPr>
        <w:t xml:space="preserve"> remained the same</w:t>
      </w:r>
      <w:r w:rsidR="00F75A29">
        <w:rPr>
          <w:rFonts w:ascii="Times New Roman" w:eastAsia="Times New Roman" w:hAnsi="Times New Roman" w:cs="Times New Roman"/>
        </w:rPr>
        <w:t xml:space="preserve">. </w:t>
      </w:r>
      <w:r w:rsidR="00F75A29">
        <w:rPr>
          <w:rFonts w:ascii="Times New Roman" w:eastAsia="Times New Roman" w:hAnsi="Times New Roman" w:cs="Times New Roman"/>
        </w:rPr>
        <w:t>W</w:t>
      </w:r>
      <w:r w:rsidRPr="00417BA2" w:rsidR="00C84294">
        <w:rPr>
          <w:rFonts w:ascii="Times New Roman" w:eastAsia="Times New Roman" w:hAnsi="Times New Roman" w:cs="Times New Roman"/>
        </w:rPr>
        <w:t>age estimates were updated to reflect current market rates.</w:t>
      </w:r>
    </w:p>
    <w:p w:rsidR="00024ECB" w:rsidP="00C64707" w14:paraId="4E0D5F1C" w14:textId="31086A5D">
      <w:pPr>
        <w:shd w:val="clear" w:color="auto" w:fill="FFFFFF"/>
        <w:spacing w:after="0" w:line="240" w:lineRule="auto"/>
        <w:rPr>
          <w:rFonts w:ascii="Times New Roman" w:eastAsia="Times New Roman" w:hAnsi="Times New Roman" w:cs="Times New Roman"/>
        </w:rPr>
      </w:pPr>
    </w:p>
    <w:p w:rsidR="00815AAD" w:rsidRPr="00417BA2" w:rsidP="00C64707" w14:paraId="2AE54AE0" w14:textId="77777777">
      <w:pPr>
        <w:shd w:val="clear" w:color="auto" w:fill="FFFFFF"/>
        <w:spacing w:after="0" w:line="240" w:lineRule="auto"/>
        <w:rPr>
          <w:rFonts w:ascii="Times New Roman" w:eastAsia="Times New Roman" w:hAnsi="Times New Roman" w:cs="Times New Roman"/>
        </w:rPr>
      </w:pPr>
    </w:p>
    <w:p w:rsidR="00C64707" w:rsidRPr="00417BA2" w:rsidP="00C64707" w14:paraId="7206A2F0"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 xml:space="preserve">16. For collections of </w:t>
      </w:r>
      <w:r w:rsidRPr="00417BA2">
        <w:rPr>
          <w:rFonts w:ascii="Times New Roman" w:eastAsia="Times New Roman" w:hAnsi="Times New Roman" w:cs="Times New Roman"/>
          <w:b/>
          <w:bCs/>
        </w:rPr>
        <w:t>information whose results will be published, outline plans for tabulation and publication. Address any complex analytical techniques that will be used. Provide the time schedule for the entire project, including beginning and ending dates of the collection</w:t>
      </w:r>
      <w:r w:rsidRPr="00417BA2">
        <w:rPr>
          <w:rFonts w:ascii="Times New Roman" w:eastAsia="Times New Roman" w:hAnsi="Times New Roman" w:cs="Times New Roman"/>
          <w:b/>
          <w:bCs/>
        </w:rPr>
        <w:t xml:space="preserve"> of information, completion of report, publication dates, and other actions.</w:t>
      </w:r>
    </w:p>
    <w:p w:rsidR="00C64707" w:rsidRPr="00417BA2" w:rsidP="004B198A" w14:paraId="03A5D55D"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4B198A">
        <w:rPr>
          <w:rFonts w:ascii="Times New Roman" w:eastAsia="Times New Roman" w:hAnsi="Times New Roman" w:cs="Times New Roman"/>
        </w:rPr>
        <w:t>There are no publications issued.</w:t>
      </w:r>
      <w:r w:rsidRPr="00417BA2">
        <w:rPr>
          <w:rFonts w:ascii="Times New Roman" w:eastAsia="Times New Roman" w:hAnsi="Times New Roman" w:cs="Times New Roman"/>
        </w:rPr>
        <w:br/>
      </w:r>
    </w:p>
    <w:p w:rsidR="00C64707" w:rsidRPr="00417BA2" w:rsidP="00C64707" w14:paraId="0BF71426"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17. If seeking approval to not display the expiration date for OMB approval of the information collection, explain the reasons why display woul</w:t>
      </w:r>
      <w:r w:rsidRPr="00417BA2">
        <w:rPr>
          <w:rFonts w:ascii="Times New Roman" w:eastAsia="Times New Roman" w:hAnsi="Times New Roman" w:cs="Times New Roman"/>
          <w:b/>
          <w:bCs/>
        </w:rPr>
        <w:t>d be inappropriate.</w:t>
      </w:r>
    </w:p>
    <w:p w:rsidR="00C64707" w:rsidRPr="00417BA2" w:rsidP="004B198A" w14:paraId="20CCB499"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4B198A">
        <w:rPr>
          <w:rFonts w:ascii="Times New Roman" w:eastAsia="Times New Roman" w:hAnsi="Times New Roman" w:cs="Times New Roman"/>
        </w:rPr>
        <w:t>No exemption from displaying the expiration date is requested.</w:t>
      </w:r>
      <w:r w:rsidRPr="00417BA2">
        <w:rPr>
          <w:rFonts w:ascii="Times New Roman" w:eastAsia="Times New Roman" w:hAnsi="Times New Roman" w:cs="Times New Roman"/>
        </w:rPr>
        <w:br/>
      </w:r>
    </w:p>
    <w:p w:rsidR="00C64707" w:rsidRPr="00417BA2" w:rsidP="00C64707" w14:paraId="68390D4C" w14:textId="77777777">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b/>
          <w:bCs/>
        </w:rPr>
        <w:t>18. Explain each exception to the topics of the certification statement identified in “Certification for Paperwork Reduction Act Submissions.”</w:t>
      </w:r>
    </w:p>
    <w:p w:rsidR="005B4EB0" w:rsidP="004B198A" w14:paraId="6FC013E5" w14:textId="235160F3">
      <w:pPr>
        <w:shd w:val="clear" w:color="auto" w:fill="FFFFFF"/>
        <w:spacing w:after="0" w:line="240" w:lineRule="auto"/>
        <w:rPr>
          <w:rFonts w:ascii="Times New Roman" w:eastAsia="Times New Roman" w:hAnsi="Times New Roman" w:cs="Times New Roman"/>
        </w:rPr>
      </w:pPr>
      <w:r w:rsidRPr="00417BA2">
        <w:rPr>
          <w:rFonts w:ascii="Times New Roman" w:eastAsia="Times New Roman" w:hAnsi="Times New Roman" w:cs="Times New Roman"/>
        </w:rPr>
        <w:br/>
      </w:r>
      <w:r w:rsidRPr="00417BA2" w:rsidR="004B198A">
        <w:rPr>
          <w:rFonts w:ascii="Times New Roman" w:eastAsia="Times New Roman" w:hAnsi="Times New Roman" w:cs="Times New Roman"/>
        </w:rPr>
        <w:t>There are no exceptions to this certification.</w:t>
      </w:r>
    </w:p>
    <w:p w:rsidR="008944CA" w:rsidRPr="00417BA2" w:rsidP="004B198A" w14:paraId="0400FF68" w14:textId="77777777">
      <w:pPr>
        <w:shd w:val="clear" w:color="auto" w:fill="FFFFFF"/>
        <w:spacing w:after="0" w:line="240" w:lineRule="auto"/>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03BBB" w:rsidP="00C167D2" w14:paraId="32FD9BED" w14:textId="77777777">
      <w:pPr>
        <w:spacing w:after="0" w:line="240" w:lineRule="auto"/>
      </w:pPr>
      <w:r>
        <w:separator/>
      </w:r>
    </w:p>
  </w:footnote>
  <w:footnote w:type="continuationSeparator" w:id="1">
    <w:p w:rsidR="00603BBB" w:rsidP="00C167D2" w14:paraId="12D0A85B" w14:textId="77777777">
      <w:pPr>
        <w:spacing w:after="0" w:line="240" w:lineRule="auto"/>
      </w:pPr>
      <w:r>
        <w:continuationSeparator/>
      </w:r>
    </w:p>
  </w:footnote>
  <w:footnote w:id="2">
    <w:p w:rsidR="00D17CCD" w14:paraId="4BF90D74" w14:textId="20B6DA9F">
      <w:pPr>
        <w:pStyle w:val="FootnoteText"/>
      </w:pPr>
      <w:r>
        <w:rPr>
          <w:rStyle w:val="FootnoteReference"/>
        </w:rPr>
        <w:footnoteRef/>
      </w:r>
      <w:r w:rsidR="00E442CD">
        <w:t xml:space="preserve"> The number of published </w:t>
      </w:r>
      <w:r w:rsidR="0006645B">
        <w:t xml:space="preserve">covered airports for fiscal </w:t>
      </w:r>
      <w:r w:rsidR="00E442CD">
        <w:t>years 2021, 2022 and 2023 are 38, 40 and 38 res</w:t>
      </w:r>
      <w:r w:rsidR="0006645B">
        <w:t xml:space="preserve">pectively.  </w:t>
      </w:r>
      <w:r w:rsidR="00E442CD">
        <w:t xml:space="preserve">39 is the average.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5C4722"/>
    <w:multiLevelType w:val="hybridMultilevel"/>
    <w:tmpl w:val="4E964A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75F3055"/>
    <w:multiLevelType w:val="hybridMultilevel"/>
    <w:tmpl w:val="00006F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9BF561F"/>
    <w:multiLevelType w:val="hybridMultilevel"/>
    <w:tmpl w:val="9836E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1A11E0"/>
    <w:multiLevelType w:val="hybridMultilevel"/>
    <w:tmpl w:val="7B0884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CC2DD1"/>
    <w:multiLevelType w:val="hybridMultilevel"/>
    <w:tmpl w:val="9B7212F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C9A057F"/>
    <w:multiLevelType w:val="hybridMultilevel"/>
    <w:tmpl w:val="FCBA2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2699288">
    <w:abstractNumId w:val="0"/>
  </w:num>
  <w:num w:numId="2" w16cid:durableId="1675298316">
    <w:abstractNumId w:val="4"/>
  </w:num>
  <w:num w:numId="3" w16cid:durableId="1318075426">
    <w:abstractNumId w:val="6"/>
  </w:num>
  <w:num w:numId="4" w16cid:durableId="1337806380">
    <w:abstractNumId w:val="3"/>
  </w:num>
  <w:num w:numId="5" w16cid:durableId="871650085">
    <w:abstractNumId w:val="5"/>
  </w:num>
  <w:num w:numId="6" w16cid:durableId="592280636">
    <w:abstractNumId w:val="7"/>
  </w:num>
  <w:num w:numId="7" w16cid:durableId="1000084321">
    <w:abstractNumId w:val="2"/>
  </w:num>
  <w:num w:numId="8" w16cid:durableId="121579299">
    <w:abstractNumId w:val="1"/>
  </w:num>
  <w:num w:numId="9" w16cid:durableId="3160381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Beverly A-CTR (FAA)">
    <w15:presenceInfo w15:providerId="AD" w15:userId="S::Beverly.A-CTR.Lewis@faa.gov::5410e57d-3373-4dd3-808a-a53d54fcb7dc"/>
  </w15:person>
  <w15:person w15:author="Johnson, Jane (FAA)">
    <w15:presenceInfo w15:providerId="AD" w15:userId="S::jane.johnson@faa.gov::1f00377f-ffc1-4757-a015-84174c5f6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5F77"/>
    <w:rsid w:val="00024ECB"/>
    <w:rsid w:val="00031B95"/>
    <w:rsid w:val="00061F6E"/>
    <w:rsid w:val="00062697"/>
    <w:rsid w:val="0006645B"/>
    <w:rsid w:val="00090FE1"/>
    <w:rsid w:val="00097B15"/>
    <w:rsid w:val="000A7C91"/>
    <w:rsid w:val="000C40FF"/>
    <w:rsid w:val="00101330"/>
    <w:rsid w:val="0012745C"/>
    <w:rsid w:val="00134BFA"/>
    <w:rsid w:val="001547ED"/>
    <w:rsid w:val="001548C8"/>
    <w:rsid w:val="00183155"/>
    <w:rsid w:val="00184C08"/>
    <w:rsid w:val="001869A2"/>
    <w:rsid w:val="001B1BBE"/>
    <w:rsid w:val="001C2C8B"/>
    <w:rsid w:val="001F0724"/>
    <w:rsid w:val="001F4C53"/>
    <w:rsid w:val="001F576D"/>
    <w:rsid w:val="00200CCB"/>
    <w:rsid w:val="00201044"/>
    <w:rsid w:val="002038F5"/>
    <w:rsid w:val="00271704"/>
    <w:rsid w:val="00274E1A"/>
    <w:rsid w:val="002778BA"/>
    <w:rsid w:val="002B51EF"/>
    <w:rsid w:val="002C6E6A"/>
    <w:rsid w:val="002D4B99"/>
    <w:rsid w:val="002E6510"/>
    <w:rsid w:val="002F2F65"/>
    <w:rsid w:val="003018AE"/>
    <w:rsid w:val="00304146"/>
    <w:rsid w:val="0031549C"/>
    <w:rsid w:val="00344C89"/>
    <w:rsid w:val="003514FC"/>
    <w:rsid w:val="00364F21"/>
    <w:rsid w:val="0037247A"/>
    <w:rsid w:val="00377AC9"/>
    <w:rsid w:val="003833EF"/>
    <w:rsid w:val="003A4849"/>
    <w:rsid w:val="003A5BDB"/>
    <w:rsid w:val="003B3AAB"/>
    <w:rsid w:val="003C1080"/>
    <w:rsid w:val="003C1959"/>
    <w:rsid w:val="003F23DD"/>
    <w:rsid w:val="00410CCA"/>
    <w:rsid w:val="00417BA2"/>
    <w:rsid w:val="0042615F"/>
    <w:rsid w:val="00445104"/>
    <w:rsid w:val="00453895"/>
    <w:rsid w:val="004762B6"/>
    <w:rsid w:val="0048263B"/>
    <w:rsid w:val="004B198A"/>
    <w:rsid w:val="004B3833"/>
    <w:rsid w:val="004E1552"/>
    <w:rsid w:val="004F2E20"/>
    <w:rsid w:val="004F7761"/>
    <w:rsid w:val="00501D00"/>
    <w:rsid w:val="00510818"/>
    <w:rsid w:val="005332C6"/>
    <w:rsid w:val="005526DF"/>
    <w:rsid w:val="005652BE"/>
    <w:rsid w:val="005A401E"/>
    <w:rsid w:val="005A75C3"/>
    <w:rsid w:val="005B4EB0"/>
    <w:rsid w:val="005C005C"/>
    <w:rsid w:val="005D5D14"/>
    <w:rsid w:val="005F4266"/>
    <w:rsid w:val="006029E0"/>
    <w:rsid w:val="00603BBB"/>
    <w:rsid w:val="00613478"/>
    <w:rsid w:val="00634F77"/>
    <w:rsid w:val="00653EFE"/>
    <w:rsid w:val="00684BCE"/>
    <w:rsid w:val="00685BBF"/>
    <w:rsid w:val="007025B5"/>
    <w:rsid w:val="00702D78"/>
    <w:rsid w:val="00726C5A"/>
    <w:rsid w:val="00733E45"/>
    <w:rsid w:val="00797ECC"/>
    <w:rsid w:val="007A1433"/>
    <w:rsid w:val="007A362E"/>
    <w:rsid w:val="007D2FB5"/>
    <w:rsid w:val="00806F69"/>
    <w:rsid w:val="00815AAD"/>
    <w:rsid w:val="00816A80"/>
    <w:rsid w:val="008436AF"/>
    <w:rsid w:val="00850AA3"/>
    <w:rsid w:val="008671A6"/>
    <w:rsid w:val="008822C0"/>
    <w:rsid w:val="00893A60"/>
    <w:rsid w:val="008944CA"/>
    <w:rsid w:val="008A0C72"/>
    <w:rsid w:val="008B276D"/>
    <w:rsid w:val="00935DD4"/>
    <w:rsid w:val="00944C0F"/>
    <w:rsid w:val="00971B73"/>
    <w:rsid w:val="0099414C"/>
    <w:rsid w:val="0099490D"/>
    <w:rsid w:val="009D79F8"/>
    <w:rsid w:val="009F540C"/>
    <w:rsid w:val="00A168AB"/>
    <w:rsid w:val="00A57906"/>
    <w:rsid w:val="00A71930"/>
    <w:rsid w:val="00A804CB"/>
    <w:rsid w:val="00A9607C"/>
    <w:rsid w:val="00AB11C8"/>
    <w:rsid w:val="00AE09EE"/>
    <w:rsid w:val="00AE2ABA"/>
    <w:rsid w:val="00AE50EE"/>
    <w:rsid w:val="00AE57EA"/>
    <w:rsid w:val="00B04BA1"/>
    <w:rsid w:val="00B254AD"/>
    <w:rsid w:val="00B43B4D"/>
    <w:rsid w:val="00B50356"/>
    <w:rsid w:val="00B51EAF"/>
    <w:rsid w:val="00B61811"/>
    <w:rsid w:val="00B77938"/>
    <w:rsid w:val="00B87C19"/>
    <w:rsid w:val="00BA49EA"/>
    <w:rsid w:val="00BB6C2B"/>
    <w:rsid w:val="00BF19A3"/>
    <w:rsid w:val="00C05539"/>
    <w:rsid w:val="00C12C87"/>
    <w:rsid w:val="00C167D2"/>
    <w:rsid w:val="00C421C7"/>
    <w:rsid w:val="00C64707"/>
    <w:rsid w:val="00C84294"/>
    <w:rsid w:val="00C87943"/>
    <w:rsid w:val="00C8798D"/>
    <w:rsid w:val="00C977FA"/>
    <w:rsid w:val="00CC117A"/>
    <w:rsid w:val="00CD09A5"/>
    <w:rsid w:val="00CD27DD"/>
    <w:rsid w:val="00CD290E"/>
    <w:rsid w:val="00CD7DF0"/>
    <w:rsid w:val="00CE3057"/>
    <w:rsid w:val="00D17CCD"/>
    <w:rsid w:val="00D372F4"/>
    <w:rsid w:val="00D44C26"/>
    <w:rsid w:val="00D845E3"/>
    <w:rsid w:val="00D85823"/>
    <w:rsid w:val="00D902D4"/>
    <w:rsid w:val="00DA4365"/>
    <w:rsid w:val="00DD013C"/>
    <w:rsid w:val="00E03F35"/>
    <w:rsid w:val="00E118BE"/>
    <w:rsid w:val="00E14C2D"/>
    <w:rsid w:val="00E1517D"/>
    <w:rsid w:val="00E1789A"/>
    <w:rsid w:val="00E3065A"/>
    <w:rsid w:val="00E442CD"/>
    <w:rsid w:val="00E50EA5"/>
    <w:rsid w:val="00E77143"/>
    <w:rsid w:val="00EC291A"/>
    <w:rsid w:val="00F01F7F"/>
    <w:rsid w:val="00F0291B"/>
    <w:rsid w:val="00F212C1"/>
    <w:rsid w:val="00F35EEA"/>
    <w:rsid w:val="00F36055"/>
    <w:rsid w:val="00F75A29"/>
    <w:rsid w:val="00FA1DC7"/>
    <w:rsid w:val="00FC3F02"/>
    <w:rsid w:val="00FD26B6"/>
    <w:rsid w:val="00FD322A"/>
    <w:rsid w:val="00FF5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E3BC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unhideWhenUsed/>
    <w:rsid w:val="00C16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7D2"/>
    <w:rPr>
      <w:sz w:val="20"/>
      <w:szCs w:val="20"/>
    </w:rPr>
  </w:style>
  <w:style w:type="character" w:styleId="FootnoteReference">
    <w:name w:val="footnote reference"/>
    <w:basedOn w:val="DefaultParagraphFont"/>
    <w:uiPriority w:val="99"/>
    <w:semiHidden/>
    <w:unhideWhenUsed/>
    <w:rsid w:val="00C167D2"/>
    <w:rPr>
      <w:vertAlign w:val="superscript"/>
    </w:rPr>
  </w:style>
  <w:style w:type="character" w:styleId="Hyperlink">
    <w:name w:val="Hyperlink"/>
    <w:basedOn w:val="DefaultParagraphFont"/>
    <w:uiPriority w:val="99"/>
    <w:unhideWhenUsed/>
    <w:rsid w:val="00CD27DD"/>
    <w:rPr>
      <w:color w:val="0563C1" w:themeColor="hyperlink"/>
      <w:u w:val="single"/>
    </w:rPr>
  </w:style>
  <w:style w:type="character" w:styleId="FollowedHyperlink">
    <w:name w:val="FollowedHyperlink"/>
    <w:basedOn w:val="DefaultParagraphFont"/>
    <w:uiPriority w:val="99"/>
    <w:semiHidden/>
    <w:unhideWhenUsed/>
    <w:rsid w:val="00E118B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B6C2B"/>
    <w:rPr>
      <w:b/>
      <w:bCs/>
    </w:rPr>
  </w:style>
  <w:style w:type="character" w:customStyle="1" w:styleId="CommentSubjectChar">
    <w:name w:val="Comment Subject Char"/>
    <w:basedOn w:val="CommentTextChar"/>
    <w:link w:val="CommentSubject"/>
    <w:uiPriority w:val="99"/>
    <w:semiHidden/>
    <w:rsid w:val="00BB6C2B"/>
    <w:rPr>
      <w:b/>
      <w:bCs/>
      <w:sz w:val="20"/>
      <w:szCs w:val="20"/>
    </w:rPr>
  </w:style>
  <w:style w:type="paragraph" w:styleId="Revision">
    <w:name w:val="Revision"/>
    <w:hidden/>
    <w:uiPriority w:val="99"/>
    <w:semiHidden/>
    <w:rsid w:val="00FD322A"/>
    <w:pPr>
      <w:spacing w:after="0" w:line="240" w:lineRule="auto"/>
    </w:pPr>
  </w:style>
  <w:style w:type="table" w:styleId="GridTable1LightAccent5">
    <w:name w:val="Grid Table 1 Light Accent 5"/>
    <w:basedOn w:val="TableNormal"/>
    <w:uiPriority w:val="46"/>
    <w:rsid w:val="005C005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12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130000.htm" TargetMode="External" /><Relationship Id="rId7" Type="http://schemas.openxmlformats.org/officeDocument/2006/relationships/hyperlink" Target="https://www.bls.gov/news.release/pdf/ecec.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5A00-6DFE-4CB5-BF61-7463F1C3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Johnson, Jane (FAA)</cp:lastModifiedBy>
  <cp:revision>4</cp:revision>
  <dcterms:created xsi:type="dcterms:W3CDTF">2024-01-11T14:01:00Z</dcterms:created>
  <dcterms:modified xsi:type="dcterms:W3CDTF">2024-01-11T20:07:00Z</dcterms:modified>
</cp:coreProperties>
</file>