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0BF6" w:rsidRPr="00CE0BC8" w:rsidP="004A0BF6" w14:paraId="4D61F566" w14:textId="77777777">
      <w:pPr>
        <w:widowControl w:val="0"/>
        <w:kinsoku w:val="0"/>
        <w:jc w:val="center"/>
        <w:rPr>
          <w:b/>
          <w:bCs/>
        </w:rPr>
      </w:pPr>
      <w:r w:rsidRPr="5FE04C2F">
        <w:rPr>
          <w:b/>
          <w:bCs/>
        </w:rPr>
        <w:t>Supporting Statement for Paperwork Reduction Act Submissions</w:t>
      </w:r>
    </w:p>
    <w:p w:rsidR="78597B3E" w:rsidP="5FE04C2F" w14:paraId="1404076E" w14:textId="632818BB">
      <w:pPr>
        <w:widowControl w:val="0"/>
        <w:jc w:val="center"/>
        <w:rPr>
          <w:b/>
          <w:bCs/>
        </w:rPr>
      </w:pPr>
      <w:r w:rsidRPr="5FE04C2F">
        <w:rPr>
          <w:b/>
          <w:bCs/>
        </w:rPr>
        <w:t>Evaluation of the Eviction Protection Grant Program</w:t>
      </w:r>
    </w:p>
    <w:p w:rsidR="78597B3E" w:rsidP="5FE04C2F" w14:paraId="6EC27F47" w14:textId="318A3285">
      <w:pPr>
        <w:widowControl w:val="0"/>
        <w:jc w:val="center"/>
        <w:rPr>
          <w:b/>
          <w:bCs/>
        </w:rPr>
      </w:pPr>
      <w:r w:rsidRPr="5FE04C2F">
        <w:rPr>
          <w:b/>
          <w:bCs/>
        </w:rPr>
        <w:t xml:space="preserve">OMB Control # </w:t>
      </w:r>
      <w:r w:rsidRPr="5FE04C2F" w:rsidR="7B0177C1">
        <w:rPr>
          <w:b/>
          <w:bCs/>
        </w:rPr>
        <w:t>__-__</w:t>
      </w:r>
    </w:p>
    <w:p w:rsidR="004A0BF6" w:rsidP="004A0BF6" w14:paraId="421031D5" w14:textId="77777777">
      <w:pPr>
        <w:widowControl w:val="0"/>
        <w:kinsoku w:val="0"/>
      </w:pPr>
    </w:p>
    <w:p w:rsidR="004A0BF6" w:rsidRPr="00F10254" w:rsidP="00F10254" w14:paraId="025481D0" w14:textId="77777777">
      <w:pPr>
        <w:pStyle w:val="Heading1"/>
      </w:pPr>
      <w:r w:rsidRPr="00F10254">
        <w:t>B. Collections of Information Employing Statistical Methods</w:t>
      </w:r>
    </w:p>
    <w:p w:rsidR="004A0BF6" w:rsidP="004A0BF6" w14:paraId="45EF515E" w14:textId="77777777">
      <w:pPr>
        <w:widowControl w:val="0"/>
        <w:kinsoku w:val="0"/>
      </w:pPr>
    </w:p>
    <w:p w:rsidR="004A0BF6" w:rsidRPr="00F10254" w:rsidP="00F10254" w14:paraId="091150DA" w14:textId="13324DCA">
      <w:pPr>
        <w:pStyle w:val="Heading2"/>
      </w:pPr>
      <w:r w:rsidRPr="00F10254">
        <w:t xml:space="preserve">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F10254">
        <w:t>collection as a whole</w:t>
      </w:r>
      <w:r w:rsidRPr="00F10254">
        <w:t>. If the collection had been conducted previously, include the actual response rate achieved during the last collection.</w:t>
      </w:r>
    </w:p>
    <w:p w:rsidR="004A0BF6" w:rsidP="004A0BF6" w14:paraId="78577C88" w14:textId="77777777">
      <w:pPr>
        <w:pStyle w:val="NoSpacing"/>
        <w:ind w:left="270"/>
      </w:pPr>
    </w:p>
    <w:p w:rsidR="00640779" w:rsidP="00E8253E" w14:paraId="66C5EE3A" w14:textId="0A0C43FF">
      <w:pPr>
        <w:widowControl w:val="0"/>
        <w:kinsoku w:val="0"/>
      </w:pPr>
      <w:r>
        <w:t>2M Research</w:t>
      </w:r>
      <w:r w:rsidR="00EB2721">
        <w:t xml:space="preserve"> (2M)</w:t>
      </w:r>
      <w:r>
        <w:t xml:space="preserve">, on behalf of the </w:t>
      </w:r>
      <w:r w:rsidR="00390433">
        <w:t xml:space="preserve">U.S. Department of </w:t>
      </w:r>
      <w:r w:rsidR="00123823">
        <w:t xml:space="preserve">Housing and </w:t>
      </w:r>
      <w:r w:rsidR="002D5E5C">
        <w:t>Urban Development (HUD)</w:t>
      </w:r>
      <w:r w:rsidR="00842786">
        <w:t>,</w:t>
      </w:r>
      <w:r w:rsidR="002D5E5C">
        <w:t xml:space="preserve"> </w:t>
      </w:r>
      <w:r w:rsidR="00E2183A">
        <w:t xml:space="preserve">is evaluating the </w:t>
      </w:r>
      <w:r w:rsidR="006F583F">
        <w:t xml:space="preserve">Eviction Protection Grant Program. </w:t>
      </w:r>
      <w:r w:rsidR="005A6CB5">
        <w:t xml:space="preserve">This study is </w:t>
      </w:r>
      <w:r w:rsidR="00BE1175">
        <w:t xml:space="preserve">being </w:t>
      </w:r>
      <w:r w:rsidR="00557ED3">
        <w:t>executed</w:t>
      </w:r>
      <w:r w:rsidRPr="00D970EF" w:rsidR="00D94BCB">
        <w:t xml:space="preserve"> to </w:t>
      </w:r>
      <w:r w:rsidR="00AC1D7F">
        <w:t xml:space="preserve">evaluate the program’s </w:t>
      </w:r>
      <w:r w:rsidR="006E19C9">
        <w:t xml:space="preserve">implementation and </w:t>
      </w:r>
      <w:r w:rsidR="00723A0C">
        <w:t>effectiveness</w:t>
      </w:r>
      <w:r w:rsidR="004573ED">
        <w:t xml:space="preserve"> by </w:t>
      </w:r>
      <w:r w:rsidR="006F1D36">
        <w:t>examining</w:t>
      </w:r>
      <w:r w:rsidR="001E4096">
        <w:t xml:space="preserve"> how the program </w:t>
      </w:r>
      <w:r w:rsidR="00863D1D">
        <w:t xml:space="preserve">reduces or prevents </w:t>
      </w:r>
      <w:r w:rsidR="001A6DE7">
        <w:t>evictions among participants</w:t>
      </w:r>
      <w:r w:rsidR="00E42B14">
        <w:t>.</w:t>
      </w:r>
      <w:r w:rsidR="003E70FD">
        <w:t xml:space="preserve"> </w:t>
      </w:r>
      <w:r w:rsidR="00E8253E">
        <w:t>We plan</w:t>
      </w:r>
      <w:r w:rsidRPr="00D970EF" w:rsidR="00D94BCB">
        <w:t xml:space="preserve"> to conduct two rounds of </w:t>
      </w:r>
      <w:r w:rsidR="00D94BCB">
        <w:t>data collection. Each round will include</w:t>
      </w:r>
      <w:r w:rsidR="00A83012">
        <w:t xml:space="preserve"> </w:t>
      </w:r>
      <w:r w:rsidRPr="00D970EF" w:rsidR="00D94BCB">
        <w:t xml:space="preserve">semi-structured interviews with staff from </w:t>
      </w:r>
      <w:r w:rsidR="00D94BCB">
        <w:t xml:space="preserve">21 grantees and </w:t>
      </w:r>
      <w:r w:rsidR="00F5397C">
        <w:t xml:space="preserve">21 </w:t>
      </w:r>
      <w:r w:rsidR="00D94BCB">
        <w:t>subrecipients (</w:t>
      </w:r>
      <w:r w:rsidR="007F4C44">
        <w:t>for a t</w:t>
      </w:r>
      <w:r w:rsidR="00D94BCB">
        <w:t>otal</w:t>
      </w:r>
      <w:r w:rsidRPr="00D970EF" w:rsidR="00D94BCB">
        <w:t xml:space="preserve"> of 42 </w:t>
      </w:r>
      <w:r w:rsidR="003E70FD">
        <w:t xml:space="preserve">semi-structured interviews </w:t>
      </w:r>
      <w:r w:rsidR="004646D2">
        <w:t>in each round</w:t>
      </w:r>
      <w:r w:rsidRPr="00D970EF" w:rsidR="00D94BCB">
        <w:t>)</w:t>
      </w:r>
      <w:r w:rsidRPr="00860999" w:rsidR="00D94BCB">
        <w:t>.</w:t>
      </w:r>
      <w:r w:rsidR="00596DD4">
        <w:t xml:space="preserve"> </w:t>
      </w:r>
      <w:r w:rsidR="00C066A9">
        <w:t xml:space="preserve">The </w:t>
      </w:r>
      <w:r w:rsidR="004204EF">
        <w:t xml:space="preserve">interviews will include </w:t>
      </w:r>
      <w:r w:rsidR="00A858E1">
        <w:t xml:space="preserve">approximately 126 </w:t>
      </w:r>
      <w:r w:rsidR="003C7527">
        <w:t xml:space="preserve">grantee and subrecipient staff </w:t>
      </w:r>
      <w:r w:rsidR="008C3128">
        <w:t>(an average of three staff per interview).</w:t>
      </w:r>
      <w:r w:rsidRPr="00D970EF" w:rsidR="00D94BCB">
        <w:t xml:space="preserve"> </w:t>
      </w:r>
      <w:r w:rsidRPr="00B26448" w:rsidR="00D94BCB">
        <w:t>Additionally,</w:t>
      </w:r>
      <w:r w:rsidRPr="00B26448" w:rsidR="00D94BCB">
        <w:t xml:space="preserve"> </w:t>
      </w:r>
      <w:r w:rsidRPr="00B26448" w:rsidR="00D94BCB">
        <w:t xml:space="preserve">2M will facilitate one round of </w:t>
      </w:r>
      <w:r w:rsidR="009C0AAC">
        <w:t xml:space="preserve">online </w:t>
      </w:r>
      <w:r w:rsidRPr="00B26448" w:rsidR="00D94BCB">
        <w:t xml:space="preserve">focus groups with </w:t>
      </w:r>
      <w:r w:rsidRPr="00B26448" w:rsidR="00C97DC6">
        <w:t xml:space="preserve">no more than </w:t>
      </w:r>
      <w:r w:rsidR="00155F78">
        <w:t>five</w:t>
      </w:r>
      <w:r w:rsidRPr="00B26448" w:rsidR="00D94BCB">
        <w:t xml:space="preserve"> program participants from each grantee (</w:t>
      </w:r>
      <w:r w:rsidR="00155F78">
        <w:t>for a t</w:t>
      </w:r>
      <w:r w:rsidRPr="00B26448" w:rsidR="00D94BCB">
        <w:t xml:space="preserve">otal </w:t>
      </w:r>
      <w:r w:rsidR="00155F78">
        <w:t>of</w:t>
      </w:r>
      <w:r w:rsidRPr="00B26448" w:rsidR="00D94BCB">
        <w:t xml:space="preserve"> 21 focus groups</w:t>
      </w:r>
      <w:r w:rsidR="00155F78">
        <w:t xml:space="preserve"> </w:t>
      </w:r>
      <w:r w:rsidR="00966F7D">
        <w:t>with</w:t>
      </w:r>
      <w:r w:rsidRPr="00B26448" w:rsidR="00D94BCB">
        <w:t xml:space="preserve"> </w:t>
      </w:r>
      <w:r w:rsidRPr="00B26448" w:rsidR="005E23BA">
        <w:t>105</w:t>
      </w:r>
      <w:r w:rsidRPr="00B26448" w:rsidR="00D94BCB">
        <w:t xml:space="preserve"> program participants).</w:t>
      </w:r>
      <w:r w:rsidRPr="00D970EF" w:rsidR="00D94BCB">
        <w:t xml:space="preserve"> The first </w:t>
      </w:r>
      <w:r w:rsidR="00D94BCB">
        <w:t>set</w:t>
      </w:r>
      <w:r w:rsidRPr="00D970EF" w:rsidR="00D94BCB">
        <w:t xml:space="preserve"> of 10 focus groups with participants from </w:t>
      </w:r>
      <w:r w:rsidR="00D94BCB">
        <w:t xml:space="preserve">grantees funded in </w:t>
      </w:r>
      <w:r w:rsidRPr="00D970EF" w:rsidR="00D94BCB">
        <w:t xml:space="preserve">FY 2021 </w:t>
      </w:r>
      <w:r w:rsidR="00D94BCB">
        <w:t xml:space="preserve">will be conducted during </w:t>
      </w:r>
      <w:r w:rsidR="0066081B">
        <w:t xml:space="preserve">the </w:t>
      </w:r>
      <w:r w:rsidR="00D94BCB">
        <w:t xml:space="preserve">first round of data collection. </w:t>
      </w:r>
      <w:r w:rsidR="0008369A">
        <w:t>T</w:t>
      </w:r>
      <w:r w:rsidRPr="00D970EF" w:rsidR="00D94BCB">
        <w:t xml:space="preserve">he second </w:t>
      </w:r>
      <w:r w:rsidR="00D94BCB">
        <w:t xml:space="preserve">set </w:t>
      </w:r>
      <w:r w:rsidRPr="00D970EF" w:rsidR="00D94BCB">
        <w:t xml:space="preserve">of 11 focus groups with program participants from </w:t>
      </w:r>
      <w:r w:rsidR="00D94BCB">
        <w:t xml:space="preserve">grants awarded in </w:t>
      </w:r>
      <w:r w:rsidRPr="00D970EF" w:rsidR="00D94BCB">
        <w:t>FY 2022</w:t>
      </w:r>
      <w:r w:rsidR="00D94BCB">
        <w:t xml:space="preserve"> will be conducted during the second round of data collection</w:t>
      </w:r>
      <w:r w:rsidRPr="00D970EF" w:rsidR="00D94BCB">
        <w:t xml:space="preserve">. </w:t>
      </w:r>
      <w:r w:rsidR="00665302">
        <w:t xml:space="preserve">However, it </w:t>
      </w:r>
      <w:r w:rsidR="00C60EF2">
        <w:t>may be difficult to implement focus groups at every grantee site</w:t>
      </w:r>
      <w:r w:rsidR="00B04129">
        <w:t>. To overcome this difficulty,</w:t>
      </w:r>
      <w:r w:rsidR="00C60EF2">
        <w:t xml:space="preserve"> </w:t>
      </w:r>
      <w:r w:rsidR="00454E1C">
        <w:t>2M</w:t>
      </w:r>
      <w:r w:rsidR="00B04129">
        <w:t xml:space="preserve"> ha</w:t>
      </w:r>
      <w:r w:rsidR="00454E1C">
        <w:t>s</w:t>
      </w:r>
      <w:r w:rsidR="00C60EF2">
        <w:t xml:space="preserve"> identified individual online</w:t>
      </w:r>
      <w:r w:rsidRPr="00890866" w:rsidR="00C60EF2">
        <w:t xml:space="preserve"> interviews </w:t>
      </w:r>
      <w:r w:rsidR="00C60EF2">
        <w:t xml:space="preserve">as an alternate approach to capture participant experiences with the program if focus groups are </w:t>
      </w:r>
      <w:r w:rsidR="00F00218">
        <w:t>in</w:t>
      </w:r>
      <w:r w:rsidR="00C60EF2">
        <w:t xml:space="preserve">feasible. </w:t>
      </w:r>
      <w:r w:rsidR="001A7650">
        <w:t>We</w:t>
      </w:r>
      <w:r w:rsidR="00C60EF2">
        <w:t xml:space="preserve"> expect to conduct interviews with approximately </w:t>
      </w:r>
      <w:r w:rsidRPr="00890866" w:rsidR="00C60EF2">
        <w:t>42 program participants.</w:t>
      </w:r>
    </w:p>
    <w:p w:rsidR="00640779" w:rsidP="00E8253E" w14:paraId="0999B0F0" w14:textId="77777777">
      <w:pPr>
        <w:widowControl w:val="0"/>
        <w:kinsoku w:val="0"/>
      </w:pPr>
    </w:p>
    <w:p w:rsidR="00D94BCB" w:rsidP="00E8253E" w14:paraId="560AC505" w14:textId="52510781">
      <w:pPr>
        <w:widowControl w:val="0"/>
        <w:kinsoku w:val="0"/>
      </w:pPr>
      <w:r>
        <w:t xml:space="preserve">In total, </w:t>
      </w:r>
      <w:r w:rsidRPr="00D970EF">
        <w:t xml:space="preserve">2M </w:t>
      </w:r>
      <w:r w:rsidRPr="00687063" w:rsidR="00647D15">
        <w:t xml:space="preserve">plans to conduct 84 grantee and subrecipient interviews, 21 focus groups with </w:t>
      </w:r>
      <w:r w:rsidR="00647D15">
        <w:t>105</w:t>
      </w:r>
      <w:r w:rsidRPr="00687063" w:rsidR="00647D15">
        <w:t xml:space="preserve"> program participants, and </w:t>
      </w:r>
      <w:r w:rsidR="00647D15">
        <w:t>42</w:t>
      </w:r>
      <w:r w:rsidRPr="00687063" w:rsidR="00647D15">
        <w:t xml:space="preserve"> </w:t>
      </w:r>
      <w:r w:rsidR="00647D15">
        <w:t>online</w:t>
      </w:r>
      <w:r w:rsidRPr="00687063" w:rsidR="00647D15">
        <w:t xml:space="preserve"> interviews with program participants</w:t>
      </w:r>
      <w:r w:rsidR="00155E15">
        <w:t>.</w:t>
      </w:r>
    </w:p>
    <w:p w:rsidR="00AC6DA3" w:rsidP="00D94BCB" w14:paraId="05E9809C" w14:textId="77777777">
      <w:pPr>
        <w:pStyle w:val="paragraph"/>
        <w:spacing w:before="0" w:beforeAutospacing="0" w:after="0" w:afterAutospacing="0"/>
        <w:textAlignment w:val="baseline"/>
      </w:pPr>
    </w:p>
    <w:p w:rsidR="00266BF7" w:rsidP="00266BF7" w14:paraId="28147143" w14:textId="3CF690B5">
      <w:pPr>
        <w:widowControl w:val="0"/>
        <w:kinsoku w:val="0"/>
        <w:rPr>
          <w:rStyle w:val="normaltextrun"/>
        </w:rPr>
      </w:pPr>
      <w:r w:rsidRPr="005F18F0">
        <w:rPr>
          <w:rStyle w:val="normaltextrun"/>
          <w:b/>
          <w:bCs/>
        </w:rPr>
        <w:t xml:space="preserve">Exhibit A </w:t>
      </w:r>
      <w:r w:rsidR="000528BE">
        <w:rPr>
          <w:rStyle w:val="normaltextrun"/>
        </w:rPr>
        <w:t>below</w:t>
      </w:r>
      <w:r>
        <w:rPr>
          <w:rStyle w:val="normaltextrun"/>
        </w:rPr>
        <w:t xml:space="preserve"> </w:t>
      </w:r>
      <w:r w:rsidRPr="005F18F0">
        <w:rPr>
          <w:rStyle w:val="normaltextrun"/>
        </w:rPr>
        <w:t>provides the sample description, expected sample size, and expected response rate for each data collection source.</w:t>
      </w:r>
    </w:p>
    <w:p w:rsidR="00266BF7" w:rsidP="00266BF7" w14:paraId="3349D1A3" w14:textId="77777777">
      <w:pPr>
        <w:widowControl w:val="0"/>
        <w:kinsoku w:val="0"/>
        <w:rPr>
          <w:rStyle w:val="normaltextrun"/>
        </w:rPr>
      </w:pPr>
    </w:p>
    <w:p w:rsidR="00930461" w:rsidRPr="00F238DA" w:rsidP="00266BF7" w14:paraId="31FC19D5" w14:textId="6FC853C4">
      <w:pPr>
        <w:widowControl w:val="0"/>
        <w:kinsoku w:val="0"/>
        <w:rPr>
          <w:rFonts w:ascii="Segoe UI" w:hAnsi="Segoe UI" w:cs="Segoe UI"/>
          <w:sz w:val="18"/>
          <w:szCs w:val="18"/>
        </w:rPr>
      </w:pPr>
      <w:r>
        <w:rPr>
          <w:rStyle w:val="normaltextrun"/>
        </w:rPr>
        <w:t xml:space="preserve">2M will </w:t>
      </w:r>
      <w:r w:rsidR="004E7069">
        <w:rPr>
          <w:rStyle w:val="normaltextrun"/>
        </w:rPr>
        <w:t xml:space="preserve">be responsible for </w:t>
      </w:r>
      <w:r w:rsidR="00697544">
        <w:rPr>
          <w:rStyle w:val="normaltextrun"/>
        </w:rPr>
        <w:t xml:space="preserve">all </w:t>
      </w:r>
      <w:r w:rsidRPr="003351FE">
        <w:rPr>
          <w:rStyle w:val="normaltextrun"/>
        </w:rPr>
        <w:t xml:space="preserve">data collection </w:t>
      </w:r>
      <w:r w:rsidR="00697544">
        <w:rPr>
          <w:rStyle w:val="normaltextrun"/>
        </w:rPr>
        <w:t xml:space="preserve">efforts </w:t>
      </w:r>
      <w:r w:rsidRPr="003351FE">
        <w:rPr>
          <w:rStyle w:val="normaltextrun"/>
        </w:rPr>
        <w:t xml:space="preserve">in this </w:t>
      </w:r>
      <w:r w:rsidR="008C6A89">
        <w:rPr>
          <w:rStyle w:val="normaltextrun"/>
        </w:rPr>
        <w:t>Information Collection Review (</w:t>
      </w:r>
      <w:r w:rsidRPr="003351FE">
        <w:rPr>
          <w:rStyle w:val="normaltextrun"/>
        </w:rPr>
        <w:t>ICR</w:t>
      </w:r>
      <w:r w:rsidR="008C6A89">
        <w:rPr>
          <w:rStyle w:val="normaltextrun"/>
        </w:rPr>
        <w:t>)</w:t>
      </w:r>
      <w:r w:rsidR="0044566F">
        <w:rPr>
          <w:rStyle w:val="normaltextrun"/>
        </w:rPr>
        <w:t>. 2M e</w:t>
      </w:r>
      <w:r w:rsidRPr="003351FE">
        <w:rPr>
          <w:rStyle w:val="normaltextrun"/>
        </w:rPr>
        <w:t xml:space="preserve">xpects to collect the data from </w:t>
      </w:r>
      <w:r w:rsidR="002E72D8">
        <w:rPr>
          <w:rStyle w:val="normaltextrun"/>
        </w:rPr>
        <w:t>three</w:t>
      </w:r>
      <w:r w:rsidRPr="003351FE">
        <w:rPr>
          <w:rStyle w:val="normaltextrun"/>
        </w:rPr>
        <w:t xml:space="preserve"> key stakeholders</w:t>
      </w:r>
      <w:r w:rsidR="0044566F">
        <w:rPr>
          <w:rStyle w:val="normaltextrun"/>
        </w:rPr>
        <w:t xml:space="preserve">: </w:t>
      </w:r>
      <w:r w:rsidRPr="003351FE" w:rsidR="003351FE">
        <w:rPr>
          <w:rStyle w:val="normaltextrun"/>
        </w:rPr>
        <w:t>grant</w:t>
      </w:r>
      <w:r w:rsidRPr="003351FE" w:rsidR="003351FE">
        <w:t>ees, subrecipients, and program participants.</w:t>
      </w:r>
    </w:p>
    <w:p w:rsidR="00930461" w:rsidP="00BD60EC" w14:paraId="64A6C78D" w14:textId="4EA66DD9">
      <w:pPr>
        <w:pStyle w:val="paragraph"/>
        <w:spacing w:before="0" w:beforeAutospacing="0" w:after="0" w:afterAutospacing="0"/>
        <w:textAlignment w:val="baseline"/>
        <w:rPr>
          <w:rStyle w:val="normaltextrun"/>
          <w:b/>
          <w:bCs/>
        </w:rPr>
      </w:pPr>
    </w:p>
    <w:p w:rsidR="00A17BBC" w:rsidP="00930461" w14:paraId="39F9C6C2" w14:textId="77777777">
      <w:pPr>
        <w:pStyle w:val="paragraph"/>
        <w:spacing w:before="0" w:beforeAutospacing="0" w:after="0" w:afterAutospacing="0"/>
        <w:ind w:left="1440" w:hanging="1440"/>
        <w:jc w:val="center"/>
        <w:textAlignment w:val="baseline"/>
        <w:rPr>
          <w:rStyle w:val="normaltextrun"/>
          <w:b/>
          <w:bCs/>
        </w:rPr>
      </w:pPr>
    </w:p>
    <w:p w:rsidR="00924DED" w:rsidP="00930461" w14:paraId="3FCFF20D" w14:textId="77777777">
      <w:pPr>
        <w:pStyle w:val="paragraph"/>
        <w:spacing w:before="0" w:beforeAutospacing="0" w:after="0" w:afterAutospacing="0"/>
        <w:ind w:left="1440" w:hanging="1440"/>
        <w:jc w:val="center"/>
        <w:textAlignment w:val="baseline"/>
        <w:rPr>
          <w:rStyle w:val="normaltextrun"/>
          <w:b/>
          <w:bCs/>
        </w:rPr>
      </w:pPr>
    </w:p>
    <w:p w:rsidR="00924DED" w:rsidP="00930461" w14:paraId="1822E83A" w14:textId="77777777">
      <w:pPr>
        <w:pStyle w:val="paragraph"/>
        <w:spacing w:before="0" w:beforeAutospacing="0" w:after="0" w:afterAutospacing="0"/>
        <w:ind w:left="1440" w:hanging="1440"/>
        <w:jc w:val="center"/>
        <w:textAlignment w:val="baseline"/>
        <w:rPr>
          <w:rStyle w:val="normaltextrun"/>
          <w:b/>
          <w:bCs/>
        </w:rPr>
      </w:pPr>
    </w:p>
    <w:p w:rsidR="00924DED" w:rsidP="00930461" w14:paraId="106C6583" w14:textId="77777777">
      <w:pPr>
        <w:pStyle w:val="paragraph"/>
        <w:spacing w:before="0" w:beforeAutospacing="0" w:after="0" w:afterAutospacing="0"/>
        <w:ind w:left="1440" w:hanging="1440"/>
        <w:jc w:val="center"/>
        <w:textAlignment w:val="baseline"/>
        <w:rPr>
          <w:rStyle w:val="normaltextrun"/>
          <w:b/>
          <w:bCs/>
        </w:rPr>
      </w:pPr>
    </w:p>
    <w:p w:rsidR="00930461" w:rsidRPr="00F10254" w:rsidP="00F10254" w14:paraId="6D425977" w14:textId="530A7C8D">
      <w:pPr>
        <w:pStyle w:val="Heading3"/>
      </w:pPr>
      <w:r w:rsidRPr="00F10254">
        <w:rPr>
          <w:rStyle w:val="normaltextrun"/>
        </w:rPr>
        <w:t>Exhibit A</w:t>
      </w:r>
      <w:r w:rsidRPr="00F10254" w:rsidR="00383AD3">
        <w:rPr>
          <w:rStyle w:val="normaltextrun"/>
        </w:rPr>
        <w:t xml:space="preserve"> |</w:t>
      </w:r>
      <w:r w:rsidRPr="00F10254">
        <w:rPr>
          <w:rStyle w:val="normaltextrun"/>
        </w:rPr>
        <w:t xml:space="preserve"> Sampling Plan</w:t>
      </w:r>
      <w:r w:rsidRPr="00F10254" w:rsidR="00AA3E97">
        <w:rPr>
          <w:rStyle w:val="eop"/>
        </w:rPr>
        <w:br/>
      </w:r>
    </w:p>
    <w:tbl>
      <w:tblPr>
        <w:tblStyle w:val="GridTable4Accent1"/>
        <w:tblW w:w="8905" w:type="dxa"/>
        <w:tblLayout w:type="fixed"/>
        <w:tblLook w:val="04A0"/>
      </w:tblPr>
      <w:tblGrid>
        <w:gridCol w:w="2217"/>
        <w:gridCol w:w="1602"/>
        <w:gridCol w:w="1633"/>
        <w:gridCol w:w="2193"/>
        <w:gridCol w:w="1260"/>
      </w:tblGrid>
      <w:tr w14:paraId="63281F2E" w14:textId="77777777" w:rsidTr="004E6568">
        <w:tblPrEx>
          <w:tblW w:w="8905" w:type="dxa"/>
          <w:tblLayout w:type="fixed"/>
          <w:tblLook w:val="04A0"/>
        </w:tblPrEx>
        <w:trPr>
          <w:trHeight w:val="690"/>
        </w:trPr>
        <w:tc>
          <w:tcPr>
            <w:tcW w:w="2217" w:type="dxa"/>
            <w:shd w:val="clear" w:color="auto" w:fill="B4C6E7" w:themeFill="accent1" w:themeFillTint="66"/>
            <w:hideMark/>
          </w:tcPr>
          <w:p w:rsidR="00930461" w:rsidRPr="004E6568" w14:paraId="256F23FE" w14:textId="7D1BDA4B">
            <w:pPr>
              <w:pStyle w:val="paragraph"/>
              <w:spacing w:before="0" w:beforeAutospacing="0" w:after="0" w:afterAutospacing="0"/>
              <w:textAlignment w:val="baseline"/>
              <w:rPr>
                <w:color w:val="auto"/>
              </w:rPr>
            </w:pPr>
            <w:r w:rsidRPr="004E6568">
              <w:rPr>
                <w:rStyle w:val="normaltextrun"/>
                <w:color w:val="auto"/>
                <w:sz w:val="20"/>
                <w:szCs w:val="20"/>
              </w:rPr>
              <w:t xml:space="preserve">Primary </w:t>
            </w:r>
            <w:r w:rsidRPr="004E6568" w:rsidR="00753250">
              <w:rPr>
                <w:rStyle w:val="normaltextrun"/>
                <w:color w:val="auto"/>
                <w:sz w:val="20"/>
                <w:szCs w:val="20"/>
              </w:rPr>
              <w:t>D</w:t>
            </w:r>
            <w:r w:rsidRPr="004E6568">
              <w:rPr>
                <w:rStyle w:val="normaltextrun"/>
                <w:color w:val="auto"/>
                <w:sz w:val="20"/>
                <w:szCs w:val="20"/>
              </w:rPr>
              <w:t xml:space="preserve">ata </w:t>
            </w:r>
            <w:r w:rsidRPr="004E6568" w:rsidR="00753250">
              <w:rPr>
                <w:rStyle w:val="normaltextrun"/>
                <w:color w:val="auto"/>
                <w:sz w:val="20"/>
                <w:szCs w:val="20"/>
              </w:rPr>
              <w:t>C</w:t>
            </w:r>
            <w:r w:rsidRPr="004E6568">
              <w:rPr>
                <w:rStyle w:val="normaltextrun"/>
                <w:color w:val="auto"/>
                <w:sz w:val="20"/>
                <w:szCs w:val="20"/>
              </w:rPr>
              <w:t xml:space="preserve">ollection </w:t>
            </w:r>
            <w:r w:rsidRPr="004E6568" w:rsidR="00753250">
              <w:rPr>
                <w:rStyle w:val="normaltextrun"/>
                <w:color w:val="auto"/>
                <w:sz w:val="20"/>
                <w:szCs w:val="20"/>
              </w:rPr>
              <w:t>S</w:t>
            </w:r>
            <w:r w:rsidRPr="004E6568">
              <w:rPr>
                <w:rStyle w:val="normaltextrun"/>
                <w:color w:val="auto"/>
                <w:sz w:val="20"/>
                <w:szCs w:val="20"/>
              </w:rPr>
              <w:t>ource</w:t>
            </w:r>
            <w:r w:rsidRPr="004E6568">
              <w:rPr>
                <w:rStyle w:val="eop"/>
                <w:color w:val="auto"/>
                <w:sz w:val="20"/>
                <w:szCs w:val="20"/>
              </w:rPr>
              <w:t> </w:t>
            </w:r>
          </w:p>
        </w:tc>
        <w:tc>
          <w:tcPr>
            <w:tcW w:w="1602" w:type="dxa"/>
            <w:shd w:val="clear" w:color="auto" w:fill="B4C6E7" w:themeFill="accent1" w:themeFillTint="66"/>
            <w:hideMark/>
          </w:tcPr>
          <w:p w:rsidR="00930461" w:rsidRPr="004E6568" w14:paraId="33C48132" w14:textId="53EF1338">
            <w:pPr>
              <w:pStyle w:val="paragraph"/>
              <w:spacing w:before="0" w:beforeAutospacing="0" w:after="0" w:afterAutospacing="0"/>
              <w:textAlignment w:val="baseline"/>
              <w:rPr>
                <w:color w:val="auto"/>
              </w:rPr>
            </w:pPr>
            <w:r w:rsidRPr="004E6568">
              <w:rPr>
                <w:rStyle w:val="normaltextrun"/>
                <w:color w:val="auto"/>
                <w:sz w:val="20"/>
                <w:szCs w:val="20"/>
              </w:rPr>
              <w:t xml:space="preserve">Sample </w:t>
            </w:r>
            <w:r w:rsidRPr="004E6568" w:rsidR="00753250">
              <w:rPr>
                <w:rStyle w:val="normaltextrun"/>
                <w:color w:val="auto"/>
                <w:sz w:val="20"/>
                <w:szCs w:val="20"/>
              </w:rPr>
              <w:t>D</w:t>
            </w:r>
            <w:r w:rsidRPr="004E6568">
              <w:rPr>
                <w:rStyle w:val="normaltextrun"/>
                <w:color w:val="auto"/>
                <w:sz w:val="20"/>
                <w:szCs w:val="20"/>
              </w:rPr>
              <w:t>escription</w:t>
            </w:r>
            <w:r w:rsidRPr="004E6568">
              <w:rPr>
                <w:rStyle w:val="eop"/>
                <w:color w:val="auto"/>
                <w:sz w:val="20"/>
                <w:szCs w:val="20"/>
              </w:rPr>
              <w:t> </w:t>
            </w:r>
          </w:p>
        </w:tc>
        <w:tc>
          <w:tcPr>
            <w:tcW w:w="1633" w:type="dxa"/>
            <w:shd w:val="clear" w:color="auto" w:fill="B4C6E7" w:themeFill="accent1" w:themeFillTint="66"/>
            <w:hideMark/>
          </w:tcPr>
          <w:p w:rsidR="00930461" w:rsidRPr="004E6568" w14:paraId="149D1E4E" w14:textId="3DE7F9C3">
            <w:pPr>
              <w:pStyle w:val="paragraph"/>
              <w:spacing w:before="0" w:beforeAutospacing="0" w:after="0" w:afterAutospacing="0"/>
              <w:textAlignment w:val="baseline"/>
              <w:rPr>
                <w:color w:val="auto"/>
              </w:rPr>
            </w:pPr>
            <w:r w:rsidRPr="004E6568">
              <w:rPr>
                <w:rStyle w:val="normaltextrun"/>
                <w:color w:val="auto"/>
                <w:sz w:val="20"/>
                <w:szCs w:val="20"/>
              </w:rPr>
              <w:t xml:space="preserve">Potential </w:t>
            </w:r>
            <w:r w:rsidRPr="004E6568" w:rsidR="00753250">
              <w:rPr>
                <w:rStyle w:val="normaltextrun"/>
                <w:color w:val="auto"/>
                <w:sz w:val="20"/>
                <w:szCs w:val="20"/>
              </w:rPr>
              <w:t>R</w:t>
            </w:r>
            <w:r w:rsidRPr="004E6568">
              <w:rPr>
                <w:rStyle w:val="normaltextrun"/>
                <w:color w:val="auto"/>
                <w:sz w:val="20"/>
                <w:szCs w:val="20"/>
              </w:rPr>
              <w:t xml:space="preserve">espondent </w:t>
            </w:r>
            <w:r w:rsidRPr="004E6568" w:rsidR="00753250">
              <w:rPr>
                <w:rStyle w:val="normaltextrun"/>
                <w:color w:val="auto"/>
                <w:sz w:val="20"/>
                <w:szCs w:val="20"/>
              </w:rPr>
              <w:t>U</w:t>
            </w:r>
            <w:r w:rsidRPr="004E6568">
              <w:rPr>
                <w:rStyle w:val="normaltextrun"/>
                <w:color w:val="auto"/>
                <w:sz w:val="20"/>
                <w:szCs w:val="20"/>
              </w:rPr>
              <w:t>niverse</w:t>
            </w:r>
            <w:r w:rsidRPr="004E6568">
              <w:rPr>
                <w:rStyle w:val="eop"/>
                <w:color w:val="auto"/>
                <w:sz w:val="20"/>
                <w:szCs w:val="20"/>
              </w:rPr>
              <w:t> </w:t>
            </w:r>
          </w:p>
        </w:tc>
        <w:tc>
          <w:tcPr>
            <w:tcW w:w="2193" w:type="dxa"/>
            <w:shd w:val="clear" w:color="auto" w:fill="B4C6E7" w:themeFill="accent1" w:themeFillTint="66"/>
            <w:hideMark/>
          </w:tcPr>
          <w:p w:rsidR="00930461" w:rsidRPr="004E6568" w14:paraId="6AA04038" w14:textId="7A1951BD">
            <w:pPr>
              <w:pStyle w:val="paragraph"/>
              <w:spacing w:before="0" w:beforeAutospacing="0" w:after="0" w:afterAutospacing="0"/>
              <w:textAlignment w:val="baseline"/>
              <w:rPr>
                <w:color w:val="auto"/>
              </w:rPr>
            </w:pPr>
            <w:r w:rsidRPr="004E6568">
              <w:rPr>
                <w:rStyle w:val="normaltextrun"/>
                <w:color w:val="auto"/>
                <w:sz w:val="20"/>
                <w:szCs w:val="20"/>
              </w:rPr>
              <w:t xml:space="preserve">Expected </w:t>
            </w:r>
            <w:r w:rsidRPr="004E6568" w:rsidR="00753250">
              <w:rPr>
                <w:rStyle w:val="normaltextrun"/>
                <w:color w:val="auto"/>
                <w:sz w:val="20"/>
                <w:szCs w:val="20"/>
              </w:rPr>
              <w:t>R</w:t>
            </w:r>
            <w:r w:rsidRPr="004E6568">
              <w:rPr>
                <w:rStyle w:val="normaltextrun"/>
                <w:color w:val="auto"/>
                <w:sz w:val="20"/>
                <w:szCs w:val="20"/>
              </w:rPr>
              <w:t xml:space="preserve">espondent </w:t>
            </w:r>
            <w:r w:rsidRPr="004E6568" w:rsidR="00753250">
              <w:rPr>
                <w:rStyle w:val="normaltextrun"/>
                <w:color w:val="auto"/>
                <w:sz w:val="20"/>
                <w:szCs w:val="20"/>
              </w:rPr>
              <w:t>S</w:t>
            </w:r>
            <w:r w:rsidRPr="004E6568">
              <w:rPr>
                <w:rStyle w:val="normaltextrun"/>
                <w:color w:val="auto"/>
                <w:sz w:val="20"/>
                <w:szCs w:val="20"/>
              </w:rPr>
              <w:t xml:space="preserve">ample </w:t>
            </w:r>
            <w:r w:rsidRPr="004E6568" w:rsidR="00753250">
              <w:rPr>
                <w:rStyle w:val="normaltextrun"/>
                <w:color w:val="auto"/>
                <w:sz w:val="20"/>
                <w:szCs w:val="20"/>
              </w:rPr>
              <w:t>S</w:t>
            </w:r>
            <w:r w:rsidRPr="004E6568">
              <w:rPr>
                <w:rStyle w:val="normaltextrun"/>
                <w:color w:val="auto"/>
                <w:sz w:val="20"/>
                <w:szCs w:val="20"/>
              </w:rPr>
              <w:t xml:space="preserve">ize </w:t>
            </w:r>
            <w:r w:rsidRPr="004E6568" w:rsidR="00753250">
              <w:rPr>
                <w:rStyle w:val="normaltextrun"/>
                <w:color w:val="auto"/>
                <w:sz w:val="20"/>
                <w:szCs w:val="20"/>
              </w:rPr>
              <w:t>P</w:t>
            </w:r>
            <w:r w:rsidRPr="004E6568">
              <w:rPr>
                <w:rStyle w:val="normaltextrun"/>
                <w:color w:val="auto"/>
                <w:sz w:val="20"/>
                <w:szCs w:val="20"/>
              </w:rPr>
              <w:t xml:space="preserve">er </w:t>
            </w:r>
            <w:r w:rsidRPr="004E6568" w:rsidR="00753250">
              <w:rPr>
                <w:rStyle w:val="normaltextrun"/>
                <w:color w:val="auto"/>
                <w:sz w:val="20"/>
                <w:szCs w:val="20"/>
              </w:rPr>
              <w:t>S</w:t>
            </w:r>
            <w:r w:rsidRPr="004E6568">
              <w:rPr>
                <w:rStyle w:val="normaltextrun"/>
                <w:color w:val="auto"/>
                <w:sz w:val="20"/>
                <w:szCs w:val="20"/>
              </w:rPr>
              <w:t xml:space="preserve">tudy </w:t>
            </w:r>
            <w:r w:rsidRPr="004E6568" w:rsidR="00753250">
              <w:rPr>
                <w:rStyle w:val="normaltextrun"/>
                <w:color w:val="auto"/>
                <w:sz w:val="20"/>
                <w:szCs w:val="20"/>
              </w:rPr>
              <w:t>Y</w:t>
            </w:r>
            <w:r w:rsidRPr="004E6568">
              <w:rPr>
                <w:rStyle w:val="normaltextrun"/>
                <w:color w:val="auto"/>
                <w:sz w:val="20"/>
                <w:szCs w:val="20"/>
              </w:rPr>
              <w:t>ear</w:t>
            </w:r>
            <w:r w:rsidRPr="004E6568">
              <w:rPr>
                <w:rStyle w:val="eop"/>
                <w:color w:val="auto"/>
                <w:sz w:val="20"/>
                <w:szCs w:val="20"/>
              </w:rPr>
              <w:t> </w:t>
            </w:r>
          </w:p>
        </w:tc>
        <w:tc>
          <w:tcPr>
            <w:tcW w:w="1260" w:type="dxa"/>
            <w:shd w:val="clear" w:color="auto" w:fill="B4C6E7" w:themeFill="accent1" w:themeFillTint="66"/>
            <w:hideMark/>
          </w:tcPr>
          <w:p w:rsidR="00B10ABF" w:rsidRPr="004E6568" w14:paraId="2BAA58BA" w14:textId="77777777">
            <w:pPr>
              <w:pStyle w:val="paragraph"/>
              <w:spacing w:before="0" w:beforeAutospacing="0" w:after="0" w:afterAutospacing="0"/>
              <w:textAlignment w:val="baseline"/>
              <w:rPr>
                <w:rStyle w:val="normaltextrun"/>
                <w:b w:val="0"/>
                <w:bCs w:val="0"/>
                <w:color w:val="auto"/>
                <w:sz w:val="20"/>
                <w:szCs w:val="20"/>
              </w:rPr>
            </w:pPr>
            <w:r w:rsidRPr="004E6568">
              <w:rPr>
                <w:rStyle w:val="normaltextrun"/>
                <w:color w:val="auto"/>
                <w:sz w:val="20"/>
                <w:szCs w:val="20"/>
              </w:rPr>
              <w:t xml:space="preserve">Expected </w:t>
            </w:r>
          </w:p>
          <w:p w:rsidR="00B10ABF" w:rsidRPr="004E6568" w14:paraId="7331607F" w14:textId="77777777">
            <w:pPr>
              <w:pStyle w:val="paragraph"/>
              <w:spacing w:before="0" w:beforeAutospacing="0" w:after="0" w:afterAutospacing="0"/>
              <w:textAlignment w:val="baseline"/>
              <w:rPr>
                <w:rStyle w:val="normaltextrun"/>
                <w:b w:val="0"/>
                <w:bCs w:val="0"/>
                <w:color w:val="auto"/>
                <w:sz w:val="20"/>
                <w:szCs w:val="20"/>
              </w:rPr>
            </w:pPr>
            <w:r w:rsidRPr="004E6568">
              <w:rPr>
                <w:rStyle w:val="normaltextrun"/>
                <w:color w:val="auto"/>
                <w:sz w:val="20"/>
                <w:szCs w:val="20"/>
              </w:rPr>
              <w:t xml:space="preserve">Response </w:t>
            </w:r>
          </w:p>
          <w:p w:rsidR="00930461" w:rsidRPr="004E6568" w14:paraId="20CC92CA" w14:textId="291A5B68">
            <w:pPr>
              <w:pStyle w:val="paragraph"/>
              <w:spacing w:before="0" w:beforeAutospacing="0" w:after="0" w:afterAutospacing="0"/>
              <w:textAlignment w:val="baseline"/>
              <w:rPr>
                <w:color w:val="auto"/>
              </w:rPr>
            </w:pPr>
            <w:r w:rsidRPr="004E6568">
              <w:rPr>
                <w:rStyle w:val="normaltextrun"/>
                <w:color w:val="auto"/>
                <w:sz w:val="20"/>
                <w:szCs w:val="20"/>
              </w:rPr>
              <w:t>Rate</w:t>
            </w:r>
            <w:r w:rsidRPr="004E6568">
              <w:rPr>
                <w:rStyle w:val="eop"/>
                <w:color w:val="auto"/>
                <w:sz w:val="20"/>
                <w:szCs w:val="20"/>
              </w:rPr>
              <w:t> </w:t>
            </w:r>
          </w:p>
        </w:tc>
      </w:tr>
      <w:tr w14:paraId="393F4A2B" w14:textId="77777777" w:rsidTr="00B10ABF">
        <w:tblPrEx>
          <w:tblW w:w="8905" w:type="dxa"/>
          <w:tblLayout w:type="fixed"/>
          <w:tblLook w:val="04A0"/>
        </w:tblPrEx>
        <w:trPr>
          <w:trHeight w:val="960"/>
        </w:trPr>
        <w:tc>
          <w:tcPr>
            <w:tcW w:w="2217" w:type="dxa"/>
            <w:shd w:val="clear" w:color="auto" w:fill="auto"/>
          </w:tcPr>
          <w:p w:rsidR="009239BC" w:rsidRPr="003F4C3C" w:rsidP="00BA194D" w14:paraId="6E5B1FDE" w14:textId="13994E87">
            <w:pPr>
              <w:pStyle w:val="paragraph"/>
              <w:spacing w:before="0" w:beforeAutospacing="0" w:after="0" w:afterAutospacing="0"/>
              <w:textAlignment w:val="baseline"/>
              <w:rPr>
                <w:rStyle w:val="normaltextrun"/>
                <w:sz w:val="20"/>
                <w:szCs w:val="20"/>
              </w:rPr>
            </w:pPr>
            <w:r w:rsidRPr="003F4C3C">
              <w:rPr>
                <w:rFonts w:eastAsia="Calibri"/>
                <w:sz w:val="20"/>
                <w:szCs w:val="20"/>
              </w:rPr>
              <w:t>Semi-</w:t>
            </w:r>
            <w:r w:rsidR="00694834">
              <w:rPr>
                <w:rFonts w:eastAsia="Calibri"/>
                <w:sz w:val="20"/>
                <w:szCs w:val="20"/>
              </w:rPr>
              <w:t>S</w:t>
            </w:r>
            <w:r w:rsidRPr="003F4C3C">
              <w:rPr>
                <w:rFonts w:eastAsia="Calibri"/>
                <w:sz w:val="20"/>
                <w:szCs w:val="20"/>
              </w:rPr>
              <w:t xml:space="preserve">tructured </w:t>
            </w:r>
            <w:r w:rsidRPr="003F4C3C" w:rsidR="00BA194D">
              <w:rPr>
                <w:rFonts w:eastAsia="Calibri"/>
                <w:sz w:val="20"/>
                <w:szCs w:val="20"/>
              </w:rPr>
              <w:t xml:space="preserve">Interviews with </w:t>
            </w:r>
            <w:r w:rsidRPr="003F4C3C">
              <w:rPr>
                <w:rFonts w:eastAsia="Calibri"/>
                <w:sz w:val="20"/>
                <w:szCs w:val="20"/>
              </w:rPr>
              <w:t>Grantees</w:t>
            </w:r>
            <w:r w:rsidRPr="003F4C3C" w:rsidR="00DA4886">
              <w:rPr>
                <w:rFonts w:eastAsia="Calibri"/>
                <w:sz w:val="20"/>
                <w:szCs w:val="20"/>
              </w:rPr>
              <w:t>/Subrecipients in Round 1</w:t>
            </w:r>
          </w:p>
        </w:tc>
        <w:tc>
          <w:tcPr>
            <w:tcW w:w="1602" w:type="dxa"/>
            <w:shd w:val="clear" w:color="auto" w:fill="auto"/>
          </w:tcPr>
          <w:p w:rsidR="009239BC" w:rsidRPr="00596EAC" w:rsidP="00BA194D" w14:paraId="38E2884D" w14:textId="263191F6">
            <w:pPr>
              <w:pStyle w:val="paragraph"/>
              <w:spacing w:before="0" w:beforeAutospacing="0" w:after="0" w:afterAutospacing="0"/>
              <w:textAlignment w:val="baseline"/>
              <w:rPr>
                <w:rStyle w:val="normaltextrun"/>
                <w:sz w:val="20"/>
                <w:szCs w:val="20"/>
              </w:rPr>
            </w:pPr>
            <w:r>
              <w:rPr>
                <w:rStyle w:val="normaltextrun"/>
                <w:sz w:val="20"/>
                <w:szCs w:val="20"/>
              </w:rPr>
              <w:t>G</w:t>
            </w:r>
            <w:r w:rsidR="00991D90">
              <w:rPr>
                <w:rStyle w:val="normaltextrun"/>
                <w:sz w:val="20"/>
                <w:szCs w:val="20"/>
              </w:rPr>
              <w:t>rantee</w:t>
            </w:r>
            <w:r w:rsidR="0044220B">
              <w:rPr>
                <w:rStyle w:val="normaltextrun"/>
                <w:sz w:val="20"/>
                <w:szCs w:val="20"/>
              </w:rPr>
              <w:t xml:space="preserve"> </w:t>
            </w:r>
            <w:r w:rsidR="00425312">
              <w:rPr>
                <w:rStyle w:val="normaltextrun"/>
                <w:sz w:val="20"/>
                <w:szCs w:val="20"/>
              </w:rPr>
              <w:t xml:space="preserve">and Subrecipient </w:t>
            </w:r>
            <w:r w:rsidR="0044220B">
              <w:rPr>
                <w:rStyle w:val="normaltextrun"/>
                <w:sz w:val="20"/>
                <w:szCs w:val="20"/>
              </w:rPr>
              <w:t>program staff</w:t>
            </w:r>
          </w:p>
        </w:tc>
        <w:tc>
          <w:tcPr>
            <w:tcW w:w="1633" w:type="dxa"/>
            <w:shd w:val="clear" w:color="auto" w:fill="auto"/>
          </w:tcPr>
          <w:p w:rsidR="009239BC" w:rsidRPr="008326FA" w:rsidP="00BA194D" w14:paraId="6593C72A" w14:textId="3CC9B899">
            <w:pPr>
              <w:pStyle w:val="paragraph"/>
              <w:spacing w:before="0" w:beforeAutospacing="0" w:after="0" w:afterAutospacing="0"/>
              <w:textAlignment w:val="baseline"/>
              <w:rPr>
                <w:rStyle w:val="normaltextrun"/>
                <w:sz w:val="20"/>
                <w:szCs w:val="20"/>
              </w:rPr>
            </w:pPr>
            <w:r>
              <w:rPr>
                <w:rStyle w:val="normaltextrun"/>
                <w:sz w:val="20"/>
                <w:szCs w:val="20"/>
              </w:rPr>
              <w:t xml:space="preserve">All </w:t>
            </w:r>
            <w:r w:rsidR="00364463">
              <w:rPr>
                <w:rStyle w:val="normaltextrun"/>
                <w:sz w:val="20"/>
                <w:szCs w:val="20"/>
              </w:rPr>
              <w:t>s</w:t>
            </w:r>
            <w:r w:rsidR="001D4FA3">
              <w:rPr>
                <w:rStyle w:val="normaltextrun"/>
                <w:sz w:val="20"/>
                <w:szCs w:val="20"/>
              </w:rPr>
              <w:t>taff</w:t>
            </w:r>
            <w:r w:rsidR="00175EAC">
              <w:rPr>
                <w:rStyle w:val="normaltextrun"/>
                <w:sz w:val="20"/>
                <w:szCs w:val="20"/>
              </w:rPr>
              <w:t xml:space="preserve"> with relevant information about grant implementation and relationships between stakeholders</w:t>
            </w:r>
          </w:p>
        </w:tc>
        <w:tc>
          <w:tcPr>
            <w:tcW w:w="2193" w:type="dxa"/>
            <w:shd w:val="clear" w:color="auto" w:fill="auto"/>
          </w:tcPr>
          <w:p w:rsidR="009239BC" w:rsidRPr="00243D5D" w:rsidP="00BA194D" w14:paraId="714C8440" w14:textId="1B0F79C4">
            <w:pPr>
              <w:pStyle w:val="paragraph"/>
              <w:spacing w:before="0" w:beforeAutospacing="0" w:after="0" w:afterAutospacing="0"/>
              <w:textAlignment w:val="baseline"/>
              <w:rPr>
                <w:rStyle w:val="normaltextrun"/>
                <w:sz w:val="20"/>
                <w:szCs w:val="20"/>
              </w:rPr>
            </w:pPr>
            <w:r>
              <w:rPr>
                <w:rStyle w:val="normaltextrun"/>
                <w:sz w:val="20"/>
                <w:szCs w:val="20"/>
              </w:rPr>
              <w:t>126</w:t>
            </w:r>
            <w:r w:rsidR="006678D3">
              <w:rPr>
                <w:rStyle w:val="normaltextrun"/>
                <w:sz w:val="20"/>
                <w:szCs w:val="20"/>
              </w:rPr>
              <w:t xml:space="preserve"> </w:t>
            </w:r>
            <w:r w:rsidR="00161E6F">
              <w:rPr>
                <w:rStyle w:val="normaltextrun"/>
                <w:sz w:val="20"/>
                <w:szCs w:val="20"/>
              </w:rPr>
              <w:t xml:space="preserve">respondents in </w:t>
            </w:r>
            <w:r>
              <w:rPr>
                <w:rStyle w:val="normaltextrun"/>
                <w:sz w:val="20"/>
                <w:szCs w:val="20"/>
              </w:rPr>
              <w:t>42</w:t>
            </w:r>
            <w:r w:rsidR="00161E6F">
              <w:rPr>
                <w:rStyle w:val="normaltextrun"/>
                <w:sz w:val="20"/>
                <w:szCs w:val="20"/>
              </w:rPr>
              <w:t xml:space="preserve"> interviews</w:t>
            </w:r>
          </w:p>
        </w:tc>
        <w:tc>
          <w:tcPr>
            <w:tcW w:w="1260" w:type="dxa"/>
            <w:shd w:val="clear" w:color="auto" w:fill="auto"/>
          </w:tcPr>
          <w:p w:rsidR="009239BC" w:rsidRPr="008C6A89" w:rsidP="00BA194D" w14:paraId="1F7A7DF8" w14:textId="6494544A">
            <w:pPr>
              <w:pStyle w:val="paragraph"/>
              <w:spacing w:before="0" w:beforeAutospacing="0" w:after="0" w:afterAutospacing="0"/>
              <w:textAlignment w:val="baseline"/>
              <w:rPr>
                <w:rStyle w:val="normaltextrun"/>
                <w:sz w:val="20"/>
                <w:szCs w:val="20"/>
              </w:rPr>
            </w:pPr>
            <w:r w:rsidRPr="008C6A89">
              <w:rPr>
                <w:rStyle w:val="normaltextrun"/>
                <w:sz w:val="20"/>
                <w:szCs w:val="20"/>
              </w:rPr>
              <w:t>100%</w:t>
            </w:r>
          </w:p>
        </w:tc>
      </w:tr>
      <w:tr w14:paraId="3123D30D" w14:textId="77777777" w:rsidTr="00B10ABF">
        <w:tblPrEx>
          <w:tblW w:w="8905" w:type="dxa"/>
          <w:tblLayout w:type="fixed"/>
          <w:tblLook w:val="04A0"/>
        </w:tblPrEx>
        <w:trPr>
          <w:trHeight w:val="960"/>
        </w:trPr>
        <w:tc>
          <w:tcPr>
            <w:tcW w:w="2217" w:type="dxa"/>
            <w:shd w:val="clear" w:color="auto" w:fill="auto"/>
          </w:tcPr>
          <w:p w:rsidR="009239BC" w:rsidRPr="003F4C3C" w:rsidP="00DA4886" w14:paraId="421593EB" w14:textId="7B66500E">
            <w:pPr>
              <w:pStyle w:val="paragraph"/>
              <w:spacing w:before="0" w:beforeAutospacing="0" w:after="0" w:afterAutospacing="0"/>
              <w:textAlignment w:val="baseline"/>
              <w:rPr>
                <w:rStyle w:val="normaltextrun"/>
                <w:sz w:val="20"/>
                <w:szCs w:val="20"/>
              </w:rPr>
            </w:pPr>
            <w:r w:rsidRPr="003F4C3C">
              <w:rPr>
                <w:rFonts w:eastAsia="Calibri"/>
                <w:sz w:val="20"/>
                <w:szCs w:val="20"/>
              </w:rPr>
              <w:t>Semi-</w:t>
            </w:r>
            <w:r w:rsidR="001B4547">
              <w:rPr>
                <w:rFonts w:eastAsia="Calibri"/>
                <w:sz w:val="20"/>
                <w:szCs w:val="20"/>
              </w:rPr>
              <w:t>S</w:t>
            </w:r>
            <w:r w:rsidRPr="003F4C3C">
              <w:rPr>
                <w:rFonts w:eastAsia="Calibri"/>
                <w:sz w:val="20"/>
                <w:szCs w:val="20"/>
              </w:rPr>
              <w:t xml:space="preserve">tructured </w:t>
            </w:r>
            <w:r w:rsidRPr="003F4C3C" w:rsidR="00BA194D">
              <w:rPr>
                <w:rFonts w:eastAsia="Calibri"/>
                <w:sz w:val="20"/>
                <w:szCs w:val="20"/>
              </w:rPr>
              <w:t xml:space="preserve">Interviews with </w:t>
            </w:r>
            <w:r w:rsidRPr="003F4C3C" w:rsidR="00DA4886">
              <w:rPr>
                <w:rFonts w:eastAsia="Calibri"/>
                <w:sz w:val="20"/>
                <w:szCs w:val="20"/>
              </w:rPr>
              <w:t>Grantees/</w:t>
            </w:r>
            <w:r w:rsidRPr="003F4C3C">
              <w:rPr>
                <w:rFonts w:eastAsia="Calibri"/>
                <w:sz w:val="20"/>
                <w:szCs w:val="20"/>
              </w:rPr>
              <w:t>Subrecipients</w:t>
            </w:r>
            <w:r w:rsidRPr="003F4C3C" w:rsidR="00DA4886">
              <w:rPr>
                <w:rFonts w:eastAsia="Calibri"/>
                <w:sz w:val="20"/>
                <w:szCs w:val="20"/>
              </w:rPr>
              <w:t xml:space="preserve"> in Round 2</w:t>
            </w:r>
          </w:p>
        </w:tc>
        <w:tc>
          <w:tcPr>
            <w:tcW w:w="1602" w:type="dxa"/>
            <w:shd w:val="clear" w:color="auto" w:fill="auto"/>
          </w:tcPr>
          <w:p w:rsidR="009239BC" w:rsidRPr="00596EAC" w:rsidP="00BA194D" w14:paraId="50D871C4" w14:textId="2F115C48">
            <w:pPr>
              <w:pStyle w:val="paragraph"/>
              <w:spacing w:before="0" w:beforeAutospacing="0" w:after="0" w:afterAutospacing="0"/>
              <w:textAlignment w:val="baseline"/>
              <w:rPr>
                <w:rStyle w:val="normaltextrun"/>
                <w:sz w:val="20"/>
                <w:szCs w:val="20"/>
              </w:rPr>
            </w:pPr>
            <w:r>
              <w:rPr>
                <w:rStyle w:val="normaltextrun"/>
                <w:sz w:val="20"/>
                <w:szCs w:val="20"/>
              </w:rPr>
              <w:t>Grantee and Subrecipient program staff</w:t>
            </w:r>
          </w:p>
        </w:tc>
        <w:tc>
          <w:tcPr>
            <w:tcW w:w="1633" w:type="dxa"/>
            <w:shd w:val="clear" w:color="auto" w:fill="auto"/>
          </w:tcPr>
          <w:p w:rsidR="009239BC" w:rsidRPr="008326FA" w:rsidP="00BA194D" w14:paraId="1A914C6A" w14:textId="350211F0">
            <w:pPr>
              <w:pStyle w:val="paragraph"/>
              <w:spacing w:before="0" w:beforeAutospacing="0" w:after="0" w:afterAutospacing="0"/>
              <w:textAlignment w:val="baseline"/>
              <w:rPr>
                <w:rStyle w:val="normaltextrun"/>
                <w:sz w:val="20"/>
                <w:szCs w:val="20"/>
              </w:rPr>
            </w:pPr>
            <w:r>
              <w:rPr>
                <w:rStyle w:val="normaltextrun"/>
                <w:sz w:val="20"/>
                <w:szCs w:val="20"/>
              </w:rPr>
              <w:t xml:space="preserve">All </w:t>
            </w:r>
            <w:r w:rsidR="00364463">
              <w:rPr>
                <w:rStyle w:val="normaltextrun"/>
                <w:sz w:val="20"/>
                <w:szCs w:val="20"/>
              </w:rPr>
              <w:t>s</w:t>
            </w:r>
            <w:r w:rsidR="00175EAC">
              <w:rPr>
                <w:rStyle w:val="normaltextrun"/>
                <w:sz w:val="20"/>
                <w:szCs w:val="20"/>
              </w:rPr>
              <w:t>taff with relevant information about grant implementation and relationships between stakeholders</w:t>
            </w:r>
          </w:p>
        </w:tc>
        <w:tc>
          <w:tcPr>
            <w:tcW w:w="2193" w:type="dxa"/>
            <w:shd w:val="clear" w:color="auto" w:fill="auto"/>
          </w:tcPr>
          <w:p w:rsidR="009239BC" w:rsidRPr="00243D5D" w:rsidP="00BA194D" w14:paraId="532D3AAD" w14:textId="480E14DE">
            <w:pPr>
              <w:pStyle w:val="paragraph"/>
              <w:spacing w:before="0" w:beforeAutospacing="0" w:after="0" w:afterAutospacing="0"/>
              <w:textAlignment w:val="baseline"/>
              <w:rPr>
                <w:rStyle w:val="normaltextrun"/>
                <w:sz w:val="20"/>
                <w:szCs w:val="20"/>
              </w:rPr>
            </w:pPr>
            <w:r>
              <w:rPr>
                <w:rStyle w:val="normaltextrun"/>
                <w:sz w:val="20"/>
                <w:szCs w:val="20"/>
              </w:rPr>
              <w:t>126 respondents in 42 interviews</w:t>
            </w:r>
            <w:r>
              <w:rPr>
                <w:rStyle w:val="normaltextrun"/>
                <w:sz w:val="20"/>
                <w:szCs w:val="20"/>
              </w:rPr>
              <w:t xml:space="preserve"> </w:t>
            </w:r>
          </w:p>
        </w:tc>
        <w:tc>
          <w:tcPr>
            <w:tcW w:w="1260" w:type="dxa"/>
            <w:shd w:val="clear" w:color="auto" w:fill="auto"/>
          </w:tcPr>
          <w:p w:rsidR="009239BC" w:rsidRPr="008C6A89" w:rsidP="00BA194D" w14:paraId="0930D338" w14:textId="5DED167E">
            <w:pPr>
              <w:pStyle w:val="paragraph"/>
              <w:spacing w:before="0" w:beforeAutospacing="0" w:after="0" w:afterAutospacing="0"/>
              <w:textAlignment w:val="baseline"/>
              <w:rPr>
                <w:rStyle w:val="normaltextrun"/>
                <w:sz w:val="20"/>
                <w:szCs w:val="20"/>
              </w:rPr>
            </w:pPr>
            <w:r w:rsidRPr="008C6A89">
              <w:rPr>
                <w:rStyle w:val="normaltextrun"/>
                <w:sz w:val="20"/>
                <w:szCs w:val="20"/>
              </w:rPr>
              <w:t>100%</w:t>
            </w:r>
            <w:r w:rsidRPr="008C6A89">
              <w:rPr>
                <w:rStyle w:val="eop"/>
                <w:sz w:val="20"/>
                <w:szCs w:val="20"/>
              </w:rPr>
              <w:t> </w:t>
            </w:r>
          </w:p>
        </w:tc>
      </w:tr>
      <w:tr w14:paraId="4E57F475" w14:textId="77777777" w:rsidTr="00B10ABF">
        <w:tblPrEx>
          <w:tblW w:w="8905" w:type="dxa"/>
          <w:tblLayout w:type="fixed"/>
          <w:tblLook w:val="04A0"/>
        </w:tblPrEx>
        <w:trPr>
          <w:trHeight w:val="960"/>
        </w:trPr>
        <w:tc>
          <w:tcPr>
            <w:tcW w:w="2217" w:type="dxa"/>
            <w:shd w:val="clear" w:color="auto" w:fill="auto"/>
          </w:tcPr>
          <w:p w:rsidR="009239BC" w:rsidRPr="003F4C3C" w:rsidP="00BA194D" w14:paraId="46646D0B" w14:textId="61689AEC">
            <w:pPr>
              <w:pStyle w:val="paragraph"/>
              <w:spacing w:before="0" w:beforeAutospacing="0" w:after="0" w:afterAutospacing="0"/>
              <w:textAlignment w:val="baseline"/>
              <w:rPr>
                <w:rStyle w:val="normaltextrun"/>
                <w:sz w:val="20"/>
                <w:szCs w:val="20"/>
              </w:rPr>
            </w:pPr>
            <w:r w:rsidRPr="003F4C3C">
              <w:rPr>
                <w:rFonts w:eastAsia="Calibri"/>
                <w:sz w:val="20"/>
                <w:szCs w:val="20"/>
              </w:rPr>
              <w:t xml:space="preserve">Focus Groups with </w:t>
            </w:r>
            <w:r w:rsidRPr="003F4C3C">
              <w:rPr>
                <w:rFonts w:eastAsia="Calibri"/>
                <w:sz w:val="20"/>
                <w:szCs w:val="20"/>
              </w:rPr>
              <w:t>Program Participants</w:t>
            </w:r>
          </w:p>
        </w:tc>
        <w:tc>
          <w:tcPr>
            <w:tcW w:w="1602" w:type="dxa"/>
            <w:shd w:val="clear" w:color="auto" w:fill="auto"/>
          </w:tcPr>
          <w:p w:rsidR="009239BC" w:rsidRPr="00596EAC" w:rsidP="00BA194D" w14:paraId="15B8183D" w14:textId="239FDE6E">
            <w:pPr>
              <w:pStyle w:val="paragraph"/>
              <w:spacing w:before="0" w:beforeAutospacing="0" w:after="0" w:afterAutospacing="0"/>
              <w:textAlignment w:val="baseline"/>
              <w:rPr>
                <w:rStyle w:val="normaltextrun"/>
                <w:sz w:val="20"/>
                <w:szCs w:val="20"/>
              </w:rPr>
            </w:pPr>
            <w:r>
              <w:rPr>
                <w:rStyle w:val="normaltextrun"/>
                <w:sz w:val="20"/>
                <w:szCs w:val="20"/>
              </w:rPr>
              <w:t>Eviction Protection Grant Program grantee program participants</w:t>
            </w:r>
            <w:r w:rsidR="0066514B">
              <w:rPr>
                <w:rStyle w:val="normaltextrun"/>
                <w:sz w:val="20"/>
                <w:szCs w:val="20"/>
              </w:rPr>
              <w:t xml:space="preserve"> who have consented to participate in a focus group</w:t>
            </w:r>
          </w:p>
        </w:tc>
        <w:tc>
          <w:tcPr>
            <w:tcW w:w="1633" w:type="dxa"/>
            <w:shd w:val="clear" w:color="auto" w:fill="auto"/>
          </w:tcPr>
          <w:p w:rsidR="009239BC" w:rsidRPr="008326FA" w:rsidP="00BA194D" w14:paraId="52869C73" w14:textId="7184E215">
            <w:pPr>
              <w:pStyle w:val="paragraph"/>
              <w:spacing w:before="0" w:beforeAutospacing="0" w:after="0" w:afterAutospacing="0"/>
              <w:textAlignment w:val="baseline"/>
              <w:rPr>
                <w:rStyle w:val="normaltextrun"/>
                <w:sz w:val="20"/>
                <w:szCs w:val="20"/>
              </w:rPr>
            </w:pPr>
            <w:r>
              <w:rPr>
                <w:rStyle w:val="normaltextrun"/>
                <w:sz w:val="20"/>
                <w:szCs w:val="20"/>
              </w:rPr>
              <w:t xml:space="preserve">All </w:t>
            </w:r>
            <w:r w:rsidR="00364463">
              <w:rPr>
                <w:rStyle w:val="normaltextrun"/>
                <w:sz w:val="20"/>
                <w:szCs w:val="20"/>
              </w:rPr>
              <w:t>p</w:t>
            </w:r>
            <w:r>
              <w:rPr>
                <w:rStyle w:val="normaltextrun"/>
                <w:sz w:val="20"/>
                <w:szCs w:val="20"/>
              </w:rPr>
              <w:t xml:space="preserve">rogram </w:t>
            </w:r>
            <w:r w:rsidR="00364463">
              <w:rPr>
                <w:rStyle w:val="normaltextrun"/>
                <w:sz w:val="20"/>
                <w:szCs w:val="20"/>
              </w:rPr>
              <w:t>p</w:t>
            </w:r>
            <w:r>
              <w:rPr>
                <w:rStyle w:val="normaltextrun"/>
                <w:sz w:val="20"/>
                <w:szCs w:val="20"/>
              </w:rPr>
              <w:t xml:space="preserve">articipants </w:t>
            </w:r>
          </w:p>
        </w:tc>
        <w:tc>
          <w:tcPr>
            <w:tcW w:w="2193" w:type="dxa"/>
            <w:shd w:val="clear" w:color="auto" w:fill="auto"/>
          </w:tcPr>
          <w:p w:rsidR="003C0E32" w:rsidP="00BA194D" w14:paraId="096AE898" w14:textId="41ECB4A9">
            <w:pPr>
              <w:pStyle w:val="paragraph"/>
              <w:spacing w:before="0" w:beforeAutospacing="0" w:after="0" w:afterAutospacing="0"/>
              <w:textAlignment w:val="baseline"/>
              <w:rPr>
                <w:rStyle w:val="normaltextrun"/>
                <w:sz w:val="20"/>
                <w:szCs w:val="20"/>
              </w:rPr>
            </w:pPr>
            <w:r>
              <w:rPr>
                <w:rStyle w:val="normaltextrun"/>
                <w:sz w:val="20"/>
                <w:szCs w:val="20"/>
              </w:rPr>
              <w:t>105 resp</w:t>
            </w:r>
            <w:r>
              <w:rPr>
                <w:rStyle w:val="normaltextrun"/>
                <w:sz w:val="20"/>
                <w:szCs w:val="20"/>
              </w:rPr>
              <w:t>o</w:t>
            </w:r>
            <w:r>
              <w:rPr>
                <w:rStyle w:val="normaltextrun"/>
                <w:sz w:val="20"/>
                <w:szCs w:val="20"/>
              </w:rPr>
              <w:t xml:space="preserve">ndents across </w:t>
            </w:r>
            <w:r w:rsidR="00BE73EA">
              <w:rPr>
                <w:rStyle w:val="normaltextrun"/>
                <w:sz w:val="20"/>
                <w:szCs w:val="20"/>
              </w:rPr>
              <w:t>21 focus groups</w:t>
            </w:r>
            <w:r>
              <w:rPr>
                <w:rStyle w:val="normaltextrun"/>
                <w:sz w:val="20"/>
                <w:szCs w:val="20"/>
              </w:rPr>
              <w:t xml:space="preserve"> </w:t>
            </w:r>
          </w:p>
          <w:p w:rsidR="008A0EC3" w:rsidP="008A0EC3" w14:paraId="21270B06" w14:textId="34D041FC">
            <w:pPr>
              <w:pStyle w:val="paragraph"/>
              <w:spacing w:before="0" w:beforeAutospacing="0" w:after="0" w:afterAutospacing="0"/>
              <w:textAlignment w:val="baseline"/>
              <w:rPr>
                <w:rStyle w:val="normaltextrun"/>
                <w:sz w:val="20"/>
                <w:szCs w:val="20"/>
              </w:rPr>
            </w:pPr>
            <w:r>
              <w:rPr>
                <w:rStyle w:val="normaltextrun"/>
                <w:sz w:val="20"/>
                <w:szCs w:val="20"/>
              </w:rPr>
              <w:t xml:space="preserve">(10 focus groups in Round 1 and </w:t>
            </w:r>
            <w:r>
              <w:rPr>
                <w:rStyle w:val="normaltextrun"/>
                <w:sz w:val="20"/>
                <w:szCs w:val="20"/>
              </w:rPr>
              <w:t>11</w:t>
            </w:r>
            <w:r w:rsidR="004268BC">
              <w:rPr>
                <w:rStyle w:val="normaltextrun"/>
                <w:sz w:val="20"/>
                <w:szCs w:val="20"/>
              </w:rPr>
              <w:t xml:space="preserve"> focus groups</w:t>
            </w:r>
            <w:r>
              <w:rPr>
                <w:rStyle w:val="normaltextrun"/>
                <w:sz w:val="20"/>
                <w:szCs w:val="20"/>
              </w:rPr>
              <w:t xml:space="preserve"> in Round 2 of data collection)</w:t>
            </w:r>
          </w:p>
          <w:p w:rsidR="008A0EC3" w:rsidP="00BA194D" w14:paraId="30DBA0E5" w14:textId="77777777">
            <w:pPr>
              <w:pStyle w:val="paragraph"/>
              <w:spacing w:before="0" w:beforeAutospacing="0" w:after="0" w:afterAutospacing="0"/>
              <w:textAlignment w:val="baseline"/>
              <w:rPr>
                <w:rStyle w:val="normaltextrun"/>
                <w:sz w:val="20"/>
                <w:szCs w:val="20"/>
              </w:rPr>
            </w:pPr>
          </w:p>
          <w:p w:rsidR="00636F85" w:rsidP="00BA194D" w14:paraId="50706048" w14:textId="77777777">
            <w:pPr>
              <w:pStyle w:val="paragraph"/>
              <w:spacing w:before="0" w:beforeAutospacing="0" w:after="0" w:afterAutospacing="0"/>
              <w:textAlignment w:val="baseline"/>
              <w:rPr>
                <w:rStyle w:val="normaltextrun"/>
                <w:sz w:val="20"/>
                <w:szCs w:val="20"/>
              </w:rPr>
            </w:pPr>
          </w:p>
          <w:p w:rsidR="00636F85" w:rsidRPr="00243D5D" w:rsidP="00BA194D" w14:paraId="112CBBC6" w14:textId="666904FF">
            <w:pPr>
              <w:pStyle w:val="paragraph"/>
              <w:spacing w:before="0" w:beforeAutospacing="0" w:after="0" w:afterAutospacing="0"/>
              <w:textAlignment w:val="baseline"/>
              <w:rPr>
                <w:rStyle w:val="normaltextrun"/>
                <w:sz w:val="20"/>
                <w:szCs w:val="20"/>
              </w:rPr>
            </w:pPr>
          </w:p>
        </w:tc>
        <w:tc>
          <w:tcPr>
            <w:tcW w:w="1260" w:type="dxa"/>
            <w:shd w:val="clear" w:color="auto" w:fill="auto"/>
          </w:tcPr>
          <w:p w:rsidR="009239BC" w:rsidRPr="008C6A89" w:rsidP="304DA719" w14:paraId="7C2C6628" w14:textId="65F19230">
            <w:pPr>
              <w:pStyle w:val="paragraph"/>
              <w:spacing w:before="0" w:beforeAutospacing="0" w:after="0" w:afterAutospacing="0"/>
              <w:textAlignment w:val="baseline"/>
              <w:rPr>
                <w:rStyle w:val="normaltextrun"/>
                <w:sz w:val="20"/>
                <w:szCs w:val="20"/>
              </w:rPr>
            </w:pPr>
            <w:r w:rsidRPr="304DA719">
              <w:rPr>
                <w:rStyle w:val="normaltextrun"/>
                <w:sz w:val="20"/>
                <w:szCs w:val="20"/>
              </w:rPr>
              <w:t>5</w:t>
            </w:r>
            <w:r w:rsidRPr="304DA719" w:rsidR="23C7B1E5">
              <w:rPr>
                <w:rStyle w:val="normaltextrun"/>
                <w:sz w:val="20"/>
                <w:szCs w:val="20"/>
              </w:rPr>
              <w:t>0%</w:t>
            </w:r>
          </w:p>
        </w:tc>
      </w:tr>
      <w:tr w14:paraId="7ACF9848" w14:textId="77777777" w:rsidTr="00B10ABF">
        <w:tblPrEx>
          <w:tblW w:w="8905" w:type="dxa"/>
          <w:tblLayout w:type="fixed"/>
          <w:tblLook w:val="04A0"/>
        </w:tblPrEx>
        <w:trPr>
          <w:trHeight w:val="960"/>
        </w:trPr>
        <w:tc>
          <w:tcPr>
            <w:tcW w:w="2217" w:type="dxa"/>
            <w:shd w:val="clear" w:color="auto" w:fill="auto"/>
          </w:tcPr>
          <w:p w:rsidR="00BA194D" w:rsidRPr="003F4C3C" w:rsidP="00BA194D" w14:paraId="64E6C903" w14:textId="46AEBFA7">
            <w:pPr>
              <w:pStyle w:val="paragraph"/>
              <w:spacing w:before="0" w:beforeAutospacing="0" w:after="0" w:afterAutospacing="0"/>
              <w:textAlignment w:val="baseline"/>
              <w:rPr>
                <w:rFonts w:eastAsia="Calibri"/>
                <w:sz w:val="20"/>
                <w:szCs w:val="20"/>
              </w:rPr>
            </w:pPr>
            <w:r w:rsidRPr="003F4C3C">
              <w:rPr>
                <w:rFonts w:eastAsia="Calibri"/>
                <w:sz w:val="20"/>
                <w:szCs w:val="20"/>
              </w:rPr>
              <w:t>Interviews</w:t>
            </w:r>
            <w:r w:rsidRPr="003F4C3C">
              <w:rPr>
                <w:rFonts w:eastAsia="Calibri"/>
                <w:sz w:val="20"/>
                <w:szCs w:val="20"/>
              </w:rPr>
              <w:t xml:space="preserve"> with Program Participants</w:t>
            </w:r>
          </w:p>
        </w:tc>
        <w:tc>
          <w:tcPr>
            <w:tcW w:w="1602" w:type="dxa"/>
            <w:shd w:val="clear" w:color="auto" w:fill="auto"/>
          </w:tcPr>
          <w:p w:rsidR="00BA194D" w:rsidP="00BA194D" w14:paraId="04BA6C02" w14:textId="34568085">
            <w:pPr>
              <w:pStyle w:val="paragraph"/>
              <w:spacing w:before="0" w:beforeAutospacing="0" w:after="0" w:afterAutospacing="0"/>
              <w:textAlignment w:val="baseline"/>
              <w:rPr>
                <w:rStyle w:val="normaltextrun"/>
                <w:sz w:val="20"/>
                <w:szCs w:val="20"/>
              </w:rPr>
            </w:pPr>
            <w:r>
              <w:rPr>
                <w:rStyle w:val="normaltextrun"/>
                <w:sz w:val="20"/>
                <w:szCs w:val="20"/>
              </w:rPr>
              <w:t>Eviction Protection Grant Program grantee program participants</w:t>
            </w:r>
            <w:r w:rsidR="0066514B">
              <w:rPr>
                <w:rStyle w:val="normaltextrun"/>
                <w:sz w:val="20"/>
                <w:szCs w:val="20"/>
              </w:rPr>
              <w:t xml:space="preserve"> who have consented to participate in an individual </w:t>
            </w:r>
            <w:r w:rsidR="004268BC">
              <w:rPr>
                <w:rStyle w:val="normaltextrun"/>
                <w:sz w:val="20"/>
                <w:szCs w:val="20"/>
              </w:rPr>
              <w:t>interview</w:t>
            </w:r>
          </w:p>
        </w:tc>
        <w:tc>
          <w:tcPr>
            <w:tcW w:w="1633" w:type="dxa"/>
            <w:shd w:val="clear" w:color="auto" w:fill="auto"/>
          </w:tcPr>
          <w:p w:rsidR="00BA194D" w:rsidP="00BA194D" w14:paraId="7ECE3C20" w14:textId="06763E24">
            <w:pPr>
              <w:pStyle w:val="paragraph"/>
              <w:spacing w:before="0" w:beforeAutospacing="0" w:after="0" w:afterAutospacing="0"/>
              <w:textAlignment w:val="baseline"/>
              <w:rPr>
                <w:rStyle w:val="normaltextrun"/>
                <w:sz w:val="20"/>
                <w:szCs w:val="20"/>
              </w:rPr>
            </w:pPr>
            <w:r>
              <w:rPr>
                <w:rStyle w:val="normaltextrun"/>
                <w:sz w:val="20"/>
                <w:szCs w:val="20"/>
              </w:rPr>
              <w:t xml:space="preserve">All </w:t>
            </w:r>
            <w:r w:rsidR="00364463">
              <w:rPr>
                <w:rStyle w:val="normaltextrun"/>
                <w:sz w:val="20"/>
                <w:szCs w:val="20"/>
              </w:rPr>
              <w:t>p</w:t>
            </w:r>
            <w:r>
              <w:rPr>
                <w:rStyle w:val="normaltextrun"/>
                <w:sz w:val="20"/>
                <w:szCs w:val="20"/>
              </w:rPr>
              <w:t xml:space="preserve">rogram </w:t>
            </w:r>
            <w:r w:rsidR="00364463">
              <w:rPr>
                <w:rStyle w:val="normaltextrun"/>
                <w:sz w:val="20"/>
                <w:szCs w:val="20"/>
              </w:rPr>
              <w:t>p</w:t>
            </w:r>
            <w:r>
              <w:rPr>
                <w:rStyle w:val="normaltextrun"/>
                <w:sz w:val="20"/>
                <w:szCs w:val="20"/>
              </w:rPr>
              <w:t>articipants</w:t>
            </w:r>
          </w:p>
        </w:tc>
        <w:tc>
          <w:tcPr>
            <w:tcW w:w="2193" w:type="dxa"/>
            <w:shd w:val="clear" w:color="auto" w:fill="auto"/>
          </w:tcPr>
          <w:p w:rsidR="00BA194D" w:rsidP="00BA194D" w14:paraId="507BA314" w14:textId="77777777">
            <w:pPr>
              <w:pStyle w:val="paragraph"/>
              <w:spacing w:before="0" w:beforeAutospacing="0" w:after="0" w:afterAutospacing="0"/>
              <w:textAlignment w:val="baseline"/>
              <w:rPr>
                <w:rStyle w:val="normaltextrun"/>
                <w:sz w:val="20"/>
                <w:szCs w:val="20"/>
              </w:rPr>
            </w:pPr>
            <w:r>
              <w:rPr>
                <w:rStyle w:val="normaltextrun"/>
                <w:sz w:val="20"/>
                <w:szCs w:val="20"/>
              </w:rPr>
              <w:t>42 respondents in 42 interviews across two rounds of data collection</w:t>
            </w:r>
          </w:p>
          <w:p w:rsidR="00BA194D" w:rsidP="00B10ABF" w14:paraId="48E588B1" w14:textId="12AE9BC4">
            <w:pPr>
              <w:pStyle w:val="paragraph"/>
              <w:spacing w:before="0" w:beforeAutospacing="0" w:after="0" w:afterAutospacing="0"/>
              <w:textAlignment w:val="baseline"/>
              <w:rPr>
                <w:rStyle w:val="normaltextrun"/>
                <w:sz w:val="20"/>
                <w:szCs w:val="20"/>
              </w:rPr>
            </w:pPr>
            <w:r>
              <w:rPr>
                <w:rStyle w:val="normaltextrun"/>
                <w:sz w:val="20"/>
                <w:szCs w:val="20"/>
              </w:rPr>
              <w:t xml:space="preserve">(20 interviews in </w:t>
            </w:r>
            <w:r w:rsidR="008A0EC3">
              <w:rPr>
                <w:rStyle w:val="normaltextrun"/>
                <w:sz w:val="20"/>
                <w:szCs w:val="20"/>
              </w:rPr>
              <w:t>Round 1</w:t>
            </w:r>
            <w:r>
              <w:rPr>
                <w:rStyle w:val="normaltextrun"/>
                <w:sz w:val="20"/>
                <w:szCs w:val="20"/>
              </w:rPr>
              <w:t xml:space="preserve"> and 22 </w:t>
            </w:r>
            <w:r w:rsidR="004268BC">
              <w:rPr>
                <w:rStyle w:val="normaltextrun"/>
                <w:sz w:val="20"/>
                <w:szCs w:val="20"/>
              </w:rPr>
              <w:t xml:space="preserve">interviews </w:t>
            </w:r>
            <w:r>
              <w:rPr>
                <w:rStyle w:val="normaltextrun"/>
                <w:sz w:val="20"/>
                <w:szCs w:val="20"/>
              </w:rPr>
              <w:t xml:space="preserve">in </w:t>
            </w:r>
            <w:r w:rsidR="008A0EC3">
              <w:rPr>
                <w:rStyle w:val="normaltextrun"/>
                <w:sz w:val="20"/>
                <w:szCs w:val="20"/>
              </w:rPr>
              <w:t>Round 2</w:t>
            </w:r>
            <w:r>
              <w:rPr>
                <w:rStyle w:val="normaltextrun"/>
                <w:sz w:val="20"/>
                <w:szCs w:val="20"/>
              </w:rPr>
              <w:t xml:space="preserve"> of data collection)</w:t>
            </w:r>
          </w:p>
        </w:tc>
        <w:tc>
          <w:tcPr>
            <w:tcW w:w="1260" w:type="dxa"/>
            <w:shd w:val="clear" w:color="auto" w:fill="auto"/>
          </w:tcPr>
          <w:p w:rsidR="00BA194D" w:rsidRPr="008C6A89" w:rsidP="00BA194D" w14:paraId="28B9CBE3" w14:textId="484D3D76">
            <w:pPr>
              <w:pStyle w:val="paragraph"/>
              <w:spacing w:before="0" w:beforeAutospacing="0" w:after="0" w:afterAutospacing="0"/>
              <w:textAlignment w:val="baseline"/>
              <w:rPr>
                <w:rStyle w:val="normaltextrun"/>
                <w:sz w:val="20"/>
                <w:szCs w:val="20"/>
              </w:rPr>
            </w:pPr>
            <w:r>
              <w:rPr>
                <w:rStyle w:val="normaltextrun"/>
                <w:sz w:val="20"/>
                <w:szCs w:val="20"/>
              </w:rPr>
              <w:t>5</w:t>
            </w:r>
            <w:r w:rsidRPr="008C6A89">
              <w:rPr>
                <w:rStyle w:val="normaltextrun"/>
                <w:sz w:val="20"/>
                <w:szCs w:val="20"/>
              </w:rPr>
              <w:t>0%</w:t>
            </w:r>
          </w:p>
        </w:tc>
      </w:tr>
    </w:tbl>
    <w:p w:rsidR="00930461" w:rsidP="00930461" w14:paraId="54567B74" w14:textId="77777777">
      <w:pPr>
        <w:spacing w:after="160" w:line="259" w:lineRule="auto"/>
      </w:pPr>
      <w:r>
        <w:br w:type="page"/>
      </w:r>
    </w:p>
    <w:p w:rsidR="004A0BF6" w:rsidRPr="00426342" w:rsidP="00F10254" w14:paraId="4F51563B" w14:textId="34E3E931">
      <w:pPr>
        <w:pStyle w:val="Heading2"/>
      </w:pPr>
      <w:r w:rsidRPr="00426342">
        <w:t>Describe the procedures for the collection of information including:</w:t>
      </w:r>
    </w:p>
    <w:p w:rsidR="004A0BF6" w:rsidRPr="00426342" w:rsidP="004A0BF6" w14:paraId="7E65F3C4" w14:textId="77777777">
      <w:pPr>
        <w:widowControl w:val="0"/>
        <w:kinsoku w:val="0"/>
        <w:rPr>
          <w:b/>
        </w:rPr>
      </w:pPr>
    </w:p>
    <w:p w:rsidR="004A0BF6" w:rsidRPr="00426342" w:rsidP="004A0BF6" w14:paraId="28459A58" w14:textId="77777777">
      <w:pPr>
        <w:widowControl w:val="0"/>
        <w:numPr>
          <w:ilvl w:val="0"/>
          <w:numId w:val="2"/>
        </w:numPr>
        <w:kinsoku w:val="0"/>
        <w:rPr>
          <w:b/>
        </w:rPr>
      </w:pPr>
      <w:r w:rsidRPr="00426342">
        <w:rPr>
          <w:b/>
        </w:rPr>
        <w:t>Statistical methodology for stratification and sample selection,</w:t>
      </w:r>
    </w:p>
    <w:p w:rsidR="004A0BF6" w:rsidRPr="00426342" w:rsidP="004A0BF6" w14:paraId="113EEA6D" w14:textId="77777777">
      <w:pPr>
        <w:widowControl w:val="0"/>
        <w:numPr>
          <w:ilvl w:val="0"/>
          <w:numId w:val="2"/>
        </w:numPr>
        <w:kinsoku w:val="0"/>
        <w:rPr>
          <w:b/>
        </w:rPr>
      </w:pPr>
      <w:r w:rsidRPr="00426342">
        <w:rPr>
          <w:b/>
        </w:rPr>
        <w:t>Estimation procedure,</w:t>
      </w:r>
    </w:p>
    <w:p w:rsidR="004A0BF6" w:rsidRPr="00426342" w:rsidP="004A0BF6" w14:paraId="35B423E0" w14:textId="77777777">
      <w:pPr>
        <w:widowControl w:val="0"/>
        <w:numPr>
          <w:ilvl w:val="0"/>
          <w:numId w:val="2"/>
        </w:numPr>
        <w:kinsoku w:val="0"/>
        <w:rPr>
          <w:b/>
        </w:rPr>
      </w:pPr>
      <w:r w:rsidRPr="00426342">
        <w:rPr>
          <w:b/>
        </w:rPr>
        <w:t>Degree of accuracy needed for the purpose described in the justification,</w:t>
      </w:r>
    </w:p>
    <w:p w:rsidR="004A0BF6" w:rsidRPr="00426342" w:rsidP="004A0BF6" w14:paraId="5AD11EC4" w14:textId="77777777">
      <w:pPr>
        <w:widowControl w:val="0"/>
        <w:numPr>
          <w:ilvl w:val="0"/>
          <w:numId w:val="2"/>
        </w:numPr>
        <w:kinsoku w:val="0"/>
        <w:rPr>
          <w:b/>
        </w:rPr>
      </w:pPr>
      <w:bookmarkStart w:id="0" w:name="_Hlk130226182"/>
      <w:r w:rsidRPr="00426342">
        <w:rPr>
          <w:b/>
        </w:rPr>
        <w:t>Unusual problems requiring specialized sampling procedures, and</w:t>
      </w:r>
    </w:p>
    <w:p w:rsidR="004A0BF6" w:rsidRPr="00426342" w:rsidP="004A0BF6" w14:paraId="23962F9A" w14:textId="77777777">
      <w:pPr>
        <w:widowControl w:val="0"/>
        <w:numPr>
          <w:ilvl w:val="0"/>
          <w:numId w:val="2"/>
        </w:numPr>
        <w:kinsoku w:val="0"/>
        <w:rPr>
          <w:b/>
        </w:rPr>
      </w:pPr>
      <w:r w:rsidRPr="00426342">
        <w:rPr>
          <w:b/>
        </w:rPr>
        <w:t>Any use of periodic (less frequent than annual) data collection cycles to reduce burden</w:t>
      </w:r>
      <w:bookmarkEnd w:id="0"/>
      <w:r w:rsidRPr="00426342">
        <w:rPr>
          <w:b/>
        </w:rPr>
        <w:t>.</w:t>
      </w:r>
    </w:p>
    <w:p w:rsidR="00EB23BC" w:rsidP="00EB23BC" w14:paraId="4B9797CA" w14:textId="77777777">
      <w:pPr>
        <w:pStyle w:val="NoSpacing"/>
      </w:pPr>
    </w:p>
    <w:p w:rsidR="00AF16EB" w:rsidP="00EB23BC" w14:paraId="617A7DE3" w14:textId="5457E922">
      <w:pPr>
        <w:pStyle w:val="NoSpacing"/>
      </w:pPr>
      <w:r>
        <w:t xml:space="preserve">Below we detail our sampling strategy for </w:t>
      </w:r>
      <w:r w:rsidR="0040505E">
        <w:t>the study:</w:t>
      </w:r>
    </w:p>
    <w:p w:rsidR="00EB23BC" w:rsidP="00EB23BC" w14:paraId="68A6350E" w14:textId="77777777">
      <w:pPr>
        <w:pStyle w:val="NoSpacing"/>
      </w:pPr>
    </w:p>
    <w:p w:rsidR="0040505E" w:rsidP="00426342" w14:paraId="3BEDF445" w14:textId="6F01C673">
      <w:pPr>
        <w:pStyle w:val="ListParagraph"/>
        <w:numPr>
          <w:ilvl w:val="0"/>
          <w:numId w:val="6"/>
        </w:numPr>
        <w:spacing w:after="160" w:line="259" w:lineRule="auto"/>
      </w:pPr>
      <w:r w:rsidRPr="00426342">
        <w:rPr>
          <w:b/>
        </w:rPr>
        <w:t>Grantees</w:t>
      </w:r>
      <w:r>
        <w:t xml:space="preserve"> – </w:t>
      </w:r>
      <w:r w:rsidR="00BF0D4A">
        <w:t xml:space="preserve">We plan to conduct </w:t>
      </w:r>
      <w:r w:rsidR="00121316">
        <w:t>42</w:t>
      </w:r>
      <w:r w:rsidR="00C81ABA">
        <w:t xml:space="preserve"> interviews with all 21 grantees across</w:t>
      </w:r>
      <w:r w:rsidR="00121316">
        <w:t xml:space="preserve"> the two rounds of data collection.</w:t>
      </w:r>
      <w:r w:rsidR="00C81ABA">
        <w:t xml:space="preserve"> </w:t>
      </w:r>
      <w:r>
        <w:t xml:space="preserve">Three staff from </w:t>
      </w:r>
      <w:r w:rsidR="00B26BEA">
        <w:t xml:space="preserve">each of the </w:t>
      </w:r>
      <w:r w:rsidR="00E352DC">
        <w:t xml:space="preserve">21 </w:t>
      </w:r>
      <w:r>
        <w:t xml:space="preserve">grantees will be invited to participate in </w:t>
      </w:r>
      <w:r w:rsidR="00121316">
        <w:t>one interview</w:t>
      </w:r>
      <w:r w:rsidR="00E352DC">
        <w:t xml:space="preserve">. </w:t>
      </w:r>
      <w:r w:rsidR="001C27F7">
        <w:t>2M will work</w:t>
      </w:r>
      <w:r w:rsidR="00011187">
        <w:t xml:space="preserve"> with each grantee’s point of contact to identify the most relevant staff to answer the study’s research question</w:t>
      </w:r>
      <w:r w:rsidR="006042BD">
        <w:t>s</w:t>
      </w:r>
      <w:r w:rsidR="00E90D62">
        <w:t xml:space="preserve"> in each round of data collection</w:t>
      </w:r>
      <w:r w:rsidR="00011187">
        <w:t>.</w:t>
      </w:r>
    </w:p>
    <w:p w:rsidR="002B0342" w:rsidP="002B0342" w14:paraId="0FE72D46" w14:textId="70106105">
      <w:pPr>
        <w:pStyle w:val="ListParagraph"/>
        <w:numPr>
          <w:ilvl w:val="0"/>
          <w:numId w:val="6"/>
        </w:numPr>
        <w:spacing w:after="160" w:line="259" w:lineRule="auto"/>
      </w:pPr>
      <w:r w:rsidRPr="00426342">
        <w:rPr>
          <w:b/>
        </w:rPr>
        <w:t>Subrecipients</w:t>
      </w:r>
      <w:r>
        <w:t xml:space="preserve"> - </w:t>
      </w:r>
      <w:r>
        <w:t xml:space="preserve">We plan to conduct 42 interviews with a sample of 21 subrecipients across the two rounds of data collection. </w:t>
      </w:r>
      <w:r w:rsidR="006F4356">
        <w:t xml:space="preserve">Three staff from each selected subrecipient will be invited to participate in one interview. </w:t>
      </w:r>
      <w:r>
        <w:t>The number of subrecipients for the 21 grantees range from 0 to 5.</w:t>
      </w:r>
    </w:p>
    <w:p w:rsidR="002B0342" w:rsidP="00426342" w14:paraId="32C092E6" w14:textId="77777777">
      <w:pPr>
        <w:pStyle w:val="ListParagraph"/>
        <w:numPr>
          <w:ilvl w:val="1"/>
          <w:numId w:val="6"/>
        </w:numPr>
        <w:spacing w:after="160" w:line="259" w:lineRule="auto"/>
      </w:pPr>
      <w:r>
        <w:t xml:space="preserve">For five grantees with no subrecipients, there will be no subrecipient interview. </w:t>
      </w:r>
    </w:p>
    <w:p w:rsidR="002B0342" w:rsidP="00426342" w14:paraId="20D04B70" w14:textId="77777777">
      <w:pPr>
        <w:pStyle w:val="ListParagraph"/>
        <w:numPr>
          <w:ilvl w:val="1"/>
          <w:numId w:val="6"/>
        </w:numPr>
        <w:spacing w:after="160" w:line="259" w:lineRule="auto"/>
      </w:pPr>
      <w:r>
        <w:t xml:space="preserve">For four grantees with one subrecipient, all four subrecipients will be selected. </w:t>
      </w:r>
    </w:p>
    <w:p w:rsidR="002B0342" w:rsidP="00426342" w14:paraId="71EABEE8" w14:textId="762D1C56">
      <w:pPr>
        <w:pStyle w:val="ListParagraph"/>
        <w:numPr>
          <w:ilvl w:val="1"/>
          <w:numId w:val="6"/>
        </w:numPr>
        <w:spacing w:after="160" w:line="259" w:lineRule="auto"/>
      </w:pPr>
      <w:r>
        <w:t xml:space="preserve">For 12 grantees with more than one subrecipient, we will interview up to </w:t>
      </w:r>
      <w:r w:rsidR="00EB5384">
        <w:t>two</w:t>
      </w:r>
      <w:r>
        <w:t xml:space="preserve"> subrecipients per grantee (depending on the number of available slots such that the total number of subrecipient interviews in each round does not exceed 21). We will </w:t>
      </w:r>
      <w:r w:rsidR="00B72B75">
        <w:t>purposively</w:t>
      </w:r>
      <w:r>
        <w:t xml:space="preserve"> identify a sample of 17 subrecipients for these 12 grantees that will be interviewed. </w:t>
      </w:r>
    </w:p>
    <w:p w:rsidR="79235B7F" w:rsidP="4AA8BC3C" w14:paraId="749D0A6A" w14:textId="13560334">
      <w:pPr>
        <w:spacing w:after="160" w:line="259" w:lineRule="auto"/>
        <w:ind w:left="360"/>
      </w:pPr>
      <w:r>
        <w:t>We may interview two or more subrecipients simultaneously in the same interview.</w:t>
      </w:r>
      <w:r w:rsidR="2A97B9BB">
        <w:t xml:space="preserve"> T</w:t>
      </w:r>
      <w:r>
        <w:t xml:space="preserve">he grantee will be consulted to determine whether </w:t>
      </w:r>
      <w:r w:rsidR="5120E95B">
        <w:t>interviewing more than one subrecipient in the same interview</w:t>
      </w:r>
      <w:r>
        <w:t xml:space="preserve"> is beneficial and feasible</w:t>
      </w:r>
      <w:r w:rsidR="708095B8">
        <w:t>.</w:t>
      </w:r>
    </w:p>
    <w:p w:rsidR="007378F0" w:rsidP="00426342" w14:paraId="041B8C06" w14:textId="37D985BA">
      <w:pPr>
        <w:pStyle w:val="ListParagraph"/>
        <w:numPr>
          <w:ilvl w:val="0"/>
          <w:numId w:val="6"/>
        </w:numPr>
      </w:pPr>
      <w:r w:rsidRPr="00FC5E14">
        <w:rPr>
          <w:b/>
        </w:rPr>
        <w:t>Program Participants</w:t>
      </w:r>
      <w:r>
        <w:t xml:space="preserve">: </w:t>
      </w:r>
      <w:r w:rsidR="00076C87">
        <w:t>We</w:t>
      </w:r>
      <w:r>
        <w:t xml:space="preserve"> plan to collect information from </w:t>
      </w:r>
      <w:r w:rsidRPr="00134772">
        <w:t>five</w:t>
      </w:r>
      <w:r>
        <w:t xml:space="preserve"> </w:t>
      </w:r>
      <w:r w:rsidRPr="00134772">
        <w:t>program</w:t>
      </w:r>
      <w:r>
        <w:t xml:space="preserve"> </w:t>
      </w:r>
      <w:r w:rsidRPr="00134772">
        <w:t>participants</w:t>
      </w:r>
      <w:r>
        <w:t xml:space="preserve"> per grantee</w:t>
      </w:r>
      <w:r w:rsidR="00890C19">
        <w:t xml:space="preserve"> who volunteer to participate in the study</w:t>
      </w:r>
      <w:r>
        <w:t>. 2M will provide grantees with electronic materials advertising the opportunity for interested program participants to contact 2M directly to participate in the focus group on a voluntary basis. Additionally, 2M will provide the grantee point of contact with informed consent forms to be administered to interested program participants. If signed by the program participant, the informed consent form would allow the grantee to share the program participant’s contact information with 2M</w:t>
      </w:r>
      <w:r w:rsidR="0013521D">
        <w:t xml:space="preserve">, </w:t>
      </w:r>
      <w:r w:rsidR="002649B2">
        <w:t xml:space="preserve">ultimately </w:t>
      </w:r>
      <w:r w:rsidR="0013521D">
        <w:t>allowing</w:t>
      </w:r>
      <w:r>
        <w:t xml:space="preserve"> 2M </w:t>
      </w:r>
      <w:r w:rsidR="0013521D">
        <w:t xml:space="preserve">to </w:t>
      </w:r>
      <w:r>
        <w:t xml:space="preserve">recruit them for focus groups. </w:t>
      </w:r>
    </w:p>
    <w:p w:rsidR="007378F0" w:rsidP="007378F0" w14:paraId="2FD761E0" w14:textId="77777777"/>
    <w:p w:rsidR="00F94275" w:rsidP="00F94275" w14:paraId="1B8B7A30" w14:textId="64E361AE">
      <w:pPr>
        <w:ind w:left="360"/>
      </w:pPr>
      <w:r>
        <w:t>I</w:t>
      </w:r>
      <w:r w:rsidRPr="00F71FDD">
        <w:t xml:space="preserve">f the number of program participants for any grantee is less than three, we will schedule a 45-minute one-on-one interview with the two individual participants (instead of the </w:t>
      </w:r>
      <w:r w:rsidR="0075266E">
        <w:t xml:space="preserve">90-minute </w:t>
      </w:r>
      <w:r w:rsidRPr="00F71FDD">
        <w:t>focus group).</w:t>
      </w:r>
    </w:p>
    <w:p w:rsidR="00F71FDD" w:rsidP="00426342" w14:paraId="127FE0EB" w14:textId="77777777">
      <w:pPr>
        <w:ind w:left="360"/>
      </w:pPr>
    </w:p>
    <w:p w:rsidR="007378F0" w:rsidP="00426342" w14:paraId="74D2A1D8" w14:textId="6771D939">
      <w:pPr>
        <w:ind w:left="360"/>
      </w:pPr>
      <w:r>
        <w:t xml:space="preserve">The </w:t>
      </w:r>
      <w:r w:rsidR="007545D3">
        <w:t xml:space="preserve">program participant </w:t>
      </w:r>
      <w:r>
        <w:t xml:space="preserve">respondents are limited in number and are not intended to constitute a representative sample of all </w:t>
      </w:r>
      <w:r w:rsidR="009D5EF7">
        <w:t>program participants</w:t>
      </w:r>
      <w:r>
        <w:t xml:space="preserve"> in the study.</w:t>
      </w:r>
      <w:r w:rsidRPr="0048368A" w:rsidR="0048368A">
        <w:t xml:space="preserve"> </w:t>
      </w:r>
      <w:r w:rsidR="00CA64DE">
        <w:t xml:space="preserve">However, </w:t>
      </w:r>
      <w:r w:rsidR="00C84371">
        <w:t xml:space="preserve">data collected </w:t>
      </w:r>
      <w:r w:rsidRPr="0048368A" w:rsidR="0048368A">
        <w:t>from the program participant</w:t>
      </w:r>
      <w:r w:rsidR="00C84371">
        <w:t xml:space="preserve">s </w:t>
      </w:r>
      <w:r w:rsidRPr="0048368A" w:rsidR="0048368A">
        <w:t xml:space="preserve">will capture important insights regarding </w:t>
      </w:r>
      <w:r w:rsidR="00C84371">
        <w:t>their</w:t>
      </w:r>
      <w:r w:rsidRPr="0048368A" w:rsidR="0048368A">
        <w:t xml:space="preserve"> experience with the program, their perspectives on the services offered, and the usefulness of the program.</w:t>
      </w:r>
    </w:p>
    <w:p w:rsidR="009E34DF" w:rsidP="00426342" w14:paraId="3FD1E9D0" w14:textId="77777777">
      <w:pPr>
        <w:ind w:left="360"/>
      </w:pPr>
    </w:p>
    <w:p w:rsidR="009E34DF" w:rsidP="004634D2" w14:paraId="44E11A48" w14:textId="684B5115">
      <w:pPr>
        <w:ind w:left="360"/>
      </w:pPr>
      <w:r>
        <w:t>T</w:t>
      </w:r>
      <w:r>
        <w:t xml:space="preserve">he estimation procedure, </w:t>
      </w:r>
      <w:r>
        <w:t xml:space="preserve">unusual </w:t>
      </w:r>
      <w:r>
        <w:t>problems requiring specialized sampling procedures</w:t>
      </w:r>
      <w:r>
        <w:t xml:space="preserve">, and </w:t>
      </w:r>
      <w:r w:rsidR="00747AA7">
        <w:t xml:space="preserve">the </w:t>
      </w:r>
      <w:r>
        <w:t>use of periodic (less frequent than annual) data collection cycles to reduce burden</w:t>
      </w:r>
      <w:r>
        <w:t xml:space="preserve"> are not applicable to th</w:t>
      </w:r>
      <w:r>
        <w:t>is data collection request.</w:t>
      </w:r>
    </w:p>
    <w:p w:rsidR="007378F0" w:rsidP="007378F0" w14:paraId="4F97C2A5" w14:textId="77777777"/>
    <w:p w:rsidR="004A0BF6" w:rsidRPr="006C507B" w:rsidP="00F10254" w14:paraId="2E9C7559" w14:textId="256308D2">
      <w:pPr>
        <w:pStyle w:val="Heading2"/>
      </w:pPr>
      <w:r w:rsidRPr="006C507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4A0BF6" w:rsidP="004A0BF6" w14:paraId="434EABA0" w14:textId="77777777">
      <w:pPr>
        <w:widowControl w:val="0"/>
        <w:kinsoku w:val="0"/>
        <w:ind w:left="360"/>
      </w:pPr>
    </w:p>
    <w:p w:rsidR="002A0C30" w:rsidRPr="00986697" w:rsidP="002A0C30" w14:paraId="7B88D3A7" w14:textId="4008031D">
      <w:pPr>
        <w:spacing w:after="160" w:line="259" w:lineRule="auto"/>
      </w:pPr>
      <w:r>
        <w:t>E</w:t>
      </w:r>
      <w:r w:rsidRPr="00986697">
        <w:t xml:space="preserve">very data collection instrument and question </w:t>
      </w:r>
      <w:r>
        <w:t>has been</w:t>
      </w:r>
      <w:r w:rsidRPr="00986697">
        <w:t xml:space="preserve"> careful</w:t>
      </w:r>
      <w:r w:rsidR="003B19BE">
        <w:t>ly</w:t>
      </w:r>
      <w:r w:rsidRPr="00986697">
        <w:t xml:space="preserve"> scrutin</w:t>
      </w:r>
      <w:r>
        <w:t>ized</w:t>
      </w:r>
      <w:r w:rsidRPr="00986697">
        <w:t xml:space="preserve"> to make sure </w:t>
      </w:r>
      <w:r w:rsidR="00652A55">
        <w:t>they</w:t>
      </w:r>
      <w:r w:rsidRPr="00986697">
        <w:t xml:space="preserve"> </w:t>
      </w:r>
      <w:r>
        <w:t>align with the research questions</w:t>
      </w:r>
      <w:r w:rsidR="003B7CAD">
        <w:t>;</w:t>
      </w:r>
      <w:r>
        <w:t xml:space="preserve"> </w:t>
      </w:r>
      <w:r w:rsidR="00652A55">
        <w:t>are</w:t>
      </w:r>
      <w:r w:rsidRPr="00986697">
        <w:t xml:space="preserve"> needed for the evaluation</w:t>
      </w:r>
      <w:r w:rsidR="003B7CAD">
        <w:t>;</w:t>
      </w:r>
      <w:r w:rsidRPr="00986697">
        <w:t xml:space="preserve"> and do not duplicate other existing data sources. </w:t>
      </w:r>
      <w:r>
        <w:t>2M</w:t>
      </w:r>
      <w:r w:rsidRPr="00986697">
        <w:t xml:space="preserve"> will also clearly communicate the reason for collecting the data to the respondents and make it as easy as possible for respondents to provide the data.  </w:t>
      </w:r>
    </w:p>
    <w:p w:rsidR="00EF62BD" w:rsidRPr="005A6FF8" w:rsidP="00EF62BD" w14:paraId="5015EAA5" w14:textId="4BBBC507">
      <w:r>
        <w:t xml:space="preserve">We plan to </w:t>
      </w:r>
      <w:r w:rsidR="000E7D2C">
        <w:t xml:space="preserve">maximize response rates by using the following </w:t>
      </w:r>
      <w:r w:rsidR="00D40EC6">
        <w:t>data collection methods.</w:t>
      </w:r>
      <w:r w:rsidR="00A76D28">
        <w:br/>
      </w:r>
    </w:p>
    <w:p w:rsidR="00EF62BD" w:rsidRPr="00C000B1" w:rsidP="00EF62BD" w14:paraId="73D79807" w14:textId="0E6C54D7">
      <w:pPr>
        <w:rPr>
          <w:b/>
          <w:bCs/>
        </w:rPr>
      </w:pPr>
      <w:r>
        <w:rPr>
          <w:b/>
          <w:bCs/>
        </w:rPr>
        <w:t xml:space="preserve">1. </w:t>
      </w:r>
      <w:r w:rsidR="00472237">
        <w:rPr>
          <w:b/>
          <w:bCs/>
        </w:rPr>
        <w:t>E</w:t>
      </w:r>
      <w:r>
        <w:rPr>
          <w:b/>
          <w:bCs/>
        </w:rPr>
        <w:t xml:space="preserve">ngaging </w:t>
      </w:r>
      <w:r w:rsidR="00996A3E">
        <w:rPr>
          <w:b/>
          <w:bCs/>
        </w:rPr>
        <w:t xml:space="preserve">with </w:t>
      </w:r>
      <w:r w:rsidR="00AB40E3">
        <w:rPr>
          <w:b/>
          <w:bCs/>
        </w:rPr>
        <w:t>grantee and subrecipient</w:t>
      </w:r>
      <w:r w:rsidRPr="00C000B1" w:rsidR="00AB40E3">
        <w:rPr>
          <w:b/>
          <w:bCs/>
        </w:rPr>
        <w:t xml:space="preserve"> </w:t>
      </w:r>
      <w:r w:rsidRPr="00C000B1">
        <w:rPr>
          <w:b/>
          <w:bCs/>
        </w:rPr>
        <w:t xml:space="preserve">staff </w:t>
      </w:r>
      <w:r w:rsidR="00472237">
        <w:rPr>
          <w:b/>
          <w:bCs/>
        </w:rPr>
        <w:t xml:space="preserve">to </w:t>
      </w:r>
      <w:r w:rsidR="003B4352">
        <w:rPr>
          <w:b/>
          <w:bCs/>
        </w:rPr>
        <w:t>complete</w:t>
      </w:r>
      <w:r w:rsidRPr="00C000B1">
        <w:rPr>
          <w:b/>
          <w:bCs/>
        </w:rPr>
        <w:t xml:space="preserve"> data collection</w:t>
      </w:r>
      <w:r>
        <w:rPr>
          <w:b/>
          <w:bCs/>
        </w:rPr>
        <w:t>.</w:t>
      </w:r>
    </w:p>
    <w:p w:rsidR="00EF62BD" w:rsidP="7454AB0B" w14:paraId="30F02773" w14:textId="65C59045">
      <w:pPr>
        <w:spacing w:after="160" w:line="259" w:lineRule="auto"/>
      </w:pPr>
      <w:r>
        <w:t xml:space="preserve">We recognize that the demanding nature of the work of grantees and subrecipients might limit their capacity to participate in the evaluation. </w:t>
      </w:r>
      <w:r w:rsidR="4AA2E6C7">
        <w:t>W</w:t>
      </w:r>
      <w:r w:rsidR="7454AB0B">
        <w:t>e will identify one staff member from each grantee to serve as the point of contact for the duration of the evaluation.</w:t>
      </w:r>
      <w:r w:rsidR="76563556">
        <w:t xml:space="preserve"> </w:t>
      </w:r>
      <w:r>
        <w:t xml:space="preserve">We plan to </w:t>
      </w:r>
      <w:r w:rsidR="00D7093E">
        <w:t>increase response rates</w:t>
      </w:r>
      <w:r>
        <w:t xml:space="preserve"> by employing strategies to increase engagement among grantee and subrecipient staff. First, w</w:t>
      </w:r>
      <w:r w:rsidRPr="00987EEA">
        <w:t xml:space="preserve">e will work with HUD and leverage </w:t>
      </w:r>
      <w:r>
        <w:t xml:space="preserve">its </w:t>
      </w:r>
      <w:r w:rsidRPr="00987EEA">
        <w:t xml:space="preserve">relationship with the grantees to recruit grantee and subrecipient staff. </w:t>
      </w:r>
      <w:r w:rsidR="00752CE5">
        <w:t>A</w:t>
      </w:r>
      <w:r>
        <w:t>ddition</w:t>
      </w:r>
      <w:r w:rsidR="00752CE5">
        <w:t>ally</w:t>
      </w:r>
      <w:r>
        <w:t>, we will work with grantee and subrecipient staff to schedule interviews based on their availability. Finally, we may also remind grantees that they are required to cooperate fully with any HUD-sponsored research or evaluation as outlined in the Grant Terms and Conditions.</w:t>
      </w:r>
    </w:p>
    <w:p w:rsidR="00F02B2D" w:rsidP="00EF62BD" w14:paraId="2FB98976" w14:textId="0C9BAAAC"/>
    <w:p w:rsidR="00F02B2D" w:rsidRPr="00115CDE" w:rsidP="00115CDE" w14:paraId="4AEF3C8F" w14:textId="6D16DA40">
      <w:pPr>
        <w:spacing w:after="160" w:line="259" w:lineRule="auto"/>
        <w:rPr>
          <w:b/>
          <w:bCs/>
        </w:rPr>
      </w:pPr>
      <w:r w:rsidRPr="7163AA82">
        <w:rPr>
          <w:b/>
          <w:bCs/>
        </w:rPr>
        <w:t xml:space="preserve">2. </w:t>
      </w:r>
      <w:r w:rsidR="00915CD5">
        <w:rPr>
          <w:b/>
          <w:bCs/>
        </w:rPr>
        <w:t>Offering p</w:t>
      </w:r>
      <w:r w:rsidRPr="7163AA82">
        <w:rPr>
          <w:b/>
          <w:bCs/>
        </w:rPr>
        <w:t xml:space="preserve">rogram participants who take part in </w:t>
      </w:r>
      <w:r w:rsidR="00CA6FC7">
        <w:rPr>
          <w:b/>
          <w:bCs/>
        </w:rPr>
        <w:t xml:space="preserve">the </w:t>
      </w:r>
      <w:r w:rsidRPr="7163AA82">
        <w:rPr>
          <w:b/>
          <w:bCs/>
        </w:rPr>
        <w:t>focus groups or interviews renumeration for their time in the form of a $50 gift card</w:t>
      </w:r>
      <w:r w:rsidR="00915CD5">
        <w:rPr>
          <w:b/>
          <w:bCs/>
        </w:rPr>
        <w:t xml:space="preserve">, thereby </w:t>
      </w:r>
      <w:r w:rsidRPr="7163AA82" w:rsidR="1AD0F001">
        <w:rPr>
          <w:b/>
          <w:bCs/>
        </w:rPr>
        <w:t>encourag</w:t>
      </w:r>
      <w:r w:rsidR="00915CD5">
        <w:rPr>
          <w:b/>
          <w:bCs/>
        </w:rPr>
        <w:t>ing</w:t>
      </w:r>
      <w:r w:rsidRPr="7163AA82" w:rsidR="1AD0F001">
        <w:rPr>
          <w:b/>
          <w:bCs/>
        </w:rPr>
        <w:t xml:space="preserve"> participation and </w:t>
      </w:r>
      <w:r w:rsidRPr="7163AA82">
        <w:rPr>
          <w:b/>
          <w:bCs/>
        </w:rPr>
        <w:t>help</w:t>
      </w:r>
      <w:r w:rsidR="00A417BC">
        <w:rPr>
          <w:b/>
          <w:bCs/>
        </w:rPr>
        <w:t>ing to</w:t>
      </w:r>
      <w:r w:rsidRPr="7163AA82">
        <w:rPr>
          <w:b/>
          <w:bCs/>
        </w:rPr>
        <w:t xml:space="preserve"> offset the cost of participating </w:t>
      </w:r>
      <w:r w:rsidRPr="7163AA82" w:rsidR="1AD0F001">
        <w:rPr>
          <w:b/>
          <w:bCs/>
        </w:rPr>
        <w:t xml:space="preserve">in </w:t>
      </w:r>
      <w:r w:rsidRPr="7163AA82">
        <w:rPr>
          <w:b/>
          <w:bCs/>
        </w:rPr>
        <w:t>the interview.</w:t>
      </w:r>
    </w:p>
    <w:p w:rsidR="00D7093E" w:rsidP="00EF62BD" w14:paraId="127AC8C8" w14:textId="77777777"/>
    <w:p w:rsidR="00EF62BD" w:rsidRPr="006909A5" w:rsidP="00EF62BD" w14:paraId="082637A1" w14:textId="20BFC6AF">
      <w:pPr>
        <w:rPr>
          <w:b/>
        </w:rPr>
      </w:pPr>
      <w:r>
        <w:rPr>
          <w:b/>
          <w:bCs/>
        </w:rPr>
        <w:t>3</w:t>
      </w:r>
      <w:r>
        <w:rPr>
          <w:b/>
          <w:bCs/>
        </w:rPr>
        <w:t xml:space="preserve">. </w:t>
      </w:r>
      <w:r w:rsidR="003B4352">
        <w:rPr>
          <w:b/>
          <w:bCs/>
        </w:rPr>
        <w:t>Providing options and s</w:t>
      </w:r>
      <w:r w:rsidRPr="00013BB9">
        <w:rPr>
          <w:b/>
          <w:bCs/>
        </w:rPr>
        <w:t>cheduling</w:t>
      </w:r>
      <w:r>
        <w:rPr>
          <w:b/>
          <w:bCs/>
        </w:rPr>
        <w:t xml:space="preserve"> focus groups or</w:t>
      </w:r>
      <w:r w:rsidRPr="00013BB9">
        <w:rPr>
          <w:b/>
          <w:bCs/>
        </w:rPr>
        <w:t xml:space="preserve"> interviews </w:t>
      </w:r>
      <w:r w:rsidR="003B4352">
        <w:rPr>
          <w:b/>
          <w:bCs/>
        </w:rPr>
        <w:t>to</w:t>
      </w:r>
      <w:r w:rsidRPr="00013BB9">
        <w:rPr>
          <w:b/>
          <w:bCs/>
        </w:rPr>
        <w:t xml:space="preserve"> complet</w:t>
      </w:r>
      <w:r w:rsidR="003B4352">
        <w:rPr>
          <w:b/>
          <w:bCs/>
        </w:rPr>
        <w:t>e</w:t>
      </w:r>
      <w:r w:rsidRPr="00013BB9">
        <w:rPr>
          <w:b/>
          <w:bCs/>
        </w:rPr>
        <w:t xml:space="preserve"> data collection</w:t>
      </w:r>
      <w:r w:rsidR="003B4352">
        <w:rPr>
          <w:b/>
          <w:bCs/>
        </w:rPr>
        <w:t xml:space="preserve"> with program participants</w:t>
      </w:r>
      <w:r w:rsidRPr="00013BB9">
        <w:rPr>
          <w:b/>
          <w:bCs/>
        </w:rPr>
        <w:t>.</w:t>
      </w:r>
      <w:r>
        <w:rPr>
          <w:b/>
          <w:bCs/>
        </w:rPr>
        <w:t xml:space="preserve"> </w:t>
      </w:r>
    </w:p>
    <w:p w:rsidR="006B6C1A" w:rsidP="00EF62BD" w14:paraId="28E2E21D" w14:textId="77777777">
      <w:r>
        <w:t xml:space="preserve">It may be difficult to identify program participants for inclusion in the focus groups </w:t>
      </w:r>
      <w:r w:rsidR="00294DB1">
        <w:t>due to the following three reasons</w:t>
      </w:r>
      <w:r>
        <w:t xml:space="preserve">: </w:t>
      </w:r>
    </w:p>
    <w:p w:rsidR="006B6C1A" w:rsidP="00115CDE" w14:paraId="243B0318" w14:textId="2C70074C">
      <w:pPr>
        <w:pStyle w:val="ListParagraph"/>
        <w:numPr>
          <w:ilvl w:val="0"/>
          <w:numId w:val="8"/>
        </w:numPr>
      </w:pPr>
      <w:r>
        <w:t>A</w:t>
      </w:r>
      <w:r w:rsidR="00EF62BD">
        <w:t>ttorney-client privilege</w:t>
      </w:r>
      <w:r w:rsidR="00DC6A2B">
        <w:t>,</w:t>
      </w:r>
      <w:r w:rsidR="00EF62BD">
        <w:t xml:space="preserve"> </w:t>
      </w:r>
      <w:r w:rsidR="00477B01">
        <w:t>which</w:t>
      </w:r>
      <w:r w:rsidR="00EF62BD">
        <w:t xml:space="preserve"> prevents the sharing of participant names and contact information without consent</w:t>
      </w:r>
      <w:r>
        <w:t>.</w:t>
      </w:r>
    </w:p>
    <w:p w:rsidR="006B6C1A" w:rsidP="00115CDE" w14:paraId="1DC64FD1" w14:textId="18E55514">
      <w:pPr>
        <w:pStyle w:val="ListParagraph"/>
        <w:numPr>
          <w:ilvl w:val="0"/>
          <w:numId w:val="8"/>
        </w:numPr>
      </w:pPr>
      <w:r>
        <w:t>L</w:t>
      </w:r>
      <w:r w:rsidR="00EF62BD">
        <w:t>imited grantee capacity to recruit and organize focus groups</w:t>
      </w:r>
      <w:r>
        <w:t>.</w:t>
      </w:r>
    </w:p>
    <w:p w:rsidR="006B6C1A" w:rsidP="00115CDE" w14:paraId="715E4E26" w14:textId="5851C9FC">
      <w:pPr>
        <w:pStyle w:val="ListParagraph"/>
        <w:numPr>
          <w:ilvl w:val="0"/>
          <w:numId w:val="8"/>
        </w:numPr>
      </w:pPr>
      <w:r>
        <w:t>P</w:t>
      </w:r>
      <w:r w:rsidR="00EF62BD">
        <w:t xml:space="preserve">rogram participant hesitancy </w:t>
      </w:r>
      <w:r w:rsidR="00154245">
        <w:t xml:space="preserve">to </w:t>
      </w:r>
      <w:r w:rsidR="00EF62BD">
        <w:t>participat</w:t>
      </w:r>
      <w:r w:rsidR="00154245">
        <w:t>e</w:t>
      </w:r>
      <w:r w:rsidR="00EF62BD">
        <w:t xml:space="preserve"> in focus groups</w:t>
      </w:r>
      <w:r>
        <w:t>.</w:t>
      </w:r>
      <w:r w:rsidR="00EF62BD">
        <w:t xml:space="preserve"> </w:t>
      </w:r>
    </w:p>
    <w:p w:rsidR="007B0DCB" w:rsidP="00EF62BD" w14:paraId="3924AB01" w14:textId="77777777"/>
    <w:p w:rsidR="00EF62BD" w:rsidRPr="006909A5" w:rsidP="4AA8BC3C" w14:paraId="3D30CE97" w14:textId="75CDF3EB">
      <w:pPr>
        <w:rPr>
          <w:b/>
          <w:bCs/>
        </w:rPr>
      </w:pPr>
      <w:r>
        <w:t>We will use the following strategies to</w:t>
      </w:r>
      <w:r w:rsidR="7DC7ECD1">
        <w:t xml:space="preserve"> increase response rates </w:t>
      </w:r>
      <w:r w:rsidR="7B03ADDF">
        <w:t xml:space="preserve">for </w:t>
      </w:r>
      <w:r>
        <w:t>focus group</w:t>
      </w:r>
      <w:r w:rsidR="29644577">
        <w:t>s</w:t>
      </w:r>
      <w:r w:rsidR="69FBAA9F">
        <w:t xml:space="preserve"> and </w:t>
      </w:r>
      <w:r>
        <w:t>one-on-one interviews</w:t>
      </w:r>
      <w:r w:rsidR="6519DB7D">
        <w:t xml:space="preserve"> with program participants</w:t>
      </w:r>
      <w:r>
        <w:t>:</w:t>
      </w:r>
    </w:p>
    <w:p w:rsidR="00EF62BD" w:rsidRPr="00F573EC" w:rsidP="00EF62BD" w14:paraId="14724C0D" w14:textId="7C55FA49">
      <w:pPr>
        <w:pStyle w:val="ListParagraph"/>
        <w:numPr>
          <w:ilvl w:val="0"/>
          <w:numId w:val="7"/>
        </w:numPr>
        <w:spacing w:after="160" w:line="259" w:lineRule="auto"/>
        <w:contextualSpacing/>
      </w:pPr>
      <w:r>
        <w:t xml:space="preserve">We will </w:t>
      </w:r>
      <w:r w:rsidRPr="4AA8BC3C" w:rsidR="2CEF429B">
        <w:rPr>
          <w:b/>
          <w:bCs/>
        </w:rPr>
        <w:t xml:space="preserve">share </w:t>
      </w:r>
      <w:r w:rsidRPr="4AA8BC3C">
        <w:rPr>
          <w:b/>
          <w:bCs/>
        </w:rPr>
        <w:t>a flyer that the grantee can display at its physical location</w:t>
      </w:r>
      <w:r w:rsidRPr="4AA8BC3C" w:rsidR="60472E8D">
        <w:rPr>
          <w:b/>
          <w:bCs/>
        </w:rPr>
        <w:t xml:space="preserve"> or share electronically</w:t>
      </w:r>
      <w:r>
        <w:t xml:space="preserve"> to engage program participants, who, if interested, can reach out to 2M to volunteer </w:t>
      </w:r>
      <w:r w:rsidR="0795B1FD">
        <w:t>to participate in a focus group or interview</w:t>
      </w:r>
      <w:r>
        <w:t>. This will reduce burden on grantees to facilitate the recruitment of program participants, especially for those grantees with excessive workloads or staffing shortages.</w:t>
      </w:r>
    </w:p>
    <w:p w:rsidR="00EF62BD" w:rsidRPr="00F573EC" w:rsidP="00EF62BD" w14:paraId="7FDC565A" w14:textId="41E32F00">
      <w:pPr>
        <w:pStyle w:val="ListParagraph"/>
        <w:numPr>
          <w:ilvl w:val="0"/>
          <w:numId w:val="7"/>
        </w:numPr>
        <w:spacing w:after="160" w:line="259" w:lineRule="auto"/>
        <w:contextualSpacing/>
      </w:pPr>
      <w:r w:rsidRPr="00115CDE">
        <w:rPr>
          <w:b/>
          <w:bCs/>
        </w:rPr>
        <w:t>If we are unable to recruit program participants through the flyer, we will ask grantees for support in identifying interested participants</w:t>
      </w:r>
      <w:r w:rsidRPr="00F573EC">
        <w:t>. 2M will work with grantees to help engage program participants</w:t>
      </w:r>
      <w:r w:rsidR="00761CBE">
        <w:t>. Grantees can provide the flyer</w:t>
      </w:r>
      <w:r w:rsidR="00B50120">
        <w:t xml:space="preserve"> to </w:t>
      </w:r>
      <w:r w:rsidR="009F6698">
        <w:t>interested</w:t>
      </w:r>
      <w:r w:rsidR="00B50120">
        <w:t xml:space="preserve"> participants requesting them to directly contact 2M. Additionally, we will</w:t>
      </w:r>
      <w:r w:rsidRPr="00F573EC">
        <w:t xml:space="preserve"> provide </w:t>
      </w:r>
      <w:r>
        <w:t>grantees</w:t>
      </w:r>
      <w:r w:rsidRPr="00F573EC">
        <w:t xml:space="preserve"> with an informed consent form that can be administered to program participants. If signed by the program participant, the informed consent form would allow the grantee to share the program participant’s contact information with 2M</w:t>
      </w:r>
      <w:r w:rsidR="00107011">
        <w:t>, ultimately allowing</w:t>
      </w:r>
      <w:r w:rsidRPr="00F573EC">
        <w:t xml:space="preserve"> </w:t>
      </w:r>
      <w:r w:rsidR="00981226">
        <w:t>2M</w:t>
      </w:r>
      <w:r w:rsidRPr="00F573EC">
        <w:t xml:space="preserve"> </w:t>
      </w:r>
      <w:r w:rsidR="00107011">
        <w:t xml:space="preserve">to </w:t>
      </w:r>
      <w:r w:rsidRPr="00F573EC">
        <w:t>conduct the outreach and recruit</w:t>
      </w:r>
      <w:r w:rsidR="00D65FEE">
        <w:t xml:space="preserve"> them</w:t>
      </w:r>
      <w:r w:rsidRPr="00F573EC">
        <w:t xml:space="preserve"> for focus groups.</w:t>
      </w:r>
      <w:r w:rsidR="00203914">
        <w:t xml:space="preserve"> </w:t>
      </w:r>
      <w:r w:rsidR="009626FF">
        <w:t xml:space="preserve">2M will set up a </w:t>
      </w:r>
      <w:r w:rsidR="007A74F7">
        <w:t>document</w:t>
      </w:r>
      <w:r w:rsidR="009626FF">
        <w:t xml:space="preserve"> for each grantee on </w:t>
      </w:r>
      <w:r w:rsidR="00607F2B">
        <w:t>S</w:t>
      </w:r>
      <w:r w:rsidR="009626FF">
        <w:t>hare</w:t>
      </w:r>
      <w:r w:rsidR="007A74F7">
        <w:t>P</w:t>
      </w:r>
      <w:r w:rsidR="009626FF">
        <w:t xml:space="preserve">oint with access limited to the grantee point of contact and 2M </w:t>
      </w:r>
      <w:r w:rsidR="00D16D13">
        <w:t xml:space="preserve">team. Grantees can </w:t>
      </w:r>
      <w:r w:rsidR="00B50120">
        <w:t>enter</w:t>
      </w:r>
      <w:r w:rsidR="00D16D13">
        <w:t xml:space="preserve"> the contact information of participants</w:t>
      </w:r>
      <w:r w:rsidR="00B50120">
        <w:t xml:space="preserve"> who provide their consent</w:t>
      </w:r>
      <w:r w:rsidR="00D16D13">
        <w:t xml:space="preserve"> in th</w:t>
      </w:r>
      <w:r w:rsidR="009F6698">
        <w:t xml:space="preserve">is secure </w:t>
      </w:r>
      <w:r w:rsidR="0055648E">
        <w:t>document</w:t>
      </w:r>
      <w:r w:rsidR="00454726">
        <w:t xml:space="preserve">. </w:t>
      </w:r>
      <w:r w:rsidR="00DB21F1">
        <w:t xml:space="preserve">For participants who agree to participate in focus group discussions and provide their consent for grantees to share their contact information, 2M will contact the participant via email to coordinate </w:t>
      </w:r>
      <w:r w:rsidR="00C61643">
        <w:t xml:space="preserve">a </w:t>
      </w:r>
      <w:r w:rsidR="00DB21F1">
        <w:t>date and time that would be suitable for all participants to join the focus group.</w:t>
      </w:r>
    </w:p>
    <w:p w:rsidR="00EF62BD" w:rsidRPr="00F573EC" w:rsidP="00EF62BD" w14:paraId="42E9AD69" w14:textId="71C04703">
      <w:pPr>
        <w:pStyle w:val="ListParagraph"/>
        <w:numPr>
          <w:ilvl w:val="0"/>
          <w:numId w:val="7"/>
        </w:numPr>
        <w:spacing w:after="160" w:line="259" w:lineRule="auto"/>
        <w:contextualSpacing/>
      </w:pPr>
      <w:r w:rsidRPr="00E43B0E">
        <w:rPr>
          <w:b/>
          <w:bCs/>
        </w:rPr>
        <w:t>If program participants express hesitancy</w:t>
      </w:r>
      <w:r w:rsidRPr="00F573EC">
        <w:t xml:space="preserve"> in participating in focus groups, </w:t>
      </w:r>
      <w:r w:rsidRPr="00E43B0E">
        <w:rPr>
          <w:b/>
          <w:bCs/>
        </w:rPr>
        <w:t>we will provide them with alternate options</w:t>
      </w:r>
      <w:r w:rsidRPr="00F573EC">
        <w:t xml:space="preserve"> like one-on-one interviewing without being recorded while emphasizing confidentiality (e.g., interviews will be </w:t>
      </w:r>
      <w:r w:rsidRPr="00F573EC">
        <w:t>anonymous</w:t>
      </w:r>
      <w:r w:rsidRPr="00F573EC">
        <w:t xml:space="preserve"> and names will not be shared in reports). Alternatively, we will request grantees to identify alternate participants who might be interested.</w:t>
      </w:r>
      <w:r w:rsidR="00E86E99">
        <w:t xml:space="preserve"> </w:t>
      </w:r>
    </w:p>
    <w:p w:rsidR="00EF62BD" w:rsidP="00EF62BD" w14:paraId="19AE7295" w14:textId="15B4711E">
      <w:pPr>
        <w:pStyle w:val="ListParagraph"/>
        <w:numPr>
          <w:ilvl w:val="0"/>
          <w:numId w:val="7"/>
        </w:numPr>
        <w:spacing w:after="160" w:line="259" w:lineRule="auto"/>
        <w:contextualSpacing/>
      </w:pPr>
      <w:r w:rsidRPr="00F573EC">
        <w:t>If the number of program participants recruited for a focus group for any grantee is less than three</w:t>
      </w:r>
      <w:r w:rsidR="00604255">
        <w:t>,</w:t>
      </w:r>
      <w:r w:rsidRPr="00F573EC">
        <w:t xml:space="preserve"> </w:t>
      </w:r>
      <w:r>
        <w:t xml:space="preserve">and the strategies outlined above are unsuccessful, </w:t>
      </w:r>
      <w:r w:rsidRPr="00F573EC">
        <w:t>we will schedule 45-minute one-on-one interview</w:t>
      </w:r>
      <w:r>
        <w:t>s</w:t>
      </w:r>
      <w:r w:rsidRPr="00F573EC">
        <w:t xml:space="preserve"> with </w:t>
      </w:r>
      <w:r>
        <w:t>up to</w:t>
      </w:r>
      <w:r w:rsidRPr="00F573EC">
        <w:t xml:space="preserve"> two individual participants</w:t>
      </w:r>
      <w:r w:rsidR="00673B8A">
        <w:t xml:space="preserve"> per grantee</w:t>
      </w:r>
      <w:r w:rsidRPr="00F573EC">
        <w:t xml:space="preserve"> (instead of the </w:t>
      </w:r>
      <w:r w:rsidR="00A635F2">
        <w:t xml:space="preserve">90-minute </w:t>
      </w:r>
      <w:r w:rsidRPr="00F573EC">
        <w:t>focus group).</w:t>
      </w:r>
    </w:p>
    <w:p w:rsidR="004B3B47" w:rsidP="00EF62BD" w14:paraId="664FE5B2" w14:textId="18943420">
      <w:pPr>
        <w:pStyle w:val="ListParagraph"/>
        <w:numPr>
          <w:ilvl w:val="0"/>
          <w:numId w:val="7"/>
        </w:numPr>
        <w:spacing w:after="160" w:line="259" w:lineRule="auto"/>
        <w:contextualSpacing/>
      </w:pPr>
      <w:r w:rsidRPr="00F400EC">
        <w:t xml:space="preserve">2M will </w:t>
      </w:r>
      <w:r w:rsidR="00D47AC3">
        <w:t>use</w:t>
      </w:r>
      <w:r w:rsidRPr="00F400EC">
        <w:t xml:space="preserve"> Microsoft Teams to conduct focus groups and one-on-one interviews virtually</w:t>
      </w:r>
      <w:r>
        <w:t>. P</w:t>
      </w:r>
      <w:r w:rsidRPr="00F400EC">
        <w:t xml:space="preserve">articipants </w:t>
      </w:r>
      <w:r>
        <w:t xml:space="preserve">will </w:t>
      </w:r>
      <w:r w:rsidR="00906F67">
        <w:t>be provided with an</w:t>
      </w:r>
      <w:r>
        <w:t xml:space="preserve"> option </w:t>
      </w:r>
      <w:r w:rsidRPr="00F400EC">
        <w:t>to call</w:t>
      </w:r>
      <w:r w:rsidR="004C39A8">
        <w:t xml:space="preserve"> </w:t>
      </w:r>
      <w:r w:rsidRPr="00F400EC">
        <w:t>in using a phone number if they do not have access to a computer.</w:t>
      </w:r>
    </w:p>
    <w:p w:rsidR="004B3B47" w:rsidP="004E6568" w14:paraId="2890FF6C" w14:textId="2D054028">
      <w:pPr>
        <w:pStyle w:val="ListParagraph"/>
        <w:numPr>
          <w:ilvl w:val="0"/>
          <w:numId w:val="7"/>
        </w:numPr>
        <w:spacing w:after="160" w:line="259" w:lineRule="auto"/>
        <w:contextualSpacing/>
      </w:pPr>
      <w:r>
        <w:t xml:space="preserve">2M will work with HUD to </w:t>
      </w:r>
      <w:r w:rsidR="123C6FCD">
        <w:t xml:space="preserve">provide </w:t>
      </w:r>
      <w:r w:rsidR="193BB97F">
        <w:t xml:space="preserve">reasonable </w:t>
      </w:r>
      <w:r w:rsidR="193BB97F">
        <w:t>accommodations</w:t>
      </w:r>
      <w:r w:rsidR="193BB97F">
        <w:t xml:space="preserve"> </w:t>
      </w:r>
      <w:r w:rsidR="0049611F">
        <w:t xml:space="preserve">and auxiliary aids and services </w:t>
      </w:r>
      <w:r w:rsidR="193BB97F">
        <w:t xml:space="preserve">for </w:t>
      </w:r>
      <w:r w:rsidR="0049611F">
        <w:t xml:space="preserve">persons </w:t>
      </w:r>
      <w:r w:rsidR="193BB97F">
        <w:t>with disabilities</w:t>
      </w:r>
      <w:r w:rsidR="071994E2">
        <w:t>.</w:t>
      </w:r>
      <w:r w:rsidR="193BB97F">
        <w:t xml:space="preserve"> </w:t>
      </w:r>
      <w:r w:rsidR="32F831B7">
        <w:t xml:space="preserve">2M will work with HUD to </w:t>
      </w:r>
      <w:r w:rsidR="0049611F">
        <w:t xml:space="preserve">provide language assistance services for </w:t>
      </w:r>
      <w:r w:rsidR="193BB97F">
        <w:t>people with limited English proficiency.</w:t>
      </w:r>
    </w:p>
    <w:p w:rsidR="004A0BF6" w:rsidRPr="007F6C50" w:rsidP="00F10254" w14:paraId="3C1B003A" w14:textId="4A06480E">
      <w:pPr>
        <w:pStyle w:val="Heading2"/>
      </w:pPr>
      <w:r w:rsidRPr="007F6C50">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w:t>
      </w:r>
      <w:r w:rsidR="006717FB">
        <w:t>s</w:t>
      </w:r>
      <w:r w:rsidRPr="007F6C50">
        <w:t xml:space="preserve"> may be submitted for approval separately or in combination with the main collection of information.</w:t>
      </w:r>
    </w:p>
    <w:p w:rsidR="004A0BF6" w:rsidP="004A0BF6" w14:paraId="72E48882" w14:textId="77777777">
      <w:pPr>
        <w:pStyle w:val="ListParagraph"/>
      </w:pPr>
    </w:p>
    <w:p w:rsidR="00E36AD1" w:rsidP="00A00AE3" w14:paraId="08D2FAC3" w14:textId="3E5C5EB6">
      <w:pPr>
        <w:spacing w:after="160" w:line="259" w:lineRule="auto"/>
      </w:pPr>
      <w:r>
        <w:t xml:space="preserve">No pretesting will occur for this data collection. </w:t>
      </w:r>
      <w:r w:rsidR="006D3573">
        <w:t>The instruments were reviewed by the expert panel members</w:t>
      </w:r>
      <w:r w:rsidR="007C2D4D">
        <w:t>,</w:t>
      </w:r>
      <w:r w:rsidR="006D3573">
        <w:t xml:space="preserve"> including a person with lived experiences. </w:t>
      </w:r>
      <w:r>
        <w:t xml:space="preserve">Additionally, 2M will submit the data collection materials to an IRB for approval. </w:t>
      </w:r>
      <w:r w:rsidR="00C042E2">
        <w:t xml:space="preserve">We would like to also highlight that </w:t>
      </w:r>
      <w:r>
        <w:t>the data collection instruments for program participants will</w:t>
      </w:r>
      <w:r w:rsidR="00862EE3">
        <w:t xml:space="preserve"> </w:t>
      </w:r>
      <w:r>
        <w:t xml:space="preserve">be sent </w:t>
      </w:r>
      <w:r w:rsidR="006377B5">
        <w:t xml:space="preserve">to </w:t>
      </w:r>
      <w:r w:rsidR="5F397307">
        <w:t xml:space="preserve">an </w:t>
      </w:r>
      <w:r w:rsidR="006377B5">
        <w:t xml:space="preserve">IRB </w:t>
      </w:r>
      <w:r>
        <w:t>for review and approval prior to use.</w:t>
      </w:r>
    </w:p>
    <w:p w:rsidR="007F6C50" w:rsidP="4AA8BC3C" w14:paraId="1FE02A39" w14:textId="7DA50C5B">
      <w:pPr>
        <w:spacing w:after="160" w:line="259" w:lineRule="auto"/>
      </w:pPr>
      <w:r>
        <w:t>2M</w:t>
      </w:r>
      <w:r w:rsidR="6FD78772">
        <w:t xml:space="preserve"> will try to reduce respondent burden by reviewing all available information for each </w:t>
      </w:r>
      <w:r w:rsidR="55F14782">
        <w:t>g</w:t>
      </w:r>
      <w:r w:rsidR="25E68F3E">
        <w:t xml:space="preserve">rantee and </w:t>
      </w:r>
      <w:r w:rsidR="55F14782">
        <w:t>s</w:t>
      </w:r>
      <w:r w:rsidR="25E68F3E">
        <w:t>ubrecipient</w:t>
      </w:r>
      <w:r w:rsidR="6FD78772">
        <w:t xml:space="preserve"> (e.g., data</w:t>
      </w:r>
      <w:r w:rsidR="36D2293B">
        <w:t xml:space="preserve"> from </w:t>
      </w:r>
      <w:r w:rsidR="55F14782">
        <w:t>grantee applications, action plans, and quarterly and final reports</w:t>
      </w:r>
      <w:r w:rsidR="170A33CD">
        <w:t xml:space="preserve"> </w:t>
      </w:r>
      <w:r w:rsidR="38FE6E5D">
        <w:t xml:space="preserve">that are </w:t>
      </w:r>
      <w:r w:rsidR="170A33CD">
        <w:t>available in the Disaster Recovery Grant Reporting [DRGR] system</w:t>
      </w:r>
      <w:r w:rsidR="55F14782">
        <w:t>)</w:t>
      </w:r>
      <w:r w:rsidR="775F66B3">
        <w:t xml:space="preserve"> before the data collection</w:t>
      </w:r>
      <w:r w:rsidR="55F14782">
        <w:t xml:space="preserve">. </w:t>
      </w:r>
      <w:r w:rsidR="339ACCEE">
        <w:t>2M</w:t>
      </w:r>
      <w:r w:rsidR="6FD78772">
        <w:t xml:space="preserve"> will also pre-populate the interview guides with </w:t>
      </w:r>
      <w:r w:rsidR="170A33CD">
        <w:t xml:space="preserve">this </w:t>
      </w:r>
      <w:r w:rsidR="6FD78772">
        <w:t xml:space="preserve">information to minimize the respondent burden on </w:t>
      </w:r>
      <w:r w:rsidR="3E83B0F1">
        <w:t>grantees, subrecipients</w:t>
      </w:r>
      <w:r w:rsidR="6007BE1F">
        <w:t>,</w:t>
      </w:r>
      <w:r w:rsidR="3E83B0F1">
        <w:t xml:space="preserve"> and the program participants</w:t>
      </w:r>
      <w:r w:rsidR="6FD78772">
        <w:t xml:space="preserve">. </w:t>
      </w:r>
    </w:p>
    <w:p w:rsidR="001F6E18" w:rsidP="00A00AE3" w14:paraId="106D6C95" w14:textId="5AED1028">
      <w:pPr>
        <w:spacing w:after="160" w:line="259" w:lineRule="auto"/>
      </w:pPr>
      <w:r>
        <w:t>2M’s data collectors</w:t>
      </w:r>
      <w:r w:rsidR="3199A146">
        <w:t xml:space="preserve"> </w:t>
      </w:r>
      <w:r w:rsidR="44EC25A1">
        <w:t>who</w:t>
      </w:r>
      <w:r>
        <w:t xml:space="preserve"> </w:t>
      </w:r>
      <w:r w:rsidR="3199A146">
        <w:t xml:space="preserve">will </w:t>
      </w:r>
      <w:r w:rsidR="5E66E7E8">
        <w:t xml:space="preserve">conduct interviews and focus groups will undertake training </w:t>
      </w:r>
      <w:r w:rsidR="5ABE4CEB">
        <w:t xml:space="preserve">with 2M’s qualitative lead </w:t>
      </w:r>
      <w:r w:rsidR="03721731">
        <w:t xml:space="preserve">to ensure they </w:t>
      </w:r>
      <w:r w:rsidR="73219202">
        <w:t xml:space="preserve">have </w:t>
      </w:r>
      <w:r w:rsidR="4DC6C17B">
        <w:t xml:space="preserve">subject matter expertise of the program. The training will also </w:t>
      </w:r>
      <w:r w:rsidR="57612867">
        <w:t xml:space="preserve">ensure they have a deep understanding of </w:t>
      </w:r>
      <w:r w:rsidR="0DDE1772">
        <w:t>the interview guide</w:t>
      </w:r>
      <w:r w:rsidR="3AD956F5">
        <w:t xml:space="preserve">, </w:t>
      </w:r>
      <w:r w:rsidR="0DDE1772">
        <w:t>focus group protocol</w:t>
      </w:r>
      <w:r w:rsidR="3AD956F5">
        <w:t>,</w:t>
      </w:r>
      <w:r w:rsidR="0DDE1772">
        <w:t xml:space="preserve"> </w:t>
      </w:r>
      <w:r w:rsidR="6E08BF42">
        <w:t xml:space="preserve">and </w:t>
      </w:r>
      <w:r w:rsidR="7F039E5B">
        <w:t xml:space="preserve">the knowledge </w:t>
      </w:r>
      <w:r w:rsidR="6E08BF42">
        <w:t>th</w:t>
      </w:r>
      <w:r w:rsidR="1A069C8D">
        <w:t>ey</w:t>
      </w:r>
      <w:r w:rsidR="6E08BF42">
        <w:t xml:space="preserve"> would need to tailor</w:t>
      </w:r>
      <w:r w:rsidR="5EC1BB0B">
        <w:t xml:space="preserve"> interviews</w:t>
      </w:r>
      <w:r w:rsidR="6E08BF42">
        <w:t xml:space="preserve"> to </w:t>
      </w:r>
      <w:r w:rsidR="1A069C8D">
        <w:t>individual respondents.</w:t>
      </w:r>
      <w:r>
        <w:t xml:space="preserve"> This will further reduce the respondent burden.</w:t>
      </w:r>
    </w:p>
    <w:p w:rsidR="004A0BF6" w:rsidRPr="007F6C50" w:rsidP="00F10254" w14:paraId="21B0B368" w14:textId="28887541">
      <w:pPr>
        <w:pStyle w:val="Heading2"/>
      </w:pPr>
      <w:r w:rsidRPr="007F6C50">
        <w:t xml:space="preserve">Provide the name and telephone number of individuals consulted on statistical aspects of the design and the name of the agency unit, contractor(s), grantee(s), or other person(s) who will </w:t>
      </w:r>
      <w:r w:rsidRPr="007F6C50">
        <w:t>actually collect</w:t>
      </w:r>
      <w:r w:rsidRPr="007F6C50">
        <w:t xml:space="preserve"> and/or analyze the information for the agency</w:t>
      </w:r>
      <w:r w:rsidRPr="007F6C50" w:rsidR="00316545">
        <w:t>.</w:t>
      </w:r>
    </w:p>
    <w:p w:rsidR="004A0BF6" w14:paraId="2DEABA92" w14:textId="77777777"/>
    <w:p w:rsidR="00EC143D" w:rsidRPr="004D42C2" w:rsidP="00EC143D" w14:paraId="300CD8F2" w14:textId="319B5F82">
      <w:pPr>
        <w:pStyle w:val="BodyText"/>
        <w:rPr>
          <w:sz w:val="24"/>
          <w:szCs w:val="24"/>
          <w:highlight w:val="yellow"/>
        </w:rPr>
      </w:pPr>
      <w:r w:rsidRPr="304DA719">
        <w:rPr>
          <w:sz w:val="24"/>
          <w:szCs w:val="24"/>
        </w:rPr>
        <w:t>HUD contracted with 2M Research to conduct the data collection. Dr. Hiren Nisar (</w:t>
      </w:r>
      <w:r w:rsidRPr="304DA719" w:rsidR="00231004">
        <w:rPr>
          <w:sz w:val="24"/>
          <w:szCs w:val="24"/>
        </w:rPr>
        <w:t>Project</w:t>
      </w:r>
      <w:r w:rsidRPr="304DA719">
        <w:rPr>
          <w:sz w:val="24"/>
          <w:szCs w:val="24"/>
        </w:rPr>
        <w:t xml:space="preserve"> </w:t>
      </w:r>
      <w:r w:rsidRPr="304DA719" w:rsidR="00231004">
        <w:rPr>
          <w:sz w:val="24"/>
          <w:szCs w:val="24"/>
        </w:rPr>
        <w:t>Manager</w:t>
      </w:r>
      <w:r w:rsidR="00066454">
        <w:rPr>
          <w:sz w:val="24"/>
          <w:szCs w:val="24"/>
        </w:rPr>
        <w:t>;</w:t>
      </w:r>
      <w:r w:rsidRPr="00066454" w:rsidR="00066454">
        <w:rPr>
          <w:sz w:val="24"/>
          <w:szCs w:val="24"/>
        </w:rPr>
        <w:t xml:space="preserve"> </w:t>
      </w:r>
      <w:r w:rsidRPr="304DA719" w:rsidR="00066454">
        <w:rPr>
          <w:sz w:val="24"/>
          <w:szCs w:val="24"/>
        </w:rPr>
        <w:t>703-214-1211</w:t>
      </w:r>
      <w:r w:rsidRPr="304DA719">
        <w:rPr>
          <w:sz w:val="24"/>
          <w:szCs w:val="24"/>
        </w:rPr>
        <w:t xml:space="preserve">), Dr. </w:t>
      </w:r>
      <w:r w:rsidRPr="304DA719" w:rsidR="00DB1662">
        <w:rPr>
          <w:sz w:val="24"/>
          <w:szCs w:val="24"/>
        </w:rPr>
        <w:t>Emily Brimsek</w:t>
      </w:r>
      <w:r w:rsidRPr="304DA719">
        <w:rPr>
          <w:sz w:val="24"/>
          <w:szCs w:val="24"/>
        </w:rPr>
        <w:t xml:space="preserve"> (</w:t>
      </w:r>
      <w:r w:rsidRPr="304DA719" w:rsidR="00DB1662">
        <w:rPr>
          <w:sz w:val="24"/>
          <w:szCs w:val="24"/>
        </w:rPr>
        <w:t>Qualitative Lead</w:t>
      </w:r>
      <w:r w:rsidR="00B87CEA">
        <w:rPr>
          <w:sz w:val="24"/>
          <w:szCs w:val="24"/>
        </w:rPr>
        <w:t xml:space="preserve">; </w:t>
      </w:r>
      <w:r w:rsidRPr="00E07011" w:rsidR="00E07011">
        <w:rPr>
          <w:sz w:val="24"/>
          <w:szCs w:val="24"/>
        </w:rPr>
        <w:t>817-856-0867</w:t>
      </w:r>
      <w:r w:rsidRPr="304DA719">
        <w:rPr>
          <w:sz w:val="24"/>
          <w:szCs w:val="24"/>
        </w:rPr>
        <w:t xml:space="preserve">), and Dr. </w:t>
      </w:r>
      <w:r w:rsidRPr="304DA719" w:rsidR="00DB1662">
        <w:rPr>
          <w:sz w:val="24"/>
          <w:szCs w:val="24"/>
        </w:rPr>
        <w:t>Arpita Chakravorty</w:t>
      </w:r>
      <w:r w:rsidRPr="304DA719">
        <w:rPr>
          <w:sz w:val="24"/>
          <w:szCs w:val="24"/>
        </w:rPr>
        <w:t xml:space="preserve"> (Quantitative Analysis Lead</w:t>
      </w:r>
      <w:r w:rsidR="00B87CEA">
        <w:rPr>
          <w:sz w:val="24"/>
          <w:szCs w:val="24"/>
        </w:rPr>
        <w:t xml:space="preserve">; </w:t>
      </w:r>
      <w:r w:rsidRPr="00BB142D" w:rsidR="00BB142D">
        <w:rPr>
          <w:sz w:val="24"/>
          <w:szCs w:val="24"/>
        </w:rPr>
        <w:t>817-856-0902</w:t>
      </w:r>
      <w:r w:rsidRPr="304DA719">
        <w:rPr>
          <w:sz w:val="24"/>
          <w:szCs w:val="24"/>
        </w:rPr>
        <w:t xml:space="preserve">) developed the statistical aspects of the design. HUD’s Contracting Officer’s Representative (COR), </w:t>
      </w:r>
      <w:r w:rsidRPr="304DA719" w:rsidR="002E6BBB">
        <w:rPr>
          <w:sz w:val="24"/>
          <w:szCs w:val="24"/>
        </w:rPr>
        <w:t>Jeffrey</w:t>
      </w:r>
      <w:r w:rsidRPr="304DA719" w:rsidR="002A42FA">
        <w:rPr>
          <w:sz w:val="24"/>
          <w:szCs w:val="24"/>
        </w:rPr>
        <w:t xml:space="preserve"> </w:t>
      </w:r>
      <w:r w:rsidRPr="304DA719" w:rsidR="002E6BBB">
        <w:rPr>
          <w:sz w:val="24"/>
          <w:szCs w:val="24"/>
        </w:rPr>
        <w:t>Chen</w:t>
      </w:r>
      <w:r w:rsidRPr="304DA719">
        <w:rPr>
          <w:sz w:val="24"/>
          <w:szCs w:val="24"/>
        </w:rPr>
        <w:t xml:space="preserve">, reviewed </w:t>
      </w:r>
      <w:r w:rsidRPr="304DA719" w:rsidR="006C48C1">
        <w:rPr>
          <w:sz w:val="24"/>
          <w:szCs w:val="24"/>
        </w:rPr>
        <w:t>the statistical aspects of the design</w:t>
      </w:r>
      <w:r w:rsidRPr="304DA719">
        <w:rPr>
          <w:sz w:val="24"/>
          <w:szCs w:val="24"/>
        </w:rPr>
        <w:t xml:space="preserve"> and had them reviewed by other subject matter experts at HUD. </w:t>
      </w:r>
      <w:r w:rsidRPr="304DA719" w:rsidR="00A714F2">
        <w:rPr>
          <w:sz w:val="24"/>
          <w:szCs w:val="24"/>
        </w:rPr>
        <w:t xml:space="preserve">Anne Fletcher (202-236-1484) </w:t>
      </w:r>
      <w:r w:rsidRPr="304DA719" w:rsidR="00B72D15">
        <w:rPr>
          <w:sz w:val="24"/>
          <w:szCs w:val="24"/>
        </w:rPr>
        <w:t xml:space="preserve">is the COR’s supervisor. </w:t>
      </w:r>
      <w:r w:rsidRPr="304DA719">
        <w:rPr>
          <w:sz w:val="24"/>
          <w:szCs w:val="24"/>
        </w:rPr>
        <w:t xml:space="preserve">If there are any questions about this submission, please call either the HUD COR, </w:t>
      </w:r>
      <w:r w:rsidRPr="304DA719" w:rsidR="002E6BBB">
        <w:rPr>
          <w:sz w:val="24"/>
          <w:szCs w:val="24"/>
        </w:rPr>
        <w:t>Jeffrey</w:t>
      </w:r>
      <w:r w:rsidRPr="304DA719" w:rsidR="00F70231">
        <w:rPr>
          <w:sz w:val="24"/>
          <w:szCs w:val="24"/>
        </w:rPr>
        <w:t xml:space="preserve"> </w:t>
      </w:r>
      <w:r w:rsidRPr="304DA719" w:rsidR="002E6BBB">
        <w:rPr>
          <w:sz w:val="24"/>
          <w:szCs w:val="24"/>
        </w:rPr>
        <w:t>Chen</w:t>
      </w:r>
      <w:r w:rsidRPr="304DA719">
        <w:rPr>
          <w:sz w:val="24"/>
          <w:szCs w:val="24"/>
        </w:rPr>
        <w:t xml:space="preserve"> </w:t>
      </w:r>
      <w:r w:rsidRPr="304DA719" w:rsidR="0050411B">
        <w:rPr>
          <w:sz w:val="24"/>
          <w:szCs w:val="24"/>
        </w:rPr>
        <w:t>(</w:t>
      </w:r>
      <w:r w:rsidRPr="304DA719" w:rsidR="00321F89">
        <w:rPr>
          <w:sz w:val="24"/>
          <w:szCs w:val="24"/>
        </w:rPr>
        <w:t>212-</w:t>
      </w:r>
      <w:r w:rsidRPr="304DA719" w:rsidR="688D6599">
        <w:rPr>
          <w:sz w:val="24"/>
          <w:szCs w:val="24"/>
        </w:rPr>
        <w:t>542-7422</w:t>
      </w:r>
      <w:r w:rsidRPr="304DA719" w:rsidR="0050411B">
        <w:rPr>
          <w:sz w:val="24"/>
          <w:szCs w:val="24"/>
        </w:rPr>
        <w:t>)</w:t>
      </w:r>
      <w:r w:rsidRPr="304DA719" w:rsidR="00D50B3F">
        <w:rPr>
          <w:sz w:val="24"/>
          <w:szCs w:val="24"/>
        </w:rPr>
        <w:t xml:space="preserve">, </w:t>
      </w:r>
      <w:r w:rsidRPr="304DA719">
        <w:rPr>
          <w:sz w:val="24"/>
          <w:szCs w:val="24"/>
        </w:rPr>
        <w:t xml:space="preserve">or the 2M Project Manager, </w:t>
      </w:r>
      <w:r w:rsidR="00E750E2">
        <w:rPr>
          <w:sz w:val="24"/>
          <w:szCs w:val="24"/>
        </w:rPr>
        <w:t xml:space="preserve">Dr. </w:t>
      </w:r>
      <w:r w:rsidRPr="304DA719" w:rsidR="00231004">
        <w:rPr>
          <w:sz w:val="24"/>
          <w:szCs w:val="24"/>
        </w:rPr>
        <w:t>Hiren</w:t>
      </w:r>
      <w:r w:rsidRPr="304DA719">
        <w:rPr>
          <w:sz w:val="24"/>
          <w:szCs w:val="24"/>
        </w:rPr>
        <w:t xml:space="preserve"> </w:t>
      </w:r>
      <w:r w:rsidRPr="304DA719" w:rsidR="00231004">
        <w:rPr>
          <w:sz w:val="24"/>
          <w:szCs w:val="24"/>
        </w:rPr>
        <w:t>Nisar</w:t>
      </w:r>
      <w:r w:rsidRPr="304DA719">
        <w:rPr>
          <w:sz w:val="24"/>
          <w:szCs w:val="24"/>
        </w:rPr>
        <w:t xml:space="preserve"> </w:t>
      </w:r>
      <w:r w:rsidRPr="304DA719" w:rsidR="004263D1">
        <w:rPr>
          <w:sz w:val="24"/>
          <w:szCs w:val="24"/>
        </w:rPr>
        <w:t>(703-</w:t>
      </w:r>
      <w:r w:rsidRPr="304DA719" w:rsidR="000366DF">
        <w:rPr>
          <w:sz w:val="24"/>
          <w:szCs w:val="24"/>
        </w:rPr>
        <w:t>214</w:t>
      </w:r>
      <w:r w:rsidRPr="304DA719" w:rsidR="004263D1">
        <w:rPr>
          <w:sz w:val="24"/>
          <w:szCs w:val="24"/>
        </w:rPr>
        <w:t>-</w:t>
      </w:r>
      <w:r w:rsidRPr="304DA719" w:rsidR="000366DF">
        <w:rPr>
          <w:sz w:val="24"/>
          <w:szCs w:val="24"/>
        </w:rPr>
        <w:t>1211</w:t>
      </w:r>
      <w:r w:rsidRPr="304DA719" w:rsidR="004263D1">
        <w:rPr>
          <w:sz w:val="24"/>
          <w:szCs w:val="24"/>
        </w:rPr>
        <w:t>).</w:t>
      </w:r>
      <w:r w:rsidR="0049611F">
        <w:rPr>
          <w:sz w:val="24"/>
          <w:szCs w:val="24"/>
        </w:rPr>
        <w:t xml:space="preserve"> </w:t>
      </w:r>
      <w:r w:rsidRPr="009C16A4" w:rsidR="0049611F">
        <w:rPr>
          <w:sz w:val="24"/>
          <w:szCs w:val="24"/>
        </w:rPr>
        <w:t>HUD welcomes and is prepared to receive calls from individuals who are deaf or hard of hearing, as well as individuals with speech or communication disabilities. To learn more about how to make an accessible telephone call, please visit https://www.fcc.gov/consumers/guides/telecommunications-relay-service-trs.</w:t>
      </w:r>
    </w:p>
    <w:p w:rsidR="00EC143D" w:rsidP="00EC143D" w14:paraId="77EB7CA6" w14:textId="564302B2">
      <w:pPr>
        <w:pStyle w:val="BodyText"/>
        <w:rPr>
          <w:sz w:val="24"/>
          <w:szCs w:val="24"/>
        </w:rPr>
      </w:pPr>
      <w:r>
        <w:rPr>
          <w:sz w:val="24"/>
          <w:szCs w:val="24"/>
        </w:rPr>
        <w:t>2M</w:t>
      </w:r>
      <w:r w:rsidR="00242452">
        <w:rPr>
          <w:sz w:val="24"/>
          <w:szCs w:val="24"/>
        </w:rPr>
        <w:t xml:space="preserve"> has also convened a panel of experts </w:t>
      </w:r>
      <w:r w:rsidR="00F01E8C">
        <w:rPr>
          <w:sz w:val="24"/>
          <w:szCs w:val="24"/>
        </w:rPr>
        <w:t>that</w:t>
      </w:r>
      <w:r w:rsidR="00242452">
        <w:rPr>
          <w:sz w:val="24"/>
          <w:szCs w:val="24"/>
        </w:rPr>
        <w:t xml:space="preserve"> will guide </w:t>
      </w:r>
      <w:r w:rsidR="006C0432">
        <w:rPr>
          <w:sz w:val="24"/>
          <w:szCs w:val="24"/>
        </w:rPr>
        <w:t>us through the duration of the project</w:t>
      </w:r>
      <w:r w:rsidR="006926EE">
        <w:rPr>
          <w:sz w:val="24"/>
          <w:szCs w:val="24"/>
        </w:rPr>
        <w:t xml:space="preserve">; these experts have </w:t>
      </w:r>
      <w:r w:rsidR="00C1797D">
        <w:rPr>
          <w:sz w:val="24"/>
          <w:szCs w:val="24"/>
        </w:rPr>
        <w:t>also</w:t>
      </w:r>
      <w:r w:rsidR="00D75255">
        <w:rPr>
          <w:sz w:val="24"/>
          <w:szCs w:val="24"/>
        </w:rPr>
        <w:t xml:space="preserve"> </w:t>
      </w:r>
      <w:r w:rsidR="006C0432">
        <w:rPr>
          <w:sz w:val="24"/>
          <w:szCs w:val="24"/>
        </w:rPr>
        <w:t>provide</w:t>
      </w:r>
      <w:r w:rsidR="00D75255">
        <w:rPr>
          <w:sz w:val="24"/>
          <w:szCs w:val="24"/>
        </w:rPr>
        <w:t xml:space="preserve">d </w:t>
      </w:r>
      <w:r w:rsidR="006C0432">
        <w:rPr>
          <w:sz w:val="24"/>
          <w:szCs w:val="24"/>
        </w:rPr>
        <w:t xml:space="preserve">input on the </w:t>
      </w:r>
      <w:r w:rsidR="005C3853">
        <w:rPr>
          <w:sz w:val="24"/>
          <w:szCs w:val="24"/>
        </w:rPr>
        <w:t>research design</w:t>
      </w:r>
      <w:r w:rsidR="00D75255">
        <w:rPr>
          <w:sz w:val="24"/>
          <w:szCs w:val="24"/>
        </w:rPr>
        <w:t xml:space="preserve"> and </w:t>
      </w:r>
      <w:r w:rsidR="005C3853">
        <w:rPr>
          <w:sz w:val="24"/>
          <w:szCs w:val="24"/>
        </w:rPr>
        <w:t>data collection instruments</w:t>
      </w:r>
      <w:r w:rsidR="00D75255">
        <w:rPr>
          <w:sz w:val="24"/>
          <w:szCs w:val="24"/>
        </w:rPr>
        <w:t>. The</w:t>
      </w:r>
      <w:r w:rsidR="00F01E8C">
        <w:rPr>
          <w:sz w:val="24"/>
          <w:szCs w:val="24"/>
        </w:rPr>
        <w:t xml:space="preserve"> panel</w:t>
      </w:r>
      <w:r w:rsidR="00D75255">
        <w:rPr>
          <w:sz w:val="24"/>
          <w:szCs w:val="24"/>
        </w:rPr>
        <w:t xml:space="preserve"> will also provide feedback on</w:t>
      </w:r>
      <w:r w:rsidR="005C3853">
        <w:rPr>
          <w:sz w:val="24"/>
          <w:szCs w:val="24"/>
        </w:rPr>
        <w:t xml:space="preserve"> </w:t>
      </w:r>
      <w:r w:rsidR="00DE6392">
        <w:rPr>
          <w:sz w:val="24"/>
          <w:szCs w:val="24"/>
        </w:rPr>
        <w:t xml:space="preserve">the </w:t>
      </w:r>
      <w:r w:rsidR="005C3853">
        <w:rPr>
          <w:sz w:val="24"/>
          <w:szCs w:val="24"/>
        </w:rPr>
        <w:t>analysis of qualitative and quantitative data and</w:t>
      </w:r>
      <w:r w:rsidR="009F6E4C">
        <w:rPr>
          <w:sz w:val="24"/>
          <w:szCs w:val="24"/>
        </w:rPr>
        <w:t xml:space="preserve"> research</w:t>
      </w:r>
      <w:r w:rsidR="005C3853">
        <w:rPr>
          <w:sz w:val="24"/>
          <w:szCs w:val="24"/>
        </w:rPr>
        <w:t xml:space="preserve"> reports.</w:t>
      </w:r>
    </w:p>
    <w:p w:rsidR="00EC143D" w:rsidP="00CC4032" w14:paraId="04EDC0DF" w14:textId="751F7EFF">
      <w:r>
        <w:t>2M will collect and analyze information on behalf of HUD.</w:t>
      </w:r>
      <w:r w:rsidR="00B957C1">
        <w:t xml:space="preserve"> </w:t>
      </w:r>
      <w:r w:rsidRPr="00DB1662" w:rsidR="00B957C1">
        <w:t xml:space="preserve">Dr. Emily Brimsek </w:t>
      </w:r>
      <w:r w:rsidR="00B957C1">
        <w:t>will lead the qualitative analysis.</w:t>
      </w:r>
      <w:r w:rsidRPr="00DB1662" w:rsidR="00B957C1">
        <w:t xml:space="preserve"> Dr. Arpita Chakravorty </w:t>
      </w:r>
      <w:r w:rsidR="00B957C1">
        <w:t>will lead the quantitative analysis.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579C6"/>
    <w:multiLevelType w:val="hybridMultilevel"/>
    <w:tmpl w:val="FAB0E9C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B60F8A"/>
    <w:multiLevelType w:val="hybridMultilevel"/>
    <w:tmpl w:val="A23A36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F278D5"/>
    <w:multiLevelType w:val="multilevel"/>
    <w:tmpl w:val="FB5C8C9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C670B2A"/>
    <w:multiLevelType w:val="hybridMultilevel"/>
    <w:tmpl w:val="503A2D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CEA3A65"/>
    <w:multiLevelType w:val="hybridMultilevel"/>
    <w:tmpl w:val="0498AC1A"/>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0660488"/>
    <w:multiLevelType w:val="multilevel"/>
    <w:tmpl w:val="8FCE730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pStyle w:val="Heading2"/>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7A4D3FF6"/>
    <w:multiLevelType w:val="hybridMultilevel"/>
    <w:tmpl w:val="F438CA4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E097C66"/>
    <w:multiLevelType w:val="hybridMultilevel"/>
    <w:tmpl w:val="2E78412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16612129">
    <w:abstractNumId w:val="5"/>
  </w:num>
  <w:num w:numId="2" w16cid:durableId="381174243">
    <w:abstractNumId w:val="4"/>
  </w:num>
  <w:num w:numId="3" w16cid:durableId="1142577178">
    <w:abstractNumId w:val="0"/>
  </w:num>
  <w:num w:numId="4" w16cid:durableId="968437342">
    <w:abstractNumId w:val="1"/>
  </w:num>
  <w:num w:numId="5" w16cid:durableId="2069911029">
    <w:abstractNumId w:val="7"/>
  </w:num>
  <w:num w:numId="6" w16cid:durableId="1451195347">
    <w:abstractNumId w:val="2"/>
  </w:num>
  <w:num w:numId="7" w16cid:durableId="641231615">
    <w:abstractNumId w:val="6"/>
  </w:num>
  <w:num w:numId="8" w16cid:durableId="661201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F6"/>
    <w:rsid w:val="00002171"/>
    <w:rsid w:val="00004179"/>
    <w:rsid w:val="00011187"/>
    <w:rsid w:val="00011893"/>
    <w:rsid w:val="00013BB9"/>
    <w:rsid w:val="0001510C"/>
    <w:rsid w:val="000224DF"/>
    <w:rsid w:val="0002326B"/>
    <w:rsid w:val="0003133E"/>
    <w:rsid w:val="00032A67"/>
    <w:rsid w:val="000347C3"/>
    <w:rsid w:val="000351CB"/>
    <w:rsid w:val="000366DF"/>
    <w:rsid w:val="00045533"/>
    <w:rsid w:val="00046394"/>
    <w:rsid w:val="0004765A"/>
    <w:rsid w:val="00052711"/>
    <w:rsid w:val="000528BE"/>
    <w:rsid w:val="00053A28"/>
    <w:rsid w:val="00056650"/>
    <w:rsid w:val="00063CD2"/>
    <w:rsid w:val="00066454"/>
    <w:rsid w:val="000738C6"/>
    <w:rsid w:val="00076AF4"/>
    <w:rsid w:val="00076C87"/>
    <w:rsid w:val="0008053D"/>
    <w:rsid w:val="0008369A"/>
    <w:rsid w:val="00092D76"/>
    <w:rsid w:val="00094682"/>
    <w:rsid w:val="00097A44"/>
    <w:rsid w:val="000A1338"/>
    <w:rsid w:val="000A1B21"/>
    <w:rsid w:val="000A4D76"/>
    <w:rsid w:val="000A56EB"/>
    <w:rsid w:val="000B1F6F"/>
    <w:rsid w:val="000B4F8B"/>
    <w:rsid w:val="000C224B"/>
    <w:rsid w:val="000D07BD"/>
    <w:rsid w:val="000D4D0E"/>
    <w:rsid w:val="000E56A3"/>
    <w:rsid w:val="000E6823"/>
    <w:rsid w:val="000E6EC4"/>
    <w:rsid w:val="000E75D0"/>
    <w:rsid w:val="000E7D2C"/>
    <w:rsid w:val="000F58FB"/>
    <w:rsid w:val="000F6959"/>
    <w:rsid w:val="00105DB8"/>
    <w:rsid w:val="00107011"/>
    <w:rsid w:val="0011091C"/>
    <w:rsid w:val="00115CDE"/>
    <w:rsid w:val="001210F0"/>
    <w:rsid w:val="00121316"/>
    <w:rsid w:val="00122D1E"/>
    <w:rsid w:val="00123823"/>
    <w:rsid w:val="00131BED"/>
    <w:rsid w:val="00134772"/>
    <w:rsid w:val="0013521D"/>
    <w:rsid w:val="001438E4"/>
    <w:rsid w:val="00150FF7"/>
    <w:rsid w:val="00151CE7"/>
    <w:rsid w:val="00154245"/>
    <w:rsid w:val="00155E15"/>
    <w:rsid w:val="00155F78"/>
    <w:rsid w:val="00161E6F"/>
    <w:rsid w:val="00164683"/>
    <w:rsid w:val="00166FE2"/>
    <w:rsid w:val="001731CF"/>
    <w:rsid w:val="00175EAC"/>
    <w:rsid w:val="001761DC"/>
    <w:rsid w:val="00184A7D"/>
    <w:rsid w:val="00194867"/>
    <w:rsid w:val="00197240"/>
    <w:rsid w:val="001A0CA7"/>
    <w:rsid w:val="001A3CD1"/>
    <w:rsid w:val="001A5FF2"/>
    <w:rsid w:val="001A6DE7"/>
    <w:rsid w:val="001A7650"/>
    <w:rsid w:val="001B4547"/>
    <w:rsid w:val="001C27F7"/>
    <w:rsid w:val="001C765E"/>
    <w:rsid w:val="001D4ACA"/>
    <w:rsid w:val="001D4FA3"/>
    <w:rsid w:val="001E4096"/>
    <w:rsid w:val="001F4B2B"/>
    <w:rsid w:val="001F6E0E"/>
    <w:rsid w:val="001F6E18"/>
    <w:rsid w:val="00201ECB"/>
    <w:rsid w:val="00202318"/>
    <w:rsid w:val="00203914"/>
    <w:rsid w:val="00210A86"/>
    <w:rsid w:val="00213CB4"/>
    <w:rsid w:val="00215B2D"/>
    <w:rsid w:val="00221849"/>
    <w:rsid w:val="00231004"/>
    <w:rsid w:val="002310F9"/>
    <w:rsid w:val="00231D3F"/>
    <w:rsid w:val="00235E1C"/>
    <w:rsid w:val="00237661"/>
    <w:rsid w:val="00242452"/>
    <w:rsid w:val="00243D5D"/>
    <w:rsid w:val="00244E11"/>
    <w:rsid w:val="00245920"/>
    <w:rsid w:val="0025624E"/>
    <w:rsid w:val="00262176"/>
    <w:rsid w:val="00262815"/>
    <w:rsid w:val="00262FC4"/>
    <w:rsid w:val="002649B2"/>
    <w:rsid w:val="00266BF7"/>
    <w:rsid w:val="00280EC5"/>
    <w:rsid w:val="0028378F"/>
    <w:rsid w:val="00294DB1"/>
    <w:rsid w:val="002A0621"/>
    <w:rsid w:val="002A0C30"/>
    <w:rsid w:val="002A2CF4"/>
    <w:rsid w:val="002A42FA"/>
    <w:rsid w:val="002B0342"/>
    <w:rsid w:val="002B0F12"/>
    <w:rsid w:val="002B1AF5"/>
    <w:rsid w:val="002B50C0"/>
    <w:rsid w:val="002C6A7B"/>
    <w:rsid w:val="002D3599"/>
    <w:rsid w:val="002D4639"/>
    <w:rsid w:val="002D4FCA"/>
    <w:rsid w:val="002D5485"/>
    <w:rsid w:val="002D5E5C"/>
    <w:rsid w:val="002D6834"/>
    <w:rsid w:val="002E2A2D"/>
    <w:rsid w:val="002E4EA6"/>
    <w:rsid w:val="002E6BBB"/>
    <w:rsid w:val="002E72D8"/>
    <w:rsid w:val="002F5C67"/>
    <w:rsid w:val="00301F76"/>
    <w:rsid w:val="00312649"/>
    <w:rsid w:val="00315CAA"/>
    <w:rsid w:val="00316545"/>
    <w:rsid w:val="00321F89"/>
    <w:rsid w:val="00322D3E"/>
    <w:rsid w:val="003351FE"/>
    <w:rsid w:val="00337E8A"/>
    <w:rsid w:val="003402DE"/>
    <w:rsid w:val="003451B7"/>
    <w:rsid w:val="00360636"/>
    <w:rsid w:val="00364463"/>
    <w:rsid w:val="003745A0"/>
    <w:rsid w:val="00375707"/>
    <w:rsid w:val="00377180"/>
    <w:rsid w:val="00377191"/>
    <w:rsid w:val="00380942"/>
    <w:rsid w:val="003831F4"/>
    <w:rsid w:val="00383AD3"/>
    <w:rsid w:val="003841EA"/>
    <w:rsid w:val="00384A17"/>
    <w:rsid w:val="00390433"/>
    <w:rsid w:val="00395242"/>
    <w:rsid w:val="003A73E1"/>
    <w:rsid w:val="003A7446"/>
    <w:rsid w:val="003B0AE4"/>
    <w:rsid w:val="003B19BE"/>
    <w:rsid w:val="003B3141"/>
    <w:rsid w:val="003B4352"/>
    <w:rsid w:val="003B5E9F"/>
    <w:rsid w:val="003B7CAD"/>
    <w:rsid w:val="003C087E"/>
    <w:rsid w:val="003C0E32"/>
    <w:rsid w:val="003C15A6"/>
    <w:rsid w:val="003C7527"/>
    <w:rsid w:val="003C7FC0"/>
    <w:rsid w:val="003D3136"/>
    <w:rsid w:val="003D36EF"/>
    <w:rsid w:val="003E70FD"/>
    <w:rsid w:val="003F4C3C"/>
    <w:rsid w:val="003F54F5"/>
    <w:rsid w:val="003F5CCF"/>
    <w:rsid w:val="003F675E"/>
    <w:rsid w:val="004041F0"/>
    <w:rsid w:val="0040505E"/>
    <w:rsid w:val="004204EF"/>
    <w:rsid w:val="00421B51"/>
    <w:rsid w:val="00425312"/>
    <w:rsid w:val="00426342"/>
    <w:rsid w:val="004263D1"/>
    <w:rsid w:val="004268BC"/>
    <w:rsid w:val="00427996"/>
    <w:rsid w:val="00427D8D"/>
    <w:rsid w:val="00430C28"/>
    <w:rsid w:val="00432E58"/>
    <w:rsid w:val="00437AA0"/>
    <w:rsid w:val="0044220B"/>
    <w:rsid w:val="0044566F"/>
    <w:rsid w:val="00446CF5"/>
    <w:rsid w:val="004474BF"/>
    <w:rsid w:val="00447E4C"/>
    <w:rsid w:val="00450647"/>
    <w:rsid w:val="00452B32"/>
    <w:rsid w:val="00454726"/>
    <w:rsid w:val="00454E1C"/>
    <w:rsid w:val="004573ED"/>
    <w:rsid w:val="00460BA5"/>
    <w:rsid w:val="004634D2"/>
    <w:rsid w:val="00464167"/>
    <w:rsid w:val="004643D7"/>
    <w:rsid w:val="004646D2"/>
    <w:rsid w:val="00466900"/>
    <w:rsid w:val="00467F9C"/>
    <w:rsid w:val="00471455"/>
    <w:rsid w:val="00472237"/>
    <w:rsid w:val="00477323"/>
    <w:rsid w:val="00477B01"/>
    <w:rsid w:val="00481742"/>
    <w:rsid w:val="00482EBE"/>
    <w:rsid w:val="0048368A"/>
    <w:rsid w:val="00483CD5"/>
    <w:rsid w:val="0048788A"/>
    <w:rsid w:val="00487D86"/>
    <w:rsid w:val="004926DC"/>
    <w:rsid w:val="00493951"/>
    <w:rsid w:val="0049611F"/>
    <w:rsid w:val="004A0BF6"/>
    <w:rsid w:val="004A4BFE"/>
    <w:rsid w:val="004B0EDE"/>
    <w:rsid w:val="004B28C4"/>
    <w:rsid w:val="004B3B47"/>
    <w:rsid w:val="004B447F"/>
    <w:rsid w:val="004C39A8"/>
    <w:rsid w:val="004D42C2"/>
    <w:rsid w:val="004D627C"/>
    <w:rsid w:val="004E4D23"/>
    <w:rsid w:val="004E5026"/>
    <w:rsid w:val="004E6568"/>
    <w:rsid w:val="004E7069"/>
    <w:rsid w:val="004E7FD5"/>
    <w:rsid w:val="004F0587"/>
    <w:rsid w:val="004F0756"/>
    <w:rsid w:val="004F0EBD"/>
    <w:rsid w:val="004F5889"/>
    <w:rsid w:val="00500255"/>
    <w:rsid w:val="005012C9"/>
    <w:rsid w:val="0050411B"/>
    <w:rsid w:val="005053A7"/>
    <w:rsid w:val="005067E2"/>
    <w:rsid w:val="00512361"/>
    <w:rsid w:val="00512BBD"/>
    <w:rsid w:val="00515E56"/>
    <w:rsid w:val="00520C74"/>
    <w:rsid w:val="00521F89"/>
    <w:rsid w:val="00522CEF"/>
    <w:rsid w:val="0052327C"/>
    <w:rsid w:val="005358ED"/>
    <w:rsid w:val="00535AD2"/>
    <w:rsid w:val="00541B22"/>
    <w:rsid w:val="00543239"/>
    <w:rsid w:val="0054702A"/>
    <w:rsid w:val="0055003B"/>
    <w:rsid w:val="00551517"/>
    <w:rsid w:val="00551FB8"/>
    <w:rsid w:val="005526B8"/>
    <w:rsid w:val="00554D34"/>
    <w:rsid w:val="0055517F"/>
    <w:rsid w:val="0055648E"/>
    <w:rsid w:val="00557ED3"/>
    <w:rsid w:val="00565279"/>
    <w:rsid w:val="00574758"/>
    <w:rsid w:val="00574C81"/>
    <w:rsid w:val="00575B45"/>
    <w:rsid w:val="00581437"/>
    <w:rsid w:val="00582278"/>
    <w:rsid w:val="00584CCA"/>
    <w:rsid w:val="00590622"/>
    <w:rsid w:val="00596DD4"/>
    <w:rsid w:val="00596EAC"/>
    <w:rsid w:val="005A6CB5"/>
    <w:rsid w:val="005A6FF8"/>
    <w:rsid w:val="005C0063"/>
    <w:rsid w:val="005C3853"/>
    <w:rsid w:val="005C4815"/>
    <w:rsid w:val="005D2FC7"/>
    <w:rsid w:val="005D3819"/>
    <w:rsid w:val="005E23BA"/>
    <w:rsid w:val="005E5AC8"/>
    <w:rsid w:val="005F08F0"/>
    <w:rsid w:val="005F1089"/>
    <w:rsid w:val="005F1695"/>
    <w:rsid w:val="005F18F0"/>
    <w:rsid w:val="005F1C54"/>
    <w:rsid w:val="005F3F52"/>
    <w:rsid w:val="005F7ADC"/>
    <w:rsid w:val="006005C5"/>
    <w:rsid w:val="006016BE"/>
    <w:rsid w:val="0060322E"/>
    <w:rsid w:val="00603F9C"/>
    <w:rsid w:val="00604255"/>
    <w:rsid w:val="006042BD"/>
    <w:rsid w:val="00607F2B"/>
    <w:rsid w:val="006267BD"/>
    <w:rsid w:val="006268AD"/>
    <w:rsid w:val="00627E9D"/>
    <w:rsid w:val="006303D3"/>
    <w:rsid w:val="00635695"/>
    <w:rsid w:val="00636F85"/>
    <w:rsid w:val="006377B5"/>
    <w:rsid w:val="00640779"/>
    <w:rsid w:val="00641C8C"/>
    <w:rsid w:val="0064524B"/>
    <w:rsid w:val="00647D15"/>
    <w:rsid w:val="0065209F"/>
    <w:rsid w:val="00652A55"/>
    <w:rsid w:val="006603A8"/>
    <w:rsid w:val="0066081B"/>
    <w:rsid w:val="00662070"/>
    <w:rsid w:val="00663454"/>
    <w:rsid w:val="0066514B"/>
    <w:rsid w:val="00665302"/>
    <w:rsid w:val="006678D3"/>
    <w:rsid w:val="006717FB"/>
    <w:rsid w:val="00671D88"/>
    <w:rsid w:val="00673B8A"/>
    <w:rsid w:val="00675122"/>
    <w:rsid w:val="006766B1"/>
    <w:rsid w:val="00681E82"/>
    <w:rsid w:val="00682B66"/>
    <w:rsid w:val="006864AF"/>
    <w:rsid w:val="00687063"/>
    <w:rsid w:val="006909A5"/>
    <w:rsid w:val="006926EE"/>
    <w:rsid w:val="00693200"/>
    <w:rsid w:val="00694834"/>
    <w:rsid w:val="00697544"/>
    <w:rsid w:val="006A3023"/>
    <w:rsid w:val="006A5B7C"/>
    <w:rsid w:val="006B00CD"/>
    <w:rsid w:val="006B2187"/>
    <w:rsid w:val="006B2267"/>
    <w:rsid w:val="006B4D92"/>
    <w:rsid w:val="006B6C1A"/>
    <w:rsid w:val="006B79C5"/>
    <w:rsid w:val="006C0432"/>
    <w:rsid w:val="006C48C1"/>
    <w:rsid w:val="006C507B"/>
    <w:rsid w:val="006D3573"/>
    <w:rsid w:val="006D4B67"/>
    <w:rsid w:val="006E19C9"/>
    <w:rsid w:val="006E413F"/>
    <w:rsid w:val="006E42FF"/>
    <w:rsid w:val="006E79CA"/>
    <w:rsid w:val="006F0A07"/>
    <w:rsid w:val="006F1D36"/>
    <w:rsid w:val="006F4356"/>
    <w:rsid w:val="006F583F"/>
    <w:rsid w:val="007031C1"/>
    <w:rsid w:val="00703F23"/>
    <w:rsid w:val="00710E2F"/>
    <w:rsid w:val="00712AA3"/>
    <w:rsid w:val="007141CC"/>
    <w:rsid w:val="00716BE8"/>
    <w:rsid w:val="007226FA"/>
    <w:rsid w:val="00723A0C"/>
    <w:rsid w:val="0072524E"/>
    <w:rsid w:val="00735648"/>
    <w:rsid w:val="00735733"/>
    <w:rsid w:val="00736C18"/>
    <w:rsid w:val="007378F0"/>
    <w:rsid w:val="00747AA7"/>
    <w:rsid w:val="00750198"/>
    <w:rsid w:val="0075266E"/>
    <w:rsid w:val="00752799"/>
    <w:rsid w:val="00752CE5"/>
    <w:rsid w:val="00753250"/>
    <w:rsid w:val="00753B6B"/>
    <w:rsid w:val="007545D3"/>
    <w:rsid w:val="0075566D"/>
    <w:rsid w:val="00761CBE"/>
    <w:rsid w:val="00762982"/>
    <w:rsid w:val="007668C1"/>
    <w:rsid w:val="00772F89"/>
    <w:rsid w:val="0078553C"/>
    <w:rsid w:val="00793948"/>
    <w:rsid w:val="007A0C5C"/>
    <w:rsid w:val="007A4D70"/>
    <w:rsid w:val="007A6FD4"/>
    <w:rsid w:val="007A74F7"/>
    <w:rsid w:val="007A7571"/>
    <w:rsid w:val="007B0DCB"/>
    <w:rsid w:val="007B1296"/>
    <w:rsid w:val="007C2D4D"/>
    <w:rsid w:val="007C3D35"/>
    <w:rsid w:val="007C5319"/>
    <w:rsid w:val="007C7124"/>
    <w:rsid w:val="007D2A87"/>
    <w:rsid w:val="007D5706"/>
    <w:rsid w:val="007E1D6C"/>
    <w:rsid w:val="007E2756"/>
    <w:rsid w:val="007E65ED"/>
    <w:rsid w:val="007F0341"/>
    <w:rsid w:val="007F035B"/>
    <w:rsid w:val="007F4C44"/>
    <w:rsid w:val="007F6C50"/>
    <w:rsid w:val="00825C50"/>
    <w:rsid w:val="008267AF"/>
    <w:rsid w:val="00830254"/>
    <w:rsid w:val="008326FA"/>
    <w:rsid w:val="00833026"/>
    <w:rsid w:val="00833121"/>
    <w:rsid w:val="00842786"/>
    <w:rsid w:val="0084707F"/>
    <w:rsid w:val="00851254"/>
    <w:rsid w:val="008535F8"/>
    <w:rsid w:val="008549D6"/>
    <w:rsid w:val="00855187"/>
    <w:rsid w:val="008576B9"/>
    <w:rsid w:val="00860999"/>
    <w:rsid w:val="00862EE3"/>
    <w:rsid w:val="00863D1D"/>
    <w:rsid w:val="008674AC"/>
    <w:rsid w:val="00881F00"/>
    <w:rsid w:val="00883162"/>
    <w:rsid w:val="00884DB4"/>
    <w:rsid w:val="00886026"/>
    <w:rsid w:val="00890866"/>
    <w:rsid w:val="00890C19"/>
    <w:rsid w:val="0089157E"/>
    <w:rsid w:val="008919B4"/>
    <w:rsid w:val="00897121"/>
    <w:rsid w:val="008A0EC3"/>
    <w:rsid w:val="008A5799"/>
    <w:rsid w:val="008B2280"/>
    <w:rsid w:val="008B6253"/>
    <w:rsid w:val="008C3128"/>
    <w:rsid w:val="008C586B"/>
    <w:rsid w:val="008C6A89"/>
    <w:rsid w:val="008D15A5"/>
    <w:rsid w:val="008F5665"/>
    <w:rsid w:val="008F6212"/>
    <w:rsid w:val="008F6749"/>
    <w:rsid w:val="008F7087"/>
    <w:rsid w:val="009057C9"/>
    <w:rsid w:val="00906F67"/>
    <w:rsid w:val="009117B4"/>
    <w:rsid w:val="00914926"/>
    <w:rsid w:val="00915CD5"/>
    <w:rsid w:val="00915DED"/>
    <w:rsid w:val="00915F95"/>
    <w:rsid w:val="009239BC"/>
    <w:rsid w:val="00924DED"/>
    <w:rsid w:val="00930461"/>
    <w:rsid w:val="00934552"/>
    <w:rsid w:val="0093782A"/>
    <w:rsid w:val="00940262"/>
    <w:rsid w:val="009413F7"/>
    <w:rsid w:val="00943F04"/>
    <w:rsid w:val="0096185C"/>
    <w:rsid w:val="009626FF"/>
    <w:rsid w:val="00966F7D"/>
    <w:rsid w:val="0097390F"/>
    <w:rsid w:val="009768BD"/>
    <w:rsid w:val="00981226"/>
    <w:rsid w:val="00984DF5"/>
    <w:rsid w:val="00986697"/>
    <w:rsid w:val="00987D68"/>
    <w:rsid w:val="00987EEA"/>
    <w:rsid w:val="00991D90"/>
    <w:rsid w:val="00993855"/>
    <w:rsid w:val="009950FF"/>
    <w:rsid w:val="00996A3E"/>
    <w:rsid w:val="009A2548"/>
    <w:rsid w:val="009A67AD"/>
    <w:rsid w:val="009C0AAC"/>
    <w:rsid w:val="009C16A4"/>
    <w:rsid w:val="009C3432"/>
    <w:rsid w:val="009C514C"/>
    <w:rsid w:val="009C6C14"/>
    <w:rsid w:val="009D00C9"/>
    <w:rsid w:val="009D5EF7"/>
    <w:rsid w:val="009E34DF"/>
    <w:rsid w:val="009E3FC2"/>
    <w:rsid w:val="009E5DD3"/>
    <w:rsid w:val="009F1943"/>
    <w:rsid w:val="009F2E15"/>
    <w:rsid w:val="009F6698"/>
    <w:rsid w:val="009F6E4C"/>
    <w:rsid w:val="00A00AE3"/>
    <w:rsid w:val="00A01642"/>
    <w:rsid w:val="00A04676"/>
    <w:rsid w:val="00A046C4"/>
    <w:rsid w:val="00A04AB9"/>
    <w:rsid w:val="00A05219"/>
    <w:rsid w:val="00A103BD"/>
    <w:rsid w:val="00A14029"/>
    <w:rsid w:val="00A17BBC"/>
    <w:rsid w:val="00A2334B"/>
    <w:rsid w:val="00A24DBE"/>
    <w:rsid w:val="00A270BB"/>
    <w:rsid w:val="00A41222"/>
    <w:rsid w:val="00A417BC"/>
    <w:rsid w:val="00A5785D"/>
    <w:rsid w:val="00A61D57"/>
    <w:rsid w:val="00A62D3B"/>
    <w:rsid w:val="00A635F2"/>
    <w:rsid w:val="00A6393A"/>
    <w:rsid w:val="00A714F2"/>
    <w:rsid w:val="00A721C0"/>
    <w:rsid w:val="00A75AF2"/>
    <w:rsid w:val="00A75BB4"/>
    <w:rsid w:val="00A76D28"/>
    <w:rsid w:val="00A778BD"/>
    <w:rsid w:val="00A81667"/>
    <w:rsid w:val="00A8289D"/>
    <w:rsid w:val="00A83012"/>
    <w:rsid w:val="00A858E1"/>
    <w:rsid w:val="00A92502"/>
    <w:rsid w:val="00A9647B"/>
    <w:rsid w:val="00AA306C"/>
    <w:rsid w:val="00AA3E97"/>
    <w:rsid w:val="00AA4830"/>
    <w:rsid w:val="00AB39E5"/>
    <w:rsid w:val="00AB40E3"/>
    <w:rsid w:val="00AC1499"/>
    <w:rsid w:val="00AC1D7F"/>
    <w:rsid w:val="00AC6DA3"/>
    <w:rsid w:val="00AD3D7B"/>
    <w:rsid w:val="00AE0311"/>
    <w:rsid w:val="00AE07E4"/>
    <w:rsid w:val="00AE269C"/>
    <w:rsid w:val="00AE34CA"/>
    <w:rsid w:val="00AE3BA7"/>
    <w:rsid w:val="00AE6CB4"/>
    <w:rsid w:val="00AF16EB"/>
    <w:rsid w:val="00AF1931"/>
    <w:rsid w:val="00AF265B"/>
    <w:rsid w:val="00AF2BD8"/>
    <w:rsid w:val="00AF39AF"/>
    <w:rsid w:val="00AF3C43"/>
    <w:rsid w:val="00AF65DB"/>
    <w:rsid w:val="00B04129"/>
    <w:rsid w:val="00B0446A"/>
    <w:rsid w:val="00B064A0"/>
    <w:rsid w:val="00B0786A"/>
    <w:rsid w:val="00B10ABF"/>
    <w:rsid w:val="00B10E87"/>
    <w:rsid w:val="00B11251"/>
    <w:rsid w:val="00B12A01"/>
    <w:rsid w:val="00B17449"/>
    <w:rsid w:val="00B21319"/>
    <w:rsid w:val="00B2472F"/>
    <w:rsid w:val="00B247B0"/>
    <w:rsid w:val="00B26448"/>
    <w:rsid w:val="00B26865"/>
    <w:rsid w:val="00B26BEA"/>
    <w:rsid w:val="00B26DC5"/>
    <w:rsid w:val="00B272E7"/>
    <w:rsid w:val="00B27631"/>
    <w:rsid w:val="00B278A7"/>
    <w:rsid w:val="00B31ED5"/>
    <w:rsid w:val="00B32932"/>
    <w:rsid w:val="00B35D2E"/>
    <w:rsid w:val="00B4451B"/>
    <w:rsid w:val="00B45B78"/>
    <w:rsid w:val="00B50120"/>
    <w:rsid w:val="00B516CD"/>
    <w:rsid w:val="00B51C6D"/>
    <w:rsid w:val="00B56C79"/>
    <w:rsid w:val="00B70276"/>
    <w:rsid w:val="00B70F6D"/>
    <w:rsid w:val="00B72B75"/>
    <w:rsid w:val="00B72D15"/>
    <w:rsid w:val="00B77A10"/>
    <w:rsid w:val="00B80A0B"/>
    <w:rsid w:val="00B80AE3"/>
    <w:rsid w:val="00B85B79"/>
    <w:rsid w:val="00B87627"/>
    <w:rsid w:val="00B87CEA"/>
    <w:rsid w:val="00B926E8"/>
    <w:rsid w:val="00B957C1"/>
    <w:rsid w:val="00BA14C7"/>
    <w:rsid w:val="00BA194D"/>
    <w:rsid w:val="00BA1E8E"/>
    <w:rsid w:val="00BA2C0D"/>
    <w:rsid w:val="00BA344E"/>
    <w:rsid w:val="00BA5747"/>
    <w:rsid w:val="00BB142D"/>
    <w:rsid w:val="00BB1F94"/>
    <w:rsid w:val="00BB2913"/>
    <w:rsid w:val="00BB2C25"/>
    <w:rsid w:val="00BB4D78"/>
    <w:rsid w:val="00BC5145"/>
    <w:rsid w:val="00BD60EC"/>
    <w:rsid w:val="00BD659E"/>
    <w:rsid w:val="00BE1175"/>
    <w:rsid w:val="00BE15C7"/>
    <w:rsid w:val="00BE40E3"/>
    <w:rsid w:val="00BE73EA"/>
    <w:rsid w:val="00BF0D4A"/>
    <w:rsid w:val="00BF15D7"/>
    <w:rsid w:val="00BF531C"/>
    <w:rsid w:val="00C000B1"/>
    <w:rsid w:val="00C030FF"/>
    <w:rsid w:val="00C042E2"/>
    <w:rsid w:val="00C066A9"/>
    <w:rsid w:val="00C1797D"/>
    <w:rsid w:val="00C23938"/>
    <w:rsid w:val="00C266EC"/>
    <w:rsid w:val="00C26D50"/>
    <w:rsid w:val="00C36B58"/>
    <w:rsid w:val="00C36F78"/>
    <w:rsid w:val="00C50E42"/>
    <w:rsid w:val="00C534AD"/>
    <w:rsid w:val="00C60EF2"/>
    <w:rsid w:val="00C61643"/>
    <w:rsid w:val="00C77EDB"/>
    <w:rsid w:val="00C811A6"/>
    <w:rsid w:val="00C81ABA"/>
    <w:rsid w:val="00C84371"/>
    <w:rsid w:val="00C856F9"/>
    <w:rsid w:val="00C90CDF"/>
    <w:rsid w:val="00C97DC6"/>
    <w:rsid w:val="00CA0948"/>
    <w:rsid w:val="00CA2EC6"/>
    <w:rsid w:val="00CA4A50"/>
    <w:rsid w:val="00CA64DE"/>
    <w:rsid w:val="00CA6FC7"/>
    <w:rsid w:val="00CA7173"/>
    <w:rsid w:val="00CB0E84"/>
    <w:rsid w:val="00CB4D10"/>
    <w:rsid w:val="00CC2A41"/>
    <w:rsid w:val="00CC2F97"/>
    <w:rsid w:val="00CC36C6"/>
    <w:rsid w:val="00CC4032"/>
    <w:rsid w:val="00CC60AD"/>
    <w:rsid w:val="00CD16A1"/>
    <w:rsid w:val="00CD1DA3"/>
    <w:rsid w:val="00CD77BA"/>
    <w:rsid w:val="00CE0BC8"/>
    <w:rsid w:val="00CE1EA4"/>
    <w:rsid w:val="00CE61C5"/>
    <w:rsid w:val="00CE6967"/>
    <w:rsid w:val="00CF057D"/>
    <w:rsid w:val="00CF59C1"/>
    <w:rsid w:val="00D025CD"/>
    <w:rsid w:val="00D03931"/>
    <w:rsid w:val="00D11F6F"/>
    <w:rsid w:val="00D16D13"/>
    <w:rsid w:val="00D170AC"/>
    <w:rsid w:val="00D21F5A"/>
    <w:rsid w:val="00D25A1A"/>
    <w:rsid w:val="00D269FA"/>
    <w:rsid w:val="00D303ED"/>
    <w:rsid w:val="00D32A4D"/>
    <w:rsid w:val="00D40EC6"/>
    <w:rsid w:val="00D41FD5"/>
    <w:rsid w:val="00D47AC3"/>
    <w:rsid w:val="00D50B3F"/>
    <w:rsid w:val="00D5269C"/>
    <w:rsid w:val="00D53B99"/>
    <w:rsid w:val="00D6056E"/>
    <w:rsid w:val="00D61EE6"/>
    <w:rsid w:val="00D63B49"/>
    <w:rsid w:val="00D65DB6"/>
    <w:rsid w:val="00D65FEE"/>
    <w:rsid w:val="00D66874"/>
    <w:rsid w:val="00D7093E"/>
    <w:rsid w:val="00D7252C"/>
    <w:rsid w:val="00D75255"/>
    <w:rsid w:val="00D827AD"/>
    <w:rsid w:val="00D874EE"/>
    <w:rsid w:val="00D908EF"/>
    <w:rsid w:val="00D9216D"/>
    <w:rsid w:val="00D94BCB"/>
    <w:rsid w:val="00D970EF"/>
    <w:rsid w:val="00DA00A7"/>
    <w:rsid w:val="00DA32D8"/>
    <w:rsid w:val="00DA4886"/>
    <w:rsid w:val="00DB1662"/>
    <w:rsid w:val="00DB21F1"/>
    <w:rsid w:val="00DB3DC2"/>
    <w:rsid w:val="00DB67EC"/>
    <w:rsid w:val="00DB78FF"/>
    <w:rsid w:val="00DC09EF"/>
    <w:rsid w:val="00DC6A2B"/>
    <w:rsid w:val="00DD5C0A"/>
    <w:rsid w:val="00DD5C8D"/>
    <w:rsid w:val="00DD6D0D"/>
    <w:rsid w:val="00DE23B6"/>
    <w:rsid w:val="00DE3333"/>
    <w:rsid w:val="00DE6392"/>
    <w:rsid w:val="00DF596C"/>
    <w:rsid w:val="00DF66E0"/>
    <w:rsid w:val="00DF72FD"/>
    <w:rsid w:val="00E07011"/>
    <w:rsid w:val="00E2183A"/>
    <w:rsid w:val="00E23702"/>
    <w:rsid w:val="00E23CE1"/>
    <w:rsid w:val="00E279F1"/>
    <w:rsid w:val="00E3412A"/>
    <w:rsid w:val="00E348CB"/>
    <w:rsid w:val="00E352DC"/>
    <w:rsid w:val="00E36AD1"/>
    <w:rsid w:val="00E405ED"/>
    <w:rsid w:val="00E408D0"/>
    <w:rsid w:val="00E42B14"/>
    <w:rsid w:val="00E43B0E"/>
    <w:rsid w:val="00E53A98"/>
    <w:rsid w:val="00E55383"/>
    <w:rsid w:val="00E576EE"/>
    <w:rsid w:val="00E614AC"/>
    <w:rsid w:val="00E617F7"/>
    <w:rsid w:val="00E64172"/>
    <w:rsid w:val="00E64512"/>
    <w:rsid w:val="00E66160"/>
    <w:rsid w:val="00E66A08"/>
    <w:rsid w:val="00E750E2"/>
    <w:rsid w:val="00E75EFA"/>
    <w:rsid w:val="00E8253E"/>
    <w:rsid w:val="00E86E99"/>
    <w:rsid w:val="00E90D62"/>
    <w:rsid w:val="00E93D31"/>
    <w:rsid w:val="00E95B87"/>
    <w:rsid w:val="00E97398"/>
    <w:rsid w:val="00EA192D"/>
    <w:rsid w:val="00EA2CED"/>
    <w:rsid w:val="00EB23BC"/>
    <w:rsid w:val="00EB2721"/>
    <w:rsid w:val="00EB5384"/>
    <w:rsid w:val="00EC143D"/>
    <w:rsid w:val="00EC3432"/>
    <w:rsid w:val="00EC7609"/>
    <w:rsid w:val="00EE1735"/>
    <w:rsid w:val="00EE208D"/>
    <w:rsid w:val="00EE3986"/>
    <w:rsid w:val="00EE7822"/>
    <w:rsid w:val="00EE79FD"/>
    <w:rsid w:val="00EF0335"/>
    <w:rsid w:val="00EF149E"/>
    <w:rsid w:val="00EF15C4"/>
    <w:rsid w:val="00EF54A8"/>
    <w:rsid w:val="00EF5794"/>
    <w:rsid w:val="00EF62BD"/>
    <w:rsid w:val="00EF7E15"/>
    <w:rsid w:val="00F00218"/>
    <w:rsid w:val="00F00DF8"/>
    <w:rsid w:val="00F01E8C"/>
    <w:rsid w:val="00F022F1"/>
    <w:rsid w:val="00F02B2D"/>
    <w:rsid w:val="00F10254"/>
    <w:rsid w:val="00F152DE"/>
    <w:rsid w:val="00F20E45"/>
    <w:rsid w:val="00F2164E"/>
    <w:rsid w:val="00F22CD0"/>
    <w:rsid w:val="00F238DA"/>
    <w:rsid w:val="00F318AF"/>
    <w:rsid w:val="00F400EC"/>
    <w:rsid w:val="00F532F9"/>
    <w:rsid w:val="00F5342B"/>
    <w:rsid w:val="00F5397C"/>
    <w:rsid w:val="00F573EC"/>
    <w:rsid w:val="00F70231"/>
    <w:rsid w:val="00F71FDD"/>
    <w:rsid w:val="00F733F9"/>
    <w:rsid w:val="00F77DEA"/>
    <w:rsid w:val="00F84618"/>
    <w:rsid w:val="00F935E4"/>
    <w:rsid w:val="00F94275"/>
    <w:rsid w:val="00FB1248"/>
    <w:rsid w:val="00FB612A"/>
    <w:rsid w:val="00FC1264"/>
    <w:rsid w:val="00FC2F1C"/>
    <w:rsid w:val="00FC3B4E"/>
    <w:rsid w:val="00FC3CE6"/>
    <w:rsid w:val="00FC5E14"/>
    <w:rsid w:val="00FC7387"/>
    <w:rsid w:val="00FC7411"/>
    <w:rsid w:val="00FC74F3"/>
    <w:rsid w:val="00FC7FA2"/>
    <w:rsid w:val="00FD2077"/>
    <w:rsid w:val="00FD4455"/>
    <w:rsid w:val="00FD4D8B"/>
    <w:rsid w:val="00FD6423"/>
    <w:rsid w:val="00FE3241"/>
    <w:rsid w:val="00FE37D9"/>
    <w:rsid w:val="00FF46D3"/>
    <w:rsid w:val="00FF569E"/>
    <w:rsid w:val="01384E1E"/>
    <w:rsid w:val="036C5CD1"/>
    <w:rsid w:val="03721731"/>
    <w:rsid w:val="071994E2"/>
    <w:rsid w:val="072974B7"/>
    <w:rsid w:val="0795B1FD"/>
    <w:rsid w:val="08DA466E"/>
    <w:rsid w:val="0A94CA77"/>
    <w:rsid w:val="0D64E7EE"/>
    <w:rsid w:val="0DDE1772"/>
    <w:rsid w:val="123C6FCD"/>
    <w:rsid w:val="14D56531"/>
    <w:rsid w:val="170A33CD"/>
    <w:rsid w:val="17682DB0"/>
    <w:rsid w:val="178F45DF"/>
    <w:rsid w:val="1903FE11"/>
    <w:rsid w:val="193BB97F"/>
    <w:rsid w:val="1A069C8D"/>
    <w:rsid w:val="1AD0F001"/>
    <w:rsid w:val="1AFCC68F"/>
    <w:rsid w:val="1B776A13"/>
    <w:rsid w:val="1CF0FD4C"/>
    <w:rsid w:val="1DE3A201"/>
    <w:rsid w:val="23C7B1E5"/>
    <w:rsid w:val="241F0F5E"/>
    <w:rsid w:val="258E0B23"/>
    <w:rsid w:val="25E68F3E"/>
    <w:rsid w:val="271FA98E"/>
    <w:rsid w:val="28084F32"/>
    <w:rsid w:val="280F2FC4"/>
    <w:rsid w:val="28992C9C"/>
    <w:rsid w:val="291406D3"/>
    <w:rsid w:val="29375446"/>
    <w:rsid w:val="29644577"/>
    <w:rsid w:val="2A97B9BB"/>
    <w:rsid w:val="2B9E313C"/>
    <w:rsid w:val="2C2A54C1"/>
    <w:rsid w:val="2CEF429B"/>
    <w:rsid w:val="2D5EB468"/>
    <w:rsid w:val="304DA719"/>
    <w:rsid w:val="3199A146"/>
    <w:rsid w:val="32BCCC53"/>
    <w:rsid w:val="32F831B7"/>
    <w:rsid w:val="339ACCEE"/>
    <w:rsid w:val="36D2293B"/>
    <w:rsid w:val="38FE6E5D"/>
    <w:rsid w:val="3904E59F"/>
    <w:rsid w:val="3AD956F5"/>
    <w:rsid w:val="3D87F571"/>
    <w:rsid w:val="3D9E8AB3"/>
    <w:rsid w:val="3E83B0F1"/>
    <w:rsid w:val="41CE93B4"/>
    <w:rsid w:val="41F8CEAF"/>
    <w:rsid w:val="432924D9"/>
    <w:rsid w:val="4352D898"/>
    <w:rsid w:val="444F0E0A"/>
    <w:rsid w:val="44EC25A1"/>
    <w:rsid w:val="454777DA"/>
    <w:rsid w:val="459841B0"/>
    <w:rsid w:val="46319CA6"/>
    <w:rsid w:val="47341211"/>
    <w:rsid w:val="477C3AC6"/>
    <w:rsid w:val="4AA2E6C7"/>
    <w:rsid w:val="4AA8BC3C"/>
    <w:rsid w:val="4B578C73"/>
    <w:rsid w:val="4B623C3F"/>
    <w:rsid w:val="4B7FE60E"/>
    <w:rsid w:val="4D135DE7"/>
    <w:rsid w:val="4DC6C17B"/>
    <w:rsid w:val="5120E95B"/>
    <w:rsid w:val="51A1D9E2"/>
    <w:rsid w:val="54BF50C4"/>
    <w:rsid w:val="55ADB35C"/>
    <w:rsid w:val="55F14782"/>
    <w:rsid w:val="561C0852"/>
    <w:rsid w:val="57612867"/>
    <w:rsid w:val="585B24A7"/>
    <w:rsid w:val="5ABE4CEB"/>
    <w:rsid w:val="5E66E7E8"/>
    <w:rsid w:val="5EC1BB0B"/>
    <w:rsid w:val="5F397307"/>
    <w:rsid w:val="5FE04C2F"/>
    <w:rsid w:val="6007BE1F"/>
    <w:rsid w:val="60472E8D"/>
    <w:rsid w:val="63193DDD"/>
    <w:rsid w:val="6519DB7D"/>
    <w:rsid w:val="6563B846"/>
    <w:rsid w:val="659F86C8"/>
    <w:rsid w:val="6624C898"/>
    <w:rsid w:val="688D6599"/>
    <w:rsid w:val="69FBAA9F"/>
    <w:rsid w:val="6AA27312"/>
    <w:rsid w:val="6C4C763F"/>
    <w:rsid w:val="6E08BF42"/>
    <w:rsid w:val="6E111699"/>
    <w:rsid w:val="6EE5AB91"/>
    <w:rsid w:val="6FD78772"/>
    <w:rsid w:val="6FDB021B"/>
    <w:rsid w:val="708095B8"/>
    <w:rsid w:val="7163AA82"/>
    <w:rsid w:val="72D7DA36"/>
    <w:rsid w:val="73219202"/>
    <w:rsid w:val="7325558D"/>
    <w:rsid w:val="7454AB0B"/>
    <w:rsid w:val="7509B398"/>
    <w:rsid w:val="755E6E32"/>
    <w:rsid w:val="76563556"/>
    <w:rsid w:val="7658ED93"/>
    <w:rsid w:val="775F66B3"/>
    <w:rsid w:val="7774B97A"/>
    <w:rsid w:val="78597B3E"/>
    <w:rsid w:val="79235B7F"/>
    <w:rsid w:val="793C88CB"/>
    <w:rsid w:val="7AC782FC"/>
    <w:rsid w:val="7B0177C1"/>
    <w:rsid w:val="7B03ADDF"/>
    <w:rsid w:val="7C6DA1FA"/>
    <w:rsid w:val="7DC7ECD1"/>
    <w:rsid w:val="7F039E5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A3D457C"/>
  <w15:chartTrackingRefBased/>
  <w15:docId w15:val="{61AC2C4A-45DA-4D5E-AA38-DFEBE68CA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0BF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10254"/>
    <w:pPr>
      <w:widowControl w:val="0"/>
      <w:kinsoku w:val="0"/>
      <w:outlineLvl w:val="0"/>
    </w:pPr>
    <w:rPr>
      <w:b/>
      <w:bCs/>
    </w:rPr>
  </w:style>
  <w:style w:type="paragraph" w:styleId="Heading2">
    <w:name w:val="heading 2"/>
    <w:basedOn w:val="NoSpacing"/>
    <w:next w:val="Normal"/>
    <w:link w:val="Heading2Char"/>
    <w:uiPriority w:val="9"/>
    <w:unhideWhenUsed/>
    <w:qFormat/>
    <w:rsid w:val="00F10254"/>
    <w:pPr>
      <w:numPr>
        <w:ilvl w:val="4"/>
        <w:numId w:val="1"/>
      </w:numPr>
      <w:ind w:left="270"/>
      <w:outlineLvl w:val="1"/>
    </w:pPr>
    <w:rPr>
      <w:b/>
      <w:bCs/>
    </w:rPr>
  </w:style>
  <w:style w:type="paragraph" w:styleId="Heading3">
    <w:name w:val="heading 3"/>
    <w:basedOn w:val="paragraph"/>
    <w:next w:val="Normal"/>
    <w:link w:val="Heading3Char"/>
    <w:uiPriority w:val="9"/>
    <w:unhideWhenUsed/>
    <w:qFormat/>
    <w:rsid w:val="00F10254"/>
    <w:pPr>
      <w:spacing w:before="0" w:beforeAutospacing="0" w:after="0" w:afterAutospacing="0"/>
      <w:ind w:left="1440" w:hanging="1440"/>
      <w:textAlignment w:val="baseline"/>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ody,Bullet Level 2,Bullet List Paragraph,Bulleted List,Bullets-main copy,Citation List,Ha,Indent,List Paragraph Bullet,List Paragraph1,List Paragraph_Table bullets,Proposal Bullet List,Resume Title,Step Style,Sub bullet,Table Bullets"/>
    <w:basedOn w:val="Normal"/>
    <w:link w:val="ListParagraphChar"/>
    <w:uiPriority w:val="34"/>
    <w:qFormat/>
    <w:rsid w:val="004A0BF6"/>
    <w:pPr>
      <w:ind w:left="720"/>
    </w:pPr>
  </w:style>
  <w:style w:type="paragraph" w:styleId="NoSpacing">
    <w:name w:val="No Spacing"/>
    <w:uiPriority w:val="1"/>
    <w:qFormat/>
    <w:rsid w:val="004A0BF6"/>
    <w:pPr>
      <w:widowControl w:val="0"/>
      <w:kinsoku w:val="0"/>
      <w:spacing w:after="0" w:line="240" w:lineRule="auto"/>
    </w:pPr>
    <w:rPr>
      <w:rFonts w:ascii="Times New Roman" w:eastAsia="Times New Roman" w:hAnsi="Times New Roman" w:cs="Times New Roman"/>
      <w:sz w:val="24"/>
      <w:szCs w:val="24"/>
    </w:rPr>
  </w:style>
  <w:style w:type="paragraph" w:customStyle="1" w:styleId="paragraph">
    <w:name w:val="paragraph"/>
    <w:basedOn w:val="Normal"/>
    <w:rsid w:val="00930461"/>
    <w:pPr>
      <w:spacing w:before="100" w:beforeAutospacing="1" w:after="100" w:afterAutospacing="1"/>
    </w:pPr>
  </w:style>
  <w:style w:type="character" w:customStyle="1" w:styleId="normaltextrun">
    <w:name w:val="normaltextrun"/>
    <w:basedOn w:val="DefaultParagraphFont"/>
    <w:rsid w:val="00930461"/>
  </w:style>
  <w:style w:type="character" w:customStyle="1" w:styleId="eop">
    <w:name w:val="eop"/>
    <w:basedOn w:val="DefaultParagraphFont"/>
    <w:rsid w:val="00930461"/>
  </w:style>
  <w:style w:type="table" w:styleId="GridTable4Accent1">
    <w:name w:val="Grid Table 4 Accent 1"/>
    <w:basedOn w:val="TableNormal"/>
    <w:uiPriority w:val="49"/>
    <w:rsid w:val="0093046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2Char">
    <w:name w:val="Heading 2 Char"/>
    <w:basedOn w:val="DefaultParagraphFont"/>
    <w:link w:val="Heading2"/>
    <w:uiPriority w:val="9"/>
    <w:rsid w:val="00F1025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F10254"/>
    <w:rPr>
      <w:rFonts w:ascii="Times New Roman" w:eastAsia="Times New Roman" w:hAnsi="Times New Roman" w:cs="Times New Roman"/>
      <w:b/>
      <w:bCs/>
      <w:sz w:val="24"/>
      <w:szCs w:val="24"/>
    </w:rPr>
  </w:style>
  <w:style w:type="paragraph" w:styleId="Caption">
    <w:name w:val="caption"/>
    <w:aliases w:val="Caption - graphics,Caption Char Char Char Char1 Char2,Caption Char Char1 Char,Caption Char1 Char Char1 Char1,Caption ECSS,Exhibit Caption,Figure Caption,Figure Caption Char,IE Table,Table Caption,TableCaption,ca,table"/>
    <w:next w:val="Normal"/>
    <w:link w:val="CaptionChar"/>
    <w:uiPriority w:val="35"/>
    <w:unhideWhenUsed/>
    <w:qFormat/>
    <w:rsid w:val="00833121"/>
    <w:pPr>
      <w:spacing w:after="200" w:line="240" w:lineRule="auto"/>
    </w:pPr>
    <w:rPr>
      <w:b/>
      <w:iCs/>
      <w:color w:val="4472C4" w:themeColor="accent1"/>
      <w:sz w:val="24"/>
      <w:szCs w:val="18"/>
    </w:rPr>
  </w:style>
  <w:style w:type="character" w:customStyle="1" w:styleId="ListParagraphChar">
    <w:name w:val="List Paragraph Char"/>
    <w:aliases w:val="3 Char,Body Char,Bullet Level 2 Char,Bulleted List Char,Citation List Char,Ha Char,Indent Char,List Paragraph1 Char,List Paragraph_Table bullets Char,Proposal Bullet List Char,Resume Title Char,Sub bullet Char,Table Bullets Char"/>
    <w:basedOn w:val="DefaultParagraphFont"/>
    <w:link w:val="ListParagraph"/>
    <w:uiPriority w:val="34"/>
    <w:qFormat/>
    <w:locked/>
    <w:rsid w:val="00833121"/>
    <w:rPr>
      <w:rFonts w:ascii="Times New Roman" w:eastAsia="Times New Roman" w:hAnsi="Times New Roman" w:cs="Times New Roman"/>
      <w:sz w:val="24"/>
      <w:szCs w:val="24"/>
    </w:rPr>
  </w:style>
  <w:style w:type="table" w:customStyle="1" w:styleId="GridTable4-Accent31">
    <w:name w:val="Grid Table 4 - Accent 31"/>
    <w:basedOn w:val="TableNormal"/>
    <w:next w:val="GridTable4Accent3"/>
    <w:uiPriority w:val="49"/>
    <w:rsid w:val="00833121"/>
    <w:pPr>
      <w:spacing w:after="0" w:line="240" w:lineRule="auto"/>
    </w:pPr>
    <w:tblPr>
      <w:tblStyleRowBandSize w:val="1"/>
      <w:tblStyleColBandSize w:val="1"/>
      <w:tblBorders>
        <w:top w:val="single" w:sz="4" w:space="0" w:color="36CEFF"/>
        <w:left w:val="single" w:sz="4" w:space="0" w:color="36CEFF"/>
        <w:bottom w:val="single" w:sz="4" w:space="0" w:color="36CEFF"/>
        <w:right w:val="single" w:sz="4" w:space="0" w:color="36CEFF"/>
        <w:insideH w:val="single" w:sz="4" w:space="0" w:color="36CEFF"/>
        <w:insideV w:val="single" w:sz="4" w:space="0" w:color="36CEFF"/>
      </w:tblBorders>
    </w:tblPr>
    <w:tblStylePr w:type="firstRow">
      <w:rPr>
        <w:b/>
        <w:bCs/>
        <w:color w:val="FFFFFF"/>
      </w:rPr>
      <w:tblPr/>
      <w:tcPr>
        <w:tcBorders>
          <w:top w:val="single" w:sz="4" w:space="0" w:color="0085AF"/>
          <w:left w:val="single" w:sz="4" w:space="0" w:color="0085AF"/>
          <w:bottom w:val="single" w:sz="4" w:space="0" w:color="0085AF"/>
          <w:right w:val="single" w:sz="4" w:space="0" w:color="0085AF"/>
          <w:insideH w:val="nil"/>
          <w:insideV w:val="nil"/>
        </w:tcBorders>
        <w:shd w:val="clear" w:color="auto" w:fill="0085AF"/>
      </w:tcPr>
    </w:tblStylePr>
    <w:tblStylePr w:type="lastRow">
      <w:rPr>
        <w:b/>
        <w:bCs/>
      </w:rPr>
      <w:tblPr/>
      <w:tcPr>
        <w:tcBorders>
          <w:top w:val="double" w:sz="4" w:space="0" w:color="0085AF"/>
        </w:tcBorders>
      </w:tcPr>
    </w:tblStylePr>
    <w:tblStylePr w:type="firstCol">
      <w:rPr>
        <w:b/>
        <w:bCs/>
      </w:rPr>
    </w:tblStylePr>
    <w:tblStylePr w:type="lastCol">
      <w:rPr>
        <w:b/>
        <w:bCs/>
      </w:rPr>
    </w:tblStylePr>
    <w:tblStylePr w:type="band1Vert">
      <w:tblPr/>
      <w:tcPr>
        <w:shd w:val="clear" w:color="auto" w:fill="BCEEFF"/>
      </w:tcPr>
    </w:tblStylePr>
    <w:tblStylePr w:type="band1Horz">
      <w:tblPr/>
      <w:tcPr>
        <w:shd w:val="clear" w:color="auto" w:fill="BCEEFF"/>
      </w:tcPr>
    </w:tblStylePr>
  </w:style>
  <w:style w:type="character" w:customStyle="1" w:styleId="CaptionChar">
    <w:name w:val="Caption Char"/>
    <w:aliases w:val="Caption - graphics Char,Caption Char Char1 Char Char,Caption Char1 Char Char1 Char1 Char,Caption ECSS Char,Exhibit Caption Char,Figure Caption Char Char,Figure Caption Char1,Table Caption Char,TableCaption Char,ca Char,table Char"/>
    <w:basedOn w:val="DefaultParagraphFont"/>
    <w:link w:val="Caption"/>
    <w:uiPriority w:val="35"/>
    <w:locked/>
    <w:rsid w:val="00833121"/>
    <w:rPr>
      <w:b/>
      <w:iCs/>
      <w:color w:val="4472C4" w:themeColor="accent1"/>
      <w:sz w:val="24"/>
      <w:szCs w:val="18"/>
    </w:rPr>
  </w:style>
  <w:style w:type="table" w:styleId="GridTable4Accent3">
    <w:name w:val="Grid Table 4 Accent 3"/>
    <w:basedOn w:val="TableNormal"/>
    <w:uiPriority w:val="49"/>
    <w:rsid w:val="0083312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odyText">
    <w:name w:val="Body Text"/>
    <w:basedOn w:val="Normal"/>
    <w:link w:val="BodyTextChar"/>
    <w:rsid w:val="00EC143D"/>
    <w:pPr>
      <w:spacing w:after="180" w:line="264" w:lineRule="auto"/>
    </w:pPr>
    <w:rPr>
      <w:sz w:val="22"/>
      <w:szCs w:val="20"/>
    </w:rPr>
  </w:style>
  <w:style w:type="character" w:customStyle="1" w:styleId="BodyTextChar">
    <w:name w:val="Body Text Char"/>
    <w:basedOn w:val="DefaultParagraphFont"/>
    <w:link w:val="BodyText"/>
    <w:rsid w:val="00EC143D"/>
    <w:rPr>
      <w:rFonts w:ascii="Times New Roman" w:eastAsia="Times New Roman" w:hAnsi="Times New Roman" w:cs="Times New Roman"/>
      <w:szCs w:val="20"/>
    </w:rPr>
  </w:style>
  <w:style w:type="character" w:styleId="CommentReference">
    <w:name w:val="annotation reference"/>
    <w:basedOn w:val="DefaultParagraphFont"/>
    <w:uiPriority w:val="99"/>
    <w:unhideWhenUsed/>
    <w:rsid w:val="00B26DC5"/>
    <w:rPr>
      <w:sz w:val="16"/>
      <w:szCs w:val="16"/>
    </w:rPr>
  </w:style>
  <w:style w:type="paragraph" w:styleId="CommentText">
    <w:name w:val="annotation text"/>
    <w:basedOn w:val="Normal"/>
    <w:link w:val="CommentTextChar"/>
    <w:uiPriority w:val="99"/>
    <w:unhideWhenUsed/>
    <w:rsid w:val="00B26DC5"/>
    <w:rPr>
      <w:sz w:val="20"/>
      <w:szCs w:val="20"/>
    </w:rPr>
  </w:style>
  <w:style w:type="character" w:customStyle="1" w:styleId="CommentTextChar">
    <w:name w:val="Comment Text Char"/>
    <w:basedOn w:val="DefaultParagraphFont"/>
    <w:link w:val="CommentText"/>
    <w:uiPriority w:val="99"/>
    <w:rsid w:val="00B26D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26DC5"/>
    <w:rPr>
      <w:b/>
      <w:bCs/>
    </w:rPr>
  </w:style>
  <w:style w:type="character" w:customStyle="1" w:styleId="CommentSubjectChar">
    <w:name w:val="Comment Subject Char"/>
    <w:basedOn w:val="CommentTextChar"/>
    <w:link w:val="CommentSubject"/>
    <w:uiPriority w:val="99"/>
    <w:semiHidden/>
    <w:rsid w:val="00B26DC5"/>
    <w:rPr>
      <w:rFonts w:ascii="Times New Roman" w:eastAsia="Times New Roman" w:hAnsi="Times New Roman" w:cs="Times New Roman"/>
      <w:b/>
      <w:bCs/>
      <w:sz w:val="20"/>
      <w:szCs w:val="20"/>
    </w:rPr>
  </w:style>
  <w:style w:type="paragraph" w:styleId="FootnoteText">
    <w:name w:val="footnote text"/>
    <w:aliases w:val="*Footnote Text,F,F1,Fn Text,Footnote Text Char Char Char Char Char Char Char Char Char Char Char Char Char Char Char Char Char,Footnote Text2"/>
    <w:basedOn w:val="Normal"/>
    <w:link w:val="FootnoteTextChar"/>
    <w:uiPriority w:val="99"/>
    <w:unhideWhenUsed/>
    <w:rsid w:val="003C7FC0"/>
    <w:rPr>
      <w:sz w:val="20"/>
      <w:szCs w:val="20"/>
    </w:rPr>
  </w:style>
  <w:style w:type="character" w:customStyle="1" w:styleId="FootnoteTextChar">
    <w:name w:val="Footnote Text Char"/>
    <w:aliases w:val="*Footnote Text Char,F Char,F1 Char,Fn Text Char,Footnote Text Char Char Char Char Char Char Char Char Char Char Char Char Char Char Char Char Char Char,Footnote Text2 Char"/>
    <w:basedOn w:val="DefaultParagraphFont"/>
    <w:link w:val="FootnoteText"/>
    <w:uiPriority w:val="99"/>
    <w:rsid w:val="003C7FC0"/>
    <w:rPr>
      <w:rFonts w:ascii="Times New Roman" w:eastAsia="Times New Roman" w:hAnsi="Times New Roman" w:cs="Times New Roman"/>
      <w:sz w:val="20"/>
      <w:szCs w:val="20"/>
    </w:rPr>
  </w:style>
  <w:style w:type="character" w:styleId="FootnoteReference">
    <w:name w:val="footnote reference"/>
    <w:aliases w:val="*Footnote Reference,Fn Ref"/>
    <w:basedOn w:val="DefaultParagraphFont"/>
    <w:uiPriority w:val="99"/>
    <w:unhideWhenUsed/>
    <w:rsid w:val="003C7FC0"/>
    <w:rPr>
      <w:vertAlign w:val="superscript"/>
    </w:rPr>
  </w:style>
  <w:style w:type="paragraph" w:styleId="Header">
    <w:name w:val="header"/>
    <w:basedOn w:val="Normal"/>
    <w:link w:val="HeaderChar"/>
    <w:uiPriority w:val="99"/>
    <w:semiHidden/>
    <w:unhideWhenUsed/>
    <w:rsid w:val="00A103BD"/>
    <w:pPr>
      <w:tabs>
        <w:tab w:val="center" w:pos="4680"/>
        <w:tab w:val="right" w:pos="9360"/>
      </w:tabs>
    </w:pPr>
  </w:style>
  <w:style w:type="character" w:customStyle="1" w:styleId="HeaderChar">
    <w:name w:val="Header Char"/>
    <w:basedOn w:val="DefaultParagraphFont"/>
    <w:link w:val="Header"/>
    <w:uiPriority w:val="99"/>
    <w:semiHidden/>
    <w:rsid w:val="00A103BD"/>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A103BD"/>
    <w:pPr>
      <w:tabs>
        <w:tab w:val="center" w:pos="4680"/>
        <w:tab w:val="right" w:pos="9360"/>
      </w:tabs>
    </w:pPr>
  </w:style>
  <w:style w:type="character" w:customStyle="1" w:styleId="FooterChar">
    <w:name w:val="Footer Char"/>
    <w:basedOn w:val="DefaultParagraphFont"/>
    <w:link w:val="Footer"/>
    <w:uiPriority w:val="99"/>
    <w:semiHidden/>
    <w:rsid w:val="00A103BD"/>
    <w:rPr>
      <w:rFonts w:ascii="Times New Roman" w:eastAsia="Times New Roman" w:hAnsi="Times New Roman" w:cs="Times New Roman"/>
      <w:sz w:val="24"/>
      <w:szCs w:val="24"/>
    </w:rPr>
  </w:style>
  <w:style w:type="paragraph" w:styleId="Revision">
    <w:name w:val="Revision"/>
    <w:hidden/>
    <w:uiPriority w:val="99"/>
    <w:semiHidden/>
    <w:rsid w:val="0096185C"/>
    <w:pPr>
      <w:spacing w:after="0"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A83012"/>
    <w:rPr>
      <w:color w:val="2B579A"/>
      <w:shd w:val="clear" w:color="auto" w:fill="E1DFDD"/>
    </w:rPr>
  </w:style>
  <w:style w:type="character" w:styleId="Hyperlink">
    <w:name w:val="Hyperlink"/>
    <w:basedOn w:val="DefaultParagraphFont"/>
    <w:uiPriority w:val="99"/>
    <w:unhideWhenUsed/>
    <w:rsid w:val="00B247B0"/>
    <w:rPr>
      <w:color w:val="0563C1" w:themeColor="hyperlink"/>
      <w:u w:val="single"/>
    </w:rPr>
  </w:style>
  <w:style w:type="character" w:styleId="UnresolvedMention">
    <w:name w:val="Unresolved Mention"/>
    <w:basedOn w:val="DefaultParagraphFont"/>
    <w:uiPriority w:val="99"/>
    <w:semiHidden/>
    <w:unhideWhenUsed/>
    <w:rsid w:val="00B247B0"/>
    <w:rPr>
      <w:color w:val="605E5C"/>
      <w:shd w:val="clear" w:color="auto" w:fill="E1DFDD"/>
    </w:rPr>
  </w:style>
  <w:style w:type="character" w:customStyle="1" w:styleId="Heading1Char">
    <w:name w:val="Heading 1 Char"/>
    <w:basedOn w:val="DefaultParagraphFont"/>
    <w:link w:val="Heading1"/>
    <w:uiPriority w:val="9"/>
    <w:rsid w:val="00F10254"/>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7" ma:contentTypeDescription="Create a new document." ma:contentTypeScope="" ma:versionID="83260424ac9753249a30c1b7ba2dabc2">
  <xsd:schema xmlns:xsd="http://www.w3.org/2001/XMLSchema" xmlns:xs="http://www.w3.org/2001/XMLSchema" xmlns:p="http://schemas.microsoft.com/office/2006/metadata/properties" xmlns:ns2="ae2a2941-2dbe-4eaa-9281-19e6e20101f1" xmlns:ns3="dca89f83-e7cb-46ce-8e9f-cb067c1b6911" xmlns:ns4="57b6deb9-dc41-4ced-bf19-f2d6f59f6165" targetNamespace="http://schemas.microsoft.com/office/2006/metadata/properties" ma:root="true" ma:fieldsID="20d557ef592bc9b9a391d30496e178f7" ns2:_="" ns3:_="" ns4:_="">
    <xsd:import namespace="ae2a2941-2dbe-4eaa-9281-19e6e20101f1"/>
    <xsd:import namespace="dca89f83-e7cb-46ce-8e9f-cb067c1b6911"/>
    <xsd:import namespace="57b6deb9-dc41-4ced-bf19-f2d6f59f6165"/>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4"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5"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6"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b6deb9-dc41-4ced-bf19-f2d6f59f6165"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7b6deb9-dc41-4ced-bf19-f2d6f59f6165">
      <UserInfo>
        <DisplayName/>
        <AccountId xsi:nil="true"/>
        <AccountType/>
      </UserInfo>
    </SharedWithUsers>
    <Clearance xmlns="ae2a2941-2dbe-4eaa-9281-19e6e20101f1">3318</Clear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B3B3A-3683-412B-86D9-F8068469D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57b6deb9-dc41-4ced-bf19-f2d6f59f6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05411C-89F7-4C45-91DD-06B6907D6765}">
  <ds:schemaRefs>
    <ds:schemaRef ds:uri="http://schemas.microsoft.com/office/2006/metadata/properties"/>
    <ds:schemaRef ds:uri="http://schemas.microsoft.com/office/infopath/2007/PartnerControls"/>
    <ds:schemaRef ds:uri="57b6deb9-dc41-4ced-bf19-f2d6f59f6165"/>
    <ds:schemaRef ds:uri="ae2a2941-2dbe-4eaa-9281-19e6e20101f1"/>
  </ds:schemaRefs>
</ds:datastoreItem>
</file>

<file path=customXml/itemProps3.xml><?xml version="1.0" encoding="utf-8"?>
<ds:datastoreItem xmlns:ds="http://schemas.openxmlformats.org/officeDocument/2006/customXml" ds:itemID="{9AEA0C59-44CA-4AD6-809F-10BA703327F5}">
  <ds:schemaRefs>
    <ds:schemaRef ds:uri="http://schemas.microsoft.com/sharepoint/v3/contenttype/forms"/>
  </ds:schemaRefs>
</ds:datastoreItem>
</file>

<file path=customXml/itemProps4.xml><?xml version="1.0" encoding="utf-8"?>
<ds:datastoreItem xmlns:ds="http://schemas.openxmlformats.org/officeDocument/2006/customXml" ds:itemID="{2BA6BEA6-AA50-4ADA-BF1C-B6C35BACC035}">
  <ds:schemaRefs>
    <ds:schemaRef ds:uri="http://schemas.microsoft.com/sharepoint/events"/>
  </ds:schemaRefs>
</ds:datastoreItem>
</file>

<file path=customXml/itemProps5.xml><?xml version="1.0" encoding="utf-8"?>
<ds:datastoreItem xmlns:ds="http://schemas.openxmlformats.org/officeDocument/2006/customXml" ds:itemID="{132D76BE-06A0-4FFC-9AD8-E0FE0741E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2400</Words>
  <Characters>13684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Fletcher, Anne L</dc:creator>
  <cp:lastModifiedBy>Guido, Anna P</cp:lastModifiedBy>
  <cp:revision>2</cp:revision>
  <dcterms:created xsi:type="dcterms:W3CDTF">2023-06-28T19:53:00Z</dcterms:created>
  <dcterms:modified xsi:type="dcterms:W3CDTF">2023-06-28T19:53:00Z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0x010100A7BE27003353954888358C37D25A1389</vt:lpwstr>
  </property>
  <property fmtid="{D5CDD505-2E9C-101B-9397-08002B2CF9AE}" pid="4" name="MSIP_Label_369b2100-d973-4476-b41a-3c0e2d6385ef_ActionId">
    <vt:lpwstr>325dbb33-c851-4e78-bbaa-fe47e5cde537</vt:lpwstr>
  </property>
  <property fmtid="{D5CDD505-2E9C-101B-9397-08002B2CF9AE}" pid="5" name="MSIP_Label_369b2100-d973-4476-b41a-3c0e2d6385ef_Enabled">
    <vt:lpwstr>True</vt:lpwstr>
  </property>
  <property fmtid="{D5CDD505-2E9C-101B-9397-08002B2CF9AE}" pid="6" name="MSIP_Label_369b2100-d973-4476-b41a-3c0e2d6385ef_Extended_MSFT_Method">
    <vt:lpwstr>Standard</vt:lpwstr>
  </property>
  <property fmtid="{D5CDD505-2E9C-101B-9397-08002B2CF9AE}" pid="7" name="MSIP_Label_369b2100-d973-4476-b41a-3c0e2d6385ef_Name">
    <vt:lpwstr>Unrestricted \ External</vt:lpwstr>
  </property>
  <property fmtid="{D5CDD505-2E9C-101B-9397-08002B2CF9AE}" pid="8" name="MSIP_Label_369b2100-d973-4476-b41a-3c0e2d6385ef_Parent">
    <vt:lpwstr>af5d926d-e6ee-4040-8bde-052b575afdda</vt:lpwstr>
  </property>
  <property fmtid="{D5CDD505-2E9C-101B-9397-08002B2CF9AE}" pid="9" name="MSIP_Label_369b2100-d973-4476-b41a-3c0e2d6385ef_Removed">
    <vt:lpwstr>False</vt:lpwstr>
  </property>
  <property fmtid="{D5CDD505-2E9C-101B-9397-08002B2CF9AE}" pid="10" name="MSIP_Label_369b2100-d973-4476-b41a-3c0e2d6385ef_SetDate">
    <vt:lpwstr>2022-11-02T20:11:40Z</vt:lpwstr>
  </property>
  <property fmtid="{D5CDD505-2E9C-101B-9397-08002B2CF9AE}" pid="11" name="MSIP_Label_369b2100-d973-4476-b41a-3c0e2d6385ef_SiteId">
    <vt:lpwstr>1404ce36-2c7c-4442-89bd-6434c26d13e7</vt:lpwstr>
  </property>
  <property fmtid="{D5CDD505-2E9C-101B-9397-08002B2CF9AE}" pid="12" name="MSIP_Label_af5d926d-e6ee-4040-8bde-052b575afdda_ActionId">
    <vt:lpwstr>79029a4f-599f-4d23-af7a-5a175b64490b</vt:lpwstr>
  </property>
  <property fmtid="{D5CDD505-2E9C-101B-9397-08002B2CF9AE}" pid="13" name="MSIP_Label_af5d926d-e6ee-4040-8bde-052b575afdda_Enabled">
    <vt:lpwstr>True</vt:lpwstr>
  </property>
  <property fmtid="{D5CDD505-2E9C-101B-9397-08002B2CF9AE}" pid="14" name="MSIP_Label_af5d926d-e6ee-4040-8bde-052b575afdda_Extended_MSFT_Method">
    <vt:lpwstr>Standard</vt:lpwstr>
  </property>
  <property fmtid="{D5CDD505-2E9C-101B-9397-08002B2CF9AE}" pid="15" name="MSIP_Label_af5d926d-e6ee-4040-8bde-052b575afdda_Name">
    <vt:lpwstr>Unrestricted</vt:lpwstr>
  </property>
  <property fmtid="{D5CDD505-2E9C-101B-9397-08002B2CF9AE}" pid="16" name="MSIP_Label_af5d926d-e6ee-4040-8bde-052b575afdda_SetDate">
    <vt:lpwstr>2022-11-02T20:11:40Z</vt:lpwstr>
  </property>
  <property fmtid="{D5CDD505-2E9C-101B-9397-08002B2CF9AE}" pid="17" name="MSIP_Label_af5d926d-e6ee-4040-8bde-052b575afdda_SiteId">
    <vt:lpwstr>1404ce36-2c7c-4442-89bd-6434c26d13e7</vt:lpwstr>
  </property>
  <property fmtid="{D5CDD505-2E9C-101B-9397-08002B2CF9AE}" pid="18" name="Order">
    <vt:r8>2200</vt:r8>
  </property>
  <property fmtid="{D5CDD505-2E9C-101B-9397-08002B2CF9AE}" pid="19" name="Sensitivity">
    <vt:lpwstr>Unrestricted \ External Unrestricted</vt:lpwstr>
  </property>
  <property fmtid="{D5CDD505-2E9C-101B-9397-08002B2CF9AE}" pid="20" name="TemplateUrl">
    <vt:lpwstr/>
  </property>
  <property fmtid="{D5CDD505-2E9C-101B-9397-08002B2CF9AE}" pid="21" name="TriggerFlowInfo">
    <vt:lpwstr/>
  </property>
  <property fmtid="{D5CDD505-2E9C-101B-9397-08002B2CF9AE}" pid="22" name="xd_ProgID">
    <vt:lpwstr/>
  </property>
  <property fmtid="{D5CDD505-2E9C-101B-9397-08002B2CF9AE}" pid="23" name="xd_Signature">
    <vt:bool>false</vt:bool>
  </property>
  <property fmtid="{D5CDD505-2E9C-101B-9397-08002B2CF9AE}" pid="24" name="_ExtendedDescription">
    <vt:lpwstr/>
  </property>
</Properties>
</file>