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04A2" w:rsidRPr="00ED72F6" w:rsidP="005204A2" w14:paraId="124C480C" w14:textId="77777777">
      <w:pPr>
        <w:jc w:val="center"/>
        <w:rPr>
          <w:rFonts w:ascii="Times New Roman" w:hAnsi="Times New Roman" w:cs="Times New Roman"/>
          <w:b/>
          <w:sz w:val="24"/>
          <w:szCs w:val="24"/>
        </w:rPr>
      </w:pPr>
      <w:r w:rsidRPr="00ED72F6">
        <w:rPr>
          <w:rFonts w:ascii="Times New Roman" w:hAnsi="Times New Roman" w:cs="Times New Roman"/>
          <w:b/>
          <w:sz w:val="24"/>
          <w:szCs w:val="24"/>
        </w:rPr>
        <w:t>Supporting Statement for Paperwork Reduction Act Submissions</w:t>
      </w:r>
    </w:p>
    <w:p w:rsidR="005204A2" w:rsidRPr="00ED72F6" w:rsidP="005204A2" w14:paraId="1374BDCB" w14:textId="68C9A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b/>
          <w:sz w:val="24"/>
          <w:szCs w:val="24"/>
        </w:rPr>
      </w:pPr>
      <w:r w:rsidRPr="00ED72F6">
        <w:rPr>
          <w:rFonts w:ascii="Times New Roman" w:hAnsi="Times New Roman" w:cs="Times New Roman"/>
          <w:b/>
          <w:sz w:val="24"/>
          <w:szCs w:val="24"/>
        </w:rPr>
        <w:t>Distressed Cities Technical Assistance</w:t>
      </w:r>
      <w:r w:rsidRPr="00ED72F6" w:rsidR="00FD4F88">
        <w:rPr>
          <w:rFonts w:ascii="Times New Roman" w:hAnsi="Times New Roman" w:cs="Times New Roman"/>
          <w:b/>
          <w:sz w:val="24"/>
          <w:szCs w:val="24"/>
        </w:rPr>
        <w:t xml:space="preserve"> (DCTA)</w:t>
      </w:r>
      <w:r w:rsidRPr="00ED72F6">
        <w:rPr>
          <w:rFonts w:ascii="Times New Roman" w:hAnsi="Times New Roman" w:cs="Times New Roman"/>
          <w:b/>
          <w:sz w:val="24"/>
          <w:szCs w:val="24"/>
        </w:rPr>
        <w:t xml:space="preserve"> NOF</w:t>
      </w:r>
      <w:r w:rsidRPr="00ED72F6" w:rsidR="008A3D16">
        <w:rPr>
          <w:rFonts w:ascii="Times New Roman" w:hAnsi="Times New Roman" w:cs="Times New Roman"/>
          <w:b/>
          <w:sz w:val="24"/>
          <w:szCs w:val="24"/>
        </w:rPr>
        <w:t>O</w:t>
      </w:r>
    </w:p>
    <w:p w:rsidR="005204A2" w:rsidRPr="00ED72F6" w:rsidP="005204A2" w14:paraId="00A1C887" w14:textId="1C5EF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b/>
          <w:sz w:val="24"/>
          <w:szCs w:val="24"/>
        </w:rPr>
      </w:pPr>
      <w:r w:rsidRPr="00ED72F6">
        <w:rPr>
          <w:rFonts w:ascii="Times New Roman" w:hAnsi="Times New Roman" w:cs="Times New Roman"/>
          <w:b/>
          <w:sz w:val="24"/>
          <w:szCs w:val="24"/>
        </w:rPr>
        <w:t>OMB Control# 2528-</w:t>
      </w:r>
      <w:r w:rsidRPr="00ED72F6" w:rsidR="00843FA1">
        <w:rPr>
          <w:rFonts w:ascii="Times New Roman" w:hAnsi="Times New Roman" w:cs="Times New Roman"/>
          <w:b/>
          <w:sz w:val="24"/>
          <w:szCs w:val="24"/>
        </w:rPr>
        <w:t>0326</w:t>
      </w:r>
    </w:p>
    <w:p w:rsidR="00A730AC" w:rsidRPr="00ED72F6" w14:paraId="57C45E10" w14:textId="58549059">
      <w:pPr>
        <w:rPr>
          <w:rFonts w:ascii="Times New Roman" w:hAnsi="Times New Roman" w:cs="Times New Roman"/>
          <w:b/>
          <w:sz w:val="24"/>
          <w:szCs w:val="24"/>
        </w:rPr>
      </w:pPr>
    </w:p>
    <w:p w:rsidR="005204A2" w:rsidRPr="00ED72F6" w14:paraId="3F328112" w14:textId="77777777">
      <w:pPr>
        <w:rPr>
          <w:rFonts w:ascii="Times New Roman" w:hAnsi="Times New Roman" w:cs="Times New Roman"/>
          <w:b/>
          <w:sz w:val="24"/>
          <w:szCs w:val="24"/>
        </w:rPr>
      </w:pPr>
    </w:p>
    <w:p w:rsidR="00A37EED" w:rsidRPr="00ED72F6" w14:paraId="23597CE2" w14:textId="5D43E0D6">
      <w:pPr>
        <w:rPr>
          <w:rFonts w:ascii="Times New Roman" w:hAnsi="Times New Roman" w:cs="Times New Roman"/>
          <w:b/>
          <w:sz w:val="24"/>
          <w:szCs w:val="24"/>
        </w:rPr>
      </w:pPr>
      <w:r w:rsidRPr="00ED72F6">
        <w:rPr>
          <w:rFonts w:ascii="Times New Roman" w:hAnsi="Times New Roman" w:cs="Times New Roman"/>
          <w:b/>
          <w:sz w:val="24"/>
          <w:szCs w:val="24"/>
        </w:rPr>
        <w:t>A. Justification</w:t>
      </w:r>
    </w:p>
    <w:p w:rsidR="00C74192" w:rsidRPr="005E4883" w14:paraId="3AEEE21A" w14:textId="091EA3D2">
      <w:pPr>
        <w:rPr>
          <w:rFonts w:ascii="Times New Roman" w:hAnsi="Times New Roman" w:cs="Times New Roman"/>
          <w:bCs/>
          <w:sz w:val="24"/>
          <w:szCs w:val="24"/>
        </w:rPr>
      </w:pPr>
    </w:p>
    <w:p w:rsidR="008064C8" w:rsidRPr="005E4883" w:rsidP="008064C8" w14:paraId="1AED500B" w14:textId="181F2D08">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w:t>
      </w:r>
      <w:r w:rsidRPr="005E4883">
        <w:rPr>
          <w:rFonts w:ascii="Times New Roman" w:hAnsi="Times New Roman" w:cs="Times New Roman"/>
          <w:bCs/>
          <w:sz w:val="24"/>
          <w:szCs w:val="24"/>
        </w:rPr>
        <w:tab/>
      </w:r>
      <w:r w:rsidRPr="005E4883" w:rsidR="0076128B">
        <w:rPr>
          <w:rFonts w:ascii="Times New Roman" w:hAnsi="Times New Roman" w:cs="Times New Roman"/>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064C8" w:rsidRPr="005E4883" w14:paraId="53F315F0" w14:textId="77777777">
      <w:pPr>
        <w:rPr>
          <w:rFonts w:ascii="Times New Roman" w:hAnsi="Times New Roman" w:cs="Times New Roman"/>
          <w:bCs/>
          <w:sz w:val="24"/>
          <w:szCs w:val="24"/>
        </w:rPr>
      </w:pPr>
    </w:p>
    <w:p w:rsidR="00A9436C" w:rsidRPr="005E4883" w:rsidP="00A9436C" w14:paraId="6F284656" w14:textId="2607AD6A">
      <w:pPr>
        <w:keepLines/>
        <w:tabs>
          <w:tab w:val="left" w:pos="360"/>
        </w:tabs>
        <w:spacing w:after="80"/>
        <w:ind w:left="360"/>
        <w:rPr>
          <w:rFonts w:ascii="Times New Roman" w:hAnsi="Times New Roman" w:cs="Times New Roman"/>
          <w:bCs/>
          <w:sz w:val="24"/>
          <w:szCs w:val="24"/>
        </w:rPr>
      </w:pPr>
      <w:r w:rsidRPr="005E4883">
        <w:rPr>
          <w:rFonts w:ascii="Times New Roman" w:hAnsi="Times New Roman" w:cs="Times New Roman"/>
          <w:bCs/>
          <w:sz w:val="24"/>
          <w:szCs w:val="24"/>
        </w:rPr>
        <w:t xml:space="preserve">Congress </w:t>
      </w:r>
      <w:r w:rsidRPr="005E4883" w:rsidR="00F43B86">
        <w:rPr>
          <w:rFonts w:ascii="Times New Roman" w:hAnsi="Times New Roman" w:cs="Times New Roman"/>
          <w:bCs/>
          <w:sz w:val="24"/>
          <w:szCs w:val="24"/>
        </w:rPr>
        <w:t>continues to</w:t>
      </w:r>
      <w:r w:rsidRPr="005E4883">
        <w:rPr>
          <w:rFonts w:ascii="Times New Roman" w:hAnsi="Times New Roman" w:cs="Times New Roman"/>
          <w:bCs/>
          <w:sz w:val="24"/>
          <w:szCs w:val="24"/>
        </w:rPr>
        <w:t xml:space="preserve"> provide </w:t>
      </w:r>
      <w:r w:rsidRPr="005E4883" w:rsidR="00FD4F88">
        <w:rPr>
          <w:rFonts w:ascii="Times New Roman" w:hAnsi="Times New Roman" w:cs="Times New Roman"/>
          <w:bCs/>
          <w:sz w:val="24"/>
          <w:szCs w:val="24"/>
        </w:rPr>
        <w:t>the U.S. Department of Housing and Urban Development (</w:t>
      </w:r>
      <w:r w:rsidRPr="005E4883">
        <w:rPr>
          <w:rFonts w:ascii="Times New Roman" w:hAnsi="Times New Roman" w:cs="Times New Roman"/>
          <w:bCs/>
          <w:sz w:val="24"/>
          <w:szCs w:val="24"/>
        </w:rPr>
        <w:t>HUD</w:t>
      </w:r>
      <w:r w:rsidRPr="005E4883" w:rsidR="00FD4F88">
        <w:rPr>
          <w:rFonts w:ascii="Times New Roman" w:hAnsi="Times New Roman" w:cs="Times New Roman"/>
          <w:bCs/>
          <w:sz w:val="24"/>
          <w:szCs w:val="24"/>
        </w:rPr>
        <w:t>)</w:t>
      </w:r>
      <w:r w:rsidRPr="005E4883">
        <w:rPr>
          <w:rFonts w:ascii="Times New Roman" w:hAnsi="Times New Roman" w:cs="Times New Roman"/>
          <w:bCs/>
          <w:sz w:val="24"/>
          <w:szCs w:val="24"/>
        </w:rPr>
        <w:t xml:space="preserve"> with funding to </w:t>
      </w:r>
      <w:r w:rsidRPr="005E4883" w:rsidR="00F456BC">
        <w:rPr>
          <w:rFonts w:ascii="Times New Roman" w:hAnsi="Times New Roman" w:cs="Times New Roman"/>
          <w:bCs/>
          <w:sz w:val="24"/>
          <w:szCs w:val="24"/>
        </w:rPr>
        <w:t xml:space="preserve">distressed cities and their </w:t>
      </w:r>
      <w:r w:rsidRPr="005E4883" w:rsidR="00F43B86">
        <w:rPr>
          <w:rFonts w:ascii="Times New Roman" w:hAnsi="Times New Roman" w:cs="Times New Roman"/>
          <w:bCs/>
          <w:sz w:val="24"/>
          <w:szCs w:val="24"/>
        </w:rPr>
        <w:t>non-profit partners</w:t>
      </w:r>
      <w:r w:rsidRPr="005E4883" w:rsidR="00F456BC">
        <w:rPr>
          <w:rFonts w:ascii="Times New Roman" w:hAnsi="Times New Roman" w:cs="Times New Roman"/>
          <w:bCs/>
          <w:sz w:val="24"/>
          <w:szCs w:val="24"/>
        </w:rPr>
        <w:t xml:space="preserve">. </w:t>
      </w:r>
      <w:r w:rsidRPr="005E4883">
        <w:rPr>
          <w:rFonts w:ascii="Times New Roman" w:hAnsi="Times New Roman" w:cs="Times New Roman"/>
          <w:bCs/>
          <w:sz w:val="24"/>
          <w:szCs w:val="24"/>
        </w:rPr>
        <w:t>In order to</w:t>
      </w:r>
      <w:r w:rsidRPr="005E4883">
        <w:rPr>
          <w:rFonts w:ascii="Times New Roman" w:hAnsi="Times New Roman" w:cs="Times New Roman"/>
          <w:bCs/>
          <w:sz w:val="24"/>
          <w:szCs w:val="24"/>
        </w:rPr>
        <w:t xml:space="preserve"> carry out this task in the most effective and efficient manner, HUD, in accordance with the relevant statutes and regulations, will run competition</w:t>
      </w:r>
      <w:r w:rsidRPr="005E4883" w:rsidR="00F43B86">
        <w:rPr>
          <w:rFonts w:ascii="Times New Roman" w:hAnsi="Times New Roman" w:cs="Times New Roman"/>
          <w:bCs/>
          <w:sz w:val="24"/>
          <w:szCs w:val="24"/>
        </w:rPr>
        <w:t>s</w:t>
      </w:r>
      <w:r w:rsidRPr="005E4883">
        <w:rPr>
          <w:rFonts w:ascii="Times New Roman" w:hAnsi="Times New Roman" w:cs="Times New Roman"/>
          <w:bCs/>
          <w:sz w:val="24"/>
          <w:szCs w:val="24"/>
        </w:rPr>
        <w:t xml:space="preserve"> to determine the most qualified candidate</w:t>
      </w:r>
      <w:r w:rsidRPr="005E4883" w:rsidR="00F43B86">
        <w:rPr>
          <w:rFonts w:ascii="Times New Roman" w:hAnsi="Times New Roman" w:cs="Times New Roman"/>
          <w:bCs/>
          <w:sz w:val="24"/>
          <w:szCs w:val="24"/>
        </w:rPr>
        <w:t>s</w:t>
      </w:r>
      <w:r w:rsidRPr="005E4883">
        <w:rPr>
          <w:rFonts w:ascii="Times New Roman" w:hAnsi="Times New Roman" w:cs="Times New Roman"/>
          <w:bCs/>
          <w:sz w:val="24"/>
          <w:szCs w:val="24"/>
        </w:rPr>
        <w:t xml:space="preserve"> to provide that technical assistance. The information collected through responses to this N</w:t>
      </w:r>
      <w:r w:rsidRPr="005E4883" w:rsidR="00FD4F88">
        <w:rPr>
          <w:rFonts w:ascii="Times New Roman" w:hAnsi="Times New Roman" w:cs="Times New Roman"/>
          <w:bCs/>
          <w:sz w:val="24"/>
          <w:szCs w:val="24"/>
        </w:rPr>
        <w:t xml:space="preserve">otice of Funding </w:t>
      </w:r>
      <w:r w:rsidRPr="005E4883" w:rsidR="00F43B86">
        <w:rPr>
          <w:rFonts w:ascii="Times New Roman" w:hAnsi="Times New Roman" w:cs="Times New Roman"/>
          <w:bCs/>
          <w:sz w:val="24"/>
          <w:szCs w:val="24"/>
        </w:rPr>
        <w:t>Opportunity</w:t>
      </w:r>
      <w:r w:rsidRPr="005E4883" w:rsidR="00637201">
        <w:rPr>
          <w:rFonts w:ascii="Times New Roman" w:hAnsi="Times New Roman" w:cs="Times New Roman"/>
          <w:bCs/>
          <w:sz w:val="24"/>
          <w:szCs w:val="24"/>
        </w:rPr>
        <w:t xml:space="preserve"> (NOF</w:t>
      </w:r>
      <w:r w:rsidRPr="005E4883" w:rsidR="00F43B86">
        <w:rPr>
          <w:rFonts w:ascii="Times New Roman" w:hAnsi="Times New Roman" w:cs="Times New Roman"/>
          <w:bCs/>
          <w:sz w:val="24"/>
          <w:szCs w:val="24"/>
        </w:rPr>
        <w:t>O</w:t>
      </w:r>
      <w:r w:rsidRPr="005E4883" w:rsidR="00637201">
        <w:rPr>
          <w:rFonts w:ascii="Times New Roman" w:hAnsi="Times New Roman" w:cs="Times New Roman"/>
          <w:bCs/>
          <w:sz w:val="24"/>
          <w:szCs w:val="24"/>
        </w:rPr>
        <w:t>)</w:t>
      </w:r>
      <w:r w:rsidRPr="005E4883">
        <w:rPr>
          <w:rFonts w:ascii="Times New Roman" w:hAnsi="Times New Roman" w:cs="Times New Roman"/>
          <w:bCs/>
          <w:sz w:val="24"/>
          <w:szCs w:val="24"/>
        </w:rPr>
        <w:t xml:space="preserve"> is necessary to </w:t>
      </w:r>
      <w:r w:rsidRPr="005E4883">
        <w:rPr>
          <w:rFonts w:ascii="Times New Roman" w:hAnsi="Times New Roman" w:cs="Times New Roman"/>
          <w:bCs/>
          <w:sz w:val="24"/>
          <w:szCs w:val="24"/>
        </w:rPr>
        <w:t>appropriately and objectively identify competition winners and manage the expenditure of grant funds</w:t>
      </w:r>
      <w:r w:rsidRPr="005E4883">
        <w:rPr>
          <w:rFonts w:ascii="Times New Roman" w:hAnsi="Times New Roman" w:cs="Times New Roman"/>
          <w:bCs/>
          <w:sz w:val="24"/>
          <w:szCs w:val="24"/>
        </w:rPr>
        <w:t>.</w:t>
      </w:r>
    </w:p>
    <w:p w:rsidR="00A9436C" w:rsidRPr="005E4883" w:rsidP="00A9436C" w14:paraId="771F40BC" w14:textId="77777777">
      <w:pPr>
        <w:keepLines/>
        <w:tabs>
          <w:tab w:val="left" w:pos="360"/>
        </w:tabs>
        <w:spacing w:after="80"/>
        <w:ind w:left="360"/>
        <w:rPr>
          <w:rFonts w:ascii="Times New Roman" w:hAnsi="Times New Roman" w:cs="Times New Roman"/>
          <w:bCs/>
          <w:sz w:val="24"/>
          <w:szCs w:val="24"/>
        </w:rPr>
      </w:pPr>
      <w:r w:rsidRPr="005E4883">
        <w:rPr>
          <w:rFonts w:ascii="Times New Roman" w:hAnsi="Times New Roman" w:cs="Times New Roman"/>
          <w:bCs/>
          <w:sz w:val="24"/>
          <w:szCs w:val="24"/>
        </w:rPr>
        <w:t xml:space="preserve">The administrative requirements that authorize the collection of this information are contained within 2 C.F.R. Part 200, which governs grants and cooperative agreements.  These regulations address activities and information that must be provided by grant applicants and awardees, as well as those actions that HUD must take, and information HUD must review, during the pre-award, award, and post-selection phases of the competition and the management of the grants. </w:t>
      </w:r>
    </w:p>
    <w:p w:rsidR="00A9436C" w:rsidRPr="005E4883" w:rsidP="00A9436C" w14:paraId="050350EE" w14:textId="77777777">
      <w:pPr>
        <w:keepLines/>
        <w:tabs>
          <w:tab w:val="left" w:pos="360"/>
        </w:tabs>
        <w:spacing w:after="80"/>
        <w:ind w:left="360"/>
        <w:rPr>
          <w:rFonts w:ascii="Times New Roman" w:hAnsi="Times New Roman" w:cs="Times New Roman"/>
          <w:bCs/>
          <w:sz w:val="24"/>
          <w:szCs w:val="24"/>
        </w:rPr>
      </w:pPr>
    </w:p>
    <w:p w:rsidR="008064C8" w:rsidRPr="005E4883" w:rsidP="008064C8" w14:paraId="16799AAD" w14:textId="63826A29">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2.</w:t>
      </w:r>
      <w:r w:rsidRPr="005E4883">
        <w:rPr>
          <w:rFonts w:ascii="Times New Roman" w:hAnsi="Times New Roman" w:cs="Times New Roman"/>
          <w:bCs/>
          <w:sz w:val="24"/>
          <w:szCs w:val="24"/>
        </w:rPr>
        <w:tab/>
      </w:r>
      <w:r w:rsidRPr="005E4883" w:rsidR="00C824F9">
        <w:rPr>
          <w:rFonts w:ascii="Times New Roman" w:hAnsi="Times New Roman" w:cs="Times New Roman"/>
          <w:bCs/>
          <w:sz w:val="24"/>
          <w:szCs w:val="24"/>
        </w:rPr>
        <w:t>Indicate how, by whom and for what purpose the information is to be used.  Except for a new collection, indicate the actual use the agency has made of the information received from the current collection.</w:t>
      </w:r>
    </w:p>
    <w:p w:rsidR="008064C8" w:rsidRPr="005E4883" w:rsidP="007F3318" w14:paraId="434BCAA0" w14:textId="77777777">
      <w:pPr>
        <w:rPr>
          <w:rFonts w:ascii="Times New Roman" w:hAnsi="Times New Roman" w:cs="Times New Roman"/>
          <w:bCs/>
          <w:sz w:val="24"/>
          <w:szCs w:val="24"/>
        </w:rPr>
      </w:pPr>
    </w:p>
    <w:p w:rsidR="00A9436C" w:rsidP="00A9436C" w14:paraId="15C4C723" w14:textId="2E9CEE2B">
      <w:pPr>
        <w:keepLines/>
        <w:tabs>
          <w:tab w:val="left" w:pos="360"/>
        </w:tabs>
        <w:spacing w:after="80"/>
        <w:ind w:left="360"/>
        <w:rPr>
          <w:rFonts w:ascii="Times New Roman" w:hAnsi="Times New Roman" w:cs="Times New Roman"/>
          <w:bCs/>
          <w:sz w:val="24"/>
          <w:szCs w:val="24"/>
        </w:rPr>
      </w:pPr>
      <w:r w:rsidRPr="005E4883">
        <w:rPr>
          <w:rFonts w:ascii="Times New Roman" w:hAnsi="Times New Roman" w:cs="Times New Roman"/>
          <w:bCs/>
          <w:sz w:val="24"/>
          <w:szCs w:val="24"/>
        </w:rPr>
        <w:t>HUD utilized t</w:t>
      </w:r>
      <w:r w:rsidRPr="005E4883">
        <w:rPr>
          <w:rFonts w:ascii="Times New Roman" w:hAnsi="Times New Roman" w:cs="Times New Roman"/>
          <w:bCs/>
          <w:sz w:val="24"/>
          <w:szCs w:val="24"/>
        </w:rPr>
        <w:t>he information collected through the responses to t</w:t>
      </w:r>
      <w:r w:rsidRPr="005E4883">
        <w:rPr>
          <w:rFonts w:ascii="Times New Roman" w:hAnsi="Times New Roman" w:cs="Times New Roman"/>
          <w:bCs/>
          <w:sz w:val="24"/>
          <w:szCs w:val="24"/>
        </w:rPr>
        <w:t xml:space="preserve">wo prior </w:t>
      </w:r>
      <w:r w:rsidRPr="005E4883">
        <w:rPr>
          <w:rFonts w:ascii="Times New Roman" w:hAnsi="Times New Roman" w:cs="Times New Roman"/>
          <w:bCs/>
          <w:sz w:val="24"/>
          <w:szCs w:val="24"/>
        </w:rPr>
        <w:t>NOF</w:t>
      </w:r>
      <w:r w:rsidRPr="005E4883" w:rsidR="008A3D16">
        <w:rPr>
          <w:rFonts w:ascii="Times New Roman" w:hAnsi="Times New Roman" w:cs="Times New Roman"/>
          <w:bCs/>
          <w:sz w:val="24"/>
          <w:szCs w:val="24"/>
        </w:rPr>
        <w:t>O</w:t>
      </w:r>
      <w:r w:rsidRPr="005E4883">
        <w:rPr>
          <w:rFonts w:ascii="Times New Roman" w:hAnsi="Times New Roman" w:cs="Times New Roman"/>
          <w:bCs/>
          <w:sz w:val="24"/>
          <w:szCs w:val="24"/>
        </w:rPr>
        <w:t>s</w:t>
      </w:r>
      <w:r w:rsidRPr="005E4883">
        <w:rPr>
          <w:rFonts w:ascii="Times New Roman" w:hAnsi="Times New Roman" w:cs="Times New Roman"/>
          <w:bCs/>
          <w:sz w:val="24"/>
          <w:szCs w:val="24"/>
        </w:rPr>
        <w:t xml:space="preserve"> </w:t>
      </w:r>
      <w:r w:rsidRPr="005E4883">
        <w:rPr>
          <w:rFonts w:ascii="Times New Roman" w:hAnsi="Times New Roman" w:cs="Times New Roman"/>
          <w:bCs/>
          <w:sz w:val="24"/>
          <w:szCs w:val="24"/>
        </w:rPr>
        <w:t xml:space="preserve">to </w:t>
      </w:r>
      <w:r w:rsidRPr="005E4883">
        <w:rPr>
          <w:rFonts w:ascii="Times New Roman" w:hAnsi="Times New Roman" w:cs="Times New Roman"/>
          <w:bCs/>
          <w:sz w:val="24"/>
          <w:szCs w:val="24"/>
        </w:rPr>
        <w:t>determine the most qualified organization</w:t>
      </w:r>
      <w:r w:rsidRPr="005E4883">
        <w:rPr>
          <w:rFonts w:ascii="Times New Roman" w:hAnsi="Times New Roman" w:cs="Times New Roman"/>
          <w:bCs/>
          <w:sz w:val="24"/>
          <w:szCs w:val="24"/>
        </w:rPr>
        <w:t>s</w:t>
      </w:r>
      <w:r w:rsidRPr="005E4883">
        <w:rPr>
          <w:rFonts w:ascii="Times New Roman" w:hAnsi="Times New Roman" w:cs="Times New Roman"/>
          <w:bCs/>
          <w:sz w:val="24"/>
          <w:szCs w:val="24"/>
        </w:rPr>
        <w:t xml:space="preserve"> to provide technical assistance to help distressed communities adopt effective, efficient, and sustainable financial management practices, build capacity for financial management, economic revitalization, affordable housing, and disaster recovery, and improve knowledge of federal development programs.</w:t>
      </w:r>
      <w:r w:rsidRPr="005E4883" w:rsidR="00385F48">
        <w:rPr>
          <w:rFonts w:ascii="Times New Roman" w:hAnsi="Times New Roman" w:cs="Times New Roman"/>
          <w:bCs/>
          <w:sz w:val="24"/>
          <w:szCs w:val="24"/>
        </w:rPr>
        <w:t xml:space="preserve"> HUD will continue to use the information collected for this purpose.</w:t>
      </w:r>
    </w:p>
    <w:p w:rsidR="0011280D" w:rsidP="00A9436C" w14:paraId="1B41EAAB" w14:textId="77777777">
      <w:pPr>
        <w:keepLines/>
        <w:tabs>
          <w:tab w:val="left" w:pos="360"/>
        </w:tabs>
        <w:spacing w:after="80"/>
        <w:ind w:left="360"/>
        <w:rPr>
          <w:rFonts w:ascii="Times New Roman" w:hAnsi="Times New Roman" w:cs="Times New Roman"/>
          <w:bCs/>
          <w:sz w:val="24"/>
          <w:szCs w:val="24"/>
        </w:rPr>
      </w:pPr>
    </w:p>
    <w:p w:rsidR="00A9436C" w:rsidRPr="005E4883" w:rsidP="00A9436C" w14:paraId="3F11F3A6" w14:textId="3B713F21">
      <w:pPr>
        <w:keepLines/>
        <w:tabs>
          <w:tab w:val="left" w:pos="360"/>
        </w:tabs>
        <w:spacing w:after="80"/>
        <w:ind w:left="360"/>
        <w:rPr>
          <w:rFonts w:ascii="Times New Roman" w:hAnsi="Times New Roman" w:cs="Times New Roman"/>
          <w:bCs/>
          <w:sz w:val="24"/>
          <w:szCs w:val="24"/>
        </w:rPr>
      </w:pPr>
      <w:r>
        <w:rPr>
          <w:rFonts w:ascii="Times New Roman" w:hAnsi="Times New Roman" w:cs="Times New Roman"/>
          <w:bCs/>
          <w:sz w:val="24"/>
          <w:szCs w:val="24"/>
        </w:rPr>
        <w:t>Th</w:t>
      </w:r>
      <w:r w:rsidR="00EB07CD">
        <w:rPr>
          <w:rFonts w:ascii="Times New Roman" w:hAnsi="Times New Roman" w:cs="Times New Roman"/>
          <w:bCs/>
          <w:sz w:val="24"/>
          <w:szCs w:val="24"/>
        </w:rPr>
        <w:t xml:space="preserve">is statement </w:t>
      </w:r>
      <w:r w:rsidR="00130D74">
        <w:rPr>
          <w:rFonts w:ascii="Times New Roman" w:hAnsi="Times New Roman" w:cs="Times New Roman"/>
          <w:bCs/>
          <w:sz w:val="24"/>
          <w:szCs w:val="24"/>
        </w:rPr>
        <w:t xml:space="preserve">reflects the required NOFO forms </w:t>
      </w:r>
      <w:r w:rsidR="003C024E">
        <w:rPr>
          <w:rFonts w:ascii="Times New Roman" w:hAnsi="Times New Roman" w:cs="Times New Roman"/>
          <w:bCs/>
          <w:sz w:val="24"/>
          <w:szCs w:val="24"/>
        </w:rPr>
        <w:t>at the time of renewal</w:t>
      </w:r>
      <w:r w:rsidR="00A03090">
        <w:rPr>
          <w:rFonts w:ascii="Times New Roman" w:hAnsi="Times New Roman" w:cs="Times New Roman"/>
          <w:bCs/>
          <w:sz w:val="24"/>
          <w:szCs w:val="24"/>
        </w:rPr>
        <w:t xml:space="preserve">, which </w:t>
      </w:r>
      <w:r w:rsidR="002429FF">
        <w:rPr>
          <w:rFonts w:ascii="Times New Roman" w:hAnsi="Times New Roman" w:cs="Times New Roman"/>
          <w:bCs/>
          <w:sz w:val="24"/>
          <w:szCs w:val="24"/>
        </w:rPr>
        <w:t xml:space="preserve">now includes </w:t>
      </w:r>
      <w:r w:rsidR="00A03090">
        <w:rPr>
          <w:rFonts w:ascii="Times New Roman" w:hAnsi="Times New Roman" w:cs="Times New Roman"/>
          <w:bCs/>
          <w:sz w:val="24"/>
          <w:szCs w:val="24"/>
        </w:rPr>
        <w:t>the HUD-424-B.</w:t>
      </w:r>
    </w:p>
    <w:p w:rsidR="00A9436C" w:rsidRPr="005E4883" w:rsidP="00A9436C" w14:paraId="45307DCA" w14:textId="70568107">
      <w:pPr>
        <w:keepLines/>
        <w:tabs>
          <w:tab w:val="left" w:pos="360"/>
        </w:tabs>
        <w:spacing w:after="80"/>
        <w:ind w:left="360"/>
        <w:rPr>
          <w:rFonts w:ascii="Times New Roman" w:hAnsi="Times New Roman" w:cs="Times New Roman"/>
          <w:bCs/>
          <w:sz w:val="24"/>
          <w:szCs w:val="24"/>
        </w:rPr>
      </w:pPr>
    </w:p>
    <w:p w:rsidR="00A9436C" w:rsidRPr="005E4883" w:rsidP="00A9436C" w14:paraId="41A0D0CB" w14:textId="5176E146">
      <w:pPr>
        <w:keepLines/>
        <w:tabs>
          <w:tab w:val="left" w:pos="360"/>
        </w:tabs>
        <w:spacing w:after="80"/>
        <w:ind w:left="360"/>
        <w:rPr>
          <w:rFonts w:ascii="Times New Roman" w:hAnsi="Times New Roman" w:cs="Times New Roman"/>
          <w:bCs/>
          <w:sz w:val="24"/>
          <w:szCs w:val="24"/>
        </w:rPr>
      </w:pPr>
    </w:p>
    <w:p w:rsidR="00A9436C" w:rsidRPr="005E4883" w:rsidP="00A9436C" w14:paraId="58AD18FD" w14:textId="03A48498">
      <w:pPr>
        <w:keepLines/>
        <w:tabs>
          <w:tab w:val="left" w:pos="360"/>
        </w:tabs>
        <w:spacing w:after="80"/>
        <w:ind w:left="360"/>
        <w:rPr>
          <w:rFonts w:ascii="Times New Roman" w:hAnsi="Times New Roman" w:cs="Times New Roman"/>
          <w:bCs/>
          <w:sz w:val="24"/>
          <w:szCs w:val="24"/>
        </w:rPr>
      </w:pPr>
    </w:p>
    <w:p w:rsidR="00A9436C" w:rsidRPr="005E4883" w:rsidP="00A9436C" w14:paraId="597F7729" w14:textId="0A0B45BA">
      <w:pPr>
        <w:keepLines/>
        <w:tabs>
          <w:tab w:val="left" w:pos="360"/>
        </w:tabs>
        <w:spacing w:after="80"/>
        <w:ind w:left="360"/>
        <w:rPr>
          <w:rFonts w:ascii="Times New Roman" w:hAnsi="Times New Roman" w:cs="Times New Roman"/>
          <w:bCs/>
          <w:sz w:val="24"/>
          <w:szCs w:val="24"/>
        </w:rPr>
      </w:pPr>
    </w:p>
    <w:p w:rsidR="00A9436C" w:rsidRPr="005E4883" w:rsidP="00A9436C" w14:paraId="6D7E9E46" w14:textId="77777777">
      <w:pPr>
        <w:keepLines/>
        <w:tabs>
          <w:tab w:val="left" w:pos="360"/>
        </w:tabs>
        <w:spacing w:after="80"/>
        <w:ind w:left="360"/>
        <w:rPr>
          <w:rFonts w:ascii="Times New Roman" w:hAnsi="Times New Roman" w:cs="Times New Roman"/>
          <w:bCs/>
          <w:sz w:val="24"/>
          <w:szCs w:val="24"/>
        </w:rPr>
      </w:pPr>
    </w:p>
    <w:tbl>
      <w:tblPr>
        <w:tblW w:w="889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4001"/>
        <w:gridCol w:w="3609"/>
      </w:tblGrid>
      <w:tr w14:paraId="3E56F147" w14:textId="77777777" w:rsidTr="00A9436C">
        <w:tblPrEx>
          <w:tblW w:w="889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9"/>
        </w:trPr>
        <w:tc>
          <w:tcPr>
            <w:tcW w:w="1281" w:type="dxa"/>
            <w:tcBorders>
              <w:top w:val="single" w:sz="4" w:space="0" w:color="auto"/>
              <w:left w:val="single" w:sz="4" w:space="0" w:color="auto"/>
              <w:bottom w:val="single" w:sz="4" w:space="0" w:color="auto"/>
              <w:right w:val="single" w:sz="4" w:space="0" w:color="auto"/>
            </w:tcBorders>
            <w:vAlign w:val="center"/>
          </w:tcPr>
          <w:p w:rsidR="00161105" w:rsidRPr="00E2648E" w14:paraId="1B80453B" w14:textId="51AEF41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Form</w:t>
            </w:r>
          </w:p>
        </w:tc>
        <w:tc>
          <w:tcPr>
            <w:tcW w:w="4001" w:type="dxa"/>
            <w:tcBorders>
              <w:top w:val="single" w:sz="4" w:space="0" w:color="auto"/>
              <w:left w:val="single" w:sz="4" w:space="0" w:color="auto"/>
              <w:bottom w:val="single" w:sz="4" w:space="0" w:color="auto"/>
              <w:right w:val="single" w:sz="4" w:space="0" w:color="auto"/>
            </w:tcBorders>
            <w:vAlign w:val="center"/>
          </w:tcPr>
          <w:p w:rsidR="00161105" w:rsidRPr="00E2648E" w14:paraId="22ECAF78" w14:textId="6AF0B704">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Title</w:t>
            </w:r>
          </w:p>
        </w:tc>
        <w:tc>
          <w:tcPr>
            <w:tcW w:w="3609" w:type="dxa"/>
            <w:tcBorders>
              <w:top w:val="single" w:sz="4" w:space="0" w:color="auto"/>
              <w:left w:val="single" w:sz="4" w:space="0" w:color="auto"/>
              <w:bottom w:val="single" w:sz="4" w:space="0" w:color="auto"/>
              <w:right w:val="single" w:sz="4" w:space="0" w:color="auto"/>
            </w:tcBorders>
          </w:tcPr>
          <w:p w:rsidR="00161105" w:rsidRPr="00E2648E" w14:paraId="6D14498F" w14:textId="3D202386">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Purpose</w:t>
            </w:r>
          </w:p>
        </w:tc>
      </w:tr>
      <w:tr w14:paraId="06F369DF" w14:textId="77777777" w:rsidTr="00A9436C">
        <w:tblPrEx>
          <w:tblW w:w="8891" w:type="dxa"/>
          <w:tblInd w:w="355" w:type="dxa"/>
          <w:tblLook w:val="04A0"/>
        </w:tblPrEx>
        <w:trPr>
          <w:trHeight w:val="459"/>
        </w:trPr>
        <w:tc>
          <w:tcPr>
            <w:tcW w:w="1281" w:type="dxa"/>
            <w:tcBorders>
              <w:top w:val="single" w:sz="4" w:space="0" w:color="auto"/>
              <w:left w:val="single" w:sz="4" w:space="0" w:color="auto"/>
              <w:bottom w:val="single" w:sz="4" w:space="0" w:color="auto"/>
              <w:right w:val="single" w:sz="4" w:space="0" w:color="auto"/>
            </w:tcBorders>
            <w:vAlign w:val="center"/>
            <w:hideMark/>
          </w:tcPr>
          <w:p w:rsidR="00A9436C" w:rsidRPr="00E2648E" w14:paraId="72FEDE1A"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SF-424</w:t>
            </w:r>
          </w:p>
        </w:tc>
        <w:tc>
          <w:tcPr>
            <w:tcW w:w="4001" w:type="dxa"/>
            <w:tcBorders>
              <w:top w:val="single" w:sz="4" w:space="0" w:color="auto"/>
              <w:left w:val="single" w:sz="4" w:space="0" w:color="auto"/>
              <w:bottom w:val="single" w:sz="4" w:space="0" w:color="auto"/>
              <w:right w:val="single" w:sz="4" w:space="0" w:color="auto"/>
            </w:tcBorders>
            <w:vAlign w:val="center"/>
            <w:hideMark/>
          </w:tcPr>
          <w:p w:rsidR="00A9436C" w:rsidRPr="00E2648E" w14:paraId="369B837B"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 xml:space="preserve">This is a standard form required for use as a cover sheet for submission of pre-applications and applications and related information under discretionary programs. </w:t>
            </w:r>
          </w:p>
        </w:tc>
        <w:tc>
          <w:tcPr>
            <w:tcW w:w="3609" w:type="dxa"/>
            <w:tcBorders>
              <w:top w:val="single" w:sz="4" w:space="0" w:color="auto"/>
              <w:left w:val="single" w:sz="4" w:space="0" w:color="auto"/>
              <w:bottom w:val="single" w:sz="4" w:space="0" w:color="auto"/>
              <w:right w:val="single" w:sz="4" w:space="0" w:color="auto"/>
            </w:tcBorders>
            <w:hideMark/>
          </w:tcPr>
          <w:p w:rsidR="00A9436C" w:rsidRPr="00E2648E" w14:paraId="070FDF3A" w14:textId="7547953F">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This form provides applicant’s contact information, EIN Number, DUNS number, amount of funds requested, and other information regarding eligibility requirements</w:t>
            </w:r>
            <w:r w:rsidRPr="00E2648E" w:rsidR="00D04426">
              <w:rPr>
                <w:rFonts w:ascii="Times New Roman" w:eastAsia="Calibri" w:hAnsi="Times New Roman" w:cs="Times New Roman"/>
                <w:bCs/>
                <w:sz w:val="20"/>
                <w:szCs w:val="20"/>
              </w:rPr>
              <w:t>.</w:t>
            </w:r>
          </w:p>
        </w:tc>
      </w:tr>
      <w:tr w14:paraId="3DB174DE" w14:textId="77777777" w:rsidTr="00A9436C">
        <w:tblPrEx>
          <w:tblW w:w="8891" w:type="dxa"/>
          <w:tblInd w:w="355" w:type="dxa"/>
          <w:tblLook w:val="04A0"/>
        </w:tblPrEx>
        <w:trPr>
          <w:trHeight w:val="459"/>
        </w:trPr>
        <w:tc>
          <w:tcPr>
            <w:tcW w:w="1281" w:type="dxa"/>
            <w:tcBorders>
              <w:top w:val="single" w:sz="4" w:space="0" w:color="auto"/>
              <w:left w:val="single" w:sz="4" w:space="0" w:color="auto"/>
              <w:bottom w:val="single" w:sz="4" w:space="0" w:color="auto"/>
              <w:right w:val="single" w:sz="4" w:space="0" w:color="auto"/>
            </w:tcBorders>
            <w:vAlign w:val="center"/>
          </w:tcPr>
          <w:p w:rsidR="00385F48" w:rsidRPr="00E2648E" w14:paraId="17BAC66C" w14:textId="2D0AF3DC">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HUD</w:t>
            </w:r>
            <w:r w:rsidRPr="00E2648E">
              <w:rPr>
                <w:rFonts w:ascii="Times New Roman" w:eastAsia="Calibri" w:hAnsi="Times New Roman" w:cs="Times New Roman"/>
                <w:bCs/>
                <w:sz w:val="20"/>
                <w:szCs w:val="20"/>
              </w:rPr>
              <w:t>-424-B</w:t>
            </w:r>
          </w:p>
        </w:tc>
        <w:tc>
          <w:tcPr>
            <w:tcW w:w="4001" w:type="dxa"/>
            <w:tcBorders>
              <w:top w:val="single" w:sz="4" w:space="0" w:color="auto"/>
              <w:left w:val="single" w:sz="4" w:space="0" w:color="auto"/>
              <w:bottom w:val="single" w:sz="4" w:space="0" w:color="auto"/>
              <w:right w:val="single" w:sz="4" w:space="0" w:color="auto"/>
            </w:tcBorders>
            <w:vAlign w:val="center"/>
          </w:tcPr>
          <w:p w:rsidR="00385F48" w:rsidRPr="00E2648E" w14:paraId="735ADAF9" w14:textId="669262E1">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Applicant and Recipient Assurances and Certifications</w:t>
            </w:r>
          </w:p>
        </w:tc>
        <w:tc>
          <w:tcPr>
            <w:tcW w:w="3609" w:type="dxa"/>
            <w:tcBorders>
              <w:top w:val="single" w:sz="4" w:space="0" w:color="auto"/>
              <w:left w:val="single" w:sz="4" w:space="0" w:color="auto"/>
              <w:bottom w:val="single" w:sz="4" w:space="0" w:color="auto"/>
              <w:right w:val="single" w:sz="4" w:space="0" w:color="auto"/>
            </w:tcBorders>
          </w:tcPr>
          <w:p w:rsidR="00385F48" w:rsidRPr="00E2648E" w14:paraId="7F8F7611" w14:textId="0E498BC8">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 xml:space="preserve">Applicant is required to complete this form </w:t>
            </w:r>
            <w:r w:rsidRPr="00E2648E" w:rsidR="008930C9">
              <w:rPr>
                <w:rFonts w:ascii="Times New Roman" w:eastAsia="Calibri" w:hAnsi="Times New Roman" w:cs="Times New Roman"/>
                <w:bCs/>
                <w:sz w:val="20"/>
                <w:szCs w:val="20"/>
              </w:rPr>
              <w:t>indicating if awarded they will comply with U.S. statutory and other requirements, including, but not limited to, civil rights requirements.</w:t>
            </w:r>
          </w:p>
        </w:tc>
      </w:tr>
      <w:tr w14:paraId="60AF406F" w14:textId="77777777" w:rsidTr="00A9436C">
        <w:tblPrEx>
          <w:tblW w:w="8891" w:type="dxa"/>
          <w:tblInd w:w="355" w:type="dxa"/>
          <w:tblLook w:val="04A0"/>
        </w:tblPrEx>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rsidR="00A9436C" w:rsidRPr="00E2648E" w14:paraId="43315386"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SF-LLL</w:t>
            </w:r>
          </w:p>
        </w:tc>
        <w:tc>
          <w:tcPr>
            <w:tcW w:w="4001" w:type="dxa"/>
            <w:tcBorders>
              <w:top w:val="single" w:sz="4" w:space="0" w:color="auto"/>
              <w:left w:val="single" w:sz="4" w:space="0" w:color="auto"/>
              <w:bottom w:val="single" w:sz="4" w:space="0" w:color="auto"/>
              <w:right w:val="single" w:sz="4" w:space="0" w:color="auto"/>
            </w:tcBorders>
            <w:vAlign w:val="center"/>
            <w:hideMark/>
          </w:tcPr>
          <w:p w:rsidR="00A9436C" w:rsidRPr="00E2648E" w14:paraId="565E0868"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Disclosure of Lobbying Activities</w:t>
            </w:r>
          </w:p>
        </w:tc>
        <w:tc>
          <w:tcPr>
            <w:tcW w:w="3609" w:type="dxa"/>
            <w:tcBorders>
              <w:top w:val="single" w:sz="4" w:space="0" w:color="auto"/>
              <w:left w:val="single" w:sz="4" w:space="0" w:color="auto"/>
              <w:bottom w:val="single" w:sz="4" w:space="0" w:color="auto"/>
              <w:right w:val="single" w:sz="4" w:space="0" w:color="auto"/>
            </w:tcBorders>
            <w:hideMark/>
          </w:tcPr>
          <w:p w:rsidR="00A9436C" w:rsidRPr="00E2648E" w14:paraId="7075579E" w14:textId="440335E4">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Completion of this form is required to disclose lobbying activities pursuant to 31 U.S.C. 1352</w:t>
            </w:r>
          </w:p>
        </w:tc>
      </w:tr>
      <w:tr w14:paraId="1A01779D" w14:textId="77777777" w:rsidTr="00A9436C">
        <w:tblPrEx>
          <w:tblW w:w="8891" w:type="dxa"/>
          <w:tblInd w:w="355" w:type="dxa"/>
          <w:tblLook w:val="04A0"/>
        </w:tblPrEx>
        <w:trPr>
          <w:trHeight w:val="573"/>
        </w:trPr>
        <w:tc>
          <w:tcPr>
            <w:tcW w:w="1281" w:type="dxa"/>
            <w:tcBorders>
              <w:top w:val="single" w:sz="4" w:space="0" w:color="auto"/>
              <w:left w:val="single" w:sz="4" w:space="0" w:color="auto"/>
              <w:bottom w:val="single" w:sz="4" w:space="0" w:color="auto"/>
              <w:right w:val="single" w:sz="4" w:space="0" w:color="auto"/>
            </w:tcBorders>
            <w:vAlign w:val="center"/>
            <w:hideMark/>
          </w:tcPr>
          <w:p w:rsidR="00A9436C" w:rsidRPr="00E2648E" w14:paraId="3E47BBDD"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HUD-2880</w:t>
            </w:r>
          </w:p>
        </w:tc>
        <w:tc>
          <w:tcPr>
            <w:tcW w:w="4001" w:type="dxa"/>
            <w:tcBorders>
              <w:top w:val="single" w:sz="4" w:space="0" w:color="auto"/>
              <w:left w:val="single" w:sz="4" w:space="0" w:color="auto"/>
              <w:bottom w:val="single" w:sz="4" w:space="0" w:color="auto"/>
              <w:right w:val="single" w:sz="4" w:space="0" w:color="auto"/>
            </w:tcBorders>
            <w:vAlign w:val="center"/>
            <w:hideMark/>
          </w:tcPr>
          <w:p w:rsidR="00A9436C" w:rsidRPr="00E2648E" w14:paraId="60FEE972"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Applicant/Recipient Disclosure/Update Report</w:t>
            </w:r>
          </w:p>
        </w:tc>
        <w:tc>
          <w:tcPr>
            <w:tcW w:w="3609" w:type="dxa"/>
            <w:tcBorders>
              <w:top w:val="single" w:sz="4" w:space="0" w:color="auto"/>
              <w:left w:val="single" w:sz="4" w:space="0" w:color="auto"/>
              <w:bottom w:val="single" w:sz="4" w:space="0" w:color="auto"/>
              <w:right w:val="single" w:sz="4" w:space="0" w:color="auto"/>
            </w:tcBorders>
            <w:hideMark/>
          </w:tcPr>
          <w:p w:rsidR="00A9436C" w:rsidRPr="00E2648E" w14:paraId="2E4EA44A" w14:textId="77777777">
            <w:pPr>
              <w:rPr>
                <w:rFonts w:ascii="Times New Roman" w:eastAsia="Calibri" w:hAnsi="Times New Roman" w:cs="Times New Roman"/>
                <w:bCs/>
                <w:sz w:val="20"/>
                <w:szCs w:val="20"/>
              </w:rPr>
            </w:pPr>
            <w:r w:rsidRPr="00E2648E">
              <w:rPr>
                <w:rFonts w:ascii="Times New Roman" w:eastAsia="Calibri" w:hAnsi="Times New Roman" w:cs="Times New Roman"/>
                <w:bCs/>
                <w:sz w:val="20"/>
                <w:szCs w:val="20"/>
              </w:rPr>
              <w:t xml:space="preserve">Applicant is required to complete this form </w:t>
            </w:r>
            <w:r w:rsidRPr="00E2648E">
              <w:rPr>
                <w:rFonts w:ascii="Times New Roman" w:eastAsia="Calibri" w:hAnsi="Times New Roman" w:cs="Times New Roman"/>
                <w:bCs/>
                <w:sz w:val="20"/>
                <w:szCs w:val="20"/>
              </w:rPr>
              <w:t>in order to</w:t>
            </w:r>
            <w:r w:rsidRPr="00E2648E">
              <w:rPr>
                <w:rFonts w:ascii="Times New Roman" w:eastAsia="Calibri" w:hAnsi="Times New Roman" w:cs="Times New Roman"/>
                <w:bCs/>
                <w:sz w:val="20"/>
                <w:szCs w:val="20"/>
              </w:rPr>
              <w:t xml:space="preserve"> verify there are no conflicts of interest or violations of government policies with respect to receiving funds from the government.</w:t>
            </w:r>
          </w:p>
        </w:tc>
      </w:tr>
    </w:tbl>
    <w:p w:rsidR="00A9436C" w:rsidRPr="005E4883" w:rsidP="00A9436C" w14:paraId="391836D3" w14:textId="77777777">
      <w:pPr>
        <w:keepLines/>
        <w:tabs>
          <w:tab w:val="left" w:pos="360"/>
        </w:tabs>
        <w:spacing w:after="80"/>
        <w:ind w:left="360"/>
        <w:rPr>
          <w:rFonts w:ascii="Times New Roman" w:hAnsi="Times New Roman" w:cs="Times New Roman"/>
          <w:bCs/>
          <w:sz w:val="24"/>
          <w:szCs w:val="24"/>
        </w:rPr>
      </w:pPr>
    </w:p>
    <w:p w:rsidR="007F3318" w:rsidRPr="005E4883" w:rsidP="007F3318" w14:paraId="4A7A5DA3" w14:textId="77777777">
      <w:pPr>
        <w:rPr>
          <w:rFonts w:ascii="Times New Roman" w:hAnsi="Times New Roman" w:cs="Times New Roman"/>
          <w:bCs/>
          <w:sz w:val="24"/>
          <w:szCs w:val="24"/>
        </w:rPr>
      </w:pPr>
    </w:p>
    <w:p w:rsidR="008064C8" w:rsidRPr="005E4883" w:rsidP="008064C8" w14:paraId="2102F8A0" w14:textId="5E5992A7">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3.</w:t>
      </w:r>
      <w:r w:rsidRPr="005E4883">
        <w:rPr>
          <w:rFonts w:ascii="Times New Roman" w:hAnsi="Times New Roman" w:cs="Times New Roman"/>
          <w:bCs/>
          <w:sz w:val="24"/>
          <w:szCs w:val="24"/>
        </w:rPr>
        <w:tab/>
      </w:r>
      <w:r w:rsidRPr="005E4883" w:rsidR="00314BBD">
        <w:rPr>
          <w:rFonts w:ascii="Times New Roman" w:hAnsi="Times New Roman" w:cs="Times New Roman"/>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F3318" w:rsidRPr="005E4883" w:rsidP="007F3318" w14:paraId="3535CB5E" w14:textId="77777777">
      <w:pPr>
        <w:rPr>
          <w:rFonts w:ascii="Times New Roman" w:hAnsi="Times New Roman" w:cs="Times New Roman"/>
          <w:bCs/>
          <w:sz w:val="24"/>
          <w:szCs w:val="24"/>
        </w:rPr>
      </w:pPr>
    </w:p>
    <w:p w:rsidR="00A9436C" w:rsidRPr="005E4883" w:rsidP="00A9436C" w14:paraId="0E19D8E6" w14:textId="772F8229">
      <w:pPr>
        <w:keepLines/>
        <w:tabs>
          <w:tab w:val="left" w:pos="360"/>
        </w:tabs>
        <w:spacing w:after="80"/>
        <w:ind w:left="360"/>
        <w:rPr>
          <w:rFonts w:ascii="Times New Roman" w:hAnsi="Times New Roman" w:cs="Times New Roman"/>
          <w:bCs/>
          <w:sz w:val="24"/>
          <w:szCs w:val="24"/>
        </w:rPr>
      </w:pPr>
      <w:r w:rsidRPr="005E4883">
        <w:rPr>
          <w:rFonts w:ascii="Times New Roman" w:hAnsi="Times New Roman" w:cs="Times New Roman"/>
          <w:bCs/>
          <w:sz w:val="24"/>
          <w:szCs w:val="24"/>
        </w:rPr>
        <w:t>HUD plans to accept applications to this NOF</w:t>
      </w:r>
      <w:r w:rsidRPr="005E4883" w:rsidR="006144CC">
        <w:rPr>
          <w:rFonts w:ascii="Times New Roman" w:hAnsi="Times New Roman" w:cs="Times New Roman"/>
          <w:bCs/>
          <w:sz w:val="24"/>
          <w:szCs w:val="24"/>
        </w:rPr>
        <w:t>O</w:t>
      </w:r>
      <w:r w:rsidRPr="005E4883">
        <w:rPr>
          <w:rFonts w:ascii="Times New Roman" w:hAnsi="Times New Roman" w:cs="Times New Roman"/>
          <w:bCs/>
          <w:sz w:val="24"/>
          <w:szCs w:val="24"/>
        </w:rPr>
        <w:t xml:space="preserve"> through the Grants.gov platform, which has been in use since 2004. HUD routinely uses Grants.gov to accept applications to similar programs.</w:t>
      </w:r>
      <w:r w:rsidRPr="005E4883" w:rsidR="00872DE7">
        <w:rPr>
          <w:rFonts w:ascii="Times New Roman" w:hAnsi="Times New Roman" w:cs="Times New Roman"/>
          <w:bCs/>
          <w:sz w:val="24"/>
          <w:szCs w:val="24"/>
        </w:rPr>
        <w:t xml:space="preserve"> Burden is reduced by using a well-known platform that applicants are familiar </w:t>
      </w:r>
      <w:r w:rsidRPr="005E4883" w:rsidR="00854211">
        <w:rPr>
          <w:rFonts w:ascii="Times New Roman" w:hAnsi="Times New Roman" w:cs="Times New Roman"/>
          <w:bCs/>
          <w:sz w:val="24"/>
          <w:szCs w:val="24"/>
        </w:rPr>
        <w:t>with and</w:t>
      </w:r>
      <w:r w:rsidRPr="005E4883" w:rsidR="00872DE7">
        <w:rPr>
          <w:rFonts w:ascii="Times New Roman" w:hAnsi="Times New Roman" w:cs="Times New Roman"/>
          <w:bCs/>
          <w:sz w:val="24"/>
          <w:szCs w:val="24"/>
        </w:rPr>
        <w:t xml:space="preserve"> has been designed </w:t>
      </w:r>
      <w:r w:rsidRPr="005E4883" w:rsidR="00161105">
        <w:rPr>
          <w:rFonts w:ascii="Times New Roman" w:hAnsi="Times New Roman" w:cs="Times New Roman"/>
          <w:bCs/>
          <w:sz w:val="24"/>
          <w:szCs w:val="24"/>
        </w:rPr>
        <w:t>according to federal requirements for accessibility.</w:t>
      </w:r>
    </w:p>
    <w:p w:rsidR="00401187" w:rsidRPr="005E4883" w:rsidP="007F3318" w14:paraId="67BEC400" w14:textId="77777777">
      <w:pPr>
        <w:rPr>
          <w:rFonts w:ascii="Times New Roman" w:hAnsi="Times New Roman" w:cs="Times New Roman"/>
          <w:bCs/>
          <w:sz w:val="24"/>
          <w:szCs w:val="24"/>
        </w:rPr>
      </w:pPr>
    </w:p>
    <w:p w:rsidR="008064C8" w:rsidRPr="005E4883" w:rsidP="008064C8" w14:paraId="526602C2" w14:textId="24091365">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4.</w:t>
      </w:r>
      <w:r w:rsidRPr="005E4883">
        <w:rPr>
          <w:rFonts w:ascii="Times New Roman" w:hAnsi="Times New Roman" w:cs="Times New Roman"/>
          <w:bCs/>
          <w:sz w:val="24"/>
          <w:szCs w:val="24"/>
        </w:rPr>
        <w:tab/>
      </w:r>
      <w:r w:rsidRPr="005E4883" w:rsidR="00FD6E61">
        <w:rPr>
          <w:rFonts w:ascii="Times New Roman" w:hAnsi="Times New Roman" w:cs="Times New Roman"/>
          <w:bCs/>
          <w:sz w:val="24"/>
          <w:szCs w:val="24"/>
        </w:rPr>
        <w:t>Describe efforts to identify duplication.  Show specifically why any similar information already available cannot be used or modified for use for the purposes described in Item 2 above.</w:t>
      </w:r>
    </w:p>
    <w:p w:rsidR="007F3318" w:rsidRPr="005E4883" w:rsidP="007F3318" w14:paraId="62A013B3" w14:textId="77777777">
      <w:pPr>
        <w:rPr>
          <w:rFonts w:ascii="Times New Roman" w:hAnsi="Times New Roman" w:cs="Times New Roman"/>
          <w:bCs/>
          <w:sz w:val="24"/>
          <w:szCs w:val="24"/>
        </w:rPr>
      </w:pPr>
    </w:p>
    <w:p w:rsidR="00A9436C" w:rsidRPr="005E4883" w:rsidP="00A9436C" w14:paraId="290385C2" w14:textId="61D946F2">
      <w:pPr>
        <w:keepLines/>
        <w:tabs>
          <w:tab w:val="left" w:pos="360"/>
          <w:tab w:val="left" w:pos="720"/>
        </w:tabs>
        <w:ind w:left="360"/>
        <w:rPr>
          <w:rFonts w:ascii="Times New Roman" w:hAnsi="Times New Roman" w:cs="Times New Roman"/>
          <w:bCs/>
          <w:sz w:val="24"/>
          <w:szCs w:val="24"/>
        </w:rPr>
      </w:pPr>
      <w:r w:rsidRPr="005E4883">
        <w:rPr>
          <w:rFonts w:ascii="Times New Roman" w:hAnsi="Times New Roman" w:cs="Times New Roman"/>
          <w:bCs/>
          <w:sz w:val="24"/>
          <w:szCs w:val="24"/>
        </w:rPr>
        <w:t xml:space="preserve">The information requested by </w:t>
      </w:r>
      <w:r w:rsidRPr="005E4883" w:rsidR="00F456BC">
        <w:rPr>
          <w:rFonts w:ascii="Times New Roman" w:hAnsi="Times New Roman" w:cs="Times New Roman"/>
          <w:bCs/>
          <w:sz w:val="24"/>
          <w:szCs w:val="24"/>
        </w:rPr>
        <w:t>DCTA</w:t>
      </w:r>
      <w:r w:rsidRPr="005E4883">
        <w:rPr>
          <w:rFonts w:ascii="Times New Roman" w:hAnsi="Times New Roman" w:cs="Times New Roman"/>
          <w:bCs/>
          <w:sz w:val="24"/>
          <w:szCs w:val="24"/>
        </w:rPr>
        <w:t xml:space="preserve"> NOF</w:t>
      </w:r>
      <w:r w:rsidRPr="005E4883" w:rsidR="00F456BC">
        <w:rPr>
          <w:rFonts w:ascii="Times New Roman" w:hAnsi="Times New Roman" w:cs="Times New Roman"/>
          <w:bCs/>
          <w:sz w:val="24"/>
          <w:szCs w:val="24"/>
        </w:rPr>
        <w:t>Os</w:t>
      </w:r>
      <w:r w:rsidRPr="005E4883">
        <w:rPr>
          <w:rFonts w:ascii="Times New Roman" w:hAnsi="Times New Roman" w:cs="Times New Roman"/>
          <w:bCs/>
          <w:sz w:val="24"/>
          <w:szCs w:val="24"/>
        </w:rPr>
        <w:t xml:space="preserve"> is very time-specific, including the current state of applicants’ capacity to do the work described in the NOF</w:t>
      </w:r>
      <w:r w:rsidRPr="005E4883" w:rsidR="00276A08">
        <w:rPr>
          <w:rFonts w:ascii="Times New Roman" w:hAnsi="Times New Roman" w:cs="Times New Roman"/>
          <w:bCs/>
          <w:sz w:val="24"/>
          <w:szCs w:val="24"/>
        </w:rPr>
        <w:t>O</w:t>
      </w:r>
      <w:r w:rsidRPr="005E4883">
        <w:rPr>
          <w:rFonts w:ascii="Times New Roman" w:hAnsi="Times New Roman" w:cs="Times New Roman"/>
          <w:bCs/>
          <w:sz w:val="24"/>
          <w:szCs w:val="24"/>
        </w:rPr>
        <w:t xml:space="preserve"> and hard deadlines for the awarding of funds. </w:t>
      </w:r>
    </w:p>
    <w:p w:rsidR="008064C8" w:rsidRPr="005E4883" w:rsidP="008064C8" w14:paraId="3FB827B8" w14:textId="77777777">
      <w:pPr>
        <w:keepLines/>
        <w:tabs>
          <w:tab w:val="left" w:pos="360"/>
        </w:tabs>
        <w:spacing w:after="80"/>
        <w:ind w:left="360" w:hanging="360"/>
        <w:rPr>
          <w:rFonts w:ascii="Times New Roman" w:hAnsi="Times New Roman" w:cs="Times New Roman"/>
          <w:bCs/>
          <w:sz w:val="24"/>
          <w:szCs w:val="24"/>
        </w:rPr>
      </w:pPr>
    </w:p>
    <w:p w:rsidR="008064C8" w:rsidRPr="005E4883" w:rsidP="008064C8" w14:paraId="2C26C907" w14:textId="751344F1">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5.</w:t>
      </w:r>
      <w:r w:rsidRPr="005E4883">
        <w:rPr>
          <w:rFonts w:ascii="Times New Roman" w:hAnsi="Times New Roman" w:cs="Times New Roman"/>
          <w:bCs/>
          <w:sz w:val="24"/>
          <w:szCs w:val="24"/>
        </w:rPr>
        <w:tab/>
      </w:r>
      <w:r w:rsidRPr="005E4883" w:rsidR="009C1822">
        <w:rPr>
          <w:rFonts w:ascii="Times New Roman" w:hAnsi="Times New Roman" w:cs="Times New Roman"/>
          <w:bCs/>
          <w:sz w:val="24"/>
          <w:szCs w:val="24"/>
        </w:rPr>
        <w:t>If the collection of information impacts small businesses or other small entities describe any methods used to minimize burden.</w:t>
      </w:r>
    </w:p>
    <w:p w:rsidR="007F3318" w:rsidRPr="005E4883" w:rsidP="007F3318" w14:paraId="2BEE829C" w14:textId="77777777">
      <w:pPr>
        <w:rPr>
          <w:rFonts w:ascii="Times New Roman" w:hAnsi="Times New Roman" w:cs="Times New Roman"/>
          <w:bCs/>
          <w:sz w:val="24"/>
          <w:szCs w:val="24"/>
        </w:rPr>
      </w:pPr>
    </w:p>
    <w:p w:rsidR="00A9436C" w:rsidRPr="005E4883" w:rsidP="00A9436C" w14:paraId="6B626F42" w14:textId="77777777">
      <w:pPr>
        <w:keepLines/>
        <w:tabs>
          <w:tab w:val="left" w:pos="360"/>
        </w:tabs>
        <w:spacing w:after="80"/>
        <w:ind w:left="360"/>
        <w:rPr>
          <w:rFonts w:ascii="Times New Roman" w:hAnsi="Times New Roman" w:cs="Times New Roman"/>
          <w:bCs/>
          <w:sz w:val="24"/>
          <w:szCs w:val="24"/>
        </w:rPr>
      </w:pPr>
      <w:r w:rsidRPr="005E4883">
        <w:rPr>
          <w:rFonts w:ascii="Times New Roman" w:hAnsi="Times New Roman" w:cs="Times New Roman"/>
          <w:bCs/>
          <w:sz w:val="24"/>
          <w:szCs w:val="24"/>
        </w:rPr>
        <w:t>The information collected does not have a significant economic impact on small businesses.</w:t>
      </w:r>
    </w:p>
    <w:p w:rsidR="008064C8" w:rsidRPr="005E4883" w:rsidP="007F3318" w14:paraId="449BB396" w14:textId="77777777">
      <w:pPr>
        <w:rPr>
          <w:rFonts w:ascii="Times New Roman" w:hAnsi="Times New Roman" w:cs="Times New Roman"/>
          <w:bCs/>
          <w:sz w:val="24"/>
          <w:szCs w:val="24"/>
        </w:rPr>
      </w:pPr>
    </w:p>
    <w:p w:rsidR="008064C8" w:rsidRPr="005E4883" w:rsidP="008064C8" w14:paraId="64AADCBF" w14:textId="1E79A3A4">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6.</w:t>
      </w:r>
      <w:r w:rsidRPr="005E4883">
        <w:rPr>
          <w:rFonts w:ascii="Times New Roman" w:hAnsi="Times New Roman" w:cs="Times New Roman"/>
          <w:bCs/>
          <w:sz w:val="24"/>
          <w:szCs w:val="24"/>
        </w:rPr>
        <w:tab/>
      </w:r>
      <w:r w:rsidRPr="005E4883" w:rsidR="002D743A">
        <w:rPr>
          <w:rFonts w:ascii="Times New Roman" w:hAnsi="Times New Roman" w:cs="Times New Roman"/>
          <w:bCs/>
          <w:sz w:val="24"/>
          <w:szCs w:val="24"/>
        </w:rPr>
        <w:t>Describe the consequence to Federal program or policy activities if the collection is not conducted or is conducted less frequently, as well as any technical or legal obstacles to reducing burden.</w:t>
      </w:r>
    </w:p>
    <w:p w:rsidR="00A9436C" w:rsidRPr="005E4883" w:rsidP="008064C8" w14:paraId="60354E84" w14:textId="77777777">
      <w:pPr>
        <w:keepLines/>
        <w:tabs>
          <w:tab w:val="left" w:pos="360"/>
        </w:tabs>
        <w:spacing w:after="80"/>
        <w:ind w:left="360" w:hanging="360"/>
        <w:rPr>
          <w:rFonts w:ascii="Times New Roman" w:hAnsi="Times New Roman" w:cs="Times New Roman"/>
          <w:bCs/>
          <w:sz w:val="24"/>
          <w:szCs w:val="24"/>
        </w:rPr>
      </w:pPr>
    </w:p>
    <w:p w:rsidR="00A9436C" w:rsidRPr="005E4883" w:rsidP="00A9436C" w14:paraId="6A2EE36E" w14:textId="11E49E7B">
      <w:pPr>
        <w:keepLines/>
        <w:tabs>
          <w:tab w:val="left" w:pos="360"/>
        </w:tabs>
        <w:spacing w:after="80"/>
        <w:ind w:left="360"/>
        <w:rPr>
          <w:rFonts w:ascii="Times New Roman" w:hAnsi="Times New Roman" w:cs="Times New Roman"/>
          <w:bCs/>
          <w:sz w:val="24"/>
          <w:szCs w:val="24"/>
        </w:rPr>
      </w:pPr>
      <w:r w:rsidRPr="005E4883">
        <w:rPr>
          <w:rFonts w:ascii="Times New Roman" w:hAnsi="Times New Roman" w:cs="Times New Roman"/>
          <w:bCs/>
          <w:sz w:val="24"/>
          <w:szCs w:val="24"/>
        </w:rPr>
        <w:t xml:space="preserve">The inability to collect the information requested by </w:t>
      </w:r>
      <w:r w:rsidRPr="005E4883" w:rsidR="00F456BC">
        <w:rPr>
          <w:rFonts w:ascii="Times New Roman" w:hAnsi="Times New Roman" w:cs="Times New Roman"/>
          <w:bCs/>
          <w:sz w:val="24"/>
          <w:szCs w:val="24"/>
        </w:rPr>
        <w:t>DCTA</w:t>
      </w:r>
      <w:r w:rsidRPr="005E4883">
        <w:rPr>
          <w:rFonts w:ascii="Times New Roman" w:hAnsi="Times New Roman" w:cs="Times New Roman"/>
          <w:bCs/>
          <w:sz w:val="24"/>
          <w:szCs w:val="24"/>
        </w:rPr>
        <w:t xml:space="preserve"> NOF</w:t>
      </w:r>
      <w:r w:rsidRPr="005E4883" w:rsidR="00F456BC">
        <w:rPr>
          <w:rFonts w:ascii="Times New Roman" w:hAnsi="Times New Roman" w:cs="Times New Roman"/>
          <w:bCs/>
          <w:sz w:val="24"/>
          <w:szCs w:val="24"/>
        </w:rPr>
        <w:t>Os</w:t>
      </w:r>
      <w:r w:rsidRPr="005E4883">
        <w:rPr>
          <w:rFonts w:ascii="Times New Roman" w:hAnsi="Times New Roman" w:cs="Times New Roman"/>
          <w:bCs/>
          <w:sz w:val="24"/>
          <w:szCs w:val="24"/>
        </w:rPr>
        <w:t xml:space="preserve"> would prevent HUD from conducting a competitive award process. The NOF</w:t>
      </w:r>
      <w:r w:rsidRPr="005E4883" w:rsidR="00F456BC">
        <w:rPr>
          <w:rFonts w:ascii="Times New Roman" w:hAnsi="Times New Roman" w:cs="Times New Roman"/>
          <w:bCs/>
          <w:sz w:val="24"/>
          <w:szCs w:val="24"/>
        </w:rPr>
        <w:t>O</w:t>
      </w:r>
      <w:r w:rsidRPr="005E4883">
        <w:rPr>
          <w:rFonts w:ascii="Times New Roman" w:hAnsi="Times New Roman" w:cs="Times New Roman"/>
          <w:bCs/>
          <w:sz w:val="24"/>
          <w:szCs w:val="24"/>
        </w:rPr>
        <w:t xml:space="preserve"> requests specific information that is required to evaluate the capacity of the applicants to make effective use of HUD funds and provide quality assistance to distressed cities</w:t>
      </w:r>
      <w:r w:rsidRPr="005E4883" w:rsidR="002762D3">
        <w:rPr>
          <w:rFonts w:ascii="Times New Roman" w:hAnsi="Times New Roman" w:cs="Times New Roman"/>
          <w:bCs/>
          <w:sz w:val="24"/>
          <w:szCs w:val="24"/>
        </w:rPr>
        <w:t xml:space="preserve"> and their non-profit partners</w:t>
      </w:r>
      <w:r w:rsidRPr="005E4883">
        <w:rPr>
          <w:rFonts w:ascii="Times New Roman" w:hAnsi="Times New Roman" w:cs="Times New Roman"/>
          <w:bCs/>
          <w:sz w:val="24"/>
          <w:szCs w:val="24"/>
        </w:rPr>
        <w:t>.</w:t>
      </w:r>
    </w:p>
    <w:p w:rsidR="00A9436C" w:rsidRPr="005E4883" w:rsidP="00A9436C" w14:paraId="677554B9" w14:textId="77777777">
      <w:pPr>
        <w:keepLines/>
        <w:tabs>
          <w:tab w:val="left" w:pos="360"/>
        </w:tabs>
        <w:spacing w:after="80"/>
        <w:ind w:left="360"/>
        <w:rPr>
          <w:rFonts w:ascii="Times New Roman" w:hAnsi="Times New Roman" w:cs="Times New Roman"/>
          <w:bCs/>
          <w:sz w:val="24"/>
          <w:szCs w:val="24"/>
        </w:rPr>
      </w:pPr>
    </w:p>
    <w:p w:rsidR="00BA6828" w:rsidRPr="005E4883" w:rsidP="00BA6828" w14:paraId="1324909D" w14:textId="77777777">
      <w:pPr>
        <w:numPr>
          <w:ilvl w:val="0"/>
          <w:numId w:val="10"/>
        </w:numPr>
        <w:tabs>
          <w:tab w:val="left" w:pos="360"/>
        </w:tabs>
        <w:overflowPunct w:val="0"/>
        <w:autoSpaceDE w:val="0"/>
        <w:autoSpaceDN w:val="0"/>
        <w:adjustRightInd w:val="0"/>
        <w:textAlignment w:val="baseline"/>
        <w:rPr>
          <w:rFonts w:ascii="Times New Roman" w:hAnsi="Times New Roman" w:cs="Times New Roman"/>
          <w:bCs/>
          <w:sz w:val="24"/>
          <w:szCs w:val="24"/>
        </w:rPr>
      </w:pPr>
      <w:r w:rsidRPr="005E4883">
        <w:rPr>
          <w:rFonts w:ascii="Times New Roman" w:hAnsi="Times New Roman" w:cs="Times New Roman"/>
          <w:bCs/>
          <w:sz w:val="24"/>
          <w:szCs w:val="24"/>
        </w:rPr>
        <w:t>Explain any special circumstances that would cause an information collection to be conducted in a manner:</w:t>
      </w:r>
    </w:p>
    <w:p w:rsidR="008064C8" w:rsidRPr="005E4883" w:rsidP="00225624" w14:paraId="147A15CB" w14:textId="2AA2D50E">
      <w:pPr>
        <w:keepNext/>
        <w:keepLines/>
        <w:tabs>
          <w:tab w:val="left" w:pos="0"/>
          <w:tab w:val="left" w:pos="720"/>
          <w:tab w:val="left" w:pos="840"/>
        </w:tabs>
        <w:overflowPunct w:val="0"/>
        <w:autoSpaceDE w:val="0"/>
        <w:autoSpaceDN w:val="0"/>
        <w:adjustRightInd w:val="0"/>
        <w:textAlignment w:val="baseline"/>
        <w:rPr>
          <w:rFonts w:ascii="Times New Roman" w:eastAsia="Times New Roman" w:hAnsi="Times New Roman" w:cs="Times New Roman"/>
          <w:bCs/>
          <w:sz w:val="24"/>
          <w:szCs w:val="24"/>
        </w:rPr>
      </w:pPr>
    </w:p>
    <w:p w:rsidR="00A9436C" w:rsidRPr="005E4883" w:rsidP="00A9436C" w14:paraId="6A4E8223" w14:textId="3CC124E1">
      <w:pPr>
        <w:keepNext/>
        <w:keepLines/>
        <w:tabs>
          <w:tab w:val="left" w:pos="0"/>
          <w:tab w:val="left" w:pos="720"/>
          <w:tab w:val="left" w:pos="840"/>
        </w:tabs>
        <w:overflowPunct w:val="0"/>
        <w:autoSpaceDE w:val="0"/>
        <w:autoSpaceDN w:val="0"/>
        <w:adjustRightInd w:val="0"/>
        <w:ind w:left="360"/>
        <w:textAlignment w:val="baseline"/>
        <w:rPr>
          <w:rFonts w:ascii="Times New Roman" w:hAnsi="Times New Roman" w:cs="Times New Roman"/>
          <w:bCs/>
          <w:sz w:val="24"/>
          <w:szCs w:val="24"/>
        </w:rPr>
      </w:pPr>
      <w:r w:rsidRPr="005E4883">
        <w:rPr>
          <w:rFonts w:ascii="Times New Roman" w:eastAsia="Times New Roman" w:hAnsi="Times New Roman" w:cs="Times New Roman"/>
          <w:bCs/>
          <w:sz w:val="24"/>
          <w:szCs w:val="24"/>
        </w:rPr>
        <w:t>The proposed data collection activities are consistent with the guidelines set forth in 5 CFR 1320 (Controlling Paperwork Burdens on the Public). The following</w:t>
      </w:r>
      <w:r w:rsidRPr="005E4883" w:rsidR="00A836F4">
        <w:rPr>
          <w:rFonts w:ascii="Times New Roman" w:eastAsia="Times New Roman" w:hAnsi="Times New Roman" w:cs="Times New Roman"/>
          <w:bCs/>
          <w:sz w:val="24"/>
          <w:szCs w:val="24"/>
        </w:rPr>
        <w:t xml:space="preserve"> bullets</w:t>
      </w:r>
      <w:r w:rsidRPr="005E4883">
        <w:rPr>
          <w:rFonts w:ascii="Times New Roman" w:eastAsia="Times New Roman" w:hAnsi="Times New Roman" w:cs="Times New Roman"/>
          <w:bCs/>
          <w:sz w:val="24"/>
          <w:szCs w:val="24"/>
        </w:rPr>
        <w:t xml:space="preserve"> are “Not Applicable” to this collection</w:t>
      </w:r>
      <w:r w:rsidRPr="005E4883" w:rsidR="00686B80">
        <w:rPr>
          <w:rFonts w:ascii="Times New Roman" w:eastAsia="Times New Roman" w:hAnsi="Times New Roman" w:cs="Times New Roman"/>
          <w:bCs/>
          <w:sz w:val="24"/>
          <w:szCs w:val="24"/>
        </w:rPr>
        <w:t>.</w:t>
      </w:r>
      <w:r w:rsidRPr="005E4883">
        <w:rPr>
          <w:rFonts w:ascii="Times New Roman" w:hAnsi="Times New Roman" w:cs="Times New Roman"/>
          <w:bCs/>
          <w:sz w:val="24"/>
          <w:szCs w:val="24"/>
        </w:rPr>
        <w:t xml:space="preserve"> </w:t>
      </w:r>
    </w:p>
    <w:p w:rsidR="00225624" w:rsidRPr="005E4883" w:rsidP="008064C8" w14:paraId="025BF807" w14:textId="77777777">
      <w:pPr>
        <w:overflowPunct w:val="0"/>
        <w:autoSpaceDE w:val="0"/>
        <w:autoSpaceDN w:val="0"/>
        <w:adjustRightInd w:val="0"/>
        <w:ind w:left="360"/>
        <w:textAlignment w:val="baseline"/>
        <w:rPr>
          <w:rFonts w:ascii="Times New Roman" w:eastAsia="Times New Roman" w:hAnsi="Times New Roman" w:cs="Times New Roman"/>
          <w:bCs/>
          <w:sz w:val="24"/>
          <w:szCs w:val="24"/>
        </w:rPr>
      </w:pPr>
    </w:p>
    <w:p w:rsidR="00A9436C" w:rsidRPr="005E4883" w:rsidP="00F93AC4" w14:paraId="256B63CC" w14:textId="1E9DF8D1">
      <w:pPr>
        <w:numPr>
          <w:ilvl w:val="0"/>
          <w:numId w:val="11"/>
        </w:numPr>
        <w:tabs>
          <w:tab w:val="left" w:pos="360"/>
        </w:tabs>
        <w:overflowPunct w:val="0"/>
        <w:autoSpaceDE w:val="0"/>
        <w:autoSpaceDN w:val="0"/>
        <w:adjustRightInd w:val="0"/>
        <w:contextualSpacing/>
        <w:textAlignment w:val="baseline"/>
        <w:rPr>
          <w:rFonts w:ascii="Times New Roman" w:hAnsi="Times New Roman" w:cs="Times New Roman"/>
          <w:bCs/>
          <w:sz w:val="24"/>
          <w:szCs w:val="24"/>
        </w:rPr>
      </w:pPr>
      <w:r w:rsidRPr="005E4883">
        <w:rPr>
          <w:rFonts w:ascii="Times New Roman" w:eastAsia="Times New Roman" w:hAnsi="Times New Roman" w:cs="Times New Roman"/>
          <w:bCs/>
          <w:sz w:val="24"/>
          <w:szCs w:val="24"/>
        </w:rPr>
        <w:t>requiring respondents to report information to the agency more often than quarterly; “</w:t>
      </w:r>
      <w:r w:rsidRPr="005E4883" w:rsidR="00686B80">
        <w:rPr>
          <w:rFonts w:ascii="Times New Roman" w:hAnsi="Times New Roman" w:cs="Times New Roman"/>
          <w:bCs/>
          <w:sz w:val="24"/>
          <w:szCs w:val="24"/>
        </w:rPr>
        <w:t>Not Applicable</w:t>
      </w:r>
      <w:r w:rsidRPr="005E4883">
        <w:rPr>
          <w:rFonts w:ascii="Times New Roman" w:hAnsi="Times New Roman" w:cs="Times New Roman"/>
          <w:bCs/>
          <w:sz w:val="24"/>
          <w:szCs w:val="24"/>
        </w:rPr>
        <w:t xml:space="preserve">”, </w:t>
      </w:r>
    </w:p>
    <w:p w:rsidR="00225624" w:rsidRPr="005E4883" w:rsidP="00F93AC4" w14:paraId="41898D1D"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 xml:space="preserve">requiring respondents to prepare a written response to a collection of information in fewer than 30 days after receipt of it; “Not </w:t>
      </w:r>
      <w:r w:rsidRPr="005E4883">
        <w:rPr>
          <w:rFonts w:ascii="Times New Roman" w:eastAsia="Times New Roman" w:hAnsi="Times New Roman" w:cs="Times New Roman"/>
          <w:bCs/>
          <w:sz w:val="24"/>
          <w:szCs w:val="24"/>
        </w:rPr>
        <w:t>Applicable</w:t>
      </w:r>
      <w:r w:rsidRPr="005E4883">
        <w:rPr>
          <w:rFonts w:ascii="Times New Roman" w:eastAsia="Times New Roman" w:hAnsi="Times New Roman" w:cs="Times New Roman"/>
          <w:bCs/>
          <w:sz w:val="24"/>
          <w:szCs w:val="24"/>
        </w:rPr>
        <w:t>”</w:t>
      </w:r>
    </w:p>
    <w:p w:rsidR="00225624" w:rsidRPr="005E4883" w:rsidP="00F93AC4" w14:paraId="54F75BDD"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 xml:space="preserve">requiring respondents to submit more than an original and two copies of any document; “Not </w:t>
      </w:r>
      <w:r w:rsidRPr="005E4883">
        <w:rPr>
          <w:rFonts w:ascii="Times New Roman" w:eastAsia="Times New Roman" w:hAnsi="Times New Roman" w:cs="Times New Roman"/>
          <w:bCs/>
          <w:sz w:val="24"/>
          <w:szCs w:val="24"/>
        </w:rPr>
        <w:t>Applicable</w:t>
      </w:r>
      <w:r w:rsidRPr="005E4883">
        <w:rPr>
          <w:rFonts w:ascii="Times New Roman" w:eastAsia="Times New Roman" w:hAnsi="Times New Roman" w:cs="Times New Roman"/>
          <w:bCs/>
          <w:sz w:val="24"/>
          <w:szCs w:val="24"/>
        </w:rPr>
        <w:t>”</w:t>
      </w:r>
    </w:p>
    <w:p w:rsidR="00225624" w:rsidRPr="005E4883" w:rsidP="00F93AC4" w14:paraId="308C0E52"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 xml:space="preserve">requiring respondents to retain records, other than health, medical, government contract, grant-in-aid, or tax records, for more than three years; “Not </w:t>
      </w:r>
      <w:r w:rsidRPr="005E4883">
        <w:rPr>
          <w:rFonts w:ascii="Times New Roman" w:eastAsia="Times New Roman" w:hAnsi="Times New Roman" w:cs="Times New Roman"/>
          <w:bCs/>
          <w:sz w:val="24"/>
          <w:szCs w:val="24"/>
        </w:rPr>
        <w:t>Applicable</w:t>
      </w:r>
      <w:r w:rsidRPr="005E4883">
        <w:rPr>
          <w:rFonts w:ascii="Times New Roman" w:eastAsia="Times New Roman" w:hAnsi="Times New Roman" w:cs="Times New Roman"/>
          <w:bCs/>
          <w:sz w:val="24"/>
          <w:szCs w:val="24"/>
        </w:rPr>
        <w:t>”</w:t>
      </w:r>
    </w:p>
    <w:p w:rsidR="00225624" w:rsidRPr="005E4883" w:rsidP="00F93AC4" w14:paraId="080E1BE3"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 xml:space="preserve">in connection with a statistical survey, that is not designed to produce valid and reliable results that can be generalized to the universe of study; “Not </w:t>
      </w:r>
      <w:r w:rsidRPr="005E4883">
        <w:rPr>
          <w:rFonts w:ascii="Times New Roman" w:eastAsia="Times New Roman" w:hAnsi="Times New Roman" w:cs="Times New Roman"/>
          <w:bCs/>
          <w:sz w:val="24"/>
          <w:szCs w:val="24"/>
        </w:rPr>
        <w:t>Applicable</w:t>
      </w:r>
      <w:r w:rsidRPr="005E4883">
        <w:rPr>
          <w:rFonts w:ascii="Times New Roman" w:eastAsia="Times New Roman" w:hAnsi="Times New Roman" w:cs="Times New Roman"/>
          <w:bCs/>
          <w:sz w:val="24"/>
          <w:szCs w:val="24"/>
        </w:rPr>
        <w:t>”</w:t>
      </w:r>
    </w:p>
    <w:p w:rsidR="00225624" w:rsidRPr="005E4883" w:rsidP="00F93AC4" w14:paraId="20507A81"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 xml:space="preserve">requiring the use of a statistical data classification that has not been reviewed and approved by OMB; “Not </w:t>
      </w:r>
      <w:r w:rsidRPr="005E4883">
        <w:rPr>
          <w:rFonts w:ascii="Times New Roman" w:eastAsia="Times New Roman" w:hAnsi="Times New Roman" w:cs="Times New Roman"/>
          <w:bCs/>
          <w:sz w:val="24"/>
          <w:szCs w:val="24"/>
        </w:rPr>
        <w:t>Applicable</w:t>
      </w:r>
      <w:r w:rsidRPr="005E4883">
        <w:rPr>
          <w:rFonts w:ascii="Times New Roman" w:eastAsia="Times New Roman" w:hAnsi="Times New Roman" w:cs="Times New Roman"/>
          <w:bCs/>
          <w:sz w:val="24"/>
          <w:szCs w:val="24"/>
        </w:rPr>
        <w:t>”</w:t>
      </w:r>
    </w:p>
    <w:p w:rsidR="00225624" w:rsidRPr="005E4883" w:rsidP="00F93AC4" w14:paraId="4A7872B1"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“Not </w:t>
      </w:r>
      <w:r w:rsidRPr="005E4883">
        <w:rPr>
          <w:rFonts w:ascii="Times New Roman" w:eastAsia="Times New Roman" w:hAnsi="Times New Roman" w:cs="Times New Roman"/>
          <w:bCs/>
          <w:sz w:val="24"/>
          <w:szCs w:val="24"/>
        </w:rPr>
        <w:t>Applicable</w:t>
      </w:r>
      <w:r w:rsidRPr="005E4883">
        <w:rPr>
          <w:rFonts w:ascii="Times New Roman" w:eastAsia="Times New Roman" w:hAnsi="Times New Roman" w:cs="Times New Roman"/>
          <w:bCs/>
          <w:sz w:val="24"/>
          <w:szCs w:val="24"/>
        </w:rPr>
        <w:t>”</w:t>
      </w:r>
    </w:p>
    <w:p w:rsidR="00225624" w:rsidRPr="005E4883" w:rsidP="00F93AC4" w14:paraId="09D4C340" w14:textId="77777777">
      <w:pPr>
        <w:numPr>
          <w:ilvl w:val="0"/>
          <w:numId w:val="11"/>
        </w:numPr>
        <w:tabs>
          <w:tab w:val="left" w:pos="360"/>
        </w:tabs>
        <w:overflowPunct w:val="0"/>
        <w:autoSpaceDE w:val="0"/>
        <w:autoSpaceDN w:val="0"/>
        <w:adjustRightInd w:val="0"/>
        <w:contextualSpacing/>
        <w:textAlignment w:val="baseline"/>
        <w:rPr>
          <w:rFonts w:ascii="Times New Roman" w:eastAsia="Times New Roman" w:hAnsi="Times New Roman" w:cs="Times New Roman"/>
          <w:bCs/>
          <w:sz w:val="24"/>
          <w:szCs w:val="24"/>
        </w:rPr>
      </w:pPr>
      <w:r w:rsidRPr="005E4883">
        <w:rPr>
          <w:rFonts w:ascii="Times New Roman" w:eastAsia="Times New Roman" w:hAnsi="Times New Roman" w:cs="Times New Roman"/>
          <w:bCs/>
          <w:sz w:val="24"/>
          <w:szCs w:val="24"/>
        </w:rPr>
        <w:t>requiring respondents to submit proprietary trade secrets, or other confidential information unless the agency can demonstrate that it has instituted procedures to protect the information's confidentiality to the extent permitted by law. “Not Applicable”</w:t>
      </w:r>
    </w:p>
    <w:p w:rsidR="00225624" w:rsidRPr="005E4883" w:rsidP="00C635B8" w14:paraId="6BF27111" w14:textId="77777777">
      <w:pPr>
        <w:pStyle w:val="ListParagraph"/>
        <w:rPr>
          <w:rFonts w:ascii="Times New Roman" w:hAnsi="Times New Roman" w:cs="Times New Roman"/>
          <w:bCs/>
          <w:sz w:val="24"/>
          <w:szCs w:val="24"/>
        </w:rPr>
      </w:pPr>
    </w:p>
    <w:p w:rsidR="00225624" w:rsidRPr="005E4883" w:rsidP="008064C8" w14:paraId="0C41A40C" w14:textId="74081851">
      <w:pPr>
        <w:ind w:left="720"/>
        <w:rPr>
          <w:rFonts w:ascii="Times New Roman" w:hAnsi="Times New Roman" w:cs="Times New Roman"/>
          <w:bCs/>
          <w:sz w:val="24"/>
          <w:szCs w:val="24"/>
        </w:rPr>
      </w:pPr>
      <w:r w:rsidRPr="005E4883">
        <w:rPr>
          <w:rFonts w:ascii="Times New Roman" w:hAnsi="Times New Roman" w:cs="Times New Roman"/>
          <w:bCs/>
          <w:sz w:val="24"/>
          <w:szCs w:val="24"/>
        </w:rPr>
        <w:t>We note here that the current document refers only to the Privacy Act as our authority, although other agencies can cite the Confidential Information Protection and Statistical Efficiency Act.</w:t>
      </w:r>
    </w:p>
    <w:p w:rsidR="007F3318" w:rsidP="007F3318" w14:paraId="7BEDCDAF" w14:textId="77777777">
      <w:pPr>
        <w:rPr>
          <w:rFonts w:ascii="Times New Roman" w:hAnsi="Times New Roman" w:cs="Times New Roman"/>
          <w:bCs/>
          <w:sz w:val="24"/>
          <w:szCs w:val="24"/>
        </w:rPr>
      </w:pPr>
    </w:p>
    <w:p w:rsidR="00E2648E" w:rsidP="007F3318" w14:paraId="35EBC987" w14:textId="77777777">
      <w:pPr>
        <w:rPr>
          <w:rFonts w:ascii="Times New Roman" w:hAnsi="Times New Roman" w:cs="Times New Roman"/>
          <w:bCs/>
          <w:sz w:val="24"/>
          <w:szCs w:val="24"/>
        </w:rPr>
      </w:pPr>
    </w:p>
    <w:p w:rsidR="00E2648E" w:rsidP="007F3318" w14:paraId="40601CE3" w14:textId="77777777">
      <w:pPr>
        <w:rPr>
          <w:rFonts w:ascii="Times New Roman" w:hAnsi="Times New Roman" w:cs="Times New Roman"/>
          <w:bCs/>
          <w:sz w:val="24"/>
          <w:szCs w:val="24"/>
        </w:rPr>
      </w:pPr>
    </w:p>
    <w:p w:rsidR="00E2648E" w:rsidRPr="005E4883" w:rsidP="007F3318" w14:paraId="50F66962" w14:textId="77777777">
      <w:pPr>
        <w:rPr>
          <w:rFonts w:ascii="Times New Roman" w:hAnsi="Times New Roman" w:cs="Times New Roman"/>
          <w:bCs/>
          <w:sz w:val="24"/>
          <w:szCs w:val="24"/>
        </w:rPr>
      </w:pPr>
    </w:p>
    <w:p w:rsidR="00BC5846" w:rsidRPr="005E4883" w:rsidP="00BC5846" w14:paraId="41BC48D1" w14:textId="7E9CE818">
      <w:pPr>
        <w:numPr>
          <w:ilvl w:val="0"/>
          <w:numId w:val="10"/>
        </w:numPr>
        <w:tabs>
          <w:tab w:val="left" w:pos="360"/>
        </w:tabs>
        <w:overflowPunct w:val="0"/>
        <w:autoSpaceDE w:val="0"/>
        <w:autoSpaceDN w:val="0"/>
        <w:adjustRightInd w:val="0"/>
        <w:textAlignment w:val="baseline"/>
        <w:rPr>
          <w:rFonts w:ascii="Times New Roman" w:hAnsi="Times New Roman" w:cs="Times New Roman"/>
          <w:bCs/>
          <w:sz w:val="24"/>
          <w:szCs w:val="24"/>
        </w:rPr>
      </w:pPr>
      <w:r w:rsidRPr="005E4883">
        <w:rPr>
          <w:rFonts w:ascii="Times New Roman" w:hAnsi="Times New Roman" w:cs="Times New Roman"/>
          <w:bCs/>
          <w:sz w:val="24"/>
          <w:szCs w:val="24"/>
        </w:rPr>
        <w:t xml:space="preserve">If applicable, provide a copy and identify the date and page number of </w:t>
      </w:r>
      <w:r w:rsidRPr="005E4883">
        <w:rPr>
          <w:rFonts w:ascii="Times New Roman" w:hAnsi="Times New Roman" w:cs="Times New Roman"/>
          <w:bCs/>
          <w:sz w:val="24"/>
          <w:szCs w:val="24"/>
        </w:rPr>
        <w:t>publication</w:t>
      </w:r>
      <w:r w:rsidRPr="005E4883">
        <w:rPr>
          <w:rFonts w:ascii="Times New Roman" w:hAnsi="Times New Roman" w:cs="Times New Roman"/>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064C8" w:rsidRPr="005E4883" w:rsidP="008064C8" w14:paraId="646DB66E" w14:textId="6F4252F0">
      <w:pPr>
        <w:tabs>
          <w:tab w:val="left" w:pos="360"/>
        </w:tabs>
        <w:ind w:left="360" w:hanging="360"/>
        <w:rPr>
          <w:rFonts w:ascii="Times New Roman" w:hAnsi="Times New Roman" w:cs="Times New Roman"/>
          <w:bCs/>
          <w:sz w:val="24"/>
          <w:szCs w:val="24"/>
        </w:rPr>
      </w:pPr>
    </w:p>
    <w:p w:rsidR="008064C8" w:rsidRPr="005E4883" w:rsidP="008064C8" w14:paraId="5FFC9032" w14:textId="77777777">
      <w:pPr>
        <w:numPr>
          <w:ilvl w:val="0"/>
          <w:numId w:val="5"/>
        </w:numPr>
        <w:tabs>
          <w:tab w:val="left" w:pos="360"/>
        </w:tabs>
        <w:overflowPunct w:val="0"/>
        <w:autoSpaceDE w:val="0"/>
        <w:autoSpaceDN w:val="0"/>
        <w:adjustRightInd w:val="0"/>
        <w:ind w:left="720"/>
        <w:rPr>
          <w:rFonts w:ascii="Times New Roman" w:hAnsi="Times New Roman" w:cs="Times New Roman"/>
          <w:bCs/>
          <w:sz w:val="24"/>
          <w:szCs w:val="24"/>
        </w:rPr>
      </w:pPr>
      <w:r w:rsidRPr="005E4883">
        <w:rPr>
          <w:rFonts w:ascii="Times New Roman" w:hAnsi="Times New Roman" w:cs="Times New Roman"/>
          <w:bCs/>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064C8" w:rsidRPr="005E4883" w:rsidP="00DF4E4E" w14:paraId="7734C020" w14:textId="77777777">
      <w:pPr>
        <w:keepLines/>
        <w:numPr>
          <w:ilvl w:val="0"/>
          <w:numId w:val="5"/>
        </w:numPr>
        <w:tabs>
          <w:tab w:val="left" w:pos="360"/>
        </w:tabs>
        <w:overflowPunct w:val="0"/>
        <w:autoSpaceDE w:val="0"/>
        <w:autoSpaceDN w:val="0"/>
        <w:adjustRightInd w:val="0"/>
        <w:spacing w:after="80"/>
        <w:ind w:left="696"/>
        <w:rPr>
          <w:rFonts w:ascii="Times New Roman" w:hAnsi="Times New Roman" w:cs="Times New Roman"/>
          <w:bCs/>
          <w:sz w:val="24"/>
          <w:szCs w:val="24"/>
        </w:rPr>
      </w:pPr>
      <w:r w:rsidRPr="005E4883">
        <w:rPr>
          <w:rFonts w:ascii="Times New Roman" w:hAnsi="Times New Roman" w:cs="Times New Roman"/>
          <w:bCs/>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064C8" w:rsidRPr="005E4883" w:rsidP="008064C8" w14:paraId="484FC7EF" w14:textId="77777777">
      <w:pPr>
        <w:tabs>
          <w:tab w:val="left" w:pos="360"/>
        </w:tabs>
        <w:ind w:left="336"/>
        <w:rPr>
          <w:rFonts w:ascii="Times New Roman" w:hAnsi="Times New Roman" w:cs="Times New Roman"/>
          <w:bCs/>
          <w:color w:val="000000"/>
          <w:sz w:val="24"/>
          <w:szCs w:val="24"/>
        </w:rPr>
      </w:pPr>
    </w:p>
    <w:p w:rsidR="008064C8" w:rsidRPr="005E4883" w:rsidP="008064C8" w14:paraId="263CDD03" w14:textId="525A552E">
      <w:pPr>
        <w:tabs>
          <w:tab w:val="left" w:pos="360"/>
        </w:tabs>
        <w:ind w:left="336"/>
        <w:rPr>
          <w:rFonts w:ascii="Times New Roman" w:hAnsi="Times New Roman" w:cs="Times New Roman"/>
          <w:bCs/>
          <w:color w:val="000000"/>
          <w:sz w:val="24"/>
          <w:szCs w:val="24"/>
        </w:rPr>
      </w:pPr>
      <w:r w:rsidRPr="005E4883">
        <w:rPr>
          <w:rFonts w:ascii="Times New Roman" w:hAnsi="Times New Roman" w:cs="Times New Roman"/>
          <w:bCs/>
          <w:color w:val="000000"/>
          <w:sz w:val="24"/>
          <w:szCs w:val="24"/>
        </w:rPr>
        <w:t xml:space="preserve">On </w:t>
      </w:r>
      <w:r w:rsidRPr="005E4883" w:rsidR="00F040BE">
        <w:rPr>
          <w:rFonts w:ascii="Times New Roman" w:hAnsi="Times New Roman" w:cs="Times New Roman"/>
          <w:bCs/>
          <w:color w:val="000000"/>
          <w:sz w:val="24"/>
          <w:szCs w:val="24"/>
        </w:rPr>
        <w:t>May</w:t>
      </w:r>
      <w:r w:rsidRPr="005E4883" w:rsidR="004C321D">
        <w:rPr>
          <w:rFonts w:ascii="Times New Roman" w:hAnsi="Times New Roman" w:cs="Times New Roman"/>
          <w:bCs/>
          <w:color w:val="000000"/>
          <w:sz w:val="24"/>
          <w:szCs w:val="24"/>
        </w:rPr>
        <w:t xml:space="preserve"> 4, 20</w:t>
      </w:r>
      <w:r w:rsidRPr="005E4883" w:rsidR="00F040BE">
        <w:rPr>
          <w:rFonts w:ascii="Times New Roman" w:hAnsi="Times New Roman" w:cs="Times New Roman"/>
          <w:bCs/>
          <w:color w:val="000000"/>
          <w:sz w:val="24"/>
          <w:szCs w:val="24"/>
        </w:rPr>
        <w:t>23</w:t>
      </w:r>
      <w:r w:rsidRPr="005E4883">
        <w:rPr>
          <w:rFonts w:ascii="Times New Roman" w:hAnsi="Times New Roman" w:cs="Times New Roman"/>
          <w:bCs/>
          <w:color w:val="000000"/>
          <w:sz w:val="24"/>
          <w:szCs w:val="24"/>
        </w:rPr>
        <w:t xml:space="preserve">, a 60-Day Federal Register Notice was published at Volume </w:t>
      </w:r>
      <w:r w:rsidRPr="005E4883" w:rsidR="004C321D">
        <w:rPr>
          <w:rFonts w:ascii="Times New Roman" w:hAnsi="Times New Roman" w:cs="Times New Roman"/>
          <w:bCs/>
          <w:color w:val="000000"/>
          <w:sz w:val="24"/>
          <w:szCs w:val="24"/>
        </w:rPr>
        <w:t>8</w:t>
      </w:r>
      <w:r w:rsidRPr="005E4883" w:rsidR="008A2EC2">
        <w:rPr>
          <w:rFonts w:ascii="Times New Roman" w:hAnsi="Times New Roman" w:cs="Times New Roman"/>
          <w:bCs/>
          <w:color w:val="000000"/>
          <w:sz w:val="24"/>
          <w:szCs w:val="24"/>
        </w:rPr>
        <w:t>8</w:t>
      </w:r>
      <w:r w:rsidRPr="005E4883">
        <w:rPr>
          <w:rFonts w:ascii="Times New Roman" w:hAnsi="Times New Roman" w:cs="Times New Roman"/>
          <w:bCs/>
          <w:color w:val="000000"/>
          <w:sz w:val="24"/>
          <w:szCs w:val="24"/>
        </w:rPr>
        <w:t xml:space="preserve">, No. </w:t>
      </w:r>
      <w:r w:rsidRPr="005E4883" w:rsidR="008A2EC2">
        <w:rPr>
          <w:rFonts w:ascii="Times New Roman" w:hAnsi="Times New Roman" w:cs="Times New Roman"/>
          <w:bCs/>
          <w:color w:val="000000"/>
          <w:sz w:val="24"/>
          <w:szCs w:val="24"/>
        </w:rPr>
        <w:t>86</w:t>
      </w:r>
      <w:r w:rsidRPr="005E4883">
        <w:rPr>
          <w:rFonts w:ascii="Times New Roman" w:hAnsi="Times New Roman" w:cs="Times New Roman"/>
          <w:bCs/>
          <w:color w:val="000000"/>
          <w:sz w:val="24"/>
          <w:szCs w:val="24"/>
        </w:rPr>
        <w:t xml:space="preserve">, page </w:t>
      </w:r>
      <w:r w:rsidRPr="005E4883" w:rsidR="008A2EC2">
        <w:rPr>
          <w:rFonts w:ascii="Times New Roman" w:hAnsi="Times New Roman" w:cs="Times New Roman"/>
          <w:bCs/>
          <w:color w:val="000000"/>
          <w:sz w:val="24"/>
          <w:szCs w:val="24"/>
        </w:rPr>
        <w:t>28598</w:t>
      </w:r>
      <w:r w:rsidRPr="005E4883">
        <w:rPr>
          <w:rFonts w:ascii="Times New Roman" w:hAnsi="Times New Roman" w:cs="Times New Roman"/>
          <w:bCs/>
          <w:color w:val="000000"/>
          <w:sz w:val="24"/>
          <w:szCs w:val="24"/>
        </w:rPr>
        <w:t>. No public comments were received.</w:t>
      </w:r>
    </w:p>
    <w:p w:rsidR="008064C8" w:rsidRPr="005E4883" w:rsidP="007F3318" w14:paraId="08D02539" w14:textId="3430A897">
      <w:pPr>
        <w:rPr>
          <w:rFonts w:ascii="Times New Roman" w:hAnsi="Times New Roman" w:cs="Times New Roman"/>
          <w:bCs/>
          <w:sz w:val="24"/>
          <w:szCs w:val="24"/>
        </w:rPr>
      </w:pPr>
    </w:p>
    <w:p w:rsidR="008064C8" w:rsidRPr="005E4883" w:rsidP="007F3318" w14:paraId="49C07B20" w14:textId="78406565">
      <w:pPr>
        <w:rPr>
          <w:rFonts w:ascii="Times New Roman" w:hAnsi="Times New Roman" w:cs="Times New Roman"/>
          <w:bCs/>
          <w:sz w:val="24"/>
          <w:szCs w:val="24"/>
        </w:rPr>
      </w:pPr>
    </w:p>
    <w:p w:rsidR="008064C8" w:rsidRPr="005E4883" w:rsidP="008064C8" w14:paraId="72841242" w14:textId="057F5588">
      <w:pPr>
        <w:keepLines/>
        <w:numPr>
          <w:ilvl w:val="0"/>
          <w:numId w:val="6"/>
        </w:numPr>
        <w:tabs>
          <w:tab w:val="left" w:pos="360"/>
        </w:tabs>
        <w:overflowPunct w:val="0"/>
        <w:autoSpaceDE w:val="0"/>
        <w:autoSpaceDN w:val="0"/>
        <w:adjustRightInd w:val="0"/>
        <w:spacing w:after="80"/>
        <w:rPr>
          <w:rFonts w:ascii="Times New Roman" w:hAnsi="Times New Roman" w:cs="Times New Roman"/>
          <w:bCs/>
          <w:sz w:val="24"/>
          <w:szCs w:val="24"/>
        </w:rPr>
      </w:pPr>
      <w:r w:rsidRPr="005E4883">
        <w:rPr>
          <w:rFonts w:ascii="Times New Roman" w:hAnsi="Times New Roman" w:cs="Times New Roman"/>
          <w:bCs/>
          <w:sz w:val="24"/>
          <w:szCs w:val="24"/>
        </w:rPr>
        <w:t xml:space="preserve">Explain any decision to provide any payment or gift to respondents, other than </w:t>
      </w:r>
      <w:r w:rsidRPr="005E4883" w:rsidR="008A2EC2">
        <w:rPr>
          <w:rFonts w:ascii="Times New Roman" w:hAnsi="Times New Roman" w:cs="Times New Roman"/>
          <w:bCs/>
          <w:sz w:val="24"/>
          <w:szCs w:val="24"/>
        </w:rPr>
        <w:t>renumeration</w:t>
      </w:r>
      <w:r w:rsidRPr="005E4883">
        <w:rPr>
          <w:rFonts w:ascii="Times New Roman" w:hAnsi="Times New Roman" w:cs="Times New Roman"/>
          <w:bCs/>
          <w:sz w:val="24"/>
          <w:szCs w:val="24"/>
        </w:rPr>
        <w:t xml:space="preserve"> of contractors or grantees.</w:t>
      </w:r>
    </w:p>
    <w:p w:rsidR="008064C8" w:rsidRPr="005E4883" w:rsidP="007F3318" w14:paraId="597ECDAC" w14:textId="77777777">
      <w:pPr>
        <w:rPr>
          <w:rFonts w:ascii="Times New Roman" w:hAnsi="Times New Roman" w:cs="Times New Roman"/>
          <w:bCs/>
          <w:sz w:val="24"/>
          <w:szCs w:val="24"/>
        </w:rPr>
      </w:pPr>
    </w:p>
    <w:p w:rsidR="00A9436C" w:rsidRPr="005E4883" w:rsidP="00A9436C" w14:paraId="48CCCBF2" w14:textId="73B8E91D">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ab/>
        <w:t>Applicants and awardees do not receive gifts or any additional forms of payments outside of the terms of the award.</w:t>
      </w:r>
    </w:p>
    <w:p w:rsidR="008064C8" w:rsidRPr="005E4883" w:rsidP="008064C8" w14:paraId="2E15435F" w14:textId="77777777">
      <w:pPr>
        <w:tabs>
          <w:tab w:val="left" w:pos="360"/>
        </w:tabs>
        <w:ind w:left="360" w:hanging="360"/>
        <w:rPr>
          <w:rFonts w:ascii="Times New Roman" w:hAnsi="Times New Roman" w:cs="Times New Roman"/>
          <w:bCs/>
          <w:sz w:val="24"/>
          <w:szCs w:val="24"/>
        </w:rPr>
      </w:pPr>
    </w:p>
    <w:p w:rsidR="00DF4E4E" w:rsidRPr="005E4883" w:rsidP="00E62F0D" w14:paraId="5FBF250A" w14:textId="4C12D332">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10.</w:t>
      </w:r>
      <w:r w:rsidRPr="005E4883">
        <w:rPr>
          <w:rFonts w:ascii="Times New Roman" w:hAnsi="Times New Roman" w:cs="Times New Roman"/>
          <w:bCs/>
          <w:sz w:val="24"/>
          <w:szCs w:val="24"/>
        </w:rPr>
        <w:tab/>
      </w:r>
      <w:r w:rsidRPr="005E4883" w:rsidR="00E62F0D">
        <w:rPr>
          <w:rFonts w:ascii="Times New Roman" w:hAnsi="Times New Roman" w:cs="Times New Roman"/>
          <w:bCs/>
          <w:sz w:val="24"/>
          <w:szCs w:val="24"/>
        </w:rPr>
        <w:t xml:space="preserve">Describe any assurance of confidentiality provided to respondents and the basis for assurance in statute, </w:t>
      </w:r>
      <w:r w:rsidRPr="005E4883" w:rsidR="00E62F0D">
        <w:rPr>
          <w:rFonts w:ascii="Times New Roman" w:hAnsi="Times New Roman" w:cs="Times New Roman"/>
          <w:bCs/>
          <w:sz w:val="24"/>
          <w:szCs w:val="24"/>
        </w:rPr>
        <w:t>regulation</w:t>
      </w:r>
      <w:r w:rsidRPr="005E4883" w:rsidR="00E62F0D">
        <w:rPr>
          <w:rFonts w:ascii="Times New Roman" w:hAnsi="Times New Roman" w:cs="Times New Roman"/>
          <w:bCs/>
          <w:sz w:val="24"/>
          <w:szCs w:val="24"/>
        </w:rPr>
        <w:t xml:space="preserve"> or agency policy. If the collection requires a system of records notice (SORN) or privacy impact assessment (PIA), those should be cited and described here.</w:t>
      </w:r>
    </w:p>
    <w:p w:rsidR="00DF0603" w:rsidRPr="005E4883" w:rsidP="00DF0603" w14:paraId="4161FFA3" w14:textId="11A15018">
      <w:pPr>
        <w:pStyle w:val="NoSpacing"/>
        <w:ind w:left="360"/>
        <w:rPr>
          <w:bCs/>
          <w:sz w:val="24"/>
          <w:szCs w:val="24"/>
        </w:rPr>
      </w:pPr>
      <w:r w:rsidRPr="005E4883">
        <w:rPr>
          <w:bCs/>
          <w:sz w:val="24"/>
          <w:szCs w:val="24"/>
        </w:rPr>
        <w:t xml:space="preserve">The applicants are not </w:t>
      </w:r>
      <w:r w:rsidRPr="005E4883">
        <w:rPr>
          <w:bCs/>
          <w:sz w:val="24"/>
          <w:szCs w:val="24"/>
        </w:rPr>
        <w:t>provided</w:t>
      </w:r>
      <w:r w:rsidRPr="005E4883">
        <w:rPr>
          <w:bCs/>
          <w:sz w:val="24"/>
          <w:szCs w:val="24"/>
        </w:rPr>
        <w:t xml:space="preserve"> any assurances of confidentiality</w:t>
      </w:r>
      <w:r w:rsidRPr="005E4883" w:rsidR="00854211">
        <w:rPr>
          <w:bCs/>
          <w:sz w:val="24"/>
          <w:szCs w:val="24"/>
        </w:rPr>
        <w:t xml:space="preserve"> for this collection. The system has been certified by the government standard to handle confidential information.  The Privacy Threshold Analysis (PTA) for this collection was submitted and approved</w:t>
      </w:r>
      <w:r w:rsidRPr="005E4883">
        <w:rPr>
          <w:bCs/>
          <w:sz w:val="24"/>
          <w:szCs w:val="24"/>
        </w:rPr>
        <w:t>.</w:t>
      </w:r>
      <w:r w:rsidRPr="005E4883" w:rsidR="0053112F">
        <w:rPr>
          <w:bCs/>
          <w:sz w:val="24"/>
          <w:szCs w:val="24"/>
        </w:rPr>
        <w:t xml:space="preserve"> However, </w:t>
      </w:r>
      <w:r w:rsidRPr="005E4883" w:rsidR="0053112F">
        <w:rPr>
          <w:bCs/>
          <w:sz w:val="24"/>
          <w:szCs w:val="24"/>
        </w:rPr>
        <w:t xml:space="preserve">in the event </w:t>
      </w:r>
      <w:r w:rsidRPr="005E4883" w:rsidR="00F93E28">
        <w:rPr>
          <w:bCs/>
          <w:sz w:val="24"/>
          <w:szCs w:val="24"/>
        </w:rPr>
        <w:t>that</w:t>
      </w:r>
      <w:r w:rsidRPr="005E4883" w:rsidR="00F93E28">
        <w:rPr>
          <w:bCs/>
          <w:sz w:val="24"/>
          <w:szCs w:val="24"/>
        </w:rPr>
        <w:t xml:space="preserve"> submitted materials are </w:t>
      </w:r>
      <w:r w:rsidRPr="005E4883" w:rsidR="00961171">
        <w:rPr>
          <w:bCs/>
          <w:sz w:val="24"/>
          <w:szCs w:val="24"/>
        </w:rPr>
        <w:t xml:space="preserve">part </w:t>
      </w:r>
      <w:r w:rsidRPr="005E4883" w:rsidR="0053112F">
        <w:rPr>
          <w:bCs/>
          <w:sz w:val="24"/>
          <w:szCs w:val="24"/>
        </w:rPr>
        <w:t xml:space="preserve">of </w:t>
      </w:r>
      <w:r w:rsidRPr="005E4883" w:rsidR="00961171">
        <w:rPr>
          <w:bCs/>
          <w:sz w:val="24"/>
          <w:szCs w:val="24"/>
        </w:rPr>
        <w:t xml:space="preserve">a response to </w:t>
      </w:r>
      <w:r w:rsidRPr="005E4883" w:rsidR="0053112F">
        <w:rPr>
          <w:bCs/>
          <w:sz w:val="24"/>
          <w:szCs w:val="24"/>
        </w:rPr>
        <w:t xml:space="preserve">a Freedom of Information Act request, </w:t>
      </w:r>
      <w:r w:rsidRPr="005E4883" w:rsidR="001F7CA6">
        <w:rPr>
          <w:bCs/>
          <w:sz w:val="24"/>
          <w:szCs w:val="24"/>
        </w:rPr>
        <w:t>personal information will be redacted before any documents are released.</w:t>
      </w:r>
    </w:p>
    <w:p w:rsidR="00DF0603" w:rsidRPr="005E4883" w:rsidP="00DF4E4E" w14:paraId="59352056" w14:textId="77777777">
      <w:pPr>
        <w:ind w:left="360"/>
        <w:rPr>
          <w:rFonts w:ascii="Times New Roman" w:hAnsi="Times New Roman" w:cs="Times New Roman"/>
          <w:bCs/>
          <w:sz w:val="24"/>
          <w:szCs w:val="24"/>
        </w:rPr>
      </w:pPr>
    </w:p>
    <w:p w:rsidR="00DF4E4E" w:rsidRPr="005E4883" w:rsidP="00DF4E4E" w14:paraId="5F620E73" w14:textId="587159A6">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11.</w:t>
      </w:r>
      <w:r w:rsidRPr="005E4883">
        <w:rPr>
          <w:rFonts w:ascii="Times New Roman" w:hAnsi="Times New Roman" w:cs="Times New Roman"/>
          <w:bCs/>
          <w:sz w:val="24"/>
          <w:szCs w:val="24"/>
        </w:rPr>
        <w:tab/>
      </w:r>
      <w:r w:rsidRPr="005E4883" w:rsidR="00FF2653">
        <w:rPr>
          <w:rFonts w:ascii="Times New Roman" w:hAnsi="Times New Roman" w:cs="Times New Roman"/>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F0603" w:rsidRPr="005E4883" w:rsidP="00DF4E4E" w14:paraId="100F087F" w14:textId="77777777">
      <w:pPr>
        <w:ind w:firstLine="360"/>
        <w:rPr>
          <w:rFonts w:ascii="Times New Roman" w:hAnsi="Times New Roman" w:cs="Times New Roman"/>
          <w:bCs/>
          <w:sz w:val="24"/>
          <w:szCs w:val="24"/>
        </w:rPr>
      </w:pPr>
    </w:p>
    <w:p w:rsidR="00DF0603" w:rsidRPr="005E4883" w:rsidP="00DF0603" w14:paraId="09953664" w14:textId="77777777">
      <w:pPr>
        <w:keepLines/>
        <w:tabs>
          <w:tab w:val="left" w:pos="360"/>
        </w:tabs>
        <w:spacing w:after="80"/>
        <w:ind w:left="720" w:hanging="360"/>
        <w:rPr>
          <w:rFonts w:ascii="Times New Roman" w:hAnsi="Times New Roman" w:cs="Times New Roman"/>
          <w:bCs/>
          <w:sz w:val="24"/>
          <w:szCs w:val="24"/>
        </w:rPr>
      </w:pPr>
      <w:r w:rsidRPr="005E4883">
        <w:rPr>
          <w:rFonts w:ascii="Times New Roman" w:hAnsi="Times New Roman" w:cs="Times New Roman"/>
          <w:bCs/>
          <w:sz w:val="24"/>
          <w:szCs w:val="24"/>
        </w:rPr>
        <w:t>There are no questions asked of respondents that are of a sensitive nature.</w:t>
      </w:r>
    </w:p>
    <w:p w:rsidR="008B40D0" w:rsidRPr="005E4883" w14:paraId="18AA54C8" w14:textId="0250FFB7">
      <w:pPr>
        <w:rPr>
          <w:rFonts w:ascii="Times New Roman" w:hAnsi="Times New Roman" w:cs="Times New Roman"/>
          <w:bCs/>
          <w:sz w:val="24"/>
          <w:szCs w:val="24"/>
        </w:rPr>
      </w:pPr>
    </w:p>
    <w:p w:rsidR="00DF4E4E" w:rsidRPr="005E4883" w:rsidP="00DF4E4E" w14:paraId="3128E07D" w14:textId="77777777">
      <w:pPr>
        <w:tabs>
          <w:tab w:val="left" w:pos="360"/>
        </w:tabs>
        <w:ind w:left="360" w:hanging="360"/>
        <w:rPr>
          <w:rFonts w:ascii="Times New Roman" w:hAnsi="Times New Roman" w:cs="Times New Roman"/>
          <w:bCs/>
          <w:sz w:val="24"/>
          <w:szCs w:val="24"/>
        </w:rPr>
      </w:pPr>
      <w:r w:rsidRPr="005E4883">
        <w:rPr>
          <w:rFonts w:ascii="Times New Roman" w:hAnsi="Times New Roman" w:cs="Times New Roman"/>
          <w:bCs/>
          <w:sz w:val="24"/>
          <w:szCs w:val="24"/>
        </w:rPr>
        <w:t>12.</w:t>
      </w:r>
      <w:r w:rsidRPr="005E4883">
        <w:rPr>
          <w:rFonts w:ascii="Times New Roman" w:hAnsi="Times New Roman" w:cs="Times New Roman"/>
          <w:bCs/>
          <w:sz w:val="24"/>
          <w:szCs w:val="24"/>
        </w:rPr>
        <w:tab/>
        <w:t xml:space="preserve">Provide estimates of the hour burden of the collection of information.  The statement should: </w:t>
      </w:r>
    </w:p>
    <w:p w:rsidR="00DF4E4E" w:rsidRPr="005E4883" w:rsidP="00DF4E4E" w14:paraId="0838D87B" w14:textId="77777777">
      <w:pPr>
        <w:numPr>
          <w:ilvl w:val="0"/>
          <w:numId w:val="8"/>
        </w:numPr>
        <w:tabs>
          <w:tab w:val="left" w:pos="480"/>
        </w:tabs>
        <w:overflowPunct w:val="0"/>
        <w:autoSpaceDE w:val="0"/>
        <w:autoSpaceDN w:val="0"/>
        <w:adjustRightInd w:val="0"/>
        <w:ind w:left="840"/>
        <w:rPr>
          <w:rFonts w:ascii="Times New Roman" w:hAnsi="Times New Roman" w:cs="Times New Roman"/>
          <w:bCs/>
          <w:sz w:val="24"/>
          <w:szCs w:val="24"/>
        </w:rPr>
      </w:pPr>
      <w:r w:rsidRPr="005E4883">
        <w:rPr>
          <w:rFonts w:ascii="Times New Roman" w:hAnsi="Times New Roman" w:cs="Times New Roman"/>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w:t>
      </w:r>
      <w:r w:rsidRPr="005E4883">
        <w:rPr>
          <w:rFonts w:ascii="Times New Roman" w:hAnsi="Times New Roman" w:cs="Times New Roman"/>
          <w:bCs/>
          <w:sz w:val="24"/>
          <w:szCs w:val="24"/>
        </w:rPr>
        <w:t>hour</w:t>
      </w:r>
      <w:r w:rsidRPr="005E4883">
        <w:rPr>
          <w:rFonts w:ascii="Times New Roman" w:hAnsi="Times New Roman" w:cs="Times New Roman"/>
          <w:bCs/>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r w:rsidRPr="005E4883">
        <w:rPr>
          <w:rFonts w:ascii="Times New Roman" w:hAnsi="Times New Roman" w:cs="Times New Roman"/>
          <w:bCs/>
          <w:sz w:val="24"/>
          <w:szCs w:val="24"/>
        </w:rPr>
        <w:t>practices;</w:t>
      </w:r>
      <w:r w:rsidRPr="005E4883">
        <w:rPr>
          <w:rFonts w:ascii="Times New Roman" w:hAnsi="Times New Roman" w:cs="Times New Roman"/>
          <w:bCs/>
          <w:sz w:val="24"/>
          <w:szCs w:val="24"/>
        </w:rPr>
        <w:t xml:space="preserve"> </w:t>
      </w:r>
    </w:p>
    <w:p w:rsidR="00DF4E4E" w:rsidRPr="005E4883" w:rsidP="00DF4E4E" w14:paraId="07D59B96" w14:textId="77777777">
      <w:pPr>
        <w:numPr>
          <w:ilvl w:val="0"/>
          <w:numId w:val="8"/>
        </w:numPr>
        <w:tabs>
          <w:tab w:val="left" w:pos="480"/>
        </w:tabs>
        <w:overflowPunct w:val="0"/>
        <w:autoSpaceDE w:val="0"/>
        <w:autoSpaceDN w:val="0"/>
        <w:adjustRightInd w:val="0"/>
        <w:ind w:left="840"/>
        <w:rPr>
          <w:rFonts w:ascii="Times New Roman" w:hAnsi="Times New Roman" w:cs="Times New Roman"/>
          <w:bCs/>
          <w:sz w:val="24"/>
          <w:szCs w:val="24"/>
        </w:rPr>
      </w:pPr>
      <w:r w:rsidRPr="005E4883">
        <w:rPr>
          <w:rFonts w:ascii="Times New Roman" w:hAnsi="Times New Roman" w:cs="Times New Roman"/>
          <w:bCs/>
          <w:sz w:val="24"/>
          <w:szCs w:val="24"/>
        </w:rPr>
        <w:t xml:space="preserve">if this request covers more than one form, provide separate hour burden estimates for each </w:t>
      </w:r>
      <w:r w:rsidRPr="005E4883">
        <w:rPr>
          <w:rFonts w:ascii="Times New Roman" w:hAnsi="Times New Roman" w:cs="Times New Roman"/>
          <w:bCs/>
          <w:sz w:val="24"/>
          <w:szCs w:val="24"/>
        </w:rPr>
        <w:t>form</w:t>
      </w:r>
      <w:r w:rsidRPr="005E4883">
        <w:rPr>
          <w:rFonts w:ascii="Times New Roman" w:hAnsi="Times New Roman" w:cs="Times New Roman"/>
          <w:bCs/>
          <w:sz w:val="24"/>
          <w:szCs w:val="24"/>
        </w:rPr>
        <w:t xml:space="preserve"> and aggregate the hour burdens in Item 13 of OMB Form 83-I; and </w:t>
      </w:r>
    </w:p>
    <w:p w:rsidR="00DF4E4E" w:rsidRPr="005E4883" w:rsidP="00DF4E4E" w14:paraId="28BE861C" w14:textId="77777777">
      <w:pPr>
        <w:keepLines/>
        <w:numPr>
          <w:ilvl w:val="0"/>
          <w:numId w:val="8"/>
        </w:numPr>
        <w:tabs>
          <w:tab w:val="left" w:pos="480"/>
        </w:tabs>
        <w:overflowPunct w:val="0"/>
        <w:autoSpaceDE w:val="0"/>
        <w:autoSpaceDN w:val="0"/>
        <w:adjustRightInd w:val="0"/>
        <w:spacing w:after="80"/>
        <w:ind w:left="840"/>
        <w:rPr>
          <w:rFonts w:ascii="Times New Roman" w:hAnsi="Times New Roman" w:cs="Times New Roman"/>
          <w:bCs/>
          <w:sz w:val="24"/>
          <w:szCs w:val="24"/>
        </w:rPr>
      </w:pPr>
      <w:r w:rsidRPr="005E4883">
        <w:rPr>
          <w:rFonts w:ascii="Times New Roman" w:hAnsi="Times New Roman" w:cs="Times New Roman"/>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5E4883">
        <w:rPr>
          <w:rFonts w:ascii="Times New Roman" w:hAnsi="Times New Roman" w:cs="Times New Roman"/>
          <w:bCs/>
          <w:sz w:val="24"/>
          <w:szCs w:val="24"/>
        </w:rPr>
        <w:t>Instead</w:t>
      </w:r>
      <w:r w:rsidRPr="005E4883">
        <w:rPr>
          <w:rFonts w:ascii="Times New Roman" w:hAnsi="Times New Roman" w:cs="Times New Roman"/>
          <w:bCs/>
          <w:sz w:val="24"/>
          <w:szCs w:val="24"/>
        </w:rPr>
        <w:t xml:space="preserve"> this cost should be included in Item 13.</w:t>
      </w:r>
    </w:p>
    <w:p w:rsidR="00DF4E4E" w:rsidRPr="005E4883" w14:paraId="786ED037" w14:textId="0030BDE2">
      <w:pPr>
        <w:rPr>
          <w:rFonts w:ascii="Times New Roman" w:hAnsi="Times New Roman" w:cs="Times New Roman"/>
          <w:bCs/>
          <w:sz w:val="24"/>
          <w:szCs w:val="24"/>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49"/>
        <w:gridCol w:w="1239"/>
        <w:gridCol w:w="1061"/>
        <w:gridCol w:w="1198"/>
        <w:gridCol w:w="983"/>
        <w:gridCol w:w="830"/>
        <w:gridCol w:w="1080"/>
        <w:gridCol w:w="1170"/>
      </w:tblGrid>
      <w:tr w14:paraId="53FB5A77" w14:textId="77777777" w:rsidTr="00E2648E">
        <w:tblPrEx>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2"/>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0E1FC319" w14:textId="77777777">
            <w:pPr>
              <w:tabs>
                <w:tab w:val="left" w:pos="480"/>
              </w:tabs>
              <w:jc w:val="center"/>
              <w:rPr>
                <w:rFonts w:ascii="Times New Roman" w:hAnsi="Times New Roman" w:cs="Times New Roman"/>
                <w:bCs/>
                <w:sz w:val="20"/>
                <w:szCs w:val="20"/>
              </w:rPr>
            </w:pPr>
            <w:bookmarkStart w:id="0" w:name="_Hlk142981859"/>
            <w:r w:rsidRPr="00E2648E">
              <w:rPr>
                <w:rFonts w:ascii="Times New Roman" w:hAnsi="Times New Roman" w:cs="Times New Roman"/>
                <w:bCs/>
                <w:sz w:val="20"/>
                <w:szCs w:val="20"/>
              </w:rPr>
              <w:t>Information Collection</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738C5757"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Number of Respondents</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69FFACD3"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Frequency of Response</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1095FD30"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Responses</w:t>
            </w:r>
          </w:p>
          <w:p w:rsidR="00DF0603" w:rsidRPr="00E2648E" w14:paraId="651EC871" w14:textId="330A287C">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Per Annum</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68FC851E"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Burden Hour Per Response</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3A8BC995"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Annual Burden Hours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1FC1325F"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Hourly Cost Per Response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603" w:rsidRPr="00E2648E" w14:paraId="51B626CD" w14:textId="77777777">
            <w:pPr>
              <w:tabs>
                <w:tab w:val="left" w:pos="480"/>
              </w:tabs>
              <w:jc w:val="center"/>
              <w:rPr>
                <w:rFonts w:ascii="Times New Roman" w:hAnsi="Times New Roman" w:cs="Times New Roman"/>
                <w:bCs/>
                <w:sz w:val="20"/>
                <w:szCs w:val="20"/>
              </w:rPr>
            </w:pPr>
            <w:r w:rsidRPr="00E2648E">
              <w:rPr>
                <w:rFonts w:ascii="Times New Roman" w:hAnsi="Times New Roman" w:cs="Times New Roman"/>
                <w:bCs/>
                <w:sz w:val="20"/>
                <w:szCs w:val="20"/>
              </w:rPr>
              <w:t>Annual Cost</w:t>
            </w:r>
          </w:p>
        </w:tc>
      </w:tr>
      <w:tr w14:paraId="2E89F837" w14:textId="77777777" w:rsidTr="00E2648E">
        <w:tblPrEx>
          <w:tblW w:w="9810" w:type="dxa"/>
          <w:tblInd w:w="85" w:type="dxa"/>
          <w:tblCellMar>
            <w:left w:w="0" w:type="dxa"/>
            <w:right w:w="0" w:type="dxa"/>
          </w:tblCellMar>
          <w:tblLook w:val="04A0"/>
        </w:tblPrEx>
        <w:trPr>
          <w:trHeight w:val="563"/>
        </w:trPr>
        <w:tc>
          <w:tcPr>
            <w:tcW w:w="9810" w:type="dxa"/>
            <w:gridSpan w:val="8"/>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rsidR="00DF0603" w:rsidRPr="00E2648E" w14:paraId="6CCA78D2" w14:textId="5031A3DC">
            <w:pPr>
              <w:tabs>
                <w:tab w:val="left" w:pos="480"/>
              </w:tabs>
              <w:jc w:val="center"/>
              <w:rPr>
                <w:rFonts w:ascii="Times New Roman" w:hAnsi="Times New Roman" w:cs="Times New Roman"/>
                <w:bCs/>
                <w:sz w:val="20"/>
                <w:szCs w:val="20"/>
                <w:vertAlign w:val="superscript"/>
              </w:rPr>
            </w:pPr>
            <w:r w:rsidRPr="00E2648E">
              <w:rPr>
                <w:rFonts w:ascii="Times New Roman" w:hAnsi="Times New Roman" w:cs="Times New Roman"/>
                <w:bCs/>
                <w:sz w:val="20"/>
                <w:szCs w:val="20"/>
              </w:rPr>
              <w:t>Pre-Award</w:t>
            </w:r>
            <w:r w:rsidRPr="00E2648E" w:rsidR="003731EA">
              <w:rPr>
                <w:rFonts w:ascii="Times New Roman" w:hAnsi="Times New Roman" w:cs="Times New Roman"/>
                <w:bCs/>
                <w:sz w:val="20"/>
                <w:szCs w:val="20"/>
                <w:vertAlign w:val="superscript"/>
              </w:rPr>
              <w:t>+</w:t>
            </w:r>
          </w:p>
        </w:tc>
      </w:tr>
      <w:tr w14:paraId="25B585BB" w14:textId="77777777" w:rsidTr="00E2648E">
        <w:tblPrEx>
          <w:tblW w:w="9810" w:type="dxa"/>
          <w:tblInd w:w="85" w:type="dxa"/>
          <w:tblCellMar>
            <w:left w:w="0" w:type="dxa"/>
            <w:right w:w="0" w:type="dxa"/>
          </w:tblCellMar>
          <w:tblLook w:val="04A0"/>
        </w:tblPrEx>
        <w:trPr>
          <w:trHeight w:val="484"/>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603" w:rsidRPr="00E2648E" w14:paraId="7E042D6B" w14:textId="68FB46C5">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Narrative Response</w:t>
            </w:r>
            <w:r w:rsidRPr="00E2648E" w:rsidR="001463BB">
              <w:rPr>
                <w:rFonts w:ascii="Times New Roman" w:hAnsi="Times New Roman" w:cs="Times New Roman"/>
                <w:bCs/>
                <w:sz w:val="20"/>
                <w:szCs w:val="20"/>
              </w:rPr>
              <w:t xml:space="preserve"> to Rating Factors</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014F611A" w14:textId="5AC9787D">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5</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5D4CE667" w14:textId="2312B866">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1</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6A2FF3F4" w14:textId="754E5E3D">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5</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CAECA95" w14:textId="2C88B4EE">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20</w:t>
            </w:r>
            <w:r w:rsidRPr="00E2648E">
              <w:rPr>
                <w:rFonts w:ascii="Times New Roman" w:hAnsi="Times New Roman" w:cs="Times New Roman"/>
                <w:bCs/>
                <w:sz w:val="20"/>
                <w:szCs w:val="20"/>
              </w:rPr>
              <w:t>.00</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689E8207" w14:textId="009117C9">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1</w:t>
            </w:r>
            <w:r w:rsidRPr="00E2648E">
              <w:rPr>
                <w:rFonts w:ascii="Times New Roman" w:hAnsi="Times New Roman" w:cs="Times New Roman"/>
                <w:bCs/>
                <w:sz w:val="20"/>
                <w:szCs w:val="20"/>
              </w:rPr>
              <w:t>00.00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23EF46D2" w14:textId="6E6C5567">
            <w:pPr>
              <w:tabs>
                <w:tab w:val="left" w:pos="480"/>
              </w:tabs>
              <w:jc w:val="right"/>
              <w:rPr>
                <w:rFonts w:ascii="Times New Roman" w:hAnsi="Times New Roman" w:cs="Times New Roman"/>
                <w:bCs/>
                <w:sz w:val="20"/>
                <w:szCs w:val="20"/>
                <w:vertAlign w:val="superscript"/>
              </w:rPr>
            </w:pPr>
            <w:r w:rsidRPr="00E2648E">
              <w:rPr>
                <w:rFonts w:ascii="Times New Roman" w:hAnsi="Times New Roman" w:cs="Times New Roman"/>
                <w:bCs/>
                <w:sz w:val="20"/>
                <w:szCs w:val="20"/>
              </w:rPr>
              <w:t>$</w:t>
            </w:r>
            <w:r w:rsidRPr="00E2648E" w:rsidR="00685FE7">
              <w:rPr>
                <w:rFonts w:ascii="Times New Roman" w:hAnsi="Times New Roman" w:cs="Times New Roman"/>
                <w:bCs/>
                <w:sz w:val="20"/>
                <w:szCs w:val="20"/>
              </w:rPr>
              <w:t>28.53</w:t>
            </w:r>
            <w:r w:rsidRPr="00E2648E" w:rsidR="003731EA">
              <w:rPr>
                <w:rFonts w:ascii="Symbol" w:eastAsia="Symbol" w:hAnsi="Symbol" w:cs="Symbol"/>
                <w:bCs/>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2D7CBEEE" w14:textId="6772DDEA">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w:t>
            </w:r>
            <w:r w:rsidRPr="00E2648E" w:rsidR="003731EA">
              <w:rPr>
                <w:rFonts w:ascii="Times New Roman" w:hAnsi="Times New Roman" w:cs="Times New Roman"/>
                <w:bCs/>
                <w:sz w:val="20"/>
                <w:szCs w:val="20"/>
              </w:rPr>
              <w:t>2,853.00</w:t>
            </w:r>
          </w:p>
        </w:tc>
      </w:tr>
      <w:tr w14:paraId="268FDB46" w14:textId="77777777" w:rsidTr="00E2648E">
        <w:tblPrEx>
          <w:tblW w:w="9810" w:type="dxa"/>
          <w:tblInd w:w="85" w:type="dxa"/>
          <w:tblCellMar>
            <w:left w:w="0" w:type="dxa"/>
            <w:right w:w="0" w:type="dxa"/>
          </w:tblCellMar>
          <w:tblLook w:val="04A0"/>
        </w:tblPrEx>
        <w:trPr>
          <w:trHeight w:val="260"/>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6A46" w:rsidRPr="00E2648E" w:rsidP="00526A46" w14:paraId="3FD82589" w14:textId="35CDD4BF">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SF-424*</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6224C100" w14:textId="2B15B870">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370CFABC" w14:textId="7CDCA0FC">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07FBE10E" w14:textId="4DC6F273">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64F598FF" w14:textId="6C3EFFDF">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3CFB5058" w14:textId="1ABBFD49">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1046146B" w14:textId="38F09DB4">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6A46" w:rsidRPr="00E2648E" w:rsidP="00526A46" w14:paraId="6B89F52E" w14:textId="01DEE779">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r>
      <w:tr w14:paraId="5AAFA657" w14:textId="77777777" w:rsidTr="00E2648E">
        <w:tblPrEx>
          <w:tblW w:w="9810" w:type="dxa"/>
          <w:tblInd w:w="85" w:type="dxa"/>
          <w:tblCellMar>
            <w:left w:w="0" w:type="dxa"/>
            <w:right w:w="0" w:type="dxa"/>
          </w:tblCellMar>
          <w:tblLook w:val="04A0"/>
        </w:tblPrEx>
        <w:trPr>
          <w:trHeight w:val="276"/>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C57" w:rsidRPr="00E2648E" w14:paraId="3E0B21FA" w14:textId="0D4B276C">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HUD-424-B</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4C2341E5" w14:textId="01BA0D38">
            <w:pPr>
              <w:jc w:val="right"/>
              <w:rPr>
                <w:rFonts w:ascii="Times New Roman" w:hAnsi="Times New Roman" w:cs="Times New Roman"/>
                <w:bCs/>
                <w:sz w:val="20"/>
                <w:szCs w:val="20"/>
              </w:rPr>
            </w:pPr>
            <w:r w:rsidRPr="00E2648E">
              <w:rPr>
                <w:rFonts w:ascii="Times New Roman" w:hAnsi="Times New Roman" w:cs="Times New Roman"/>
                <w:bCs/>
                <w:sz w:val="20"/>
                <w:szCs w:val="20"/>
              </w:rPr>
              <w:t>5</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7FA3D25E" w14:textId="7DC97431">
            <w:pPr>
              <w:jc w:val="right"/>
              <w:rPr>
                <w:rFonts w:ascii="Times New Roman" w:hAnsi="Times New Roman" w:cs="Times New Roman"/>
                <w:bCs/>
                <w:sz w:val="20"/>
                <w:szCs w:val="20"/>
              </w:rPr>
            </w:pPr>
            <w:r w:rsidRPr="00E2648E">
              <w:rPr>
                <w:rFonts w:ascii="Times New Roman" w:hAnsi="Times New Roman" w:cs="Times New Roman"/>
                <w:bCs/>
                <w:sz w:val="20"/>
                <w:szCs w:val="20"/>
              </w:rPr>
              <w:t>1</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4ACA5ABB" w14:textId="2AF1D72D">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5</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50079811" w14:textId="37DC242F">
            <w:pPr>
              <w:jc w:val="right"/>
              <w:rPr>
                <w:rFonts w:ascii="Times New Roman" w:hAnsi="Times New Roman" w:cs="Times New Roman"/>
                <w:bCs/>
                <w:sz w:val="20"/>
                <w:szCs w:val="20"/>
              </w:rPr>
            </w:pPr>
            <w:r w:rsidRPr="00E2648E">
              <w:rPr>
                <w:rFonts w:ascii="Times New Roman" w:hAnsi="Times New Roman" w:cs="Times New Roman"/>
                <w:bCs/>
                <w:sz w:val="20"/>
                <w:szCs w:val="20"/>
              </w:rPr>
              <w:t>0.</w:t>
            </w:r>
            <w:r w:rsidRPr="00E2648E" w:rsidR="003731EA">
              <w:rPr>
                <w:rFonts w:ascii="Times New Roman" w:hAnsi="Times New Roman" w:cs="Times New Roman"/>
                <w:bCs/>
                <w:sz w:val="20"/>
                <w:szCs w:val="20"/>
              </w:rPr>
              <w:t>25</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4E619FBD" w14:textId="29DA445B">
            <w:pPr>
              <w:jc w:val="right"/>
              <w:rPr>
                <w:rFonts w:ascii="Times New Roman" w:hAnsi="Times New Roman" w:cs="Times New Roman"/>
                <w:bCs/>
                <w:sz w:val="20"/>
                <w:szCs w:val="20"/>
              </w:rPr>
            </w:pPr>
            <w:r w:rsidRPr="00E2648E">
              <w:rPr>
                <w:rFonts w:ascii="Times New Roman" w:hAnsi="Times New Roman" w:cs="Times New Roman"/>
                <w:bCs/>
                <w:sz w:val="20"/>
                <w:szCs w:val="20"/>
              </w:rPr>
              <w:t>1.25</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1239EE27" w14:textId="39DFCB06">
            <w:pPr>
              <w:jc w:val="right"/>
              <w:rPr>
                <w:rFonts w:ascii="Times New Roman" w:hAnsi="Times New Roman" w:cs="Times New Roman"/>
                <w:bCs/>
                <w:sz w:val="20"/>
                <w:szCs w:val="20"/>
              </w:rPr>
            </w:pPr>
            <w:r w:rsidRPr="00E2648E">
              <w:rPr>
                <w:rFonts w:ascii="Times New Roman" w:hAnsi="Times New Roman" w:cs="Times New Roman"/>
                <w:bCs/>
                <w:sz w:val="20"/>
                <w:szCs w:val="20"/>
              </w:rPr>
              <w:t>$2</w:t>
            </w:r>
            <w:r w:rsidRPr="00E2648E" w:rsidR="00685FE7">
              <w:rPr>
                <w:rFonts w:ascii="Times New Roman" w:hAnsi="Times New Roman" w:cs="Times New Roman"/>
                <w:bCs/>
                <w:sz w:val="20"/>
                <w:szCs w:val="20"/>
              </w:rPr>
              <w:t>8</w:t>
            </w:r>
            <w:r w:rsidRPr="00E2648E">
              <w:rPr>
                <w:rFonts w:ascii="Times New Roman" w:hAnsi="Times New Roman" w:cs="Times New Roman"/>
                <w:bCs/>
                <w:sz w:val="20"/>
                <w:szCs w:val="20"/>
              </w:rPr>
              <w:t>.</w:t>
            </w:r>
            <w:r w:rsidRPr="00E2648E" w:rsidR="00685FE7">
              <w:rPr>
                <w:rFonts w:ascii="Times New Roman" w:hAnsi="Times New Roman" w:cs="Times New Roman"/>
                <w:bCs/>
                <w:sz w:val="20"/>
                <w:szCs w:val="20"/>
              </w:rPr>
              <w:t>53</w:t>
            </w:r>
            <w:r w:rsidRPr="00E2648E" w:rsidR="003731EA">
              <w:rPr>
                <w:rFonts w:ascii="Symbol" w:eastAsia="Symbol" w:hAnsi="Symbol" w:cs="Symbol"/>
                <w:bCs/>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55C57" w:rsidRPr="00E2648E" w14:paraId="53721580" w14:textId="47AE198A">
            <w:pPr>
              <w:jc w:val="right"/>
              <w:rPr>
                <w:rFonts w:ascii="Times New Roman" w:hAnsi="Times New Roman" w:cs="Times New Roman"/>
                <w:bCs/>
                <w:sz w:val="20"/>
                <w:szCs w:val="20"/>
              </w:rPr>
            </w:pPr>
            <w:r w:rsidRPr="00E2648E">
              <w:rPr>
                <w:rFonts w:ascii="Times New Roman" w:hAnsi="Times New Roman" w:cs="Times New Roman"/>
                <w:bCs/>
                <w:sz w:val="20"/>
                <w:szCs w:val="20"/>
              </w:rPr>
              <w:t>$</w:t>
            </w:r>
            <w:r w:rsidRPr="00E2648E" w:rsidR="003731EA">
              <w:rPr>
                <w:rFonts w:ascii="Times New Roman" w:hAnsi="Times New Roman" w:cs="Times New Roman"/>
                <w:bCs/>
                <w:sz w:val="20"/>
                <w:szCs w:val="20"/>
              </w:rPr>
              <w:t>35.66</w:t>
            </w:r>
          </w:p>
        </w:tc>
      </w:tr>
      <w:tr w14:paraId="1530526E" w14:textId="77777777" w:rsidTr="00E2648E">
        <w:tblPrEx>
          <w:tblW w:w="9810" w:type="dxa"/>
          <w:tblInd w:w="85" w:type="dxa"/>
          <w:tblCellMar>
            <w:left w:w="0" w:type="dxa"/>
            <w:right w:w="0" w:type="dxa"/>
          </w:tblCellMar>
          <w:tblLook w:val="04A0"/>
        </w:tblPrEx>
        <w:trPr>
          <w:trHeight w:val="276"/>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603" w:rsidRPr="00E2648E" w14:paraId="3D4B009D" w14:textId="6B2904EB">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HUD-2880</w:t>
            </w:r>
          </w:p>
          <w:p w:rsidR="00776C12" w:rsidRPr="00E2648E" w14:paraId="34FED4EE" w14:textId="77777777">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Applicant/Recipient</w:t>
            </w:r>
          </w:p>
          <w:p w:rsidR="00101973" w:rsidRPr="00E2648E" w:rsidP="27E12C11" w14:paraId="77DBE61E" w14:textId="208ACBFC">
            <w:pPr>
              <w:tabs>
                <w:tab w:val="left" w:pos="480"/>
              </w:tabs>
              <w:rPr>
                <w:rFonts w:ascii="Times New Roman" w:hAnsi="Times New Roman" w:cs="Times New Roman"/>
                <w:sz w:val="20"/>
                <w:szCs w:val="20"/>
              </w:rPr>
            </w:pPr>
            <w:r w:rsidRPr="00E2648E">
              <w:rPr>
                <w:rFonts w:ascii="Times New Roman" w:hAnsi="Times New Roman" w:cs="Times New Roman"/>
                <w:sz w:val="20"/>
                <w:szCs w:val="20"/>
              </w:rPr>
              <w:t>Disclosure/Updat</w:t>
            </w:r>
            <w:r w:rsidRPr="00E2648E" w:rsidR="58AD0900">
              <w:rPr>
                <w:rFonts w:ascii="Times New Roman" w:hAnsi="Times New Roman" w:cs="Times New Roman"/>
                <w:sz w:val="20"/>
                <w:szCs w:val="20"/>
              </w:rPr>
              <w:t>e</w:t>
            </w:r>
            <w:r w:rsidR="00E2648E">
              <w:rPr>
                <w:rFonts w:ascii="Times New Roman" w:hAnsi="Times New Roman" w:cs="Times New Roman"/>
                <w:sz w:val="20"/>
                <w:szCs w:val="20"/>
              </w:rPr>
              <w:t xml:space="preserve"> </w:t>
            </w:r>
            <w:r w:rsidRPr="00E2648E">
              <w:rPr>
                <w:rFonts w:ascii="Times New Roman" w:hAnsi="Times New Roman" w:cs="Times New Roman"/>
                <w:sz w:val="20"/>
                <w:szCs w:val="20"/>
              </w:rPr>
              <w:t>Report</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A17F6FF" w14:textId="52C59A9E">
            <w:pPr>
              <w:jc w:val="right"/>
              <w:rPr>
                <w:rFonts w:ascii="Times New Roman" w:hAnsi="Times New Roman" w:cs="Times New Roman"/>
                <w:bCs/>
                <w:sz w:val="20"/>
                <w:szCs w:val="20"/>
              </w:rPr>
            </w:pPr>
            <w:r w:rsidRPr="00E2648E">
              <w:rPr>
                <w:rFonts w:ascii="Times New Roman" w:hAnsi="Times New Roman" w:cs="Times New Roman"/>
                <w:bCs/>
                <w:sz w:val="20"/>
                <w:szCs w:val="20"/>
              </w:rPr>
              <w:t>5</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146B7645" w14:textId="419CDC00">
            <w:pPr>
              <w:jc w:val="right"/>
              <w:rPr>
                <w:rFonts w:ascii="Times New Roman" w:hAnsi="Times New Roman" w:cs="Times New Roman"/>
                <w:bCs/>
                <w:sz w:val="20"/>
                <w:szCs w:val="20"/>
              </w:rPr>
            </w:pPr>
            <w:r w:rsidRPr="00E2648E">
              <w:rPr>
                <w:rFonts w:ascii="Times New Roman" w:hAnsi="Times New Roman" w:cs="Times New Roman"/>
                <w:bCs/>
                <w:sz w:val="20"/>
                <w:szCs w:val="20"/>
              </w:rPr>
              <w:t>1</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79A5028A" w14:textId="046AF79E">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5</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A5F614B" w14:textId="1066461C">
            <w:pPr>
              <w:jc w:val="right"/>
              <w:rPr>
                <w:rFonts w:ascii="Times New Roman" w:hAnsi="Times New Roman" w:cs="Times New Roman"/>
                <w:bCs/>
                <w:sz w:val="20"/>
                <w:szCs w:val="20"/>
              </w:rPr>
            </w:pPr>
            <w:r w:rsidRPr="00E2648E">
              <w:rPr>
                <w:rFonts w:ascii="Times New Roman" w:hAnsi="Times New Roman" w:cs="Times New Roman"/>
                <w:bCs/>
                <w:sz w:val="20"/>
                <w:szCs w:val="20"/>
              </w:rPr>
              <w:t>0.</w:t>
            </w:r>
            <w:r w:rsidRPr="00E2648E" w:rsidR="003731EA">
              <w:rPr>
                <w:rFonts w:ascii="Times New Roman" w:hAnsi="Times New Roman" w:cs="Times New Roman"/>
                <w:bCs/>
                <w:sz w:val="20"/>
                <w:szCs w:val="20"/>
              </w:rPr>
              <w:t>25</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8244925" w14:textId="78A87E6F">
            <w:pPr>
              <w:jc w:val="right"/>
              <w:rPr>
                <w:rFonts w:ascii="Times New Roman" w:hAnsi="Times New Roman" w:cs="Times New Roman"/>
                <w:bCs/>
                <w:sz w:val="20"/>
                <w:szCs w:val="20"/>
              </w:rPr>
            </w:pPr>
            <w:r w:rsidRPr="00E2648E">
              <w:rPr>
                <w:rFonts w:ascii="Times New Roman" w:hAnsi="Times New Roman" w:cs="Times New Roman"/>
                <w:bCs/>
                <w:sz w:val="20"/>
                <w:szCs w:val="20"/>
              </w:rPr>
              <w:t>1.25</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3316F48C" w14:textId="2F71AD3E">
            <w:pPr>
              <w:jc w:val="right"/>
              <w:rPr>
                <w:rFonts w:ascii="Times New Roman" w:hAnsi="Times New Roman" w:cs="Times New Roman"/>
                <w:bCs/>
                <w:sz w:val="20"/>
                <w:szCs w:val="20"/>
              </w:rPr>
            </w:pPr>
            <w:r w:rsidRPr="00E2648E">
              <w:rPr>
                <w:rFonts w:ascii="Times New Roman" w:hAnsi="Times New Roman" w:cs="Times New Roman"/>
                <w:bCs/>
                <w:sz w:val="20"/>
                <w:szCs w:val="20"/>
              </w:rPr>
              <w:t>$2</w:t>
            </w:r>
            <w:r w:rsidRPr="00E2648E" w:rsidR="00685FE7">
              <w:rPr>
                <w:rFonts w:ascii="Times New Roman" w:hAnsi="Times New Roman" w:cs="Times New Roman"/>
                <w:bCs/>
                <w:sz w:val="20"/>
                <w:szCs w:val="20"/>
              </w:rPr>
              <w:t>8</w:t>
            </w:r>
            <w:r w:rsidRPr="00E2648E">
              <w:rPr>
                <w:rFonts w:ascii="Times New Roman" w:hAnsi="Times New Roman" w:cs="Times New Roman"/>
                <w:bCs/>
                <w:sz w:val="20"/>
                <w:szCs w:val="20"/>
              </w:rPr>
              <w:t>.</w:t>
            </w:r>
            <w:r w:rsidRPr="00E2648E" w:rsidR="00685FE7">
              <w:rPr>
                <w:rFonts w:ascii="Times New Roman" w:hAnsi="Times New Roman" w:cs="Times New Roman"/>
                <w:bCs/>
                <w:sz w:val="20"/>
                <w:szCs w:val="20"/>
              </w:rPr>
              <w:t>53</w:t>
            </w:r>
            <w:r w:rsidRPr="00E2648E" w:rsidR="003731EA">
              <w:rPr>
                <w:rFonts w:ascii="Symbol" w:eastAsia="Symbol" w:hAnsi="Symbol" w:cs="Symbol"/>
                <w:bCs/>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12B06C1D" w14:textId="50F97DF1">
            <w:pPr>
              <w:jc w:val="right"/>
              <w:rPr>
                <w:rFonts w:ascii="Times New Roman" w:hAnsi="Times New Roman" w:cs="Times New Roman"/>
                <w:bCs/>
                <w:sz w:val="20"/>
                <w:szCs w:val="20"/>
              </w:rPr>
            </w:pPr>
            <w:r w:rsidRPr="00E2648E">
              <w:rPr>
                <w:rFonts w:ascii="Times New Roman" w:hAnsi="Times New Roman" w:cs="Times New Roman"/>
                <w:bCs/>
                <w:sz w:val="20"/>
                <w:szCs w:val="20"/>
              </w:rPr>
              <w:t>$</w:t>
            </w:r>
            <w:r w:rsidRPr="00E2648E" w:rsidR="003731EA">
              <w:rPr>
                <w:rFonts w:ascii="Times New Roman" w:hAnsi="Times New Roman" w:cs="Times New Roman"/>
                <w:bCs/>
                <w:sz w:val="20"/>
                <w:szCs w:val="20"/>
              </w:rPr>
              <w:t>35.66</w:t>
            </w:r>
          </w:p>
        </w:tc>
      </w:tr>
      <w:tr w14:paraId="6F2C4C38" w14:textId="77777777" w:rsidTr="00E2648E">
        <w:tblPrEx>
          <w:tblW w:w="9810" w:type="dxa"/>
          <w:tblInd w:w="85" w:type="dxa"/>
          <w:tblCellMar>
            <w:left w:w="0" w:type="dxa"/>
            <w:right w:w="0" w:type="dxa"/>
          </w:tblCellMar>
          <w:tblLook w:val="04A0"/>
        </w:tblPrEx>
        <w:trPr>
          <w:trHeight w:val="276"/>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603" w:rsidRPr="00E2648E" w14:paraId="15F57FD0" w14:textId="77777777">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SF-LLL*</w:t>
            </w:r>
            <w:r w:rsidRPr="00E2648E" w:rsidR="002B0BD5">
              <w:rPr>
                <w:rFonts w:ascii="Times New Roman" w:hAnsi="Times New Roman" w:cs="Times New Roman"/>
                <w:bCs/>
                <w:sz w:val="20"/>
                <w:szCs w:val="20"/>
              </w:rPr>
              <w:t xml:space="preserve"> -</w:t>
            </w:r>
          </w:p>
          <w:p w:rsidR="002B0BD5" w:rsidRPr="00E2648E" w14:paraId="7FEDCDD8" w14:textId="77777777">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Disclosure of</w:t>
            </w:r>
          </w:p>
          <w:p w:rsidR="002B0BD5" w:rsidRPr="00E2648E" w14:paraId="79D6FAC8" w14:textId="768214B5">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Lobbying Activities</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75FCD08" w14:textId="77777777">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14987D8" w14:textId="77777777">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3CED3E70" w14:textId="77777777">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748127C6" w14:textId="77777777">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19DFD603" w14:textId="77777777">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3B21E6F7" w14:textId="77777777">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1EA65C36" w14:textId="77777777">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r>
      <w:tr w14:paraId="3F92B976" w14:textId="77777777" w:rsidTr="00E2648E">
        <w:tblPrEx>
          <w:tblW w:w="9810" w:type="dxa"/>
          <w:tblInd w:w="85" w:type="dxa"/>
          <w:tblCellMar>
            <w:left w:w="0" w:type="dxa"/>
            <w:right w:w="0" w:type="dxa"/>
          </w:tblCellMar>
          <w:tblLook w:val="04A0"/>
        </w:tblPrEx>
        <w:trPr>
          <w:trHeight w:val="342"/>
        </w:trPr>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603" w:rsidRPr="00E2648E" w14:paraId="117500ED" w14:textId="77777777">
            <w:pPr>
              <w:tabs>
                <w:tab w:val="left" w:pos="480"/>
              </w:tabs>
              <w:rPr>
                <w:rFonts w:ascii="Times New Roman" w:hAnsi="Times New Roman" w:cs="Times New Roman"/>
                <w:bCs/>
                <w:sz w:val="20"/>
                <w:szCs w:val="20"/>
              </w:rPr>
            </w:pPr>
            <w:r w:rsidRPr="00E2648E">
              <w:rPr>
                <w:rFonts w:ascii="Times New Roman" w:hAnsi="Times New Roman" w:cs="Times New Roman"/>
                <w:bCs/>
                <w:sz w:val="20"/>
                <w:szCs w:val="20"/>
              </w:rPr>
              <w:t>Total</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50B12BE2" w14:textId="1A06BA9A">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37ED6840" w14:textId="77777777">
            <w:pPr>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1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29C52F5A" w14:textId="77777777">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0CB649D8" w14:textId="34F3F18E">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 xml:space="preserve">    </w:t>
            </w:r>
            <w:r w:rsidRPr="00E2648E" w:rsidR="003731EA">
              <w:rPr>
                <w:rFonts w:ascii="Times New Roman" w:hAnsi="Times New Roman" w:cs="Times New Roman"/>
                <w:bCs/>
                <w:sz w:val="20"/>
                <w:szCs w:val="20"/>
              </w:rPr>
              <w:t>20.5</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483B9525" w14:textId="36DA3E82">
            <w:pPr>
              <w:tabs>
                <w:tab w:val="left" w:pos="480"/>
              </w:tabs>
              <w:jc w:val="right"/>
              <w:rPr>
                <w:rFonts w:ascii="Times New Roman" w:hAnsi="Times New Roman" w:cs="Times New Roman"/>
                <w:bCs/>
                <w:sz w:val="20"/>
                <w:szCs w:val="20"/>
              </w:rPr>
            </w:pPr>
            <w:r w:rsidRPr="00E2648E">
              <w:rPr>
                <w:rFonts w:ascii="Times New Roman" w:hAnsi="Times New Roman" w:cs="Times New Roman"/>
                <w:bCs/>
                <w:sz w:val="20"/>
                <w:szCs w:val="20"/>
              </w:rPr>
              <w:t xml:space="preserve"> </w:t>
            </w:r>
            <w:r w:rsidRPr="00E2648E" w:rsidR="003731EA">
              <w:rPr>
                <w:rFonts w:ascii="Times New Roman" w:hAnsi="Times New Roman" w:cs="Times New Roman"/>
                <w:bCs/>
                <w:sz w:val="20"/>
                <w:szCs w:val="20"/>
              </w:rPr>
              <w:t>102.5</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30D596B1" w14:textId="2776E51B">
            <w:pPr>
              <w:jc w:val="right"/>
              <w:rPr>
                <w:rFonts w:ascii="Times New Roman" w:hAnsi="Times New Roman" w:cs="Times New Roman"/>
                <w:bCs/>
                <w:sz w:val="20"/>
                <w:szCs w:val="20"/>
              </w:rPr>
            </w:pPr>
            <w:r w:rsidRPr="00E2648E">
              <w:rPr>
                <w:rFonts w:ascii="Times New Roman" w:hAnsi="Times New Roman" w:cs="Times New Roman"/>
                <w:bCs/>
                <w:sz w:val="20"/>
                <w:szCs w:val="20"/>
              </w:rPr>
              <w:t>$2</w:t>
            </w:r>
            <w:r w:rsidRPr="00E2648E" w:rsidR="00685FE7">
              <w:rPr>
                <w:rFonts w:ascii="Times New Roman" w:hAnsi="Times New Roman" w:cs="Times New Roman"/>
                <w:bCs/>
                <w:sz w:val="20"/>
                <w:szCs w:val="20"/>
              </w:rPr>
              <w:t>8</w:t>
            </w:r>
            <w:r w:rsidRPr="00E2648E">
              <w:rPr>
                <w:rFonts w:ascii="Times New Roman" w:hAnsi="Times New Roman" w:cs="Times New Roman"/>
                <w:bCs/>
                <w:sz w:val="20"/>
                <w:szCs w:val="20"/>
              </w:rPr>
              <w:t>.</w:t>
            </w:r>
            <w:r w:rsidRPr="00E2648E" w:rsidR="00685FE7">
              <w:rPr>
                <w:rFonts w:ascii="Times New Roman" w:hAnsi="Times New Roman" w:cs="Times New Roman"/>
                <w:bCs/>
                <w:sz w:val="20"/>
                <w:szCs w:val="20"/>
              </w:rPr>
              <w:t>53</w:t>
            </w:r>
            <w:r w:rsidRPr="00E2648E" w:rsidR="003731EA">
              <w:rPr>
                <w:rFonts w:ascii="Symbol" w:eastAsia="Symbol" w:hAnsi="Symbol" w:cs="Symbol"/>
                <w:bCs/>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F0603" w:rsidRPr="00E2648E" w14:paraId="0D02CD82" w14:textId="589A3660">
            <w:pPr>
              <w:jc w:val="right"/>
              <w:rPr>
                <w:rFonts w:ascii="Times New Roman" w:hAnsi="Times New Roman" w:cs="Times New Roman"/>
                <w:bCs/>
                <w:sz w:val="20"/>
                <w:szCs w:val="20"/>
              </w:rPr>
            </w:pPr>
            <w:r w:rsidRPr="00E2648E">
              <w:rPr>
                <w:rFonts w:ascii="Times New Roman" w:hAnsi="Times New Roman" w:cs="Times New Roman"/>
                <w:bCs/>
                <w:sz w:val="20"/>
                <w:szCs w:val="20"/>
              </w:rPr>
              <w:t>$</w:t>
            </w:r>
            <w:r w:rsidRPr="00E2648E" w:rsidR="003731EA">
              <w:rPr>
                <w:rFonts w:ascii="Times New Roman" w:hAnsi="Times New Roman" w:cs="Times New Roman"/>
                <w:bCs/>
                <w:sz w:val="20"/>
                <w:szCs w:val="20"/>
              </w:rPr>
              <w:t>2,924.33</w:t>
            </w:r>
          </w:p>
        </w:tc>
      </w:tr>
      <w:bookmarkEnd w:id="0"/>
    </w:tbl>
    <w:p w:rsidR="003731EA" w:rsidRPr="003731EA" w:rsidP="003731EA" w14:paraId="4A9A61F5" w14:textId="77777777">
      <w:pPr>
        <w:tabs>
          <w:tab w:val="left" w:pos="360"/>
        </w:tabs>
        <w:rPr>
          <w:rFonts w:ascii="Times New Roman" w:hAnsi="Times New Roman" w:cs="Times New Roman"/>
          <w:bCs/>
          <w:sz w:val="24"/>
          <w:szCs w:val="24"/>
        </w:rPr>
      </w:pPr>
    </w:p>
    <w:p w:rsidR="003731EA" w:rsidRPr="003731EA" w:rsidP="003731EA" w14:paraId="2476238B" w14:textId="256AC606">
      <w:pPr>
        <w:pStyle w:val="ListParagraph"/>
        <w:numPr>
          <w:ilvl w:val="0"/>
          <w:numId w:val="15"/>
        </w:numPr>
        <w:tabs>
          <w:tab w:val="left" w:pos="360"/>
        </w:tabs>
        <w:rPr>
          <w:rFonts w:ascii="Times New Roman" w:hAnsi="Times New Roman" w:cs="Times New Roman"/>
          <w:bCs/>
          <w:sz w:val="20"/>
          <w:szCs w:val="20"/>
        </w:rPr>
      </w:pPr>
      <w:r w:rsidRPr="003731EA">
        <w:rPr>
          <w:rFonts w:ascii="Times New Roman" w:hAnsi="Times New Roman" w:cs="Times New Roman"/>
          <w:bCs/>
          <w:sz w:val="20"/>
          <w:szCs w:val="20"/>
        </w:rPr>
        <w:t xml:space="preserve">Pre-award burden occurs and is applicable every two years. All numbers other than frequency of response have been divided </w:t>
      </w:r>
      <w:r w:rsidRPr="003731EA">
        <w:rPr>
          <w:rFonts w:ascii="Times New Roman" w:hAnsi="Times New Roman" w:cs="Times New Roman"/>
          <w:bCs/>
          <w:sz w:val="20"/>
          <w:szCs w:val="20"/>
        </w:rPr>
        <w:t>by</w:t>
      </w:r>
      <w:r w:rsidRPr="003731EA">
        <w:rPr>
          <w:rFonts w:ascii="Times New Roman" w:hAnsi="Times New Roman" w:cs="Times New Roman"/>
          <w:bCs/>
          <w:sz w:val="20"/>
          <w:szCs w:val="20"/>
        </w:rPr>
        <w:t xml:space="preserve"> two for this table to provide accurate annual burden data.</w:t>
      </w:r>
    </w:p>
    <w:p w:rsidR="003731EA" w:rsidRPr="003731EA" w:rsidP="003731EA" w14:paraId="40C6E555" w14:textId="3D5F0300">
      <w:pPr>
        <w:pStyle w:val="ListParagraph"/>
        <w:numPr>
          <w:ilvl w:val="0"/>
          <w:numId w:val="16"/>
        </w:numPr>
        <w:tabs>
          <w:tab w:val="left" w:pos="360"/>
        </w:tabs>
        <w:rPr>
          <w:rFonts w:ascii="Times New Roman" w:hAnsi="Times New Roman" w:cs="Times New Roman"/>
          <w:bCs/>
          <w:sz w:val="20"/>
          <w:szCs w:val="20"/>
        </w:rPr>
      </w:pPr>
      <w:r w:rsidRPr="003731EA">
        <w:rPr>
          <w:rFonts w:ascii="Times New Roman" w:hAnsi="Times New Roman" w:cs="Times New Roman"/>
          <w:bCs/>
          <w:sz w:val="20"/>
          <w:szCs w:val="20"/>
        </w:rPr>
        <w:t>Per OMB, Standard Form should be listed, but the burden does not need to be included as part of the collection.</w:t>
      </w:r>
    </w:p>
    <w:p w:rsidR="00EC59CD" w:rsidRPr="003731EA" w:rsidP="003731EA" w14:paraId="773A6C34" w14:textId="6001BA90">
      <w:pPr>
        <w:pStyle w:val="ListParagraph"/>
        <w:numPr>
          <w:ilvl w:val="0"/>
          <w:numId w:val="17"/>
        </w:numPr>
        <w:tabs>
          <w:tab w:val="left" w:pos="360"/>
        </w:tabs>
        <w:rPr>
          <w:rFonts w:ascii="Times New Roman" w:hAnsi="Times New Roman" w:cs="Times New Roman"/>
          <w:bCs/>
          <w:sz w:val="20"/>
          <w:szCs w:val="20"/>
        </w:rPr>
      </w:pPr>
      <w:r w:rsidRPr="003731EA">
        <w:rPr>
          <w:rFonts w:ascii="Times New Roman" w:hAnsi="Times New Roman" w:cs="Times New Roman"/>
          <w:bCs/>
          <w:sz w:val="20"/>
          <w:szCs w:val="20"/>
        </w:rPr>
        <w:t xml:space="preserve">Calculated based on the </w:t>
      </w:r>
      <w:r w:rsidRPr="003731EA" w:rsidR="008C28F5">
        <w:rPr>
          <w:rFonts w:ascii="Times New Roman" w:hAnsi="Times New Roman" w:cs="Times New Roman"/>
          <w:bCs/>
          <w:sz w:val="20"/>
          <w:szCs w:val="20"/>
        </w:rPr>
        <w:t xml:space="preserve">average </w:t>
      </w:r>
      <w:r w:rsidRPr="003731EA">
        <w:rPr>
          <w:rFonts w:ascii="Times New Roman" w:hAnsi="Times New Roman" w:cs="Times New Roman"/>
          <w:bCs/>
          <w:sz w:val="20"/>
          <w:szCs w:val="20"/>
        </w:rPr>
        <w:t xml:space="preserve">weekly </w:t>
      </w:r>
      <w:r w:rsidRPr="003731EA" w:rsidR="008C28F5">
        <w:rPr>
          <w:rFonts w:ascii="Times New Roman" w:hAnsi="Times New Roman" w:cs="Times New Roman"/>
          <w:bCs/>
          <w:sz w:val="20"/>
          <w:szCs w:val="20"/>
        </w:rPr>
        <w:t>wage</w:t>
      </w:r>
      <w:r w:rsidRPr="003731EA">
        <w:rPr>
          <w:rFonts w:ascii="Times New Roman" w:hAnsi="Times New Roman" w:cs="Times New Roman"/>
          <w:bCs/>
          <w:sz w:val="20"/>
          <w:szCs w:val="20"/>
        </w:rPr>
        <w:t xml:space="preserve"> of $1,141 for </w:t>
      </w:r>
      <w:r w:rsidRPr="003731EA" w:rsidR="00E054D8">
        <w:rPr>
          <w:rFonts w:ascii="Times New Roman" w:hAnsi="Times New Roman" w:cs="Times New Roman"/>
          <w:bCs/>
          <w:sz w:val="20"/>
          <w:szCs w:val="20"/>
        </w:rPr>
        <w:t xml:space="preserve">Private, NAICS </w:t>
      </w:r>
      <w:r w:rsidRPr="003731EA" w:rsidR="00DC7DEC">
        <w:rPr>
          <w:rFonts w:ascii="Times New Roman" w:hAnsi="Times New Roman" w:cs="Times New Roman"/>
          <w:bCs/>
          <w:sz w:val="20"/>
          <w:szCs w:val="20"/>
        </w:rPr>
        <w:t xml:space="preserve">813 </w:t>
      </w:r>
      <w:r w:rsidRPr="003731EA" w:rsidR="00E054D8">
        <w:rPr>
          <w:rFonts w:ascii="Times New Roman" w:hAnsi="Times New Roman" w:cs="Times New Roman"/>
          <w:bCs/>
          <w:sz w:val="20"/>
          <w:szCs w:val="20"/>
        </w:rPr>
        <w:t>religio</w:t>
      </w:r>
      <w:r w:rsidRPr="003731EA" w:rsidR="00DC7DEC">
        <w:rPr>
          <w:rFonts w:ascii="Times New Roman" w:hAnsi="Times New Roman" w:cs="Times New Roman"/>
          <w:bCs/>
          <w:sz w:val="20"/>
          <w:szCs w:val="20"/>
        </w:rPr>
        <w:t>us</w:t>
      </w:r>
      <w:r w:rsidRPr="003731EA" w:rsidR="00E054D8">
        <w:rPr>
          <w:rFonts w:ascii="Times New Roman" w:hAnsi="Times New Roman" w:cs="Times New Roman"/>
          <w:bCs/>
          <w:sz w:val="20"/>
          <w:szCs w:val="20"/>
        </w:rPr>
        <w:t xml:space="preserve">, grantmaking, civic, professional, and other organizations </w:t>
      </w:r>
      <w:r w:rsidRPr="003731EA" w:rsidR="008C28F5">
        <w:rPr>
          <w:rFonts w:ascii="Times New Roman" w:hAnsi="Times New Roman" w:cs="Times New Roman"/>
          <w:bCs/>
          <w:sz w:val="20"/>
          <w:szCs w:val="20"/>
        </w:rPr>
        <w:t>for the U.S.</w:t>
      </w:r>
      <w:r w:rsidRPr="003731EA" w:rsidR="00373EB3">
        <w:rPr>
          <w:rFonts w:ascii="Times New Roman" w:hAnsi="Times New Roman" w:cs="Times New Roman"/>
          <w:bCs/>
          <w:sz w:val="20"/>
          <w:szCs w:val="20"/>
        </w:rPr>
        <w:t xml:space="preserve"> for the fourth quarter of 2022, as </w:t>
      </w:r>
      <w:r w:rsidRPr="003731EA" w:rsidR="00DC7DEC">
        <w:rPr>
          <w:rFonts w:ascii="Times New Roman" w:hAnsi="Times New Roman" w:cs="Times New Roman"/>
          <w:bCs/>
          <w:sz w:val="20"/>
          <w:szCs w:val="20"/>
        </w:rPr>
        <w:t>determined by the U.S. Bureau of Labor Statistics.</w:t>
      </w:r>
    </w:p>
    <w:p w:rsidR="00DF0603" w:rsidRPr="005E4883" w:rsidP="00DF0603" w14:paraId="0CC47861" w14:textId="77777777">
      <w:pPr>
        <w:tabs>
          <w:tab w:val="left" w:pos="480"/>
        </w:tabs>
        <w:rPr>
          <w:rFonts w:ascii="Times New Roman" w:hAnsi="Times New Roman" w:cs="Times New Roman"/>
          <w:bCs/>
          <w:sz w:val="24"/>
          <w:szCs w:val="24"/>
        </w:rPr>
      </w:pPr>
    </w:p>
    <w:p w:rsidR="00DF0603" w:rsidRPr="005E4883" w:rsidP="00DF0603" w14:paraId="1D2D9B5B" w14:textId="2E6D32E8">
      <w:pPr>
        <w:tabs>
          <w:tab w:val="left" w:pos="480"/>
        </w:tabs>
        <w:rPr>
          <w:rFonts w:ascii="Times New Roman" w:hAnsi="Times New Roman" w:cs="Times New Roman"/>
          <w:bCs/>
          <w:sz w:val="24"/>
          <w:szCs w:val="24"/>
        </w:rPr>
      </w:pPr>
      <w:r w:rsidRPr="005E4883">
        <w:rPr>
          <w:rFonts w:ascii="Times New Roman" w:hAnsi="Times New Roman" w:cs="Times New Roman"/>
          <w:bCs/>
          <w:sz w:val="24"/>
          <w:szCs w:val="24"/>
        </w:rPr>
        <w:t>Explanation of burden hours:  Number of responses is based on number of eligible applicants under the NOF</w:t>
      </w:r>
      <w:r w:rsidRPr="005E4883" w:rsidR="00ED0DFA">
        <w:rPr>
          <w:rFonts w:ascii="Times New Roman" w:hAnsi="Times New Roman" w:cs="Times New Roman"/>
          <w:bCs/>
          <w:sz w:val="24"/>
          <w:szCs w:val="24"/>
        </w:rPr>
        <w:t>O</w:t>
      </w:r>
      <w:r w:rsidRPr="005E4883">
        <w:rPr>
          <w:rFonts w:ascii="Times New Roman" w:hAnsi="Times New Roman" w:cs="Times New Roman"/>
          <w:bCs/>
          <w:sz w:val="24"/>
          <w:szCs w:val="24"/>
        </w:rPr>
        <w:t xml:space="preserve"> guidelines.  The table above includes the forms that are required to accompany each application submitted for review. The narrative responses consist of company background information, statements regarding capabilities, past performances, strategic objectives, accounting procedures, and other information which allow HUD to effectively measure the applicants’ suitability to be awarded federally funding through the NOF</w:t>
      </w:r>
      <w:r w:rsidRPr="005E4883" w:rsidR="00ED0DFA">
        <w:rPr>
          <w:rFonts w:ascii="Times New Roman" w:hAnsi="Times New Roman" w:cs="Times New Roman"/>
          <w:bCs/>
          <w:sz w:val="24"/>
          <w:szCs w:val="24"/>
        </w:rPr>
        <w:t>O</w:t>
      </w:r>
      <w:r w:rsidRPr="005E4883">
        <w:rPr>
          <w:rFonts w:ascii="Times New Roman" w:hAnsi="Times New Roman" w:cs="Times New Roman"/>
          <w:bCs/>
          <w:sz w:val="24"/>
          <w:szCs w:val="24"/>
        </w:rPr>
        <w:t xml:space="preserve"> Cooperative Agreement.  </w:t>
      </w:r>
    </w:p>
    <w:p w:rsidR="00DF4E4E" w:rsidRPr="005E4883" w:rsidP="00DF0603" w14:paraId="0B69BA51" w14:textId="6EF4EA75">
      <w:pPr>
        <w:ind w:left="840"/>
        <w:rPr>
          <w:rFonts w:ascii="Times New Roman" w:hAnsi="Times New Roman" w:cs="Times New Roman"/>
          <w:bCs/>
          <w:sz w:val="24"/>
          <w:szCs w:val="24"/>
        </w:rPr>
      </w:pPr>
      <w:r w:rsidRPr="005E4883">
        <w:rPr>
          <w:rFonts w:ascii="Times New Roman" w:hAnsi="Times New Roman" w:cs="Times New Roman"/>
          <w:bCs/>
          <w:sz w:val="24"/>
          <w:szCs w:val="24"/>
        </w:rPr>
        <w:t xml:space="preserve"> </w:t>
      </w:r>
    </w:p>
    <w:p w:rsidR="00DF4E4E" w:rsidRPr="005E4883" w:rsidP="00DF4E4E" w14:paraId="685FE793" w14:textId="003BD325">
      <w:pPr>
        <w:tabs>
          <w:tab w:val="left" w:pos="360"/>
        </w:tabs>
        <w:ind w:left="360" w:hanging="360"/>
        <w:rPr>
          <w:rFonts w:ascii="Times New Roman" w:hAnsi="Times New Roman" w:cs="Times New Roman"/>
          <w:bCs/>
          <w:sz w:val="24"/>
          <w:szCs w:val="24"/>
        </w:rPr>
      </w:pPr>
      <w:r w:rsidRPr="005E4883">
        <w:rPr>
          <w:rFonts w:ascii="Times New Roman" w:hAnsi="Times New Roman" w:cs="Times New Roman"/>
          <w:bCs/>
          <w:sz w:val="24"/>
          <w:szCs w:val="24"/>
        </w:rPr>
        <w:t>13.</w:t>
      </w:r>
      <w:r w:rsidRPr="005E4883">
        <w:rPr>
          <w:rFonts w:ascii="Times New Roman" w:hAnsi="Times New Roman" w:cs="Times New Roman"/>
          <w:bCs/>
          <w:sz w:val="24"/>
          <w:szCs w:val="24"/>
        </w:rPr>
        <w:tab/>
        <w:t xml:space="preserve">Provide an estimate of the total annual cost burden to respondents or recordkeepers resulting from the collection of information (do not include the cost of any hour burden shown in Items 12 and 14). </w:t>
      </w:r>
    </w:p>
    <w:p w:rsidR="00DF4E4E" w:rsidRPr="005E4883" w:rsidP="00DF4E4E" w14:paraId="121FD98F" w14:textId="77777777">
      <w:pPr>
        <w:tabs>
          <w:tab w:val="left" w:pos="360"/>
        </w:tabs>
        <w:ind w:left="360" w:hanging="360"/>
        <w:rPr>
          <w:rFonts w:ascii="Times New Roman" w:hAnsi="Times New Roman" w:cs="Times New Roman"/>
          <w:bCs/>
          <w:sz w:val="24"/>
          <w:szCs w:val="24"/>
        </w:rPr>
      </w:pPr>
    </w:p>
    <w:p w:rsidR="00DF4E4E" w:rsidRPr="005E4883" w:rsidP="00DF4E4E" w14:paraId="4243F41A" w14:textId="77777777">
      <w:pPr>
        <w:numPr>
          <w:ilvl w:val="0"/>
          <w:numId w:val="9"/>
        </w:numPr>
        <w:tabs>
          <w:tab w:val="left" w:pos="360"/>
        </w:tabs>
        <w:overflowPunct w:val="0"/>
        <w:autoSpaceDE w:val="0"/>
        <w:autoSpaceDN w:val="0"/>
        <w:adjustRightInd w:val="0"/>
        <w:rPr>
          <w:rFonts w:ascii="Times New Roman" w:hAnsi="Times New Roman" w:cs="Times New Roman"/>
          <w:bCs/>
          <w:sz w:val="24"/>
          <w:szCs w:val="24"/>
        </w:rPr>
      </w:pPr>
      <w:r w:rsidRPr="005E4883">
        <w:rPr>
          <w:rFonts w:ascii="Times New Roman" w:hAnsi="Times New Roman" w:cs="Times New Roman"/>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5E4883">
        <w:rPr>
          <w:rFonts w:ascii="Times New Roman" w:hAnsi="Times New Roman" w:cs="Times New Roman"/>
          <w:bCs/>
          <w:sz w:val="24"/>
          <w:szCs w:val="24"/>
        </w:rPr>
        <w:t>take into account</w:t>
      </w:r>
      <w:r w:rsidRPr="005E4883">
        <w:rPr>
          <w:rFonts w:ascii="Times New Roman" w:hAnsi="Times New Roman" w:cs="Times New Roman"/>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5E4883">
        <w:rPr>
          <w:rFonts w:ascii="Times New Roman" w:hAnsi="Times New Roman" w:cs="Times New Roman"/>
          <w:bCs/>
          <w:sz w:val="24"/>
          <w:szCs w:val="24"/>
        </w:rPr>
        <w:t>time period</w:t>
      </w:r>
      <w:r w:rsidRPr="005E4883">
        <w:rPr>
          <w:rFonts w:ascii="Times New Roman" w:hAnsi="Times New Roman" w:cs="Times New Roman"/>
          <w:bCs/>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5E4883">
        <w:rPr>
          <w:rFonts w:ascii="Times New Roman" w:hAnsi="Times New Roman" w:cs="Times New Roman"/>
          <w:bCs/>
          <w:sz w:val="24"/>
          <w:szCs w:val="24"/>
        </w:rPr>
        <w:t>facilities;</w:t>
      </w:r>
      <w:r w:rsidRPr="005E4883">
        <w:rPr>
          <w:rFonts w:ascii="Times New Roman" w:hAnsi="Times New Roman" w:cs="Times New Roman"/>
          <w:bCs/>
          <w:sz w:val="24"/>
          <w:szCs w:val="24"/>
        </w:rPr>
        <w:t xml:space="preserve"> </w:t>
      </w:r>
    </w:p>
    <w:p w:rsidR="00DF4E4E" w:rsidRPr="005E4883" w:rsidP="00DF4E4E" w14:paraId="43F87365" w14:textId="77777777">
      <w:pPr>
        <w:numPr>
          <w:ilvl w:val="0"/>
          <w:numId w:val="9"/>
        </w:numPr>
        <w:tabs>
          <w:tab w:val="left" w:pos="360"/>
        </w:tabs>
        <w:overflowPunct w:val="0"/>
        <w:autoSpaceDE w:val="0"/>
        <w:autoSpaceDN w:val="0"/>
        <w:adjustRightInd w:val="0"/>
        <w:rPr>
          <w:rFonts w:ascii="Times New Roman" w:hAnsi="Times New Roman" w:cs="Times New Roman"/>
          <w:bCs/>
          <w:sz w:val="24"/>
          <w:szCs w:val="24"/>
        </w:rPr>
      </w:pPr>
      <w:r w:rsidRPr="005E4883">
        <w:rPr>
          <w:rFonts w:ascii="Times New Roman" w:hAnsi="Times New Roman" w:cs="Times New Roman"/>
          <w:bCs/>
          <w:sz w:val="24"/>
          <w:szCs w:val="24"/>
        </w:rPr>
        <w:t xml:space="preserve">If cost estimates are expected to vary widely, agencies should present ranges of cost burdens and explain the reasons for the variance.  The cost of purchasing or contracting </w:t>
      </w:r>
      <w:r w:rsidRPr="005E4883">
        <w:rPr>
          <w:rFonts w:ascii="Times New Roman" w:hAnsi="Times New Roman" w:cs="Times New Roman"/>
          <w:bCs/>
          <w:sz w:val="24"/>
          <w:szCs w:val="24"/>
        </w:rPr>
        <w:t>out</w:t>
      </w:r>
      <w:r w:rsidRPr="005E4883">
        <w:rPr>
          <w:rFonts w:ascii="Times New Roman" w:hAnsi="Times New Roman" w:cs="Times New Roman"/>
          <w:bCs/>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DF4E4E" w:rsidRPr="005E4883" w:rsidP="00DF4E4E" w14:paraId="2D6FBD63" w14:textId="77777777">
      <w:pPr>
        <w:keepLines/>
        <w:numPr>
          <w:ilvl w:val="0"/>
          <w:numId w:val="9"/>
        </w:numPr>
        <w:tabs>
          <w:tab w:val="left" w:pos="360"/>
        </w:tabs>
        <w:overflowPunct w:val="0"/>
        <w:autoSpaceDE w:val="0"/>
        <w:autoSpaceDN w:val="0"/>
        <w:adjustRightInd w:val="0"/>
        <w:spacing w:after="80"/>
        <w:ind w:left="696"/>
        <w:rPr>
          <w:rFonts w:ascii="Times New Roman" w:hAnsi="Times New Roman" w:cs="Times New Roman"/>
          <w:bCs/>
          <w:sz w:val="24"/>
          <w:szCs w:val="24"/>
        </w:rPr>
      </w:pPr>
      <w:r w:rsidRPr="005E4883">
        <w:rPr>
          <w:rFonts w:ascii="Times New Roman" w:hAnsi="Times New Roman" w:cs="Times New Roman"/>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F4E4E" w:rsidRPr="005E4883" w:rsidP="00DF4E4E" w14:paraId="32C154AF" w14:textId="77777777">
      <w:pPr>
        <w:keepLines/>
        <w:tabs>
          <w:tab w:val="left" w:pos="360"/>
          <w:tab w:val="left" w:pos="720"/>
        </w:tabs>
        <w:ind w:left="360"/>
        <w:rPr>
          <w:rFonts w:ascii="Times New Roman" w:hAnsi="Times New Roman" w:cs="Times New Roman"/>
          <w:bCs/>
          <w:sz w:val="24"/>
          <w:szCs w:val="24"/>
        </w:rPr>
      </w:pPr>
    </w:p>
    <w:p w:rsidR="00DF4E4E" w:rsidRPr="005E4883" w:rsidP="00DF4E4E" w14:paraId="3DDA8F9F" w14:textId="2BF2FAF4">
      <w:pPr>
        <w:keepLines/>
        <w:tabs>
          <w:tab w:val="left" w:pos="480"/>
        </w:tabs>
        <w:spacing w:after="80"/>
        <w:ind w:left="336"/>
        <w:rPr>
          <w:rFonts w:ascii="Times New Roman" w:hAnsi="Times New Roman" w:cs="Times New Roman"/>
          <w:bCs/>
          <w:color w:val="000000"/>
          <w:sz w:val="24"/>
          <w:szCs w:val="24"/>
        </w:rPr>
      </w:pPr>
      <w:r w:rsidRPr="005E4883">
        <w:rPr>
          <w:rFonts w:ascii="Times New Roman" w:hAnsi="Times New Roman" w:cs="Times New Roman"/>
          <w:bCs/>
          <w:color w:val="000000"/>
          <w:sz w:val="24"/>
          <w:szCs w:val="24"/>
        </w:rPr>
        <w:t>There is no additional total annual cost burden to</w:t>
      </w:r>
      <w:r w:rsidRPr="005E4883" w:rsidR="00DF0603">
        <w:rPr>
          <w:rFonts w:ascii="Times New Roman" w:hAnsi="Times New Roman" w:cs="Times New Roman"/>
          <w:bCs/>
          <w:color w:val="000000"/>
          <w:sz w:val="24"/>
          <w:szCs w:val="24"/>
        </w:rPr>
        <w:t xml:space="preserve"> the applicant </w:t>
      </w:r>
      <w:r w:rsidRPr="005E4883">
        <w:rPr>
          <w:rFonts w:ascii="Times New Roman" w:hAnsi="Times New Roman" w:cs="Times New Roman"/>
          <w:bCs/>
          <w:color w:val="000000"/>
          <w:sz w:val="24"/>
          <w:szCs w:val="24"/>
        </w:rPr>
        <w:t>beyond the labor cost of burden-hours described in item 12 above.</w:t>
      </w:r>
    </w:p>
    <w:p w:rsidR="00DF4E4E" w:rsidP="00DF4E4E" w14:paraId="04C49CA2" w14:textId="77777777">
      <w:pPr>
        <w:keepLines/>
        <w:tabs>
          <w:tab w:val="left" w:pos="360"/>
          <w:tab w:val="left" w:pos="720"/>
        </w:tabs>
        <w:rPr>
          <w:rFonts w:ascii="Times New Roman" w:hAnsi="Times New Roman" w:cs="Times New Roman"/>
          <w:bCs/>
          <w:sz w:val="24"/>
          <w:szCs w:val="24"/>
        </w:rPr>
      </w:pPr>
    </w:p>
    <w:p w:rsidR="00E2648E" w:rsidP="00DF4E4E" w14:paraId="5EA2D486" w14:textId="77777777">
      <w:pPr>
        <w:keepLines/>
        <w:tabs>
          <w:tab w:val="left" w:pos="360"/>
          <w:tab w:val="left" w:pos="720"/>
        </w:tabs>
        <w:rPr>
          <w:rFonts w:ascii="Times New Roman" w:hAnsi="Times New Roman" w:cs="Times New Roman"/>
          <w:bCs/>
          <w:sz w:val="24"/>
          <w:szCs w:val="24"/>
        </w:rPr>
      </w:pPr>
    </w:p>
    <w:p w:rsidR="00E2648E" w:rsidP="00DF4E4E" w14:paraId="0AB63F42" w14:textId="77777777">
      <w:pPr>
        <w:keepLines/>
        <w:tabs>
          <w:tab w:val="left" w:pos="360"/>
          <w:tab w:val="left" w:pos="720"/>
        </w:tabs>
        <w:rPr>
          <w:rFonts w:ascii="Times New Roman" w:hAnsi="Times New Roman" w:cs="Times New Roman"/>
          <w:bCs/>
          <w:sz w:val="24"/>
          <w:szCs w:val="24"/>
        </w:rPr>
      </w:pPr>
    </w:p>
    <w:p w:rsidR="00E2648E" w:rsidP="00DF4E4E" w14:paraId="43C1E107" w14:textId="77777777">
      <w:pPr>
        <w:keepLines/>
        <w:tabs>
          <w:tab w:val="left" w:pos="360"/>
          <w:tab w:val="left" w:pos="720"/>
        </w:tabs>
        <w:rPr>
          <w:rFonts w:ascii="Times New Roman" w:hAnsi="Times New Roman" w:cs="Times New Roman"/>
          <w:bCs/>
          <w:sz w:val="24"/>
          <w:szCs w:val="24"/>
        </w:rPr>
      </w:pPr>
    </w:p>
    <w:p w:rsidR="00E2648E" w:rsidP="00DF4E4E" w14:paraId="34B6D75F" w14:textId="77777777">
      <w:pPr>
        <w:keepLines/>
        <w:tabs>
          <w:tab w:val="left" w:pos="360"/>
          <w:tab w:val="left" w:pos="720"/>
        </w:tabs>
        <w:rPr>
          <w:rFonts w:ascii="Times New Roman" w:hAnsi="Times New Roman" w:cs="Times New Roman"/>
          <w:bCs/>
          <w:sz w:val="24"/>
          <w:szCs w:val="24"/>
        </w:rPr>
      </w:pPr>
    </w:p>
    <w:p w:rsidR="00E2648E" w:rsidP="00DF4E4E" w14:paraId="3E1E0DCE" w14:textId="77777777">
      <w:pPr>
        <w:keepLines/>
        <w:tabs>
          <w:tab w:val="left" w:pos="360"/>
          <w:tab w:val="left" w:pos="720"/>
        </w:tabs>
        <w:rPr>
          <w:rFonts w:ascii="Times New Roman" w:hAnsi="Times New Roman" w:cs="Times New Roman"/>
          <w:bCs/>
          <w:sz w:val="24"/>
          <w:szCs w:val="24"/>
        </w:rPr>
      </w:pPr>
    </w:p>
    <w:p w:rsidR="00E2648E" w:rsidP="00DF4E4E" w14:paraId="1EDD5348" w14:textId="77777777">
      <w:pPr>
        <w:keepLines/>
        <w:tabs>
          <w:tab w:val="left" w:pos="360"/>
          <w:tab w:val="left" w:pos="720"/>
        </w:tabs>
        <w:rPr>
          <w:rFonts w:ascii="Times New Roman" w:hAnsi="Times New Roman" w:cs="Times New Roman"/>
          <w:bCs/>
          <w:sz w:val="24"/>
          <w:szCs w:val="24"/>
        </w:rPr>
      </w:pPr>
    </w:p>
    <w:p w:rsidR="00E2648E" w:rsidP="00DF4E4E" w14:paraId="00C6CFD1" w14:textId="77777777">
      <w:pPr>
        <w:keepLines/>
        <w:tabs>
          <w:tab w:val="left" w:pos="360"/>
          <w:tab w:val="left" w:pos="720"/>
        </w:tabs>
        <w:rPr>
          <w:rFonts w:ascii="Times New Roman" w:hAnsi="Times New Roman" w:cs="Times New Roman"/>
          <w:bCs/>
          <w:sz w:val="24"/>
          <w:szCs w:val="24"/>
        </w:rPr>
      </w:pPr>
    </w:p>
    <w:p w:rsidR="00E2648E" w:rsidP="00DF4E4E" w14:paraId="57928FC7" w14:textId="77777777">
      <w:pPr>
        <w:keepLines/>
        <w:tabs>
          <w:tab w:val="left" w:pos="360"/>
          <w:tab w:val="left" w:pos="720"/>
        </w:tabs>
        <w:rPr>
          <w:rFonts w:ascii="Times New Roman" w:hAnsi="Times New Roman" w:cs="Times New Roman"/>
          <w:bCs/>
          <w:sz w:val="24"/>
          <w:szCs w:val="24"/>
        </w:rPr>
      </w:pPr>
    </w:p>
    <w:p w:rsidR="00E2648E" w:rsidP="00DF4E4E" w14:paraId="78ED286C" w14:textId="77777777">
      <w:pPr>
        <w:keepLines/>
        <w:tabs>
          <w:tab w:val="left" w:pos="360"/>
          <w:tab w:val="left" w:pos="720"/>
        </w:tabs>
        <w:rPr>
          <w:rFonts w:ascii="Times New Roman" w:hAnsi="Times New Roman" w:cs="Times New Roman"/>
          <w:bCs/>
          <w:sz w:val="24"/>
          <w:szCs w:val="24"/>
        </w:rPr>
      </w:pPr>
    </w:p>
    <w:p w:rsidR="00E2648E" w:rsidP="00DF4E4E" w14:paraId="280F90A6" w14:textId="77777777">
      <w:pPr>
        <w:keepLines/>
        <w:tabs>
          <w:tab w:val="left" w:pos="360"/>
          <w:tab w:val="left" w:pos="720"/>
        </w:tabs>
        <w:rPr>
          <w:rFonts w:ascii="Times New Roman" w:hAnsi="Times New Roman" w:cs="Times New Roman"/>
          <w:bCs/>
          <w:sz w:val="24"/>
          <w:szCs w:val="24"/>
        </w:rPr>
      </w:pPr>
    </w:p>
    <w:p w:rsidR="00E2648E" w:rsidP="00DF4E4E" w14:paraId="70EE3600" w14:textId="77777777">
      <w:pPr>
        <w:keepLines/>
        <w:tabs>
          <w:tab w:val="left" w:pos="360"/>
          <w:tab w:val="left" w:pos="720"/>
        </w:tabs>
        <w:rPr>
          <w:rFonts w:ascii="Times New Roman" w:hAnsi="Times New Roman" w:cs="Times New Roman"/>
          <w:bCs/>
          <w:sz w:val="24"/>
          <w:szCs w:val="24"/>
        </w:rPr>
      </w:pPr>
    </w:p>
    <w:p w:rsidR="00E2648E" w:rsidRPr="005E4883" w:rsidP="00DF4E4E" w14:paraId="5F88DCC8" w14:textId="77777777">
      <w:pPr>
        <w:keepLines/>
        <w:tabs>
          <w:tab w:val="left" w:pos="360"/>
          <w:tab w:val="left" w:pos="720"/>
        </w:tabs>
        <w:rPr>
          <w:rFonts w:ascii="Times New Roman" w:hAnsi="Times New Roman" w:cs="Times New Roman"/>
          <w:bCs/>
          <w:sz w:val="24"/>
          <w:szCs w:val="24"/>
        </w:rPr>
      </w:pPr>
    </w:p>
    <w:p w:rsidR="00DF4E4E" w:rsidP="00DF4E4E" w14:paraId="05B9AC7A" w14:textId="77777777">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14.</w:t>
      </w:r>
      <w:r w:rsidRPr="005E4883">
        <w:rPr>
          <w:rFonts w:ascii="Times New Roman" w:hAnsi="Times New Roman" w:cs="Times New Roman"/>
          <w:bCs/>
          <w:sz w:val="24"/>
          <w:szCs w:val="24"/>
        </w:rPr>
        <w:tab/>
        <w:t xml:space="preserve">Provide estimates of annualized </w:t>
      </w:r>
      <w:r w:rsidRPr="005E4883">
        <w:rPr>
          <w:rFonts w:ascii="Times New Roman" w:hAnsi="Times New Roman" w:cs="Times New Roman"/>
          <w:bCs/>
          <w:sz w:val="24"/>
          <w:szCs w:val="24"/>
        </w:rPr>
        <w:t>cost</w:t>
      </w:r>
      <w:r w:rsidRPr="005E4883">
        <w:rPr>
          <w:rFonts w:ascii="Times New Roman" w:hAnsi="Times New Roman" w:cs="Times New Roman"/>
          <w:bCs/>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2648E" w:rsidP="00DF4E4E" w14:paraId="31A4B335" w14:textId="77777777">
      <w:pPr>
        <w:keepLines/>
        <w:tabs>
          <w:tab w:val="left" w:pos="360"/>
        </w:tabs>
        <w:spacing w:after="80"/>
        <w:ind w:left="360" w:hanging="360"/>
        <w:rPr>
          <w:rFonts w:ascii="Times New Roman" w:hAnsi="Times New Roman" w:cs="Times New Roman"/>
          <w:bCs/>
          <w:sz w:val="24"/>
          <w:szCs w:val="24"/>
        </w:rPr>
      </w:pPr>
    </w:p>
    <w:tbl>
      <w:tblPr>
        <w:tblW w:w="9080" w:type="dxa"/>
        <w:tblLook w:val="04A0"/>
      </w:tblPr>
      <w:tblGrid>
        <w:gridCol w:w="1172"/>
        <w:gridCol w:w="1272"/>
        <w:gridCol w:w="1200"/>
        <w:gridCol w:w="1160"/>
        <w:gridCol w:w="1123"/>
        <w:gridCol w:w="950"/>
        <w:gridCol w:w="1087"/>
        <w:gridCol w:w="1116"/>
      </w:tblGrid>
      <w:tr w14:paraId="0B439C2D" w14:textId="77777777" w:rsidTr="00E2648E">
        <w:tblPrEx>
          <w:tblW w:w="9080" w:type="dxa"/>
          <w:tblLook w:val="04A0"/>
        </w:tblPrEx>
        <w:trPr>
          <w:trHeight w:val="1088"/>
        </w:trPr>
        <w:tc>
          <w:tcPr>
            <w:tcW w:w="1172"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00533A90" w14:paraId="44B15CBA" w14:textId="6B7CD366">
            <w:pPr>
              <w:jc w:val="center"/>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 xml:space="preserve">Information </w:t>
            </w:r>
            <w:r w:rsidRPr="00E2648E" w:rsidR="006357F9">
              <w:rPr>
                <w:rFonts w:ascii="Times New Roman" w:eastAsia="Times New Roman" w:hAnsi="Times New Roman" w:cs="Times New Roman"/>
                <w:bCs/>
                <w:color w:val="000000"/>
                <w:sz w:val="20"/>
                <w:szCs w:val="20"/>
              </w:rPr>
              <w:t>Collection</w:t>
            </w:r>
          </w:p>
        </w:tc>
        <w:tc>
          <w:tcPr>
            <w:tcW w:w="1272"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27E12C11" w14:paraId="633F1F6A" w14:textId="4C4C58DB">
            <w:pPr>
              <w:jc w:val="center"/>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 xml:space="preserve">Number of </w:t>
            </w:r>
            <w:r w:rsidRPr="00E2648E" w:rsidR="00E80D94">
              <w:rPr>
                <w:rFonts w:ascii="Times New Roman" w:eastAsia="Times New Roman" w:hAnsi="Times New Roman" w:cs="Times New Roman"/>
                <w:color w:val="000000" w:themeColor="text1"/>
                <w:sz w:val="20"/>
                <w:szCs w:val="20"/>
              </w:rPr>
              <w:t>Re</w:t>
            </w:r>
            <w:r w:rsidRPr="00E2648E" w:rsidR="006357F9">
              <w:rPr>
                <w:rFonts w:ascii="Times New Roman" w:eastAsia="Times New Roman" w:hAnsi="Times New Roman" w:cs="Times New Roman"/>
                <w:color w:val="000000" w:themeColor="text1"/>
                <w:sz w:val="20"/>
                <w:szCs w:val="20"/>
              </w:rPr>
              <w:t>spondents</w:t>
            </w:r>
          </w:p>
        </w:tc>
        <w:tc>
          <w:tcPr>
            <w:tcW w:w="1200"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00533A90" w14:paraId="07A5092B" w14:textId="4ED66B2C">
            <w:pPr>
              <w:jc w:val="center"/>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Frequency of Re</w:t>
            </w:r>
            <w:r w:rsidRPr="00E2648E" w:rsidR="006357F9">
              <w:rPr>
                <w:rFonts w:ascii="Times New Roman" w:eastAsia="Times New Roman" w:hAnsi="Times New Roman" w:cs="Times New Roman"/>
                <w:bCs/>
                <w:color w:val="000000"/>
                <w:sz w:val="20"/>
                <w:szCs w:val="20"/>
              </w:rPr>
              <w:t>sponse</w:t>
            </w:r>
          </w:p>
        </w:tc>
        <w:tc>
          <w:tcPr>
            <w:tcW w:w="1160" w:type="dxa"/>
            <w:tcBorders>
              <w:top w:val="single" w:sz="8" w:space="0" w:color="auto"/>
              <w:left w:val="nil"/>
              <w:right w:val="single" w:sz="8" w:space="0" w:color="auto"/>
            </w:tcBorders>
            <w:shd w:val="clear" w:color="auto" w:fill="auto"/>
            <w:vAlign w:val="center"/>
            <w:hideMark/>
          </w:tcPr>
          <w:p w:rsidR="00533A90" w:rsidRPr="00E2648E" w:rsidP="27E12C11" w14:paraId="70E5E219" w14:textId="4E1618CD">
            <w:pPr>
              <w:jc w:val="center"/>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R</w:t>
            </w:r>
            <w:r w:rsidRPr="00E2648E" w:rsidR="006357F9">
              <w:rPr>
                <w:rFonts w:ascii="Times New Roman" w:eastAsia="Times New Roman" w:hAnsi="Times New Roman" w:cs="Times New Roman"/>
                <w:color w:val="000000" w:themeColor="text1"/>
                <w:sz w:val="20"/>
                <w:szCs w:val="20"/>
              </w:rPr>
              <w:t>esponse</w:t>
            </w:r>
          </w:p>
          <w:p w:rsidR="00533A90" w:rsidRPr="00E2648E" w:rsidP="27E12C11" w14:paraId="615D5A0F" w14:textId="564F5C5E">
            <w:pPr>
              <w:jc w:val="center"/>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Per Annum</w:t>
            </w:r>
          </w:p>
        </w:tc>
        <w:tc>
          <w:tcPr>
            <w:tcW w:w="1123"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00533A90" w14:paraId="5554EE6E" w14:textId="55BD0BD1">
            <w:pPr>
              <w:jc w:val="center"/>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Burden Hour Per Re</w:t>
            </w:r>
            <w:r w:rsidRPr="00E2648E" w:rsidR="006357F9">
              <w:rPr>
                <w:rFonts w:ascii="Times New Roman" w:eastAsia="Times New Roman" w:hAnsi="Times New Roman" w:cs="Times New Roman"/>
                <w:bCs/>
                <w:color w:val="000000"/>
                <w:sz w:val="20"/>
                <w:szCs w:val="20"/>
              </w:rPr>
              <w:t>sponse</w:t>
            </w:r>
          </w:p>
        </w:tc>
        <w:tc>
          <w:tcPr>
            <w:tcW w:w="950"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00533A90" w14:paraId="364BCAE7" w14:textId="77777777">
            <w:pPr>
              <w:jc w:val="center"/>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Annual Burden Hours</w:t>
            </w:r>
          </w:p>
        </w:tc>
        <w:tc>
          <w:tcPr>
            <w:tcW w:w="1087"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00533A90" w14:paraId="14B3CAB3" w14:textId="0B137752">
            <w:pPr>
              <w:jc w:val="center"/>
              <w:rPr>
                <w:rFonts w:ascii="Times New Roman" w:eastAsia="Times New Roman" w:hAnsi="Times New Roman" w:cs="Times New Roman"/>
                <w:bCs/>
                <w:color w:val="000000"/>
                <w:sz w:val="20"/>
                <w:szCs w:val="20"/>
                <w:vertAlign w:val="subscript"/>
              </w:rPr>
            </w:pPr>
            <w:r w:rsidRPr="00E2648E">
              <w:rPr>
                <w:rFonts w:ascii="Times New Roman" w:eastAsia="Times New Roman" w:hAnsi="Times New Roman" w:cs="Times New Roman"/>
                <w:bCs/>
                <w:color w:val="000000"/>
                <w:sz w:val="20"/>
                <w:szCs w:val="20"/>
              </w:rPr>
              <w:t xml:space="preserve">Hourly Cost </w:t>
            </w:r>
            <w:r w:rsidRPr="00E2648E" w:rsidR="006357F9">
              <w:rPr>
                <w:rFonts w:ascii="Times New Roman" w:eastAsia="Times New Roman" w:hAnsi="Times New Roman" w:cs="Times New Roman"/>
                <w:bCs/>
                <w:color w:val="000000"/>
                <w:sz w:val="20"/>
                <w:szCs w:val="20"/>
              </w:rPr>
              <w:t>Per Response</w:t>
            </w:r>
          </w:p>
        </w:tc>
        <w:tc>
          <w:tcPr>
            <w:tcW w:w="1116"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533A90" w:rsidRPr="00E2648E" w:rsidP="00533A90" w14:paraId="5073F324" w14:textId="77777777">
            <w:pPr>
              <w:jc w:val="center"/>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Annual Cost</w:t>
            </w:r>
          </w:p>
        </w:tc>
      </w:tr>
      <w:tr w14:paraId="32523378" w14:textId="77777777" w:rsidTr="00E2648E">
        <w:tblPrEx>
          <w:tblW w:w="9080" w:type="dxa"/>
          <w:tblLook w:val="04A0"/>
        </w:tblPrEx>
        <w:trPr>
          <w:trHeight w:val="300"/>
        </w:trPr>
        <w:tc>
          <w:tcPr>
            <w:tcW w:w="9080" w:type="dxa"/>
            <w:gridSpan w:val="8"/>
            <w:tcBorders>
              <w:top w:val="single" w:sz="8" w:space="0" w:color="auto"/>
              <w:left w:val="single" w:sz="8" w:space="0" w:color="auto"/>
              <w:bottom w:val="single" w:sz="8" w:space="0" w:color="auto"/>
              <w:right w:val="single" w:sz="8" w:space="0" w:color="000000" w:themeColor="text1"/>
            </w:tcBorders>
            <w:shd w:val="clear" w:color="auto" w:fill="E7E6E6"/>
            <w:vAlign w:val="center"/>
            <w:hideMark/>
          </w:tcPr>
          <w:p w:rsidR="00B11244" w:rsidRPr="00E2648E" w:rsidP="00B11244" w14:paraId="09A24C35" w14:textId="78BBC367">
            <w:pPr>
              <w:jc w:val="center"/>
              <w:rPr>
                <w:rFonts w:ascii="Times New Roman" w:eastAsia="Times New Roman" w:hAnsi="Times New Roman" w:cs="Times New Roman"/>
                <w:bCs/>
                <w:color w:val="000000"/>
                <w:sz w:val="20"/>
                <w:szCs w:val="20"/>
                <w:vertAlign w:val="superscript"/>
              </w:rPr>
            </w:pPr>
            <w:r w:rsidRPr="00E2648E">
              <w:rPr>
                <w:rFonts w:ascii="Times New Roman" w:eastAsia="Times New Roman" w:hAnsi="Times New Roman" w:cs="Times New Roman"/>
                <w:bCs/>
                <w:color w:val="000000"/>
                <w:sz w:val="20"/>
                <w:szCs w:val="20"/>
              </w:rPr>
              <w:t>Pre-Award</w:t>
            </w:r>
            <w:r w:rsidRPr="00E2648E" w:rsidR="00E15AB1">
              <w:rPr>
                <w:rFonts w:ascii="Times New Roman" w:eastAsia="Times New Roman" w:hAnsi="Times New Roman" w:cs="Times New Roman"/>
                <w:bCs/>
                <w:color w:val="000000"/>
                <w:sz w:val="20"/>
                <w:szCs w:val="20"/>
                <w:vertAlign w:val="superscript"/>
              </w:rPr>
              <w:t>+</w:t>
            </w:r>
          </w:p>
        </w:tc>
      </w:tr>
      <w:tr w14:paraId="430A77B5" w14:textId="77777777" w:rsidTr="00E2648E">
        <w:tblPrEx>
          <w:tblW w:w="9080" w:type="dxa"/>
          <w:tblLook w:val="04A0"/>
        </w:tblPrEx>
        <w:trPr>
          <w:trHeight w:val="349"/>
        </w:trPr>
        <w:tc>
          <w:tcPr>
            <w:tcW w:w="1172" w:type="dxa"/>
            <w:tcBorders>
              <w:top w:val="nil"/>
              <w:left w:val="single" w:sz="8" w:space="0" w:color="auto"/>
              <w:right w:val="single" w:sz="8" w:space="0" w:color="auto"/>
            </w:tcBorders>
            <w:shd w:val="clear" w:color="auto" w:fill="auto"/>
            <w:vAlign w:val="center"/>
            <w:hideMark/>
          </w:tcPr>
          <w:p w:rsidR="00533A90" w:rsidRPr="00E2648E" w:rsidP="27E12C11" w14:paraId="168D4E80" w14:textId="1DADD744">
            <w:pPr>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Applicatio</w:t>
            </w:r>
            <w:r w:rsidRPr="00E2648E" w:rsidR="59F9A272">
              <w:rPr>
                <w:rFonts w:ascii="Times New Roman" w:eastAsia="Times New Roman" w:hAnsi="Times New Roman" w:cs="Times New Roman"/>
                <w:color w:val="000000" w:themeColor="text1"/>
                <w:sz w:val="20"/>
                <w:szCs w:val="20"/>
              </w:rPr>
              <w:t>n</w:t>
            </w:r>
            <w:r w:rsidRPr="00E2648E" w:rsidR="280AFA02">
              <w:rPr>
                <w:rFonts w:ascii="Times New Roman" w:eastAsia="Times New Roman" w:hAnsi="Times New Roman" w:cs="Times New Roman"/>
                <w:color w:val="000000" w:themeColor="text1"/>
                <w:sz w:val="20"/>
                <w:szCs w:val="20"/>
              </w:rPr>
              <w:t xml:space="preserve"> </w:t>
            </w:r>
            <w:r w:rsidRPr="00E2648E">
              <w:rPr>
                <w:rFonts w:ascii="Times New Roman" w:eastAsia="Times New Roman" w:hAnsi="Times New Roman" w:cs="Times New Roman"/>
                <w:color w:val="000000" w:themeColor="text1"/>
                <w:sz w:val="20"/>
                <w:szCs w:val="20"/>
              </w:rPr>
              <w:t>Review</w:t>
            </w:r>
          </w:p>
        </w:tc>
        <w:tc>
          <w:tcPr>
            <w:tcW w:w="1272"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0007429F" w14:paraId="4609380D" w14:textId="6B57D26A">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w:t>
            </w:r>
          </w:p>
        </w:tc>
        <w:tc>
          <w:tcPr>
            <w:tcW w:w="1200"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27E12C11" w14:paraId="6AB8235C" w14:textId="4B352BAF">
            <w:pPr>
              <w:jc w:val="right"/>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1</w:t>
            </w:r>
          </w:p>
        </w:tc>
        <w:tc>
          <w:tcPr>
            <w:tcW w:w="1160"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0007429F" w14:paraId="35317C0E" w14:textId="090DC101">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w:t>
            </w:r>
          </w:p>
        </w:tc>
        <w:tc>
          <w:tcPr>
            <w:tcW w:w="1123"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0007429F" w14:paraId="4670F3B0" w14:textId="2789B17F">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20</w:t>
            </w:r>
          </w:p>
        </w:tc>
        <w:tc>
          <w:tcPr>
            <w:tcW w:w="950"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27E12C11" w14:paraId="76416F2A" w14:textId="2BBB4FC9">
            <w:pPr>
              <w:jc w:val="right"/>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1</w:t>
            </w:r>
            <w:r w:rsidRPr="00E2648E" w:rsidR="003731EA">
              <w:rPr>
                <w:rFonts w:ascii="Times New Roman" w:eastAsia="Times New Roman" w:hAnsi="Times New Roman" w:cs="Times New Roman"/>
                <w:color w:val="000000" w:themeColor="text1"/>
                <w:sz w:val="20"/>
                <w:szCs w:val="20"/>
              </w:rPr>
              <w:t>00</w:t>
            </w:r>
          </w:p>
        </w:tc>
        <w:tc>
          <w:tcPr>
            <w:tcW w:w="1087"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0007429F" w14:paraId="4752A25B" w14:textId="00DE6EF0">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$51.15*</w:t>
            </w:r>
          </w:p>
        </w:tc>
        <w:tc>
          <w:tcPr>
            <w:tcW w:w="1116" w:type="dxa"/>
            <w:tcBorders>
              <w:top w:val="nil"/>
              <w:left w:val="single" w:sz="8" w:space="0" w:color="auto"/>
              <w:bottom w:val="single" w:sz="8" w:space="0" w:color="000000" w:themeColor="text1"/>
              <w:right w:val="single" w:sz="8" w:space="0" w:color="auto"/>
            </w:tcBorders>
            <w:shd w:val="clear" w:color="auto" w:fill="auto"/>
            <w:vAlign w:val="center"/>
            <w:hideMark/>
          </w:tcPr>
          <w:p w:rsidR="00533A90" w:rsidRPr="00E2648E" w:rsidP="0007429F" w14:paraId="482B5FE4" w14:textId="64553030">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w:t>
            </w:r>
            <w:r w:rsidRPr="00E2648E" w:rsidR="003731EA">
              <w:rPr>
                <w:rFonts w:ascii="Times New Roman" w:eastAsia="Times New Roman" w:hAnsi="Times New Roman" w:cs="Times New Roman"/>
                <w:bCs/>
                <w:color w:val="000000"/>
                <w:sz w:val="20"/>
                <w:szCs w:val="20"/>
              </w:rPr>
              <w:t>5,115.00</w:t>
            </w:r>
          </w:p>
        </w:tc>
      </w:tr>
      <w:tr w14:paraId="784D07CB" w14:textId="77777777" w:rsidTr="00E2648E">
        <w:tblPrEx>
          <w:tblW w:w="9080" w:type="dxa"/>
          <w:tblLook w:val="04A0"/>
        </w:tblPrEx>
        <w:trPr>
          <w:trHeight w:val="300"/>
        </w:trPr>
        <w:tc>
          <w:tcPr>
            <w:tcW w:w="9080" w:type="dxa"/>
            <w:gridSpan w:val="8"/>
            <w:tcBorders>
              <w:top w:val="single" w:sz="8" w:space="0" w:color="auto"/>
              <w:left w:val="single" w:sz="8" w:space="0" w:color="auto"/>
              <w:bottom w:val="single" w:sz="8" w:space="0" w:color="auto"/>
              <w:right w:val="single" w:sz="8" w:space="0" w:color="000000" w:themeColor="text1"/>
            </w:tcBorders>
            <w:shd w:val="clear" w:color="auto" w:fill="E7E6E6"/>
            <w:vAlign w:val="center"/>
            <w:hideMark/>
          </w:tcPr>
          <w:p w:rsidR="00B11244" w:rsidRPr="00E2648E" w:rsidP="009069D0" w14:paraId="1857B87B" w14:textId="77777777">
            <w:pPr>
              <w:jc w:val="center"/>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Post-Award</w:t>
            </w:r>
          </w:p>
        </w:tc>
      </w:tr>
      <w:tr w14:paraId="2ECFB709" w14:textId="77777777" w:rsidTr="00E2648E">
        <w:tblPrEx>
          <w:tblW w:w="9080" w:type="dxa"/>
          <w:tblLook w:val="04A0"/>
        </w:tblPrEx>
        <w:trPr>
          <w:trHeight w:val="187"/>
        </w:trPr>
        <w:tc>
          <w:tcPr>
            <w:tcW w:w="1172" w:type="dxa"/>
            <w:tcBorders>
              <w:top w:val="nil"/>
              <w:left w:val="single" w:sz="8" w:space="0" w:color="auto"/>
              <w:bottom w:val="single" w:sz="8" w:space="0" w:color="auto"/>
              <w:right w:val="single" w:sz="8" w:space="0" w:color="auto"/>
            </w:tcBorders>
            <w:shd w:val="clear" w:color="auto" w:fill="auto"/>
            <w:vAlign w:val="center"/>
            <w:hideMark/>
          </w:tcPr>
          <w:p w:rsidR="00B11244" w:rsidRPr="00E2648E" w:rsidP="00B11244" w14:paraId="3E30F108" w14:textId="77777777">
            <w:pPr>
              <w:jc w:val="both"/>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Work Plans</w:t>
            </w:r>
          </w:p>
        </w:tc>
        <w:tc>
          <w:tcPr>
            <w:tcW w:w="1272" w:type="dxa"/>
            <w:tcBorders>
              <w:top w:val="nil"/>
              <w:left w:val="nil"/>
              <w:bottom w:val="single" w:sz="8" w:space="0" w:color="auto"/>
              <w:right w:val="single" w:sz="8" w:space="0" w:color="auto"/>
            </w:tcBorders>
            <w:shd w:val="clear" w:color="auto" w:fill="auto"/>
            <w:vAlign w:val="center"/>
            <w:hideMark/>
          </w:tcPr>
          <w:p w:rsidR="00B11244" w:rsidRPr="00E2648E" w:rsidP="0007429F" w14:paraId="769B842A" w14:textId="3265DA5E">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w:t>
            </w:r>
          </w:p>
        </w:tc>
        <w:tc>
          <w:tcPr>
            <w:tcW w:w="1200" w:type="dxa"/>
            <w:tcBorders>
              <w:top w:val="nil"/>
              <w:left w:val="nil"/>
              <w:bottom w:val="single" w:sz="8" w:space="0" w:color="auto"/>
              <w:right w:val="single" w:sz="8" w:space="0" w:color="auto"/>
            </w:tcBorders>
            <w:shd w:val="clear" w:color="auto" w:fill="auto"/>
            <w:vAlign w:val="center"/>
            <w:hideMark/>
          </w:tcPr>
          <w:p w:rsidR="00B11244" w:rsidRPr="00E2648E" w:rsidP="0007429F" w14:paraId="472A2B4E" w14:textId="3A15152E">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10</w:t>
            </w:r>
          </w:p>
        </w:tc>
        <w:tc>
          <w:tcPr>
            <w:tcW w:w="1160" w:type="dxa"/>
            <w:tcBorders>
              <w:top w:val="nil"/>
              <w:left w:val="nil"/>
              <w:bottom w:val="single" w:sz="8" w:space="0" w:color="auto"/>
              <w:right w:val="single" w:sz="8" w:space="0" w:color="auto"/>
            </w:tcBorders>
            <w:shd w:val="clear" w:color="auto" w:fill="auto"/>
            <w:vAlign w:val="center"/>
            <w:hideMark/>
          </w:tcPr>
          <w:p w:rsidR="00B11244" w:rsidRPr="00E2648E" w:rsidP="0007429F" w14:paraId="37CC267A" w14:textId="21AFB11D">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50</w:t>
            </w:r>
          </w:p>
        </w:tc>
        <w:tc>
          <w:tcPr>
            <w:tcW w:w="1123" w:type="dxa"/>
            <w:tcBorders>
              <w:top w:val="nil"/>
              <w:left w:val="nil"/>
              <w:bottom w:val="single" w:sz="8" w:space="0" w:color="auto"/>
              <w:right w:val="single" w:sz="8" w:space="0" w:color="auto"/>
            </w:tcBorders>
            <w:shd w:val="clear" w:color="auto" w:fill="auto"/>
            <w:vAlign w:val="center"/>
            <w:hideMark/>
          </w:tcPr>
          <w:p w:rsidR="00B11244" w:rsidRPr="00E2648E" w:rsidP="0007429F" w14:paraId="2DECF9AD" w14:textId="70960F77">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1</w:t>
            </w:r>
            <w:r w:rsidRPr="00E2648E" w:rsidR="00511BC7">
              <w:rPr>
                <w:rFonts w:ascii="Times New Roman" w:eastAsia="Times New Roman" w:hAnsi="Times New Roman" w:cs="Times New Roman"/>
                <w:bCs/>
                <w:color w:val="000000"/>
                <w:sz w:val="20"/>
                <w:szCs w:val="20"/>
              </w:rPr>
              <w:t>8</w:t>
            </w:r>
          </w:p>
        </w:tc>
        <w:tc>
          <w:tcPr>
            <w:tcW w:w="950" w:type="dxa"/>
            <w:tcBorders>
              <w:top w:val="nil"/>
              <w:left w:val="nil"/>
              <w:bottom w:val="single" w:sz="8" w:space="0" w:color="auto"/>
              <w:right w:val="single" w:sz="8" w:space="0" w:color="auto"/>
            </w:tcBorders>
            <w:shd w:val="clear" w:color="auto" w:fill="auto"/>
            <w:vAlign w:val="center"/>
            <w:hideMark/>
          </w:tcPr>
          <w:p w:rsidR="00B11244" w:rsidRPr="00E2648E" w:rsidP="0007429F" w14:paraId="77333624" w14:textId="423276BD">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900</w:t>
            </w:r>
          </w:p>
        </w:tc>
        <w:tc>
          <w:tcPr>
            <w:tcW w:w="1087" w:type="dxa"/>
            <w:tcBorders>
              <w:top w:val="nil"/>
              <w:left w:val="nil"/>
              <w:bottom w:val="single" w:sz="8" w:space="0" w:color="auto"/>
              <w:right w:val="single" w:sz="8" w:space="0" w:color="auto"/>
            </w:tcBorders>
            <w:shd w:val="clear" w:color="auto" w:fill="auto"/>
            <w:vAlign w:val="center"/>
            <w:hideMark/>
          </w:tcPr>
          <w:p w:rsidR="00B11244" w:rsidRPr="00E2648E" w:rsidP="0007429F" w14:paraId="02B0EA2F" w14:textId="1449ECD0">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$51.15*</w:t>
            </w:r>
          </w:p>
        </w:tc>
        <w:tc>
          <w:tcPr>
            <w:tcW w:w="1116" w:type="dxa"/>
            <w:tcBorders>
              <w:top w:val="nil"/>
              <w:left w:val="nil"/>
              <w:bottom w:val="single" w:sz="8" w:space="0" w:color="auto"/>
              <w:right w:val="single" w:sz="8" w:space="0" w:color="auto"/>
            </w:tcBorders>
            <w:shd w:val="clear" w:color="auto" w:fill="auto"/>
            <w:vAlign w:val="center"/>
            <w:hideMark/>
          </w:tcPr>
          <w:p w:rsidR="00B11244" w:rsidRPr="00E2648E" w:rsidP="0007429F" w14:paraId="5814BE27" w14:textId="708991EC">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w:t>
            </w:r>
            <w:r w:rsidRPr="00E2648E" w:rsidR="00047683">
              <w:rPr>
                <w:rFonts w:ascii="Times New Roman" w:eastAsia="Times New Roman" w:hAnsi="Times New Roman" w:cs="Times New Roman"/>
                <w:bCs/>
                <w:color w:val="000000"/>
                <w:sz w:val="20"/>
                <w:szCs w:val="20"/>
              </w:rPr>
              <w:t>46,035.00</w:t>
            </w:r>
            <w:r w:rsidRPr="00E2648E">
              <w:rPr>
                <w:rFonts w:ascii="Times New Roman" w:eastAsia="Times New Roman" w:hAnsi="Times New Roman" w:cs="Times New Roman"/>
                <w:bCs/>
                <w:color w:val="000000"/>
                <w:sz w:val="20"/>
                <w:szCs w:val="20"/>
              </w:rPr>
              <w:t xml:space="preserve"> </w:t>
            </w:r>
          </w:p>
        </w:tc>
      </w:tr>
      <w:tr w14:paraId="1AB54FB6" w14:textId="77777777" w:rsidTr="00E2648E">
        <w:tblPrEx>
          <w:tblW w:w="9080" w:type="dxa"/>
          <w:tblLook w:val="04A0"/>
        </w:tblPrEx>
        <w:trPr>
          <w:trHeight w:val="300"/>
        </w:trPr>
        <w:tc>
          <w:tcPr>
            <w:tcW w:w="1172" w:type="dxa"/>
            <w:tcBorders>
              <w:top w:val="nil"/>
              <w:left w:val="single" w:sz="8" w:space="0" w:color="auto"/>
              <w:bottom w:val="single" w:sz="8" w:space="0" w:color="auto"/>
              <w:right w:val="single" w:sz="8" w:space="0" w:color="auto"/>
            </w:tcBorders>
            <w:shd w:val="clear" w:color="auto" w:fill="auto"/>
            <w:vAlign w:val="center"/>
            <w:hideMark/>
          </w:tcPr>
          <w:p w:rsidR="00B11244" w:rsidRPr="00E2648E" w:rsidP="00B11244" w14:paraId="71ADAF14" w14:textId="77777777">
            <w:pPr>
              <w:jc w:val="both"/>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Reports</w:t>
            </w:r>
          </w:p>
        </w:tc>
        <w:tc>
          <w:tcPr>
            <w:tcW w:w="1272" w:type="dxa"/>
            <w:tcBorders>
              <w:top w:val="nil"/>
              <w:left w:val="nil"/>
              <w:bottom w:val="single" w:sz="8" w:space="0" w:color="auto"/>
              <w:right w:val="single" w:sz="8" w:space="0" w:color="auto"/>
            </w:tcBorders>
            <w:shd w:val="clear" w:color="auto" w:fill="auto"/>
            <w:vAlign w:val="center"/>
            <w:hideMark/>
          </w:tcPr>
          <w:p w:rsidR="00B11244" w:rsidRPr="00E2648E" w:rsidP="0007429F" w14:paraId="2F22982A" w14:textId="593DE82C">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w:t>
            </w:r>
          </w:p>
        </w:tc>
        <w:tc>
          <w:tcPr>
            <w:tcW w:w="1200" w:type="dxa"/>
            <w:tcBorders>
              <w:top w:val="nil"/>
              <w:left w:val="nil"/>
              <w:bottom w:val="single" w:sz="8" w:space="0" w:color="auto"/>
              <w:right w:val="single" w:sz="8" w:space="0" w:color="auto"/>
            </w:tcBorders>
            <w:shd w:val="clear" w:color="auto" w:fill="auto"/>
            <w:vAlign w:val="center"/>
            <w:hideMark/>
          </w:tcPr>
          <w:p w:rsidR="00B11244" w:rsidRPr="00E2648E" w:rsidP="0007429F" w14:paraId="5D344D83" w14:textId="450F490E">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4</w:t>
            </w:r>
            <w:r w:rsidRPr="00E2648E" w:rsidR="00492589">
              <w:rPr>
                <w:rFonts w:ascii="Times New Roman" w:eastAsia="Times New Roman" w:hAnsi="Times New Roman" w:cs="Times New Roman"/>
                <w:bCs/>
                <w:color w:val="000000"/>
                <w:sz w:val="20"/>
                <w:szCs w:val="20"/>
              </w:rPr>
              <w:t xml:space="preserve"> </w:t>
            </w:r>
          </w:p>
        </w:tc>
        <w:tc>
          <w:tcPr>
            <w:tcW w:w="1160" w:type="dxa"/>
            <w:tcBorders>
              <w:top w:val="nil"/>
              <w:left w:val="nil"/>
              <w:bottom w:val="single" w:sz="8" w:space="0" w:color="auto"/>
              <w:right w:val="single" w:sz="8" w:space="0" w:color="auto"/>
            </w:tcBorders>
            <w:shd w:val="clear" w:color="auto" w:fill="auto"/>
            <w:vAlign w:val="center"/>
            <w:hideMark/>
          </w:tcPr>
          <w:p w:rsidR="00B11244" w:rsidRPr="00E2648E" w:rsidP="0007429F" w14:paraId="3A8E74A8" w14:textId="1D77C08D">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20</w:t>
            </w:r>
          </w:p>
        </w:tc>
        <w:tc>
          <w:tcPr>
            <w:tcW w:w="1123" w:type="dxa"/>
            <w:tcBorders>
              <w:top w:val="nil"/>
              <w:left w:val="nil"/>
              <w:bottom w:val="single" w:sz="8" w:space="0" w:color="auto"/>
              <w:right w:val="single" w:sz="8" w:space="0" w:color="auto"/>
            </w:tcBorders>
            <w:shd w:val="clear" w:color="auto" w:fill="auto"/>
            <w:vAlign w:val="center"/>
            <w:hideMark/>
          </w:tcPr>
          <w:p w:rsidR="00B11244" w:rsidRPr="00E2648E" w:rsidP="0007429F" w14:paraId="061E1140" w14:textId="6649F94C">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6</w:t>
            </w:r>
          </w:p>
        </w:tc>
        <w:tc>
          <w:tcPr>
            <w:tcW w:w="950" w:type="dxa"/>
            <w:tcBorders>
              <w:top w:val="nil"/>
              <w:left w:val="nil"/>
              <w:bottom w:val="single" w:sz="8" w:space="0" w:color="auto"/>
              <w:right w:val="single" w:sz="8" w:space="0" w:color="auto"/>
            </w:tcBorders>
            <w:shd w:val="clear" w:color="auto" w:fill="auto"/>
            <w:vAlign w:val="center"/>
            <w:hideMark/>
          </w:tcPr>
          <w:p w:rsidR="00B11244" w:rsidRPr="00E2648E" w:rsidP="0007429F" w14:paraId="4A886AEA" w14:textId="507D4D80">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120</w:t>
            </w:r>
          </w:p>
        </w:tc>
        <w:tc>
          <w:tcPr>
            <w:tcW w:w="1087" w:type="dxa"/>
            <w:tcBorders>
              <w:top w:val="nil"/>
              <w:left w:val="nil"/>
              <w:bottom w:val="single" w:sz="8" w:space="0" w:color="auto"/>
              <w:right w:val="single" w:sz="8" w:space="0" w:color="auto"/>
            </w:tcBorders>
            <w:shd w:val="clear" w:color="auto" w:fill="auto"/>
            <w:vAlign w:val="center"/>
            <w:hideMark/>
          </w:tcPr>
          <w:p w:rsidR="00B11244" w:rsidRPr="00E2648E" w:rsidP="0007429F" w14:paraId="6E7A625B" w14:textId="369674F8">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$51.15*</w:t>
            </w:r>
          </w:p>
        </w:tc>
        <w:tc>
          <w:tcPr>
            <w:tcW w:w="1116" w:type="dxa"/>
            <w:tcBorders>
              <w:top w:val="nil"/>
              <w:left w:val="nil"/>
              <w:bottom w:val="single" w:sz="8" w:space="0" w:color="auto"/>
              <w:right w:val="single" w:sz="8" w:space="0" w:color="auto"/>
            </w:tcBorders>
            <w:shd w:val="clear" w:color="auto" w:fill="auto"/>
            <w:vAlign w:val="center"/>
            <w:hideMark/>
          </w:tcPr>
          <w:p w:rsidR="00B11244" w:rsidRPr="00E2648E" w:rsidP="0007429F" w14:paraId="681C249B" w14:textId="3BA0F484">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w:t>
            </w:r>
            <w:r w:rsidRPr="00E2648E" w:rsidR="00047683">
              <w:rPr>
                <w:rFonts w:ascii="Times New Roman" w:eastAsia="Times New Roman" w:hAnsi="Times New Roman" w:cs="Times New Roman"/>
                <w:bCs/>
                <w:color w:val="000000"/>
                <w:sz w:val="20"/>
                <w:szCs w:val="20"/>
              </w:rPr>
              <w:t>6,138.00</w:t>
            </w:r>
          </w:p>
        </w:tc>
      </w:tr>
      <w:tr w14:paraId="09E13A53" w14:textId="77777777" w:rsidTr="00E2648E">
        <w:tblPrEx>
          <w:tblW w:w="9080" w:type="dxa"/>
          <w:tblLook w:val="04A0"/>
        </w:tblPrEx>
        <w:trPr>
          <w:trHeight w:val="540"/>
        </w:trPr>
        <w:tc>
          <w:tcPr>
            <w:tcW w:w="1172" w:type="dxa"/>
            <w:tcBorders>
              <w:top w:val="nil"/>
              <w:left w:val="single" w:sz="8" w:space="0" w:color="auto"/>
              <w:bottom w:val="single" w:sz="8" w:space="0" w:color="auto"/>
              <w:right w:val="single" w:sz="8" w:space="0" w:color="auto"/>
            </w:tcBorders>
            <w:shd w:val="clear" w:color="auto" w:fill="auto"/>
            <w:vAlign w:val="center"/>
            <w:hideMark/>
          </w:tcPr>
          <w:p w:rsidR="00B11244" w:rsidRPr="00E2648E" w:rsidP="27E12C11" w14:paraId="0BE66A01" w14:textId="4BB98610">
            <w:pPr>
              <w:jc w:val="both"/>
              <w:rPr>
                <w:rFonts w:ascii="Times New Roman" w:eastAsia="Times New Roman" w:hAnsi="Times New Roman" w:cs="Times New Roman"/>
                <w:color w:val="000000" w:themeColor="text1"/>
                <w:sz w:val="20"/>
                <w:szCs w:val="20"/>
              </w:rPr>
            </w:pPr>
            <w:r w:rsidRPr="00E2648E">
              <w:rPr>
                <w:rFonts w:ascii="Times New Roman" w:eastAsia="Times New Roman" w:hAnsi="Times New Roman" w:cs="Times New Roman"/>
                <w:color w:val="000000" w:themeColor="text1"/>
                <w:sz w:val="20"/>
                <w:szCs w:val="20"/>
              </w:rPr>
              <w:t>Record</w:t>
            </w:r>
            <w:r w:rsidRPr="00E2648E" w:rsidR="2EB0C212">
              <w:rPr>
                <w:rFonts w:ascii="Times New Roman" w:eastAsia="Times New Roman" w:hAnsi="Times New Roman" w:cs="Times New Roman"/>
                <w:color w:val="000000" w:themeColor="text1"/>
                <w:sz w:val="20"/>
                <w:szCs w:val="20"/>
              </w:rPr>
              <w:t>-</w:t>
            </w:r>
          </w:p>
          <w:p w:rsidR="00B11244" w:rsidRPr="00E2648E" w:rsidP="27E12C11" w14:paraId="38BFC731" w14:textId="47A78251">
            <w:pPr>
              <w:jc w:val="both"/>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keeping</w:t>
            </w:r>
          </w:p>
        </w:tc>
        <w:tc>
          <w:tcPr>
            <w:tcW w:w="1272" w:type="dxa"/>
            <w:tcBorders>
              <w:top w:val="nil"/>
              <w:left w:val="nil"/>
              <w:bottom w:val="single" w:sz="8" w:space="0" w:color="auto"/>
              <w:right w:val="single" w:sz="8" w:space="0" w:color="auto"/>
            </w:tcBorders>
            <w:shd w:val="clear" w:color="auto" w:fill="auto"/>
            <w:vAlign w:val="center"/>
            <w:hideMark/>
          </w:tcPr>
          <w:p w:rsidR="00B11244" w:rsidRPr="00E2648E" w:rsidP="0007429F" w14:paraId="304986FB" w14:textId="34E242ED">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w:t>
            </w:r>
          </w:p>
        </w:tc>
        <w:tc>
          <w:tcPr>
            <w:tcW w:w="1200" w:type="dxa"/>
            <w:tcBorders>
              <w:top w:val="nil"/>
              <w:left w:val="nil"/>
              <w:bottom w:val="single" w:sz="8" w:space="0" w:color="auto"/>
              <w:right w:val="single" w:sz="8" w:space="0" w:color="auto"/>
            </w:tcBorders>
            <w:shd w:val="clear" w:color="auto" w:fill="auto"/>
            <w:vAlign w:val="center"/>
            <w:hideMark/>
          </w:tcPr>
          <w:p w:rsidR="00B11244" w:rsidRPr="00E2648E" w:rsidP="0007429F" w14:paraId="0FCC1F68" w14:textId="34627862">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12</w:t>
            </w:r>
          </w:p>
        </w:tc>
        <w:tc>
          <w:tcPr>
            <w:tcW w:w="1160" w:type="dxa"/>
            <w:tcBorders>
              <w:top w:val="nil"/>
              <w:left w:val="nil"/>
              <w:bottom w:val="single" w:sz="8" w:space="0" w:color="auto"/>
              <w:right w:val="single" w:sz="8" w:space="0" w:color="auto"/>
            </w:tcBorders>
            <w:shd w:val="clear" w:color="auto" w:fill="auto"/>
            <w:vAlign w:val="center"/>
            <w:hideMark/>
          </w:tcPr>
          <w:p w:rsidR="00B11244" w:rsidRPr="00E2648E" w:rsidP="0007429F" w14:paraId="24DD928E" w14:textId="12F232DD">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60</w:t>
            </w:r>
          </w:p>
        </w:tc>
        <w:tc>
          <w:tcPr>
            <w:tcW w:w="1123" w:type="dxa"/>
            <w:tcBorders>
              <w:top w:val="nil"/>
              <w:left w:val="nil"/>
              <w:bottom w:val="single" w:sz="8" w:space="0" w:color="auto"/>
              <w:right w:val="single" w:sz="8" w:space="0" w:color="auto"/>
            </w:tcBorders>
            <w:shd w:val="clear" w:color="auto" w:fill="auto"/>
            <w:vAlign w:val="center"/>
            <w:hideMark/>
          </w:tcPr>
          <w:p w:rsidR="00B11244" w:rsidRPr="00E2648E" w:rsidP="0007429F" w14:paraId="634C06C8" w14:textId="4275F9D5">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6</w:t>
            </w:r>
          </w:p>
        </w:tc>
        <w:tc>
          <w:tcPr>
            <w:tcW w:w="950" w:type="dxa"/>
            <w:tcBorders>
              <w:top w:val="nil"/>
              <w:left w:val="nil"/>
              <w:bottom w:val="single" w:sz="8" w:space="0" w:color="auto"/>
              <w:right w:val="single" w:sz="8" w:space="0" w:color="auto"/>
            </w:tcBorders>
            <w:shd w:val="clear" w:color="auto" w:fill="auto"/>
            <w:vAlign w:val="center"/>
            <w:hideMark/>
          </w:tcPr>
          <w:p w:rsidR="00B11244" w:rsidRPr="00E2648E" w:rsidP="0007429F" w14:paraId="76AD2582" w14:textId="750A77FC">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360</w:t>
            </w:r>
          </w:p>
        </w:tc>
        <w:tc>
          <w:tcPr>
            <w:tcW w:w="1087" w:type="dxa"/>
            <w:tcBorders>
              <w:top w:val="nil"/>
              <w:left w:val="nil"/>
              <w:bottom w:val="single" w:sz="8" w:space="0" w:color="auto"/>
              <w:right w:val="single" w:sz="8" w:space="0" w:color="auto"/>
            </w:tcBorders>
            <w:shd w:val="clear" w:color="auto" w:fill="auto"/>
            <w:vAlign w:val="center"/>
            <w:hideMark/>
          </w:tcPr>
          <w:p w:rsidR="00B11244" w:rsidRPr="00E2648E" w:rsidP="0007429F" w14:paraId="6B84D9EB" w14:textId="268C8812">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$51.15*</w:t>
            </w:r>
          </w:p>
        </w:tc>
        <w:tc>
          <w:tcPr>
            <w:tcW w:w="1116" w:type="dxa"/>
            <w:tcBorders>
              <w:top w:val="nil"/>
              <w:left w:val="nil"/>
              <w:bottom w:val="single" w:sz="8" w:space="0" w:color="auto"/>
              <w:right w:val="single" w:sz="8" w:space="0" w:color="auto"/>
            </w:tcBorders>
            <w:shd w:val="clear" w:color="auto" w:fill="auto"/>
            <w:vAlign w:val="center"/>
            <w:hideMark/>
          </w:tcPr>
          <w:p w:rsidR="00B11244" w:rsidRPr="00E2648E" w:rsidP="0007429F" w14:paraId="62A90993" w14:textId="78456BCD">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w:t>
            </w:r>
            <w:r w:rsidRPr="00E2648E" w:rsidR="00047683">
              <w:rPr>
                <w:rFonts w:ascii="Times New Roman" w:eastAsia="Times New Roman" w:hAnsi="Times New Roman" w:cs="Times New Roman"/>
                <w:bCs/>
                <w:color w:val="000000"/>
                <w:sz w:val="20"/>
                <w:szCs w:val="20"/>
              </w:rPr>
              <w:t>18,414.00</w:t>
            </w:r>
          </w:p>
        </w:tc>
      </w:tr>
      <w:tr w14:paraId="5473E804" w14:textId="77777777" w:rsidTr="00E2648E">
        <w:tblPrEx>
          <w:tblW w:w="9080" w:type="dxa"/>
          <w:tblLook w:val="04A0"/>
        </w:tblPrEx>
        <w:trPr>
          <w:trHeight w:val="300"/>
        </w:trPr>
        <w:tc>
          <w:tcPr>
            <w:tcW w:w="1172" w:type="dxa"/>
            <w:tcBorders>
              <w:top w:val="nil"/>
              <w:left w:val="single" w:sz="8" w:space="0" w:color="auto"/>
              <w:bottom w:val="single" w:sz="8" w:space="0" w:color="auto"/>
              <w:right w:val="single" w:sz="8" w:space="0" w:color="auto"/>
            </w:tcBorders>
            <w:shd w:val="clear" w:color="auto" w:fill="auto"/>
            <w:vAlign w:val="center"/>
            <w:hideMark/>
          </w:tcPr>
          <w:p w:rsidR="00B11244" w:rsidRPr="00E2648E" w:rsidP="00B11244" w14:paraId="2087478A" w14:textId="77777777">
            <w:pPr>
              <w:jc w:val="both"/>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Total</w:t>
            </w:r>
          </w:p>
        </w:tc>
        <w:tc>
          <w:tcPr>
            <w:tcW w:w="1272" w:type="dxa"/>
            <w:tcBorders>
              <w:top w:val="nil"/>
              <w:left w:val="nil"/>
              <w:bottom w:val="single" w:sz="8" w:space="0" w:color="auto"/>
              <w:right w:val="single" w:sz="8" w:space="0" w:color="auto"/>
            </w:tcBorders>
            <w:shd w:val="clear" w:color="auto" w:fill="auto"/>
            <w:vAlign w:val="center"/>
            <w:hideMark/>
          </w:tcPr>
          <w:p w:rsidR="00B11244" w:rsidRPr="00E2648E" w:rsidP="0007429F" w14:paraId="00D03441" w14:textId="77777777">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w:t>
            </w:r>
          </w:p>
        </w:tc>
        <w:tc>
          <w:tcPr>
            <w:tcW w:w="1200" w:type="dxa"/>
            <w:tcBorders>
              <w:top w:val="nil"/>
              <w:left w:val="nil"/>
              <w:bottom w:val="single" w:sz="8" w:space="0" w:color="auto"/>
              <w:right w:val="single" w:sz="8" w:space="0" w:color="auto"/>
            </w:tcBorders>
            <w:shd w:val="clear" w:color="auto" w:fill="auto"/>
            <w:vAlign w:val="center"/>
            <w:hideMark/>
          </w:tcPr>
          <w:p w:rsidR="00B11244" w:rsidRPr="00E2648E" w:rsidP="0007429F" w14:paraId="4E716127" w14:textId="77777777">
            <w:pPr>
              <w:jc w:val="right"/>
              <w:rPr>
                <w:rFonts w:ascii="Times New Roman" w:eastAsia="Times New Roman" w:hAnsi="Times New Roman" w:cs="Times New Roman"/>
                <w:bCs/>
                <w:color w:val="000000"/>
                <w:sz w:val="20"/>
                <w:szCs w:val="20"/>
              </w:rPr>
            </w:pPr>
            <w:r w:rsidRPr="00E2648E">
              <w:rPr>
                <w:rFonts w:ascii="Times New Roman" w:eastAsia="Calibri" w:hAnsi="Times New Roman" w:cs="Times New Roman"/>
                <w:bCs/>
                <w:color w:val="000000"/>
                <w:sz w:val="20"/>
                <w:szCs w:val="20"/>
              </w:rPr>
              <w:t>---</w:t>
            </w:r>
          </w:p>
        </w:tc>
        <w:tc>
          <w:tcPr>
            <w:tcW w:w="1160" w:type="dxa"/>
            <w:tcBorders>
              <w:top w:val="nil"/>
              <w:left w:val="nil"/>
              <w:bottom w:val="single" w:sz="8" w:space="0" w:color="auto"/>
              <w:right w:val="single" w:sz="8" w:space="0" w:color="auto"/>
            </w:tcBorders>
            <w:shd w:val="clear" w:color="auto" w:fill="auto"/>
            <w:vAlign w:val="center"/>
            <w:hideMark/>
          </w:tcPr>
          <w:p w:rsidR="00B11244" w:rsidRPr="00E2648E" w:rsidP="0007429F" w14:paraId="6EA8F034" w14:textId="77777777">
            <w:pPr>
              <w:jc w:val="right"/>
              <w:rPr>
                <w:rFonts w:ascii="Times New Roman" w:eastAsia="Times New Roman" w:hAnsi="Times New Roman" w:cs="Times New Roman"/>
                <w:bCs/>
                <w:color w:val="000000"/>
                <w:sz w:val="20"/>
                <w:szCs w:val="20"/>
              </w:rPr>
            </w:pPr>
            <w:r w:rsidRPr="00E2648E">
              <w:rPr>
                <w:rFonts w:ascii="Times New Roman" w:eastAsia="Calibri" w:hAnsi="Times New Roman" w:cs="Times New Roman"/>
                <w:bCs/>
                <w:color w:val="000000"/>
                <w:sz w:val="20"/>
                <w:szCs w:val="20"/>
              </w:rPr>
              <w:t>----</w:t>
            </w:r>
          </w:p>
        </w:tc>
        <w:tc>
          <w:tcPr>
            <w:tcW w:w="1123" w:type="dxa"/>
            <w:tcBorders>
              <w:top w:val="nil"/>
              <w:left w:val="nil"/>
              <w:bottom w:val="single" w:sz="8" w:space="0" w:color="auto"/>
              <w:right w:val="single" w:sz="8" w:space="0" w:color="auto"/>
            </w:tcBorders>
            <w:shd w:val="clear" w:color="auto" w:fill="auto"/>
            <w:vAlign w:val="center"/>
            <w:hideMark/>
          </w:tcPr>
          <w:p w:rsidR="00B11244" w:rsidRPr="00E2648E" w:rsidP="0007429F" w14:paraId="6213FACB" w14:textId="77777777">
            <w:pPr>
              <w:jc w:val="right"/>
              <w:rPr>
                <w:rFonts w:ascii="Times New Roman" w:eastAsia="Times New Roman" w:hAnsi="Times New Roman" w:cs="Times New Roman"/>
                <w:bCs/>
                <w:color w:val="000000"/>
                <w:sz w:val="20"/>
                <w:szCs w:val="20"/>
              </w:rPr>
            </w:pPr>
            <w:r w:rsidRPr="00E2648E">
              <w:rPr>
                <w:rFonts w:ascii="Times New Roman" w:eastAsia="Calibri" w:hAnsi="Times New Roman" w:cs="Times New Roman"/>
                <w:bCs/>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rsidR="00B11244" w:rsidRPr="00E2648E" w:rsidP="27E12C11" w14:paraId="338919FC" w14:textId="4B75AEBA">
            <w:pPr>
              <w:jc w:val="right"/>
              <w:rPr>
                <w:rFonts w:ascii="Times New Roman" w:eastAsia="Times New Roman" w:hAnsi="Times New Roman" w:cs="Times New Roman"/>
                <w:color w:val="000000"/>
                <w:sz w:val="20"/>
                <w:szCs w:val="20"/>
              </w:rPr>
            </w:pPr>
            <w:r w:rsidRPr="00E2648E">
              <w:rPr>
                <w:rFonts w:ascii="Times New Roman" w:eastAsia="Times New Roman" w:hAnsi="Times New Roman" w:cs="Times New Roman"/>
                <w:color w:val="000000" w:themeColor="text1"/>
                <w:sz w:val="20"/>
                <w:szCs w:val="20"/>
              </w:rPr>
              <w:t>1</w:t>
            </w:r>
            <w:r w:rsidRPr="00E2648E" w:rsidR="00E64B12">
              <w:rPr>
                <w:rFonts w:ascii="Times New Roman" w:eastAsia="Times New Roman" w:hAnsi="Times New Roman" w:cs="Times New Roman"/>
                <w:color w:val="000000" w:themeColor="text1"/>
                <w:sz w:val="20"/>
                <w:szCs w:val="20"/>
              </w:rPr>
              <w:t>,</w:t>
            </w:r>
            <w:r w:rsidRPr="00E2648E" w:rsidR="6ADBF01D">
              <w:rPr>
                <w:rFonts w:ascii="Times New Roman" w:eastAsia="Times New Roman" w:hAnsi="Times New Roman" w:cs="Times New Roman"/>
                <w:color w:val="000000" w:themeColor="text1"/>
                <w:sz w:val="20"/>
                <w:szCs w:val="20"/>
              </w:rPr>
              <w:t>6</w:t>
            </w:r>
            <w:r w:rsidRPr="00E2648E" w:rsidR="00E64B12">
              <w:rPr>
                <w:rFonts w:ascii="Times New Roman" w:eastAsia="Times New Roman" w:hAnsi="Times New Roman" w:cs="Times New Roman"/>
                <w:color w:val="000000" w:themeColor="text1"/>
                <w:sz w:val="20"/>
                <w:szCs w:val="20"/>
              </w:rPr>
              <w:t>80</w:t>
            </w:r>
          </w:p>
        </w:tc>
        <w:tc>
          <w:tcPr>
            <w:tcW w:w="1087" w:type="dxa"/>
            <w:tcBorders>
              <w:top w:val="nil"/>
              <w:left w:val="nil"/>
              <w:bottom w:val="single" w:sz="8" w:space="0" w:color="auto"/>
              <w:right w:val="single" w:sz="8" w:space="0" w:color="auto"/>
            </w:tcBorders>
            <w:shd w:val="clear" w:color="auto" w:fill="auto"/>
            <w:vAlign w:val="center"/>
            <w:hideMark/>
          </w:tcPr>
          <w:p w:rsidR="00B11244" w:rsidRPr="00E2648E" w:rsidP="0007429F" w14:paraId="2DB6A307" w14:textId="15557E2A">
            <w:pPr>
              <w:jc w:val="right"/>
              <w:rPr>
                <w:rFonts w:ascii="Times New Roman" w:eastAsia="Times New Roman" w:hAnsi="Times New Roman" w:cs="Times New Roman"/>
                <w:bCs/>
                <w:color w:val="000000"/>
                <w:sz w:val="20"/>
                <w:szCs w:val="20"/>
              </w:rPr>
            </w:pPr>
            <w:r w:rsidRPr="00E2648E">
              <w:rPr>
                <w:rFonts w:ascii="Times New Roman" w:eastAsia="Times New Roman" w:hAnsi="Times New Roman" w:cs="Times New Roman"/>
                <w:bCs/>
                <w:color w:val="000000"/>
                <w:sz w:val="20"/>
                <w:szCs w:val="20"/>
              </w:rPr>
              <w:t>$51.15*</w:t>
            </w:r>
          </w:p>
        </w:tc>
        <w:tc>
          <w:tcPr>
            <w:tcW w:w="1116" w:type="dxa"/>
            <w:tcBorders>
              <w:top w:val="nil"/>
              <w:left w:val="nil"/>
              <w:bottom w:val="single" w:sz="8" w:space="0" w:color="auto"/>
              <w:right w:val="single" w:sz="8" w:space="0" w:color="auto"/>
            </w:tcBorders>
            <w:shd w:val="clear" w:color="auto" w:fill="auto"/>
            <w:vAlign w:val="center"/>
            <w:hideMark/>
          </w:tcPr>
          <w:p w:rsidR="00B11244" w:rsidRPr="00E2648E" w:rsidP="27E12C11" w14:paraId="52990C26" w14:textId="282D2C9F">
            <w:pPr>
              <w:jc w:val="right"/>
              <w:rPr>
                <w:rFonts w:ascii="Times New Roman" w:eastAsia="Times New Roman" w:hAnsi="Times New Roman" w:cs="Times New Roman"/>
                <w:color w:val="000000"/>
                <w:sz w:val="20"/>
                <w:szCs w:val="20"/>
              </w:rPr>
            </w:pPr>
            <w:r w:rsidRPr="00E2648E">
              <w:rPr>
                <w:rFonts w:ascii="Times New Roman" w:eastAsia="Calibri" w:hAnsi="Times New Roman" w:cs="Times New Roman"/>
                <w:color w:val="000000" w:themeColor="text1"/>
                <w:sz w:val="20"/>
                <w:szCs w:val="20"/>
              </w:rPr>
              <w:t>$</w:t>
            </w:r>
            <w:r w:rsidRPr="00E2648E" w:rsidR="495304F7">
              <w:rPr>
                <w:rFonts w:ascii="Times New Roman" w:eastAsia="Calibri" w:hAnsi="Times New Roman" w:cs="Times New Roman"/>
                <w:color w:val="000000" w:themeColor="text1"/>
                <w:sz w:val="20"/>
                <w:szCs w:val="20"/>
              </w:rPr>
              <w:t>8</w:t>
            </w:r>
            <w:r w:rsidRPr="00E2648E" w:rsidR="003731EA">
              <w:rPr>
                <w:rFonts w:ascii="Times New Roman" w:eastAsia="Calibri" w:hAnsi="Times New Roman" w:cs="Times New Roman"/>
                <w:color w:val="000000" w:themeColor="text1"/>
                <w:sz w:val="20"/>
                <w:szCs w:val="20"/>
              </w:rPr>
              <w:t>5</w:t>
            </w:r>
            <w:r w:rsidRPr="00E2648E" w:rsidR="00047683">
              <w:rPr>
                <w:rFonts w:ascii="Times New Roman" w:eastAsia="Calibri" w:hAnsi="Times New Roman" w:cs="Times New Roman"/>
                <w:color w:val="000000" w:themeColor="text1"/>
                <w:sz w:val="20"/>
                <w:szCs w:val="20"/>
              </w:rPr>
              <w:t>,</w:t>
            </w:r>
            <w:r w:rsidRPr="00E2648E" w:rsidR="1C5B696F">
              <w:rPr>
                <w:rFonts w:ascii="Times New Roman" w:eastAsia="Calibri" w:hAnsi="Times New Roman" w:cs="Times New Roman"/>
                <w:color w:val="000000" w:themeColor="text1"/>
                <w:sz w:val="20"/>
                <w:szCs w:val="20"/>
              </w:rPr>
              <w:t>932</w:t>
            </w:r>
            <w:r w:rsidRPr="00E2648E" w:rsidR="00047683">
              <w:rPr>
                <w:rFonts w:ascii="Times New Roman" w:eastAsia="Calibri" w:hAnsi="Times New Roman" w:cs="Times New Roman"/>
                <w:color w:val="000000" w:themeColor="text1"/>
                <w:sz w:val="20"/>
                <w:szCs w:val="20"/>
              </w:rPr>
              <w:t>.</w:t>
            </w:r>
            <w:r w:rsidRPr="00E2648E" w:rsidR="00120BD7">
              <w:rPr>
                <w:rFonts w:ascii="Times New Roman" w:eastAsia="Calibri" w:hAnsi="Times New Roman" w:cs="Times New Roman"/>
                <w:color w:val="000000" w:themeColor="text1"/>
                <w:sz w:val="20"/>
                <w:szCs w:val="20"/>
              </w:rPr>
              <w:t>00</w:t>
            </w:r>
            <w:r w:rsidRPr="00E2648E">
              <w:rPr>
                <w:rFonts w:ascii="Times New Roman" w:eastAsia="Calibri" w:hAnsi="Times New Roman" w:cs="Times New Roman"/>
                <w:color w:val="000000" w:themeColor="text1"/>
                <w:sz w:val="20"/>
                <w:szCs w:val="20"/>
              </w:rPr>
              <w:t xml:space="preserve"> </w:t>
            </w:r>
          </w:p>
        </w:tc>
      </w:tr>
    </w:tbl>
    <w:p w:rsidR="00B11244" w:rsidRPr="005E4883" w:rsidP="003731EA" w14:paraId="58C6DCF2" w14:textId="77777777">
      <w:pPr>
        <w:keepLines/>
        <w:tabs>
          <w:tab w:val="left" w:pos="360"/>
        </w:tabs>
        <w:rPr>
          <w:rFonts w:ascii="Times New Roman" w:hAnsi="Times New Roman" w:cs="Times New Roman"/>
          <w:bCs/>
          <w:sz w:val="24"/>
          <w:szCs w:val="24"/>
        </w:rPr>
      </w:pPr>
    </w:p>
    <w:p w:rsidR="003731EA" w:rsidRPr="003731EA" w:rsidP="003731EA" w14:paraId="480695E7" w14:textId="2A48CCFA">
      <w:pPr>
        <w:pStyle w:val="ListParagraph"/>
        <w:numPr>
          <w:ilvl w:val="0"/>
          <w:numId w:val="12"/>
        </w:numPr>
        <w:tabs>
          <w:tab w:val="left" w:pos="360"/>
        </w:tabs>
        <w:rPr>
          <w:rFonts w:ascii="Times New Roman" w:hAnsi="Times New Roman" w:cs="Times New Roman"/>
          <w:bCs/>
          <w:sz w:val="20"/>
          <w:szCs w:val="20"/>
        </w:rPr>
      </w:pPr>
      <w:r w:rsidRPr="003731EA">
        <w:rPr>
          <w:rFonts w:ascii="Times New Roman" w:hAnsi="Times New Roman" w:cs="Times New Roman"/>
          <w:bCs/>
          <w:sz w:val="20"/>
          <w:szCs w:val="20"/>
        </w:rPr>
        <w:t xml:space="preserve">Pre-award burden occurs and is applicable every two years. All numbers other than frequency of response have been divided </w:t>
      </w:r>
      <w:r w:rsidRPr="003731EA">
        <w:rPr>
          <w:rFonts w:ascii="Times New Roman" w:hAnsi="Times New Roman" w:cs="Times New Roman"/>
          <w:bCs/>
          <w:sz w:val="20"/>
          <w:szCs w:val="20"/>
        </w:rPr>
        <w:t>by</w:t>
      </w:r>
      <w:r w:rsidRPr="003731EA">
        <w:rPr>
          <w:rFonts w:ascii="Times New Roman" w:hAnsi="Times New Roman" w:cs="Times New Roman"/>
          <w:bCs/>
          <w:sz w:val="20"/>
          <w:szCs w:val="20"/>
        </w:rPr>
        <w:t xml:space="preserve"> two for this table to provide accurate annual burden data.</w:t>
      </w:r>
    </w:p>
    <w:p w:rsidR="005204A2" w:rsidRPr="003731EA" w:rsidP="003731EA" w14:paraId="22F9C43A" w14:textId="1B3207F7">
      <w:pPr>
        <w:pStyle w:val="ListParagraph"/>
        <w:numPr>
          <w:ilvl w:val="0"/>
          <w:numId w:val="13"/>
        </w:numPr>
        <w:tabs>
          <w:tab w:val="left" w:pos="360"/>
        </w:tabs>
        <w:rPr>
          <w:rFonts w:ascii="Times New Roman" w:hAnsi="Times New Roman" w:cs="Times New Roman"/>
          <w:bCs/>
          <w:sz w:val="20"/>
          <w:szCs w:val="20"/>
        </w:rPr>
      </w:pPr>
      <w:r w:rsidRPr="003731EA">
        <w:rPr>
          <w:rFonts w:ascii="Times New Roman" w:hAnsi="Times New Roman" w:cs="Times New Roman"/>
          <w:bCs/>
          <w:sz w:val="20"/>
          <w:szCs w:val="20"/>
        </w:rPr>
        <w:t xml:space="preserve">Basic </w:t>
      </w:r>
      <w:r w:rsidRPr="003731EA">
        <w:rPr>
          <w:rFonts w:ascii="Times New Roman" w:hAnsi="Times New Roman" w:cs="Times New Roman"/>
          <w:bCs/>
          <w:sz w:val="20"/>
          <w:szCs w:val="20"/>
        </w:rPr>
        <w:t>Hourly Cost Per Response is calculated using GS-1</w:t>
      </w:r>
      <w:r w:rsidRPr="003731EA" w:rsidR="001A02F7">
        <w:rPr>
          <w:rFonts w:ascii="Times New Roman" w:hAnsi="Times New Roman" w:cs="Times New Roman"/>
          <w:bCs/>
          <w:sz w:val="20"/>
          <w:szCs w:val="20"/>
        </w:rPr>
        <w:t>2</w:t>
      </w:r>
      <w:r w:rsidRPr="003731EA">
        <w:rPr>
          <w:rFonts w:ascii="Times New Roman" w:hAnsi="Times New Roman" w:cs="Times New Roman"/>
          <w:bCs/>
          <w:sz w:val="20"/>
          <w:szCs w:val="20"/>
        </w:rPr>
        <w:t xml:space="preserve"> Step </w:t>
      </w:r>
      <w:r w:rsidRPr="003731EA" w:rsidR="004D626E">
        <w:rPr>
          <w:rFonts w:ascii="Times New Roman" w:hAnsi="Times New Roman" w:cs="Times New Roman"/>
          <w:bCs/>
          <w:sz w:val="20"/>
          <w:szCs w:val="20"/>
        </w:rPr>
        <w:t>5 with Washington, D.C. locality pay</w:t>
      </w:r>
      <w:r w:rsidRPr="003731EA">
        <w:rPr>
          <w:rFonts w:ascii="Times New Roman" w:hAnsi="Times New Roman" w:cs="Times New Roman"/>
          <w:bCs/>
          <w:sz w:val="20"/>
          <w:szCs w:val="20"/>
        </w:rPr>
        <w:t xml:space="preserve"> </w:t>
      </w:r>
      <w:r w:rsidRPr="003731EA" w:rsidR="004D626E">
        <w:rPr>
          <w:rFonts w:ascii="Times New Roman" w:hAnsi="Times New Roman" w:cs="Times New Roman"/>
          <w:bCs/>
          <w:sz w:val="20"/>
          <w:szCs w:val="20"/>
        </w:rPr>
        <w:t>at</w:t>
      </w:r>
      <w:r w:rsidRPr="003731EA">
        <w:rPr>
          <w:rFonts w:ascii="Times New Roman" w:hAnsi="Times New Roman" w:cs="Times New Roman"/>
          <w:bCs/>
          <w:sz w:val="20"/>
          <w:szCs w:val="20"/>
        </w:rPr>
        <w:t xml:space="preserve"> $</w:t>
      </w:r>
      <w:r w:rsidRPr="003731EA" w:rsidR="00A024EE">
        <w:rPr>
          <w:rFonts w:ascii="Times New Roman" w:hAnsi="Times New Roman" w:cs="Times New Roman"/>
          <w:bCs/>
          <w:sz w:val="20"/>
          <w:szCs w:val="20"/>
        </w:rPr>
        <w:t>51</w:t>
      </w:r>
      <w:r w:rsidRPr="003731EA" w:rsidR="00E56030">
        <w:rPr>
          <w:rFonts w:ascii="Times New Roman" w:hAnsi="Times New Roman" w:cs="Times New Roman"/>
          <w:bCs/>
          <w:sz w:val="20"/>
          <w:szCs w:val="20"/>
        </w:rPr>
        <w:t>.15</w:t>
      </w:r>
      <w:r w:rsidRPr="003731EA">
        <w:rPr>
          <w:rFonts w:ascii="Times New Roman" w:hAnsi="Times New Roman" w:cs="Times New Roman"/>
          <w:bCs/>
          <w:sz w:val="20"/>
          <w:szCs w:val="20"/>
        </w:rPr>
        <w:t>, which is the</w:t>
      </w:r>
      <w:r w:rsidRPr="003731EA" w:rsidR="00F16DC2">
        <w:rPr>
          <w:rFonts w:ascii="Times New Roman" w:hAnsi="Times New Roman" w:cs="Times New Roman"/>
          <w:bCs/>
          <w:sz w:val="20"/>
          <w:szCs w:val="20"/>
        </w:rPr>
        <w:t xml:space="preserve"> estimated</w:t>
      </w:r>
      <w:r w:rsidRPr="003731EA">
        <w:rPr>
          <w:rFonts w:ascii="Times New Roman" w:hAnsi="Times New Roman" w:cs="Times New Roman"/>
          <w:bCs/>
          <w:sz w:val="20"/>
          <w:szCs w:val="20"/>
        </w:rPr>
        <w:t xml:space="preserve"> </w:t>
      </w:r>
      <w:r w:rsidRPr="003731EA" w:rsidR="00F16DC2">
        <w:rPr>
          <w:rFonts w:ascii="Times New Roman" w:hAnsi="Times New Roman" w:cs="Times New Roman"/>
          <w:bCs/>
          <w:sz w:val="20"/>
          <w:szCs w:val="20"/>
        </w:rPr>
        <w:t xml:space="preserve">average </w:t>
      </w:r>
      <w:r w:rsidRPr="003731EA">
        <w:rPr>
          <w:rFonts w:ascii="Times New Roman" w:hAnsi="Times New Roman" w:cs="Times New Roman"/>
          <w:bCs/>
          <w:sz w:val="20"/>
          <w:szCs w:val="20"/>
        </w:rPr>
        <w:t>salary of the government employees involved in the review and subsequent monitoring of the applicants.</w:t>
      </w:r>
    </w:p>
    <w:p w:rsidR="00DF0603" w:rsidRPr="005E4883" w:rsidP="00DF4E4E" w14:paraId="37E2BD80" w14:textId="77777777">
      <w:pPr>
        <w:ind w:left="360"/>
        <w:rPr>
          <w:rFonts w:ascii="Times New Roman" w:hAnsi="Times New Roman" w:cs="Times New Roman"/>
          <w:bCs/>
          <w:sz w:val="24"/>
          <w:szCs w:val="24"/>
        </w:rPr>
      </w:pPr>
    </w:p>
    <w:p w:rsidR="00DF0603" w:rsidRPr="005E4883" w:rsidP="00DF0603" w14:paraId="08A187A7" w14:textId="072CE309">
      <w:pPr>
        <w:tabs>
          <w:tab w:val="left" w:pos="360"/>
        </w:tabs>
        <w:ind w:left="360" w:hanging="360"/>
        <w:rPr>
          <w:rFonts w:ascii="Times New Roman" w:hAnsi="Times New Roman" w:cs="Times New Roman"/>
          <w:bCs/>
          <w:sz w:val="24"/>
          <w:szCs w:val="24"/>
        </w:rPr>
      </w:pPr>
      <w:r w:rsidRPr="005E4883">
        <w:rPr>
          <w:rFonts w:ascii="Times New Roman" w:hAnsi="Times New Roman" w:cs="Times New Roman"/>
          <w:bCs/>
          <w:sz w:val="24"/>
          <w:szCs w:val="24"/>
        </w:rPr>
        <w:tab/>
        <w:t xml:space="preserve">Applicants are reviewed by panel(s) comprised of HUD staff with relevant experience. </w:t>
      </w:r>
      <w:r w:rsidRPr="005E4883" w:rsidR="002B1833">
        <w:rPr>
          <w:rFonts w:ascii="Times New Roman" w:hAnsi="Times New Roman" w:cs="Times New Roman"/>
          <w:bCs/>
          <w:sz w:val="24"/>
          <w:szCs w:val="24"/>
        </w:rPr>
        <w:t>The</w:t>
      </w:r>
      <w:r w:rsidRPr="005E4883">
        <w:rPr>
          <w:rFonts w:ascii="Times New Roman" w:hAnsi="Times New Roman" w:cs="Times New Roman"/>
          <w:bCs/>
          <w:sz w:val="24"/>
          <w:szCs w:val="24"/>
        </w:rPr>
        <w:t xml:space="preserve"> estimate for the number of applicants</w:t>
      </w:r>
      <w:r w:rsidRPr="005E4883" w:rsidR="002B1833">
        <w:rPr>
          <w:rFonts w:ascii="Times New Roman" w:hAnsi="Times New Roman" w:cs="Times New Roman"/>
          <w:bCs/>
          <w:sz w:val="24"/>
          <w:szCs w:val="24"/>
        </w:rPr>
        <w:t xml:space="preserve"> is based on two prior NOFOs and </w:t>
      </w:r>
      <w:r w:rsidRPr="005E4883" w:rsidR="00D35717">
        <w:rPr>
          <w:rFonts w:ascii="Times New Roman" w:hAnsi="Times New Roman" w:cs="Times New Roman"/>
          <w:bCs/>
          <w:sz w:val="24"/>
          <w:szCs w:val="24"/>
        </w:rPr>
        <w:t xml:space="preserve">eligibility requirements. The estimate for work plans, reports, and recordkeeping is based on the first few years of program implementation. </w:t>
      </w:r>
    </w:p>
    <w:p w:rsidR="00DF0603" w:rsidRPr="005E4883" w:rsidP="00DF4E4E" w14:paraId="7F6274F3" w14:textId="77777777">
      <w:pPr>
        <w:ind w:left="360"/>
        <w:rPr>
          <w:rFonts w:ascii="Times New Roman" w:hAnsi="Times New Roman" w:cs="Times New Roman"/>
          <w:bCs/>
          <w:sz w:val="24"/>
          <w:szCs w:val="24"/>
        </w:rPr>
      </w:pPr>
    </w:p>
    <w:p w:rsidR="00DF4E4E" w:rsidRPr="005E4883" w:rsidP="00DF4E4E" w14:paraId="369A7870" w14:textId="32CF1F0C">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15.</w:t>
      </w:r>
      <w:r w:rsidRPr="005E4883">
        <w:rPr>
          <w:rFonts w:ascii="Times New Roman" w:hAnsi="Times New Roman" w:cs="Times New Roman"/>
          <w:bCs/>
          <w:sz w:val="24"/>
          <w:szCs w:val="24"/>
        </w:rPr>
        <w:tab/>
        <w:t>Explain the reasons for any program changes or adjustments reported in Items 13 and 14 of the OMB Form 83-I.</w:t>
      </w:r>
    </w:p>
    <w:p w:rsidR="00DF0603" w:rsidRPr="005E4883" w:rsidP="00DF0603" w14:paraId="6CF9E06C" w14:textId="77777777">
      <w:pPr>
        <w:pStyle w:val="NoSpacing"/>
        <w:ind w:left="360"/>
        <w:rPr>
          <w:bCs/>
          <w:sz w:val="24"/>
          <w:szCs w:val="24"/>
        </w:rPr>
      </w:pPr>
      <w:bookmarkStart w:id="1" w:name="_Hlk12525343"/>
    </w:p>
    <w:p w:rsidR="00DF0603" w:rsidRPr="005E4883" w:rsidP="00DF0603" w14:paraId="047756E6" w14:textId="5578E77A">
      <w:pPr>
        <w:pStyle w:val="NoSpacing"/>
        <w:ind w:left="360"/>
        <w:rPr>
          <w:bCs/>
          <w:sz w:val="24"/>
          <w:szCs w:val="24"/>
        </w:rPr>
      </w:pPr>
      <w:r w:rsidRPr="005E4883">
        <w:rPr>
          <w:bCs/>
          <w:sz w:val="24"/>
          <w:szCs w:val="24"/>
        </w:rPr>
        <w:t xml:space="preserve">This is a </w:t>
      </w:r>
      <w:r w:rsidRPr="005E4883" w:rsidR="00D35717">
        <w:rPr>
          <w:bCs/>
          <w:sz w:val="24"/>
          <w:szCs w:val="24"/>
        </w:rPr>
        <w:t>renewal of an existing collection. Adjustments have been made based on the first few years of program implementation.</w:t>
      </w:r>
    </w:p>
    <w:bookmarkEnd w:id="1"/>
    <w:p w:rsidR="00DF4E4E" w:rsidRPr="005E4883" w:rsidP="00DF4E4E" w14:paraId="41199105" w14:textId="77777777">
      <w:pPr>
        <w:keepLines/>
        <w:tabs>
          <w:tab w:val="left" w:pos="360"/>
          <w:tab w:val="left" w:pos="720"/>
        </w:tabs>
        <w:ind w:left="360"/>
        <w:rPr>
          <w:rFonts w:ascii="Times New Roman" w:hAnsi="Times New Roman" w:cs="Times New Roman"/>
          <w:bCs/>
          <w:sz w:val="24"/>
          <w:szCs w:val="24"/>
        </w:rPr>
      </w:pPr>
    </w:p>
    <w:p w:rsidR="00DF4E4E" w:rsidRPr="005E4883" w:rsidP="00DF4E4E" w14:paraId="0CDD314E" w14:textId="77777777">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16.</w:t>
      </w:r>
      <w:r w:rsidRPr="005E4883">
        <w:rPr>
          <w:rFonts w:ascii="Times New Roman" w:hAnsi="Times New Roman" w:cs="Times New Roman"/>
          <w:bCs/>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F4E4E" w:rsidRPr="005E4883" w14:paraId="69CB1B8A" w14:textId="77777777">
      <w:pPr>
        <w:rPr>
          <w:rFonts w:ascii="Times New Roman" w:hAnsi="Times New Roman" w:cs="Times New Roman"/>
          <w:bCs/>
          <w:sz w:val="24"/>
          <w:szCs w:val="24"/>
        </w:rPr>
      </w:pPr>
    </w:p>
    <w:p w:rsidR="00D70719" w:rsidRPr="005E4883" w:rsidP="00D70719" w14:paraId="5320F28A" w14:textId="3D3B4095">
      <w:pPr>
        <w:keepLines/>
        <w:tabs>
          <w:tab w:val="left" w:pos="360"/>
          <w:tab w:val="left" w:pos="720"/>
        </w:tabs>
        <w:ind w:left="360"/>
        <w:rPr>
          <w:rFonts w:ascii="Times New Roman" w:hAnsi="Times New Roman" w:cs="Times New Roman"/>
          <w:bCs/>
          <w:sz w:val="24"/>
          <w:szCs w:val="24"/>
        </w:rPr>
      </w:pPr>
      <w:r w:rsidRPr="005E4883">
        <w:rPr>
          <w:rFonts w:ascii="Times New Roman" w:hAnsi="Times New Roman" w:cs="Times New Roman"/>
          <w:bCs/>
          <w:sz w:val="24"/>
          <w:szCs w:val="24"/>
        </w:rPr>
        <w:t>The</w:t>
      </w:r>
      <w:r w:rsidRPr="005E4883" w:rsidR="00FD2A60">
        <w:rPr>
          <w:rFonts w:ascii="Times New Roman" w:hAnsi="Times New Roman" w:cs="Times New Roman"/>
          <w:bCs/>
          <w:sz w:val="24"/>
          <w:szCs w:val="24"/>
        </w:rPr>
        <w:t xml:space="preserve"> applica</w:t>
      </w:r>
      <w:r w:rsidRPr="005E4883" w:rsidR="005B7549">
        <w:rPr>
          <w:rFonts w:ascii="Times New Roman" w:hAnsi="Times New Roman" w:cs="Times New Roman"/>
          <w:bCs/>
          <w:sz w:val="24"/>
          <w:szCs w:val="24"/>
        </w:rPr>
        <w:t xml:space="preserve">tions </w:t>
      </w:r>
      <w:r w:rsidRPr="005E4883">
        <w:rPr>
          <w:rFonts w:ascii="Times New Roman" w:hAnsi="Times New Roman" w:cs="Times New Roman"/>
          <w:bCs/>
          <w:sz w:val="24"/>
          <w:szCs w:val="24"/>
        </w:rPr>
        <w:t>submitted will not be published. However, the name of the awardee</w:t>
      </w:r>
      <w:r w:rsidRPr="005E4883" w:rsidR="00F24F01">
        <w:rPr>
          <w:rFonts w:ascii="Times New Roman" w:hAnsi="Times New Roman" w:cs="Times New Roman"/>
          <w:bCs/>
          <w:sz w:val="24"/>
          <w:szCs w:val="24"/>
        </w:rPr>
        <w:t>s</w:t>
      </w:r>
      <w:r w:rsidRPr="005E4883">
        <w:rPr>
          <w:rFonts w:ascii="Times New Roman" w:hAnsi="Times New Roman" w:cs="Times New Roman"/>
          <w:bCs/>
          <w:sz w:val="24"/>
          <w:szCs w:val="24"/>
        </w:rPr>
        <w:t xml:space="preserve"> selected </w:t>
      </w:r>
      <w:r w:rsidRPr="005E4883" w:rsidR="00F24F01">
        <w:rPr>
          <w:rFonts w:ascii="Times New Roman" w:hAnsi="Times New Roman" w:cs="Times New Roman"/>
          <w:bCs/>
          <w:sz w:val="24"/>
          <w:szCs w:val="24"/>
        </w:rPr>
        <w:t xml:space="preserve">may be published on HUD webpages and in HUD reports. </w:t>
      </w:r>
    </w:p>
    <w:p w:rsidR="00CA0B9A" w:rsidRPr="005E4883" w:rsidP="00D70719" w14:paraId="4B2DFEEE" w14:textId="3E99CD13">
      <w:pPr>
        <w:keepLines/>
        <w:tabs>
          <w:tab w:val="left" w:pos="360"/>
          <w:tab w:val="left" w:pos="720"/>
        </w:tabs>
        <w:ind w:left="360"/>
        <w:rPr>
          <w:rFonts w:ascii="Times New Roman" w:hAnsi="Times New Roman" w:cs="Times New Roman"/>
          <w:bCs/>
          <w:sz w:val="24"/>
          <w:szCs w:val="24"/>
        </w:rPr>
      </w:pPr>
    </w:p>
    <w:p w:rsidR="00CA0B9A" w:rsidRPr="005E4883" w:rsidP="00CA0B9A" w14:paraId="678F8A49" w14:textId="05B31D82">
      <w:pPr>
        <w:keepLines/>
        <w:tabs>
          <w:tab w:val="left" w:pos="360"/>
          <w:tab w:val="left" w:pos="720"/>
        </w:tabs>
        <w:ind w:left="360"/>
        <w:rPr>
          <w:rFonts w:ascii="Times New Roman" w:hAnsi="Times New Roman" w:cs="Times New Roman"/>
          <w:bCs/>
          <w:sz w:val="24"/>
          <w:szCs w:val="24"/>
        </w:rPr>
      </w:pPr>
      <w:r w:rsidRPr="005E4883">
        <w:rPr>
          <w:rFonts w:ascii="Times New Roman" w:hAnsi="Times New Roman" w:cs="Times New Roman"/>
          <w:bCs/>
          <w:sz w:val="24"/>
          <w:szCs w:val="24"/>
        </w:rPr>
        <w:t>Specific dates cannot be provided at this time, as they depend on several factors that cannot be anticipated, such as delays in the clearance process (both at HUD and at the Office of Management and Budget), potential issues with the software used to edit and publish the NOF</w:t>
      </w:r>
      <w:r w:rsidRPr="005E4883" w:rsidR="00F24F01">
        <w:rPr>
          <w:rFonts w:ascii="Times New Roman" w:hAnsi="Times New Roman" w:cs="Times New Roman"/>
          <w:bCs/>
          <w:sz w:val="24"/>
          <w:szCs w:val="24"/>
        </w:rPr>
        <w:t>O</w:t>
      </w:r>
      <w:r w:rsidRPr="005E4883">
        <w:rPr>
          <w:rFonts w:ascii="Times New Roman" w:hAnsi="Times New Roman" w:cs="Times New Roman"/>
          <w:bCs/>
          <w:sz w:val="24"/>
          <w:szCs w:val="24"/>
        </w:rPr>
        <w:t>, delays in</w:t>
      </w:r>
      <w:r w:rsidRPr="005E4883" w:rsidR="00A72AF0">
        <w:rPr>
          <w:rFonts w:ascii="Times New Roman" w:hAnsi="Times New Roman" w:cs="Times New Roman"/>
          <w:bCs/>
          <w:sz w:val="24"/>
          <w:szCs w:val="24"/>
        </w:rPr>
        <w:t xml:space="preserve"> the</w:t>
      </w:r>
      <w:r w:rsidRPr="005E4883">
        <w:rPr>
          <w:rFonts w:ascii="Times New Roman" w:hAnsi="Times New Roman" w:cs="Times New Roman"/>
          <w:bCs/>
          <w:sz w:val="24"/>
          <w:szCs w:val="24"/>
        </w:rPr>
        <w:t xml:space="preserve"> appropriation of funding, etc.</w:t>
      </w:r>
      <w:r w:rsidRPr="005E4883" w:rsidR="00F24F01">
        <w:rPr>
          <w:rFonts w:ascii="Times New Roman" w:hAnsi="Times New Roman" w:cs="Times New Roman"/>
          <w:bCs/>
          <w:sz w:val="24"/>
          <w:szCs w:val="24"/>
        </w:rPr>
        <w:t xml:space="preserve"> It is estimated that </w:t>
      </w:r>
      <w:r w:rsidRPr="005E4883" w:rsidR="00532720">
        <w:rPr>
          <w:rFonts w:ascii="Times New Roman" w:hAnsi="Times New Roman" w:cs="Times New Roman"/>
          <w:bCs/>
          <w:sz w:val="24"/>
          <w:szCs w:val="24"/>
        </w:rPr>
        <w:t xml:space="preserve">the data collection will be used </w:t>
      </w:r>
      <w:r w:rsidRPr="005E4883" w:rsidR="00531E9E">
        <w:rPr>
          <w:rFonts w:ascii="Times New Roman" w:hAnsi="Times New Roman" w:cs="Times New Roman"/>
          <w:bCs/>
          <w:sz w:val="24"/>
          <w:szCs w:val="24"/>
        </w:rPr>
        <w:t xml:space="preserve">at least every two years for </w:t>
      </w:r>
      <w:r w:rsidRPr="005E4883" w:rsidR="006B054F">
        <w:rPr>
          <w:rFonts w:ascii="Times New Roman" w:hAnsi="Times New Roman" w:cs="Times New Roman"/>
          <w:bCs/>
          <w:sz w:val="24"/>
          <w:szCs w:val="24"/>
        </w:rPr>
        <w:t>four-to-five consecutive months.</w:t>
      </w:r>
    </w:p>
    <w:p w:rsidR="00D70719" w:rsidRPr="005E4883" w:rsidP="00CA0B9A" w14:paraId="6C247AC9" w14:textId="4E876B87">
      <w:pPr>
        <w:keepLines/>
        <w:tabs>
          <w:tab w:val="left" w:pos="360"/>
          <w:tab w:val="left" w:pos="720"/>
        </w:tabs>
        <w:rPr>
          <w:rFonts w:ascii="Times New Roman" w:hAnsi="Times New Roman" w:cs="Times New Roman"/>
          <w:bCs/>
          <w:sz w:val="24"/>
          <w:szCs w:val="24"/>
        </w:rPr>
      </w:pPr>
    </w:p>
    <w:p w:rsidR="00D70719" w:rsidRPr="005E4883" w:rsidP="00D70719" w14:paraId="3C34F348" w14:textId="1353019D">
      <w:pPr>
        <w:keepLines/>
        <w:tabs>
          <w:tab w:val="left" w:pos="360"/>
          <w:tab w:val="left" w:pos="720"/>
        </w:tabs>
        <w:ind w:left="360"/>
        <w:rPr>
          <w:rFonts w:ascii="Times New Roman" w:hAnsi="Times New Roman" w:cs="Times New Roman"/>
          <w:bCs/>
          <w:sz w:val="24"/>
          <w:szCs w:val="24"/>
        </w:rPr>
      </w:pPr>
      <w:r w:rsidRPr="005E4883">
        <w:rPr>
          <w:rFonts w:ascii="Times New Roman" w:hAnsi="Times New Roman" w:cs="Times New Roman"/>
          <w:bCs/>
          <w:sz w:val="24"/>
          <w:szCs w:val="24"/>
        </w:rPr>
        <w:t>After the NOF</w:t>
      </w:r>
      <w:r w:rsidRPr="005E4883" w:rsidR="006B054F">
        <w:rPr>
          <w:rFonts w:ascii="Times New Roman" w:hAnsi="Times New Roman" w:cs="Times New Roman"/>
          <w:bCs/>
          <w:sz w:val="24"/>
          <w:szCs w:val="24"/>
        </w:rPr>
        <w:t>O</w:t>
      </w:r>
      <w:r w:rsidRPr="005E4883">
        <w:rPr>
          <w:rFonts w:ascii="Times New Roman" w:hAnsi="Times New Roman" w:cs="Times New Roman"/>
          <w:bCs/>
          <w:sz w:val="24"/>
          <w:szCs w:val="24"/>
        </w:rPr>
        <w:t xml:space="preserve"> is published publicly, respondents will have </w:t>
      </w:r>
      <w:r w:rsidRPr="005E4883" w:rsidR="00AF470E">
        <w:rPr>
          <w:rFonts w:ascii="Times New Roman" w:hAnsi="Times New Roman" w:cs="Times New Roman"/>
          <w:bCs/>
          <w:sz w:val="24"/>
          <w:szCs w:val="24"/>
        </w:rPr>
        <w:t>between 45</w:t>
      </w:r>
      <w:r w:rsidRPr="005E4883">
        <w:rPr>
          <w:rFonts w:ascii="Times New Roman" w:hAnsi="Times New Roman" w:cs="Times New Roman"/>
          <w:bCs/>
          <w:sz w:val="24"/>
          <w:szCs w:val="24"/>
        </w:rPr>
        <w:t xml:space="preserve"> an</w:t>
      </w:r>
      <w:r w:rsidRPr="005E4883" w:rsidR="00AF470E">
        <w:rPr>
          <w:rFonts w:ascii="Times New Roman" w:hAnsi="Times New Roman" w:cs="Times New Roman"/>
          <w:bCs/>
          <w:sz w:val="24"/>
          <w:szCs w:val="24"/>
        </w:rPr>
        <w:t>d</w:t>
      </w:r>
      <w:r w:rsidRPr="005E4883">
        <w:rPr>
          <w:rFonts w:ascii="Times New Roman" w:hAnsi="Times New Roman" w:cs="Times New Roman"/>
          <w:bCs/>
          <w:sz w:val="24"/>
          <w:szCs w:val="24"/>
        </w:rPr>
        <w:t xml:space="preserve"> 60 days to submit the applications.</w:t>
      </w:r>
      <w:r w:rsidRPr="005E4883" w:rsidR="00EC6630">
        <w:rPr>
          <w:rFonts w:ascii="Times New Roman" w:hAnsi="Times New Roman" w:cs="Times New Roman"/>
          <w:bCs/>
          <w:sz w:val="24"/>
          <w:szCs w:val="24"/>
        </w:rPr>
        <w:t xml:space="preserve"> </w:t>
      </w:r>
      <w:r w:rsidRPr="005E4883" w:rsidR="007E1318">
        <w:rPr>
          <w:rFonts w:ascii="Times New Roman" w:hAnsi="Times New Roman" w:cs="Times New Roman"/>
          <w:bCs/>
          <w:sz w:val="24"/>
          <w:szCs w:val="24"/>
        </w:rPr>
        <w:t xml:space="preserve">Once the application window has closed, </w:t>
      </w:r>
      <w:r w:rsidRPr="005E4883" w:rsidR="00815D22">
        <w:rPr>
          <w:rFonts w:ascii="Times New Roman" w:hAnsi="Times New Roman" w:cs="Times New Roman"/>
          <w:bCs/>
          <w:sz w:val="24"/>
          <w:szCs w:val="24"/>
        </w:rPr>
        <w:t xml:space="preserve">the HUD review panel </w:t>
      </w:r>
      <w:r w:rsidRPr="005E4883" w:rsidR="007E1318">
        <w:rPr>
          <w:rFonts w:ascii="Times New Roman" w:hAnsi="Times New Roman" w:cs="Times New Roman"/>
          <w:bCs/>
          <w:sz w:val="24"/>
          <w:szCs w:val="24"/>
        </w:rPr>
        <w:t xml:space="preserve">will </w:t>
      </w:r>
      <w:r w:rsidRPr="005E4883" w:rsidR="00EC78CC">
        <w:rPr>
          <w:rFonts w:ascii="Times New Roman" w:hAnsi="Times New Roman" w:cs="Times New Roman"/>
          <w:bCs/>
          <w:sz w:val="24"/>
          <w:szCs w:val="24"/>
        </w:rPr>
        <w:t xml:space="preserve">take up to </w:t>
      </w:r>
      <w:r w:rsidRPr="005E4883" w:rsidR="00A16461">
        <w:rPr>
          <w:rFonts w:ascii="Times New Roman" w:hAnsi="Times New Roman" w:cs="Times New Roman"/>
          <w:bCs/>
          <w:sz w:val="24"/>
          <w:szCs w:val="24"/>
        </w:rPr>
        <w:t>4</w:t>
      </w:r>
      <w:r w:rsidRPr="005E4883" w:rsidR="00EC78CC">
        <w:rPr>
          <w:rFonts w:ascii="Times New Roman" w:hAnsi="Times New Roman" w:cs="Times New Roman"/>
          <w:bCs/>
          <w:sz w:val="24"/>
          <w:szCs w:val="24"/>
        </w:rPr>
        <w:t xml:space="preserve"> weeks to review and score the applications.</w:t>
      </w:r>
      <w:r w:rsidRPr="005E4883" w:rsidR="00815D22">
        <w:rPr>
          <w:rFonts w:ascii="Times New Roman" w:hAnsi="Times New Roman" w:cs="Times New Roman"/>
          <w:bCs/>
          <w:sz w:val="24"/>
          <w:szCs w:val="24"/>
        </w:rPr>
        <w:t xml:space="preserve"> The Assistant Secretary of Policy Development &amp; Research will then approve or disapprove the panel’s recommendation and the selection process will be completed.</w:t>
      </w:r>
    </w:p>
    <w:p w:rsidR="005204A2" w:rsidRPr="005E4883" w:rsidP="00CA0B9A" w14:paraId="78826793" w14:textId="77777777">
      <w:pPr>
        <w:rPr>
          <w:rFonts w:ascii="Times New Roman" w:hAnsi="Times New Roman" w:cs="Times New Roman"/>
          <w:bCs/>
          <w:sz w:val="24"/>
          <w:szCs w:val="24"/>
        </w:rPr>
      </w:pPr>
    </w:p>
    <w:p w:rsidR="00343058" w:rsidRPr="005E4883" w:rsidP="00343058" w14:paraId="369F80F9" w14:textId="4875C9D9">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17.</w:t>
      </w:r>
      <w:r w:rsidRPr="005E4883">
        <w:rPr>
          <w:rFonts w:ascii="Times New Roman" w:hAnsi="Times New Roman" w:cs="Times New Roman"/>
          <w:bCs/>
          <w:sz w:val="24"/>
          <w:szCs w:val="24"/>
        </w:rPr>
        <w:tab/>
        <w:t>If seeking approval to not display the expiration date for OMB approval of the information collection, explain the reasons that display would be inappropriate.</w:t>
      </w:r>
    </w:p>
    <w:p w:rsidR="00F769CF" w:rsidRPr="005E4883" w14:paraId="7C7D86D3" w14:textId="77777777">
      <w:pPr>
        <w:rPr>
          <w:rFonts w:ascii="Times New Roman" w:hAnsi="Times New Roman" w:cs="Times New Roman"/>
          <w:bCs/>
          <w:sz w:val="24"/>
          <w:szCs w:val="24"/>
        </w:rPr>
      </w:pPr>
    </w:p>
    <w:p w:rsidR="005204A2" w:rsidRPr="005E4883" w:rsidP="005204A2" w14:paraId="3DCE09CF" w14:textId="77777777">
      <w:pPr>
        <w:pStyle w:val="NoSpacing"/>
        <w:ind w:firstLine="360"/>
        <w:rPr>
          <w:bCs/>
          <w:sz w:val="24"/>
          <w:szCs w:val="24"/>
        </w:rPr>
      </w:pPr>
      <w:r w:rsidRPr="005E4883">
        <w:rPr>
          <w:bCs/>
          <w:sz w:val="24"/>
          <w:szCs w:val="24"/>
        </w:rPr>
        <w:t>There is no request to prohibit the displaying the expiration date.</w:t>
      </w:r>
    </w:p>
    <w:p w:rsidR="00343058" w:rsidRPr="005E4883" w14:paraId="00324650" w14:textId="77777777">
      <w:pPr>
        <w:rPr>
          <w:rFonts w:ascii="Times New Roman" w:hAnsi="Times New Roman" w:cs="Times New Roman"/>
          <w:bCs/>
          <w:sz w:val="24"/>
          <w:szCs w:val="24"/>
        </w:rPr>
      </w:pPr>
    </w:p>
    <w:p w:rsidR="00343058" w:rsidRPr="005E4883" w:rsidP="00343058" w14:paraId="18CE96A4" w14:textId="77777777">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18.</w:t>
      </w:r>
      <w:r w:rsidRPr="005E4883">
        <w:rPr>
          <w:rFonts w:ascii="Times New Roman" w:hAnsi="Times New Roman" w:cs="Times New Roman"/>
          <w:bCs/>
          <w:sz w:val="24"/>
          <w:szCs w:val="24"/>
        </w:rPr>
        <w:tab/>
        <w:t>Explain each exception to the certification statement identified in item 19.</w:t>
      </w:r>
    </w:p>
    <w:p w:rsidR="00F769CF" w:rsidRPr="005E4883" w14:paraId="7D7E88DF" w14:textId="77777777">
      <w:pPr>
        <w:rPr>
          <w:rFonts w:ascii="Times New Roman" w:hAnsi="Times New Roman" w:cs="Times New Roman"/>
          <w:bCs/>
          <w:sz w:val="24"/>
          <w:szCs w:val="24"/>
        </w:rPr>
      </w:pPr>
    </w:p>
    <w:p w:rsidR="005204A2" w:rsidRPr="005E4883" w:rsidP="005204A2" w14:paraId="06CFB935" w14:textId="6A00D89A">
      <w:pPr>
        <w:keepLines/>
        <w:tabs>
          <w:tab w:val="left" w:pos="360"/>
        </w:tabs>
        <w:spacing w:after="80"/>
        <w:ind w:left="360" w:hanging="360"/>
        <w:rPr>
          <w:rFonts w:ascii="Times New Roman" w:hAnsi="Times New Roman" w:cs="Times New Roman"/>
          <w:bCs/>
          <w:sz w:val="24"/>
          <w:szCs w:val="24"/>
        </w:rPr>
      </w:pPr>
      <w:r w:rsidRPr="005E4883">
        <w:rPr>
          <w:rFonts w:ascii="Times New Roman" w:hAnsi="Times New Roman" w:cs="Times New Roman"/>
          <w:bCs/>
          <w:sz w:val="24"/>
          <w:szCs w:val="24"/>
        </w:rPr>
        <w:tab/>
        <w:t xml:space="preserve">There is no exception to the certification statement.  Even if no forms are used to collect the information, respondents must be </w:t>
      </w:r>
      <w:r w:rsidRPr="005E4883">
        <w:rPr>
          <w:rFonts w:ascii="Times New Roman" w:hAnsi="Times New Roman" w:cs="Times New Roman"/>
          <w:bCs/>
          <w:sz w:val="24"/>
          <w:szCs w:val="24"/>
        </w:rPr>
        <w:t>provided</w:t>
      </w:r>
      <w:r w:rsidRPr="005E4883">
        <w:rPr>
          <w:rFonts w:ascii="Times New Roman" w:hAnsi="Times New Roman" w:cs="Times New Roman"/>
          <w:bCs/>
          <w:sz w:val="24"/>
          <w:szCs w:val="24"/>
        </w:rPr>
        <w:t xml:space="preserve"> this information. Be prepared to explain how this requirement is met.  </w:t>
      </w:r>
    </w:p>
    <w:p w:rsidR="00343058" w:rsidRPr="005E4883" w:rsidP="00343058" w14:paraId="6429D964" w14:textId="77777777">
      <w:pPr>
        <w:tabs>
          <w:tab w:val="left" w:pos="360"/>
          <w:tab w:val="left" w:pos="720"/>
        </w:tabs>
        <w:rPr>
          <w:rFonts w:ascii="Times New Roman" w:hAnsi="Times New Roman" w:cs="Times New Roman"/>
          <w:bCs/>
          <w:sz w:val="24"/>
          <w:szCs w:val="24"/>
        </w:rPr>
      </w:pPr>
    </w:p>
    <w:p w:rsidR="00343058" w:rsidRPr="005E4883" w:rsidP="00343058" w14:paraId="3485AC38"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bCs/>
          <w:sz w:val="24"/>
          <w:szCs w:val="24"/>
        </w:rPr>
      </w:pPr>
      <w:r w:rsidRPr="005E4883">
        <w:rPr>
          <w:rFonts w:ascii="Times New Roman" w:hAnsi="Times New Roman" w:cs="Times New Roman"/>
          <w:bCs/>
          <w:sz w:val="24"/>
          <w:szCs w:val="24"/>
        </w:rPr>
        <w:t xml:space="preserve">B. </w:t>
      </w:r>
      <w:r w:rsidRPr="005E4883">
        <w:rPr>
          <w:rFonts w:ascii="Times New Roman" w:hAnsi="Times New Roman" w:cs="Times New Roman"/>
          <w:bCs/>
          <w:sz w:val="24"/>
          <w:szCs w:val="24"/>
        </w:rPr>
        <w:tab/>
        <w:t>Collections of Information Employing Statistical Methods</w:t>
      </w:r>
    </w:p>
    <w:p w:rsidR="00343058" w:rsidRPr="005E4883" w:rsidP="00343058" w14:paraId="072CA07C"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bCs/>
          <w:color w:val="000000"/>
          <w:sz w:val="24"/>
          <w:szCs w:val="24"/>
        </w:rPr>
      </w:pPr>
    </w:p>
    <w:p w:rsidR="00F769CF" w:rsidRPr="005E4883" w14:paraId="0771FC79" w14:textId="77777777">
      <w:pPr>
        <w:rPr>
          <w:rFonts w:ascii="Times New Roman" w:hAnsi="Times New Roman" w:cs="Times New Roman"/>
          <w:bCs/>
          <w:sz w:val="24"/>
          <w:szCs w:val="24"/>
        </w:rPr>
      </w:pPr>
      <w:r w:rsidRPr="005E4883">
        <w:rPr>
          <w:rFonts w:ascii="Times New Roman" w:hAnsi="Times New Roman" w:cs="Times New Roman"/>
          <w:bCs/>
          <w:sz w:val="24"/>
          <w:szCs w:val="24"/>
        </w:rPr>
        <w:t>No statistical methods will be used</w:t>
      </w:r>
      <w:r w:rsidRPr="005E4883" w:rsidR="00B839F1">
        <w:rPr>
          <w:rFonts w:ascii="Times New Roman" w:hAnsi="Times New Roman" w:cs="Times New Roman"/>
          <w:bCs/>
          <w:sz w:val="24"/>
          <w:szCs w:val="24"/>
        </w:rPr>
        <w:t xml:space="preserve"> to study applicants for this license</w:t>
      </w:r>
      <w:r w:rsidRPr="005E4883">
        <w:rPr>
          <w:rFonts w:ascii="Times New Roman" w:hAnsi="Times New Roman" w:cs="Times New Roman"/>
          <w:bCs/>
          <w:sz w:val="24"/>
          <w:szCs w:val="24"/>
        </w:rPr>
        <w:t>.</w:t>
      </w:r>
    </w:p>
    <w:sectPr w:rsidSect="0000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pPr>
        <w:ind w:left="0" w:firstLine="0"/>
      </w:pPr>
    </w:lvl>
  </w:abstractNum>
  <w:abstractNum w:abstractNumId="1">
    <w:nsid w:val="07171FE9"/>
    <w:multiLevelType w:val="hybridMultilevel"/>
    <w:tmpl w:val="E89C60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C75095"/>
    <w:multiLevelType w:val="hybridMultilevel"/>
    <w:tmpl w:val="A5485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4">
    <w:nsid w:val="31CA432F"/>
    <w:multiLevelType w:val="hybridMultilevel"/>
    <w:tmpl w:val="4A144568"/>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5">
    <w:nsid w:val="36BB635A"/>
    <w:multiLevelType w:val="hybridMultilevel"/>
    <w:tmpl w:val="97E24CA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F19739D"/>
    <w:multiLevelType w:val="singleLevel"/>
    <w:tmpl w:val="EC58B2FE"/>
    <w:lvl w:ilvl="0">
      <w:start w:val="1"/>
      <w:numFmt w:val="bullet"/>
      <w:lvlText w:val=""/>
      <w:lvlJc w:val="left"/>
      <w:pPr>
        <w:ind w:left="720" w:hanging="360"/>
      </w:pPr>
      <w:rPr>
        <w:rFonts w:ascii="Symbol" w:hAnsi="Symbol" w:hint="default"/>
      </w:rPr>
    </w:lvl>
  </w:abstractNum>
  <w:abstractNum w:abstractNumId="7">
    <w:nsid w:val="4B206095"/>
    <w:multiLevelType w:val="singleLevel"/>
    <w:tmpl w:val="5CC0C542"/>
    <w:lvl w:ilvl="0">
      <w:start w:val="7"/>
      <w:numFmt w:val="decimal"/>
      <w:lvlText w:val="%1. "/>
      <w:legacy w:legacy="1" w:legacySpace="0" w:legacyIndent="360"/>
      <w:lvlJc w:val="left"/>
      <w:pPr>
        <w:ind w:left="360" w:hanging="360"/>
      </w:pPr>
      <w:rPr>
        <w:rFonts w:ascii="Times New Roman" w:hAnsi="Times New Roman" w:cs="Times New Roman" w:hint="default"/>
        <w:b w:val="0"/>
        <w:bCs w:val="0"/>
        <w:i w:val="0"/>
        <w:strike w:val="0"/>
        <w:dstrike w:val="0"/>
        <w:sz w:val="24"/>
        <w:szCs w:val="24"/>
        <w:u w:val="none"/>
        <w:effect w:val="none"/>
      </w:rPr>
    </w:lvl>
  </w:abstractNum>
  <w:abstractNum w:abstractNumId="8">
    <w:nsid w:val="4D33536E"/>
    <w:multiLevelType w:val="hybridMultilevel"/>
    <w:tmpl w:val="DB5C12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84646AD"/>
    <w:multiLevelType w:val="singleLevel"/>
    <w:tmpl w:val="EC58B2FE"/>
    <w:lvl w:ilvl="0">
      <w:start w:val="1"/>
      <w:numFmt w:val="bullet"/>
      <w:lvlText w:val=""/>
      <w:lvlJc w:val="left"/>
      <w:pPr>
        <w:ind w:left="720" w:hanging="360"/>
      </w:pPr>
      <w:rPr>
        <w:rFonts w:ascii="Symbol" w:hAnsi="Symbol" w:hint="default"/>
      </w:rPr>
    </w:lvl>
  </w:abstractNum>
  <w:abstractNum w:abstractNumId="10">
    <w:nsid w:val="769C1D97"/>
    <w:multiLevelType w:val="hybridMultilevel"/>
    <w:tmpl w:val="2890927C"/>
    <w:lvl w:ilvl="0">
      <w:start w:val="9"/>
      <w:numFmt w:val="decimal"/>
      <w:lvlText w:val="%1. "/>
      <w:lvlJc w:val="left"/>
      <w:pPr>
        <w:ind w:left="360" w:hanging="360"/>
      </w:pPr>
      <w:rPr>
        <w:rFonts w:ascii="Times New Roman" w:hAnsi="Times New Roman" w:cs="Times New Roman" w:hint="default"/>
        <w:b w:val="0"/>
        <w:bCs w:val="0"/>
        <w:i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C47C4C"/>
    <w:multiLevelType w:val="singleLevel"/>
    <w:tmpl w:val="69289986"/>
    <w:lvl w:ilvl="0">
      <w:start w:val="1"/>
      <w:numFmt w:val="bullet"/>
      <w:lvlText w:val=""/>
      <w:lvlJc w:val="left"/>
      <w:pPr>
        <w:ind w:left="720" w:hanging="360"/>
      </w:pPr>
      <w:rPr>
        <w:rFonts w:ascii="Symbol" w:hAnsi="Symbol" w:hint="default"/>
      </w:rPr>
    </w:lvl>
  </w:abstractNum>
  <w:abstractNum w:abstractNumId="12">
    <w:nsid w:val="784410D8"/>
    <w:multiLevelType w:val="singleLevel"/>
    <w:tmpl w:val="04090001"/>
    <w:lvl w:ilvl="0">
      <w:start w:val="1"/>
      <w:numFmt w:val="bullet"/>
      <w:lvlText w:val=""/>
      <w:lvlJc w:val="left"/>
      <w:pPr>
        <w:ind w:left="360" w:hanging="360"/>
      </w:pPr>
      <w:rPr>
        <w:rFonts w:ascii="Symbol" w:hAnsi="Symbol" w:hint="default"/>
      </w:rPr>
    </w:lvl>
  </w:abstractNum>
  <w:abstractNum w:abstractNumId="13">
    <w:nsid w:val="7857759B"/>
    <w:multiLevelType w:val="hybridMultilevel"/>
    <w:tmpl w:val="08A2A2A2"/>
    <w:lvl w:ilvl="0">
      <w:start w:val="1"/>
      <w:numFmt w:val="bullet"/>
      <w:lvlText w:val=""/>
      <w:lvlJc w:val="left"/>
      <w:pPr>
        <w:ind w:left="720" w:hanging="360"/>
      </w:pPr>
      <w:rPr>
        <w:rFonts w:ascii="Symbol" w:hAnsi="Symbol" w:hint="default"/>
      </w:rPr>
    </w:lvl>
    <w:lvl w:ilvl="1">
      <w:start w:val="0"/>
      <w:numFmt w:val="bullet"/>
      <w:lvlText w:val=""/>
      <w:lvlJc w:val="left"/>
      <w:pPr>
        <w:ind w:left="1080" w:hanging="360"/>
      </w:pPr>
      <w:rPr>
        <w:rFonts w:ascii="Symbol" w:eastAsia="Times New Roman" w:hAnsi="Symbol"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863372C"/>
    <w:multiLevelType w:val="hybridMultilevel"/>
    <w:tmpl w:val="120482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016421">
    <w:abstractNumId w:val="13"/>
  </w:num>
  <w:num w:numId="2" w16cid:durableId="1893149738">
    <w:abstractNumId w:val="5"/>
  </w:num>
  <w:num w:numId="3" w16cid:durableId="357661786">
    <w:abstractNumId w:val="7"/>
    <w:lvlOverride w:ilvl="0">
      <w:startOverride w:val="7"/>
    </w:lvlOverride>
  </w:num>
  <w:num w:numId="4" w16cid:durableId="246698988">
    <w:abstractNumId w:val="0"/>
    <w:lvlOverride w:ilvl="0">
      <w:lvl w:ilvl="0">
        <w:start w:val="0"/>
        <w:numFmt w:val="bullet"/>
        <w:lvlText w:val=""/>
        <w:legacy w:legacy="1" w:legacySpace="0" w:legacyIndent="144"/>
        <w:lvlJc w:val="left"/>
        <w:pPr>
          <w:ind w:left="504" w:hanging="144"/>
        </w:pPr>
        <w:rPr>
          <w:rFonts w:ascii="Symbol" w:hAnsi="Symbol" w:hint="default"/>
          <w:sz w:val="16"/>
        </w:rPr>
      </w:lvl>
    </w:lvlOverride>
  </w:num>
  <w:num w:numId="5" w16cid:durableId="1679193090">
    <w:abstractNumId w:val="12"/>
  </w:num>
  <w:num w:numId="6" w16cid:durableId="129998977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3041467">
    <w:abstractNumId w:val="10"/>
  </w:num>
  <w:num w:numId="8" w16cid:durableId="1800954585">
    <w:abstractNumId w:val="3"/>
  </w:num>
  <w:num w:numId="9" w16cid:durableId="1398019424">
    <w:abstractNumId w:val="6"/>
  </w:num>
  <w:num w:numId="10" w16cid:durableId="1457141852">
    <w:abstractNumId w:val="7"/>
  </w:num>
  <w:num w:numId="11" w16cid:durableId="664237666">
    <w:abstractNumId w:val="8"/>
  </w:num>
  <w:num w:numId="12" w16cid:durableId="945161043">
    <w:abstractNumId w:val="11"/>
  </w:num>
  <w:num w:numId="13" w16cid:durableId="798300059">
    <w:abstractNumId w:val="9"/>
  </w:num>
  <w:num w:numId="14" w16cid:durableId="152188075">
    <w:abstractNumId w:val="4"/>
  </w:num>
  <w:num w:numId="15" w16cid:durableId="1322123303">
    <w:abstractNumId w:val="1"/>
  </w:num>
  <w:num w:numId="16" w16cid:durableId="686911130">
    <w:abstractNumId w:val="2"/>
  </w:num>
  <w:num w:numId="17" w16cid:durableId="1320495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ED"/>
    <w:rsid w:val="0000125C"/>
    <w:rsid w:val="00016E2F"/>
    <w:rsid w:val="00037A20"/>
    <w:rsid w:val="000416F2"/>
    <w:rsid w:val="00047683"/>
    <w:rsid w:val="00067C8B"/>
    <w:rsid w:val="00071C60"/>
    <w:rsid w:val="0007429F"/>
    <w:rsid w:val="00091EA2"/>
    <w:rsid w:val="000B41EA"/>
    <w:rsid w:val="000C2DCE"/>
    <w:rsid w:val="000D7913"/>
    <w:rsid w:val="000E747D"/>
    <w:rsid w:val="000F4042"/>
    <w:rsid w:val="00101973"/>
    <w:rsid w:val="0010199A"/>
    <w:rsid w:val="0011280D"/>
    <w:rsid w:val="0011346C"/>
    <w:rsid w:val="00120BD7"/>
    <w:rsid w:val="00121A45"/>
    <w:rsid w:val="00122BED"/>
    <w:rsid w:val="001247BF"/>
    <w:rsid w:val="00126D14"/>
    <w:rsid w:val="00130D74"/>
    <w:rsid w:val="001458C9"/>
    <w:rsid w:val="001463BB"/>
    <w:rsid w:val="00150F2B"/>
    <w:rsid w:val="00153D1C"/>
    <w:rsid w:val="00155C57"/>
    <w:rsid w:val="00161105"/>
    <w:rsid w:val="00174D0F"/>
    <w:rsid w:val="00184067"/>
    <w:rsid w:val="0018728F"/>
    <w:rsid w:val="00190969"/>
    <w:rsid w:val="00196D38"/>
    <w:rsid w:val="001A02F7"/>
    <w:rsid w:val="001A5656"/>
    <w:rsid w:val="001B274F"/>
    <w:rsid w:val="001B6C83"/>
    <w:rsid w:val="001C615C"/>
    <w:rsid w:val="001F5405"/>
    <w:rsid w:val="001F7CA6"/>
    <w:rsid w:val="00205101"/>
    <w:rsid w:val="00216996"/>
    <w:rsid w:val="0022548F"/>
    <w:rsid w:val="00225624"/>
    <w:rsid w:val="002429FF"/>
    <w:rsid w:val="00263859"/>
    <w:rsid w:val="002762D3"/>
    <w:rsid w:val="00276A08"/>
    <w:rsid w:val="002B0BD5"/>
    <w:rsid w:val="002B1833"/>
    <w:rsid w:val="002D1014"/>
    <w:rsid w:val="002D38A1"/>
    <w:rsid w:val="002D3FC6"/>
    <w:rsid w:val="002D743A"/>
    <w:rsid w:val="002E1145"/>
    <w:rsid w:val="002F40A9"/>
    <w:rsid w:val="00314BBD"/>
    <w:rsid w:val="00316605"/>
    <w:rsid w:val="0031756B"/>
    <w:rsid w:val="00317DBB"/>
    <w:rsid w:val="003258C3"/>
    <w:rsid w:val="00343058"/>
    <w:rsid w:val="00343570"/>
    <w:rsid w:val="003731EA"/>
    <w:rsid w:val="00373EB3"/>
    <w:rsid w:val="00382BD1"/>
    <w:rsid w:val="00385F48"/>
    <w:rsid w:val="00390232"/>
    <w:rsid w:val="003968A0"/>
    <w:rsid w:val="003A5CF0"/>
    <w:rsid w:val="003A7152"/>
    <w:rsid w:val="003B3DDE"/>
    <w:rsid w:val="003B578A"/>
    <w:rsid w:val="003B6F02"/>
    <w:rsid w:val="003B6F8E"/>
    <w:rsid w:val="003C024E"/>
    <w:rsid w:val="003C3F44"/>
    <w:rsid w:val="003E3328"/>
    <w:rsid w:val="003F3F31"/>
    <w:rsid w:val="00401187"/>
    <w:rsid w:val="00403A87"/>
    <w:rsid w:val="00432F8A"/>
    <w:rsid w:val="004344F3"/>
    <w:rsid w:val="00434B3C"/>
    <w:rsid w:val="0044557B"/>
    <w:rsid w:val="00463AA3"/>
    <w:rsid w:val="004723F6"/>
    <w:rsid w:val="0048206C"/>
    <w:rsid w:val="00487C3C"/>
    <w:rsid w:val="00492589"/>
    <w:rsid w:val="0049435A"/>
    <w:rsid w:val="00495A80"/>
    <w:rsid w:val="004A63D4"/>
    <w:rsid w:val="004C11F3"/>
    <w:rsid w:val="004C321D"/>
    <w:rsid w:val="004C4181"/>
    <w:rsid w:val="004C4DBD"/>
    <w:rsid w:val="004D626E"/>
    <w:rsid w:val="004F0F54"/>
    <w:rsid w:val="00511BC7"/>
    <w:rsid w:val="005204A2"/>
    <w:rsid w:val="00526A46"/>
    <w:rsid w:val="0053112F"/>
    <w:rsid w:val="00531E9E"/>
    <w:rsid w:val="00532720"/>
    <w:rsid w:val="0053339A"/>
    <w:rsid w:val="00533A90"/>
    <w:rsid w:val="00540003"/>
    <w:rsid w:val="00542741"/>
    <w:rsid w:val="00547171"/>
    <w:rsid w:val="00554F12"/>
    <w:rsid w:val="005553C4"/>
    <w:rsid w:val="00562521"/>
    <w:rsid w:val="00567DE1"/>
    <w:rsid w:val="005746E2"/>
    <w:rsid w:val="005A00AD"/>
    <w:rsid w:val="005A0B89"/>
    <w:rsid w:val="005B7549"/>
    <w:rsid w:val="005E4883"/>
    <w:rsid w:val="005E5D37"/>
    <w:rsid w:val="005F0C2D"/>
    <w:rsid w:val="005F1C63"/>
    <w:rsid w:val="0060799B"/>
    <w:rsid w:val="006144CC"/>
    <w:rsid w:val="0062415B"/>
    <w:rsid w:val="006356EF"/>
    <w:rsid w:val="006357F9"/>
    <w:rsid w:val="00637201"/>
    <w:rsid w:val="00670A54"/>
    <w:rsid w:val="00682B0F"/>
    <w:rsid w:val="00685FE7"/>
    <w:rsid w:val="00686B80"/>
    <w:rsid w:val="00691532"/>
    <w:rsid w:val="006A48D2"/>
    <w:rsid w:val="006A684E"/>
    <w:rsid w:val="006B054F"/>
    <w:rsid w:val="006B23EF"/>
    <w:rsid w:val="006D731D"/>
    <w:rsid w:val="006F1EF5"/>
    <w:rsid w:val="00732286"/>
    <w:rsid w:val="00732594"/>
    <w:rsid w:val="007571C4"/>
    <w:rsid w:val="0076128B"/>
    <w:rsid w:val="00766F57"/>
    <w:rsid w:val="00776C12"/>
    <w:rsid w:val="00780ED6"/>
    <w:rsid w:val="007E066A"/>
    <w:rsid w:val="007E1318"/>
    <w:rsid w:val="007F3318"/>
    <w:rsid w:val="007F3AD5"/>
    <w:rsid w:val="007F620D"/>
    <w:rsid w:val="00800B5F"/>
    <w:rsid w:val="00801740"/>
    <w:rsid w:val="00802EF3"/>
    <w:rsid w:val="008064C8"/>
    <w:rsid w:val="008114EC"/>
    <w:rsid w:val="00811F26"/>
    <w:rsid w:val="00815D22"/>
    <w:rsid w:val="00823E06"/>
    <w:rsid w:val="008304C4"/>
    <w:rsid w:val="00837164"/>
    <w:rsid w:val="0084344E"/>
    <w:rsid w:val="00843FA1"/>
    <w:rsid w:val="00854211"/>
    <w:rsid w:val="008570F1"/>
    <w:rsid w:val="00872DE7"/>
    <w:rsid w:val="008930C9"/>
    <w:rsid w:val="008A2EC2"/>
    <w:rsid w:val="008A3D16"/>
    <w:rsid w:val="008B40D0"/>
    <w:rsid w:val="008C1214"/>
    <w:rsid w:val="008C28F5"/>
    <w:rsid w:val="008C7015"/>
    <w:rsid w:val="008D0D33"/>
    <w:rsid w:val="009069D0"/>
    <w:rsid w:val="00911A79"/>
    <w:rsid w:val="00936D06"/>
    <w:rsid w:val="009428E6"/>
    <w:rsid w:val="009464F7"/>
    <w:rsid w:val="00955B35"/>
    <w:rsid w:val="00961171"/>
    <w:rsid w:val="00980B87"/>
    <w:rsid w:val="00986072"/>
    <w:rsid w:val="009A5697"/>
    <w:rsid w:val="009A59D8"/>
    <w:rsid w:val="009B3AC8"/>
    <w:rsid w:val="009C1822"/>
    <w:rsid w:val="009D1693"/>
    <w:rsid w:val="009E77FB"/>
    <w:rsid w:val="009F3287"/>
    <w:rsid w:val="009F3B91"/>
    <w:rsid w:val="00A024EE"/>
    <w:rsid w:val="00A03090"/>
    <w:rsid w:val="00A03116"/>
    <w:rsid w:val="00A16461"/>
    <w:rsid w:val="00A31A7D"/>
    <w:rsid w:val="00A32332"/>
    <w:rsid w:val="00A37EED"/>
    <w:rsid w:val="00A40375"/>
    <w:rsid w:val="00A45F10"/>
    <w:rsid w:val="00A53CB5"/>
    <w:rsid w:val="00A5682B"/>
    <w:rsid w:val="00A62D88"/>
    <w:rsid w:val="00A648F6"/>
    <w:rsid w:val="00A6791A"/>
    <w:rsid w:val="00A67EE4"/>
    <w:rsid w:val="00A72A11"/>
    <w:rsid w:val="00A72AF0"/>
    <w:rsid w:val="00A730AC"/>
    <w:rsid w:val="00A73603"/>
    <w:rsid w:val="00A836F4"/>
    <w:rsid w:val="00A9436C"/>
    <w:rsid w:val="00AD0B47"/>
    <w:rsid w:val="00AF470E"/>
    <w:rsid w:val="00AF77EC"/>
    <w:rsid w:val="00B11244"/>
    <w:rsid w:val="00B15FE7"/>
    <w:rsid w:val="00B36236"/>
    <w:rsid w:val="00B56A46"/>
    <w:rsid w:val="00B75DB3"/>
    <w:rsid w:val="00B839F1"/>
    <w:rsid w:val="00B855C3"/>
    <w:rsid w:val="00B917D4"/>
    <w:rsid w:val="00BA593B"/>
    <w:rsid w:val="00BA6828"/>
    <w:rsid w:val="00BC5846"/>
    <w:rsid w:val="00BD0C6C"/>
    <w:rsid w:val="00BD714F"/>
    <w:rsid w:val="00BE1C5C"/>
    <w:rsid w:val="00BE2C10"/>
    <w:rsid w:val="00BF2983"/>
    <w:rsid w:val="00BF36BC"/>
    <w:rsid w:val="00C20410"/>
    <w:rsid w:val="00C363D5"/>
    <w:rsid w:val="00C452BF"/>
    <w:rsid w:val="00C5000E"/>
    <w:rsid w:val="00C56749"/>
    <w:rsid w:val="00C626EC"/>
    <w:rsid w:val="00C635B8"/>
    <w:rsid w:val="00C6553A"/>
    <w:rsid w:val="00C717AA"/>
    <w:rsid w:val="00C74192"/>
    <w:rsid w:val="00C74306"/>
    <w:rsid w:val="00C824F9"/>
    <w:rsid w:val="00C85934"/>
    <w:rsid w:val="00C9738C"/>
    <w:rsid w:val="00CA0B9A"/>
    <w:rsid w:val="00CD3977"/>
    <w:rsid w:val="00CD63C1"/>
    <w:rsid w:val="00CE4DDA"/>
    <w:rsid w:val="00CF6012"/>
    <w:rsid w:val="00D01387"/>
    <w:rsid w:val="00D01E4B"/>
    <w:rsid w:val="00D04426"/>
    <w:rsid w:val="00D1340D"/>
    <w:rsid w:val="00D16959"/>
    <w:rsid w:val="00D17173"/>
    <w:rsid w:val="00D234DA"/>
    <w:rsid w:val="00D25400"/>
    <w:rsid w:val="00D35717"/>
    <w:rsid w:val="00D52C60"/>
    <w:rsid w:val="00D639E9"/>
    <w:rsid w:val="00D70719"/>
    <w:rsid w:val="00D72C7D"/>
    <w:rsid w:val="00D83160"/>
    <w:rsid w:val="00D956AB"/>
    <w:rsid w:val="00D973B2"/>
    <w:rsid w:val="00DA0038"/>
    <w:rsid w:val="00DC7DEC"/>
    <w:rsid w:val="00DD2DD6"/>
    <w:rsid w:val="00DE14CD"/>
    <w:rsid w:val="00DE7BF7"/>
    <w:rsid w:val="00DE7DE4"/>
    <w:rsid w:val="00DF0603"/>
    <w:rsid w:val="00DF4E4E"/>
    <w:rsid w:val="00E054D8"/>
    <w:rsid w:val="00E07A59"/>
    <w:rsid w:val="00E15AB1"/>
    <w:rsid w:val="00E256E2"/>
    <w:rsid w:val="00E2648E"/>
    <w:rsid w:val="00E56030"/>
    <w:rsid w:val="00E62F0D"/>
    <w:rsid w:val="00E64B12"/>
    <w:rsid w:val="00E73289"/>
    <w:rsid w:val="00E80D94"/>
    <w:rsid w:val="00E91685"/>
    <w:rsid w:val="00EB07CD"/>
    <w:rsid w:val="00EB1C2C"/>
    <w:rsid w:val="00EC59CD"/>
    <w:rsid w:val="00EC6630"/>
    <w:rsid w:val="00EC78CC"/>
    <w:rsid w:val="00ED0DFA"/>
    <w:rsid w:val="00ED3F03"/>
    <w:rsid w:val="00ED72F6"/>
    <w:rsid w:val="00EE4D80"/>
    <w:rsid w:val="00EE4F29"/>
    <w:rsid w:val="00EF042D"/>
    <w:rsid w:val="00EF6EDB"/>
    <w:rsid w:val="00F040BE"/>
    <w:rsid w:val="00F04E52"/>
    <w:rsid w:val="00F05267"/>
    <w:rsid w:val="00F12752"/>
    <w:rsid w:val="00F16DC2"/>
    <w:rsid w:val="00F2448B"/>
    <w:rsid w:val="00F24F01"/>
    <w:rsid w:val="00F337FF"/>
    <w:rsid w:val="00F43B86"/>
    <w:rsid w:val="00F456BC"/>
    <w:rsid w:val="00F609C4"/>
    <w:rsid w:val="00F769CF"/>
    <w:rsid w:val="00F8330D"/>
    <w:rsid w:val="00F93AC4"/>
    <w:rsid w:val="00F93E28"/>
    <w:rsid w:val="00FD1051"/>
    <w:rsid w:val="00FD2A60"/>
    <w:rsid w:val="00FD4F88"/>
    <w:rsid w:val="00FD6E61"/>
    <w:rsid w:val="00FE637E"/>
    <w:rsid w:val="00FE6E4B"/>
    <w:rsid w:val="00FF2653"/>
    <w:rsid w:val="00FF4106"/>
    <w:rsid w:val="068E2171"/>
    <w:rsid w:val="1C5B696F"/>
    <w:rsid w:val="27E12C11"/>
    <w:rsid w:val="280AFA02"/>
    <w:rsid w:val="2D031A65"/>
    <w:rsid w:val="2EB0C212"/>
    <w:rsid w:val="480130FC"/>
    <w:rsid w:val="495304F7"/>
    <w:rsid w:val="525DB538"/>
    <w:rsid w:val="55FDE3C8"/>
    <w:rsid w:val="56625C08"/>
    <w:rsid w:val="58AD0900"/>
    <w:rsid w:val="59F9A272"/>
    <w:rsid w:val="6ADBF01D"/>
    <w:rsid w:val="6DC25BEC"/>
    <w:rsid w:val="733E401F"/>
    <w:rsid w:val="76B62219"/>
  </w:rsids>
  <w:docVars>
    <w:docVar w:name="_AMO_XmlVersion" w:val="Empty"/>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D8A395"/>
  <w15:docId w15:val="{03D67168-8A57-408F-9200-A1532D90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5C"/>
  </w:style>
  <w:style w:type="paragraph" w:styleId="Heading2">
    <w:name w:val="heading 2"/>
    <w:basedOn w:val="Normal"/>
    <w:next w:val="Normal"/>
    <w:link w:val="Heading2Char"/>
    <w:uiPriority w:val="9"/>
    <w:unhideWhenUsed/>
    <w:qFormat/>
    <w:rsid w:val="00403A87"/>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ED"/>
    <w:pPr>
      <w:ind w:left="720"/>
      <w:contextualSpacing/>
    </w:pPr>
  </w:style>
  <w:style w:type="table" w:styleId="TableGrid">
    <w:name w:val="Table Grid"/>
    <w:basedOn w:val="TableNormal"/>
    <w:uiPriority w:val="59"/>
    <w:rsid w:val="008B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F26"/>
    <w:rPr>
      <w:rFonts w:ascii="Tahoma" w:hAnsi="Tahoma" w:cs="Tahoma"/>
      <w:sz w:val="16"/>
      <w:szCs w:val="16"/>
    </w:rPr>
  </w:style>
  <w:style w:type="character" w:customStyle="1" w:styleId="BalloonTextChar">
    <w:name w:val="Balloon Text Char"/>
    <w:basedOn w:val="DefaultParagraphFont"/>
    <w:link w:val="BalloonText"/>
    <w:uiPriority w:val="99"/>
    <w:semiHidden/>
    <w:rsid w:val="00811F26"/>
    <w:rPr>
      <w:rFonts w:ascii="Tahoma" w:hAnsi="Tahoma" w:cs="Tahoma"/>
      <w:sz w:val="16"/>
      <w:szCs w:val="16"/>
    </w:rPr>
  </w:style>
  <w:style w:type="character" w:customStyle="1" w:styleId="Heading2Char">
    <w:name w:val="Heading 2 Char"/>
    <w:basedOn w:val="DefaultParagraphFont"/>
    <w:link w:val="Heading2"/>
    <w:uiPriority w:val="9"/>
    <w:rsid w:val="00403A87"/>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A730AC"/>
    <w:rPr>
      <w:color w:val="0000FF"/>
      <w:u w:val="single"/>
    </w:rPr>
  </w:style>
  <w:style w:type="character" w:styleId="CommentReference">
    <w:name w:val="annotation reference"/>
    <w:basedOn w:val="DefaultParagraphFont"/>
    <w:uiPriority w:val="99"/>
    <w:semiHidden/>
    <w:unhideWhenUsed/>
    <w:rsid w:val="00E07A59"/>
    <w:rPr>
      <w:sz w:val="16"/>
      <w:szCs w:val="16"/>
    </w:rPr>
  </w:style>
  <w:style w:type="paragraph" w:styleId="CommentText">
    <w:name w:val="annotation text"/>
    <w:basedOn w:val="Normal"/>
    <w:link w:val="CommentTextChar"/>
    <w:uiPriority w:val="99"/>
    <w:unhideWhenUsed/>
    <w:rsid w:val="00E07A59"/>
    <w:rPr>
      <w:sz w:val="20"/>
      <w:szCs w:val="20"/>
    </w:rPr>
  </w:style>
  <w:style w:type="character" w:customStyle="1" w:styleId="CommentTextChar">
    <w:name w:val="Comment Text Char"/>
    <w:basedOn w:val="DefaultParagraphFont"/>
    <w:link w:val="CommentText"/>
    <w:uiPriority w:val="99"/>
    <w:rsid w:val="00E07A59"/>
    <w:rPr>
      <w:sz w:val="20"/>
      <w:szCs w:val="20"/>
    </w:rPr>
  </w:style>
  <w:style w:type="paragraph" w:styleId="CommentSubject">
    <w:name w:val="annotation subject"/>
    <w:basedOn w:val="CommentText"/>
    <w:next w:val="CommentText"/>
    <w:link w:val="CommentSubjectChar"/>
    <w:uiPriority w:val="99"/>
    <w:semiHidden/>
    <w:unhideWhenUsed/>
    <w:rsid w:val="00E07A59"/>
    <w:rPr>
      <w:b/>
      <w:bCs/>
    </w:rPr>
  </w:style>
  <w:style w:type="character" w:customStyle="1" w:styleId="CommentSubjectChar">
    <w:name w:val="Comment Subject Char"/>
    <w:basedOn w:val="CommentTextChar"/>
    <w:link w:val="CommentSubject"/>
    <w:uiPriority w:val="99"/>
    <w:semiHidden/>
    <w:rsid w:val="00E07A59"/>
    <w:rPr>
      <w:b/>
      <w:bCs/>
      <w:sz w:val="20"/>
      <w:szCs w:val="20"/>
    </w:rPr>
  </w:style>
  <w:style w:type="paragraph" w:styleId="Revision">
    <w:name w:val="Revision"/>
    <w:hidden/>
    <w:uiPriority w:val="99"/>
    <w:semiHidden/>
    <w:rsid w:val="00C635B8"/>
  </w:style>
  <w:style w:type="paragraph" w:styleId="NoSpacing">
    <w:name w:val="No Spacing"/>
    <w:uiPriority w:val="1"/>
    <w:qFormat/>
    <w:rsid w:val="00DF0603"/>
    <w:pPr>
      <w:overflowPunct w:val="0"/>
      <w:autoSpaceDE w:val="0"/>
      <w:autoSpaceDN w:val="0"/>
      <w:adjustRightInd w:val="0"/>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3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28895c-c583-4242-83e3-25f3a45452f0">
      <Terms xmlns="http://schemas.microsoft.com/office/infopath/2007/PartnerControls"/>
    </lcf76f155ced4ddcb4097134ff3c332f>
    <TaxCatchAll xmlns="69cc3e71-d2b2-4c62-a309-79cd18f9259b" xsi:nil="true"/>
    <Notes xmlns="9728895c-c583-4242-83e3-25f3a45452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2BA62ADFDD649A980AA67FA3E0824" ma:contentTypeVersion="17" ma:contentTypeDescription="Create a new document." ma:contentTypeScope="" ma:versionID="85622427dd6f2677c89d0baa34d62e19">
  <xsd:schema xmlns:xsd="http://www.w3.org/2001/XMLSchema" xmlns:xs="http://www.w3.org/2001/XMLSchema" xmlns:p="http://schemas.microsoft.com/office/2006/metadata/properties" xmlns:ns2="9728895c-c583-4242-83e3-25f3a45452f0" xmlns:ns3="69cc3e71-d2b2-4c62-a309-79cd18f9259b" targetNamespace="http://schemas.microsoft.com/office/2006/metadata/properties" ma:root="true" ma:fieldsID="5bd693b7afa734ce0b168335068d86f2" ns2:_="" ns3:_="">
    <xsd:import namespace="9728895c-c583-4242-83e3-25f3a45452f0"/>
    <xsd:import namespace="69cc3e71-d2b2-4c62-a309-79cd18f925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8895c-c583-4242-83e3-25f3a4545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c3e71-d2b2-4c62-a309-79cd18f925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b87ad7-33bf-4cbd-87be-f9704c16d3ea}" ma:internalName="TaxCatchAll" ma:showField="CatchAllData" ma:web="69cc3e71-d2b2-4c62-a309-79cd18f92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147A-AB04-464E-A8CB-5FB48F30E941}">
  <ds:schemaRefs>
    <ds:schemaRef ds:uri="http://schemas.microsoft.com/office/2006/metadata/properties"/>
    <ds:schemaRef ds:uri="http://purl.org/dc/terms/"/>
    <ds:schemaRef ds:uri="69cc3e71-d2b2-4c62-a309-79cd18f9259b"/>
    <ds:schemaRef ds:uri="http://schemas.microsoft.com/office/2006/documentManagement/types"/>
    <ds:schemaRef ds:uri="http://www.w3.org/XML/1998/namespace"/>
    <ds:schemaRef ds:uri="9728895c-c583-4242-83e3-25f3a45452f0"/>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A5B666C-54B4-4085-ACE0-1FE0A43EA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8895c-c583-4242-83e3-25f3a45452f0"/>
    <ds:schemaRef ds:uri="69cc3e71-d2b2-4c62-a309-79cd18f92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BCF7F-FB6A-4283-B41E-2F27187CB939}">
  <ds:schemaRefs>
    <ds:schemaRef ds:uri="http://schemas.openxmlformats.org/officeDocument/2006/bibliography"/>
  </ds:schemaRefs>
</ds:datastoreItem>
</file>

<file path=customXml/itemProps4.xml><?xml version="1.0" encoding="utf-8"?>
<ds:datastoreItem xmlns:ds="http://schemas.openxmlformats.org/officeDocument/2006/customXml" ds:itemID="{9FAE05A2-E802-4D5D-927D-BDA7F48C9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h46776</dc:creator>
  <cp:lastModifiedBy>Guido, Anna P</cp:lastModifiedBy>
  <cp:revision>2</cp:revision>
  <cp:lastPrinted>2019-11-27T15:33:00Z</cp:lastPrinted>
  <dcterms:created xsi:type="dcterms:W3CDTF">2023-08-15T13:27:00Z</dcterms:created>
  <dcterms:modified xsi:type="dcterms:W3CDTF">2023-08-15T13:27:00Z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0x0101004422BA62ADFDD649A980AA67FA3E0824</vt:lpwstr>
  </property>
  <property fmtid="{D5CDD505-2E9C-101B-9397-08002B2CF9AE}" pid="3" name="MediaServiceImageTags">
    <vt:lpwstr/>
  </property>
  <property fmtid="{D5CDD505-2E9C-101B-9397-08002B2CF9AE}" pid="4" name="_NewReviewCycle">
    <vt:lpwstr/>
  </property>
</Properties>
</file>