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EB3DDA" w14:paraId="711E72F6" w14:textId="49F454E5">
      <w:pPr>
        <w:widowControl w:val="0"/>
        <w:contextualSpacing/>
        <w:jc w:val="center"/>
        <w:rPr>
          <w:rFonts w:ascii="Times New Roman" w:hAnsi="Times New Roman"/>
          <w:szCs w:val="24"/>
        </w:rPr>
      </w:pPr>
      <w:r w:rsidRPr="57DFB552">
        <w:rPr>
          <w:rFonts w:ascii="Times New Roman" w:hAnsi="Times New Roman"/>
          <w:szCs w:val="24"/>
        </w:rPr>
        <w:t>Corporation for National and Community Service</w:t>
      </w:r>
    </w:p>
    <w:p w:rsidR="00254DEF" w:rsidRPr="009227B0" w:rsidP="00EB3DDA" w14:paraId="3F8C7FD6" w14:textId="27A36A09">
      <w:pPr>
        <w:widowControl w:val="0"/>
        <w:contextualSpacing/>
        <w:jc w:val="center"/>
        <w:rPr>
          <w:rFonts w:ascii="Times New Roman" w:hAnsi="Times New Roman"/>
          <w:szCs w:val="24"/>
        </w:rPr>
      </w:pPr>
      <w:r w:rsidRPr="57DFB552">
        <w:rPr>
          <w:rFonts w:ascii="Times New Roman" w:hAnsi="Times New Roman"/>
          <w:szCs w:val="24"/>
        </w:rPr>
        <w:t xml:space="preserve">Current Population Survey </w:t>
      </w:r>
      <w:r w:rsidRPr="57DFB552" w:rsidR="007E645F">
        <w:rPr>
          <w:rFonts w:ascii="Times New Roman" w:hAnsi="Times New Roman"/>
          <w:szCs w:val="24"/>
        </w:rPr>
        <w:t>Civic Engagement and Volunteering Supplement</w:t>
      </w:r>
    </w:p>
    <w:p w:rsidR="00254DEF" w:rsidRPr="009227B0" w:rsidP="00EB3DDA" w14:paraId="0C1112EE" w14:textId="64E6C789">
      <w:pPr>
        <w:widowControl w:val="0"/>
        <w:contextualSpacing/>
        <w:jc w:val="center"/>
        <w:rPr>
          <w:rFonts w:ascii="Times New Roman" w:hAnsi="Times New Roman"/>
          <w:szCs w:val="24"/>
        </w:rPr>
      </w:pPr>
      <w:r w:rsidRPr="57DFB552">
        <w:rPr>
          <w:rFonts w:ascii="Times New Roman" w:hAnsi="Times New Roman"/>
          <w:szCs w:val="24"/>
        </w:rPr>
        <w:t xml:space="preserve">OMB Control Number, </w:t>
      </w:r>
      <w:r w:rsidRPr="57DFB552" w:rsidR="00737C2F">
        <w:rPr>
          <w:rFonts w:ascii="Times New Roman" w:hAnsi="Times New Roman"/>
          <w:szCs w:val="24"/>
        </w:rPr>
        <w:t>3045-0139</w:t>
      </w:r>
    </w:p>
    <w:p w:rsidR="00254DEF" w:rsidRPr="00436E5C" w:rsidP="00EB3DDA" w14:paraId="26001846" w14:textId="67730DC1">
      <w:pPr>
        <w:widowControl w:val="0"/>
        <w:contextualSpacing/>
        <w:jc w:val="center"/>
        <w:rPr>
          <w:rFonts w:ascii="Times New Roman" w:hAnsi="Times New Roman"/>
          <w:szCs w:val="24"/>
        </w:rPr>
      </w:pPr>
      <w:r w:rsidRPr="57DFB552">
        <w:rPr>
          <w:rFonts w:ascii="Times New Roman" w:hAnsi="Times New Roman"/>
          <w:szCs w:val="24"/>
        </w:rPr>
        <w:t>Justification – Part A Supporting Statement</w:t>
      </w:r>
    </w:p>
    <w:p w:rsidR="00254DEF" w:rsidP="00EB3DDA" w14:paraId="354D0985" w14:textId="4C1B8D08">
      <w:pPr>
        <w:widowControl w:val="0"/>
        <w:contextualSpacing/>
        <w:rPr>
          <w:rFonts w:ascii="Times New Roman" w:hAnsi="Times New Roman"/>
          <w:szCs w:val="24"/>
        </w:rPr>
      </w:pPr>
    </w:p>
    <w:p w:rsidR="00B20F59" w:rsidP="00EB3DDA" w14:paraId="57FE58A0" w14:textId="77777777">
      <w:pPr>
        <w:widowControl w:val="0"/>
        <w:contextualSpacing/>
        <w:rPr>
          <w:rFonts w:ascii="Times New Roman" w:hAnsi="Times New Roman"/>
          <w:szCs w:val="24"/>
        </w:rPr>
      </w:pPr>
    </w:p>
    <w:p w:rsidR="00B20F59" w:rsidP="00EB3DDA" w14:paraId="0398B808" w14:textId="182A3B80">
      <w:pPr>
        <w:widowControl w:val="0"/>
        <w:contextualSpacing/>
        <w:rPr>
          <w:rFonts w:ascii="Times New Roman" w:hAnsi="Times New Roman"/>
          <w:szCs w:val="24"/>
        </w:rPr>
      </w:pPr>
      <w:r w:rsidRPr="57DFB552">
        <w:rPr>
          <w:rFonts w:ascii="Times New Roman" w:hAnsi="Times New Roman"/>
          <w:szCs w:val="24"/>
          <w:u w:val="single"/>
        </w:rPr>
        <w:t>Overview of Information Collection:</w:t>
      </w:r>
      <w:r w:rsidRPr="57DFB552" w:rsidR="004C6AFD">
        <w:rPr>
          <w:rFonts w:ascii="Times New Roman" w:hAnsi="Times New Roman"/>
          <w:szCs w:val="24"/>
        </w:rPr>
        <w:t xml:space="preserve"> </w:t>
      </w:r>
    </w:p>
    <w:p w:rsidR="00B20F59" w:rsidP="00EB3DDA" w14:paraId="5A4044F2" w14:textId="612853AE">
      <w:pPr>
        <w:widowControl w:val="0"/>
        <w:contextualSpacing/>
        <w:rPr>
          <w:rFonts w:ascii="Times New Roman" w:hAnsi="Times New Roman"/>
          <w:szCs w:val="24"/>
        </w:rPr>
      </w:pPr>
    </w:p>
    <w:p w:rsidR="00FA6808" w:rsidP="00EB3DDA" w14:paraId="0D455248" w14:textId="009D2492">
      <w:pPr>
        <w:widowControl w:val="0"/>
        <w:tabs>
          <w:tab w:val="left" w:pos="360"/>
          <w:tab w:val="left" w:pos="630"/>
          <w:tab w:val="left" w:pos="720"/>
          <w:tab w:val="left" w:pos="1080"/>
        </w:tabs>
        <w:contextualSpacing/>
        <w:rPr>
          <w:rFonts w:ascii="Times New Roman" w:hAnsi="Times New Roman"/>
          <w:szCs w:val="24"/>
        </w:rPr>
      </w:pPr>
      <w:r w:rsidRPr="57DFB552">
        <w:rPr>
          <w:rFonts w:ascii="Times New Roman" w:hAnsi="Times New Roman"/>
          <w:szCs w:val="24"/>
        </w:rPr>
        <w:t>The Corporation for National and Community Service (CNCS, operating as AmeriCorps)</w:t>
      </w:r>
      <w:r w:rsidRPr="57DFB552">
        <w:rPr>
          <w:rFonts w:ascii="Times New Roman" w:hAnsi="Times New Roman"/>
          <w:szCs w:val="24"/>
        </w:rPr>
        <w:t xml:space="preserve"> requests authorization from the Office of Management and Budget for a</w:t>
      </w:r>
      <w:r w:rsidRPr="57DFB552" w:rsidR="00D97FA1">
        <w:rPr>
          <w:rFonts w:ascii="Times New Roman" w:hAnsi="Times New Roman"/>
          <w:szCs w:val="24"/>
        </w:rPr>
        <w:t xml:space="preserve"> Revision of an Existing </w:t>
      </w:r>
      <w:r w:rsidRPr="57DFB552" w:rsidR="006C2A10">
        <w:rPr>
          <w:rFonts w:ascii="Times New Roman" w:hAnsi="Times New Roman"/>
          <w:szCs w:val="24"/>
        </w:rPr>
        <w:t xml:space="preserve">Collection </w:t>
      </w:r>
      <w:r w:rsidRPr="57DFB552">
        <w:rPr>
          <w:rFonts w:ascii="Times New Roman" w:hAnsi="Times New Roman"/>
          <w:szCs w:val="24"/>
        </w:rPr>
        <w:t xml:space="preserve">of information via the Civic Engagement and Volunteer (CEV) supplement to the September Current Population Survey (CPS). The CEV was administered in partnership with the U.S. Census Bureau in September of 2017, 2019, and 2021. The proposed 2023 CEV </w:t>
      </w:r>
      <w:r w:rsidRPr="57DFB552" w:rsidR="00D50687">
        <w:rPr>
          <w:rFonts w:ascii="Times New Roman" w:hAnsi="Times New Roman"/>
          <w:szCs w:val="24"/>
        </w:rPr>
        <w:t>questionnaire</w:t>
      </w:r>
      <w:r w:rsidRPr="57DFB552">
        <w:rPr>
          <w:rFonts w:ascii="Times New Roman" w:hAnsi="Times New Roman"/>
          <w:szCs w:val="24"/>
        </w:rPr>
        <w:t xml:space="preserve"> </w:t>
      </w:r>
      <w:r w:rsidRPr="57DFB552" w:rsidR="00D50687">
        <w:rPr>
          <w:rFonts w:ascii="Times New Roman" w:hAnsi="Times New Roman"/>
          <w:szCs w:val="24"/>
        </w:rPr>
        <w:t>(</w:t>
      </w:r>
      <w:r w:rsidRPr="57DFB552" w:rsidR="00751772">
        <w:rPr>
          <w:rFonts w:ascii="Times New Roman" w:hAnsi="Times New Roman"/>
          <w:szCs w:val="24"/>
        </w:rPr>
        <w:t xml:space="preserve">see </w:t>
      </w:r>
      <w:r w:rsidRPr="57DFB552" w:rsidR="00D50687">
        <w:rPr>
          <w:rFonts w:ascii="Times New Roman" w:hAnsi="Times New Roman"/>
          <w:szCs w:val="24"/>
        </w:rPr>
        <w:t xml:space="preserve">Attachment </w:t>
      </w:r>
      <w:r w:rsidRPr="57DFB552" w:rsidR="00EE0B43">
        <w:rPr>
          <w:rFonts w:ascii="Times New Roman" w:hAnsi="Times New Roman"/>
          <w:szCs w:val="24"/>
        </w:rPr>
        <w:t>A</w:t>
      </w:r>
      <w:r w:rsidRPr="57DFB552" w:rsidR="00D50687">
        <w:rPr>
          <w:rFonts w:ascii="Times New Roman" w:hAnsi="Times New Roman"/>
          <w:szCs w:val="24"/>
        </w:rPr>
        <w:t xml:space="preserve">1) </w:t>
      </w:r>
      <w:r w:rsidRPr="57DFB552">
        <w:rPr>
          <w:rFonts w:ascii="Times New Roman" w:hAnsi="Times New Roman"/>
          <w:szCs w:val="24"/>
        </w:rPr>
        <w:t xml:space="preserve">includes one new </w:t>
      </w:r>
      <w:r w:rsidRPr="57DFB552" w:rsidR="00B83F06">
        <w:rPr>
          <w:rFonts w:ascii="Times New Roman" w:hAnsi="Times New Roman"/>
          <w:szCs w:val="24"/>
        </w:rPr>
        <w:t>sub-</w:t>
      </w:r>
      <w:r w:rsidRPr="57DFB552">
        <w:rPr>
          <w:rFonts w:ascii="Times New Roman" w:hAnsi="Times New Roman"/>
          <w:szCs w:val="24"/>
        </w:rPr>
        <w:t xml:space="preserve">item </w:t>
      </w:r>
      <w:r w:rsidRPr="57DFB552" w:rsidR="00B83F06">
        <w:rPr>
          <w:rFonts w:ascii="Times New Roman" w:hAnsi="Times New Roman"/>
          <w:szCs w:val="24"/>
        </w:rPr>
        <w:t xml:space="preserve">about in-person versus virtual volunteering </w:t>
      </w:r>
      <w:r w:rsidRPr="57DFB552">
        <w:rPr>
          <w:rFonts w:ascii="Times New Roman" w:hAnsi="Times New Roman"/>
          <w:szCs w:val="24"/>
        </w:rPr>
        <w:t xml:space="preserve">in response to feedback from data users and agency stakeholders that </w:t>
      </w:r>
      <w:r w:rsidRPr="57DFB552" w:rsidR="00A64764">
        <w:rPr>
          <w:rFonts w:ascii="Times New Roman" w:hAnsi="Times New Roman"/>
          <w:szCs w:val="24"/>
        </w:rPr>
        <w:t>this construct is</w:t>
      </w:r>
      <w:r w:rsidRPr="57DFB552">
        <w:rPr>
          <w:rFonts w:ascii="Times New Roman" w:hAnsi="Times New Roman"/>
          <w:szCs w:val="24"/>
        </w:rPr>
        <w:t xml:space="preserve"> </w:t>
      </w:r>
      <w:bookmarkStart w:id="0" w:name="_Hlk134709662"/>
      <w:r w:rsidRPr="57DFB552" w:rsidR="00A64764">
        <w:rPr>
          <w:rFonts w:ascii="Times New Roman" w:hAnsi="Times New Roman"/>
          <w:szCs w:val="24"/>
        </w:rPr>
        <w:t>significant</w:t>
      </w:r>
      <w:r w:rsidRPr="57DFB552">
        <w:rPr>
          <w:rFonts w:ascii="Times New Roman" w:hAnsi="Times New Roman"/>
          <w:szCs w:val="24"/>
        </w:rPr>
        <w:t xml:space="preserve"> </w:t>
      </w:r>
      <w:r w:rsidRPr="57DFB552" w:rsidR="00A64764">
        <w:rPr>
          <w:rFonts w:ascii="Times New Roman" w:hAnsi="Times New Roman"/>
          <w:szCs w:val="24"/>
        </w:rPr>
        <w:t>for</w:t>
      </w:r>
      <w:r w:rsidRPr="57DFB552">
        <w:rPr>
          <w:rFonts w:ascii="Times New Roman" w:hAnsi="Times New Roman"/>
          <w:szCs w:val="24"/>
        </w:rPr>
        <w:t xml:space="preserve"> their work in the wake of the COVID-19 pandemic</w:t>
      </w:r>
      <w:bookmarkEnd w:id="0"/>
      <w:r w:rsidRPr="57DFB552">
        <w:rPr>
          <w:rFonts w:ascii="Times New Roman" w:hAnsi="Times New Roman"/>
          <w:szCs w:val="24"/>
        </w:rPr>
        <w:t>. No other material changes of importance have occurred since the last approval in 2020.</w:t>
      </w:r>
    </w:p>
    <w:p w:rsidR="00915D3E" w:rsidRPr="00436E5C" w:rsidP="00EB3DDA" w14:paraId="631F22A9" w14:textId="77777777">
      <w:pPr>
        <w:widowControl w:val="0"/>
        <w:contextualSpacing/>
        <w:rPr>
          <w:rFonts w:ascii="Times New Roman" w:hAnsi="Times New Roman"/>
          <w:szCs w:val="24"/>
        </w:rPr>
      </w:pPr>
    </w:p>
    <w:p w:rsidR="0088319D" w:rsidP="00EB3DDA" w14:paraId="31CBA092" w14:textId="69CE8BEB">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57DFB552">
        <w:rPr>
          <w:rFonts w:ascii="Times New Roman" w:hAnsi="Times New Roman"/>
          <w:szCs w:val="24"/>
          <w:u w:val="single"/>
        </w:rPr>
        <w:t>Need</w:t>
      </w:r>
      <w:r w:rsidRPr="57DFB552" w:rsidR="00960321">
        <w:rPr>
          <w:rFonts w:ascii="Times New Roman" w:hAnsi="Times New Roman"/>
          <w:szCs w:val="24"/>
          <w:u w:val="single"/>
        </w:rPr>
        <w:t xml:space="preserve"> &amp; Method</w:t>
      </w:r>
      <w:r w:rsidRPr="57DFB552">
        <w:rPr>
          <w:rFonts w:ascii="Times New Roman" w:hAnsi="Times New Roman"/>
          <w:szCs w:val="24"/>
          <w:u w:val="single"/>
        </w:rPr>
        <w:t xml:space="preserve"> for the Information Collection</w:t>
      </w:r>
      <w:r w:rsidRPr="57DFB552" w:rsidR="00FB7D5B">
        <w:rPr>
          <w:rFonts w:ascii="Times New Roman" w:hAnsi="Times New Roman"/>
          <w:szCs w:val="24"/>
          <w:u w:val="single"/>
        </w:rPr>
        <w:t>.</w:t>
      </w:r>
    </w:p>
    <w:p w:rsidR="0088319D" w:rsidP="00EB3DDA" w14:paraId="33DA9F32" w14:textId="6D9B1C68">
      <w:pPr>
        <w:widowControl w:val="0"/>
        <w:tabs>
          <w:tab w:val="left" w:pos="360"/>
          <w:tab w:val="left" w:pos="630"/>
          <w:tab w:val="left" w:pos="720"/>
          <w:tab w:val="left" w:pos="1080"/>
        </w:tabs>
        <w:contextualSpacing/>
        <w:rPr>
          <w:rFonts w:ascii="Times New Roman" w:hAnsi="Times New Roman"/>
          <w:szCs w:val="24"/>
          <w:u w:val="single"/>
        </w:rPr>
      </w:pPr>
    </w:p>
    <w:p w:rsidR="00AF46B0" w:rsidP="00EB3DDA" w14:paraId="27737FF4" w14:textId="7F40376A">
      <w:pPr>
        <w:widowControl w:val="0"/>
        <w:tabs>
          <w:tab w:val="left" w:pos="360"/>
          <w:tab w:val="left" w:pos="630"/>
          <w:tab w:val="left" w:pos="720"/>
          <w:tab w:val="left" w:pos="1080"/>
        </w:tabs>
        <w:contextualSpacing/>
        <w:rPr>
          <w:rFonts w:ascii="Times New Roman" w:hAnsi="Times New Roman"/>
          <w:szCs w:val="24"/>
        </w:rPr>
      </w:pPr>
      <w:r w:rsidRPr="57DFB552">
        <w:rPr>
          <w:rFonts w:ascii="Times New Roman" w:hAnsi="Times New Roman"/>
          <w:szCs w:val="24"/>
        </w:rPr>
        <w:t xml:space="preserve">AmeriCorps has partnered with the U.S. Census Bureau and the Bureau of Labor Statistics to collect data and produced </w:t>
      </w:r>
      <w:r w:rsidRPr="57DFB552" w:rsidR="00A35C67">
        <w:rPr>
          <w:rFonts w:ascii="Times New Roman" w:hAnsi="Times New Roman"/>
          <w:szCs w:val="24"/>
        </w:rPr>
        <w:t xml:space="preserve">comprehensive national </w:t>
      </w:r>
      <w:r w:rsidRPr="57DFB552">
        <w:rPr>
          <w:rFonts w:ascii="Times New Roman" w:hAnsi="Times New Roman"/>
          <w:szCs w:val="24"/>
        </w:rPr>
        <w:t>volunteering reports since 2002. AmeriCorps is also mandated by the Serve America Act (2009) to produce a</w:t>
      </w:r>
      <w:r w:rsidRPr="57DFB552" w:rsidR="00A35C67">
        <w:rPr>
          <w:rFonts w:ascii="Times New Roman" w:hAnsi="Times New Roman"/>
          <w:szCs w:val="24"/>
        </w:rPr>
        <w:t xml:space="preserve"> </w:t>
      </w:r>
      <w:r w:rsidRPr="57DFB552">
        <w:rPr>
          <w:rFonts w:ascii="Times New Roman" w:hAnsi="Times New Roman"/>
          <w:szCs w:val="24"/>
        </w:rPr>
        <w:t xml:space="preserve">Civic Health Assessment in partnership with the National Conference on Citizenship.  </w:t>
      </w:r>
    </w:p>
    <w:p w:rsidR="003E3F1B" w:rsidP="00EB3DDA" w14:paraId="59F26FA3" w14:textId="44B1A6A4">
      <w:pPr>
        <w:widowControl w:val="0"/>
        <w:tabs>
          <w:tab w:val="left" w:pos="360"/>
          <w:tab w:val="left" w:pos="630"/>
          <w:tab w:val="left" w:pos="720"/>
          <w:tab w:val="left" w:pos="1080"/>
        </w:tabs>
        <w:contextualSpacing/>
        <w:rPr>
          <w:rFonts w:ascii="Times New Roman" w:hAnsi="Times New Roman"/>
          <w:szCs w:val="24"/>
        </w:rPr>
      </w:pPr>
    </w:p>
    <w:p w:rsidR="003616D4" w:rsidRPr="00AA0084" w:rsidP="00EB3DDA" w14:paraId="74040628" w14:textId="00DC4602">
      <w:pPr>
        <w:widowControl w:val="0"/>
        <w:tabs>
          <w:tab w:val="left" w:pos="360"/>
          <w:tab w:val="left" w:pos="630"/>
          <w:tab w:val="left" w:pos="720"/>
          <w:tab w:val="left" w:pos="1080"/>
        </w:tabs>
        <w:contextualSpacing/>
        <w:rPr>
          <w:rFonts w:ascii="Times New Roman" w:hAnsi="Times New Roman"/>
          <w:szCs w:val="24"/>
        </w:rPr>
      </w:pPr>
      <w:r w:rsidRPr="57DFB552">
        <w:rPr>
          <w:rFonts w:ascii="Times New Roman" w:hAnsi="Times New Roman"/>
          <w:szCs w:val="24"/>
        </w:rPr>
        <w:t xml:space="preserve">The CEV is the </w:t>
      </w:r>
      <w:r w:rsidRPr="57DFB552" w:rsidR="00F439CE">
        <w:rPr>
          <w:rFonts w:ascii="Times New Roman" w:hAnsi="Times New Roman"/>
          <w:szCs w:val="24"/>
        </w:rPr>
        <w:t>most robust</w:t>
      </w:r>
      <w:r w:rsidRPr="57DFB552">
        <w:rPr>
          <w:rFonts w:ascii="Times New Roman" w:hAnsi="Times New Roman"/>
          <w:szCs w:val="24"/>
        </w:rPr>
        <w:t xml:space="preserve"> source of nationally representative </w:t>
      </w:r>
      <w:r w:rsidRPr="57DFB552" w:rsidR="008106F4">
        <w:rPr>
          <w:rFonts w:ascii="Times New Roman" w:hAnsi="Times New Roman"/>
          <w:szCs w:val="24"/>
        </w:rPr>
        <w:t xml:space="preserve">longitudinal </w:t>
      </w:r>
      <w:r w:rsidRPr="57DFB552">
        <w:rPr>
          <w:rFonts w:ascii="Times New Roman" w:hAnsi="Times New Roman"/>
          <w:szCs w:val="24"/>
        </w:rPr>
        <w:t xml:space="preserve">data on the number of Americans who </w:t>
      </w:r>
      <w:r w:rsidRPr="57DFB552" w:rsidR="006B331F">
        <w:rPr>
          <w:rFonts w:ascii="Times New Roman" w:hAnsi="Times New Roman"/>
          <w:szCs w:val="24"/>
        </w:rPr>
        <w:t>make a difference in their communities</w:t>
      </w:r>
      <w:r w:rsidRPr="57DFB552">
        <w:rPr>
          <w:rFonts w:ascii="Times New Roman" w:hAnsi="Times New Roman"/>
          <w:szCs w:val="24"/>
        </w:rPr>
        <w:t xml:space="preserve"> through </w:t>
      </w:r>
      <w:r w:rsidRPr="57DFB552" w:rsidR="00205346">
        <w:rPr>
          <w:rFonts w:ascii="Times New Roman" w:hAnsi="Times New Roman"/>
          <w:szCs w:val="24"/>
        </w:rPr>
        <w:t>organizations</w:t>
      </w:r>
      <w:r w:rsidRPr="57DFB552">
        <w:rPr>
          <w:rFonts w:ascii="Times New Roman" w:hAnsi="Times New Roman"/>
          <w:szCs w:val="24"/>
        </w:rPr>
        <w:t xml:space="preserve">, </w:t>
      </w:r>
      <w:r w:rsidRPr="57DFB552" w:rsidR="00FB3F68">
        <w:rPr>
          <w:rFonts w:ascii="Times New Roman" w:hAnsi="Times New Roman"/>
          <w:szCs w:val="24"/>
        </w:rPr>
        <w:t xml:space="preserve">informal </w:t>
      </w:r>
      <w:r w:rsidRPr="57DFB552" w:rsidR="00205346">
        <w:rPr>
          <w:rFonts w:ascii="Times New Roman" w:hAnsi="Times New Roman"/>
          <w:szCs w:val="24"/>
        </w:rPr>
        <w:t>social interaction</w:t>
      </w:r>
      <w:r w:rsidRPr="57DFB552">
        <w:rPr>
          <w:rFonts w:ascii="Times New Roman" w:hAnsi="Times New Roman"/>
          <w:szCs w:val="24"/>
        </w:rPr>
        <w:t xml:space="preserve">, political </w:t>
      </w:r>
      <w:r w:rsidRPr="57DFB552" w:rsidR="00FB3F68">
        <w:rPr>
          <w:rFonts w:ascii="Times New Roman" w:hAnsi="Times New Roman"/>
          <w:szCs w:val="24"/>
        </w:rPr>
        <w:t>engagement,</w:t>
      </w:r>
      <w:r w:rsidRPr="57DFB552">
        <w:rPr>
          <w:rFonts w:ascii="Times New Roman" w:hAnsi="Times New Roman"/>
          <w:szCs w:val="24"/>
        </w:rPr>
        <w:t xml:space="preserve"> and </w:t>
      </w:r>
      <w:r w:rsidRPr="57DFB552" w:rsidR="00FB3F68">
        <w:rPr>
          <w:rFonts w:ascii="Times New Roman" w:hAnsi="Times New Roman"/>
          <w:szCs w:val="24"/>
        </w:rPr>
        <w:t xml:space="preserve">other </w:t>
      </w:r>
      <w:r w:rsidRPr="57DFB552" w:rsidR="00A35DE3">
        <w:rPr>
          <w:rFonts w:ascii="Times New Roman" w:hAnsi="Times New Roman"/>
          <w:szCs w:val="24"/>
        </w:rPr>
        <w:t>arenas</w:t>
      </w:r>
      <w:r w:rsidRPr="57DFB552" w:rsidR="00205346">
        <w:rPr>
          <w:rFonts w:ascii="Times New Roman" w:hAnsi="Times New Roman"/>
          <w:szCs w:val="24"/>
        </w:rPr>
        <w:t xml:space="preserve"> of civic life</w:t>
      </w:r>
      <w:r w:rsidRPr="57DFB552">
        <w:rPr>
          <w:rFonts w:ascii="Times New Roman" w:hAnsi="Times New Roman"/>
          <w:szCs w:val="24"/>
        </w:rPr>
        <w:t xml:space="preserve">. </w:t>
      </w:r>
      <w:r w:rsidRPr="57DFB552" w:rsidR="00205346">
        <w:rPr>
          <w:rFonts w:ascii="Times New Roman" w:hAnsi="Times New Roman"/>
          <w:szCs w:val="24"/>
        </w:rPr>
        <w:t>Key</w:t>
      </w:r>
      <w:r w:rsidRPr="57DFB552">
        <w:rPr>
          <w:rFonts w:ascii="Times New Roman" w:hAnsi="Times New Roman"/>
          <w:szCs w:val="24"/>
        </w:rPr>
        <w:t xml:space="preserve"> measures </w:t>
      </w:r>
      <w:r w:rsidRPr="57DFB552" w:rsidR="00CB560D">
        <w:rPr>
          <w:rFonts w:ascii="Times New Roman" w:hAnsi="Times New Roman"/>
          <w:szCs w:val="24"/>
        </w:rPr>
        <w:t xml:space="preserve">in the survey </w:t>
      </w:r>
      <w:r w:rsidRPr="57DFB552">
        <w:rPr>
          <w:rFonts w:ascii="Times New Roman" w:hAnsi="Times New Roman"/>
          <w:szCs w:val="24"/>
        </w:rPr>
        <w:t>include</w:t>
      </w:r>
      <w:r w:rsidRPr="57DFB552" w:rsidR="00205346">
        <w:rPr>
          <w:rFonts w:ascii="Times New Roman" w:hAnsi="Times New Roman"/>
          <w:szCs w:val="24"/>
        </w:rPr>
        <w:t xml:space="preserve"> formal volunteering, charitable giving, organizational membership, informal helping, spending time and discussing issues with </w:t>
      </w:r>
      <w:r w:rsidRPr="57DFB552">
        <w:rPr>
          <w:rFonts w:ascii="Times New Roman" w:hAnsi="Times New Roman"/>
          <w:szCs w:val="24"/>
        </w:rPr>
        <w:t>family, friends</w:t>
      </w:r>
      <w:r w:rsidRPr="57DFB552" w:rsidR="00205346">
        <w:rPr>
          <w:rFonts w:ascii="Times New Roman" w:hAnsi="Times New Roman"/>
          <w:szCs w:val="24"/>
        </w:rPr>
        <w:t>,</w:t>
      </w:r>
      <w:r w:rsidRPr="57DFB552">
        <w:rPr>
          <w:rFonts w:ascii="Times New Roman" w:hAnsi="Times New Roman"/>
          <w:szCs w:val="24"/>
        </w:rPr>
        <w:t xml:space="preserve"> and neighbors, </w:t>
      </w:r>
      <w:r w:rsidRPr="57DFB552" w:rsidR="00205346">
        <w:rPr>
          <w:rFonts w:ascii="Times New Roman" w:hAnsi="Times New Roman"/>
          <w:szCs w:val="24"/>
        </w:rPr>
        <w:t>attending community meetings, and voting in local elections.</w:t>
      </w:r>
      <w:r w:rsidRPr="57DFB552" w:rsidR="00CB560D">
        <w:rPr>
          <w:rFonts w:ascii="Times New Roman" w:hAnsi="Times New Roman"/>
          <w:szCs w:val="24"/>
        </w:rPr>
        <w:t xml:space="preserve"> Like all CPS supplement</w:t>
      </w:r>
      <w:r w:rsidRPr="57DFB552" w:rsidR="0017374F">
        <w:rPr>
          <w:rFonts w:ascii="Times New Roman" w:hAnsi="Times New Roman"/>
          <w:szCs w:val="24"/>
        </w:rPr>
        <w:t>al surveys</w:t>
      </w:r>
      <w:r w:rsidRPr="57DFB552" w:rsidR="00CB560D">
        <w:rPr>
          <w:rFonts w:ascii="Times New Roman" w:hAnsi="Times New Roman"/>
          <w:szCs w:val="24"/>
        </w:rPr>
        <w:t xml:space="preserve">, </w:t>
      </w:r>
      <w:r w:rsidRPr="57DFB552">
        <w:rPr>
          <w:rFonts w:ascii="Times New Roman" w:hAnsi="Times New Roman"/>
          <w:szCs w:val="24"/>
        </w:rPr>
        <w:t xml:space="preserve">professional interviewers administer the CEV via </w:t>
      </w:r>
      <w:r w:rsidRPr="57DFB552" w:rsidR="006B40E2">
        <w:rPr>
          <w:rFonts w:ascii="Times New Roman" w:hAnsi="Times New Roman"/>
          <w:szCs w:val="24"/>
        </w:rPr>
        <w:t xml:space="preserve">computer-assisted personal and </w:t>
      </w:r>
      <w:r w:rsidRPr="57DFB552">
        <w:rPr>
          <w:rFonts w:ascii="Times New Roman" w:hAnsi="Times New Roman"/>
          <w:szCs w:val="24"/>
        </w:rPr>
        <w:t>telephone interviews with a nationally representative sample of households. The U.S. Census Bureau oversees every aspect of the information collection.</w:t>
      </w:r>
    </w:p>
    <w:p w:rsidR="00D102D5" w:rsidP="00EB3DDA" w14:paraId="128E17A7" w14:textId="702E1CB5">
      <w:pPr>
        <w:widowControl w:val="0"/>
        <w:tabs>
          <w:tab w:val="left" w:pos="360"/>
          <w:tab w:val="left" w:pos="630"/>
          <w:tab w:val="left" w:pos="720"/>
          <w:tab w:val="left" w:pos="1080"/>
        </w:tabs>
        <w:contextualSpacing/>
        <w:rPr>
          <w:rFonts w:ascii="Times New Roman" w:hAnsi="Times New Roman"/>
          <w:szCs w:val="24"/>
          <w:highlight w:val="yellow"/>
        </w:rPr>
      </w:pPr>
    </w:p>
    <w:p w:rsidR="00D102D5" w:rsidRPr="003278EB" w:rsidP="00EB3DDA" w14:paraId="3410510D" w14:textId="15F51277">
      <w:pPr>
        <w:widowControl w:val="0"/>
        <w:tabs>
          <w:tab w:val="left" w:pos="360"/>
          <w:tab w:val="left" w:pos="630"/>
          <w:tab w:val="left" w:pos="720"/>
          <w:tab w:val="left" w:pos="1080"/>
        </w:tabs>
        <w:contextualSpacing/>
        <w:rPr>
          <w:rFonts w:ascii="Times New Roman" w:hAnsi="Times New Roman"/>
          <w:szCs w:val="24"/>
        </w:rPr>
      </w:pPr>
      <w:r w:rsidRPr="57DFB552">
        <w:rPr>
          <w:rFonts w:ascii="Times New Roman" w:hAnsi="Times New Roman"/>
          <w:szCs w:val="24"/>
        </w:rPr>
        <w:t>The CEV is the only source of official government measurement on the level of civic engagement in the United States</w:t>
      </w:r>
      <w:r w:rsidRPr="57DFB552" w:rsidR="00EC512A">
        <w:rPr>
          <w:rFonts w:ascii="Times New Roman" w:hAnsi="Times New Roman"/>
          <w:szCs w:val="24"/>
        </w:rPr>
        <w:t xml:space="preserve"> over time</w:t>
      </w:r>
      <w:r w:rsidRPr="57DFB552">
        <w:rPr>
          <w:rFonts w:ascii="Times New Roman" w:hAnsi="Times New Roman"/>
          <w:szCs w:val="24"/>
        </w:rPr>
        <w:t>.</w:t>
      </w:r>
      <w:r w:rsidRPr="57DFB552" w:rsidR="00EC512A">
        <w:rPr>
          <w:rFonts w:ascii="Times New Roman" w:hAnsi="Times New Roman"/>
          <w:szCs w:val="24"/>
        </w:rPr>
        <w:t xml:space="preserve"> Failure to collect this information biennially would </w:t>
      </w:r>
      <w:r w:rsidRPr="57DFB552" w:rsidR="00085588">
        <w:rPr>
          <w:rFonts w:ascii="Times New Roman" w:hAnsi="Times New Roman"/>
          <w:szCs w:val="24"/>
        </w:rPr>
        <w:t>inhibit</w:t>
      </w:r>
      <w:r w:rsidRPr="57DFB552" w:rsidR="002D38EC">
        <w:rPr>
          <w:rFonts w:ascii="Times New Roman" w:hAnsi="Times New Roman"/>
          <w:szCs w:val="24"/>
        </w:rPr>
        <w:t xml:space="preserve"> the ability of scholars, government officials, and policymakers </w:t>
      </w:r>
      <w:r w:rsidRPr="57DFB552" w:rsidR="005436B1">
        <w:rPr>
          <w:rFonts w:ascii="Times New Roman" w:hAnsi="Times New Roman"/>
          <w:szCs w:val="24"/>
        </w:rPr>
        <w:t xml:space="preserve">to assess the nation’s civic health over time and implement </w:t>
      </w:r>
      <w:r w:rsidRPr="57DFB552" w:rsidR="00EE3856">
        <w:rPr>
          <w:rFonts w:ascii="Times New Roman" w:hAnsi="Times New Roman"/>
          <w:szCs w:val="24"/>
        </w:rPr>
        <w:t xml:space="preserve">programs and </w:t>
      </w:r>
      <w:r w:rsidRPr="57DFB552" w:rsidR="005436B1">
        <w:rPr>
          <w:rFonts w:ascii="Times New Roman" w:hAnsi="Times New Roman"/>
          <w:szCs w:val="24"/>
        </w:rPr>
        <w:t>policies that promote and sustain it.</w:t>
      </w:r>
      <w:r w:rsidRPr="57DFB552" w:rsidR="00483792">
        <w:rPr>
          <w:rFonts w:ascii="Times New Roman" w:hAnsi="Times New Roman"/>
          <w:szCs w:val="24"/>
        </w:rPr>
        <w:t xml:space="preserve"> The CEV adhere</w:t>
      </w:r>
      <w:r w:rsidRPr="57DFB552" w:rsidR="003278EB">
        <w:rPr>
          <w:rFonts w:ascii="Times New Roman" w:hAnsi="Times New Roman"/>
          <w:szCs w:val="24"/>
        </w:rPr>
        <w:t>s</w:t>
      </w:r>
      <w:r w:rsidRPr="57DFB552" w:rsidR="00483792">
        <w:rPr>
          <w:rFonts w:ascii="Times New Roman" w:hAnsi="Times New Roman"/>
          <w:szCs w:val="24"/>
        </w:rPr>
        <w:t xml:space="preserve"> to U.S. Census Bureau policies </w:t>
      </w:r>
      <w:r w:rsidRPr="57DFB552" w:rsidR="00EB3DDA">
        <w:rPr>
          <w:rFonts w:ascii="Times New Roman" w:hAnsi="Times New Roman"/>
          <w:szCs w:val="24"/>
        </w:rPr>
        <w:t>that apply to all</w:t>
      </w:r>
      <w:r w:rsidRPr="57DFB552" w:rsidR="00483792">
        <w:rPr>
          <w:rFonts w:ascii="Times New Roman" w:hAnsi="Times New Roman"/>
          <w:szCs w:val="24"/>
        </w:rPr>
        <w:t xml:space="preserve"> CPS supplement</w:t>
      </w:r>
      <w:r w:rsidRPr="57DFB552" w:rsidR="00EB3DDA">
        <w:rPr>
          <w:rFonts w:ascii="Times New Roman" w:hAnsi="Times New Roman"/>
          <w:szCs w:val="24"/>
        </w:rPr>
        <w:t>s</w:t>
      </w:r>
      <w:r w:rsidRPr="57DFB552" w:rsidR="00483792">
        <w:rPr>
          <w:rFonts w:ascii="Times New Roman" w:hAnsi="Times New Roman"/>
          <w:szCs w:val="24"/>
        </w:rPr>
        <w:t xml:space="preserve"> </w:t>
      </w:r>
      <w:r w:rsidRPr="57DFB552" w:rsidR="00EB3DDA">
        <w:rPr>
          <w:rFonts w:ascii="Times New Roman" w:hAnsi="Times New Roman"/>
          <w:szCs w:val="24"/>
        </w:rPr>
        <w:t xml:space="preserve">in terms of </w:t>
      </w:r>
      <w:r w:rsidRPr="57DFB552" w:rsidR="00483792">
        <w:rPr>
          <w:rFonts w:ascii="Times New Roman" w:hAnsi="Times New Roman"/>
          <w:szCs w:val="24"/>
        </w:rPr>
        <w:t xml:space="preserve">content, length, and other </w:t>
      </w:r>
      <w:r w:rsidRPr="57DFB552" w:rsidR="00F67427">
        <w:rPr>
          <w:rFonts w:ascii="Times New Roman" w:hAnsi="Times New Roman"/>
          <w:szCs w:val="24"/>
        </w:rPr>
        <w:t>aspects of administration that impact burden.</w:t>
      </w:r>
    </w:p>
    <w:p w:rsidR="003E3F1B" w:rsidRPr="003E3F1B" w:rsidP="00EB3DDA" w14:paraId="73E1A34B" w14:textId="27D89166">
      <w:pPr>
        <w:widowControl w:val="0"/>
        <w:tabs>
          <w:tab w:val="left" w:pos="360"/>
          <w:tab w:val="left" w:pos="630"/>
          <w:tab w:val="left" w:pos="720"/>
          <w:tab w:val="left" w:pos="1080"/>
        </w:tabs>
        <w:contextualSpacing/>
        <w:rPr>
          <w:rFonts w:ascii="Times New Roman" w:hAnsi="Times New Roman"/>
          <w:szCs w:val="24"/>
        </w:rPr>
      </w:pPr>
    </w:p>
    <w:p w:rsidR="003E3F1B" w:rsidRPr="003E3F1B" w:rsidP="00EB3DDA" w14:paraId="32427A4B" w14:textId="5E8A898A">
      <w:pPr>
        <w:widowControl w:val="0"/>
        <w:tabs>
          <w:tab w:val="left" w:pos="360"/>
          <w:tab w:val="left" w:pos="630"/>
          <w:tab w:val="left" w:pos="720"/>
          <w:tab w:val="left" w:pos="1080"/>
        </w:tabs>
        <w:contextualSpacing/>
        <w:rPr>
          <w:rFonts w:ascii="Times New Roman" w:hAnsi="Times New Roman"/>
          <w:szCs w:val="24"/>
        </w:rPr>
      </w:pPr>
      <w:bookmarkStart w:id="1" w:name="_Hlk49434802"/>
      <w:r w:rsidRPr="57DFB552">
        <w:rPr>
          <w:rFonts w:ascii="Times New Roman" w:hAnsi="Times New Roman"/>
          <w:szCs w:val="24"/>
        </w:rPr>
        <w:t xml:space="preserve">Authorization for the collection of this information is provided in Title 13, United States Code, Sections 8(b) and 182, and Title 29 USC, Section 1, and 42 USC 12639a. </w:t>
      </w:r>
    </w:p>
    <w:bookmarkEnd w:id="1"/>
    <w:p w:rsidR="0088319D" w:rsidRPr="0088319D" w:rsidP="00EB3DDA" w14:paraId="52AE3E80" w14:textId="77777777">
      <w:pPr>
        <w:widowControl w:val="0"/>
        <w:tabs>
          <w:tab w:val="left" w:pos="360"/>
          <w:tab w:val="left" w:pos="630"/>
          <w:tab w:val="left" w:pos="720"/>
          <w:tab w:val="left" w:pos="1080"/>
        </w:tabs>
        <w:contextualSpacing/>
        <w:rPr>
          <w:rFonts w:ascii="Times New Roman" w:hAnsi="Times New Roman"/>
          <w:szCs w:val="24"/>
          <w:u w:val="single"/>
        </w:rPr>
      </w:pPr>
    </w:p>
    <w:p w:rsidR="000851CA" w:rsidRPr="00DA4D6E" w:rsidP="00EB3DDA" w14:paraId="4BEE8469" w14:textId="08C6D3E6">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57DFB552">
        <w:rPr>
          <w:rFonts w:ascii="Times New Roman" w:hAnsi="Times New Roman"/>
          <w:szCs w:val="24"/>
          <w:u w:val="single"/>
        </w:rPr>
        <w:t>Use of the Information</w:t>
      </w:r>
      <w:r w:rsidRPr="57DFB552" w:rsidR="00FB7D5B">
        <w:rPr>
          <w:rFonts w:ascii="Times New Roman" w:hAnsi="Times New Roman"/>
          <w:szCs w:val="24"/>
          <w:u w:val="single"/>
        </w:rPr>
        <w:t>.</w:t>
      </w:r>
      <w:r w:rsidRPr="57DFB552" w:rsidR="00390F87">
        <w:rPr>
          <w:rFonts w:ascii="Times New Roman" w:hAnsi="Times New Roman"/>
          <w:szCs w:val="24"/>
        </w:rPr>
        <w:t xml:space="preserve"> </w:t>
      </w:r>
    </w:p>
    <w:p w:rsidR="00DA4D6E" w:rsidRPr="00471D11" w:rsidP="00EB3DDA" w14:paraId="4EBBE1C4" w14:textId="6BFEAB76">
      <w:pPr>
        <w:widowControl w:val="0"/>
        <w:tabs>
          <w:tab w:val="left" w:pos="360"/>
          <w:tab w:val="left" w:pos="630"/>
          <w:tab w:val="left" w:pos="720"/>
          <w:tab w:val="left" w:pos="1080"/>
        </w:tabs>
        <w:contextualSpacing/>
        <w:rPr>
          <w:rFonts w:ascii="Times New Roman" w:hAnsi="Times New Roman"/>
          <w:szCs w:val="24"/>
        </w:rPr>
      </w:pPr>
    </w:p>
    <w:p w:rsidR="00DA5878" w:rsidP="001C7623" w14:paraId="7D56469E" w14:textId="77777777">
      <w:pPr>
        <w:pStyle w:val="BodyTextIndent2"/>
        <w:widowControl w:val="0"/>
        <w:tabs>
          <w:tab w:val="left" w:pos="900"/>
        </w:tabs>
        <w:spacing w:line="240" w:lineRule="auto"/>
        <w:ind w:left="0"/>
        <w:contextualSpacing/>
        <w:rPr>
          <w:rFonts w:ascii="Times New Roman" w:hAnsi="Times New Roman"/>
          <w:szCs w:val="24"/>
        </w:rPr>
      </w:pPr>
      <w:r w:rsidRPr="57DFB552">
        <w:rPr>
          <w:rFonts w:ascii="Times New Roman" w:hAnsi="Times New Roman"/>
          <w:szCs w:val="24"/>
        </w:rPr>
        <w:t>The purpose of collecting data on civic engagement and volunteering is to provide scholars, government officials</w:t>
      </w:r>
      <w:r w:rsidRPr="57DFB552" w:rsidR="002D38EC">
        <w:rPr>
          <w:rFonts w:ascii="Times New Roman" w:hAnsi="Times New Roman"/>
          <w:szCs w:val="24"/>
        </w:rPr>
        <w:t>,</w:t>
      </w:r>
      <w:r w:rsidRPr="57DFB552">
        <w:rPr>
          <w:rFonts w:ascii="Times New Roman" w:hAnsi="Times New Roman"/>
          <w:szCs w:val="24"/>
        </w:rPr>
        <w:t xml:space="preserve"> and policymakers with official government measurement on the level of civic engagement in the United States</w:t>
      </w:r>
      <w:r w:rsidRPr="57DFB552" w:rsidR="00023342">
        <w:rPr>
          <w:rFonts w:ascii="Times New Roman" w:hAnsi="Times New Roman"/>
          <w:szCs w:val="24"/>
        </w:rPr>
        <w:t xml:space="preserve"> over time</w:t>
      </w:r>
      <w:r w:rsidRPr="57DFB552">
        <w:rPr>
          <w:rFonts w:ascii="Times New Roman" w:hAnsi="Times New Roman"/>
          <w:szCs w:val="24"/>
        </w:rPr>
        <w:t>.</w:t>
      </w:r>
      <w:r w:rsidRPr="57DFB552" w:rsidR="002235AB">
        <w:rPr>
          <w:rFonts w:ascii="Times New Roman" w:hAnsi="Times New Roman"/>
          <w:szCs w:val="24"/>
        </w:rPr>
        <w:t xml:space="preserve"> </w:t>
      </w:r>
      <w:r w:rsidRPr="57DFB552">
        <w:rPr>
          <w:rFonts w:ascii="Times New Roman" w:hAnsi="Times New Roman"/>
          <w:szCs w:val="24"/>
        </w:rPr>
        <w:t xml:space="preserve">These indicators can inform policies and practices that promote increased citizen activity in the political, civic, and social spheres at the national, state, and </w:t>
      </w:r>
      <w:r w:rsidRPr="57DFB552" w:rsidR="00023342">
        <w:rPr>
          <w:rFonts w:ascii="Times New Roman" w:hAnsi="Times New Roman"/>
          <w:szCs w:val="24"/>
        </w:rPr>
        <w:t>metro area</w:t>
      </w:r>
      <w:r w:rsidRPr="57DFB552">
        <w:rPr>
          <w:rFonts w:ascii="Times New Roman" w:hAnsi="Times New Roman"/>
          <w:szCs w:val="24"/>
        </w:rPr>
        <w:t xml:space="preserve"> levels.</w:t>
      </w:r>
      <w:r w:rsidRPr="57DFB552" w:rsidR="00EC1F2F">
        <w:rPr>
          <w:rFonts w:ascii="Times New Roman" w:hAnsi="Times New Roman"/>
          <w:szCs w:val="24"/>
        </w:rPr>
        <w:t xml:space="preserve"> </w:t>
      </w:r>
      <w:r w:rsidRPr="57DFB552" w:rsidR="005179B5">
        <w:rPr>
          <w:rFonts w:ascii="Times New Roman" w:hAnsi="Times New Roman"/>
          <w:szCs w:val="24"/>
        </w:rPr>
        <w:t xml:space="preserve">Conducting the CEV as a supplement to the CPS is ideal for these purposes because </w:t>
      </w:r>
      <w:r w:rsidRPr="57DFB552" w:rsidR="00023342">
        <w:rPr>
          <w:rFonts w:ascii="Times New Roman" w:hAnsi="Times New Roman"/>
          <w:szCs w:val="24"/>
        </w:rPr>
        <w:t>it</w:t>
      </w:r>
      <w:r w:rsidRPr="57DFB552" w:rsidR="005179B5">
        <w:rPr>
          <w:rFonts w:ascii="Times New Roman" w:hAnsi="Times New Roman"/>
          <w:szCs w:val="24"/>
        </w:rPr>
        <w:t xml:space="preserve"> </w:t>
      </w:r>
      <w:r w:rsidRPr="57DFB552" w:rsidR="00BB4087">
        <w:rPr>
          <w:rFonts w:ascii="Times New Roman" w:hAnsi="Times New Roman"/>
          <w:szCs w:val="24"/>
        </w:rPr>
        <w:t>leverages</w:t>
      </w:r>
      <w:r w:rsidRPr="57DFB552" w:rsidR="00023342">
        <w:rPr>
          <w:rFonts w:ascii="Times New Roman" w:hAnsi="Times New Roman"/>
          <w:szCs w:val="24"/>
        </w:rPr>
        <w:t xml:space="preserve"> the existing infrastructure and research design innovations </w:t>
      </w:r>
      <w:r w:rsidRPr="57DFB552" w:rsidR="005179B5">
        <w:rPr>
          <w:rFonts w:ascii="Times New Roman" w:hAnsi="Times New Roman"/>
          <w:szCs w:val="24"/>
        </w:rPr>
        <w:t>of</w:t>
      </w:r>
      <w:r w:rsidRPr="57DFB552" w:rsidR="00023342">
        <w:rPr>
          <w:rFonts w:ascii="Times New Roman" w:hAnsi="Times New Roman"/>
          <w:szCs w:val="24"/>
        </w:rPr>
        <w:t xml:space="preserve"> one of</w:t>
      </w:r>
      <w:r w:rsidRPr="57DFB552" w:rsidR="005179B5">
        <w:rPr>
          <w:rFonts w:ascii="Times New Roman" w:hAnsi="Times New Roman"/>
          <w:szCs w:val="24"/>
        </w:rPr>
        <w:t xml:space="preserve"> the largest, </w:t>
      </w:r>
      <w:r w:rsidRPr="57DFB552" w:rsidR="00733811">
        <w:rPr>
          <w:rFonts w:ascii="Times New Roman" w:hAnsi="Times New Roman"/>
          <w:szCs w:val="24"/>
        </w:rPr>
        <w:t>longest running</w:t>
      </w:r>
      <w:r w:rsidRPr="57DFB552" w:rsidR="005179B5">
        <w:rPr>
          <w:rFonts w:ascii="Times New Roman" w:hAnsi="Times New Roman"/>
          <w:szCs w:val="24"/>
        </w:rPr>
        <w:t xml:space="preserve">, and most reliable </w:t>
      </w:r>
      <w:r w:rsidRPr="57DFB552" w:rsidR="00980672">
        <w:rPr>
          <w:rFonts w:ascii="Times New Roman" w:hAnsi="Times New Roman"/>
          <w:szCs w:val="24"/>
        </w:rPr>
        <w:t>federal surveys</w:t>
      </w:r>
      <w:r w:rsidRPr="57DFB552" w:rsidR="00BB4087">
        <w:rPr>
          <w:rFonts w:ascii="Times New Roman" w:hAnsi="Times New Roman"/>
          <w:szCs w:val="24"/>
        </w:rPr>
        <w:t xml:space="preserve"> in the country</w:t>
      </w:r>
      <w:r w:rsidRPr="57DFB552" w:rsidR="005179B5">
        <w:rPr>
          <w:rFonts w:ascii="Times New Roman" w:hAnsi="Times New Roman"/>
          <w:szCs w:val="24"/>
        </w:rPr>
        <w:t>.</w:t>
      </w:r>
      <w:r w:rsidRPr="57DFB552" w:rsidR="00023342">
        <w:rPr>
          <w:rFonts w:ascii="Times New Roman" w:hAnsi="Times New Roman"/>
          <w:szCs w:val="24"/>
        </w:rPr>
        <w:t xml:space="preserve"> </w:t>
      </w:r>
    </w:p>
    <w:p w:rsidR="00DA5878" w:rsidP="001C7623" w14:paraId="3B340FDA" w14:textId="77777777">
      <w:pPr>
        <w:pStyle w:val="BodyTextIndent2"/>
        <w:widowControl w:val="0"/>
        <w:tabs>
          <w:tab w:val="left" w:pos="900"/>
        </w:tabs>
        <w:spacing w:line="240" w:lineRule="auto"/>
        <w:ind w:left="0"/>
        <w:contextualSpacing/>
        <w:rPr>
          <w:rFonts w:ascii="Times New Roman" w:hAnsi="Times New Roman"/>
          <w:szCs w:val="24"/>
        </w:rPr>
      </w:pPr>
    </w:p>
    <w:p w:rsidR="005179B5" w:rsidP="001C7623" w14:paraId="5E5BDAE1" w14:textId="71E00BDD">
      <w:pPr>
        <w:pStyle w:val="BodyTextIndent2"/>
        <w:widowControl w:val="0"/>
        <w:tabs>
          <w:tab w:val="left" w:pos="900"/>
        </w:tabs>
        <w:spacing w:line="240" w:lineRule="auto"/>
        <w:ind w:left="0"/>
        <w:contextualSpacing/>
        <w:rPr>
          <w:rFonts w:ascii="Times New Roman" w:hAnsi="Times New Roman"/>
          <w:szCs w:val="24"/>
        </w:rPr>
      </w:pPr>
      <w:r w:rsidRPr="57DFB552">
        <w:rPr>
          <w:rFonts w:ascii="Times New Roman" w:hAnsi="Times New Roman"/>
          <w:szCs w:val="24"/>
        </w:rPr>
        <w:t xml:space="preserve">For example, CPS </w:t>
      </w:r>
      <w:r w:rsidRPr="57DFB552" w:rsidR="00BB4087">
        <w:rPr>
          <w:rFonts w:ascii="Times New Roman" w:hAnsi="Times New Roman"/>
          <w:szCs w:val="24"/>
        </w:rPr>
        <w:t xml:space="preserve">supplements </w:t>
      </w:r>
      <w:r w:rsidRPr="57DFB552">
        <w:rPr>
          <w:rFonts w:ascii="Times New Roman" w:hAnsi="Times New Roman"/>
          <w:szCs w:val="24"/>
        </w:rPr>
        <w:t>ha</w:t>
      </w:r>
      <w:r w:rsidRPr="57DFB552" w:rsidR="00BB4087">
        <w:rPr>
          <w:rFonts w:ascii="Times New Roman" w:hAnsi="Times New Roman"/>
          <w:szCs w:val="24"/>
        </w:rPr>
        <w:t>ve</w:t>
      </w:r>
      <w:r w:rsidRPr="57DFB552">
        <w:rPr>
          <w:rFonts w:ascii="Times New Roman" w:hAnsi="Times New Roman"/>
          <w:szCs w:val="24"/>
        </w:rPr>
        <w:t xml:space="preserve"> consistently achieved </w:t>
      </w:r>
      <w:r w:rsidRPr="57DFB552" w:rsidR="0039667A">
        <w:rPr>
          <w:rFonts w:ascii="Times New Roman" w:hAnsi="Times New Roman"/>
          <w:szCs w:val="24"/>
        </w:rPr>
        <w:t xml:space="preserve">the </w:t>
      </w:r>
      <w:r w:rsidRPr="57DFB552">
        <w:rPr>
          <w:rFonts w:ascii="Times New Roman" w:hAnsi="Times New Roman"/>
          <w:szCs w:val="24"/>
        </w:rPr>
        <w:t xml:space="preserve">response rates and statistical power </w:t>
      </w:r>
      <w:r w:rsidRPr="57DFB552" w:rsidR="0039667A">
        <w:rPr>
          <w:rFonts w:ascii="Times New Roman" w:hAnsi="Times New Roman"/>
          <w:szCs w:val="24"/>
        </w:rPr>
        <w:t xml:space="preserve">necessary </w:t>
      </w:r>
      <w:r w:rsidRPr="57DFB552">
        <w:rPr>
          <w:rFonts w:ascii="Times New Roman" w:hAnsi="Times New Roman"/>
          <w:szCs w:val="24"/>
        </w:rPr>
        <w:t xml:space="preserve">to </w:t>
      </w:r>
      <w:r w:rsidRPr="57DFB552" w:rsidR="00540EE4">
        <w:rPr>
          <w:rFonts w:ascii="Times New Roman" w:hAnsi="Times New Roman"/>
          <w:szCs w:val="24"/>
        </w:rPr>
        <w:t xml:space="preserve">generate </w:t>
      </w:r>
      <w:r w:rsidRPr="57DFB552" w:rsidR="003C0634">
        <w:rPr>
          <w:rFonts w:ascii="Times New Roman" w:hAnsi="Times New Roman"/>
          <w:szCs w:val="24"/>
        </w:rPr>
        <w:t xml:space="preserve">reliable </w:t>
      </w:r>
      <w:r w:rsidRPr="57DFB552" w:rsidR="00540EE4">
        <w:rPr>
          <w:rFonts w:ascii="Times New Roman" w:hAnsi="Times New Roman"/>
          <w:szCs w:val="24"/>
        </w:rPr>
        <w:t>estimates</w:t>
      </w:r>
      <w:r w:rsidRPr="57DFB552">
        <w:rPr>
          <w:rFonts w:ascii="Times New Roman" w:hAnsi="Times New Roman"/>
          <w:szCs w:val="24"/>
        </w:rPr>
        <w:t xml:space="preserve"> of civic </w:t>
      </w:r>
      <w:r w:rsidRPr="57DFB552" w:rsidR="003C0634">
        <w:rPr>
          <w:rFonts w:ascii="Times New Roman" w:hAnsi="Times New Roman"/>
          <w:szCs w:val="24"/>
        </w:rPr>
        <w:t>engagement rates</w:t>
      </w:r>
      <w:r w:rsidRPr="57DFB552">
        <w:rPr>
          <w:rFonts w:ascii="Times New Roman" w:hAnsi="Times New Roman"/>
          <w:szCs w:val="24"/>
        </w:rPr>
        <w:t xml:space="preserve"> among </w:t>
      </w:r>
      <w:r w:rsidRPr="57DFB552" w:rsidR="003C0634">
        <w:rPr>
          <w:rFonts w:ascii="Times New Roman" w:hAnsi="Times New Roman"/>
          <w:szCs w:val="24"/>
        </w:rPr>
        <w:t>population subgroups</w:t>
      </w:r>
      <w:r w:rsidRPr="57DFB552">
        <w:rPr>
          <w:rFonts w:ascii="Times New Roman" w:hAnsi="Times New Roman"/>
          <w:szCs w:val="24"/>
        </w:rPr>
        <w:t>.</w:t>
      </w:r>
      <w:r w:rsidRPr="57DFB552" w:rsidR="00BB4087">
        <w:rPr>
          <w:rFonts w:ascii="Times New Roman" w:hAnsi="Times New Roman"/>
          <w:szCs w:val="24"/>
        </w:rPr>
        <w:t xml:space="preserve"> </w:t>
      </w:r>
      <w:r w:rsidRPr="57DFB552" w:rsidR="007055B0">
        <w:rPr>
          <w:rFonts w:ascii="Times New Roman" w:hAnsi="Times New Roman"/>
          <w:szCs w:val="24"/>
        </w:rPr>
        <w:t xml:space="preserve">The continuity and institutional </w:t>
      </w:r>
      <w:r w:rsidRPr="57DFB552" w:rsidR="003075A8">
        <w:rPr>
          <w:rFonts w:ascii="Times New Roman" w:hAnsi="Times New Roman"/>
          <w:szCs w:val="24"/>
        </w:rPr>
        <w:t>credibility</w:t>
      </w:r>
      <w:r w:rsidRPr="57DFB552" w:rsidR="007055B0">
        <w:rPr>
          <w:rFonts w:ascii="Times New Roman" w:hAnsi="Times New Roman"/>
          <w:szCs w:val="24"/>
        </w:rPr>
        <w:t xml:space="preserve"> of the CPS also ensures that CEV data addresses the core research question of this study: how does the civic health of America change over time? </w:t>
      </w:r>
      <w:r w:rsidRPr="57DFB552" w:rsidR="00556EAF">
        <w:rPr>
          <w:rFonts w:ascii="Times New Roman" w:hAnsi="Times New Roman"/>
          <w:szCs w:val="24"/>
        </w:rPr>
        <w:t xml:space="preserve">Acknowledging that federal surveys are not necessarily well suited to capture local-level variation and the social processes that drive </w:t>
      </w:r>
      <w:r w:rsidRPr="57DFB552" w:rsidR="008F4EA6">
        <w:rPr>
          <w:rFonts w:ascii="Times New Roman" w:hAnsi="Times New Roman"/>
          <w:szCs w:val="24"/>
        </w:rPr>
        <w:t xml:space="preserve">national </w:t>
      </w:r>
      <w:r w:rsidRPr="57DFB552" w:rsidR="00556EAF">
        <w:rPr>
          <w:rFonts w:ascii="Times New Roman" w:hAnsi="Times New Roman"/>
          <w:szCs w:val="24"/>
        </w:rPr>
        <w:t>civic engagement trends, the CEV’s biennial data collection cadence allows AmeriCorps to</w:t>
      </w:r>
      <w:r w:rsidRPr="57DFB552" w:rsidR="008F4EA6">
        <w:rPr>
          <w:rFonts w:ascii="Times New Roman" w:hAnsi="Times New Roman"/>
          <w:szCs w:val="24"/>
        </w:rPr>
        <w:t xml:space="preserve"> also</w:t>
      </w:r>
      <w:r w:rsidRPr="57DFB552" w:rsidR="00556EAF">
        <w:rPr>
          <w:rFonts w:ascii="Times New Roman" w:hAnsi="Times New Roman"/>
          <w:szCs w:val="24"/>
        </w:rPr>
        <w:t xml:space="preserve"> invest in scholarship </w:t>
      </w:r>
      <w:r w:rsidRPr="57DFB552" w:rsidR="005D7956">
        <w:rPr>
          <w:rFonts w:ascii="Times New Roman" w:hAnsi="Times New Roman"/>
          <w:szCs w:val="24"/>
        </w:rPr>
        <w:t>that takes</w:t>
      </w:r>
      <w:r w:rsidRPr="57DFB552" w:rsidR="00556EAF">
        <w:rPr>
          <w:rFonts w:ascii="Times New Roman" w:hAnsi="Times New Roman"/>
          <w:szCs w:val="24"/>
        </w:rPr>
        <w:t xml:space="preserve"> complementary methodological approaches to gain a fuller picture of civic life in America.</w:t>
      </w:r>
    </w:p>
    <w:p w:rsidR="005179B5" w:rsidP="001C7623" w14:paraId="7189CC17" w14:textId="77777777">
      <w:pPr>
        <w:pStyle w:val="BodyTextIndent2"/>
        <w:widowControl w:val="0"/>
        <w:tabs>
          <w:tab w:val="left" w:pos="900"/>
        </w:tabs>
        <w:spacing w:line="240" w:lineRule="auto"/>
        <w:ind w:left="0"/>
        <w:contextualSpacing/>
        <w:rPr>
          <w:rFonts w:ascii="Times New Roman" w:hAnsi="Times New Roman"/>
          <w:szCs w:val="24"/>
        </w:rPr>
      </w:pPr>
    </w:p>
    <w:p w:rsidR="001504FF" w:rsidP="001C7623" w14:paraId="583E7503" w14:textId="77777777">
      <w:pPr>
        <w:pStyle w:val="BodyTextIndent2"/>
        <w:widowControl w:val="0"/>
        <w:tabs>
          <w:tab w:val="left" w:pos="900"/>
        </w:tabs>
        <w:spacing w:line="240" w:lineRule="auto"/>
        <w:ind w:left="0"/>
        <w:contextualSpacing/>
        <w:rPr>
          <w:rFonts w:ascii="Times New Roman" w:hAnsi="Times New Roman"/>
          <w:szCs w:val="24"/>
        </w:rPr>
      </w:pPr>
      <w:r w:rsidRPr="57DFB552">
        <w:rPr>
          <w:rFonts w:ascii="Times New Roman" w:hAnsi="Times New Roman"/>
          <w:szCs w:val="24"/>
        </w:rPr>
        <w:t xml:space="preserve">AmeriCorps publishes key findings from the CEV through </w:t>
      </w:r>
      <w:r w:rsidRPr="57DFB552" w:rsidR="00D97E33">
        <w:rPr>
          <w:rFonts w:ascii="Times New Roman" w:hAnsi="Times New Roman"/>
          <w:szCs w:val="24"/>
        </w:rPr>
        <w:t xml:space="preserve">public </w:t>
      </w:r>
      <w:r w:rsidRPr="57DFB552">
        <w:rPr>
          <w:rFonts w:ascii="Times New Roman" w:hAnsi="Times New Roman"/>
          <w:szCs w:val="24"/>
        </w:rPr>
        <w:t>agency reports such as Volunteering and Civic Life in America</w:t>
      </w:r>
      <w:r w:rsidRPr="57DFB552" w:rsidR="00C01C64">
        <w:rPr>
          <w:rFonts w:ascii="Times New Roman" w:hAnsi="Times New Roman"/>
          <w:szCs w:val="24"/>
        </w:rPr>
        <w:t xml:space="preserve"> and uses the data</w:t>
      </w:r>
      <w:r w:rsidRPr="57DFB552" w:rsidR="003973E9">
        <w:rPr>
          <w:rFonts w:ascii="Times New Roman" w:hAnsi="Times New Roman"/>
          <w:szCs w:val="24"/>
        </w:rPr>
        <w:t xml:space="preserve"> internally</w:t>
      </w:r>
      <w:r w:rsidRPr="57DFB552" w:rsidR="00C01C64">
        <w:rPr>
          <w:rFonts w:ascii="Times New Roman" w:hAnsi="Times New Roman"/>
          <w:szCs w:val="24"/>
        </w:rPr>
        <w:t xml:space="preserve"> to </w:t>
      </w:r>
      <w:r w:rsidRPr="57DFB552" w:rsidR="00023342">
        <w:rPr>
          <w:rFonts w:ascii="Times New Roman" w:hAnsi="Times New Roman"/>
          <w:szCs w:val="24"/>
        </w:rPr>
        <w:t xml:space="preserve">inform programmatic efforts </w:t>
      </w:r>
      <w:r w:rsidRPr="57DFB552" w:rsidR="00D97E33">
        <w:rPr>
          <w:rFonts w:ascii="Times New Roman" w:hAnsi="Times New Roman"/>
          <w:szCs w:val="24"/>
        </w:rPr>
        <w:t>related</w:t>
      </w:r>
      <w:r w:rsidRPr="57DFB552" w:rsidR="00023342">
        <w:rPr>
          <w:rFonts w:ascii="Times New Roman" w:hAnsi="Times New Roman"/>
          <w:szCs w:val="24"/>
        </w:rPr>
        <w:t xml:space="preserve"> to</w:t>
      </w:r>
      <w:r w:rsidRPr="57DFB552" w:rsidR="00C01C64">
        <w:rPr>
          <w:rFonts w:ascii="Times New Roman" w:hAnsi="Times New Roman"/>
          <w:szCs w:val="24"/>
        </w:rPr>
        <w:t xml:space="preserve"> the agency’s mission to promote civic engagement in America and assess strategic plan progress.</w:t>
      </w:r>
      <w:r w:rsidRPr="57DFB552">
        <w:rPr>
          <w:rFonts w:ascii="Times New Roman" w:hAnsi="Times New Roman"/>
          <w:szCs w:val="24"/>
        </w:rPr>
        <w:t xml:space="preserve"> </w:t>
      </w:r>
      <w:r w:rsidRPr="57DFB552" w:rsidR="00C01C64">
        <w:rPr>
          <w:rFonts w:ascii="Times New Roman" w:hAnsi="Times New Roman"/>
          <w:szCs w:val="24"/>
        </w:rPr>
        <w:t>AmeriCorps also</w:t>
      </w:r>
      <w:r w:rsidRPr="57DFB552">
        <w:rPr>
          <w:rFonts w:ascii="Times New Roman" w:hAnsi="Times New Roman"/>
          <w:szCs w:val="24"/>
        </w:rPr>
        <w:t xml:space="preserve"> makes the de-identified dataset available</w:t>
      </w:r>
      <w:r w:rsidRPr="57DFB552" w:rsidR="00C01C64">
        <w:rPr>
          <w:rFonts w:ascii="Times New Roman" w:hAnsi="Times New Roman"/>
          <w:szCs w:val="24"/>
        </w:rPr>
        <w:t xml:space="preserve"> to other federal agencies, scholars, government officials, policymakers, and the public in accordance with U.S. Census Bureau procedures to mitigate privacy concerns</w:t>
      </w:r>
      <w:r w:rsidRPr="57DFB552">
        <w:rPr>
          <w:rFonts w:ascii="Times New Roman" w:hAnsi="Times New Roman"/>
          <w:szCs w:val="24"/>
        </w:rPr>
        <w:t>.</w:t>
      </w:r>
      <w:r w:rsidRPr="57DFB552" w:rsidR="005179B5">
        <w:rPr>
          <w:rFonts w:ascii="Times New Roman" w:hAnsi="Times New Roman"/>
          <w:szCs w:val="24"/>
        </w:rPr>
        <w:t xml:space="preserve"> </w:t>
      </w:r>
      <w:r w:rsidRPr="57DFB552" w:rsidR="00471D11">
        <w:rPr>
          <w:rFonts w:ascii="Times New Roman" w:hAnsi="Times New Roman"/>
          <w:szCs w:val="24"/>
        </w:rPr>
        <w:t xml:space="preserve">When combined with demographic characteristics (age, sex, race, education, occupation, income), </w:t>
      </w:r>
      <w:r w:rsidRPr="57DFB552" w:rsidR="005179B5">
        <w:rPr>
          <w:rFonts w:ascii="Times New Roman" w:hAnsi="Times New Roman"/>
          <w:szCs w:val="24"/>
        </w:rPr>
        <w:t>CEV</w:t>
      </w:r>
      <w:r w:rsidRPr="57DFB552" w:rsidR="00471D11">
        <w:rPr>
          <w:rFonts w:ascii="Times New Roman" w:hAnsi="Times New Roman"/>
          <w:szCs w:val="24"/>
        </w:rPr>
        <w:t xml:space="preserve"> data can </w:t>
      </w:r>
      <w:r w:rsidRPr="57DFB552" w:rsidR="00023342">
        <w:rPr>
          <w:rFonts w:ascii="Times New Roman" w:hAnsi="Times New Roman"/>
          <w:szCs w:val="24"/>
        </w:rPr>
        <w:t>address research questions about</w:t>
      </w:r>
      <w:r w:rsidRPr="57DFB552" w:rsidR="00471D11">
        <w:rPr>
          <w:rFonts w:ascii="Times New Roman" w:hAnsi="Times New Roman"/>
          <w:szCs w:val="24"/>
        </w:rPr>
        <w:t xml:space="preserve"> the relationship between these characteristics and the level of civic engagement in the United States.</w:t>
      </w:r>
      <w:r w:rsidRPr="57DFB552" w:rsidR="00CC15CA">
        <w:rPr>
          <w:rFonts w:ascii="Times New Roman" w:hAnsi="Times New Roman"/>
          <w:szCs w:val="24"/>
        </w:rPr>
        <w:t xml:space="preserve"> </w:t>
      </w:r>
    </w:p>
    <w:p w:rsidR="001504FF" w:rsidP="001C7623" w14:paraId="1AA09F26" w14:textId="77777777">
      <w:pPr>
        <w:pStyle w:val="BodyTextIndent2"/>
        <w:widowControl w:val="0"/>
        <w:tabs>
          <w:tab w:val="left" w:pos="900"/>
        </w:tabs>
        <w:spacing w:line="240" w:lineRule="auto"/>
        <w:ind w:left="0"/>
        <w:contextualSpacing/>
        <w:rPr>
          <w:rFonts w:ascii="Times New Roman" w:hAnsi="Times New Roman"/>
          <w:szCs w:val="24"/>
        </w:rPr>
      </w:pPr>
    </w:p>
    <w:p w:rsidR="00733811" w:rsidP="001C7623" w14:paraId="1B6CBE47" w14:textId="6F1BDAAA">
      <w:pPr>
        <w:pStyle w:val="BodyTextIndent2"/>
        <w:widowControl w:val="0"/>
        <w:tabs>
          <w:tab w:val="left" w:pos="900"/>
        </w:tabs>
        <w:spacing w:line="240" w:lineRule="auto"/>
        <w:ind w:left="0"/>
        <w:contextualSpacing/>
        <w:rPr>
          <w:rFonts w:ascii="Times New Roman" w:hAnsi="Times New Roman"/>
          <w:szCs w:val="24"/>
        </w:rPr>
      </w:pPr>
      <w:r w:rsidRPr="57DFB552">
        <w:rPr>
          <w:rFonts w:ascii="Times New Roman" w:hAnsi="Times New Roman"/>
          <w:szCs w:val="24"/>
        </w:rPr>
        <w:t>Government agency analysts and private, state</w:t>
      </w:r>
      <w:r w:rsidRPr="57DFB552" w:rsidR="00CC15CA">
        <w:rPr>
          <w:rFonts w:ascii="Times New Roman" w:hAnsi="Times New Roman"/>
          <w:szCs w:val="24"/>
        </w:rPr>
        <w:t>,</w:t>
      </w:r>
      <w:r w:rsidRPr="57DFB552">
        <w:rPr>
          <w:rFonts w:ascii="Times New Roman" w:hAnsi="Times New Roman"/>
          <w:szCs w:val="24"/>
        </w:rPr>
        <w:t xml:space="preserve"> and local leaders may use these data to compare levels </w:t>
      </w:r>
      <w:r w:rsidRPr="57DFB552" w:rsidR="00D74A20">
        <w:rPr>
          <w:rFonts w:ascii="Times New Roman" w:hAnsi="Times New Roman"/>
          <w:szCs w:val="24"/>
        </w:rPr>
        <w:t xml:space="preserve">of civic engagement </w:t>
      </w:r>
      <w:r w:rsidRPr="57DFB552">
        <w:rPr>
          <w:rFonts w:ascii="Times New Roman" w:hAnsi="Times New Roman"/>
          <w:szCs w:val="24"/>
        </w:rPr>
        <w:t xml:space="preserve">in their area of interest </w:t>
      </w:r>
      <w:r w:rsidRPr="57DFB552" w:rsidR="000E1FB9">
        <w:rPr>
          <w:rFonts w:ascii="Times New Roman" w:hAnsi="Times New Roman"/>
          <w:szCs w:val="24"/>
        </w:rPr>
        <w:t>with</w:t>
      </w:r>
      <w:r w:rsidRPr="57DFB552">
        <w:rPr>
          <w:rFonts w:ascii="Times New Roman" w:hAnsi="Times New Roman"/>
          <w:szCs w:val="24"/>
        </w:rPr>
        <w:t xml:space="preserve"> national </w:t>
      </w:r>
      <w:r w:rsidRPr="57DFB552" w:rsidR="00D74A20">
        <w:rPr>
          <w:rFonts w:ascii="Times New Roman" w:hAnsi="Times New Roman"/>
          <w:szCs w:val="24"/>
        </w:rPr>
        <w:t xml:space="preserve">figures – </w:t>
      </w:r>
      <w:r w:rsidRPr="57DFB552">
        <w:rPr>
          <w:rFonts w:ascii="Times New Roman" w:hAnsi="Times New Roman"/>
          <w:szCs w:val="24"/>
        </w:rPr>
        <w:t xml:space="preserve">and to link </w:t>
      </w:r>
      <w:r w:rsidRPr="57DFB552" w:rsidR="00D74A20">
        <w:rPr>
          <w:rFonts w:ascii="Times New Roman" w:hAnsi="Times New Roman"/>
          <w:szCs w:val="24"/>
        </w:rPr>
        <w:t>CEV</w:t>
      </w:r>
      <w:r w:rsidRPr="57DFB552">
        <w:rPr>
          <w:rFonts w:ascii="Times New Roman" w:hAnsi="Times New Roman"/>
          <w:szCs w:val="24"/>
        </w:rPr>
        <w:t xml:space="preserve"> data to other measures of civic health </w:t>
      </w:r>
      <w:r w:rsidRPr="57DFB552">
        <w:rPr>
          <w:rFonts w:ascii="Times New Roman" w:hAnsi="Times New Roman"/>
          <w:szCs w:val="24"/>
        </w:rPr>
        <w:t>in order to</w:t>
      </w:r>
      <w:r w:rsidRPr="57DFB552">
        <w:rPr>
          <w:rFonts w:ascii="Times New Roman" w:hAnsi="Times New Roman"/>
          <w:szCs w:val="24"/>
        </w:rPr>
        <w:t xml:space="preserve"> formulate policies that foster healthy communities.</w:t>
      </w:r>
      <w:r w:rsidRPr="57DFB552" w:rsidR="00CC15CA">
        <w:rPr>
          <w:rFonts w:ascii="Times New Roman" w:hAnsi="Times New Roman"/>
          <w:szCs w:val="24"/>
        </w:rPr>
        <w:t xml:space="preserve"> </w:t>
      </w:r>
      <w:r w:rsidRPr="57DFB552">
        <w:rPr>
          <w:rFonts w:ascii="Times New Roman" w:hAnsi="Times New Roman"/>
          <w:szCs w:val="24"/>
        </w:rPr>
        <w:t xml:space="preserve">In addition, these data can be administratively linked to other </w:t>
      </w:r>
      <w:r w:rsidRPr="57DFB552" w:rsidR="00E4261C">
        <w:rPr>
          <w:rFonts w:ascii="Times New Roman" w:hAnsi="Times New Roman"/>
          <w:szCs w:val="24"/>
        </w:rPr>
        <w:t>f</w:t>
      </w:r>
      <w:r w:rsidRPr="57DFB552">
        <w:rPr>
          <w:rFonts w:ascii="Times New Roman" w:hAnsi="Times New Roman"/>
          <w:szCs w:val="24"/>
        </w:rPr>
        <w:t xml:space="preserve">ederal survey or administrative data to empirically assess the relationship between civic behaviors and economic, social or health outcomes. For example, data from </w:t>
      </w:r>
      <w:r w:rsidRPr="57DFB552" w:rsidR="00E4261C">
        <w:rPr>
          <w:rFonts w:ascii="Times New Roman" w:hAnsi="Times New Roman"/>
          <w:szCs w:val="24"/>
        </w:rPr>
        <w:t>the CEV</w:t>
      </w:r>
      <w:r w:rsidRPr="57DFB552">
        <w:rPr>
          <w:rFonts w:ascii="Times New Roman" w:hAnsi="Times New Roman"/>
          <w:szCs w:val="24"/>
        </w:rPr>
        <w:t xml:space="preserve"> have been linked </w:t>
      </w:r>
      <w:r w:rsidRPr="57DFB552" w:rsidR="00CC15CA">
        <w:rPr>
          <w:rFonts w:ascii="Times New Roman" w:hAnsi="Times New Roman"/>
          <w:szCs w:val="24"/>
        </w:rPr>
        <w:t xml:space="preserve">to </w:t>
      </w:r>
      <w:r w:rsidRPr="57DFB552">
        <w:rPr>
          <w:rFonts w:ascii="Times New Roman" w:hAnsi="Times New Roman"/>
          <w:szCs w:val="24"/>
        </w:rPr>
        <w:t>employment data to assess the relationship between labor force behaviors and volunteering behavior over time</w:t>
      </w:r>
      <w:r w:rsidRPr="57DFB552" w:rsidR="00A17AD5">
        <w:rPr>
          <w:rFonts w:ascii="Times New Roman" w:hAnsi="Times New Roman"/>
          <w:szCs w:val="24"/>
        </w:rPr>
        <w:t>.</w:t>
      </w:r>
      <w:r w:rsidRPr="57DFB552" w:rsidR="005179B5">
        <w:rPr>
          <w:rFonts w:ascii="Times New Roman" w:hAnsi="Times New Roman"/>
          <w:szCs w:val="24"/>
        </w:rPr>
        <w:t xml:space="preserve"> </w:t>
      </w:r>
      <w:r w:rsidRPr="57DFB552">
        <w:rPr>
          <w:rFonts w:ascii="Times New Roman" w:hAnsi="Times New Roman"/>
          <w:szCs w:val="24"/>
        </w:rPr>
        <w:t xml:space="preserve">Other federal agencies could use the data to assess the relationship between </w:t>
      </w:r>
      <w:r w:rsidRPr="57DFB552" w:rsidR="00C01C64">
        <w:rPr>
          <w:rFonts w:ascii="Times New Roman" w:hAnsi="Times New Roman"/>
          <w:szCs w:val="24"/>
        </w:rPr>
        <w:t xml:space="preserve">civic engagement and other outcomes of programmatic interest such as </w:t>
      </w:r>
      <w:r w:rsidRPr="57DFB552" w:rsidR="00E4261C">
        <w:rPr>
          <w:rFonts w:ascii="Times New Roman" w:hAnsi="Times New Roman"/>
          <w:szCs w:val="24"/>
        </w:rPr>
        <w:t xml:space="preserve">the nation’s current </w:t>
      </w:r>
      <w:r w:rsidRPr="57DFB552" w:rsidR="00C01C64">
        <w:rPr>
          <w:rFonts w:ascii="Times New Roman" w:hAnsi="Times New Roman"/>
          <w:szCs w:val="24"/>
        </w:rPr>
        <w:t xml:space="preserve">loneliness </w:t>
      </w:r>
      <w:r w:rsidRPr="57DFB552" w:rsidR="00E4261C">
        <w:rPr>
          <w:rFonts w:ascii="Times New Roman" w:hAnsi="Times New Roman"/>
          <w:szCs w:val="24"/>
        </w:rPr>
        <w:t>epidemic</w:t>
      </w:r>
      <w:r w:rsidRPr="57DFB552" w:rsidR="00C01C64">
        <w:rPr>
          <w:rFonts w:ascii="Times New Roman" w:hAnsi="Times New Roman"/>
          <w:szCs w:val="24"/>
        </w:rPr>
        <w:t>.</w:t>
      </w:r>
    </w:p>
    <w:p w:rsidR="00B603FD" w:rsidP="001C7623" w14:paraId="47B6D527" w14:textId="4C1C0B24">
      <w:pPr>
        <w:pStyle w:val="BodyTextIndent2"/>
        <w:widowControl w:val="0"/>
        <w:tabs>
          <w:tab w:val="left" w:pos="900"/>
        </w:tabs>
        <w:spacing w:line="240" w:lineRule="auto"/>
        <w:ind w:left="0"/>
        <w:contextualSpacing/>
        <w:rPr>
          <w:rFonts w:ascii="Times New Roman" w:hAnsi="Times New Roman"/>
          <w:szCs w:val="24"/>
        </w:rPr>
      </w:pPr>
    </w:p>
    <w:p w:rsidR="00E72377" w:rsidP="00E72377" w14:paraId="102F2691" w14:textId="3AFBF118">
      <w:pPr>
        <w:widowControl w:val="0"/>
        <w:tabs>
          <w:tab w:val="left" w:pos="360"/>
          <w:tab w:val="left" w:pos="630"/>
          <w:tab w:val="left" w:pos="720"/>
          <w:tab w:val="left" w:pos="1080"/>
        </w:tabs>
        <w:contextualSpacing/>
        <w:rPr>
          <w:rFonts w:ascii="Times New Roman" w:hAnsi="Times New Roman"/>
          <w:szCs w:val="24"/>
        </w:rPr>
      </w:pPr>
      <w:r w:rsidRPr="57DFB552">
        <w:rPr>
          <w:rFonts w:ascii="Times New Roman" w:hAnsi="Times New Roman"/>
          <w:szCs w:val="24"/>
        </w:rPr>
        <w:t xml:space="preserve">The U.S. Census Bureau conducted two rounds of cognitive testing of the September 2017 </w:t>
      </w:r>
      <w:r w:rsidRPr="57DFB552" w:rsidR="006F2C29">
        <w:rPr>
          <w:rFonts w:ascii="Times New Roman" w:hAnsi="Times New Roman"/>
          <w:szCs w:val="24"/>
        </w:rPr>
        <w:t>CEV</w:t>
      </w:r>
      <w:r w:rsidRPr="57DFB552">
        <w:rPr>
          <w:rFonts w:ascii="Times New Roman" w:hAnsi="Times New Roman"/>
          <w:szCs w:val="24"/>
        </w:rPr>
        <w:t xml:space="preserve"> questions. The purpose of cognitive testing was to examine new and revised questions included in the combined </w:t>
      </w:r>
      <w:r w:rsidRPr="57DFB552" w:rsidR="006F2C29">
        <w:rPr>
          <w:rFonts w:ascii="Times New Roman" w:hAnsi="Times New Roman"/>
          <w:szCs w:val="24"/>
        </w:rPr>
        <w:t>s</w:t>
      </w:r>
      <w:r w:rsidRPr="57DFB552">
        <w:rPr>
          <w:rFonts w:ascii="Times New Roman" w:hAnsi="Times New Roman"/>
          <w:szCs w:val="24"/>
        </w:rPr>
        <w:t>upplement and assess the feasibility of conducting a survey interview with a single household member who could accurately provide proxy reports for other household members.</w:t>
      </w:r>
      <w:r w:rsidRPr="57DFB552" w:rsidR="006F2C29">
        <w:rPr>
          <w:rFonts w:ascii="Times New Roman" w:hAnsi="Times New Roman"/>
          <w:szCs w:val="24"/>
        </w:rPr>
        <w:t xml:space="preserve"> </w:t>
      </w:r>
      <w:r w:rsidRPr="57DFB552">
        <w:rPr>
          <w:rFonts w:ascii="Times New Roman" w:hAnsi="Times New Roman"/>
          <w:szCs w:val="24"/>
        </w:rPr>
        <w:t xml:space="preserve">Overall, the findings from this research indicate </w:t>
      </w:r>
      <w:r w:rsidRPr="57DFB552">
        <w:rPr>
          <w:rFonts w:ascii="Times New Roman" w:hAnsi="Times New Roman"/>
          <w:szCs w:val="24"/>
        </w:rPr>
        <w:t>the majority of</w:t>
      </w:r>
      <w:r w:rsidRPr="57DFB552">
        <w:rPr>
          <w:rFonts w:ascii="Times New Roman" w:hAnsi="Times New Roman"/>
          <w:szCs w:val="24"/>
        </w:rPr>
        <w:t xml:space="preserve"> questions tested in the combined </w:t>
      </w:r>
      <w:r w:rsidRPr="57DFB552" w:rsidR="004E2ADA">
        <w:rPr>
          <w:rFonts w:ascii="Times New Roman" w:hAnsi="Times New Roman"/>
          <w:szCs w:val="24"/>
        </w:rPr>
        <w:t>CEV</w:t>
      </w:r>
      <w:r w:rsidRPr="57DFB552">
        <w:rPr>
          <w:rFonts w:ascii="Times New Roman" w:hAnsi="Times New Roman"/>
          <w:szCs w:val="24"/>
        </w:rPr>
        <w:t xml:space="preserve"> were clear and comprehensible to respondents. </w:t>
      </w:r>
      <w:r w:rsidRPr="57DFB552" w:rsidR="000769EB">
        <w:rPr>
          <w:rFonts w:ascii="Times New Roman" w:hAnsi="Times New Roman"/>
          <w:szCs w:val="24"/>
        </w:rPr>
        <w:t>It also indicated that responding to CEV questions involv</w:t>
      </w:r>
      <w:r w:rsidRPr="57DFB552" w:rsidR="008B7246">
        <w:rPr>
          <w:rFonts w:ascii="Times New Roman" w:hAnsi="Times New Roman"/>
          <w:szCs w:val="24"/>
        </w:rPr>
        <w:t>ed negligible psychological costs</w:t>
      </w:r>
      <w:r w:rsidRPr="57DFB552" w:rsidR="00875539">
        <w:rPr>
          <w:rFonts w:ascii="Times New Roman" w:hAnsi="Times New Roman"/>
          <w:szCs w:val="24"/>
        </w:rPr>
        <w:t xml:space="preserve">. </w:t>
      </w:r>
    </w:p>
    <w:p w:rsidR="00F71579" w:rsidP="00E72377" w14:paraId="12CF3396" w14:textId="31FACCCC">
      <w:pPr>
        <w:widowControl w:val="0"/>
        <w:tabs>
          <w:tab w:val="left" w:pos="360"/>
          <w:tab w:val="left" w:pos="630"/>
          <w:tab w:val="left" w:pos="720"/>
          <w:tab w:val="left" w:pos="1080"/>
        </w:tabs>
        <w:contextualSpacing/>
        <w:rPr>
          <w:rFonts w:ascii="Times New Roman" w:hAnsi="Times New Roman"/>
          <w:szCs w:val="24"/>
        </w:rPr>
      </w:pPr>
    </w:p>
    <w:p w:rsidR="00E30104" w:rsidRPr="00E72377" w:rsidP="00E72377" w14:paraId="1300728D" w14:textId="0E7391C5">
      <w:pPr>
        <w:widowControl w:val="0"/>
        <w:tabs>
          <w:tab w:val="left" w:pos="360"/>
          <w:tab w:val="left" w:pos="630"/>
          <w:tab w:val="left" w:pos="720"/>
          <w:tab w:val="left" w:pos="1080"/>
        </w:tabs>
        <w:contextualSpacing/>
        <w:rPr>
          <w:rFonts w:ascii="Times New Roman" w:hAnsi="Times New Roman"/>
          <w:szCs w:val="24"/>
        </w:rPr>
      </w:pPr>
      <w:r w:rsidRPr="57DFB552">
        <w:rPr>
          <w:rFonts w:ascii="Times New Roman" w:hAnsi="Times New Roman"/>
          <w:szCs w:val="24"/>
        </w:rPr>
        <w:t xml:space="preserve">Administering the CEV as a supplement to the CPS also has the advantage of minimizing </w:t>
      </w:r>
      <w:r w:rsidRPr="57DFB552" w:rsidR="00A76A2D">
        <w:rPr>
          <w:rFonts w:ascii="Times New Roman" w:hAnsi="Times New Roman"/>
          <w:szCs w:val="24"/>
        </w:rPr>
        <w:t xml:space="preserve">respondent burden. Since households selected </w:t>
      </w:r>
      <w:r w:rsidRPr="57DFB552" w:rsidR="00BB0028">
        <w:rPr>
          <w:rFonts w:ascii="Times New Roman" w:hAnsi="Times New Roman"/>
          <w:szCs w:val="24"/>
        </w:rPr>
        <w:t xml:space="preserve">to participate in the CPS experience the same beginning-to-end experience each month they </w:t>
      </w:r>
      <w:r w:rsidRPr="57DFB552" w:rsidR="00370735">
        <w:rPr>
          <w:rFonts w:ascii="Times New Roman" w:hAnsi="Times New Roman"/>
          <w:szCs w:val="24"/>
        </w:rPr>
        <w:t xml:space="preserve">are in the rotating sample, </w:t>
      </w:r>
      <w:r w:rsidRPr="57DFB552" w:rsidR="000F2B4C">
        <w:rPr>
          <w:rFonts w:ascii="Times New Roman" w:hAnsi="Times New Roman"/>
          <w:szCs w:val="24"/>
        </w:rPr>
        <w:t>respondents</w:t>
      </w:r>
      <w:r w:rsidRPr="57DFB552" w:rsidR="003830CC">
        <w:rPr>
          <w:rFonts w:ascii="Times New Roman" w:hAnsi="Times New Roman"/>
          <w:szCs w:val="24"/>
        </w:rPr>
        <w:t xml:space="preserve"> develop </w:t>
      </w:r>
      <w:r w:rsidRPr="57DFB552" w:rsidR="006E3D12">
        <w:rPr>
          <w:rFonts w:ascii="Times New Roman" w:hAnsi="Times New Roman"/>
          <w:szCs w:val="24"/>
        </w:rPr>
        <w:t xml:space="preserve">familiarity with the </w:t>
      </w:r>
      <w:r w:rsidRPr="57DFB552" w:rsidR="003830CC">
        <w:rPr>
          <w:rFonts w:ascii="Times New Roman" w:hAnsi="Times New Roman"/>
          <w:szCs w:val="24"/>
        </w:rPr>
        <w:t xml:space="preserve">interviewing procedures </w:t>
      </w:r>
      <w:r w:rsidRPr="57DFB552" w:rsidR="0096335E">
        <w:rPr>
          <w:rFonts w:ascii="Times New Roman" w:hAnsi="Times New Roman"/>
          <w:szCs w:val="24"/>
        </w:rPr>
        <w:t>such that any learning costs marginal</w:t>
      </w:r>
      <w:r w:rsidRPr="57DFB552" w:rsidR="00FF7C49">
        <w:rPr>
          <w:rFonts w:ascii="Times New Roman" w:hAnsi="Times New Roman"/>
          <w:szCs w:val="24"/>
        </w:rPr>
        <w:t>ly decrease over time.</w:t>
      </w:r>
      <w:r w:rsidRPr="57DFB552" w:rsidR="00311765">
        <w:rPr>
          <w:rFonts w:ascii="Times New Roman" w:hAnsi="Times New Roman"/>
          <w:szCs w:val="24"/>
        </w:rPr>
        <w:t xml:space="preserve"> In response to</w:t>
      </w:r>
      <w:r w:rsidRPr="57DFB552" w:rsidR="00F86EA7">
        <w:rPr>
          <w:rFonts w:ascii="Times New Roman" w:hAnsi="Times New Roman"/>
          <w:szCs w:val="24"/>
        </w:rPr>
        <w:t xml:space="preserve"> </w:t>
      </w:r>
      <w:r w:rsidRPr="57DFB552" w:rsidR="00311765">
        <w:rPr>
          <w:rFonts w:ascii="Times New Roman" w:hAnsi="Times New Roman"/>
          <w:szCs w:val="24"/>
        </w:rPr>
        <w:t xml:space="preserve">Census concerns about </w:t>
      </w:r>
      <w:r w:rsidRPr="57DFB552" w:rsidR="00F86EA7">
        <w:rPr>
          <w:rFonts w:ascii="Times New Roman" w:hAnsi="Times New Roman"/>
          <w:szCs w:val="24"/>
        </w:rPr>
        <w:t>declining</w:t>
      </w:r>
      <w:r w:rsidRPr="57DFB552" w:rsidR="00311765">
        <w:rPr>
          <w:rFonts w:ascii="Times New Roman" w:hAnsi="Times New Roman"/>
          <w:szCs w:val="24"/>
        </w:rPr>
        <w:t xml:space="preserve"> response rates for all CPS supplements</w:t>
      </w:r>
      <w:r w:rsidRPr="57DFB552" w:rsidR="00F86EA7">
        <w:rPr>
          <w:rFonts w:ascii="Times New Roman" w:hAnsi="Times New Roman"/>
          <w:szCs w:val="24"/>
        </w:rPr>
        <w:t xml:space="preserve">, </w:t>
      </w:r>
      <w:r w:rsidRPr="57DFB552" w:rsidR="00652C4C">
        <w:rPr>
          <w:rFonts w:ascii="Times New Roman" w:hAnsi="Times New Roman"/>
          <w:szCs w:val="24"/>
        </w:rPr>
        <w:t>AmeriCorps has also made efforts to further reduce respondent burden b</w:t>
      </w:r>
      <w:r w:rsidRPr="57DFB552" w:rsidR="001A40FE">
        <w:rPr>
          <w:rFonts w:ascii="Times New Roman" w:hAnsi="Times New Roman"/>
          <w:szCs w:val="24"/>
        </w:rPr>
        <w:t xml:space="preserve">y cutting the most time-intensive questions from the 2017 CEV </w:t>
      </w:r>
      <w:r w:rsidRPr="57DFB552" w:rsidR="00B953F9">
        <w:rPr>
          <w:rFonts w:ascii="Times New Roman" w:hAnsi="Times New Roman"/>
          <w:szCs w:val="24"/>
        </w:rPr>
        <w:t xml:space="preserve">from 2019 on and adding two new items in 2021 to </w:t>
      </w:r>
      <w:r w:rsidRPr="57DFB552">
        <w:rPr>
          <w:rFonts w:ascii="Times New Roman" w:hAnsi="Times New Roman"/>
          <w:szCs w:val="24"/>
        </w:rPr>
        <w:t xml:space="preserve">ensure a more logical transition between the employment-focused CPS questions and questions about civic behaviors like volunteering. </w:t>
      </w:r>
    </w:p>
    <w:p w:rsidR="00D479C8" w:rsidP="00EB3DDA" w14:paraId="7AF63F38" w14:textId="61A4CD88">
      <w:pPr>
        <w:widowControl w:val="0"/>
        <w:tabs>
          <w:tab w:val="left" w:pos="360"/>
          <w:tab w:val="left" w:pos="630"/>
          <w:tab w:val="left" w:pos="720"/>
          <w:tab w:val="left" w:pos="1080"/>
        </w:tabs>
        <w:contextualSpacing/>
        <w:rPr>
          <w:rFonts w:ascii="Times New Roman" w:hAnsi="Times New Roman"/>
          <w:szCs w:val="24"/>
          <w:u w:val="single"/>
        </w:rPr>
      </w:pPr>
    </w:p>
    <w:p w:rsidR="001230E0" w:rsidRPr="00C57263" w:rsidP="00EB3DDA" w14:paraId="20BC68F2" w14:textId="5074C09F">
      <w:pPr>
        <w:pStyle w:val="ListParagraph"/>
        <w:widowControl w:val="0"/>
        <w:numPr>
          <w:ilvl w:val="0"/>
          <w:numId w:val="19"/>
        </w:numPr>
        <w:tabs>
          <w:tab w:val="left" w:pos="360"/>
          <w:tab w:val="left" w:pos="720"/>
          <w:tab w:val="left" w:pos="1080"/>
        </w:tabs>
        <w:ind w:left="0"/>
        <w:rPr>
          <w:rFonts w:ascii="Times New Roman" w:hAnsi="Times New Roman"/>
          <w:szCs w:val="24"/>
        </w:rPr>
      </w:pPr>
      <w:r w:rsidRPr="57DFB552">
        <w:rPr>
          <w:rFonts w:ascii="Times New Roman" w:hAnsi="Times New Roman"/>
          <w:szCs w:val="24"/>
          <w:u w:val="single"/>
        </w:rPr>
        <w:t>Use of Information Technology</w:t>
      </w:r>
      <w:r w:rsidRPr="57DFB552" w:rsidR="00B460D3">
        <w:rPr>
          <w:rFonts w:ascii="Times New Roman" w:hAnsi="Times New Roman"/>
          <w:szCs w:val="24"/>
          <w:u w:val="single"/>
        </w:rPr>
        <w:t>.</w:t>
      </w:r>
    </w:p>
    <w:p w:rsidR="00C57263" w:rsidP="00EB3DDA" w14:paraId="053F2DC1" w14:textId="68D4C9F4">
      <w:pPr>
        <w:pStyle w:val="ListParagraph"/>
        <w:widowControl w:val="0"/>
        <w:tabs>
          <w:tab w:val="left" w:pos="360"/>
          <w:tab w:val="left" w:pos="720"/>
          <w:tab w:val="left" w:pos="1080"/>
        </w:tabs>
        <w:ind w:left="0"/>
        <w:rPr>
          <w:rFonts w:ascii="Times New Roman" w:hAnsi="Times New Roman"/>
          <w:szCs w:val="24"/>
        </w:rPr>
      </w:pPr>
    </w:p>
    <w:p w:rsidR="00D37228" w:rsidP="00EB3DDA" w14:paraId="2DA80830" w14:textId="77777777">
      <w:pPr>
        <w:pStyle w:val="ListParagraph"/>
        <w:widowControl w:val="0"/>
        <w:tabs>
          <w:tab w:val="left" w:pos="360"/>
          <w:tab w:val="left" w:pos="720"/>
          <w:tab w:val="left" w:pos="1080"/>
        </w:tabs>
        <w:ind w:left="0"/>
        <w:rPr>
          <w:rFonts w:ascii="Times New Roman" w:hAnsi="Times New Roman"/>
          <w:szCs w:val="24"/>
        </w:rPr>
      </w:pPr>
      <w:r w:rsidRPr="57DFB552">
        <w:rPr>
          <w:rFonts w:ascii="Times New Roman" w:hAnsi="Times New Roman"/>
          <w:szCs w:val="24"/>
        </w:rPr>
        <w:t>The proposed administration will use a mix of computer-assisted personal and telephone interviewing, a proven and appropriate data collection methodology. Consideration has also been given to the use of social media and administrative data but these methods are not feasible for a complex demographic survey such as the CPS. Given the scope and nature of the information collection the proposed method constitutes the least amount of burden.</w:t>
      </w:r>
    </w:p>
    <w:p w:rsidR="00B460D3" w:rsidRPr="00B460D3" w:rsidP="00EB3DDA" w14:paraId="0F87824D" w14:textId="77777777">
      <w:pPr>
        <w:widowControl w:val="0"/>
        <w:tabs>
          <w:tab w:val="left" w:pos="360"/>
          <w:tab w:val="left" w:pos="720"/>
          <w:tab w:val="left" w:pos="1080"/>
        </w:tabs>
        <w:contextualSpacing/>
        <w:rPr>
          <w:rFonts w:ascii="Times New Roman" w:hAnsi="Times New Roman"/>
          <w:szCs w:val="24"/>
        </w:rPr>
      </w:pPr>
    </w:p>
    <w:p w:rsidR="007B593E" w:rsidP="00EB3DDA" w14:paraId="5DBB7CD6" w14:textId="410FBF72">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sidRPr="00505E03">
        <w:rPr>
          <w:u w:val="single"/>
        </w:rPr>
        <w:t>Non-duplication</w:t>
      </w:r>
      <w:r w:rsidR="00BE696E">
        <w:rPr>
          <w:u w:val="single"/>
        </w:rPr>
        <w:t>.</w:t>
      </w:r>
    </w:p>
    <w:p w:rsidR="007B593E" w:rsidP="00EB3DDA" w14:paraId="2DC04DA9" w14:textId="77777777">
      <w:pPr>
        <w:pStyle w:val="NormalWeb"/>
        <w:widowControl w:val="0"/>
        <w:tabs>
          <w:tab w:val="left" w:pos="360"/>
          <w:tab w:val="left" w:pos="720"/>
          <w:tab w:val="left" w:pos="1080"/>
          <w:tab w:val="left" w:pos="1440"/>
        </w:tabs>
        <w:spacing w:before="0" w:beforeAutospacing="0" w:after="0" w:afterAutospacing="0"/>
        <w:contextualSpacing/>
      </w:pPr>
    </w:p>
    <w:p w:rsidR="00A00681" w:rsidP="00EB3DDA" w14:paraId="0895228D" w14:textId="4D3F9B5A">
      <w:pPr>
        <w:pStyle w:val="NormalWeb"/>
        <w:widowControl w:val="0"/>
        <w:tabs>
          <w:tab w:val="left" w:pos="360"/>
          <w:tab w:val="left" w:pos="720"/>
          <w:tab w:val="left" w:pos="1080"/>
          <w:tab w:val="left" w:pos="1440"/>
        </w:tabs>
        <w:spacing w:before="0" w:beforeAutospacing="0" w:after="0" w:afterAutospacing="0"/>
        <w:contextualSpacing/>
      </w:pPr>
      <w:r w:rsidRPr="0058674B">
        <w:t xml:space="preserve">In 2014, the National Academy of Sciences published </w:t>
      </w:r>
      <w:r w:rsidRPr="0058674B">
        <w:t>a report</w:t>
      </w:r>
      <w:r w:rsidRPr="0058674B">
        <w:t xml:space="preserve"> titled</w:t>
      </w:r>
      <w:r w:rsidR="006E4E8E">
        <w:t xml:space="preserve"> “Civic Engagement and Social Cohesion: Measuring Dimensions of Social Capital to Inform Policy”</w:t>
      </w:r>
      <w:r w:rsidRPr="0058674B">
        <w:t xml:space="preserve"> </w:t>
      </w:r>
      <w:r w:rsidRPr="0058674B">
        <w:t xml:space="preserve">that included </w:t>
      </w:r>
      <w:r w:rsidRPr="0058674B">
        <w:t xml:space="preserve">a comprehensive review of </w:t>
      </w:r>
      <w:r w:rsidRPr="0058674B" w:rsidR="00A36C4D">
        <w:t xml:space="preserve">the literature about measuring civic engagement, social cohesion, and social capital as well as </w:t>
      </w:r>
      <w:r w:rsidRPr="0058674B">
        <w:t xml:space="preserve">other information collected about the level of civic engagement in the United </w:t>
      </w:r>
      <w:r w:rsidRPr="006B6E6D">
        <w:t>States</w:t>
      </w:r>
      <w:r w:rsidRPr="006B6E6D" w:rsidR="00A36C4D">
        <w:t xml:space="preserve"> (Attachment </w:t>
      </w:r>
      <w:r w:rsidRPr="006B6E6D" w:rsidR="00514047">
        <w:t>A</w:t>
      </w:r>
      <w:r w:rsidRPr="006B6E6D" w:rsidR="006B6E6D">
        <w:t>5)</w:t>
      </w:r>
      <w:r w:rsidRPr="006B6E6D">
        <w:t>. The</w:t>
      </w:r>
      <w:r w:rsidRPr="0058674B">
        <w:t xml:space="preserve"> panel of expert authors confirmed that a longitudinal federal survey with a comprehensive set of behavioral civic engagement indicators is the only viable way to obtain the information needed for the purposes outlined in section 2 above.</w:t>
      </w:r>
      <w:r>
        <w:t xml:space="preserve"> </w:t>
      </w:r>
    </w:p>
    <w:p w:rsidR="00A00681" w:rsidP="00EB3DDA" w14:paraId="4FA0A8DC" w14:textId="77777777">
      <w:pPr>
        <w:pStyle w:val="NormalWeb"/>
        <w:widowControl w:val="0"/>
        <w:tabs>
          <w:tab w:val="left" w:pos="360"/>
          <w:tab w:val="left" w:pos="720"/>
          <w:tab w:val="left" w:pos="1080"/>
          <w:tab w:val="left" w:pos="1440"/>
        </w:tabs>
        <w:spacing w:before="0" w:beforeAutospacing="0" w:after="0" w:afterAutospacing="0"/>
        <w:contextualSpacing/>
      </w:pPr>
    </w:p>
    <w:p w:rsidR="007B593E" w:rsidP="00EB3DDA" w14:paraId="3C673FA5" w14:textId="3D983DA5">
      <w:pPr>
        <w:pStyle w:val="NormalWeb"/>
        <w:widowControl w:val="0"/>
        <w:tabs>
          <w:tab w:val="left" w:pos="360"/>
          <w:tab w:val="left" w:pos="720"/>
          <w:tab w:val="left" w:pos="1080"/>
          <w:tab w:val="left" w:pos="1440"/>
        </w:tabs>
        <w:spacing w:before="0" w:beforeAutospacing="0" w:after="0" w:afterAutospacing="0"/>
        <w:contextualSpacing/>
      </w:pPr>
      <w:r>
        <w:t>T</w:t>
      </w:r>
      <w:r>
        <w:t xml:space="preserve">he </w:t>
      </w:r>
      <w:r w:rsidR="00042C4D">
        <w:t>CEV</w:t>
      </w:r>
      <w:r>
        <w:t xml:space="preserve"> </w:t>
      </w:r>
      <w:r>
        <w:t xml:space="preserve">does not duplicate any other single information collection with respect to topic and content, scope, or population of interest. There are no comparable data that can be replicated, substituted, or modified for use as described in sections 1 and 2 above. </w:t>
      </w:r>
    </w:p>
    <w:p w:rsidR="00BE696E" w:rsidRPr="00505E03" w:rsidP="00EB3DDA" w14:paraId="40CB2E12" w14:textId="254E7E56">
      <w:pPr>
        <w:pStyle w:val="NormalWeb"/>
        <w:widowControl w:val="0"/>
        <w:tabs>
          <w:tab w:val="left" w:pos="360"/>
          <w:tab w:val="left" w:pos="720"/>
          <w:tab w:val="left" w:pos="1080"/>
          <w:tab w:val="left" w:pos="1440"/>
        </w:tabs>
        <w:spacing w:before="0" w:beforeAutospacing="0" w:after="0" w:afterAutospacing="0"/>
        <w:contextualSpacing/>
      </w:pPr>
      <w:r>
        <w:t xml:space="preserve"> </w:t>
      </w:r>
    </w:p>
    <w:p w:rsidR="00F359F8" w:rsidP="00EB3DDA" w14:paraId="1EC2F3AB" w14:textId="351C1580">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sidRPr="00505E03">
        <w:rPr>
          <w:u w:val="single"/>
        </w:rPr>
        <w:t>Burden on Small Business</w:t>
      </w:r>
      <w:r w:rsidR="00BE696E">
        <w:rPr>
          <w:u w:val="single"/>
        </w:rPr>
        <w:t>.</w:t>
      </w:r>
    </w:p>
    <w:p w:rsidR="00BE696E" w:rsidP="00EB3DDA" w14:paraId="3EE26CC2" w14:textId="0F732865">
      <w:pPr>
        <w:pStyle w:val="NormalWeb"/>
        <w:widowControl w:val="0"/>
        <w:tabs>
          <w:tab w:val="left" w:pos="360"/>
          <w:tab w:val="left" w:pos="720"/>
          <w:tab w:val="left" w:pos="1080"/>
          <w:tab w:val="left" w:pos="1440"/>
        </w:tabs>
        <w:spacing w:before="0" w:beforeAutospacing="0" w:after="0" w:afterAutospacing="0"/>
        <w:contextualSpacing/>
      </w:pPr>
    </w:p>
    <w:p w:rsidR="00BE696E" w:rsidP="00EB3DDA" w14:paraId="4FE15CF8" w14:textId="1481C0AE">
      <w:pPr>
        <w:pStyle w:val="NormalWeb"/>
        <w:widowControl w:val="0"/>
        <w:tabs>
          <w:tab w:val="left" w:pos="360"/>
          <w:tab w:val="left" w:pos="720"/>
          <w:tab w:val="left" w:pos="1080"/>
          <w:tab w:val="left" w:pos="1440"/>
        </w:tabs>
        <w:spacing w:before="0" w:beforeAutospacing="0" w:after="0" w:afterAutospacing="0"/>
        <w:contextualSpacing/>
      </w:pPr>
      <w:r>
        <w:t>The collection of the CEV does not involve small businesses or other small entities.</w:t>
      </w:r>
    </w:p>
    <w:p w:rsidR="00E37907" w:rsidRPr="00505E03" w:rsidP="00EB3DDA" w14:paraId="7F04517B" w14:textId="77777777">
      <w:pPr>
        <w:pStyle w:val="NormalWeb"/>
        <w:widowControl w:val="0"/>
        <w:tabs>
          <w:tab w:val="left" w:pos="360"/>
          <w:tab w:val="left" w:pos="720"/>
          <w:tab w:val="left" w:pos="1080"/>
          <w:tab w:val="left" w:pos="1440"/>
        </w:tabs>
        <w:spacing w:before="0" w:beforeAutospacing="0" w:after="0" w:afterAutospacing="0"/>
        <w:contextualSpacing/>
      </w:pPr>
    </w:p>
    <w:p w:rsidR="00F359F8" w:rsidRPr="00BB5AB7" w:rsidP="00EB3DDA" w14:paraId="388B8B91" w14:textId="6A6FFD2B">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57DFB552">
        <w:rPr>
          <w:rFonts w:ascii="Times New Roman" w:hAnsi="Times New Roman"/>
          <w:szCs w:val="24"/>
          <w:u w:val="single"/>
        </w:rPr>
        <w:t>Less Frequent Collection</w:t>
      </w:r>
      <w:r w:rsidRPr="57DFB552" w:rsidR="00BB5AB7">
        <w:rPr>
          <w:rFonts w:ascii="Times New Roman" w:hAnsi="Times New Roman"/>
          <w:szCs w:val="24"/>
          <w:u w:val="single"/>
        </w:rPr>
        <w:t>.</w:t>
      </w:r>
    </w:p>
    <w:p w:rsidR="00BB5AB7" w:rsidP="00EB3DDA" w14:paraId="58FC65EE" w14:textId="655037E8">
      <w:pPr>
        <w:widowControl w:val="0"/>
        <w:tabs>
          <w:tab w:val="left" w:pos="360"/>
          <w:tab w:val="left" w:pos="720"/>
          <w:tab w:val="left" w:pos="1080"/>
        </w:tabs>
        <w:contextualSpacing/>
        <w:rPr>
          <w:rFonts w:ascii="Times New Roman" w:hAnsi="Times New Roman"/>
          <w:szCs w:val="24"/>
          <w:u w:val="single"/>
        </w:rPr>
      </w:pPr>
    </w:p>
    <w:p w:rsidR="004D5754" w:rsidP="57DFB552" w14:paraId="5B39E27E" w14:textId="797D1C10">
      <w:pPr>
        <w:tabs>
          <w:tab w:val="left" w:pos="720"/>
          <w:tab w:val="left" w:pos="990"/>
          <w:tab w:val="left" w:pos="2160"/>
        </w:tabs>
        <w:contextualSpacing/>
        <w:rPr>
          <w:rFonts w:ascii="Times New Roman" w:hAnsi="Times New Roman"/>
          <w:szCs w:val="24"/>
          <w:lang w:val="en-CA"/>
        </w:rPr>
      </w:pPr>
      <w:r w:rsidRPr="57DFB552">
        <w:rPr>
          <w:rFonts w:ascii="Times New Roman" w:hAnsi="Times New Roman"/>
          <w:szCs w:val="24"/>
          <w:lang w:val="en-CA"/>
        </w:rPr>
        <w:t xml:space="preserve">AmeriCorps administers the </w:t>
      </w:r>
      <w:r w:rsidRPr="57DFB552">
        <w:rPr>
          <w:rFonts w:ascii="Times New Roman" w:hAnsi="Times New Roman"/>
          <w:szCs w:val="24"/>
        </w:rPr>
        <w:t xml:space="preserve">CEV </w:t>
      </w:r>
      <w:r w:rsidRPr="57DFB552">
        <w:rPr>
          <w:rFonts w:ascii="Times New Roman" w:hAnsi="Times New Roman"/>
          <w:szCs w:val="24"/>
          <w:lang w:val="en-CA"/>
        </w:rPr>
        <w:t xml:space="preserve">biennially. Previous data from annual administrations of the September </w:t>
      </w:r>
      <w:r w:rsidRPr="57DFB552" w:rsidR="0005723D">
        <w:rPr>
          <w:rFonts w:ascii="Times New Roman" w:hAnsi="Times New Roman"/>
          <w:szCs w:val="24"/>
          <w:lang w:val="en-CA"/>
        </w:rPr>
        <w:t xml:space="preserve">CPS </w:t>
      </w:r>
      <w:r w:rsidRPr="57DFB552">
        <w:rPr>
          <w:rFonts w:ascii="Times New Roman" w:hAnsi="Times New Roman"/>
          <w:szCs w:val="24"/>
          <w:lang w:val="en-CA"/>
        </w:rPr>
        <w:t xml:space="preserve">Volunteer supplement and November Civic </w:t>
      </w:r>
      <w:r w:rsidRPr="57DFB552" w:rsidR="0005723D">
        <w:rPr>
          <w:rFonts w:ascii="Times New Roman" w:hAnsi="Times New Roman"/>
          <w:szCs w:val="24"/>
          <w:lang w:val="en-CA"/>
        </w:rPr>
        <w:t>Engagement</w:t>
      </w:r>
      <w:r w:rsidRPr="57DFB552">
        <w:rPr>
          <w:rFonts w:ascii="Times New Roman" w:hAnsi="Times New Roman"/>
          <w:szCs w:val="24"/>
          <w:lang w:val="en-CA"/>
        </w:rPr>
        <w:t xml:space="preserve"> supplement did not generate substantial variation over a yearly period</w:t>
      </w:r>
      <w:r w:rsidRPr="57DFB552" w:rsidR="0005723D">
        <w:rPr>
          <w:rFonts w:ascii="Times New Roman" w:hAnsi="Times New Roman"/>
          <w:szCs w:val="24"/>
          <w:lang w:val="en-CA"/>
        </w:rPr>
        <w:t xml:space="preserve">, but </w:t>
      </w:r>
      <w:r w:rsidRPr="57DFB552" w:rsidR="00860D70">
        <w:rPr>
          <w:rFonts w:ascii="Times New Roman" w:hAnsi="Times New Roman"/>
          <w:szCs w:val="24"/>
          <w:lang w:val="en-CA"/>
        </w:rPr>
        <w:t xml:space="preserve">CEV estimates </w:t>
      </w:r>
      <w:r w:rsidRPr="57DFB552" w:rsidR="000D5A78">
        <w:rPr>
          <w:rFonts w:ascii="Times New Roman" w:hAnsi="Times New Roman"/>
          <w:szCs w:val="24"/>
          <w:lang w:val="en-CA"/>
        </w:rPr>
        <w:t xml:space="preserve">of key measures </w:t>
      </w:r>
      <w:r w:rsidRPr="57DFB552" w:rsidR="00860D70">
        <w:rPr>
          <w:rFonts w:ascii="Times New Roman" w:hAnsi="Times New Roman"/>
          <w:szCs w:val="24"/>
          <w:lang w:val="en-CA"/>
        </w:rPr>
        <w:t xml:space="preserve">from 2017, 2019, and 2021 </w:t>
      </w:r>
      <w:r w:rsidRPr="57DFB552" w:rsidR="00566A23">
        <w:rPr>
          <w:rFonts w:ascii="Times New Roman" w:hAnsi="Times New Roman"/>
          <w:szCs w:val="24"/>
          <w:lang w:val="en-CA"/>
        </w:rPr>
        <w:t xml:space="preserve">are sufficiently varied to </w:t>
      </w:r>
      <w:r w:rsidRPr="57DFB552" w:rsidR="000D5A78">
        <w:rPr>
          <w:rFonts w:ascii="Times New Roman" w:hAnsi="Times New Roman"/>
          <w:szCs w:val="24"/>
          <w:lang w:val="en-CA"/>
        </w:rPr>
        <w:t>warrant</w:t>
      </w:r>
      <w:r w:rsidRPr="57DFB552" w:rsidR="00566A23">
        <w:rPr>
          <w:rFonts w:ascii="Times New Roman" w:hAnsi="Times New Roman"/>
          <w:szCs w:val="24"/>
          <w:lang w:val="en-CA"/>
        </w:rPr>
        <w:t xml:space="preserve"> continued information collection every other year</w:t>
      </w:r>
      <w:r w:rsidRPr="57DFB552" w:rsidR="00CD2EBB">
        <w:rPr>
          <w:rFonts w:ascii="Times New Roman" w:hAnsi="Times New Roman"/>
          <w:szCs w:val="24"/>
          <w:lang w:val="en-CA"/>
        </w:rPr>
        <w:t>.</w:t>
      </w:r>
      <w:r w:rsidRPr="57DFB552" w:rsidR="00C61676">
        <w:rPr>
          <w:rFonts w:ascii="Times New Roman" w:hAnsi="Times New Roman"/>
          <w:szCs w:val="24"/>
          <w:lang w:val="en-CA"/>
        </w:rPr>
        <w:t xml:space="preserve"> For example, </w:t>
      </w:r>
      <w:r w:rsidRPr="57DFB552" w:rsidR="003604A8">
        <w:rPr>
          <w:rFonts w:ascii="Times New Roman" w:hAnsi="Times New Roman"/>
          <w:szCs w:val="24"/>
          <w:lang w:val="en-CA"/>
        </w:rPr>
        <w:t xml:space="preserve">during COVID-19, </w:t>
      </w:r>
      <w:r w:rsidRPr="57DFB552" w:rsidR="00C61676">
        <w:rPr>
          <w:rFonts w:ascii="Times New Roman" w:hAnsi="Times New Roman"/>
          <w:szCs w:val="24"/>
          <w:lang w:val="en-CA"/>
        </w:rPr>
        <w:t xml:space="preserve">the national </w:t>
      </w:r>
      <w:r w:rsidRPr="57DFB552" w:rsidR="00EA2486">
        <w:rPr>
          <w:rFonts w:ascii="Times New Roman" w:hAnsi="Times New Roman"/>
          <w:szCs w:val="24"/>
          <w:lang w:val="en-CA"/>
        </w:rPr>
        <w:t xml:space="preserve">rate of </w:t>
      </w:r>
      <w:r w:rsidRPr="57DFB552" w:rsidR="00C61676">
        <w:rPr>
          <w:rFonts w:ascii="Times New Roman" w:hAnsi="Times New Roman"/>
          <w:szCs w:val="24"/>
          <w:lang w:val="en-CA"/>
        </w:rPr>
        <w:t>talking with neighbors dropped 4.4 percentage points from 2017 to 2019 and the formal volunteering rate dropped 6.8 percentage points from 2019 to 2021.</w:t>
      </w:r>
    </w:p>
    <w:p w:rsidR="004D5754" w:rsidP="57DFB552" w14:paraId="56B2DB3B" w14:textId="77777777">
      <w:pPr>
        <w:tabs>
          <w:tab w:val="left" w:pos="720"/>
          <w:tab w:val="left" w:pos="990"/>
          <w:tab w:val="left" w:pos="2160"/>
        </w:tabs>
        <w:ind w:left="990"/>
        <w:contextualSpacing/>
        <w:rPr>
          <w:rFonts w:ascii="Times New Roman" w:hAnsi="Times New Roman"/>
          <w:szCs w:val="24"/>
          <w:lang w:val="en-CA"/>
        </w:rPr>
      </w:pPr>
    </w:p>
    <w:p w:rsidR="004D5754" w:rsidRPr="000C27B4" w:rsidP="57DFB552" w14:paraId="517D9E97" w14:textId="5BB04791">
      <w:pPr>
        <w:tabs>
          <w:tab w:val="left" w:pos="720"/>
          <w:tab w:val="left" w:pos="990"/>
          <w:tab w:val="left" w:pos="2160"/>
        </w:tabs>
        <w:contextualSpacing/>
        <w:rPr>
          <w:rFonts w:ascii="Times New Roman" w:hAnsi="Times New Roman"/>
          <w:szCs w:val="24"/>
          <w:lang w:val="en-CA"/>
        </w:rPr>
      </w:pPr>
      <w:r w:rsidRPr="57DFB552">
        <w:rPr>
          <w:rFonts w:ascii="Times New Roman" w:hAnsi="Times New Roman"/>
          <w:szCs w:val="24"/>
          <w:lang w:val="en-CA"/>
        </w:rPr>
        <w:t xml:space="preserve">During intervening years </w:t>
      </w:r>
      <w:r w:rsidRPr="57DFB552" w:rsidR="000C27B4">
        <w:rPr>
          <w:rFonts w:ascii="Times New Roman" w:hAnsi="Times New Roman"/>
          <w:szCs w:val="24"/>
          <w:lang w:val="en-CA"/>
        </w:rPr>
        <w:t>AmeriCorps</w:t>
      </w:r>
      <w:r w:rsidRPr="57DFB552">
        <w:rPr>
          <w:rFonts w:ascii="Times New Roman" w:hAnsi="Times New Roman"/>
          <w:szCs w:val="24"/>
          <w:lang w:val="en-CA"/>
        </w:rPr>
        <w:t xml:space="preserve"> conducts research in communities across the United States. Findings from these community-based research studies complement the </w:t>
      </w:r>
      <w:r w:rsidRPr="57DFB552" w:rsidR="000C27B4">
        <w:rPr>
          <w:rFonts w:ascii="Times New Roman" w:hAnsi="Times New Roman"/>
          <w:szCs w:val="24"/>
          <w:lang w:val="en-CA"/>
        </w:rPr>
        <w:t>biennial CEV</w:t>
      </w:r>
      <w:r w:rsidRPr="57DFB552">
        <w:rPr>
          <w:rFonts w:ascii="Times New Roman" w:hAnsi="Times New Roman"/>
          <w:szCs w:val="24"/>
          <w:lang w:val="en-CA"/>
        </w:rPr>
        <w:t xml:space="preserve"> supplement and provide additional information about civic activity that is measured at the local level using methodologies that are appropriate for this scale.</w:t>
      </w:r>
    </w:p>
    <w:p w:rsidR="00BB5AB7" w:rsidRPr="00BB5AB7" w:rsidP="00EB3DDA" w14:paraId="188015B4" w14:textId="77777777">
      <w:pPr>
        <w:widowControl w:val="0"/>
        <w:tabs>
          <w:tab w:val="left" w:pos="360"/>
          <w:tab w:val="left" w:pos="720"/>
          <w:tab w:val="left" w:pos="1080"/>
        </w:tabs>
        <w:contextualSpacing/>
        <w:rPr>
          <w:rFonts w:ascii="Times New Roman" w:hAnsi="Times New Roman"/>
          <w:szCs w:val="24"/>
          <w:u w:val="single"/>
        </w:rPr>
      </w:pPr>
    </w:p>
    <w:p w:rsidR="00C61676" w:rsidRPr="00C61676" w:rsidP="00EB3DDA" w14:paraId="24BB8A8A"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sidRPr="00505E03">
        <w:rPr>
          <w:u w:val="single"/>
        </w:rPr>
        <w:t>Paperwork Reduction Act Guidelines</w:t>
      </w:r>
      <w:r w:rsidR="00BB5AB7">
        <w:rPr>
          <w:u w:val="single"/>
        </w:rPr>
        <w:t>.</w:t>
      </w:r>
    </w:p>
    <w:p w:rsidR="00C61676" w:rsidRPr="00C61676" w:rsidP="00C61676" w14:paraId="2D9D9FE8" w14:textId="77777777">
      <w:pPr>
        <w:pStyle w:val="NormalWeb"/>
        <w:widowControl w:val="0"/>
        <w:tabs>
          <w:tab w:val="left" w:pos="360"/>
          <w:tab w:val="left" w:pos="720"/>
          <w:tab w:val="left" w:pos="1080"/>
          <w:tab w:val="left" w:pos="1440"/>
        </w:tabs>
        <w:spacing w:before="0" w:beforeAutospacing="0" w:after="0" w:afterAutospacing="0"/>
        <w:contextualSpacing/>
      </w:pPr>
    </w:p>
    <w:p w:rsidR="00542A45" w:rsidRPr="00542A45" w:rsidP="00542A45" w14:paraId="54AC0016" w14:textId="77777777">
      <w:pPr>
        <w:pStyle w:val="NormalWeb"/>
        <w:widowControl w:val="0"/>
        <w:tabs>
          <w:tab w:val="left" w:pos="360"/>
          <w:tab w:val="left" w:pos="720"/>
          <w:tab w:val="left" w:pos="1080"/>
          <w:tab w:val="left" w:pos="1440"/>
        </w:tabs>
        <w:contextualSpacing/>
      </w:pPr>
      <w:r w:rsidRPr="00542A45">
        <w:t>There are no special circumstances that would cause an information collection to be conducted in a manner contrary to Paperwork Reduction Act Guidelines</w:t>
      </w:r>
    </w:p>
    <w:p w:rsidR="00BB5AB7" w:rsidRPr="00505E03" w:rsidP="00EB3DDA" w14:paraId="4BD890C3" w14:textId="77777777">
      <w:pPr>
        <w:pStyle w:val="NormalWeb"/>
        <w:widowControl w:val="0"/>
        <w:tabs>
          <w:tab w:val="left" w:pos="360"/>
          <w:tab w:val="left" w:pos="720"/>
          <w:tab w:val="left" w:pos="1080"/>
          <w:tab w:val="left" w:pos="1440"/>
        </w:tabs>
        <w:spacing w:before="0" w:beforeAutospacing="0" w:after="0" w:afterAutospacing="0"/>
        <w:contextualSpacing/>
      </w:pPr>
    </w:p>
    <w:p w:rsidR="004710F3" w:rsidRPr="004710F3" w:rsidP="00EB3DDA" w14:paraId="5D6096CC"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contextualSpacing/>
        <w:rPr>
          <w:u w:val="single"/>
        </w:rPr>
      </w:pPr>
      <w:r w:rsidRPr="008F1CB1">
        <w:rPr>
          <w:u w:val="single"/>
        </w:rPr>
        <w:t>Consultation and Public Comments</w:t>
      </w:r>
      <w:r w:rsidRPr="008F1CB1" w:rsidR="008F1CB1">
        <w:rPr>
          <w:u w:val="single"/>
        </w:rPr>
        <w:t>.</w:t>
      </w:r>
    </w:p>
    <w:p w:rsidR="004710F3" w:rsidP="00EB3DDA" w14:paraId="3BBEC693" w14:textId="77777777">
      <w:pPr>
        <w:pStyle w:val="NormalWeb"/>
        <w:widowControl w:val="0"/>
        <w:tabs>
          <w:tab w:val="left" w:pos="360"/>
          <w:tab w:val="left" w:pos="720"/>
          <w:tab w:val="left" w:pos="1080"/>
          <w:tab w:val="left" w:pos="1440"/>
        </w:tabs>
        <w:spacing w:before="0" w:beforeAutospacing="0" w:after="0" w:afterAutospacing="0"/>
        <w:ind w:right="183"/>
        <w:contextualSpacing/>
      </w:pPr>
    </w:p>
    <w:p w:rsidR="00BF6D66" w:rsidP="00EB3DDA" w14:paraId="48299D6B" w14:textId="5E7B476D">
      <w:pPr>
        <w:contextualSpacing/>
        <w:rPr>
          <w:rFonts w:ascii="Times New Roman" w:hAnsi="Times New Roman"/>
          <w:szCs w:val="24"/>
        </w:rPr>
      </w:pPr>
      <w:r w:rsidRPr="57DFB552">
        <w:rPr>
          <w:rFonts w:ascii="Times New Roman" w:hAnsi="Times New Roman"/>
          <w:szCs w:val="24"/>
        </w:rPr>
        <w:t xml:space="preserve">The 60-day </w:t>
      </w:r>
      <w:r w:rsidRPr="57DFB552">
        <w:rPr>
          <w:rFonts w:ascii="Times New Roman" w:hAnsi="Times New Roman"/>
          <w:i/>
          <w:szCs w:val="24"/>
        </w:rPr>
        <w:t xml:space="preserve">Notice </w:t>
      </w:r>
      <w:r w:rsidRPr="57DFB552">
        <w:rPr>
          <w:rFonts w:ascii="Times New Roman" w:hAnsi="Times New Roman"/>
          <w:szCs w:val="24"/>
        </w:rPr>
        <w:t xml:space="preserve">soliciting comments was published on </w:t>
      </w:r>
      <w:r w:rsidRPr="57DFB552" w:rsidR="00552D9C">
        <w:rPr>
          <w:rFonts w:ascii="Times New Roman" w:hAnsi="Times New Roman"/>
          <w:szCs w:val="24"/>
        </w:rPr>
        <w:t>Thursday</w:t>
      </w:r>
      <w:r w:rsidRPr="57DFB552">
        <w:rPr>
          <w:rFonts w:ascii="Times New Roman" w:hAnsi="Times New Roman"/>
          <w:szCs w:val="24"/>
        </w:rPr>
        <w:t xml:space="preserve">, </w:t>
      </w:r>
      <w:r w:rsidRPr="57DFB552" w:rsidR="00552D9C">
        <w:rPr>
          <w:rFonts w:ascii="Times New Roman" w:hAnsi="Times New Roman"/>
          <w:szCs w:val="24"/>
        </w:rPr>
        <w:t>March 30</w:t>
      </w:r>
      <w:r w:rsidRPr="57DFB552">
        <w:rPr>
          <w:rFonts w:ascii="Times New Roman" w:hAnsi="Times New Roman"/>
          <w:szCs w:val="24"/>
        </w:rPr>
        <w:t xml:space="preserve">, 2023 on page </w:t>
      </w:r>
      <w:r w:rsidRPr="57DFB552" w:rsidR="00A32631">
        <w:rPr>
          <w:rFonts w:ascii="Times New Roman" w:hAnsi="Times New Roman"/>
          <w:szCs w:val="24"/>
        </w:rPr>
        <w:t>19094</w:t>
      </w:r>
      <w:r w:rsidRPr="57DFB552">
        <w:rPr>
          <w:rFonts w:ascii="Times New Roman" w:hAnsi="Times New Roman"/>
          <w:szCs w:val="24"/>
        </w:rPr>
        <w:t xml:space="preserve">. </w:t>
      </w:r>
      <w:r w:rsidRPr="57DFB552" w:rsidR="00184D1C">
        <w:rPr>
          <w:rFonts w:ascii="Times New Roman" w:hAnsi="Times New Roman"/>
          <w:szCs w:val="24"/>
        </w:rPr>
        <w:t>Four comments were received.</w:t>
      </w:r>
    </w:p>
    <w:p w:rsidR="003814D3" w:rsidP="00EB3DDA" w14:paraId="3A7015B6" w14:textId="78FDBD48">
      <w:pPr>
        <w:contextualSpacing/>
        <w:rPr>
          <w:rFonts w:ascii="Times New Roman" w:hAnsi="Times New Roman"/>
          <w:szCs w:val="24"/>
        </w:rPr>
      </w:pPr>
    </w:p>
    <w:p w:rsidR="003814D3" w:rsidP="00EB3DDA" w14:paraId="39536F03" w14:textId="66A0EBFE">
      <w:pPr>
        <w:contextualSpacing/>
        <w:rPr>
          <w:rFonts w:ascii="Times New Roman" w:hAnsi="Times New Roman"/>
          <w:szCs w:val="24"/>
        </w:rPr>
      </w:pPr>
      <w:r w:rsidRPr="57DFB552">
        <w:rPr>
          <w:rFonts w:ascii="Times New Roman" w:hAnsi="Times New Roman"/>
          <w:szCs w:val="24"/>
        </w:rPr>
        <w:t xml:space="preserve">All </w:t>
      </w:r>
      <w:r w:rsidRPr="57DFB552" w:rsidR="00D749A9">
        <w:rPr>
          <w:rFonts w:ascii="Times New Roman" w:hAnsi="Times New Roman"/>
          <w:szCs w:val="24"/>
        </w:rPr>
        <w:t xml:space="preserve">four </w:t>
      </w:r>
      <w:r w:rsidRPr="57DFB552">
        <w:rPr>
          <w:rFonts w:ascii="Times New Roman" w:hAnsi="Times New Roman"/>
          <w:szCs w:val="24"/>
        </w:rPr>
        <w:t>comments emphasized the utility of the CEV for both research and practice.</w:t>
      </w:r>
    </w:p>
    <w:p w:rsidR="00C42106" w:rsidP="00EB3DDA" w14:paraId="04B8B6AD" w14:textId="3D44B868">
      <w:pPr>
        <w:contextualSpacing/>
        <w:rPr>
          <w:rFonts w:ascii="Times New Roman" w:hAnsi="Times New Roman"/>
          <w:szCs w:val="24"/>
        </w:rPr>
      </w:pPr>
    </w:p>
    <w:p w:rsidR="001504FF" w:rsidP="00625494" w14:paraId="4E7173B8" w14:textId="77777777">
      <w:pPr>
        <w:contextualSpacing/>
        <w:rPr>
          <w:rFonts w:ascii="Times New Roman" w:hAnsi="Times New Roman"/>
          <w:szCs w:val="24"/>
        </w:rPr>
      </w:pPr>
      <w:r w:rsidRPr="57DFB552">
        <w:rPr>
          <w:rFonts w:ascii="Times New Roman" w:hAnsi="Times New Roman"/>
          <w:szCs w:val="24"/>
        </w:rPr>
        <w:t>C</w:t>
      </w:r>
      <w:r w:rsidRPr="57DFB552" w:rsidR="00C42106">
        <w:rPr>
          <w:rFonts w:ascii="Times New Roman" w:hAnsi="Times New Roman"/>
          <w:szCs w:val="24"/>
        </w:rPr>
        <w:t xml:space="preserve">ommenters’ </w:t>
      </w:r>
      <w:r w:rsidRPr="57DFB552">
        <w:rPr>
          <w:rFonts w:ascii="Times New Roman" w:hAnsi="Times New Roman"/>
          <w:szCs w:val="24"/>
        </w:rPr>
        <w:t xml:space="preserve">primary </w:t>
      </w:r>
      <w:r w:rsidRPr="57DFB552" w:rsidR="00C42106">
        <w:rPr>
          <w:rFonts w:ascii="Times New Roman" w:hAnsi="Times New Roman"/>
          <w:szCs w:val="24"/>
        </w:rPr>
        <w:t xml:space="preserve">concerns were related to </w:t>
      </w:r>
      <w:r w:rsidRPr="57DFB552" w:rsidR="0072797F">
        <w:rPr>
          <w:rFonts w:ascii="Times New Roman" w:hAnsi="Times New Roman"/>
          <w:szCs w:val="24"/>
        </w:rPr>
        <w:t xml:space="preserve">the reduction in the number of questions regarding formal volunteering activity in the CEV relative to the </w:t>
      </w:r>
      <w:r w:rsidRPr="57DFB552">
        <w:rPr>
          <w:rFonts w:ascii="Times New Roman" w:hAnsi="Times New Roman"/>
          <w:szCs w:val="24"/>
        </w:rPr>
        <w:t xml:space="preserve">previous </w:t>
      </w:r>
      <w:r w:rsidRPr="57DFB552" w:rsidR="0072797F">
        <w:rPr>
          <w:rFonts w:ascii="Times New Roman" w:hAnsi="Times New Roman"/>
          <w:szCs w:val="24"/>
        </w:rPr>
        <w:t>Volunteering supplement</w:t>
      </w:r>
      <w:r w:rsidRPr="57DFB552">
        <w:rPr>
          <w:rFonts w:ascii="Times New Roman" w:hAnsi="Times New Roman"/>
          <w:szCs w:val="24"/>
        </w:rPr>
        <w:t xml:space="preserve">. For example, </w:t>
      </w:r>
      <w:r w:rsidRPr="57DFB552" w:rsidR="00E219C4">
        <w:rPr>
          <w:rFonts w:ascii="Times New Roman" w:hAnsi="Times New Roman"/>
          <w:szCs w:val="24"/>
        </w:rPr>
        <w:t>all four</w:t>
      </w:r>
      <w:r w:rsidRPr="57DFB552">
        <w:rPr>
          <w:rFonts w:ascii="Times New Roman" w:hAnsi="Times New Roman"/>
          <w:szCs w:val="24"/>
        </w:rPr>
        <w:t xml:space="preserve"> commenters suggested reinstating questions from the 2017 CEV about types of volunteer organizations (Q16b) and activities (Q16c). </w:t>
      </w:r>
      <w:r w:rsidRPr="57DFB552" w:rsidR="00AB122B">
        <w:rPr>
          <w:rFonts w:ascii="Times New Roman" w:hAnsi="Times New Roman"/>
          <w:szCs w:val="24"/>
        </w:rPr>
        <w:t xml:space="preserve">The </w:t>
      </w:r>
      <w:r w:rsidRPr="57DFB552" w:rsidR="006C6D3E">
        <w:rPr>
          <w:rFonts w:ascii="Times New Roman" w:hAnsi="Times New Roman"/>
          <w:szCs w:val="24"/>
        </w:rPr>
        <w:t xml:space="preserve">AmeriCorps </w:t>
      </w:r>
      <w:r w:rsidRPr="57DFB552" w:rsidR="00AB122B">
        <w:rPr>
          <w:rFonts w:ascii="Times New Roman" w:hAnsi="Times New Roman"/>
          <w:szCs w:val="24"/>
        </w:rPr>
        <w:t xml:space="preserve">Office of Research and Evaluation agrees that asking these </w:t>
      </w:r>
      <w:r w:rsidRPr="57DFB552" w:rsidR="005A10D6">
        <w:rPr>
          <w:rFonts w:ascii="Times New Roman" w:hAnsi="Times New Roman"/>
          <w:szCs w:val="24"/>
        </w:rPr>
        <w:t xml:space="preserve">particular </w:t>
      </w:r>
      <w:r w:rsidRPr="57DFB552" w:rsidR="00AB122B">
        <w:rPr>
          <w:rFonts w:ascii="Times New Roman" w:hAnsi="Times New Roman"/>
          <w:szCs w:val="24"/>
        </w:rPr>
        <w:t>questions</w:t>
      </w:r>
      <w:r w:rsidRPr="57DFB552" w:rsidR="00AB122B">
        <w:rPr>
          <w:rFonts w:ascii="Times New Roman" w:hAnsi="Times New Roman"/>
          <w:szCs w:val="24"/>
        </w:rPr>
        <w:t xml:space="preserve"> would </w:t>
      </w:r>
      <w:r w:rsidRPr="57DFB552" w:rsidR="00F65722">
        <w:rPr>
          <w:rFonts w:ascii="Times New Roman" w:hAnsi="Times New Roman"/>
          <w:szCs w:val="24"/>
        </w:rPr>
        <w:t xml:space="preserve">generate valuable knowledge. </w:t>
      </w:r>
      <w:r w:rsidRPr="57DFB552" w:rsidR="009674DE">
        <w:rPr>
          <w:rFonts w:ascii="Times New Roman" w:hAnsi="Times New Roman"/>
          <w:szCs w:val="24"/>
        </w:rPr>
        <w:t>The Census urged us to</w:t>
      </w:r>
      <w:r w:rsidRPr="57DFB552" w:rsidR="00F65722">
        <w:rPr>
          <w:rFonts w:ascii="Times New Roman" w:hAnsi="Times New Roman"/>
          <w:szCs w:val="24"/>
        </w:rPr>
        <w:t xml:space="preserve"> cut </w:t>
      </w:r>
      <w:r w:rsidRPr="57DFB552" w:rsidR="006C6D3E">
        <w:rPr>
          <w:rFonts w:ascii="Times New Roman" w:hAnsi="Times New Roman"/>
          <w:szCs w:val="24"/>
        </w:rPr>
        <w:t>them</w:t>
      </w:r>
      <w:r w:rsidRPr="57DFB552" w:rsidR="00F65722">
        <w:rPr>
          <w:rFonts w:ascii="Times New Roman" w:hAnsi="Times New Roman"/>
          <w:szCs w:val="24"/>
        </w:rPr>
        <w:t xml:space="preserve"> from the CEV </w:t>
      </w:r>
      <w:r w:rsidRPr="57DFB552" w:rsidR="00086933">
        <w:rPr>
          <w:rFonts w:ascii="Times New Roman" w:hAnsi="Times New Roman"/>
          <w:szCs w:val="24"/>
        </w:rPr>
        <w:t xml:space="preserve">in 2019 </w:t>
      </w:r>
      <w:r w:rsidRPr="57DFB552" w:rsidR="00F65722">
        <w:rPr>
          <w:rFonts w:ascii="Times New Roman" w:hAnsi="Times New Roman"/>
          <w:szCs w:val="24"/>
        </w:rPr>
        <w:t>due to concerns about response rates and respondent burden</w:t>
      </w:r>
      <w:r w:rsidRPr="57DFB552" w:rsidR="00DC5D65">
        <w:rPr>
          <w:rFonts w:ascii="Times New Roman" w:hAnsi="Times New Roman"/>
          <w:szCs w:val="24"/>
        </w:rPr>
        <w:t xml:space="preserve"> –</w:t>
      </w:r>
      <w:r w:rsidRPr="57DFB552" w:rsidR="003D78CD">
        <w:rPr>
          <w:rFonts w:ascii="Times New Roman" w:hAnsi="Times New Roman"/>
          <w:szCs w:val="24"/>
        </w:rPr>
        <w:t xml:space="preserve"> </w:t>
      </w:r>
      <w:r w:rsidRPr="57DFB552" w:rsidR="00DC5D65">
        <w:rPr>
          <w:rFonts w:ascii="Times New Roman" w:hAnsi="Times New Roman"/>
          <w:szCs w:val="24"/>
        </w:rPr>
        <w:t xml:space="preserve">concerns </w:t>
      </w:r>
      <w:r w:rsidRPr="57DFB552" w:rsidR="003D78CD">
        <w:rPr>
          <w:rFonts w:ascii="Times New Roman" w:hAnsi="Times New Roman"/>
          <w:szCs w:val="24"/>
        </w:rPr>
        <w:t>that escalated during the COVID-19 pandemic</w:t>
      </w:r>
      <w:r w:rsidRPr="57DFB552" w:rsidR="00F51D82">
        <w:rPr>
          <w:rFonts w:ascii="Times New Roman" w:hAnsi="Times New Roman"/>
          <w:szCs w:val="24"/>
        </w:rPr>
        <w:t xml:space="preserve">. </w:t>
      </w:r>
    </w:p>
    <w:p w:rsidR="001504FF" w:rsidP="00625494" w14:paraId="1F00D070" w14:textId="77777777">
      <w:pPr>
        <w:contextualSpacing/>
        <w:rPr>
          <w:rFonts w:ascii="Times New Roman" w:hAnsi="Times New Roman"/>
          <w:szCs w:val="24"/>
        </w:rPr>
      </w:pPr>
    </w:p>
    <w:p w:rsidR="00AB122B" w:rsidRPr="00DD2734" w:rsidP="00625494" w14:paraId="6928B6F4" w14:textId="717134BB">
      <w:pPr>
        <w:contextualSpacing/>
        <w:rPr>
          <w:rFonts w:ascii="Times New Roman" w:hAnsi="Times New Roman"/>
          <w:szCs w:val="24"/>
        </w:rPr>
      </w:pPr>
      <w:r w:rsidRPr="57DFB552">
        <w:rPr>
          <w:rFonts w:ascii="Times New Roman" w:hAnsi="Times New Roman"/>
          <w:szCs w:val="24"/>
        </w:rPr>
        <w:t xml:space="preserve">In 2022, </w:t>
      </w:r>
      <w:r w:rsidRPr="57DFB552" w:rsidR="00F51D82">
        <w:rPr>
          <w:rFonts w:ascii="Times New Roman" w:hAnsi="Times New Roman"/>
          <w:szCs w:val="24"/>
        </w:rPr>
        <w:t xml:space="preserve">the </w:t>
      </w:r>
      <w:r w:rsidRPr="57DFB552">
        <w:rPr>
          <w:rFonts w:ascii="Times New Roman" w:hAnsi="Times New Roman"/>
          <w:szCs w:val="24"/>
        </w:rPr>
        <w:t>Census introduced a new supplement</w:t>
      </w:r>
      <w:r w:rsidRPr="57DFB552" w:rsidR="0030773D">
        <w:rPr>
          <w:rFonts w:ascii="Times New Roman" w:hAnsi="Times New Roman"/>
          <w:szCs w:val="24"/>
        </w:rPr>
        <w:t xml:space="preserve"> policy </w:t>
      </w:r>
      <w:r w:rsidRPr="57DFB552" w:rsidR="00A2168C">
        <w:rPr>
          <w:rFonts w:ascii="Times New Roman" w:hAnsi="Times New Roman"/>
          <w:szCs w:val="24"/>
        </w:rPr>
        <w:t>requiring that 90% of completed supplement interviews last less than 10 minutes, which means that the supplement must be designed to average no more than 5-7 minutes per household.</w:t>
      </w:r>
      <w:r w:rsidRPr="57DFB552" w:rsidR="00A90E34">
        <w:rPr>
          <w:rFonts w:ascii="Times New Roman" w:hAnsi="Times New Roman"/>
          <w:szCs w:val="24"/>
        </w:rPr>
        <w:t xml:space="preserve"> </w:t>
      </w:r>
      <w:r w:rsidRPr="57DFB552" w:rsidR="00C6261E">
        <w:rPr>
          <w:rFonts w:ascii="Times New Roman" w:hAnsi="Times New Roman"/>
          <w:szCs w:val="24"/>
        </w:rPr>
        <w:t xml:space="preserve">Since the average CEV administration time is currently 6.67 minutes, we are not able to add </w:t>
      </w:r>
      <w:r w:rsidRPr="57DFB552" w:rsidR="00BE4A55">
        <w:rPr>
          <w:rFonts w:ascii="Times New Roman" w:hAnsi="Times New Roman"/>
          <w:szCs w:val="24"/>
        </w:rPr>
        <w:t xml:space="preserve">questions that would substantially increase the length of the CEV at this time. We have, however, </w:t>
      </w:r>
      <w:r w:rsidRPr="57DFB552" w:rsidR="009674DE">
        <w:rPr>
          <w:rFonts w:ascii="Times New Roman" w:hAnsi="Times New Roman"/>
          <w:szCs w:val="24"/>
        </w:rPr>
        <w:t xml:space="preserve">included </w:t>
      </w:r>
      <w:r w:rsidRPr="57DFB552" w:rsidR="0096616D">
        <w:rPr>
          <w:rFonts w:ascii="Times New Roman" w:hAnsi="Times New Roman"/>
          <w:szCs w:val="24"/>
        </w:rPr>
        <w:t>these questions</w:t>
      </w:r>
      <w:r w:rsidRPr="57DFB552" w:rsidR="009674DE">
        <w:rPr>
          <w:rFonts w:ascii="Times New Roman" w:hAnsi="Times New Roman"/>
          <w:szCs w:val="24"/>
        </w:rPr>
        <w:t xml:space="preserve"> </w:t>
      </w:r>
      <w:r w:rsidRPr="57DFB552" w:rsidR="006D7957">
        <w:rPr>
          <w:rFonts w:ascii="Times New Roman" w:hAnsi="Times New Roman"/>
          <w:szCs w:val="24"/>
        </w:rPr>
        <w:t xml:space="preserve">at the end of the proposed 2023 questionnaire </w:t>
      </w:r>
      <w:r w:rsidRPr="57DFB552" w:rsidR="00605505">
        <w:rPr>
          <w:rFonts w:ascii="Times New Roman" w:hAnsi="Times New Roman"/>
          <w:szCs w:val="24"/>
        </w:rPr>
        <w:t xml:space="preserve">as </w:t>
      </w:r>
      <w:r w:rsidRPr="57DFB552" w:rsidR="006D7957">
        <w:rPr>
          <w:rFonts w:ascii="Times New Roman" w:hAnsi="Times New Roman"/>
          <w:szCs w:val="24"/>
        </w:rPr>
        <w:t xml:space="preserve">“Additional questions to be cleared” </w:t>
      </w:r>
      <w:r w:rsidRPr="57DFB552" w:rsidR="006D7957">
        <w:rPr>
          <w:rFonts w:ascii="Times New Roman" w:hAnsi="Times New Roman"/>
          <w:szCs w:val="24"/>
        </w:rPr>
        <w:t>in the event that</w:t>
      </w:r>
      <w:r w:rsidRPr="57DFB552" w:rsidR="006D7957">
        <w:rPr>
          <w:rFonts w:ascii="Times New Roman" w:hAnsi="Times New Roman"/>
          <w:szCs w:val="24"/>
        </w:rPr>
        <w:t xml:space="preserve"> </w:t>
      </w:r>
      <w:r w:rsidRPr="57DFB552" w:rsidR="00DA6F28">
        <w:rPr>
          <w:rFonts w:ascii="Times New Roman" w:hAnsi="Times New Roman"/>
          <w:szCs w:val="24"/>
        </w:rPr>
        <w:t>Census recommendations change and resource</w:t>
      </w:r>
      <w:r w:rsidRPr="57DFB552" w:rsidR="0096616D">
        <w:rPr>
          <w:rFonts w:ascii="Times New Roman" w:hAnsi="Times New Roman"/>
          <w:szCs w:val="24"/>
        </w:rPr>
        <w:t>s</w:t>
      </w:r>
      <w:r w:rsidRPr="57DFB552" w:rsidR="00DA6F28">
        <w:rPr>
          <w:rFonts w:ascii="Times New Roman" w:hAnsi="Times New Roman"/>
          <w:szCs w:val="24"/>
        </w:rPr>
        <w:t xml:space="preserve"> allow them to be reinstated</w:t>
      </w:r>
      <w:r w:rsidRPr="57DFB552" w:rsidR="0096616D">
        <w:rPr>
          <w:rFonts w:ascii="Times New Roman" w:hAnsi="Times New Roman"/>
          <w:szCs w:val="24"/>
        </w:rPr>
        <w:t xml:space="preserve"> in future rounds of data collection</w:t>
      </w:r>
      <w:r w:rsidRPr="57DFB552" w:rsidR="00DA6F28">
        <w:rPr>
          <w:rFonts w:ascii="Times New Roman" w:hAnsi="Times New Roman"/>
          <w:szCs w:val="24"/>
        </w:rPr>
        <w:t>.</w:t>
      </w:r>
    </w:p>
    <w:p w:rsidR="008539C3" w:rsidP="00EB3DDA" w14:paraId="45B846B2" w14:textId="497CF5B4">
      <w:pPr>
        <w:contextualSpacing/>
        <w:rPr>
          <w:rFonts w:ascii="Times New Roman" w:hAnsi="Times New Roman"/>
          <w:szCs w:val="24"/>
        </w:rPr>
      </w:pPr>
    </w:p>
    <w:p w:rsidR="00C006CD" w:rsidP="00EB3DDA" w14:paraId="167A5288" w14:textId="792D58DB">
      <w:pPr>
        <w:contextualSpacing/>
        <w:rPr>
          <w:rFonts w:ascii="Times New Roman" w:hAnsi="Times New Roman"/>
          <w:szCs w:val="24"/>
        </w:rPr>
      </w:pPr>
      <w:r w:rsidRPr="57DFB552">
        <w:rPr>
          <w:rFonts w:ascii="Times New Roman" w:hAnsi="Times New Roman"/>
          <w:szCs w:val="24"/>
        </w:rPr>
        <w:t xml:space="preserve">Other </w:t>
      </w:r>
      <w:r w:rsidRPr="57DFB552" w:rsidR="005B229B">
        <w:rPr>
          <w:rFonts w:ascii="Times New Roman" w:hAnsi="Times New Roman"/>
          <w:szCs w:val="24"/>
        </w:rPr>
        <w:t xml:space="preserve">suggestions related to </w:t>
      </w:r>
      <w:r w:rsidRPr="57DFB552" w:rsidR="004D1B61">
        <w:rPr>
          <w:rFonts w:ascii="Times New Roman" w:hAnsi="Times New Roman"/>
          <w:szCs w:val="24"/>
        </w:rPr>
        <w:t>reinstat</w:t>
      </w:r>
      <w:r w:rsidRPr="57DFB552" w:rsidR="005B229B">
        <w:rPr>
          <w:rFonts w:ascii="Times New Roman" w:hAnsi="Times New Roman"/>
          <w:szCs w:val="24"/>
        </w:rPr>
        <w:t>ing</w:t>
      </w:r>
      <w:r w:rsidRPr="57DFB552" w:rsidR="004D1B61">
        <w:rPr>
          <w:rFonts w:ascii="Times New Roman" w:hAnsi="Times New Roman"/>
          <w:szCs w:val="24"/>
        </w:rPr>
        <w:t xml:space="preserve"> </w:t>
      </w:r>
      <w:r w:rsidRPr="57DFB552" w:rsidR="00AC09CD">
        <w:rPr>
          <w:rFonts w:ascii="Times New Roman" w:hAnsi="Times New Roman"/>
          <w:szCs w:val="24"/>
        </w:rPr>
        <w:t>various</w:t>
      </w:r>
      <w:r w:rsidRPr="57DFB552" w:rsidR="001C518E">
        <w:rPr>
          <w:rFonts w:ascii="Times New Roman" w:hAnsi="Times New Roman"/>
          <w:szCs w:val="24"/>
        </w:rPr>
        <w:t xml:space="preserve"> </w:t>
      </w:r>
      <w:r w:rsidRPr="57DFB552" w:rsidR="004D1B61">
        <w:rPr>
          <w:rFonts w:ascii="Times New Roman" w:hAnsi="Times New Roman"/>
          <w:szCs w:val="24"/>
        </w:rPr>
        <w:t xml:space="preserve">question </w:t>
      </w:r>
      <w:r w:rsidRPr="57DFB552" w:rsidR="006B06DA">
        <w:rPr>
          <w:rFonts w:ascii="Times New Roman" w:hAnsi="Times New Roman"/>
          <w:szCs w:val="24"/>
        </w:rPr>
        <w:t xml:space="preserve">or design elements </w:t>
      </w:r>
      <w:r w:rsidRPr="57DFB552" w:rsidR="004D1B61">
        <w:rPr>
          <w:rFonts w:ascii="Times New Roman" w:hAnsi="Times New Roman"/>
          <w:szCs w:val="24"/>
        </w:rPr>
        <w:t xml:space="preserve">from the </w:t>
      </w:r>
      <w:r w:rsidRPr="57DFB552" w:rsidR="001C518E">
        <w:rPr>
          <w:rFonts w:ascii="Times New Roman" w:hAnsi="Times New Roman"/>
          <w:szCs w:val="24"/>
        </w:rPr>
        <w:t xml:space="preserve">CPS </w:t>
      </w:r>
      <w:r w:rsidRPr="57DFB552" w:rsidR="004D1B61">
        <w:rPr>
          <w:rFonts w:ascii="Times New Roman" w:hAnsi="Times New Roman"/>
          <w:szCs w:val="24"/>
        </w:rPr>
        <w:t>Volunteering supplement</w:t>
      </w:r>
      <w:r w:rsidRPr="57DFB552" w:rsidR="005B229B">
        <w:rPr>
          <w:rFonts w:ascii="Times New Roman" w:hAnsi="Times New Roman"/>
          <w:szCs w:val="24"/>
        </w:rPr>
        <w:t>. F</w:t>
      </w:r>
      <w:r w:rsidRPr="57DFB552" w:rsidR="00DF5A52">
        <w:rPr>
          <w:rFonts w:ascii="Times New Roman" w:hAnsi="Times New Roman"/>
          <w:szCs w:val="24"/>
        </w:rPr>
        <w:t>or example</w:t>
      </w:r>
      <w:r w:rsidRPr="57DFB552" w:rsidR="005B229B">
        <w:rPr>
          <w:rFonts w:ascii="Times New Roman" w:hAnsi="Times New Roman"/>
          <w:szCs w:val="24"/>
        </w:rPr>
        <w:t>,</w:t>
      </w:r>
      <w:r w:rsidRPr="57DFB552" w:rsidR="00DF5A52">
        <w:rPr>
          <w:rFonts w:ascii="Times New Roman" w:hAnsi="Times New Roman"/>
          <w:szCs w:val="24"/>
        </w:rPr>
        <w:t xml:space="preserve"> </w:t>
      </w:r>
      <w:r w:rsidRPr="57DFB552" w:rsidR="00ED08CC">
        <w:rPr>
          <w:rFonts w:ascii="Times New Roman" w:hAnsi="Times New Roman"/>
          <w:szCs w:val="24"/>
        </w:rPr>
        <w:t xml:space="preserve">two </w:t>
      </w:r>
      <w:r w:rsidRPr="57DFB552" w:rsidR="005B229B">
        <w:rPr>
          <w:rFonts w:ascii="Times New Roman" w:hAnsi="Times New Roman"/>
          <w:szCs w:val="24"/>
        </w:rPr>
        <w:t>commenters suggested</w:t>
      </w:r>
      <w:r w:rsidRPr="57DFB552" w:rsidR="00ED08CC">
        <w:rPr>
          <w:rFonts w:ascii="Times New Roman" w:hAnsi="Times New Roman"/>
          <w:szCs w:val="24"/>
        </w:rPr>
        <w:t xml:space="preserve"> reinstating </w:t>
      </w:r>
      <w:r w:rsidRPr="57DFB552" w:rsidR="001C518E">
        <w:rPr>
          <w:rFonts w:ascii="Times New Roman" w:hAnsi="Times New Roman"/>
          <w:szCs w:val="24"/>
        </w:rPr>
        <w:t xml:space="preserve">a </w:t>
      </w:r>
      <w:r w:rsidRPr="57DFB552" w:rsidR="00DF5A52">
        <w:rPr>
          <w:rFonts w:ascii="Times New Roman" w:hAnsi="Times New Roman"/>
          <w:szCs w:val="24"/>
        </w:rPr>
        <w:t xml:space="preserve">question about how </w:t>
      </w:r>
      <w:r w:rsidRPr="57DFB552" w:rsidR="006B06DA">
        <w:rPr>
          <w:rFonts w:ascii="Times New Roman" w:hAnsi="Times New Roman"/>
          <w:szCs w:val="24"/>
        </w:rPr>
        <w:t>individuals</w:t>
      </w:r>
      <w:r w:rsidRPr="57DFB552" w:rsidR="00DF5A52">
        <w:rPr>
          <w:rFonts w:ascii="Times New Roman" w:hAnsi="Times New Roman"/>
          <w:szCs w:val="24"/>
        </w:rPr>
        <w:t xml:space="preserve"> first began </w:t>
      </w:r>
      <w:r w:rsidRPr="57DFB552" w:rsidR="00516D6D">
        <w:rPr>
          <w:rFonts w:ascii="Times New Roman" w:hAnsi="Times New Roman"/>
          <w:szCs w:val="24"/>
        </w:rPr>
        <w:t xml:space="preserve">formally </w:t>
      </w:r>
      <w:r w:rsidRPr="57DFB552" w:rsidR="00DF5A52">
        <w:rPr>
          <w:rFonts w:ascii="Times New Roman" w:hAnsi="Times New Roman"/>
          <w:szCs w:val="24"/>
        </w:rPr>
        <w:t>volunteering</w:t>
      </w:r>
      <w:r w:rsidRPr="57DFB552" w:rsidR="006B06DA">
        <w:rPr>
          <w:rFonts w:ascii="Times New Roman" w:hAnsi="Times New Roman"/>
          <w:szCs w:val="24"/>
        </w:rPr>
        <w:t xml:space="preserve"> </w:t>
      </w:r>
      <w:r w:rsidRPr="57DFB552" w:rsidR="00516D6D">
        <w:rPr>
          <w:rFonts w:ascii="Times New Roman" w:hAnsi="Times New Roman"/>
          <w:szCs w:val="24"/>
        </w:rPr>
        <w:t xml:space="preserve">through organizations </w:t>
      </w:r>
      <w:r w:rsidRPr="57DFB552" w:rsidR="00ED08CC">
        <w:rPr>
          <w:rFonts w:ascii="Times New Roman" w:hAnsi="Times New Roman"/>
          <w:szCs w:val="24"/>
        </w:rPr>
        <w:t xml:space="preserve">and one </w:t>
      </w:r>
      <w:r w:rsidRPr="57DFB552" w:rsidR="005B229B">
        <w:rPr>
          <w:rFonts w:ascii="Times New Roman" w:hAnsi="Times New Roman"/>
          <w:szCs w:val="24"/>
        </w:rPr>
        <w:t>suggested</w:t>
      </w:r>
      <w:r w:rsidRPr="57DFB552" w:rsidR="00ED08CC">
        <w:rPr>
          <w:rFonts w:ascii="Times New Roman" w:hAnsi="Times New Roman"/>
          <w:szCs w:val="24"/>
        </w:rPr>
        <w:t xml:space="preserve"> </w:t>
      </w:r>
      <w:r w:rsidRPr="57DFB552" w:rsidR="009C2891">
        <w:rPr>
          <w:rFonts w:ascii="Times New Roman" w:hAnsi="Times New Roman"/>
          <w:szCs w:val="24"/>
        </w:rPr>
        <w:t>restoring</w:t>
      </w:r>
      <w:r w:rsidRPr="57DFB552" w:rsidR="006B06DA">
        <w:rPr>
          <w:rFonts w:ascii="Times New Roman" w:hAnsi="Times New Roman"/>
          <w:szCs w:val="24"/>
        </w:rPr>
        <w:t xml:space="preserve"> </w:t>
      </w:r>
      <w:r w:rsidRPr="57DFB552" w:rsidR="000703F1">
        <w:rPr>
          <w:rFonts w:ascii="Times New Roman" w:hAnsi="Times New Roman"/>
          <w:szCs w:val="24"/>
        </w:rPr>
        <w:t>the wording and placement of questions about charitable giving</w:t>
      </w:r>
      <w:r w:rsidRPr="57DFB552" w:rsidR="007A2418">
        <w:rPr>
          <w:rFonts w:ascii="Times New Roman" w:hAnsi="Times New Roman"/>
          <w:szCs w:val="24"/>
        </w:rPr>
        <w:t>; o</w:t>
      </w:r>
      <w:r w:rsidRPr="57DFB552" w:rsidR="004132CE">
        <w:rPr>
          <w:rFonts w:ascii="Times New Roman" w:hAnsi="Times New Roman"/>
          <w:szCs w:val="24"/>
        </w:rPr>
        <w:t xml:space="preserve">ne commenter </w:t>
      </w:r>
      <w:r w:rsidRPr="57DFB552" w:rsidR="007A2418">
        <w:rPr>
          <w:rFonts w:ascii="Times New Roman" w:hAnsi="Times New Roman"/>
          <w:szCs w:val="24"/>
        </w:rPr>
        <w:t xml:space="preserve">further </w:t>
      </w:r>
      <w:r w:rsidRPr="57DFB552" w:rsidR="004132CE">
        <w:rPr>
          <w:rFonts w:ascii="Times New Roman" w:hAnsi="Times New Roman"/>
          <w:szCs w:val="24"/>
        </w:rPr>
        <w:t xml:space="preserve">suggested removing or combining </w:t>
      </w:r>
      <w:r w:rsidRPr="57DFB552" w:rsidR="00516D6D">
        <w:rPr>
          <w:rFonts w:ascii="Times New Roman" w:hAnsi="Times New Roman"/>
          <w:szCs w:val="24"/>
        </w:rPr>
        <w:t xml:space="preserve">existing CEV </w:t>
      </w:r>
      <w:r w:rsidRPr="57DFB552" w:rsidR="004132CE">
        <w:rPr>
          <w:rFonts w:ascii="Times New Roman" w:hAnsi="Times New Roman"/>
          <w:szCs w:val="24"/>
        </w:rPr>
        <w:t xml:space="preserve">questions </w:t>
      </w:r>
      <w:r w:rsidRPr="57DFB552" w:rsidR="001504FF">
        <w:rPr>
          <w:rFonts w:ascii="Times New Roman" w:hAnsi="Times New Roman"/>
          <w:szCs w:val="24"/>
        </w:rPr>
        <w:t>to</w:t>
      </w:r>
      <w:r w:rsidRPr="57DFB552" w:rsidR="004132CE">
        <w:rPr>
          <w:rFonts w:ascii="Times New Roman" w:hAnsi="Times New Roman"/>
          <w:szCs w:val="24"/>
        </w:rPr>
        <w:t xml:space="preserve"> compensate for </w:t>
      </w:r>
      <w:r w:rsidRPr="57DFB552" w:rsidR="005046EA">
        <w:rPr>
          <w:rFonts w:ascii="Times New Roman" w:hAnsi="Times New Roman"/>
          <w:szCs w:val="24"/>
        </w:rPr>
        <w:t xml:space="preserve">the added </w:t>
      </w:r>
      <w:r w:rsidRPr="57DFB552" w:rsidR="004132CE">
        <w:rPr>
          <w:rFonts w:ascii="Times New Roman" w:hAnsi="Times New Roman"/>
          <w:szCs w:val="24"/>
        </w:rPr>
        <w:t>respondent burden</w:t>
      </w:r>
      <w:r w:rsidRPr="57DFB552" w:rsidR="005046EA">
        <w:rPr>
          <w:rFonts w:ascii="Times New Roman" w:hAnsi="Times New Roman"/>
          <w:szCs w:val="24"/>
        </w:rPr>
        <w:t xml:space="preserve"> </w:t>
      </w:r>
      <w:r w:rsidRPr="57DFB552" w:rsidR="00516D6D">
        <w:rPr>
          <w:rFonts w:ascii="Times New Roman" w:hAnsi="Times New Roman"/>
          <w:szCs w:val="24"/>
        </w:rPr>
        <w:t xml:space="preserve">reinstating detailed questions about volunteering </w:t>
      </w:r>
      <w:r w:rsidRPr="57DFB552" w:rsidR="005046EA">
        <w:rPr>
          <w:rFonts w:ascii="Times New Roman" w:hAnsi="Times New Roman"/>
          <w:szCs w:val="24"/>
        </w:rPr>
        <w:t>would entail</w:t>
      </w:r>
      <w:r w:rsidRPr="57DFB552" w:rsidR="004132CE">
        <w:rPr>
          <w:rFonts w:ascii="Times New Roman" w:hAnsi="Times New Roman"/>
          <w:szCs w:val="24"/>
        </w:rPr>
        <w:t xml:space="preserve">. </w:t>
      </w:r>
      <w:r w:rsidRPr="57DFB552" w:rsidR="00690380">
        <w:rPr>
          <w:rFonts w:ascii="Times New Roman" w:hAnsi="Times New Roman"/>
          <w:szCs w:val="24"/>
        </w:rPr>
        <w:t xml:space="preserve">The AmeriCorps Office of Research and Evaluation offers the following response: </w:t>
      </w:r>
      <w:r w:rsidRPr="57DFB552" w:rsidR="00D24CAE">
        <w:rPr>
          <w:rFonts w:ascii="Times New Roman" w:hAnsi="Times New Roman"/>
          <w:szCs w:val="24"/>
        </w:rPr>
        <w:t>the</w:t>
      </w:r>
      <w:r w:rsidRPr="57DFB552" w:rsidR="005A10D6">
        <w:rPr>
          <w:rFonts w:ascii="Times New Roman" w:hAnsi="Times New Roman"/>
          <w:szCs w:val="24"/>
        </w:rPr>
        <w:t xml:space="preserve"> redesigned </w:t>
      </w:r>
      <w:r w:rsidRPr="57DFB552" w:rsidR="00D24CAE">
        <w:rPr>
          <w:rFonts w:ascii="Times New Roman" w:hAnsi="Times New Roman"/>
          <w:szCs w:val="24"/>
        </w:rPr>
        <w:t xml:space="preserve">CEV </w:t>
      </w:r>
      <w:r w:rsidRPr="57DFB552" w:rsidR="005A10D6">
        <w:rPr>
          <w:rFonts w:ascii="Times New Roman" w:hAnsi="Times New Roman"/>
          <w:szCs w:val="24"/>
        </w:rPr>
        <w:t>supplement incorporates many of the recommendations made by the National Academy of Sciences</w:t>
      </w:r>
      <w:r w:rsidRPr="57DFB552" w:rsidR="00C96919">
        <w:rPr>
          <w:rFonts w:ascii="Times New Roman" w:hAnsi="Times New Roman"/>
          <w:szCs w:val="24"/>
        </w:rPr>
        <w:t xml:space="preserve"> (see Attachment A5)</w:t>
      </w:r>
      <w:r w:rsidRPr="57DFB552" w:rsidR="005A10D6">
        <w:rPr>
          <w:rFonts w:ascii="Times New Roman" w:hAnsi="Times New Roman"/>
          <w:szCs w:val="24"/>
        </w:rPr>
        <w:t xml:space="preserve"> as well as recommendations made by experts in the field of civic engagement, social capital</w:t>
      </w:r>
      <w:r w:rsidRPr="57DFB552" w:rsidR="00C96919">
        <w:rPr>
          <w:rFonts w:ascii="Times New Roman" w:hAnsi="Times New Roman"/>
          <w:szCs w:val="24"/>
        </w:rPr>
        <w:t>,</w:t>
      </w:r>
      <w:r w:rsidRPr="57DFB552" w:rsidR="005A10D6">
        <w:rPr>
          <w:rFonts w:ascii="Times New Roman" w:hAnsi="Times New Roman"/>
          <w:szCs w:val="24"/>
        </w:rPr>
        <w:t xml:space="preserve"> and volunteering. </w:t>
      </w:r>
      <w:r w:rsidRPr="57DFB552" w:rsidR="00D24CAE">
        <w:rPr>
          <w:rFonts w:ascii="Times New Roman" w:hAnsi="Times New Roman"/>
          <w:szCs w:val="24"/>
        </w:rPr>
        <w:t>While the CEV</w:t>
      </w:r>
      <w:r w:rsidRPr="57DFB552" w:rsidR="005A10D6">
        <w:rPr>
          <w:rFonts w:ascii="Times New Roman" w:hAnsi="Times New Roman"/>
          <w:szCs w:val="24"/>
        </w:rPr>
        <w:t xml:space="preserve"> does include some measures that </w:t>
      </w:r>
      <w:r w:rsidRPr="57DFB552" w:rsidR="005A10D6">
        <w:rPr>
          <w:rFonts w:ascii="Times New Roman" w:hAnsi="Times New Roman"/>
          <w:szCs w:val="24"/>
        </w:rPr>
        <w:t xml:space="preserve">allow for limited continuity with the </w:t>
      </w:r>
      <w:r w:rsidRPr="57DFB552" w:rsidR="001E6B35">
        <w:rPr>
          <w:rFonts w:ascii="Times New Roman" w:hAnsi="Times New Roman"/>
          <w:szCs w:val="24"/>
        </w:rPr>
        <w:t>Volunteering</w:t>
      </w:r>
      <w:r w:rsidRPr="57DFB552" w:rsidR="005A10D6">
        <w:rPr>
          <w:rFonts w:ascii="Times New Roman" w:hAnsi="Times New Roman"/>
          <w:szCs w:val="24"/>
        </w:rPr>
        <w:t xml:space="preserve"> supplement, the </w:t>
      </w:r>
      <w:r w:rsidRPr="57DFB552" w:rsidR="001E6B35">
        <w:rPr>
          <w:rFonts w:ascii="Times New Roman" w:hAnsi="Times New Roman"/>
          <w:szCs w:val="24"/>
        </w:rPr>
        <w:t xml:space="preserve">past three waves of data collection </w:t>
      </w:r>
      <w:r w:rsidRPr="57DFB552" w:rsidR="00111A37">
        <w:rPr>
          <w:rFonts w:ascii="Times New Roman" w:hAnsi="Times New Roman"/>
          <w:szCs w:val="24"/>
        </w:rPr>
        <w:t xml:space="preserve">(in 2017, 2019, and 2021) </w:t>
      </w:r>
      <w:r w:rsidRPr="57DFB552" w:rsidR="001E6B35">
        <w:rPr>
          <w:rFonts w:ascii="Times New Roman" w:hAnsi="Times New Roman"/>
          <w:szCs w:val="24"/>
        </w:rPr>
        <w:t xml:space="preserve">have demonstrated that </w:t>
      </w:r>
      <w:r w:rsidRPr="57DFB552" w:rsidR="008122F4">
        <w:rPr>
          <w:rFonts w:ascii="Times New Roman" w:hAnsi="Times New Roman"/>
          <w:szCs w:val="24"/>
        </w:rPr>
        <w:t xml:space="preserve">the CEV has </w:t>
      </w:r>
      <w:r w:rsidRPr="57DFB552" w:rsidR="00111A37">
        <w:rPr>
          <w:rFonts w:ascii="Times New Roman" w:hAnsi="Times New Roman"/>
          <w:szCs w:val="24"/>
        </w:rPr>
        <w:t>effectively minimized</w:t>
      </w:r>
      <w:r w:rsidRPr="57DFB552" w:rsidR="008122F4">
        <w:rPr>
          <w:rFonts w:ascii="Times New Roman" w:hAnsi="Times New Roman"/>
          <w:szCs w:val="24"/>
        </w:rPr>
        <w:t xml:space="preserve"> redundancy and captur</w:t>
      </w:r>
      <w:r w:rsidRPr="57DFB552" w:rsidR="0080011A">
        <w:rPr>
          <w:rFonts w:ascii="Times New Roman" w:hAnsi="Times New Roman"/>
          <w:szCs w:val="24"/>
        </w:rPr>
        <w:t>ed</w:t>
      </w:r>
      <w:r w:rsidRPr="57DFB552" w:rsidR="008122F4">
        <w:rPr>
          <w:rFonts w:ascii="Times New Roman" w:hAnsi="Times New Roman"/>
          <w:szCs w:val="24"/>
        </w:rPr>
        <w:t xml:space="preserve"> the broader concept of civic engagement</w:t>
      </w:r>
      <w:r w:rsidRPr="57DFB552" w:rsidR="00CF32BF">
        <w:rPr>
          <w:rFonts w:ascii="Times New Roman" w:hAnsi="Times New Roman"/>
          <w:szCs w:val="24"/>
        </w:rPr>
        <w:t xml:space="preserve">, </w:t>
      </w:r>
      <w:r w:rsidRPr="57DFB552" w:rsidR="008122F4">
        <w:rPr>
          <w:rFonts w:ascii="Times New Roman" w:hAnsi="Times New Roman"/>
          <w:szCs w:val="24"/>
        </w:rPr>
        <w:t>which includes but is not limited to formal volunteering through organizations</w:t>
      </w:r>
      <w:r w:rsidRPr="57DFB552" w:rsidR="005A10D6">
        <w:rPr>
          <w:rFonts w:ascii="Times New Roman" w:hAnsi="Times New Roman"/>
          <w:szCs w:val="24"/>
        </w:rPr>
        <w:t>.</w:t>
      </w:r>
      <w:r w:rsidRPr="57DFB552" w:rsidR="008B72E4">
        <w:rPr>
          <w:rFonts w:ascii="Times New Roman" w:hAnsi="Times New Roman"/>
          <w:szCs w:val="24"/>
        </w:rPr>
        <w:t xml:space="preserve"> </w:t>
      </w:r>
      <w:r w:rsidRPr="57DFB552" w:rsidR="004132CE">
        <w:rPr>
          <w:rFonts w:ascii="Times New Roman" w:hAnsi="Times New Roman"/>
          <w:szCs w:val="24"/>
        </w:rPr>
        <w:t xml:space="preserve">Furthermore, combining existing measures in the CEV would reduce reliability by creating double-barreled questions and </w:t>
      </w:r>
      <w:r w:rsidRPr="57DFB552" w:rsidR="00CF32BF">
        <w:rPr>
          <w:rFonts w:ascii="Times New Roman" w:hAnsi="Times New Roman"/>
          <w:szCs w:val="24"/>
        </w:rPr>
        <w:t>inhibit</w:t>
      </w:r>
      <w:r w:rsidRPr="57DFB552" w:rsidR="004132CE">
        <w:rPr>
          <w:rFonts w:ascii="Times New Roman" w:hAnsi="Times New Roman"/>
          <w:szCs w:val="24"/>
        </w:rPr>
        <w:t xml:space="preserve"> longitudinal analysis of CEV measures that are crucial for other stakeholders</w:t>
      </w:r>
    </w:p>
    <w:p w:rsidR="00051735" w:rsidP="00EB3DDA" w14:paraId="5F608064" w14:textId="142A56EB">
      <w:pPr>
        <w:contextualSpacing/>
        <w:rPr>
          <w:rFonts w:ascii="Times New Roman" w:hAnsi="Times New Roman"/>
          <w:szCs w:val="24"/>
        </w:rPr>
      </w:pPr>
    </w:p>
    <w:p w:rsidR="009E592A" w:rsidP="00EB3DDA" w14:paraId="20695CB4" w14:textId="15ED5FDE">
      <w:pPr>
        <w:contextualSpacing/>
        <w:rPr>
          <w:rFonts w:ascii="Times New Roman" w:hAnsi="Times New Roman"/>
          <w:szCs w:val="24"/>
        </w:rPr>
      </w:pPr>
      <w:r w:rsidRPr="57DFB552">
        <w:rPr>
          <w:rFonts w:ascii="Times New Roman" w:hAnsi="Times New Roman"/>
          <w:szCs w:val="24"/>
        </w:rPr>
        <w:t>Three</w:t>
      </w:r>
      <w:r w:rsidRPr="57DFB552" w:rsidR="00051735">
        <w:rPr>
          <w:rFonts w:ascii="Times New Roman" w:hAnsi="Times New Roman"/>
          <w:szCs w:val="24"/>
        </w:rPr>
        <w:t xml:space="preserve"> commenter</w:t>
      </w:r>
      <w:r w:rsidRPr="57DFB552" w:rsidR="00934BBD">
        <w:rPr>
          <w:rFonts w:ascii="Times New Roman" w:hAnsi="Times New Roman"/>
          <w:szCs w:val="24"/>
        </w:rPr>
        <w:t>s</w:t>
      </w:r>
      <w:r w:rsidRPr="57DFB552" w:rsidR="00051735">
        <w:rPr>
          <w:rFonts w:ascii="Times New Roman" w:hAnsi="Times New Roman"/>
          <w:szCs w:val="24"/>
        </w:rPr>
        <w:t xml:space="preserve"> suggested adding </w:t>
      </w:r>
      <w:r w:rsidRPr="57DFB552">
        <w:rPr>
          <w:rFonts w:ascii="Times New Roman" w:hAnsi="Times New Roman"/>
          <w:szCs w:val="24"/>
        </w:rPr>
        <w:t>attitudinal (</w:t>
      </w:r>
      <w:r w:rsidRPr="57DFB552">
        <w:rPr>
          <w:rFonts w:ascii="Times New Roman" w:hAnsi="Times New Roman"/>
          <w:szCs w:val="24"/>
        </w:rPr>
        <w:t>e.g.</w:t>
      </w:r>
      <w:r w:rsidRPr="57DFB552">
        <w:rPr>
          <w:rFonts w:ascii="Times New Roman" w:hAnsi="Times New Roman"/>
          <w:szCs w:val="24"/>
        </w:rPr>
        <w:t xml:space="preserve"> barriers to volunteering) or outcome (e.g. personal health)</w:t>
      </w:r>
      <w:r w:rsidRPr="57DFB552" w:rsidR="00CF4A27">
        <w:rPr>
          <w:rFonts w:ascii="Times New Roman" w:hAnsi="Times New Roman"/>
          <w:szCs w:val="24"/>
        </w:rPr>
        <w:t xml:space="preserve"> measures</w:t>
      </w:r>
      <w:r w:rsidRPr="57DFB552" w:rsidR="004025DE">
        <w:rPr>
          <w:rFonts w:ascii="Times New Roman" w:hAnsi="Times New Roman"/>
          <w:szCs w:val="24"/>
        </w:rPr>
        <w:t xml:space="preserve"> to the CEV</w:t>
      </w:r>
      <w:r w:rsidRPr="57DFB552" w:rsidR="00CF4A27">
        <w:rPr>
          <w:rFonts w:ascii="Times New Roman" w:hAnsi="Times New Roman"/>
          <w:szCs w:val="24"/>
        </w:rPr>
        <w:t xml:space="preserve">. </w:t>
      </w:r>
      <w:r w:rsidRPr="57DFB552" w:rsidR="00854816">
        <w:rPr>
          <w:rFonts w:ascii="Times New Roman" w:hAnsi="Times New Roman"/>
          <w:szCs w:val="24"/>
        </w:rPr>
        <w:t>AmeriCorps is</w:t>
      </w:r>
      <w:r w:rsidRPr="57DFB552" w:rsidR="00CF4A27">
        <w:rPr>
          <w:rFonts w:ascii="Times New Roman" w:hAnsi="Times New Roman"/>
          <w:szCs w:val="24"/>
        </w:rPr>
        <w:t xml:space="preserve"> unable to add these types of </w:t>
      </w:r>
      <w:r w:rsidRPr="57DFB552" w:rsidR="00EB50B9">
        <w:rPr>
          <w:rFonts w:ascii="Times New Roman" w:hAnsi="Times New Roman"/>
          <w:szCs w:val="24"/>
        </w:rPr>
        <w:t xml:space="preserve">questions because they are inconsistent with </w:t>
      </w:r>
      <w:r w:rsidRPr="57DFB552" w:rsidR="00AC6E88">
        <w:rPr>
          <w:rFonts w:ascii="Times New Roman" w:hAnsi="Times New Roman"/>
          <w:szCs w:val="24"/>
        </w:rPr>
        <w:t xml:space="preserve">the 2022 </w:t>
      </w:r>
      <w:r w:rsidRPr="57DFB552" w:rsidR="00EB50B9">
        <w:rPr>
          <w:rFonts w:ascii="Times New Roman" w:hAnsi="Times New Roman"/>
          <w:szCs w:val="24"/>
        </w:rPr>
        <w:t xml:space="preserve">Census </w:t>
      </w:r>
      <w:r w:rsidRPr="57DFB552" w:rsidR="00AC6E88">
        <w:rPr>
          <w:rFonts w:ascii="Times New Roman" w:hAnsi="Times New Roman"/>
          <w:szCs w:val="24"/>
        </w:rPr>
        <w:t xml:space="preserve">supplement </w:t>
      </w:r>
      <w:r w:rsidRPr="57DFB552" w:rsidR="00EB50B9">
        <w:rPr>
          <w:rFonts w:ascii="Times New Roman" w:hAnsi="Times New Roman"/>
          <w:szCs w:val="24"/>
        </w:rPr>
        <w:t xml:space="preserve">policy, which requires CPS supplements to utilize behavioral measures, as well as </w:t>
      </w:r>
      <w:r w:rsidRPr="57DFB552" w:rsidR="004972A7">
        <w:rPr>
          <w:rFonts w:ascii="Times New Roman" w:hAnsi="Times New Roman"/>
          <w:szCs w:val="24"/>
        </w:rPr>
        <w:t xml:space="preserve">National Academy of Sciences </w:t>
      </w:r>
      <w:r w:rsidRPr="57DFB552" w:rsidR="00EB50B9">
        <w:rPr>
          <w:rFonts w:ascii="Times New Roman" w:hAnsi="Times New Roman"/>
          <w:szCs w:val="24"/>
        </w:rPr>
        <w:t xml:space="preserve">recommendations </w:t>
      </w:r>
      <w:r w:rsidRPr="57DFB552" w:rsidR="004972A7">
        <w:rPr>
          <w:rFonts w:ascii="Times New Roman" w:hAnsi="Times New Roman"/>
          <w:szCs w:val="24"/>
        </w:rPr>
        <w:t xml:space="preserve">that </w:t>
      </w:r>
      <w:r w:rsidRPr="57DFB552" w:rsidR="002E0C41">
        <w:rPr>
          <w:rFonts w:ascii="Times New Roman" w:hAnsi="Times New Roman"/>
          <w:szCs w:val="24"/>
        </w:rPr>
        <w:t xml:space="preserve">alternative data collections are better suited for </w:t>
      </w:r>
      <w:r w:rsidRPr="57DFB552" w:rsidR="004025DE">
        <w:rPr>
          <w:rFonts w:ascii="Times New Roman" w:hAnsi="Times New Roman"/>
          <w:szCs w:val="24"/>
        </w:rPr>
        <w:t xml:space="preserve">attitudinal and </w:t>
      </w:r>
      <w:r w:rsidRPr="57DFB552" w:rsidR="002E0C41">
        <w:rPr>
          <w:rFonts w:ascii="Times New Roman" w:hAnsi="Times New Roman"/>
          <w:szCs w:val="24"/>
        </w:rPr>
        <w:t>outcome measures (see Attachment A</w:t>
      </w:r>
      <w:r w:rsidRPr="57DFB552" w:rsidR="00A15684">
        <w:rPr>
          <w:rFonts w:ascii="Times New Roman" w:hAnsi="Times New Roman"/>
          <w:szCs w:val="24"/>
        </w:rPr>
        <w:t>5).</w:t>
      </w:r>
    </w:p>
    <w:p w:rsidR="00AC6E88" w:rsidP="00EB3DDA" w14:paraId="259D8DC4" w14:textId="5AF4330D">
      <w:pPr>
        <w:contextualSpacing/>
        <w:rPr>
          <w:rFonts w:ascii="Times New Roman" w:hAnsi="Times New Roman"/>
          <w:szCs w:val="24"/>
        </w:rPr>
      </w:pPr>
    </w:p>
    <w:p w:rsidR="006F57DA" w:rsidRPr="00E22D74" w:rsidP="00291219" w14:paraId="143E7071" w14:textId="37499413">
      <w:pPr>
        <w:contextualSpacing/>
        <w:rPr>
          <w:rFonts w:ascii="Times New Roman" w:hAnsi="Times New Roman"/>
          <w:szCs w:val="24"/>
        </w:rPr>
      </w:pPr>
      <w:r w:rsidRPr="57DFB552">
        <w:rPr>
          <w:rFonts w:ascii="Times New Roman" w:hAnsi="Times New Roman"/>
          <w:szCs w:val="24"/>
        </w:rPr>
        <w:t>The AmeriCorps Office of Research and Evaluation</w:t>
      </w:r>
      <w:r w:rsidRPr="57DFB552">
        <w:rPr>
          <w:rFonts w:ascii="Times New Roman" w:hAnsi="Times New Roman"/>
          <w:szCs w:val="24"/>
        </w:rPr>
        <w:t xml:space="preserve"> also consulted with individuals </w:t>
      </w:r>
      <w:r w:rsidRPr="57DFB552" w:rsidR="00291219">
        <w:rPr>
          <w:rFonts w:ascii="Times New Roman" w:hAnsi="Times New Roman"/>
          <w:szCs w:val="24"/>
        </w:rPr>
        <w:t>in</w:t>
      </w:r>
      <w:r w:rsidRPr="57DFB552">
        <w:rPr>
          <w:rFonts w:ascii="Times New Roman" w:hAnsi="Times New Roman"/>
          <w:szCs w:val="24"/>
        </w:rPr>
        <w:t xml:space="preserve"> </w:t>
      </w:r>
      <w:r w:rsidRPr="57DFB552" w:rsidR="00291219">
        <w:rPr>
          <w:rFonts w:ascii="Times New Roman" w:hAnsi="Times New Roman"/>
          <w:szCs w:val="24"/>
        </w:rPr>
        <w:t>institutions</w:t>
      </w:r>
      <w:r w:rsidRPr="57DFB552">
        <w:rPr>
          <w:rFonts w:ascii="Times New Roman" w:hAnsi="Times New Roman"/>
          <w:szCs w:val="24"/>
        </w:rPr>
        <w:t xml:space="preserve"> both internal and external to the </w:t>
      </w:r>
      <w:r w:rsidRPr="57DFB552">
        <w:rPr>
          <w:rFonts w:ascii="Times New Roman" w:hAnsi="Times New Roman"/>
          <w:szCs w:val="24"/>
        </w:rPr>
        <w:t>f</w:t>
      </w:r>
      <w:r w:rsidRPr="57DFB552">
        <w:rPr>
          <w:rFonts w:ascii="Times New Roman" w:hAnsi="Times New Roman"/>
          <w:szCs w:val="24"/>
        </w:rPr>
        <w:t xml:space="preserve">ederal </w:t>
      </w:r>
      <w:r w:rsidRPr="57DFB552">
        <w:rPr>
          <w:rFonts w:ascii="Times New Roman" w:hAnsi="Times New Roman"/>
          <w:szCs w:val="24"/>
        </w:rPr>
        <w:t>g</w:t>
      </w:r>
      <w:r w:rsidRPr="57DFB552">
        <w:rPr>
          <w:rFonts w:ascii="Times New Roman" w:hAnsi="Times New Roman"/>
          <w:szCs w:val="24"/>
        </w:rPr>
        <w:t xml:space="preserve">overnment including </w:t>
      </w:r>
      <w:r w:rsidRPr="57DFB552" w:rsidR="00291219">
        <w:rPr>
          <w:rFonts w:ascii="Times New Roman" w:hAnsi="Times New Roman"/>
          <w:szCs w:val="24"/>
        </w:rPr>
        <w:t xml:space="preserve">AmeriCorps CEO-I, AmeriCorps NCCC, </w:t>
      </w:r>
      <w:r w:rsidRPr="57DFB552" w:rsidR="00252D35">
        <w:rPr>
          <w:rFonts w:ascii="Times New Roman" w:hAnsi="Times New Roman"/>
          <w:szCs w:val="24"/>
        </w:rPr>
        <w:t xml:space="preserve">CIRCLE, </w:t>
      </w:r>
      <w:r w:rsidRPr="57DFB552" w:rsidR="00291219">
        <w:rPr>
          <w:rFonts w:ascii="Times New Roman" w:hAnsi="Times New Roman"/>
          <w:szCs w:val="24"/>
        </w:rPr>
        <w:t xml:space="preserve">Indiana University, Points of Light, </w:t>
      </w:r>
      <w:r w:rsidRPr="57DFB552" w:rsidR="00252D35">
        <w:rPr>
          <w:rFonts w:ascii="Times New Roman" w:hAnsi="Times New Roman"/>
          <w:szCs w:val="24"/>
        </w:rPr>
        <w:t xml:space="preserve">University of Maine, </w:t>
      </w:r>
      <w:r w:rsidRPr="57DFB552" w:rsidR="0056001D">
        <w:rPr>
          <w:rFonts w:ascii="Times New Roman" w:hAnsi="Times New Roman"/>
          <w:szCs w:val="24"/>
        </w:rPr>
        <w:t xml:space="preserve">University of Texas at Austin, </w:t>
      </w:r>
      <w:r w:rsidRPr="57DFB552" w:rsidR="00291219">
        <w:rPr>
          <w:rFonts w:ascii="Times New Roman" w:hAnsi="Times New Roman"/>
          <w:szCs w:val="24"/>
        </w:rPr>
        <w:t>University of Rochester</w:t>
      </w:r>
      <w:r w:rsidRPr="57DFB552" w:rsidR="0056001D">
        <w:rPr>
          <w:rFonts w:ascii="Times New Roman" w:hAnsi="Times New Roman"/>
          <w:szCs w:val="24"/>
        </w:rPr>
        <w:t>, and</w:t>
      </w:r>
      <w:r w:rsidRPr="57DFB552" w:rsidR="00252D35">
        <w:rPr>
          <w:rFonts w:ascii="Times New Roman" w:hAnsi="Times New Roman"/>
          <w:szCs w:val="24"/>
        </w:rPr>
        <w:t xml:space="preserve"> University of Wisconsin-Madison</w:t>
      </w:r>
      <w:r w:rsidRPr="57DFB552" w:rsidR="00291219">
        <w:rPr>
          <w:rFonts w:ascii="Times New Roman" w:hAnsi="Times New Roman"/>
          <w:szCs w:val="24"/>
        </w:rPr>
        <w:t>.</w:t>
      </w:r>
      <w:r w:rsidRPr="57DFB552" w:rsidR="008D0DE8">
        <w:rPr>
          <w:rFonts w:ascii="Times New Roman" w:hAnsi="Times New Roman"/>
          <w:szCs w:val="24"/>
        </w:rPr>
        <w:t xml:space="preserve"> T</w:t>
      </w:r>
      <w:r w:rsidRPr="57DFB552" w:rsidR="004E71CC">
        <w:rPr>
          <w:rFonts w:ascii="Times New Roman" w:hAnsi="Times New Roman"/>
          <w:szCs w:val="24"/>
        </w:rPr>
        <w:t xml:space="preserve">hese stakeholders unanimously endorsed continuing biennial data collection </w:t>
      </w:r>
      <w:r w:rsidRPr="57DFB552" w:rsidR="00AD46E2">
        <w:rPr>
          <w:rFonts w:ascii="Times New Roman" w:hAnsi="Times New Roman"/>
          <w:szCs w:val="24"/>
        </w:rPr>
        <w:t xml:space="preserve">with the questions and instructions in the proposed 2023 questionnaire </w:t>
      </w:r>
      <w:r w:rsidRPr="57DFB552" w:rsidR="005A554F">
        <w:rPr>
          <w:rFonts w:ascii="Times New Roman" w:hAnsi="Times New Roman"/>
          <w:szCs w:val="24"/>
        </w:rPr>
        <w:t xml:space="preserve">and </w:t>
      </w:r>
      <w:r w:rsidRPr="57DFB552" w:rsidR="006A6E95">
        <w:rPr>
          <w:rFonts w:ascii="Times New Roman" w:hAnsi="Times New Roman"/>
          <w:szCs w:val="24"/>
        </w:rPr>
        <w:t xml:space="preserve">affirmed that our estimates of </w:t>
      </w:r>
      <w:r w:rsidRPr="57DFB552" w:rsidR="00AE0FE8">
        <w:rPr>
          <w:rFonts w:ascii="Times New Roman" w:hAnsi="Times New Roman"/>
          <w:szCs w:val="24"/>
        </w:rPr>
        <w:t>the</w:t>
      </w:r>
      <w:r w:rsidRPr="57DFB552" w:rsidR="00971BC8">
        <w:rPr>
          <w:rFonts w:ascii="Times New Roman" w:hAnsi="Times New Roman"/>
          <w:szCs w:val="24"/>
        </w:rPr>
        <w:t xml:space="preserve"> respondent and</w:t>
      </w:r>
      <w:r w:rsidRPr="57DFB552" w:rsidR="00AE0FE8">
        <w:rPr>
          <w:rFonts w:ascii="Times New Roman" w:hAnsi="Times New Roman"/>
          <w:szCs w:val="24"/>
        </w:rPr>
        <w:t xml:space="preserve"> cost</w:t>
      </w:r>
      <w:r w:rsidRPr="57DFB552" w:rsidR="006A6E95">
        <w:rPr>
          <w:rFonts w:ascii="Times New Roman" w:hAnsi="Times New Roman"/>
          <w:szCs w:val="24"/>
        </w:rPr>
        <w:t xml:space="preserve"> burden </w:t>
      </w:r>
      <w:r w:rsidRPr="57DFB552" w:rsidR="00AD46E2">
        <w:rPr>
          <w:rFonts w:ascii="Times New Roman" w:hAnsi="Times New Roman"/>
          <w:szCs w:val="24"/>
        </w:rPr>
        <w:t>are reasonable.</w:t>
      </w:r>
      <w:r w:rsidRPr="57DFB552" w:rsidR="00100C93">
        <w:rPr>
          <w:rFonts w:ascii="Times New Roman" w:hAnsi="Times New Roman"/>
          <w:szCs w:val="24"/>
        </w:rPr>
        <w:t xml:space="preserve"> Two individuals </w:t>
      </w:r>
      <w:r w:rsidRPr="57DFB552" w:rsidR="008517F1">
        <w:rPr>
          <w:rFonts w:ascii="Times New Roman" w:hAnsi="Times New Roman"/>
          <w:szCs w:val="24"/>
        </w:rPr>
        <w:t xml:space="preserve">pointed out typos or </w:t>
      </w:r>
      <w:r w:rsidRPr="57DFB552" w:rsidR="00100C93">
        <w:rPr>
          <w:rFonts w:ascii="Times New Roman" w:hAnsi="Times New Roman"/>
          <w:szCs w:val="24"/>
        </w:rPr>
        <w:t>suggested minor changes to the wording of the new proposed virtual volunteering question</w:t>
      </w:r>
      <w:r w:rsidRPr="57DFB552" w:rsidR="008517F1">
        <w:rPr>
          <w:rFonts w:ascii="Times New Roman" w:hAnsi="Times New Roman"/>
          <w:szCs w:val="24"/>
        </w:rPr>
        <w:t xml:space="preserve">; their feedback has been incorporated into </w:t>
      </w:r>
      <w:r w:rsidRPr="57DFB552" w:rsidR="005A554F">
        <w:rPr>
          <w:rFonts w:ascii="Times New Roman" w:hAnsi="Times New Roman"/>
          <w:szCs w:val="24"/>
        </w:rPr>
        <w:t>Attachment A1</w:t>
      </w:r>
      <w:r w:rsidRPr="57DFB552" w:rsidR="00100C93">
        <w:rPr>
          <w:rFonts w:ascii="Times New Roman" w:hAnsi="Times New Roman"/>
          <w:szCs w:val="24"/>
        </w:rPr>
        <w:t>.</w:t>
      </w:r>
      <w:r w:rsidRPr="57DFB552" w:rsidR="009715D6">
        <w:rPr>
          <w:rFonts w:ascii="Times New Roman" w:hAnsi="Times New Roman"/>
          <w:szCs w:val="24"/>
        </w:rPr>
        <w:t xml:space="preserve"> Three individuals suggested adding </w:t>
      </w:r>
      <w:r w:rsidRPr="57DFB552" w:rsidR="009A1354">
        <w:rPr>
          <w:rFonts w:ascii="Times New Roman" w:hAnsi="Times New Roman"/>
          <w:szCs w:val="24"/>
        </w:rPr>
        <w:t xml:space="preserve">new </w:t>
      </w:r>
      <w:r w:rsidRPr="57DFB552" w:rsidR="009715D6">
        <w:rPr>
          <w:rFonts w:ascii="Times New Roman" w:hAnsi="Times New Roman"/>
          <w:szCs w:val="24"/>
        </w:rPr>
        <w:t>questions about protest participation and religiosity if Census policy and resources allow.</w:t>
      </w:r>
    </w:p>
    <w:p w:rsidR="005F28B2" w:rsidP="00EB3DDA" w14:paraId="6418D3B1" w14:textId="76CEE2EA">
      <w:pPr>
        <w:pStyle w:val="NormalWeb"/>
        <w:widowControl w:val="0"/>
        <w:tabs>
          <w:tab w:val="left" w:pos="360"/>
          <w:tab w:val="left" w:pos="720"/>
          <w:tab w:val="left" w:pos="1080"/>
          <w:tab w:val="left" w:pos="1440"/>
        </w:tabs>
        <w:spacing w:before="0" w:beforeAutospacing="0" w:after="0" w:afterAutospacing="0"/>
        <w:contextualSpacing/>
      </w:pPr>
    </w:p>
    <w:p w:rsidR="00184D1C" w:rsidRPr="0094695E" w:rsidP="00EB3DDA" w14:paraId="79E415ED" w14:textId="57B23845">
      <w:pPr>
        <w:pStyle w:val="NormalWeb"/>
        <w:widowControl w:val="0"/>
        <w:tabs>
          <w:tab w:val="left" w:pos="360"/>
          <w:tab w:val="left" w:pos="720"/>
          <w:tab w:val="left" w:pos="1080"/>
          <w:tab w:val="left" w:pos="1440"/>
        </w:tabs>
        <w:spacing w:before="0" w:beforeAutospacing="0" w:after="0" w:afterAutospacing="0"/>
        <w:contextualSpacing/>
      </w:pPr>
      <w:r w:rsidRPr="0094695E">
        <w:t xml:space="preserve">The 30-day </w:t>
      </w:r>
      <w:r w:rsidRPr="0094695E">
        <w:rPr>
          <w:i/>
        </w:rPr>
        <w:t xml:space="preserve">Notice </w:t>
      </w:r>
      <w:r w:rsidRPr="0094695E">
        <w:t xml:space="preserve">soliciting comments was published on </w:t>
      </w:r>
      <w:r w:rsidRPr="0094695E" w:rsidR="0094695E">
        <w:t xml:space="preserve">July 7, 2023, FR 88: </w:t>
      </w:r>
      <w:r w:rsidR="0094695E">
        <w:t>43323.</w:t>
      </w:r>
    </w:p>
    <w:p w:rsidR="00184D1C" w:rsidRPr="00505E03" w:rsidP="00EB3DDA" w14:paraId="7310BF44" w14:textId="77777777">
      <w:pPr>
        <w:pStyle w:val="NormalWeb"/>
        <w:widowControl w:val="0"/>
        <w:tabs>
          <w:tab w:val="left" w:pos="360"/>
          <w:tab w:val="left" w:pos="720"/>
          <w:tab w:val="left" w:pos="1080"/>
          <w:tab w:val="left" w:pos="1440"/>
        </w:tabs>
        <w:spacing w:before="0" w:beforeAutospacing="0" w:after="0" w:afterAutospacing="0"/>
        <w:contextualSpacing/>
      </w:pPr>
    </w:p>
    <w:p w:rsidR="00B747BF" w:rsidP="00EB3DDA" w14:paraId="5B4C2E05" w14:textId="3D724D2E">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sidRPr="00505E03">
        <w:rPr>
          <w:u w:val="single"/>
        </w:rPr>
        <w:t>Gifts or Payment</w:t>
      </w:r>
      <w:r w:rsidR="00DB6E44">
        <w:rPr>
          <w:u w:val="single"/>
        </w:rPr>
        <w:t>.</w:t>
      </w:r>
    </w:p>
    <w:p w:rsidR="00DB6E44" w:rsidP="00EB3DDA" w14:paraId="1813E4F5" w14:textId="6507AFD5">
      <w:pPr>
        <w:pStyle w:val="NormalWeb"/>
        <w:widowControl w:val="0"/>
        <w:tabs>
          <w:tab w:val="left" w:pos="360"/>
          <w:tab w:val="left" w:pos="720"/>
          <w:tab w:val="left" w:pos="1080"/>
          <w:tab w:val="left" w:pos="1440"/>
        </w:tabs>
        <w:spacing w:before="0" w:beforeAutospacing="0" w:after="0" w:afterAutospacing="0"/>
        <w:contextualSpacing/>
      </w:pPr>
    </w:p>
    <w:p w:rsidR="00597495" w:rsidRPr="00102FE6" w:rsidP="00EB3DDA" w14:paraId="72F15B36" w14:textId="4EF74BCC">
      <w:pPr>
        <w:keepNext/>
        <w:contextualSpacing/>
        <w:outlineLvl w:val="0"/>
        <w:rPr>
          <w:rFonts w:ascii="Times New Roman" w:hAnsi="Times New Roman"/>
          <w:kern w:val="36"/>
          <w:szCs w:val="24"/>
        </w:rPr>
      </w:pPr>
      <w:r w:rsidRPr="57DFB552">
        <w:rPr>
          <w:rFonts w:ascii="Times New Roman" w:hAnsi="Times New Roman"/>
          <w:kern w:val="36"/>
          <w:szCs w:val="24"/>
        </w:rPr>
        <w:t>There are no payments or gifts to respondents.</w:t>
      </w:r>
    </w:p>
    <w:p w:rsidR="00597495" w:rsidRPr="00505E03" w:rsidP="00EB3DDA" w14:paraId="683CB49E" w14:textId="77777777">
      <w:pPr>
        <w:pStyle w:val="NormalWeb"/>
        <w:widowControl w:val="0"/>
        <w:tabs>
          <w:tab w:val="left" w:pos="360"/>
          <w:tab w:val="left" w:pos="720"/>
          <w:tab w:val="left" w:pos="1080"/>
          <w:tab w:val="left" w:pos="1440"/>
        </w:tabs>
        <w:spacing w:before="0" w:beforeAutospacing="0" w:after="0" w:afterAutospacing="0"/>
        <w:contextualSpacing/>
      </w:pPr>
    </w:p>
    <w:p w:rsidR="005E34E7" w:rsidRPr="005E34E7" w:rsidP="00EB3DDA" w14:paraId="79833990"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Pr>
          <w:u w:val="single"/>
        </w:rPr>
        <w:t xml:space="preserve">Privacy &amp; </w:t>
      </w:r>
      <w:r w:rsidRPr="00505E03" w:rsidR="00D3303B">
        <w:rPr>
          <w:u w:val="single"/>
        </w:rPr>
        <w:t>Confidentiality</w:t>
      </w:r>
      <w:r w:rsidR="00F02924">
        <w:rPr>
          <w:u w:val="single"/>
        </w:rPr>
        <w:t>.</w:t>
      </w:r>
    </w:p>
    <w:p w:rsidR="005E34E7" w:rsidRPr="005E34E7" w:rsidP="00EB3DDA" w14:paraId="698895E7" w14:textId="77777777">
      <w:pPr>
        <w:pStyle w:val="NormalWeb"/>
        <w:widowControl w:val="0"/>
        <w:tabs>
          <w:tab w:val="left" w:pos="360"/>
          <w:tab w:val="left" w:pos="720"/>
          <w:tab w:val="left" w:pos="1080"/>
          <w:tab w:val="left" w:pos="1440"/>
        </w:tabs>
        <w:spacing w:before="0" w:beforeAutospacing="0" w:after="0" w:afterAutospacing="0"/>
        <w:contextualSpacing/>
      </w:pPr>
    </w:p>
    <w:p w:rsidR="0027644C" w:rsidRPr="00303570" w:rsidP="57DFB552" w14:paraId="299D3E70" w14:textId="68523485">
      <w:pPr>
        <w:tabs>
          <w:tab w:val="left" w:pos="450"/>
          <w:tab w:val="left" w:pos="990"/>
          <w:tab w:val="left" w:pos="2160"/>
        </w:tabs>
        <w:contextualSpacing/>
        <w:rPr>
          <w:rFonts w:ascii="Times New Roman" w:hAnsi="Times New Roman"/>
          <w:color w:val="000000"/>
          <w:szCs w:val="24"/>
        </w:rPr>
      </w:pPr>
      <w:r w:rsidRPr="57DFB552">
        <w:rPr>
          <w:rFonts w:ascii="Times New Roman" w:hAnsi="Times New Roman"/>
          <w:color w:val="000000"/>
          <w:szCs w:val="24"/>
        </w:rPr>
        <w:t xml:space="preserve">Interviewers provide the pamphlet, “The U.S. Census Bureau Respects Your Privacy and Keeps Your Personal Information Confidential,” to households whenever necessary (see Attachment </w:t>
      </w:r>
      <w:r w:rsidRPr="57DFB552" w:rsidR="00514047">
        <w:rPr>
          <w:rFonts w:ascii="Times New Roman" w:hAnsi="Times New Roman"/>
          <w:color w:val="000000"/>
          <w:szCs w:val="24"/>
        </w:rPr>
        <w:t>A</w:t>
      </w:r>
      <w:r w:rsidRPr="57DFB552" w:rsidR="009D78F7">
        <w:rPr>
          <w:rFonts w:ascii="Times New Roman" w:hAnsi="Times New Roman"/>
          <w:color w:val="000000"/>
          <w:szCs w:val="24"/>
        </w:rPr>
        <w:t>2</w:t>
      </w:r>
      <w:r w:rsidRPr="57DFB552">
        <w:rPr>
          <w:rFonts w:ascii="Times New Roman" w:hAnsi="Times New Roman"/>
          <w:color w:val="000000"/>
          <w:szCs w:val="24"/>
        </w:rPr>
        <w:t xml:space="preserve">). An </w:t>
      </w:r>
      <w:r w:rsidRPr="57DFB552" w:rsidR="009D78F7">
        <w:rPr>
          <w:rFonts w:ascii="Times New Roman" w:hAnsi="Times New Roman"/>
          <w:color w:val="000000"/>
          <w:szCs w:val="24"/>
        </w:rPr>
        <w:t>advance</w:t>
      </w:r>
      <w:r w:rsidRPr="57DFB552">
        <w:rPr>
          <w:rFonts w:ascii="Times New Roman" w:hAnsi="Times New Roman"/>
          <w:color w:val="000000"/>
          <w:szCs w:val="24"/>
        </w:rPr>
        <w:t xml:space="preserve"> letter is also sent to potential survey respondents (see Attachment </w:t>
      </w:r>
      <w:r w:rsidRPr="57DFB552" w:rsidR="00514047">
        <w:rPr>
          <w:rFonts w:ascii="Times New Roman" w:hAnsi="Times New Roman"/>
          <w:color w:val="000000"/>
          <w:szCs w:val="24"/>
        </w:rPr>
        <w:t>A</w:t>
      </w:r>
      <w:r w:rsidRPr="57DFB552" w:rsidR="009D78F7">
        <w:rPr>
          <w:rFonts w:ascii="Times New Roman" w:hAnsi="Times New Roman"/>
          <w:color w:val="000000"/>
          <w:szCs w:val="24"/>
        </w:rPr>
        <w:t>3</w:t>
      </w:r>
      <w:r w:rsidRPr="57DFB552">
        <w:rPr>
          <w:rFonts w:ascii="Times New Roman" w:hAnsi="Times New Roman"/>
          <w:color w:val="000000"/>
          <w:szCs w:val="24"/>
        </w:rPr>
        <w:t xml:space="preserve">. All information given by respondents to Census Bureau employees is held in the strictest confidence as guaranteed by Title 13, United States Code, Section 9. Each interviewer has taken an oath to this effect and is subject to a jail penalty and/or a fine if he/she discloses any information. </w:t>
      </w:r>
      <w:r w:rsidRPr="57DFB552">
        <w:rPr>
          <w:rFonts w:ascii="Times New Roman" w:hAnsi="Times New Roman"/>
          <w:color w:val="000000"/>
          <w:szCs w:val="24"/>
          <w:shd w:val="clear" w:color="auto" w:fill="FFFFFF"/>
        </w:rPr>
        <w:t>Per the Federal Cybersecurity Enhancement Act of 2015, all data are protected from cybersecurity risks through screening of the systems that transmit data</w:t>
      </w:r>
      <w:r w:rsidRPr="57DFB552">
        <w:rPr>
          <w:rFonts w:ascii="Times New Roman" w:hAnsi="Times New Roman"/>
          <w:i/>
          <w:color w:val="000000"/>
          <w:szCs w:val="24"/>
          <w:shd w:val="clear" w:color="auto" w:fill="FFFFFF"/>
        </w:rPr>
        <w:t>.</w:t>
      </w:r>
    </w:p>
    <w:p w:rsidR="0027644C" w:rsidP="57DFB552" w14:paraId="10712502" w14:textId="77777777">
      <w:pPr>
        <w:tabs>
          <w:tab w:val="left" w:pos="450"/>
          <w:tab w:val="left" w:pos="990"/>
          <w:tab w:val="left" w:pos="2160"/>
        </w:tabs>
        <w:contextualSpacing/>
        <w:rPr>
          <w:rFonts w:ascii="Times New Roman" w:hAnsi="Times New Roman"/>
          <w:szCs w:val="24"/>
        </w:rPr>
      </w:pPr>
    </w:p>
    <w:p w:rsidR="0027644C" w:rsidP="57DFB552" w14:paraId="5FA57ACB" w14:textId="3C6D48D7">
      <w:pPr>
        <w:tabs>
          <w:tab w:val="left" w:pos="450"/>
          <w:tab w:val="left" w:pos="990"/>
          <w:tab w:val="left" w:pos="2160"/>
        </w:tabs>
        <w:contextualSpacing/>
        <w:rPr>
          <w:rFonts w:ascii="Times New Roman" w:hAnsi="Times New Roman"/>
          <w:szCs w:val="24"/>
        </w:rPr>
      </w:pPr>
      <w:r w:rsidRPr="57DFB552">
        <w:rPr>
          <w:rFonts w:ascii="Times New Roman" w:hAnsi="Times New Roman"/>
          <w:szCs w:val="24"/>
        </w:rPr>
        <w:t>AmeriCorps</w:t>
      </w:r>
      <w:r w:rsidRPr="57DFB552">
        <w:rPr>
          <w:rFonts w:ascii="Times New Roman" w:hAnsi="Times New Roman"/>
          <w:szCs w:val="24"/>
        </w:rPr>
        <w:t xml:space="preserve"> publishes only public use data that contains no personal information and has been coded to shield potential identification of participants.</w:t>
      </w:r>
    </w:p>
    <w:p w:rsidR="00F02924" w:rsidRPr="00505E03" w:rsidP="00EB3DDA" w14:paraId="5B2F491D" w14:textId="77777777">
      <w:pPr>
        <w:widowControl w:val="0"/>
        <w:tabs>
          <w:tab w:val="left" w:pos="360"/>
          <w:tab w:val="left" w:pos="720"/>
          <w:tab w:val="left" w:pos="820"/>
          <w:tab w:val="left" w:pos="821"/>
          <w:tab w:val="left" w:pos="1080"/>
          <w:tab w:val="left" w:pos="1440"/>
        </w:tabs>
        <w:overflowPunct/>
        <w:adjustRightInd/>
        <w:ind w:right="183"/>
        <w:contextualSpacing/>
        <w:textAlignment w:val="auto"/>
        <w:rPr>
          <w:rFonts w:ascii="Times New Roman" w:hAnsi="Times New Roman"/>
          <w:szCs w:val="24"/>
        </w:rPr>
      </w:pPr>
    </w:p>
    <w:p w:rsidR="005502BA" w:rsidRPr="005502BA" w:rsidP="00EB3DDA" w14:paraId="760E6106"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sidRPr="00505E03">
        <w:rPr>
          <w:u w:val="single"/>
        </w:rPr>
        <w:t>Sensitive Questions</w:t>
      </w:r>
      <w:r w:rsidR="00376161">
        <w:rPr>
          <w:u w:val="single"/>
        </w:rPr>
        <w:t>.</w:t>
      </w:r>
    </w:p>
    <w:p w:rsidR="00376161" w:rsidP="00EB3DDA" w14:paraId="1F8FDC75" w14:textId="1798C69D">
      <w:pPr>
        <w:pStyle w:val="NormalWeb"/>
        <w:widowControl w:val="0"/>
        <w:tabs>
          <w:tab w:val="left" w:pos="360"/>
          <w:tab w:val="left" w:pos="720"/>
          <w:tab w:val="left" w:pos="1080"/>
          <w:tab w:val="left" w:pos="1440"/>
        </w:tabs>
        <w:spacing w:before="0" w:beforeAutospacing="0" w:after="0" w:afterAutospacing="0"/>
        <w:contextualSpacing/>
      </w:pPr>
    </w:p>
    <w:p w:rsidR="005502BA" w:rsidP="005502BA" w14:paraId="5B08310D" w14:textId="6C62A1B0">
      <w:pPr>
        <w:rPr>
          <w:rFonts w:ascii="Times New Roman" w:hAnsi="Times New Roman"/>
          <w:szCs w:val="24"/>
        </w:rPr>
      </w:pPr>
      <w:r w:rsidRPr="57DFB552">
        <w:rPr>
          <w:rFonts w:ascii="Times New Roman" w:hAnsi="Times New Roman"/>
          <w:szCs w:val="24"/>
        </w:rPr>
        <w:t>The information collection does not include questions of a sensitive nature.</w:t>
      </w:r>
    </w:p>
    <w:p w:rsidR="005502BA" w:rsidRPr="00505E03" w:rsidP="00EB3DDA" w14:paraId="393D3A44" w14:textId="77777777">
      <w:pPr>
        <w:pStyle w:val="NormalWeb"/>
        <w:widowControl w:val="0"/>
        <w:tabs>
          <w:tab w:val="left" w:pos="360"/>
          <w:tab w:val="left" w:pos="720"/>
          <w:tab w:val="left" w:pos="1080"/>
          <w:tab w:val="left" w:pos="1440"/>
        </w:tabs>
        <w:spacing w:before="0" w:beforeAutospacing="0" w:after="0" w:afterAutospacing="0"/>
        <w:contextualSpacing/>
      </w:pPr>
    </w:p>
    <w:p w:rsidR="00BD4B15" w:rsidP="00EB3DDA" w14:paraId="6F031121"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contextualSpacing/>
        <w:rPr>
          <w:u w:val="single"/>
        </w:rPr>
      </w:pPr>
      <w:r w:rsidRPr="002F3296">
        <w:rPr>
          <w:u w:val="single"/>
        </w:rPr>
        <w:t xml:space="preserve">Burden </w:t>
      </w:r>
      <w:r w:rsidR="00E77C9D">
        <w:rPr>
          <w:u w:val="single"/>
        </w:rPr>
        <w:t>Estimate</w:t>
      </w:r>
      <w:r w:rsidRPr="002F3296" w:rsidR="005E436B">
        <w:rPr>
          <w:u w:val="single"/>
        </w:rPr>
        <w:t>.</w:t>
      </w:r>
    </w:p>
    <w:p w:rsidR="00BD4B15" w:rsidP="00BD4B15" w14:paraId="343B866A" w14:textId="77777777">
      <w:pPr>
        <w:pStyle w:val="NormalWeb"/>
        <w:widowControl w:val="0"/>
        <w:tabs>
          <w:tab w:val="left" w:pos="360"/>
          <w:tab w:val="left" w:pos="720"/>
          <w:tab w:val="left" w:pos="1080"/>
          <w:tab w:val="left" w:pos="1440"/>
        </w:tabs>
        <w:spacing w:before="0" w:beforeAutospacing="0" w:after="0" w:afterAutospacing="0"/>
        <w:contextualSpacing/>
        <w:rPr>
          <w:u w:val="single"/>
        </w:rPr>
      </w:pPr>
    </w:p>
    <w:p w:rsidR="00B83F06" w:rsidP="00B83F06" w14:paraId="4BD74D42" w14:textId="3184C0D4">
      <w:pPr>
        <w:pStyle w:val="NormalWeb"/>
        <w:widowControl w:val="0"/>
        <w:tabs>
          <w:tab w:val="left" w:pos="360"/>
          <w:tab w:val="left" w:pos="720"/>
          <w:tab w:val="left" w:pos="1080"/>
          <w:tab w:val="left" w:pos="1440"/>
        </w:tabs>
        <w:spacing w:before="0" w:beforeAutospacing="0" w:after="0" w:afterAutospacing="0"/>
        <w:contextualSpacing/>
        <w:rPr>
          <w:color w:val="000000"/>
        </w:rPr>
      </w:pPr>
      <w:r w:rsidRPr="00D4192F">
        <w:t xml:space="preserve">The </w:t>
      </w:r>
      <w:r w:rsidR="00BC19DE">
        <w:t xml:space="preserve">proposed 2023 </w:t>
      </w:r>
      <w:r w:rsidRPr="00D4192F">
        <w:t>C</w:t>
      </w:r>
      <w:r>
        <w:t xml:space="preserve">EV </w:t>
      </w:r>
      <w:r w:rsidRPr="00D4192F">
        <w:t>contains 2</w:t>
      </w:r>
      <w:r w:rsidR="00BC19DE">
        <w:t>2</w:t>
      </w:r>
      <w:r w:rsidRPr="00D4192F">
        <w:t xml:space="preserve"> questions and will be administered to approximately </w:t>
      </w:r>
      <w:r>
        <w:t>5</w:t>
      </w:r>
      <w:r w:rsidRPr="00D4192F">
        <w:t xml:space="preserve">0,000 households </w:t>
      </w:r>
      <w:r>
        <w:t xml:space="preserve">(due to decreasing response rate for the basic CPS) </w:t>
      </w:r>
      <w:r w:rsidRPr="00D4192F">
        <w:t xml:space="preserve">with approximately </w:t>
      </w:r>
      <w:r>
        <w:t>6</w:t>
      </w:r>
      <w:r w:rsidRPr="00D4192F">
        <w:t>0,000 respondents (due to random selection</w:t>
      </w:r>
      <w:r w:rsidRPr="57DFB552">
        <w:t>)</w:t>
      </w:r>
      <w:r w:rsidRPr="57DFB552" w:rsidR="434465A0">
        <w:t xml:space="preserve"> in each biennial data collection</w:t>
      </w:r>
      <w:r w:rsidRPr="57DFB552" w:rsidR="71C09D69">
        <w:t xml:space="preserve"> (in 2023, 2025, etc.)</w:t>
      </w:r>
      <w:r w:rsidRPr="57DFB552">
        <w:t>.</w:t>
      </w:r>
      <w:r w:rsidRPr="001820D1">
        <w:t xml:space="preserve"> </w:t>
      </w:r>
      <w:r w:rsidRPr="001820D1" w:rsidR="00BC19DE">
        <w:t xml:space="preserve">Based on analysis of CEV time stamps in trace files for </w:t>
      </w:r>
      <w:r w:rsidRPr="001820D1" w:rsidR="00981C6B">
        <w:t>previous data collections</w:t>
      </w:r>
      <w:r w:rsidRPr="001820D1" w:rsidR="00BC19DE">
        <w:t xml:space="preserve">, the U.S. Census Bureau estimates that </w:t>
      </w:r>
      <w:r w:rsidRPr="57DFB552" w:rsidR="00BC19DE">
        <w:rPr>
          <w:color w:val="000000" w:themeColor="text1"/>
        </w:rPr>
        <w:t>e</w:t>
      </w:r>
      <w:r w:rsidRPr="57DFB552">
        <w:rPr>
          <w:color w:val="000000" w:themeColor="text1"/>
        </w:rPr>
        <w:t>ach interview will take 6.67 minutes, resulting in total burden of 6,670 hours</w:t>
      </w:r>
      <w:r w:rsidRPr="57DFB552" w:rsidR="293BAA0B">
        <w:rPr>
          <w:color w:val="000000" w:themeColor="text1"/>
        </w:rPr>
        <w:t xml:space="preserve"> per data collection</w:t>
      </w:r>
      <w:r w:rsidRPr="57DFB552" w:rsidR="629F2F54">
        <w:rPr>
          <w:color w:val="000000" w:themeColor="text1"/>
        </w:rPr>
        <w:t xml:space="preserve"> and annual burden of (6,670/2=) 3,335 hours</w:t>
      </w:r>
      <w:r w:rsidRPr="57DFB552">
        <w:rPr>
          <w:color w:val="000000" w:themeColor="text1"/>
        </w:rPr>
        <w:t>.</w:t>
      </w:r>
      <w:r w:rsidRPr="57DFB552" w:rsidR="00981C6B">
        <w:rPr>
          <w:color w:val="000000" w:themeColor="text1"/>
        </w:rPr>
        <w:t xml:space="preserve"> </w:t>
      </w:r>
    </w:p>
    <w:p w:rsidR="00B83F06" w:rsidP="00B83F06" w14:paraId="68DF4FB0" w14:textId="77777777">
      <w:pPr>
        <w:pStyle w:val="NormalWeb"/>
        <w:widowControl w:val="0"/>
        <w:tabs>
          <w:tab w:val="left" w:pos="360"/>
          <w:tab w:val="left" w:pos="720"/>
          <w:tab w:val="left" w:pos="1080"/>
          <w:tab w:val="left" w:pos="1440"/>
        </w:tabs>
        <w:spacing w:before="0" w:beforeAutospacing="0" w:after="0" w:afterAutospacing="0"/>
        <w:contextualSpacing/>
        <w:rPr>
          <w:color w:val="000000"/>
        </w:rPr>
      </w:pPr>
    </w:p>
    <w:p w:rsidR="00A671D5" w:rsidRPr="00B83F06" w:rsidP="00B83F06" w14:paraId="086BFDDB" w14:textId="1E2346C6">
      <w:pPr>
        <w:pStyle w:val="NormalWeb"/>
        <w:widowControl w:val="0"/>
        <w:tabs>
          <w:tab w:val="left" w:pos="360"/>
          <w:tab w:val="left" w:pos="720"/>
          <w:tab w:val="left" w:pos="1080"/>
          <w:tab w:val="left" w:pos="1440"/>
        </w:tabs>
        <w:spacing w:before="0" w:beforeAutospacing="0" w:after="0" w:afterAutospacing="0"/>
        <w:contextualSpacing/>
        <w:rPr>
          <w:u w:val="single"/>
        </w:rPr>
      </w:pPr>
      <w:r w:rsidRPr="00A671D5">
        <w:rPr>
          <w:color w:val="201F1E"/>
        </w:rPr>
        <w:t xml:space="preserve">The estimated </w:t>
      </w:r>
      <w:r w:rsidRPr="57DFB552" w:rsidR="4425353C">
        <w:rPr>
          <w:color w:val="201F1E"/>
        </w:rPr>
        <w:t xml:space="preserve">annual </w:t>
      </w:r>
      <w:r w:rsidRPr="00A671D5">
        <w:rPr>
          <w:color w:val="201F1E"/>
        </w:rPr>
        <w:t>respondent burdens and labor costs are shown in the following table. </w:t>
      </w:r>
    </w:p>
    <w:p w:rsidR="00A671D5" w:rsidRPr="00A671D5" w:rsidP="57DFB552" w14:paraId="31F66053" w14:textId="77777777">
      <w:pPr>
        <w:shd w:val="clear" w:color="auto" w:fill="FFFFFF" w:themeFill="background1"/>
        <w:overflowPunct/>
        <w:autoSpaceDE/>
        <w:autoSpaceDN/>
        <w:adjustRightInd/>
        <w:contextualSpacing/>
        <w:rPr>
          <w:rFonts w:ascii="Times New Roman" w:hAnsi="Times New Roman"/>
          <w:szCs w:val="24"/>
        </w:rPr>
      </w:pPr>
      <w:r w:rsidRPr="00A671D5">
        <w:rPr>
          <w:rFonts w:ascii="Times New Roman" w:hAnsi="Times New Roman"/>
          <w:color w:val="201F1E"/>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4"/>
        <w:gridCol w:w="2245"/>
      </w:tblGrid>
      <w:tr w14:paraId="70EEE4F2" w14:textId="77777777" w:rsidTr="57DFB552">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53DA189B" w14:textId="54A0E77C">
            <w:pPr>
              <w:divId w:val="1478257312"/>
              <w:overflowPunct/>
              <w:autoSpaceDE/>
              <w:autoSpaceDN/>
              <w:adjustRightInd/>
              <w:contextualSpacing/>
              <w:jc w:val="center"/>
              <w:rPr>
                <w:rFonts w:ascii="Times New Roman" w:hAnsi="Times New Roman"/>
                <w:szCs w:val="24"/>
              </w:rPr>
            </w:pPr>
            <w:r w:rsidRPr="00A671D5">
              <w:rPr>
                <w:rFonts w:ascii="Times New Roman" w:hAnsi="Times New Roman"/>
                <w:color w:val="201F1E"/>
                <w:szCs w:val="24"/>
              </w:rPr>
              <w:t xml:space="preserve">Estimation of </w:t>
            </w:r>
            <w:r w:rsidRPr="57DFB552" w:rsidR="08FCAF3B">
              <w:rPr>
                <w:rFonts w:ascii="Times New Roman" w:hAnsi="Times New Roman"/>
                <w:color w:val="201F1E"/>
                <w:szCs w:val="24"/>
              </w:rPr>
              <w:t xml:space="preserve">Annual </w:t>
            </w:r>
            <w:r w:rsidRPr="00A671D5">
              <w:rPr>
                <w:rFonts w:ascii="Times New Roman" w:hAnsi="Times New Roman"/>
                <w:color w:val="201F1E"/>
                <w:szCs w:val="24"/>
              </w:rPr>
              <w:t>Respondent Burden </w:t>
            </w:r>
          </w:p>
        </w:tc>
      </w:tr>
      <w:tr w14:paraId="69557B54" w14:textId="77777777" w:rsidTr="57DFB552">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17D214AC"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Number of respondents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716FCE97" w14:textId="05880488">
            <w:pPr>
              <w:overflowPunct/>
              <w:autoSpaceDE/>
              <w:autoSpaceDN/>
              <w:adjustRightInd/>
              <w:contextualSpacing/>
              <w:jc w:val="center"/>
              <w:rPr>
                <w:rFonts w:ascii="Times New Roman" w:hAnsi="Times New Roman"/>
                <w:szCs w:val="24"/>
              </w:rPr>
            </w:pPr>
            <w:r w:rsidRPr="57DFB552">
              <w:rPr>
                <w:rFonts w:ascii="Times New Roman" w:hAnsi="Times New Roman"/>
                <w:szCs w:val="24"/>
              </w:rPr>
              <w:t>3</w:t>
            </w:r>
            <w:r w:rsidRPr="57DFB552" w:rsidR="00981C6B">
              <w:rPr>
                <w:rFonts w:ascii="Times New Roman" w:hAnsi="Times New Roman"/>
                <w:szCs w:val="24"/>
              </w:rPr>
              <w:t>0</w:t>
            </w:r>
            <w:r w:rsidR="00981C6B">
              <w:rPr>
                <w:rFonts w:ascii="Times New Roman" w:hAnsi="Times New Roman"/>
                <w:szCs w:val="24"/>
              </w:rPr>
              <w:t>,000</w:t>
            </w:r>
          </w:p>
        </w:tc>
      </w:tr>
      <w:tr w14:paraId="3B372274" w14:textId="77777777" w:rsidTr="57DFB552">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0F6924C1"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Responses per respondent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4FB3AE6B" w14:textId="1CED9E33">
            <w:pPr>
              <w:overflowPunct/>
              <w:autoSpaceDE/>
              <w:autoSpaceDN/>
              <w:adjustRightInd/>
              <w:contextualSpacing/>
              <w:jc w:val="center"/>
              <w:rPr>
                <w:rFonts w:ascii="Times New Roman" w:hAnsi="Times New Roman"/>
                <w:szCs w:val="24"/>
              </w:rPr>
            </w:pPr>
            <w:r w:rsidRPr="57DFB552">
              <w:rPr>
                <w:rFonts w:ascii="Times New Roman" w:hAnsi="Times New Roman"/>
                <w:color w:val="000000" w:themeColor="text1"/>
                <w:szCs w:val="24"/>
              </w:rPr>
              <w:t>1</w:t>
            </w:r>
          </w:p>
        </w:tc>
      </w:tr>
      <w:tr w14:paraId="1C51A184" w14:textId="77777777" w:rsidTr="57DFB552">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4D317EFA"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Number of responses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7EE1178E" w14:textId="74E7894C">
            <w:pPr>
              <w:overflowPunct/>
              <w:autoSpaceDE/>
              <w:autoSpaceDN/>
              <w:adjustRightInd/>
              <w:contextualSpacing/>
              <w:jc w:val="center"/>
              <w:rPr>
                <w:rFonts w:ascii="Times New Roman" w:hAnsi="Times New Roman"/>
                <w:szCs w:val="24"/>
              </w:rPr>
            </w:pPr>
            <w:r w:rsidRPr="57DFB552">
              <w:rPr>
                <w:rFonts w:ascii="Times New Roman" w:hAnsi="Times New Roman"/>
                <w:szCs w:val="24"/>
              </w:rPr>
              <w:t>3</w:t>
            </w:r>
            <w:r w:rsidRPr="57DFB552" w:rsidR="000E2328">
              <w:rPr>
                <w:rFonts w:ascii="Times New Roman" w:hAnsi="Times New Roman"/>
                <w:szCs w:val="24"/>
              </w:rPr>
              <w:t>0</w:t>
            </w:r>
            <w:r w:rsidR="000E2328">
              <w:rPr>
                <w:rFonts w:ascii="Times New Roman" w:hAnsi="Times New Roman"/>
                <w:szCs w:val="24"/>
              </w:rPr>
              <w:t>,000</w:t>
            </w:r>
          </w:p>
        </w:tc>
      </w:tr>
      <w:tr w14:paraId="73ECB9E1" w14:textId="77777777" w:rsidTr="57DFB552">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02AE1368"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6B2B3713" w14:textId="626BEAC5">
            <w:pPr>
              <w:overflowPunct/>
              <w:autoSpaceDE/>
              <w:autoSpaceDN/>
              <w:adjustRightInd/>
              <w:contextualSpacing/>
              <w:jc w:val="center"/>
              <w:rPr>
                <w:rFonts w:ascii="Times New Roman" w:hAnsi="Times New Roman"/>
                <w:szCs w:val="24"/>
              </w:rPr>
            </w:pPr>
            <w:r w:rsidRPr="57DFB552">
              <w:rPr>
                <w:rFonts w:ascii="Times New Roman" w:hAnsi="Times New Roman"/>
                <w:color w:val="000000" w:themeColor="text1"/>
                <w:szCs w:val="24"/>
              </w:rPr>
              <w:t>6.67 minutes</w:t>
            </w:r>
          </w:p>
        </w:tc>
      </w:tr>
      <w:tr w14:paraId="71E1AD76" w14:textId="77777777" w:rsidTr="57DFB552">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5BA3E5BF"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39B1B7B7" w14:textId="0F5F5794">
            <w:pPr>
              <w:overflowPunct/>
              <w:autoSpaceDE/>
              <w:autoSpaceDN/>
              <w:adjustRightInd/>
              <w:contextualSpacing/>
              <w:jc w:val="center"/>
              <w:rPr>
                <w:rFonts w:ascii="Times New Roman" w:hAnsi="Times New Roman"/>
                <w:szCs w:val="24"/>
              </w:rPr>
            </w:pPr>
            <w:r w:rsidRPr="57DFB552">
              <w:rPr>
                <w:rFonts w:ascii="Times New Roman" w:hAnsi="Times New Roman"/>
                <w:szCs w:val="24"/>
              </w:rPr>
              <w:t>3</w:t>
            </w:r>
            <w:r w:rsidRPr="57DFB552" w:rsidR="000E2328">
              <w:rPr>
                <w:rFonts w:ascii="Times New Roman" w:hAnsi="Times New Roman"/>
                <w:szCs w:val="24"/>
              </w:rPr>
              <w:t>,</w:t>
            </w:r>
            <w:r w:rsidRPr="57DFB552" w:rsidR="775CDF8C">
              <w:rPr>
                <w:rFonts w:ascii="Times New Roman" w:hAnsi="Times New Roman"/>
                <w:szCs w:val="24"/>
              </w:rPr>
              <w:t>335</w:t>
            </w:r>
          </w:p>
        </w:tc>
      </w:tr>
      <w:tr w14:paraId="3337EC6A" w14:textId="77777777" w:rsidTr="57DFB552">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79C87ABB"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Cost per hour (hourly wage)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1B19434F" w14:textId="16F886BD">
            <w:pPr>
              <w:overflowPunct/>
              <w:autoSpaceDE/>
              <w:autoSpaceDN/>
              <w:adjustRightInd/>
              <w:contextualSpacing/>
              <w:jc w:val="center"/>
              <w:rPr>
                <w:rFonts w:ascii="Times New Roman" w:hAnsi="Times New Roman"/>
                <w:szCs w:val="24"/>
              </w:rPr>
            </w:pPr>
            <w:r w:rsidRPr="005F529D">
              <w:rPr>
                <w:rFonts w:ascii="Times New Roman" w:hAnsi="Times New Roman"/>
                <w:color w:val="201F1E"/>
                <w:szCs w:val="24"/>
              </w:rPr>
              <w:t>$</w:t>
            </w:r>
            <w:r w:rsidRPr="005F529D" w:rsidR="005F529D">
              <w:rPr>
                <w:rFonts w:ascii="Times New Roman" w:hAnsi="Times New Roman"/>
                <w:color w:val="201F1E"/>
                <w:szCs w:val="24"/>
              </w:rPr>
              <w:t>39.95</w:t>
            </w:r>
          </w:p>
        </w:tc>
      </w:tr>
      <w:tr w14:paraId="20FDC7E5" w14:textId="77777777" w:rsidTr="57DFB552">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themeFill="background1"/>
            <w:vAlign w:val="center"/>
            <w:hideMark/>
          </w:tcPr>
          <w:p w:rsidR="00A671D5" w:rsidRPr="00A671D5" w:rsidP="00EB3DDA" w14:paraId="037579A0" w14:textId="77777777">
            <w:pPr>
              <w:overflowPunct/>
              <w:autoSpaceDE/>
              <w:autoSpaceDN/>
              <w:adjustRightInd/>
              <w:contextualSpacing/>
              <w:rPr>
                <w:rFonts w:ascii="Times New Roman" w:hAnsi="Times New Roman"/>
                <w:szCs w:val="24"/>
              </w:rPr>
            </w:pPr>
            <w:r w:rsidRPr="57DFB552">
              <w:rPr>
                <w:rFonts w:ascii="Times New Roman" w:hAnsi="Times New Roman"/>
                <w:color w:val="000000" w:themeColor="text1"/>
                <w:szCs w:val="24"/>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themeFill="background1"/>
            <w:vAlign w:val="center"/>
            <w:hideMark/>
          </w:tcPr>
          <w:p w:rsidR="00A671D5" w:rsidRPr="00A671D5" w:rsidP="000E2328" w14:paraId="4CC79DCE" w14:textId="6B83CA1C">
            <w:pPr>
              <w:overflowPunct/>
              <w:autoSpaceDE/>
              <w:autoSpaceDN/>
              <w:adjustRightInd/>
              <w:contextualSpacing/>
              <w:jc w:val="center"/>
              <w:rPr>
                <w:rFonts w:ascii="Times New Roman" w:hAnsi="Times New Roman"/>
                <w:color w:val="201F1E"/>
                <w:szCs w:val="24"/>
              </w:rPr>
            </w:pPr>
            <w:r w:rsidRPr="57DFB552">
              <w:rPr>
                <w:rFonts w:ascii="Times New Roman" w:hAnsi="Times New Roman"/>
                <w:color w:val="201F1E"/>
                <w:szCs w:val="24"/>
              </w:rPr>
              <w:t>$</w:t>
            </w:r>
            <w:r w:rsidRPr="57DFB552" w:rsidR="6FD905EC">
              <w:rPr>
                <w:rFonts w:ascii="Times New Roman" w:hAnsi="Times New Roman"/>
                <w:color w:val="201F1E"/>
                <w:szCs w:val="24"/>
              </w:rPr>
              <w:t>133</w:t>
            </w:r>
            <w:r w:rsidRPr="57DFB552" w:rsidR="005E6DD7">
              <w:rPr>
                <w:rFonts w:ascii="Times New Roman" w:hAnsi="Times New Roman"/>
                <w:color w:val="201F1E"/>
                <w:szCs w:val="24"/>
              </w:rPr>
              <w:t>,</w:t>
            </w:r>
            <w:r w:rsidRPr="57DFB552" w:rsidR="47A6B3C1">
              <w:rPr>
                <w:rFonts w:ascii="Times New Roman" w:hAnsi="Times New Roman"/>
                <w:color w:val="201F1E"/>
                <w:szCs w:val="24"/>
              </w:rPr>
              <w:t>233</w:t>
            </w:r>
            <w:r w:rsidRPr="57DFB552" w:rsidR="005E6DD7">
              <w:rPr>
                <w:rFonts w:ascii="Times New Roman" w:hAnsi="Times New Roman"/>
                <w:color w:val="201F1E"/>
                <w:szCs w:val="24"/>
              </w:rPr>
              <w:t>.</w:t>
            </w:r>
            <w:r w:rsidRPr="57DFB552" w:rsidR="72EDD368">
              <w:rPr>
                <w:rFonts w:ascii="Times New Roman" w:hAnsi="Times New Roman"/>
                <w:color w:val="201F1E"/>
                <w:szCs w:val="24"/>
              </w:rPr>
              <w:t>2</w:t>
            </w:r>
            <w:r w:rsidRPr="57DFB552" w:rsidR="3FFD8F94">
              <w:rPr>
                <w:rFonts w:ascii="Times New Roman" w:hAnsi="Times New Roman"/>
                <w:color w:val="201F1E"/>
                <w:szCs w:val="24"/>
              </w:rPr>
              <w:t>5</w:t>
            </w:r>
          </w:p>
        </w:tc>
      </w:tr>
    </w:tbl>
    <w:p w:rsidR="00A671D5" w:rsidRPr="00A671D5" w:rsidP="57DFB552" w14:paraId="42EA70C9" w14:textId="77777777">
      <w:pPr>
        <w:shd w:val="clear" w:color="auto" w:fill="FFFFFF" w:themeFill="background1"/>
        <w:overflowPunct/>
        <w:autoSpaceDE/>
        <w:autoSpaceDN/>
        <w:adjustRightInd/>
        <w:contextualSpacing/>
        <w:rPr>
          <w:rFonts w:ascii="Times New Roman" w:hAnsi="Times New Roman"/>
          <w:szCs w:val="24"/>
        </w:rPr>
      </w:pPr>
      <w:r w:rsidRPr="00A671D5">
        <w:rPr>
          <w:rFonts w:ascii="Times New Roman" w:hAnsi="Times New Roman"/>
          <w:b/>
          <w:bCs/>
          <w:color w:val="201F1E"/>
          <w:szCs w:val="24"/>
        </w:rPr>
        <w:t> </w:t>
      </w:r>
      <w:r w:rsidRPr="00A671D5">
        <w:rPr>
          <w:rFonts w:ascii="Times New Roman" w:hAnsi="Times New Roman"/>
          <w:color w:val="201F1E"/>
          <w:szCs w:val="24"/>
        </w:rPr>
        <w:t> </w:t>
      </w:r>
    </w:p>
    <w:p w:rsidR="000E2328" w:rsidP="57DFB552" w14:paraId="77F96A5D" w14:textId="0D0EE846">
      <w:pPr>
        <w:shd w:val="clear" w:color="auto" w:fill="FFFFFF" w:themeFill="background1"/>
        <w:overflowPunct/>
        <w:autoSpaceDE/>
        <w:autoSpaceDN/>
        <w:adjustRightInd/>
        <w:contextualSpacing/>
        <w:rPr>
          <w:rFonts w:ascii="Times New Roman" w:hAnsi="Times New Roman"/>
          <w:color w:val="201F1E"/>
          <w:szCs w:val="24"/>
        </w:rPr>
      </w:pPr>
      <w:r w:rsidRPr="00A671D5">
        <w:rPr>
          <w:rFonts w:ascii="Times New Roman" w:hAnsi="Times New Roman"/>
          <w:b/>
          <w:bCs/>
          <w:color w:val="201F1E"/>
          <w:szCs w:val="24"/>
        </w:rPr>
        <w:t>Note:</w:t>
      </w:r>
      <w:r w:rsidRPr="57DFB552">
        <w:rPr>
          <w:rFonts w:ascii="Times New Roman" w:hAnsi="Times New Roman"/>
          <w:color w:val="201F1E"/>
          <w:szCs w:val="24"/>
        </w:rPr>
        <w:t> </w:t>
      </w:r>
      <w:r w:rsidRPr="57DFB552">
        <w:rPr>
          <w:rFonts w:ascii="Times New Roman" w:eastAsia="+mn-ea" w:hAnsi="Times New Roman"/>
          <w:color w:val="000000" w:themeColor="text1"/>
          <w:szCs w:val="24"/>
        </w:rPr>
        <w:t xml:space="preserve"> </w:t>
      </w:r>
      <w:r w:rsidRPr="57DFB552">
        <w:rPr>
          <w:rFonts w:ascii="Times New Roman" w:eastAsia="+mn-ea" w:hAnsi="Times New Roman"/>
          <w:color w:val="201F1E"/>
          <w:szCs w:val="24"/>
        </w:rPr>
        <w:t xml:space="preserve">The cost per hour is based on the </w:t>
      </w:r>
      <w:r w:rsidRPr="57DFB552" w:rsidR="00B51466">
        <w:rPr>
          <w:rFonts w:ascii="Times New Roman" w:eastAsia="+mn-ea" w:hAnsi="Times New Roman"/>
          <w:color w:val="201F1E"/>
          <w:szCs w:val="24"/>
        </w:rPr>
        <w:t>December 2022</w:t>
      </w:r>
      <w:r w:rsidRPr="57DFB552" w:rsidR="008579B6">
        <w:rPr>
          <w:rFonts w:ascii="Times New Roman" w:eastAsia="+mn-ea" w:hAnsi="Times New Roman"/>
          <w:color w:val="201F1E"/>
          <w:szCs w:val="24"/>
        </w:rPr>
        <w:t xml:space="preserve"> </w:t>
      </w:r>
      <w:r w:rsidRPr="57DFB552" w:rsidR="00B51466">
        <w:rPr>
          <w:rFonts w:ascii="Times New Roman" w:eastAsia="+mn-ea" w:hAnsi="Times New Roman"/>
          <w:color w:val="201F1E"/>
          <w:szCs w:val="24"/>
        </w:rPr>
        <w:t>Department of Labor Bureau of Labor Statistics</w:t>
      </w:r>
      <w:r w:rsidRPr="57DFB552">
        <w:rPr>
          <w:rFonts w:ascii="Times New Roman" w:eastAsia="+mn-ea" w:hAnsi="Times New Roman"/>
          <w:color w:val="201F1E"/>
          <w:szCs w:val="24"/>
        </w:rPr>
        <w:t xml:space="preserve"> hourly </w:t>
      </w:r>
      <w:r w:rsidRPr="57DFB552" w:rsidR="00B51466">
        <w:rPr>
          <w:rFonts w:ascii="Times New Roman" w:eastAsia="+mn-ea" w:hAnsi="Times New Roman"/>
          <w:color w:val="201F1E"/>
          <w:szCs w:val="24"/>
        </w:rPr>
        <w:t xml:space="preserve">wage </w:t>
      </w:r>
      <w:r w:rsidRPr="57DFB552">
        <w:rPr>
          <w:rFonts w:ascii="Times New Roman" w:eastAsia="+mn-ea" w:hAnsi="Times New Roman"/>
          <w:color w:val="201F1E"/>
          <w:szCs w:val="24"/>
        </w:rPr>
        <w:t>rate</w:t>
      </w:r>
      <w:r w:rsidRPr="57DFB552" w:rsidR="000B3872">
        <w:rPr>
          <w:rFonts w:ascii="Times New Roman" w:eastAsia="+mn-ea" w:hAnsi="Times New Roman"/>
          <w:color w:val="201F1E"/>
          <w:szCs w:val="24"/>
        </w:rPr>
        <w:t xml:space="preserve"> (see BLS Employer Costs for Employee Compensation – December 2022 (USDL-23-0488, released</w:t>
      </w:r>
      <w:r w:rsidRPr="57DFB552" w:rsidR="00AB5117">
        <w:rPr>
          <w:rFonts w:ascii="Times New Roman" w:eastAsia="+mn-ea" w:hAnsi="Times New Roman"/>
          <w:color w:val="201F1E"/>
          <w:szCs w:val="24"/>
        </w:rPr>
        <w:t xml:space="preserve"> 17 March 2023, </w:t>
      </w:r>
      <w:hyperlink r:id="rId7">
        <w:r w:rsidRPr="57DFB552" w:rsidR="005F529D">
          <w:rPr>
            <w:rFonts w:ascii="Times New Roman" w:hAnsi="Times New Roman"/>
            <w:color w:val="201F1E"/>
            <w:szCs w:val="24"/>
          </w:rPr>
          <w:t>https://www.bls.gov/news.release/pdf/ecec.pdf</w:t>
        </w:r>
      </w:hyperlink>
      <w:r w:rsidRPr="57DFB552" w:rsidR="00A17380">
        <w:rPr>
          <w:rFonts w:ascii="Times New Roman" w:eastAsia="+mn-ea" w:hAnsi="Times New Roman"/>
          <w:color w:val="201F1E"/>
          <w:szCs w:val="24"/>
        </w:rPr>
        <w:t>)</w:t>
      </w:r>
      <w:r w:rsidRPr="57DFB552" w:rsidR="008579B6">
        <w:rPr>
          <w:rFonts w:ascii="Times New Roman" w:eastAsia="+mn-ea" w:hAnsi="Times New Roman"/>
          <w:color w:val="201F1E"/>
          <w:szCs w:val="24"/>
        </w:rPr>
        <w:t>,</w:t>
      </w:r>
      <w:r w:rsidRPr="57DFB552">
        <w:rPr>
          <w:rFonts w:ascii="Times New Roman" w:eastAsia="+mn-ea" w:hAnsi="Times New Roman"/>
          <w:color w:val="201F1E"/>
          <w:szCs w:val="24"/>
        </w:rPr>
        <w:t xml:space="preserve"> plus the 36.25% civilian personnel full fringe benefit rate from OMB memorandum M-08-13</w:t>
      </w:r>
      <w:r w:rsidRPr="57DFB552" w:rsidR="008579B6">
        <w:rPr>
          <w:rFonts w:ascii="Times New Roman" w:eastAsia="+mn-ea" w:hAnsi="Times New Roman"/>
          <w:color w:val="201F1E"/>
          <w:szCs w:val="24"/>
        </w:rPr>
        <w:t>.</w:t>
      </w:r>
      <w:r w:rsidRPr="57DFB552">
        <w:rPr>
          <w:rFonts w:ascii="Times New Roman" w:eastAsia="+mn-ea" w:hAnsi="Times New Roman"/>
          <w:color w:val="201F1E"/>
          <w:szCs w:val="24"/>
        </w:rPr>
        <w:t xml:space="preserve"> </w:t>
      </w:r>
      <w:r w:rsidRPr="57DFB552" w:rsidR="008579B6">
        <w:rPr>
          <w:rFonts w:ascii="Times New Roman" w:eastAsia="+mn-ea" w:hAnsi="Times New Roman"/>
          <w:color w:val="201F1E"/>
          <w:szCs w:val="24"/>
        </w:rPr>
        <w:t>The hourly rate is $</w:t>
      </w:r>
      <w:r w:rsidRPr="57DFB552" w:rsidR="00C613BD">
        <w:rPr>
          <w:rFonts w:ascii="Times New Roman" w:eastAsia="+mn-ea" w:hAnsi="Times New Roman"/>
          <w:color w:val="201F1E"/>
          <w:szCs w:val="24"/>
        </w:rPr>
        <w:t>29</w:t>
      </w:r>
      <w:r w:rsidRPr="57DFB552" w:rsidR="008579B6">
        <w:rPr>
          <w:rFonts w:ascii="Times New Roman" w:eastAsia="+mn-ea" w:hAnsi="Times New Roman"/>
          <w:color w:val="201F1E"/>
          <w:szCs w:val="24"/>
        </w:rPr>
        <w:t>.</w:t>
      </w:r>
      <w:r w:rsidRPr="57DFB552" w:rsidR="00C613BD">
        <w:rPr>
          <w:rFonts w:ascii="Times New Roman" w:eastAsia="+mn-ea" w:hAnsi="Times New Roman"/>
          <w:color w:val="201F1E"/>
          <w:szCs w:val="24"/>
        </w:rPr>
        <w:t>32</w:t>
      </w:r>
      <w:r w:rsidRPr="57DFB552" w:rsidR="008579B6">
        <w:rPr>
          <w:rFonts w:ascii="Times New Roman" w:eastAsia="+mn-ea" w:hAnsi="Times New Roman"/>
          <w:color w:val="201F1E"/>
          <w:szCs w:val="24"/>
        </w:rPr>
        <w:t xml:space="preserve"> + $1</w:t>
      </w:r>
      <w:r w:rsidRPr="57DFB552" w:rsidR="009164C1">
        <w:rPr>
          <w:rFonts w:ascii="Times New Roman" w:eastAsia="+mn-ea" w:hAnsi="Times New Roman"/>
          <w:color w:val="201F1E"/>
          <w:szCs w:val="24"/>
        </w:rPr>
        <w:t>0</w:t>
      </w:r>
      <w:r w:rsidRPr="57DFB552" w:rsidR="008579B6">
        <w:rPr>
          <w:rFonts w:ascii="Times New Roman" w:eastAsia="+mn-ea" w:hAnsi="Times New Roman"/>
          <w:color w:val="201F1E"/>
          <w:szCs w:val="24"/>
        </w:rPr>
        <w:t>.</w:t>
      </w:r>
      <w:r w:rsidRPr="57DFB552" w:rsidR="009164C1">
        <w:rPr>
          <w:rFonts w:ascii="Times New Roman" w:eastAsia="+mn-ea" w:hAnsi="Times New Roman"/>
          <w:color w:val="201F1E"/>
          <w:szCs w:val="24"/>
        </w:rPr>
        <w:t>63</w:t>
      </w:r>
      <w:r w:rsidRPr="57DFB552" w:rsidR="008579B6">
        <w:rPr>
          <w:rFonts w:ascii="Times New Roman" w:eastAsia="+mn-ea" w:hAnsi="Times New Roman"/>
          <w:color w:val="201F1E"/>
          <w:szCs w:val="24"/>
        </w:rPr>
        <w:t xml:space="preserve"> </w:t>
      </w:r>
      <w:r w:rsidRPr="57DFB552">
        <w:rPr>
          <w:rFonts w:ascii="Times New Roman" w:eastAsia="+mn-ea" w:hAnsi="Times New Roman"/>
          <w:color w:val="201F1E"/>
          <w:szCs w:val="24"/>
        </w:rPr>
        <w:t>($</w:t>
      </w:r>
      <w:r w:rsidRPr="57DFB552" w:rsidR="009164C1">
        <w:rPr>
          <w:rFonts w:ascii="Times New Roman" w:eastAsia="+mn-ea" w:hAnsi="Times New Roman"/>
          <w:color w:val="201F1E"/>
          <w:szCs w:val="24"/>
        </w:rPr>
        <w:t>29</w:t>
      </w:r>
      <w:r w:rsidRPr="57DFB552">
        <w:rPr>
          <w:rFonts w:ascii="Times New Roman" w:eastAsia="+mn-ea" w:hAnsi="Times New Roman"/>
          <w:color w:val="201F1E"/>
          <w:szCs w:val="24"/>
        </w:rPr>
        <w:t>.</w:t>
      </w:r>
      <w:r w:rsidRPr="57DFB552" w:rsidR="009164C1">
        <w:rPr>
          <w:rFonts w:ascii="Times New Roman" w:eastAsia="+mn-ea" w:hAnsi="Times New Roman"/>
          <w:color w:val="201F1E"/>
          <w:szCs w:val="24"/>
        </w:rPr>
        <w:t>32</w:t>
      </w:r>
      <w:r w:rsidRPr="57DFB552">
        <w:rPr>
          <w:rFonts w:ascii="Times New Roman" w:eastAsia="+mn-ea" w:hAnsi="Times New Roman"/>
          <w:color w:val="201F1E"/>
          <w:szCs w:val="24"/>
        </w:rPr>
        <w:t xml:space="preserve"> </w:t>
      </w:r>
      <w:r w:rsidRPr="57DFB552" w:rsidR="008579B6">
        <w:rPr>
          <w:rFonts w:ascii="Times New Roman" w:eastAsia="+mn-ea" w:hAnsi="Times New Roman"/>
          <w:color w:val="201F1E"/>
          <w:szCs w:val="24"/>
        </w:rPr>
        <w:t>hourly rate x</w:t>
      </w:r>
      <w:r w:rsidRPr="57DFB552">
        <w:rPr>
          <w:rFonts w:ascii="Times New Roman" w:eastAsia="+mn-ea" w:hAnsi="Times New Roman"/>
          <w:color w:val="201F1E"/>
          <w:szCs w:val="24"/>
        </w:rPr>
        <w:t xml:space="preserve"> </w:t>
      </w:r>
      <w:r w:rsidRPr="57DFB552" w:rsidR="008579B6">
        <w:rPr>
          <w:rFonts w:ascii="Times New Roman" w:eastAsia="+mn-ea" w:hAnsi="Times New Roman"/>
          <w:color w:val="201F1E"/>
          <w:szCs w:val="24"/>
        </w:rPr>
        <w:t>36.25% fringe) = $</w:t>
      </w:r>
      <w:r w:rsidRPr="57DFB552" w:rsidR="00E30597">
        <w:rPr>
          <w:rFonts w:ascii="Times New Roman" w:eastAsia="+mn-ea" w:hAnsi="Times New Roman"/>
          <w:color w:val="201F1E"/>
          <w:szCs w:val="24"/>
        </w:rPr>
        <w:t>39.95</w:t>
      </w:r>
      <w:r w:rsidRPr="57DFB552" w:rsidR="008579B6">
        <w:rPr>
          <w:rFonts w:ascii="Times New Roman" w:eastAsia="+mn-ea" w:hAnsi="Times New Roman"/>
          <w:color w:val="201F1E"/>
          <w:szCs w:val="24"/>
        </w:rPr>
        <w:t xml:space="preserve"> (</w:t>
      </w:r>
      <w:r w:rsidRPr="57DFB552">
        <w:rPr>
          <w:rFonts w:ascii="Times New Roman" w:eastAsia="+mn-ea" w:hAnsi="Times New Roman"/>
          <w:color w:val="201F1E"/>
          <w:szCs w:val="24"/>
        </w:rPr>
        <w:t xml:space="preserve">rounded to the nearest </w:t>
      </w:r>
      <w:r w:rsidRPr="57DFB552" w:rsidR="00552ED5">
        <w:rPr>
          <w:rFonts w:ascii="Times New Roman" w:eastAsia="+mn-ea" w:hAnsi="Times New Roman"/>
          <w:color w:val="201F1E"/>
          <w:szCs w:val="24"/>
        </w:rPr>
        <w:t>penny</w:t>
      </w:r>
      <w:r w:rsidRPr="57DFB552">
        <w:rPr>
          <w:rFonts w:ascii="Times New Roman" w:eastAsia="+mn-ea" w:hAnsi="Times New Roman"/>
          <w:color w:val="201F1E"/>
          <w:szCs w:val="24"/>
        </w:rPr>
        <w:t xml:space="preserve">). </w:t>
      </w:r>
    </w:p>
    <w:p w:rsidR="00A671D5" w:rsidRPr="00552ED5" w:rsidP="57DFB552" w14:paraId="3CF22524" w14:textId="0A99B6C9">
      <w:pPr>
        <w:shd w:val="clear" w:color="auto" w:fill="FFFFFF" w:themeFill="background1"/>
        <w:overflowPunct/>
        <w:autoSpaceDE/>
        <w:autoSpaceDN/>
        <w:adjustRightInd/>
        <w:contextualSpacing/>
        <w:rPr>
          <w:rFonts w:ascii="Times New Roman" w:hAnsi="Times New Roman"/>
          <w:szCs w:val="24"/>
        </w:rPr>
      </w:pPr>
      <w:r w:rsidRPr="00A671D5">
        <w:rPr>
          <w:rFonts w:ascii="Times New Roman" w:hAnsi="Times New Roman"/>
          <w:color w:val="201F1E"/>
          <w:szCs w:val="24"/>
        </w:rPr>
        <w:t>  </w:t>
      </w:r>
    </w:p>
    <w:p w:rsidR="009277BA" w:rsidP="005E6DD7" w14:paraId="1E2B50AA" w14:textId="46A91B7D">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5E6DD7" w:rsidP="005E6DD7" w14:paraId="60906D3D" w14:textId="5D67C0E5">
      <w:pPr>
        <w:pStyle w:val="ListParagraph"/>
        <w:widowControl w:val="0"/>
        <w:tabs>
          <w:tab w:val="left" w:pos="360"/>
          <w:tab w:val="left" w:pos="720"/>
          <w:tab w:val="left" w:pos="1080"/>
        </w:tabs>
        <w:ind w:left="0"/>
        <w:rPr>
          <w:rFonts w:ascii="Times New Roman" w:hAnsi="Times New Roman"/>
          <w:szCs w:val="24"/>
        </w:rPr>
      </w:pPr>
    </w:p>
    <w:p w:rsidR="005E6DD7" w:rsidP="005E6DD7" w14:paraId="70600BB2" w14:textId="34F14219">
      <w:pPr>
        <w:pStyle w:val="ListParagraph"/>
        <w:widowControl w:val="0"/>
        <w:tabs>
          <w:tab w:val="left" w:pos="360"/>
          <w:tab w:val="left" w:pos="720"/>
          <w:tab w:val="left" w:pos="1080"/>
        </w:tabs>
        <w:ind w:left="0"/>
        <w:rPr>
          <w:rFonts w:ascii="Times New Roman" w:hAnsi="Times New Roman"/>
          <w:szCs w:val="24"/>
        </w:rPr>
      </w:pPr>
      <w:r w:rsidRPr="00493919">
        <w:rPr>
          <w:rFonts w:ascii="Times New Roman" w:hAnsi="Times New Roman"/>
          <w:szCs w:val="24"/>
        </w:rPr>
        <w:t>AmeriCorps does not estimate any annual cost burden to respondents apart from the hourly burden already reflected in section 12 above.</w:t>
      </w:r>
    </w:p>
    <w:p w:rsidR="005E6DD7" w:rsidRPr="009277BA" w:rsidP="005E6DD7" w14:paraId="348D56A3" w14:textId="77777777">
      <w:pPr>
        <w:pStyle w:val="ListParagraph"/>
        <w:widowControl w:val="0"/>
        <w:tabs>
          <w:tab w:val="left" w:pos="360"/>
          <w:tab w:val="left" w:pos="720"/>
          <w:tab w:val="left" w:pos="1080"/>
        </w:tabs>
        <w:ind w:left="0"/>
        <w:rPr>
          <w:rFonts w:ascii="Times New Roman" w:hAnsi="Times New Roman"/>
          <w:szCs w:val="24"/>
        </w:rPr>
      </w:pPr>
    </w:p>
    <w:p w:rsidR="006D3366" w:rsidP="005E6DD7" w14:paraId="001732B4" w14:textId="38217054">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5E6DD7" w:rsidP="005E6DD7" w14:paraId="75DF1736" w14:textId="00D76213">
      <w:pPr>
        <w:widowControl w:val="0"/>
        <w:tabs>
          <w:tab w:val="left" w:pos="360"/>
          <w:tab w:val="left" w:pos="720"/>
          <w:tab w:val="left" w:pos="1080"/>
        </w:tabs>
        <w:rPr>
          <w:rFonts w:ascii="Times New Roman" w:hAnsi="Times New Roman"/>
          <w:szCs w:val="24"/>
        </w:rPr>
      </w:pPr>
    </w:p>
    <w:p w:rsidR="005E6DD7" w:rsidRPr="005E6DD7" w:rsidP="005E6DD7" w14:paraId="61DA21BB" w14:textId="4222CBEE">
      <w:pPr>
        <w:widowControl w:val="0"/>
        <w:tabs>
          <w:tab w:val="left" w:pos="360"/>
          <w:tab w:val="left" w:pos="720"/>
          <w:tab w:val="left" w:pos="1080"/>
        </w:tabs>
        <w:rPr>
          <w:rFonts w:ascii="Times New Roman" w:hAnsi="Times New Roman"/>
          <w:szCs w:val="24"/>
        </w:rPr>
      </w:pPr>
      <w:r w:rsidRPr="00D626EB">
        <w:rPr>
          <w:rFonts w:ascii="Times New Roman" w:hAnsi="Times New Roman"/>
          <w:szCs w:val="24"/>
        </w:rPr>
        <w:t xml:space="preserve">AmeriCorps estimates that the </w:t>
      </w:r>
      <w:r w:rsidR="00942766">
        <w:rPr>
          <w:rFonts w:ascii="Times New Roman" w:hAnsi="Times New Roman"/>
          <w:szCs w:val="24"/>
        </w:rPr>
        <w:t>2023 CEV</w:t>
      </w:r>
      <w:r w:rsidRPr="00D626EB">
        <w:rPr>
          <w:rFonts w:ascii="Times New Roman" w:hAnsi="Times New Roman"/>
          <w:szCs w:val="24"/>
        </w:rPr>
        <w:t xml:space="preserve"> will cost $940,000.</w:t>
      </w:r>
    </w:p>
    <w:p w:rsidR="006D3366" w:rsidRPr="006D3366" w:rsidP="00EB3DDA" w14:paraId="740ED973" w14:textId="77777777">
      <w:pPr>
        <w:widowControl w:val="0"/>
        <w:tabs>
          <w:tab w:val="left" w:pos="360"/>
          <w:tab w:val="left" w:pos="720"/>
          <w:tab w:val="left" w:pos="1080"/>
        </w:tabs>
        <w:contextualSpacing/>
        <w:rPr>
          <w:rFonts w:ascii="Times New Roman" w:hAnsi="Times New Roman"/>
          <w:szCs w:val="24"/>
        </w:rPr>
      </w:pPr>
    </w:p>
    <w:p w:rsidR="00366678" w:rsidRPr="00366678" w:rsidP="00EB3DDA" w14:paraId="142F779A" w14:textId="434764E6">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57DFB552" w:rsidR="006D3366">
        <w:rPr>
          <w:rFonts w:ascii="Times New Roman" w:hAnsi="Times New Roman"/>
          <w:szCs w:val="24"/>
        </w:rPr>
        <w:t xml:space="preserve"> </w:t>
      </w:r>
    </w:p>
    <w:p w:rsidR="00366678" w:rsidP="00EB3DDA" w14:paraId="503AC8C7" w14:textId="24F6B3DB">
      <w:pPr>
        <w:pStyle w:val="ListParagraph"/>
        <w:widowControl w:val="0"/>
        <w:tabs>
          <w:tab w:val="left" w:pos="360"/>
          <w:tab w:val="left" w:pos="720"/>
          <w:tab w:val="left" w:pos="1080"/>
        </w:tabs>
        <w:ind w:left="0"/>
        <w:rPr>
          <w:rFonts w:ascii="Times New Roman" w:hAnsi="Times New Roman"/>
          <w:szCs w:val="24"/>
        </w:rPr>
      </w:pPr>
    </w:p>
    <w:p w:rsidR="009137DA" w:rsidP="00EB3DDA" w14:paraId="79360889" w14:textId="47E1024F">
      <w:pPr>
        <w:pStyle w:val="ListParagraph"/>
        <w:widowControl w:val="0"/>
        <w:tabs>
          <w:tab w:val="left" w:pos="360"/>
          <w:tab w:val="left" w:pos="720"/>
          <w:tab w:val="left" w:pos="1080"/>
        </w:tabs>
        <w:ind w:left="0"/>
        <w:rPr>
          <w:rFonts w:ascii="Times New Roman" w:hAnsi="Times New Roman"/>
          <w:color w:val="000000"/>
          <w:szCs w:val="24"/>
        </w:rPr>
      </w:pPr>
      <w:r w:rsidRPr="57DFB552">
        <w:rPr>
          <w:rFonts w:ascii="Times New Roman" w:hAnsi="Times New Roman"/>
          <w:color w:val="000000" w:themeColor="text1"/>
          <w:szCs w:val="24"/>
        </w:rPr>
        <w:t xml:space="preserve">The </w:t>
      </w:r>
      <w:r w:rsidRPr="57DFB552" w:rsidR="00EE0B43">
        <w:rPr>
          <w:rFonts w:ascii="Times New Roman" w:hAnsi="Times New Roman"/>
          <w:color w:val="000000" w:themeColor="text1"/>
          <w:szCs w:val="24"/>
        </w:rPr>
        <w:t>CEV</w:t>
      </w:r>
      <w:r w:rsidRPr="57DFB552">
        <w:rPr>
          <w:rFonts w:ascii="Times New Roman" w:hAnsi="Times New Roman"/>
          <w:color w:val="000000" w:themeColor="text1"/>
          <w:szCs w:val="24"/>
        </w:rPr>
        <w:t xml:space="preserve"> was </w:t>
      </w:r>
      <w:r w:rsidRPr="57DFB552" w:rsidR="000F6AE9">
        <w:rPr>
          <w:rFonts w:ascii="Times New Roman" w:hAnsi="Times New Roman"/>
          <w:color w:val="000000" w:themeColor="text1"/>
          <w:szCs w:val="24"/>
        </w:rPr>
        <w:t>last administered in 2021</w:t>
      </w:r>
      <w:r w:rsidRPr="57DFB552">
        <w:rPr>
          <w:rFonts w:ascii="Times New Roman" w:hAnsi="Times New Roman"/>
          <w:color w:val="000000" w:themeColor="text1"/>
          <w:szCs w:val="24"/>
        </w:rPr>
        <w:t xml:space="preserve">. </w:t>
      </w:r>
      <w:r w:rsidRPr="57DFB552" w:rsidR="000F6AE9">
        <w:rPr>
          <w:rFonts w:ascii="Times New Roman" w:hAnsi="Times New Roman"/>
          <w:color w:val="000000" w:themeColor="text1"/>
          <w:szCs w:val="24"/>
        </w:rPr>
        <w:t xml:space="preserve">The instrument submitted for review </w:t>
      </w:r>
      <w:r w:rsidRPr="57DFB552" w:rsidR="00EE0B43">
        <w:rPr>
          <w:rFonts w:ascii="Times New Roman" w:hAnsi="Times New Roman"/>
          <w:color w:val="000000" w:themeColor="text1"/>
          <w:szCs w:val="24"/>
        </w:rPr>
        <w:t>(</w:t>
      </w:r>
      <w:r w:rsidRPr="57DFB552" w:rsidR="00751772">
        <w:rPr>
          <w:rFonts w:ascii="Times New Roman" w:hAnsi="Times New Roman"/>
          <w:color w:val="000000" w:themeColor="text1"/>
          <w:szCs w:val="24"/>
        </w:rPr>
        <w:t xml:space="preserve">see </w:t>
      </w:r>
      <w:r w:rsidRPr="57DFB552" w:rsidR="00EE0B43">
        <w:rPr>
          <w:rFonts w:ascii="Times New Roman" w:hAnsi="Times New Roman"/>
          <w:color w:val="000000" w:themeColor="text1"/>
          <w:szCs w:val="24"/>
        </w:rPr>
        <w:t xml:space="preserve">Attachment </w:t>
      </w:r>
      <w:r w:rsidRPr="57DFB552" w:rsidR="00EE0B43">
        <w:rPr>
          <w:rFonts w:ascii="Times New Roman" w:hAnsi="Times New Roman"/>
          <w:color w:val="000000" w:themeColor="text1"/>
          <w:szCs w:val="24"/>
        </w:rPr>
        <w:t xml:space="preserve">A1) </w:t>
      </w:r>
      <w:r w:rsidRPr="57DFB552" w:rsidR="000F6AE9">
        <w:rPr>
          <w:rFonts w:ascii="Times New Roman" w:hAnsi="Times New Roman"/>
          <w:color w:val="000000" w:themeColor="text1"/>
          <w:szCs w:val="24"/>
        </w:rPr>
        <w:t>is the same but with the addition of one sub-item about virtual volunteering. The</w:t>
      </w:r>
      <w:r w:rsidRPr="57DFB552">
        <w:rPr>
          <w:rFonts w:ascii="Times New Roman" w:hAnsi="Times New Roman"/>
          <w:color w:val="000000" w:themeColor="text1"/>
          <w:szCs w:val="24"/>
        </w:rPr>
        <w:t xml:space="preserve"> </w:t>
      </w:r>
      <w:r w:rsidRPr="57DFB552" w:rsidR="000F6AE9">
        <w:rPr>
          <w:rFonts w:ascii="Times New Roman" w:hAnsi="Times New Roman"/>
          <w:color w:val="000000" w:themeColor="text1"/>
          <w:szCs w:val="24"/>
        </w:rPr>
        <w:t xml:space="preserve">U.S. Census Bureau anticipates the </w:t>
      </w:r>
      <w:r w:rsidRPr="57DFB552">
        <w:rPr>
          <w:rFonts w:ascii="Times New Roman" w:hAnsi="Times New Roman"/>
          <w:color w:val="000000" w:themeColor="text1"/>
          <w:szCs w:val="24"/>
        </w:rPr>
        <w:t>additional sub-item about virtual volunteering will have a negligible impact on burden because it will only be asked of respondents who report they formally volunteer (approximately 25 percent).</w:t>
      </w:r>
      <w:r w:rsidRPr="57DFB552">
        <w:rPr>
          <w:rFonts w:ascii="Times New Roman" w:hAnsi="Times New Roman"/>
          <w:color w:val="000000" w:themeColor="text1"/>
          <w:szCs w:val="24"/>
        </w:rPr>
        <w:t xml:space="preserve"> Although Census supplement policy does not allow AmeriCorps </w:t>
      </w:r>
      <w:r w:rsidRPr="57DFB552" w:rsidR="00A55609">
        <w:rPr>
          <w:rFonts w:ascii="Times New Roman" w:hAnsi="Times New Roman"/>
          <w:color w:val="000000" w:themeColor="text1"/>
          <w:szCs w:val="24"/>
        </w:rPr>
        <w:t xml:space="preserve">to add questions that would substantially increase the length of the CEV at this time, we request that </w:t>
      </w:r>
      <w:r w:rsidRPr="57DFB552" w:rsidR="00EF530B">
        <w:rPr>
          <w:rFonts w:ascii="Times New Roman" w:hAnsi="Times New Roman"/>
          <w:color w:val="000000" w:themeColor="text1"/>
          <w:szCs w:val="24"/>
        </w:rPr>
        <w:t xml:space="preserve">the </w:t>
      </w:r>
      <w:r w:rsidRPr="57DFB552" w:rsidR="009A2430">
        <w:rPr>
          <w:rFonts w:ascii="Times New Roman" w:hAnsi="Times New Roman"/>
          <w:color w:val="000000" w:themeColor="text1"/>
          <w:szCs w:val="24"/>
        </w:rPr>
        <w:t xml:space="preserve">eight additional questions </w:t>
      </w:r>
      <w:r w:rsidRPr="57DFB552" w:rsidR="00EF530B">
        <w:rPr>
          <w:rFonts w:ascii="Times New Roman" w:hAnsi="Times New Roman"/>
          <w:color w:val="000000" w:themeColor="text1"/>
          <w:szCs w:val="24"/>
        </w:rPr>
        <w:t xml:space="preserve">listed at the end of Attachment A1 </w:t>
      </w:r>
      <w:r w:rsidRPr="57DFB552" w:rsidR="009A2430">
        <w:rPr>
          <w:rFonts w:ascii="Times New Roman" w:hAnsi="Times New Roman"/>
          <w:color w:val="000000" w:themeColor="text1"/>
          <w:szCs w:val="24"/>
        </w:rPr>
        <w:t xml:space="preserve">be cleared </w:t>
      </w:r>
      <w:r w:rsidRPr="57DFB552" w:rsidR="00EF530B">
        <w:rPr>
          <w:rFonts w:ascii="Times New Roman" w:hAnsi="Times New Roman"/>
          <w:color w:val="000000" w:themeColor="text1"/>
          <w:szCs w:val="24"/>
        </w:rPr>
        <w:t>in the event that</w:t>
      </w:r>
      <w:r w:rsidRPr="57DFB552" w:rsidR="00EF530B">
        <w:rPr>
          <w:rFonts w:ascii="Times New Roman" w:hAnsi="Times New Roman"/>
          <w:color w:val="000000" w:themeColor="text1"/>
          <w:szCs w:val="24"/>
        </w:rPr>
        <w:t xml:space="preserve"> Census recommendations change and resources allow questions to be added to the CEV in future rounds of data collection.</w:t>
      </w:r>
    </w:p>
    <w:p w:rsidR="005E6DD7" w:rsidRPr="00366678" w:rsidP="00EB3DDA" w14:paraId="4AFCD5B5" w14:textId="77777777">
      <w:pPr>
        <w:pStyle w:val="ListParagraph"/>
        <w:widowControl w:val="0"/>
        <w:tabs>
          <w:tab w:val="left" w:pos="360"/>
          <w:tab w:val="left" w:pos="720"/>
          <w:tab w:val="left" w:pos="1080"/>
        </w:tabs>
        <w:ind w:left="0"/>
        <w:rPr>
          <w:rFonts w:ascii="Times New Roman" w:hAnsi="Times New Roman"/>
          <w:szCs w:val="24"/>
        </w:rPr>
      </w:pPr>
    </w:p>
    <w:p w:rsidR="00454B2A" w:rsidRPr="00454B2A" w:rsidP="00EB3DDA" w14:paraId="6791221C"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57DFB552">
        <w:rPr>
          <w:rFonts w:ascii="Times New Roman" w:hAnsi="Times New Roman"/>
          <w:szCs w:val="24"/>
          <w:u w:val="single"/>
        </w:rPr>
        <w:t>Publicizing Results.</w:t>
      </w:r>
    </w:p>
    <w:p w:rsidR="00454B2A" w:rsidP="00454B2A" w14:paraId="58087706" w14:textId="44C7E2AF">
      <w:pPr>
        <w:pStyle w:val="ListParagraph"/>
        <w:widowControl w:val="0"/>
        <w:tabs>
          <w:tab w:val="left" w:pos="360"/>
          <w:tab w:val="left" w:pos="720"/>
          <w:tab w:val="left" w:pos="1080"/>
        </w:tabs>
        <w:ind w:left="0"/>
        <w:rPr>
          <w:rFonts w:ascii="Times New Roman" w:hAnsi="Times New Roman"/>
          <w:szCs w:val="24"/>
        </w:rPr>
      </w:pPr>
    </w:p>
    <w:p w:rsidR="00454B2A" w:rsidRPr="00D77DBA" w:rsidP="00454B2A" w14:paraId="43502685" w14:textId="49752C8B">
      <w:pPr>
        <w:pStyle w:val="ListParagraph"/>
        <w:widowControl w:val="0"/>
        <w:tabs>
          <w:tab w:val="left" w:pos="360"/>
          <w:tab w:val="left" w:pos="720"/>
          <w:tab w:val="left" w:pos="1080"/>
        </w:tabs>
        <w:ind w:left="0"/>
        <w:rPr>
          <w:rFonts w:ascii="Times New Roman" w:hAnsi="Times New Roman"/>
          <w:szCs w:val="24"/>
        </w:rPr>
      </w:pPr>
      <w:r w:rsidRPr="00D77DBA">
        <w:rPr>
          <w:rFonts w:ascii="Times New Roman" w:hAnsi="Times New Roman"/>
          <w:szCs w:val="24"/>
        </w:rPr>
        <w:t xml:space="preserve">The U.S. Census Bureau posts public (de-identified) CEV datasets on its website in ASCII and .csv formats along with layout files and replicate weights. To facilitate public use of CEV data, AmeriCorps staff write data definition and read-in files to convert the </w:t>
      </w:r>
      <w:r w:rsidRPr="00D77DBA" w:rsidR="003244E2">
        <w:rPr>
          <w:rFonts w:ascii="Times New Roman" w:hAnsi="Times New Roman"/>
          <w:szCs w:val="24"/>
        </w:rPr>
        <w:t>de-identified datasets</w:t>
      </w:r>
      <w:r w:rsidRPr="00D77DBA">
        <w:rPr>
          <w:rFonts w:ascii="Times New Roman" w:hAnsi="Times New Roman"/>
          <w:szCs w:val="24"/>
        </w:rPr>
        <w:t xml:space="preserve"> into formats that are compatible with commonly used statistical programs</w:t>
      </w:r>
      <w:r w:rsidRPr="00D77DBA" w:rsidR="003244E2">
        <w:rPr>
          <w:rFonts w:ascii="Times New Roman" w:hAnsi="Times New Roman"/>
          <w:szCs w:val="24"/>
        </w:rPr>
        <w:t xml:space="preserve"> such as Stata. AmeriCorps posts these user-friendly, de-identified datasets along with complete documentation on data.americorps.gov. In addition, AmeriCorps publishes topline findings and more in-depth analysis on the Volunteering and Civic Life in America section of its website and in the AmeriCorps Evidence Exchange. AmeriCorps also publishes summary statistics (rates of all CEV measures at the national, state, and top 12 metro area levels) on data.americorps.gov.</w:t>
      </w:r>
    </w:p>
    <w:p w:rsidR="003244E2" w:rsidRPr="00D77DBA" w:rsidP="00454B2A" w14:paraId="2F3A9BCD" w14:textId="7677D000">
      <w:pPr>
        <w:pStyle w:val="ListParagraph"/>
        <w:widowControl w:val="0"/>
        <w:tabs>
          <w:tab w:val="left" w:pos="360"/>
          <w:tab w:val="left" w:pos="720"/>
          <w:tab w:val="left" w:pos="1080"/>
        </w:tabs>
        <w:ind w:left="0"/>
        <w:rPr>
          <w:rFonts w:ascii="Times New Roman" w:hAnsi="Times New Roman"/>
          <w:szCs w:val="24"/>
        </w:rPr>
      </w:pPr>
    </w:p>
    <w:p w:rsidR="006D3366" w:rsidP="003244E2" w14:paraId="08EF9C9B" w14:textId="626C0661">
      <w:pPr>
        <w:pStyle w:val="ListParagraph"/>
        <w:widowControl w:val="0"/>
        <w:tabs>
          <w:tab w:val="left" w:pos="360"/>
          <w:tab w:val="left" w:pos="720"/>
          <w:tab w:val="left" w:pos="1080"/>
        </w:tabs>
        <w:ind w:left="0"/>
        <w:rPr>
          <w:rFonts w:ascii="Times New Roman" w:hAnsi="Times New Roman"/>
          <w:szCs w:val="24"/>
        </w:rPr>
      </w:pPr>
      <w:r w:rsidRPr="00D77DBA">
        <w:rPr>
          <w:rFonts w:ascii="Times New Roman" w:hAnsi="Times New Roman"/>
          <w:szCs w:val="24"/>
        </w:rPr>
        <w:t>For the 2023 CEV, we anticipate data collection will occur in mid-September and that the U.S. Census Bureau will provide the de-identified dataset and documentation to AmeriCorps in May 2024. AmeriCorps anticipates coordinating with the U.S. Census Bureau to release the de-identified dataset and topline findings in the fall of 2024, with additional summary statistics and in-depth analysis to be released throughout 2025.</w:t>
      </w:r>
    </w:p>
    <w:p w:rsidR="006D3366" w:rsidRPr="006D3366" w:rsidP="00EB3DDA" w14:paraId="567730AE" w14:textId="77777777">
      <w:pPr>
        <w:widowControl w:val="0"/>
        <w:tabs>
          <w:tab w:val="left" w:pos="360"/>
          <w:tab w:val="left" w:pos="720"/>
          <w:tab w:val="left" w:pos="1080"/>
        </w:tabs>
        <w:contextualSpacing/>
        <w:rPr>
          <w:rFonts w:ascii="Times New Roman" w:hAnsi="Times New Roman"/>
          <w:szCs w:val="24"/>
        </w:rPr>
      </w:pPr>
    </w:p>
    <w:p w:rsidR="000149AE" w:rsidRPr="00AF35E3" w:rsidP="00EB3DDA" w14:paraId="7D5010B4" w14:textId="087F8EB5">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p>
    <w:p w:rsidR="00AF35E3" w:rsidP="00EB3DDA" w14:paraId="1388C285" w14:textId="2464BB99">
      <w:pPr>
        <w:widowControl w:val="0"/>
        <w:tabs>
          <w:tab w:val="left" w:pos="360"/>
          <w:tab w:val="left" w:pos="720"/>
          <w:tab w:val="left" w:pos="1080"/>
        </w:tabs>
        <w:contextualSpacing/>
        <w:rPr>
          <w:rFonts w:ascii="Times New Roman" w:hAnsi="Times New Roman"/>
          <w:szCs w:val="24"/>
        </w:rPr>
      </w:pPr>
    </w:p>
    <w:p w:rsidR="00AF35E3" w:rsidRPr="003244E2" w:rsidP="003244E2" w14:paraId="477DA76F" w14:textId="6AAE504D">
      <w:pPr>
        <w:tabs>
          <w:tab w:val="left" w:pos="450"/>
          <w:tab w:val="left" w:pos="990"/>
          <w:tab w:val="left" w:pos="2160"/>
        </w:tabs>
        <w:rPr>
          <w:rFonts w:ascii="Times New Roman" w:hAnsi="Times New Roman"/>
          <w:szCs w:val="24"/>
        </w:rPr>
      </w:pPr>
      <w:r w:rsidRPr="57DFB552">
        <w:rPr>
          <w:rFonts w:ascii="Times New Roman" w:hAnsi="Times New Roman"/>
          <w:szCs w:val="24"/>
        </w:rPr>
        <w:t>The Civic Engagement and Volunteering Supplement is administered as part of the CPS monthly interview each September.  However, the supplement (as well as all the CPS supplements) bears the OMB control number and expiration date, which is different from the CPS basic interview.  The OMB control number and expiration date for the CPS basic interview is included in the advance letter we give respondents.  Because of the difficulties and anticipated respondent confusion involved with expressing a separate control number and expiration date to respondents for the supplement questions, the Census Bureau does not wish to display the OMB control number and expiration date for the CPS September supplement.</w:t>
      </w:r>
    </w:p>
    <w:p w:rsidR="003244E2" w:rsidRPr="00AF35E3" w:rsidP="00EB3DDA" w14:paraId="2B6E9305" w14:textId="77777777">
      <w:pPr>
        <w:widowControl w:val="0"/>
        <w:tabs>
          <w:tab w:val="left" w:pos="360"/>
          <w:tab w:val="left" w:pos="720"/>
          <w:tab w:val="left" w:pos="1080"/>
        </w:tabs>
        <w:contextualSpacing/>
        <w:rPr>
          <w:rFonts w:ascii="Times New Roman" w:hAnsi="Times New Roman"/>
          <w:szCs w:val="24"/>
        </w:rPr>
      </w:pPr>
    </w:p>
    <w:p w:rsidR="00E7756D" w:rsidRPr="003244E2" w:rsidP="00EB3DDA" w14:paraId="5A69325D" w14:textId="1441F150">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Pr>
          <w:rFonts w:ascii="Times New Roman" w:hAnsi="Times New Roman"/>
          <w:szCs w:val="24"/>
          <w:u w:val="single"/>
        </w:rPr>
        <w:t>"</w:t>
      </w:r>
    </w:p>
    <w:p w:rsidR="003244E2" w:rsidRPr="003244E2" w:rsidP="003244E2" w14:paraId="40D35032" w14:textId="77777777">
      <w:pPr>
        <w:widowControl w:val="0"/>
        <w:tabs>
          <w:tab w:val="left" w:pos="360"/>
          <w:tab w:val="left" w:pos="720"/>
          <w:tab w:val="left" w:pos="1080"/>
        </w:tabs>
        <w:rPr>
          <w:rFonts w:ascii="Times New Roman" w:hAnsi="Times New Roman"/>
          <w:szCs w:val="24"/>
        </w:rPr>
      </w:pPr>
    </w:p>
    <w:p w:rsidR="00E7756D" w:rsidP="00EB3DDA" w14:paraId="648DF7E5" w14:textId="4A55112E">
      <w:pPr>
        <w:widowControl w:val="0"/>
        <w:tabs>
          <w:tab w:val="left" w:pos="360"/>
          <w:tab w:val="left" w:pos="720"/>
          <w:tab w:val="left" w:pos="1080"/>
        </w:tabs>
        <w:contextualSpacing/>
        <w:rPr>
          <w:rFonts w:ascii="Times New Roman" w:hAnsi="Times New Roman"/>
          <w:szCs w:val="24"/>
        </w:rPr>
      </w:pPr>
      <w:r w:rsidRPr="57DFB552">
        <w:rPr>
          <w:rFonts w:ascii="Times New Roman" w:hAnsi="Times New Roman"/>
          <w:szCs w:val="24"/>
        </w:rPr>
        <w:t>There are no exceptions to the certification statement in the submitted ROCIS form.</w:t>
      </w:r>
    </w:p>
    <w:p w:rsidR="00E7756D" w:rsidRPr="00E7756D" w:rsidP="00EB3DDA" w14:paraId="192AB200" w14:textId="77777777">
      <w:pPr>
        <w:widowControl w:val="0"/>
        <w:tabs>
          <w:tab w:val="left" w:pos="360"/>
          <w:tab w:val="left" w:pos="720"/>
          <w:tab w:val="left" w:pos="1080"/>
        </w:tabs>
        <w:contextualSpacing/>
        <w:rPr>
          <w:rFonts w:ascii="Times New Roman" w:hAnsi="Times New Roman"/>
          <w:szCs w:val="24"/>
        </w:rPr>
      </w:pPr>
    </w:p>
    <w:p w:rsidR="003244E2" w:rsidP="00EB3DDA" w14:paraId="447C847F"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3244E2" w:rsidP="003244E2" w14:paraId="5D904A15" w14:textId="77777777">
      <w:pPr>
        <w:pStyle w:val="ListParagraph"/>
        <w:widowControl w:val="0"/>
        <w:tabs>
          <w:tab w:val="left" w:pos="360"/>
          <w:tab w:val="left" w:pos="720"/>
          <w:tab w:val="left" w:pos="1080"/>
        </w:tabs>
        <w:ind w:left="0"/>
        <w:rPr>
          <w:rFonts w:ascii="Times New Roman" w:hAnsi="Times New Roman"/>
          <w:szCs w:val="24"/>
        </w:rPr>
      </w:pPr>
    </w:p>
    <w:p w:rsidR="002C3CE5" w:rsidRPr="00E7756D" w:rsidP="003244E2" w14:paraId="1C5F2E24" w14:textId="4674EF82">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Please see supporting statement </w:t>
      </w:r>
      <w:r w:rsidRPr="00E7756D">
        <w:rPr>
          <w:rFonts w:ascii="Times New Roman" w:hAnsi="Times New Roman"/>
          <w:szCs w:val="24"/>
        </w:rPr>
        <w:t xml:space="preserve">Part B.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784F17"/>
    <w:multiLevelType w:val="hybridMultilevel"/>
    <w:tmpl w:val="BC08EDEE"/>
    <w:lvl w:ilvl="0">
      <w:start w:val="6"/>
      <w:numFmt w:val="bullet"/>
      <w:lvlText w:val="-"/>
      <w:lvlJc w:val="left"/>
      <w:pPr>
        <w:ind w:left="720" w:hanging="360"/>
      </w:pPr>
      <w:rPr>
        <w:rFonts w:ascii="Tms Rmn" w:eastAsia="Times New Roman" w:hAnsi="Tms Rm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7179662">
    <w:abstractNumId w:val="19"/>
  </w:num>
  <w:num w:numId="2" w16cid:durableId="1262420822">
    <w:abstractNumId w:val="9"/>
  </w:num>
  <w:num w:numId="3" w16cid:durableId="1603340144">
    <w:abstractNumId w:val="13"/>
  </w:num>
  <w:num w:numId="4" w16cid:durableId="381057186">
    <w:abstractNumId w:val="1"/>
  </w:num>
  <w:num w:numId="5" w16cid:durableId="139275087">
    <w:abstractNumId w:val="26"/>
  </w:num>
  <w:num w:numId="6" w16cid:durableId="1680157863">
    <w:abstractNumId w:val="30"/>
  </w:num>
  <w:num w:numId="7" w16cid:durableId="1698967961">
    <w:abstractNumId w:val="23"/>
  </w:num>
  <w:num w:numId="8" w16cid:durableId="441998224">
    <w:abstractNumId w:val="18"/>
  </w:num>
  <w:num w:numId="9" w16cid:durableId="439565336">
    <w:abstractNumId w:val="0"/>
  </w:num>
  <w:num w:numId="10" w16cid:durableId="185869688">
    <w:abstractNumId w:val="12"/>
  </w:num>
  <w:num w:numId="11" w16cid:durableId="850796266">
    <w:abstractNumId w:val="10"/>
  </w:num>
  <w:num w:numId="12" w16cid:durableId="696733864">
    <w:abstractNumId w:val="20"/>
  </w:num>
  <w:num w:numId="13" w16cid:durableId="1164978309">
    <w:abstractNumId w:val="7"/>
  </w:num>
  <w:num w:numId="14" w16cid:durableId="636227424">
    <w:abstractNumId w:val="14"/>
  </w:num>
  <w:num w:numId="15" w16cid:durableId="1621297226">
    <w:abstractNumId w:val="4"/>
  </w:num>
  <w:num w:numId="16" w16cid:durableId="1805658191">
    <w:abstractNumId w:val="28"/>
  </w:num>
  <w:num w:numId="17" w16cid:durableId="1988822201">
    <w:abstractNumId w:val="16"/>
  </w:num>
  <w:num w:numId="18" w16cid:durableId="189072684">
    <w:abstractNumId w:val="29"/>
  </w:num>
  <w:num w:numId="19" w16cid:durableId="2071683320">
    <w:abstractNumId w:val="22"/>
  </w:num>
  <w:num w:numId="20" w16cid:durableId="476647217">
    <w:abstractNumId w:val="8"/>
  </w:num>
  <w:num w:numId="21" w16cid:durableId="1793357923">
    <w:abstractNumId w:val="27"/>
  </w:num>
  <w:num w:numId="22" w16cid:durableId="1092431915">
    <w:abstractNumId w:val="2"/>
  </w:num>
  <w:num w:numId="23" w16cid:durableId="54478554">
    <w:abstractNumId w:val="15"/>
  </w:num>
  <w:num w:numId="24" w16cid:durableId="1338576245">
    <w:abstractNumId w:val="3"/>
  </w:num>
  <w:num w:numId="25" w16cid:durableId="319236551">
    <w:abstractNumId w:val="25"/>
  </w:num>
  <w:num w:numId="26" w16cid:durableId="1712916157">
    <w:abstractNumId w:val="6"/>
  </w:num>
  <w:num w:numId="27" w16cid:durableId="418327824">
    <w:abstractNumId w:val="17"/>
  </w:num>
  <w:num w:numId="28" w16cid:durableId="1401055440">
    <w:abstractNumId w:val="5"/>
  </w:num>
  <w:num w:numId="29" w16cid:durableId="1669475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5042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57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0714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39B"/>
    <w:rsid w:val="0000295F"/>
    <w:rsid w:val="00002E6B"/>
    <w:rsid w:val="0000491F"/>
    <w:rsid w:val="00005518"/>
    <w:rsid w:val="00012A27"/>
    <w:rsid w:val="000140C3"/>
    <w:rsid w:val="000149AE"/>
    <w:rsid w:val="00016E21"/>
    <w:rsid w:val="00017DA7"/>
    <w:rsid w:val="00022A4F"/>
    <w:rsid w:val="00023342"/>
    <w:rsid w:val="00023965"/>
    <w:rsid w:val="0002498E"/>
    <w:rsid w:val="00026F3E"/>
    <w:rsid w:val="0003008A"/>
    <w:rsid w:val="00030900"/>
    <w:rsid w:val="00030AC1"/>
    <w:rsid w:val="0003126D"/>
    <w:rsid w:val="0003220D"/>
    <w:rsid w:val="0003501C"/>
    <w:rsid w:val="00036235"/>
    <w:rsid w:val="00042C4D"/>
    <w:rsid w:val="00042FAC"/>
    <w:rsid w:val="0004462F"/>
    <w:rsid w:val="000462C2"/>
    <w:rsid w:val="00046E87"/>
    <w:rsid w:val="00047671"/>
    <w:rsid w:val="00050816"/>
    <w:rsid w:val="00051735"/>
    <w:rsid w:val="000531F3"/>
    <w:rsid w:val="00053D0A"/>
    <w:rsid w:val="00054BAB"/>
    <w:rsid w:val="0005723D"/>
    <w:rsid w:val="00060C91"/>
    <w:rsid w:val="000625F2"/>
    <w:rsid w:val="000678B0"/>
    <w:rsid w:val="000703F1"/>
    <w:rsid w:val="0007581A"/>
    <w:rsid w:val="000769EB"/>
    <w:rsid w:val="00081C3A"/>
    <w:rsid w:val="00084787"/>
    <w:rsid w:val="000851CA"/>
    <w:rsid w:val="00085466"/>
    <w:rsid w:val="00085588"/>
    <w:rsid w:val="00086933"/>
    <w:rsid w:val="00090BD1"/>
    <w:rsid w:val="00091301"/>
    <w:rsid w:val="00092540"/>
    <w:rsid w:val="0009357D"/>
    <w:rsid w:val="00093C96"/>
    <w:rsid w:val="000971FC"/>
    <w:rsid w:val="00097374"/>
    <w:rsid w:val="00097623"/>
    <w:rsid w:val="000A0A3D"/>
    <w:rsid w:val="000A3F8B"/>
    <w:rsid w:val="000A520E"/>
    <w:rsid w:val="000A5E65"/>
    <w:rsid w:val="000B030B"/>
    <w:rsid w:val="000B09B0"/>
    <w:rsid w:val="000B3872"/>
    <w:rsid w:val="000B3903"/>
    <w:rsid w:val="000B7F24"/>
    <w:rsid w:val="000C020F"/>
    <w:rsid w:val="000C27B4"/>
    <w:rsid w:val="000C351A"/>
    <w:rsid w:val="000C5E8A"/>
    <w:rsid w:val="000C60C1"/>
    <w:rsid w:val="000C6C83"/>
    <w:rsid w:val="000D1645"/>
    <w:rsid w:val="000D3375"/>
    <w:rsid w:val="000D4A96"/>
    <w:rsid w:val="000D5A78"/>
    <w:rsid w:val="000E0C51"/>
    <w:rsid w:val="000E1FB9"/>
    <w:rsid w:val="000E2328"/>
    <w:rsid w:val="000E2F3F"/>
    <w:rsid w:val="000E5530"/>
    <w:rsid w:val="000F0C87"/>
    <w:rsid w:val="000F1640"/>
    <w:rsid w:val="000F2B4C"/>
    <w:rsid w:val="000F30EA"/>
    <w:rsid w:val="000F6AE9"/>
    <w:rsid w:val="00100C93"/>
    <w:rsid w:val="00102FE6"/>
    <w:rsid w:val="00103A0C"/>
    <w:rsid w:val="00103C07"/>
    <w:rsid w:val="001053FE"/>
    <w:rsid w:val="00105F88"/>
    <w:rsid w:val="001072DD"/>
    <w:rsid w:val="00107633"/>
    <w:rsid w:val="001116E7"/>
    <w:rsid w:val="00111A37"/>
    <w:rsid w:val="00111F1B"/>
    <w:rsid w:val="00113ADB"/>
    <w:rsid w:val="00120ADD"/>
    <w:rsid w:val="001230E0"/>
    <w:rsid w:val="0012571D"/>
    <w:rsid w:val="00127394"/>
    <w:rsid w:val="0013228B"/>
    <w:rsid w:val="0013256A"/>
    <w:rsid w:val="001334C0"/>
    <w:rsid w:val="001426A8"/>
    <w:rsid w:val="001504FF"/>
    <w:rsid w:val="00151AEA"/>
    <w:rsid w:val="00151BC8"/>
    <w:rsid w:val="00151F5F"/>
    <w:rsid w:val="001520A7"/>
    <w:rsid w:val="00154E64"/>
    <w:rsid w:val="00162A05"/>
    <w:rsid w:val="0016369C"/>
    <w:rsid w:val="00171CAF"/>
    <w:rsid w:val="0017374F"/>
    <w:rsid w:val="00174D4F"/>
    <w:rsid w:val="001820D1"/>
    <w:rsid w:val="00184D1C"/>
    <w:rsid w:val="0018679A"/>
    <w:rsid w:val="00194F35"/>
    <w:rsid w:val="00196DA7"/>
    <w:rsid w:val="0019725C"/>
    <w:rsid w:val="001A1F3D"/>
    <w:rsid w:val="001A213E"/>
    <w:rsid w:val="001A40FE"/>
    <w:rsid w:val="001A4346"/>
    <w:rsid w:val="001A7320"/>
    <w:rsid w:val="001B03E7"/>
    <w:rsid w:val="001B3193"/>
    <w:rsid w:val="001B4976"/>
    <w:rsid w:val="001B5D2C"/>
    <w:rsid w:val="001C518E"/>
    <w:rsid w:val="001C7623"/>
    <w:rsid w:val="001D1F37"/>
    <w:rsid w:val="001D7A5E"/>
    <w:rsid w:val="001E3368"/>
    <w:rsid w:val="001E6B35"/>
    <w:rsid w:val="001F1F35"/>
    <w:rsid w:val="001F4540"/>
    <w:rsid w:val="001F4BB1"/>
    <w:rsid w:val="001F5174"/>
    <w:rsid w:val="002012A1"/>
    <w:rsid w:val="00202174"/>
    <w:rsid w:val="00205346"/>
    <w:rsid w:val="00206121"/>
    <w:rsid w:val="00206D73"/>
    <w:rsid w:val="00210084"/>
    <w:rsid w:val="002105EC"/>
    <w:rsid w:val="00211744"/>
    <w:rsid w:val="00211C5C"/>
    <w:rsid w:val="0022037C"/>
    <w:rsid w:val="00220C6C"/>
    <w:rsid w:val="0022212E"/>
    <w:rsid w:val="002230BA"/>
    <w:rsid w:val="002235AB"/>
    <w:rsid w:val="00226AD3"/>
    <w:rsid w:val="00226E24"/>
    <w:rsid w:val="002319A5"/>
    <w:rsid w:val="00231A18"/>
    <w:rsid w:val="00235CEA"/>
    <w:rsid w:val="00244F01"/>
    <w:rsid w:val="00245C30"/>
    <w:rsid w:val="0025004D"/>
    <w:rsid w:val="002509F0"/>
    <w:rsid w:val="00252D35"/>
    <w:rsid w:val="00253C53"/>
    <w:rsid w:val="00254DEF"/>
    <w:rsid w:val="0025713B"/>
    <w:rsid w:val="00257F65"/>
    <w:rsid w:val="002623BD"/>
    <w:rsid w:val="00263DDF"/>
    <w:rsid w:val="00267138"/>
    <w:rsid w:val="00267D1F"/>
    <w:rsid w:val="00270D13"/>
    <w:rsid w:val="0027644C"/>
    <w:rsid w:val="00280620"/>
    <w:rsid w:val="00280DC7"/>
    <w:rsid w:val="00283E87"/>
    <w:rsid w:val="00284099"/>
    <w:rsid w:val="00291219"/>
    <w:rsid w:val="00292FF0"/>
    <w:rsid w:val="002A0F01"/>
    <w:rsid w:val="002A1F4F"/>
    <w:rsid w:val="002A3308"/>
    <w:rsid w:val="002A4151"/>
    <w:rsid w:val="002A6787"/>
    <w:rsid w:val="002B02E7"/>
    <w:rsid w:val="002B46A3"/>
    <w:rsid w:val="002B6BA9"/>
    <w:rsid w:val="002C3079"/>
    <w:rsid w:val="002C3C07"/>
    <w:rsid w:val="002C3CE5"/>
    <w:rsid w:val="002C7FF3"/>
    <w:rsid w:val="002D1020"/>
    <w:rsid w:val="002D38EC"/>
    <w:rsid w:val="002D5D7F"/>
    <w:rsid w:val="002D650A"/>
    <w:rsid w:val="002D7409"/>
    <w:rsid w:val="002E0C41"/>
    <w:rsid w:val="002E4D72"/>
    <w:rsid w:val="002E4E6D"/>
    <w:rsid w:val="002E51AA"/>
    <w:rsid w:val="002F14E6"/>
    <w:rsid w:val="002F3296"/>
    <w:rsid w:val="002F58A0"/>
    <w:rsid w:val="002F65C0"/>
    <w:rsid w:val="002F71C1"/>
    <w:rsid w:val="00301237"/>
    <w:rsid w:val="00302147"/>
    <w:rsid w:val="003027CB"/>
    <w:rsid w:val="00303570"/>
    <w:rsid w:val="003075A8"/>
    <w:rsid w:val="0030773D"/>
    <w:rsid w:val="00311765"/>
    <w:rsid w:val="00314B79"/>
    <w:rsid w:val="00321071"/>
    <w:rsid w:val="00321966"/>
    <w:rsid w:val="003244E2"/>
    <w:rsid w:val="00324544"/>
    <w:rsid w:val="003249C8"/>
    <w:rsid w:val="00324B3C"/>
    <w:rsid w:val="003278EB"/>
    <w:rsid w:val="00332442"/>
    <w:rsid w:val="003326C3"/>
    <w:rsid w:val="00334CB5"/>
    <w:rsid w:val="00335B06"/>
    <w:rsid w:val="003406F4"/>
    <w:rsid w:val="00340ECC"/>
    <w:rsid w:val="003604A8"/>
    <w:rsid w:val="003616D4"/>
    <w:rsid w:val="00361CBE"/>
    <w:rsid w:val="003622F2"/>
    <w:rsid w:val="00366678"/>
    <w:rsid w:val="00366EE4"/>
    <w:rsid w:val="0036703A"/>
    <w:rsid w:val="00367F88"/>
    <w:rsid w:val="0037038A"/>
    <w:rsid w:val="00370492"/>
    <w:rsid w:val="00370735"/>
    <w:rsid w:val="003730AE"/>
    <w:rsid w:val="00376161"/>
    <w:rsid w:val="00380DB1"/>
    <w:rsid w:val="003810DC"/>
    <w:rsid w:val="0038144F"/>
    <w:rsid w:val="003814D3"/>
    <w:rsid w:val="00382CAF"/>
    <w:rsid w:val="003830CC"/>
    <w:rsid w:val="0038345C"/>
    <w:rsid w:val="00390F87"/>
    <w:rsid w:val="003915B2"/>
    <w:rsid w:val="003937BC"/>
    <w:rsid w:val="003953B3"/>
    <w:rsid w:val="0039667A"/>
    <w:rsid w:val="003973E9"/>
    <w:rsid w:val="003A0D2B"/>
    <w:rsid w:val="003A3BD8"/>
    <w:rsid w:val="003A73AE"/>
    <w:rsid w:val="003B082E"/>
    <w:rsid w:val="003B0E85"/>
    <w:rsid w:val="003B3529"/>
    <w:rsid w:val="003B3CFA"/>
    <w:rsid w:val="003C0634"/>
    <w:rsid w:val="003C1BED"/>
    <w:rsid w:val="003D3E3C"/>
    <w:rsid w:val="003D56AC"/>
    <w:rsid w:val="003D57B0"/>
    <w:rsid w:val="003D5DE8"/>
    <w:rsid w:val="003D78CD"/>
    <w:rsid w:val="003D7CD7"/>
    <w:rsid w:val="003E0518"/>
    <w:rsid w:val="003E0A44"/>
    <w:rsid w:val="003E34AA"/>
    <w:rsid w:val="003E3F1B"/>
    <w:rsid w:val="003E59B9"/>
    <w:rsid w:val="003E64D2"/>
    <w:rsid w:val="003F4AF4"/>
    <w:rsid w:val="003F6191"/>
    <w:rsid w:val="004025DE"/>
    <w:rsid w:val="00411181"/>
    <w:rsid w:val="004120DB"/>
    <w:rsid w:val="004132CE"/>
    <w:rsid w:val="004165AA"/>
    <w:rsid w:val="00417CA0"/>
    <w:rsid w:val="00420004"/>
    <w:rsid w:val="00424068"/>
    <w:rsid w:val="00425C27"/>
    <w:rsid w:val="00432B3C"/>
    <w:rsid w:val="00436A3E"/>
    <w:rsid w:val="00436E5C"/>
    <w:rsid w:val="00440401"/>
    <w:rsid w:val="00442CC0"/>
    <w:rsid w:val="004457DA"/>
    <w:rsid w:val="004531D2"/>
    <w:rsid w:val="0045417A"/>
    <w:rsid w:val="00454B2A"/>
    <w:rsid w:val="0045707D"/>
    <w:rsid w:val="00467A7A"/>
    <w:rsid w:val="004710F3"/>
    <w:rsid w:val="00471D11"/>
    <w:rsid w:val="004761FB"/>
    <w:rsid w:val="00477CCF"/>
    <w:rsid w:val="004816B4"/>
    <w:rsid w:val="00482B73"/>
    <w:rsid w:val="00483792"/>
    <w:rsid w:val="00483D0A"/>
    <w:rsid w:val="00484A81"/>
    <w:rsid w:val="004856A6"/>
    <w:rsid w:val="00492DB7"/>
    <w:rsid w:val="00493919"/>
    <w:rsid w:val="00496B38"/>
    <w:rsid w:val="004972A7"/>
    <w:rsid w:val="00497C2F"/>
    <w:rsid w:val="004A1B0F"/>
    <w:rsid w:val="004A37D7"/>
    <w:rsid w:val="004A42A6"/>
    <w:rsid w:val="004A465F"/>
    <w:rsid w:val="004A7CA5"/>
    <w:rsid w:val="004A7F64"/>
    <w:rsid w:val="004B24E8"/>
    <w:rsid w:val="004C0139"/>
    <w:rsid w:val="004C0BFC"/>
    <w:rsid w:val="004C2E87"/>
    <w:rsid w:val="004C593E"/>
    <w:rsid w:val="004C6AFD"/>
    <w:rsid w:val="004D1B61"/>
    <w:rsid w:val="004D32C1"/>
    <w:rsid w:val="004D5754"/>
    <w:rsid w:val="004E1602"/>
    <w:rsid w:val="004E19E0"/>
    <w:rsid w:val="004E2ADA"/>
    <w:rsid w:val="004E5A3D"/>
    <w:rsid w:val="004E5E82"/>
    <w:rsid w:val="004E71CC"/>
    <w:rsid w:val="004F1C4C"/>
    <w:rsid w:val="004F1F82"/>
    <w:rsid w:val="004F26A1"/>
    <w:rsid w:val="004F51B8"/>
    <w:rsid w:val="00500D46"/>
    <w:rsid w:val="00503A12"/>
    <w:rsid w:val="00503B9A"/>
    <w:rsid w:val="00503CED"/>
    <w:rsid w:val="005046EA"/>
    <w:rsid w:val="00504EDB"/>
    <w:rsid w:val="0050533D"/>
    <w:rsid w:val="00505E03"/>
    <w:rsid w:val="00507AD2"/>
    <w:rsid w:val="00510B5A"/>
    <w:rsid w:val="00510E83"/>
    <w:rsid w:val="005126C8"/>
    <w:rsid w:val="00513C2B"/>
    <w:rsid w:val="00514047"/>
    <w:rsid w:val="0051498F"/>
    <w:rsid w:val="00516D6D"/>
    <w:rsid w:val="005177C0"/>
    <w:rsid w:val="005179B5"/>
    <w:rsid w:val="005179D8"/>
    <w:rsid w:val="00520183"/>
    <w:rsid w:val="00520EBC"/>
    <w:rsid w:val="005271A4"/>
    <w:rsid w:val="0053064C"/>
    <w:rsid w:val="0053089F"/>
    <w:rsid w:val="00530C9A"/>
    <w:rsid w:val="00532889"/>
    <w:rsid w:val="00532D11"/>
    <w:rsid w:val="00540EE4"/>
    <w:rsid w:val="00541148"/>
    <w:rsid w:val="0054241A"/>
    <w:rsid w:val="00542A45"/>
    <w:rsid w:val="005436B1"/>
    <w:rsid w:val="005472F6"/>
    <w:rsid w:val="005502BA"/>
    <w:rsid w:val="00552665"/>
    <w:rsid w:val="00552D9C"/>
    <w:rsid w:val="00552ED5"/>
    <w:rsid w:val="005558E3"/>
    <w:rsid w:val="00555E16"/>
    <w:rsid w:val="00556EAF"/>
    <w:rsid w:val="005571CD"/>
    <w:rsid w:val="00557BFF"/>
    <w:rsid w:val="0056001D"/>
    <w:rsid w:val="00566A23"/>
    <w:rsid w:val="00576DBC"/>
    <w:rsid w:val="0058055E"/>
    <w:rsid w:val="00581D52"/>
    <w:rsid w:val="00582FF2"/>
    <w:rsid w:val="00584E82"/>
    <w:rsid w:val="0058674B"/>
    <w:rsid w:val="005879B5"/>
    <w:rsid w:val="00590F0B"/>
    <w:rsid w:val="00591A47"/>
    <w:rsid w:val="00591B88"/>
    <w:rsid w:val="00592361"/>
    <w:rsid w:val="00592CC8"/>
    <w:rsid w:val="00597495"/>
    <w:rsid w:val="00597960"/>
    <w:rsid w:val="005A10D6"/>
    <w:rsid w:val="005A3A37"/>
    <w:rsid w:val="005A554F"/>
    <w:rsid w:val="005A7224"/>
    <w:rsid w:val="005A74BD"/>
    <w:rsid w:val="005B0276"/>
    <w:rsid w:val="005B229B"/>
    <w:rsid w:val="005B352A"/>
    <w:rsid w:val="005B35C0"/>
    <w:rsid w:val="005B38E9"/>
    <w:rsid w:val="005B4333"/>
    <w:rsid w:val="005B5B26"/>
    <w:rsid w:val="005C0503"/>
    <w:rsid w:val="005C2F5B"/>
    <w:rsid w:val="005C4028"/>
    <w:rsid w:val="005C40DF"/>
    <w:rsid w:val="005C480E"/>
    <w:rsid w:val="005C6EC9"/>
    <w:rsid w:val="005C70DD"/>
    <w:rsid w:val="005D0B5E"/>
    <w:rsid w:val="005D2AB9"/>
    <w:rsid w:val="005D2F31"/>
    <w:rsid w:val="005D5ACA"/>
    <w:rsid w:val="005D705D"/>
    <w:rsid w:val="005D7326"/>
    <w:rsid w:val="005D7956"/>
    <w:rsid w:val="005E1E94"/>
    <w:rsid w:val="005E34E7"/>
    <w:rsid w:val="005E436B"/>
    <w:rsid w:val="005E65F7"/>
    <w:rsid w:val="005E6DD7"/>
    <w:rsid w:val="005F28B2"/>
    <w:rsid w:val="005F529D"/>
    <w:rsid w:val="005F64CC"/>
    <w:rsid w:val="00605505"/>
    <w:rsid w:val="00606059"/>
    <w:rsid w:val="00606E0D"/>
    <w:rsid w:val="00610950"/>
    <w:rsid w:val="00611C76"/>
    <w:rsid w:val="00613491"/>
    <w:rsid w:val="00616B3E"/>
    <w:rsid w:val="00625494"/>
    <w:rsid w:val="006301A9"/>
    <w:rsid w:val="00630750"/>
    <w:rsid w:val="00640C71"/>
    <w:rsid w:val="00641B69"/>
    <w:rsid w:val="006505E8"/>
    <w:rsid w:val="00652C4C"/>
    <w:rsid w:val="006553A6"/>
    <w:rsid w:val="006624E7"/>
    <w:rsid w:val="00663CD8"/>
    <w:rsid w:val="0066445B"/>
    <w:rsid w:val="006652C4"/>
    <w:rsid w:val="00665349"/>
    <w:rsid w:val="00672D99"/>
    <w:rsid w:val="00675527"/>
    <w:rsid w:val="00680B8E"/>
    <w:rsid w:val="00681D3E"/>
    <w:rsid w:val="00682057"/>
    <w:rsid w:val="00683A02"/>
    <w:rsid w:val="00683F7A"/>
    <w:rsid w:val="006844AA"/>
    <w:rsid w:val="00686CC6"/>
    <w:rsid w:val="00690380"/>
    <w:rsid w:val="00691EBA"/>
    <w:rsid w:val="00692D47"/>
    <w:rsid w:val="00693FCC"/>
    <w:rsid w:val="0069799C"/>
    <w:rsid w:val="006A3FAF"/>
    <w:rsid w:val="006A5BDB"/>
    <w:rsid w:val="006A6E95"/>
    <w:rsid w:val="006B06DA"/>
    <w:rsid w:val="006B331F"/>
    <w:rsid w:val="006B40E2"/>
    <w:rsid w:val="006B6E6D"/>
    <w:rsid w:val="006C102B"/>
    <w:rsid w:val="006C2A10"/>
    <w:rsid w:val="006C4031"/>
    <w:rsid w:val="006C6D3E"/>
    <w:rsid w:val="006D0798"/>
    <w:rsid w:val="006D2D21"/>
    <w:rsid w:val="006D3366"/>
    <w:rsid w:val="006D5C48"/>
    <w:rsid w:val="006D6CDC"/>
    <w:rsid w:val="006D7957"/>
    <w:rsid w:val="006E0657"/>
    <w:rsid w:val="006E15CA"/>
    <w:rsid w:val="006E3D12"/>
    <w:rsid w:val="006E3DA6"/>
    <w:rsid w:val="006E4E8E"/>
    <w:rsid w:val="006F073C"/>
    <w:rsid w:val="006F2147"/>
    <w:rsid w:val="006F2C29"/>
    <w:rsid w:val="006F57DA"/>
    <w:rsid w:val="006F6A21"/>
    <w:rsid w:val="00700A54"/>
    <w:rsid w:val="0070434B"/>
    <w:rsid w:val="007055B0"/>
    <w:rsid w:val="007073A2"/>
    <w:rsid w:val="007102AF"/>
    <w:rsid w:val="00715050"/>
    <w:rsid w:val="0071552E"/>
    <w:rsid w:val="0071578D"/>
    <w:rsid w:val="00716B3B"/>
    <w:rsid w:val="00720548"/>
    <w:rsid w:val="007205C9"/>
    <w:rsid w:val="00720992"/>
    <w:rsid w:val="00723403"/>
    <w:rsid w:val="0072797F"/>
    <w:rsid w:val="00730C41"/>
    <w:rsid w:val="007316DC"/>
    <w:rsid w:val="0073249E"/>
    <w:rsid w:val="00733811"/>
    <w:rsid w:val="007354CE"/>
    <w:rsid w:val="007371AC"/>
    <w:rsid w:val="00737C2F"/>
    <w:rsid w:val="007426BC"/>
    <w:rsid w:val="00746CC2"/>
    <w:rsid w:val="00746D63"/>
    <w:rsid w:val="00751772"/>
    <w:rsid w:val="00754148"/>
    <w:rsid w:val="0075699A"/>
    <w:rsid w:val="007605C9"/>
    <w:rsid w:val="00760837"/>
    <w:rsid w:val="00760B66"/>
    <w:rsid w:val="007637D8"/>
    <w:rsid w:val="00763B21"/>
    <w:rsid w:val="007757BD"/>
    <w:rsid w:val="00777A0A"/>
    <w:rsid w:val="00781CF7"/>
    <w:rsid w:val="007832A9"/>
    <w:rsid w:val="007859FD"/>
    <w:rsid w:val="00785ED8"/>
    <w:rsid w:val="00790021"/>
    <w:rsid w:val="00793D27"/>
    <w:rsid w:val="007A2418"/>
    <w:rsid w:val="007A4AFE"/>
    <w:rsid w:val="007A595B"/>
    <w:rsid w:val="007A6C07"/>
    <w:rsid w:val="007A7294"/>
    <w:rsid w:val="007A76E9"/>
    <w:rsid w:val="007A7FBD"/>
    <w:rsid w:val="007B1629"/>
    <w:rsid w:val="007B593E"/>
    <w:rsid w:val="007B5B42"/>
    <w:rsid w:val="007B7E52"/>
    <w:rsid w:val="007C1471"/>
    <w:rsid w:val="007C1549"/>
    <w:rsid w:val="007C25A4"/>
    <w:rsid w:val="007C7E2E"/>
    <w:rsid w:val="007D0B7D"/>
    <w:rsid w:val="007D4226"/>
    <w:rsid w:val="007E01E4"/>
    <w:rsid w:val="007E2520"/>
    <w:rsid w:val="007E560E"/>
    <w:rsid w:val="007E645F"/>
    <w:rsid w:val="007F09C2"/>
    <w:rsid w:val="007F4B93"/>
    <w:rsid w:val="007F58DB"/>
    <w:rsid w:val="007F6505"/>
    <w:rsid w:val="007F7C1F"/>
    <w:rsid w:val="0080011A"/>
    <w:rsid w:val="00805646"/>
    <w:rsid w:val="00805B6C"/>
    <w:rsid w:val="00805C83"/>
    <w:rsid w:val="008106F4"/>
    <w:rsid w:val="008122F4"/>
    <w:rsid w:val="00814982"/>
    <w:rsid w:val="0082543F"/>
    <w:rsid w:val="00836970"/>
    <w:rsid w:val="00840E47"/>
    <w:rsid w:val="00842061"/>
    <w:rsid w:val="00842DC8"/>
    <w:rsid w:val="008517F1"/>
    <w:rsid w:val="008539C3"/>
    <w:rsid w:val="00854472"/>
    <w:rsid w:val="0085449C"/>
    <w:rsid w:val="00854816"/>
    <w:rsid w:val="00855E0B"/>
    <w:rsid w:val="00856834"/>
    <w:rsid w:val="0085782E"/>
    <w:rsid w:val="008579B6"/>
    <w:rsid w:val="00860889"/>
    <w:rsid w:val="00860D70"/>
    <w:rsid w:val="008660E7"/>
    <w:rsid w:val="00866B44"/>
    <w:rsid w:val="0087092C"/>
    <w:rsid w:val="00871068"/>
    <w:rsid w:val="00873DAB"/>
    <w:rsid w:val="00875539"/>
    <w:rsid w:val="0088319D"/>
    <w:rsid w:val="00887030"/>
    <w:rsid w:val="008873DA"/>
    <w:rsid w:val="00890F8C"/>
    <w:rsid w:val="00895C6B"/>
    <w:rsid w:val="008A1C7F"/>
    <w:rsid w:val="008B06F0"/>
    <w:rsid w:val="008B338F"/>
    <w:rsid w:val="008B52EE"/>
    <w:rsid w:val="008B5F1F"/>
    <w:rsid w:val="008B71E6"/>
    <w:rsid w:val="008B7246"/>
    <w:rsid w:val="008B72E4"/>
    <w:rsid w:val="008C03DE"/>
    <w:rsid w:val="008C4487"/>
    <w:rsid w:val="008C4C50"/>
    <w:rsid w:val="008D043B"/>
    <w:rsid w:val="008D0DE8"/>
    <w:rsid w:val="008D5990"/>
    <w:rsid w:val="008E263E"/>
    <w:rsid w:val="008E564C"/>
    <w:rsid w:val="008E7A5E"/>
    <w:rsid w:val="008F1CB1"/>
    <w:rsid w:val="008F2CFC"/>
    <w:rsid w:val="008F3078"/>
    <w:rsid w:val="008F4EA6"/>
    <w:rsid w:val="008F57CC"/>
    <w:rsid w:val="00900440"/>
    <w:rsid w:val="00900CE7"/>
    <w:rsid w:val="00905BDB"/>
    <w:rsid w:val="0090629C"/>
    <w:rsid w:val="009133A9"/>
    <w:rsid w:val="009137DA"/>
    <w:rsid w:val="00915D3E"/>
    <w:rsid w:val="009164C1"/>
    <w:rsid w:val="009227B0"/>
    <w:rsid w:val="00923687"/>
    <w:rsid w:val="009277BA"/>
    <w:rsid w:val="00933EAE"/>
    <w:rsid w:val="0093467E"/>
    <w:rsid w:val="00934BBD"/>
    <w:rsid w:val="00936BBB"/>
    <w:rsid w:val="009409EA"/>
    <w:rsid w:val="00942766"/>
    <w:rsid w:val="00944404"/>
    <w:rsid w:val="0094695E"/>
    <w:rsid w:val="00952ECE"/>
    <w:rsid w:val="00955BC4"/>
    <w:rsid w:val="00956B81"/>
    <w:rsid w:val="00960321"/>
    <w:rsid w:val="00961571"/>
    <w:rsid w:val="009632A5"/>
    <w:rsid w:val="0096335E"/>
    <w:rsid w:val="009634B0"/>
    <w:rsid w:val="00964080"/>
    <w:rsid w:val="009643BA"/>
    <w:rsid w:val="0096616D"/>
    <w:rsid w:val="0096703E"/>
    <w:rsid w:val="009674DE"/>
    <w:rsid w:val="009715D6"/>
    <w:rsid w:val="00971BC8"/>
    <w:rsid w:val="00971EE7"/>
    <w:rsid w:val="0098049A"/>
    <w:rsid w:val="00980672"/>
    <w:rsid w:val="00981C6B"/>
    <w:rsid w:val="00986FF9"/>
    <w:rsid w:val="0098728A"/>
    <w:rsid w:val="0099028E"/>
    <w:rsid w:val="00993A71"/>
    <w:rsid w:val="00996DCD"/>
    <w:rsid w:val="009A1354"/>
    <w:rsid w:val="009A2430"/>
    <w:rsid w:val="009B355C"/>
    <w:rsid w:val="009B4F6D"/>
    <w:rsid w:val="009B5E98"/>
    <w:rsid w:val="009B67FC"/>
    <w:rsid w:val="009B69B3"/>
    <w:rsid w:val="009C0002"/>
    <w:rsid w:val="009C0672"/>
    <w:rsid w:val="009C2891"/>
    <w:rsid w:val="009C4E2F"/>
    <w:rsid w:val="009C52FF"/>
    <w:rsid w:val="009C683B"/>
    <w:rsid w:val="009D0CEA"/>
    <w:rsid w:val="009D78F7"/>
    <w:rsid w:val="009E592A"/>
    <w:rsid w:val="009E5BE7"/>
    <w:rsid w:val="009F0481"/>
    <w:rsid w:val="009F111F"/>
    <w:rsid w:val="009F3865"/>
    <w:rsid w:val="009F47DA"/>
    <w:rsid w:val="009F5DCE"/>
    <w:rsid w:val="009F68AB"/>
    <w:rsid w:val="00A00681"/>
    <w:rsid w:val="00A006F2"/>
    <w:rsid w:val="00A02495"/>
    <w:rsid w:val="00A059FD"/>
    <w:rsid w:val="00A10ED1"/>
    <w:rsid w:val="00A1136A"/>
    <w:rsid w:val="00A147A1"/>
    <w:rsid w:val="00A15684"/>
    <w:rsid w:val="00A157D1"/>
    <w:rsid w:val="00A17380"/>
    <w:rsid w:val="00A17AD5"/>
    <w:rsid w:val="00A2168C"/>
    <w:rsid w:val="00A22035"/>
    <w:rsid w:val="00A2402D"/>
    <w:rsid w:val="00A246F4"/>
    <w:rsid w:val="00A25543"/>
    <w:rsid w:val="00A3022D"/>
    <w:rsid w:val="00A312F2"/>
    <w:rsid w:val="00A32631"/>
    <w:rsid w:val="00A326A0"/>
    <w:rsid w:val="00A35C67"/>
    <w:rsid w:val="00A35DE3"/>
    <w:rsid w:val="00A36C4D"/>
    <w:rsid w:val="00A40B87"/>
    <w:rsid w:val="00A40E35"/>
    <w:rsid w:val="00A44858"/>
    <w:rsid w:val="00A50EA7"/>
    <w:rsid w:val="00A54F08"/>
    <w:rsid w:val="00A55609"/>
    <w:rsid w:val="00A64764"/>
    <w:rsid w:val="00A64E67"/>
    <w:rsid w:val="00A65FB8"/>
    <w:rsid w:val="00A66289"/>
    <w:rsid w:val="00A671D5"/>
    <w:rsid w:val="00A67A16"/>
    <w:rsid w:val="00A70D8C"/>
    <w:rsid w:val="00A71034"/>
    <w:rsid w:val="00A72BEE"/>
    <w:rsid w:val="00A72D73"/>
    <w:rsid w:val="00A7690A"/>
    <w:rsid w:val="00A76A2D"/>
    <w:rsid w:val="00A77674"/>
    <w:rsid w:val="00A81AEA"/>
    <w:rsid w:val="00A81D89"/>
    <w:rsid w:val="00A90E34"/>
    <w:rsid w:val="00A93350"/>
    <w:rsid w:val="00A9765C"/>
    <w:rsid w:val="00AA0084"/>
    <w:rsid w:val="00AA3C9E"/>
    <w:rsid w:val="00AA496B"/>
    <w:rsid w:val="00AB122B"/>
    <w:rsid w:val="00AB4777"/>
    <w:rsid w:val="00AB5117"/>
    <w:rsid w:val="00AC09CD"/>
    <w:rsid w:val="00AC35FF"/>
    <w:rsid w:val="00AC69F6"/>
    <w:rsid w:val="00AC6E88"/>
    <w:rsid w:val="00AD383A"/>
    <w:rsid w:val="00AD394C"/>
    <w:rsid w:val="00AD46E2"/>
    <w:rsid w:val="00AD68BF"/>
    <w:rsid w:val="00AD78A9"/>
    <w:rsid w:val="00AE0FE8"/>
    <w:rsid w:val="00AE1895"/>
    <w:rsid w:val="00AE2D99"/>
    <w:rsid w:val="00AE4C7F"/>
    <w:rsid w:val="00AE54AF"/>
    <w:rsid w:val="00AF1E26"/>
    <w:rsid w:val="00AF35E3"/>
    <w:rsid w:val="00AF46B0"/>
    <w:rsid w:val="00AF7718"/>
    <w:rsid w:val="00B00F95"/>
    <w:rsid w:val="00B03B75"/>
    <w:rsid w:val="00B03F14"/>
    <w:rsid w:val="00B10E69"/>
    <w:rsid w:val="00B12552"/>
    <w:rsid w:val="00B12715"/>
    <w:rsid w:val="00B16F6D"/>
    <w:rsid w:val="00B20EE7"/>
    <w:rsid w:val="00B20F59"/>
    <w:rsid w:val="00B220B6"/>
    <w:rsid w:val="00B30452"/>
    <w:rsid w:val="00B31F69"/>
    <w:rsid w:val="00B32538"/>
    <w:rsid w:val="00B42B74"/>
    <w:rsid w:val="00B440C0"/>
    <w:rsid w:val="00B460D3"/>
    <w:rsid w:val="00B51466"/>
    <w:rsid w:val="00B53D0A"/>
    <w:rsid w:val="00B577A0"/>
    <w:rsid w:val="00B603FD"/>
    <w:rsid w:val="00B611AD"/>
    <w:rsid w:val="00B63F60"/>
    <w:rsid w:val="00B66FE9"/>
    <w:rsid w:val="00B67407"/>
    <w:rsid w:val="00B704A5"/>
    <w:rsid w:val="00B70C1C"/>
    <w:rsid w:val="00B7390C"/>
    <w:rsid w:val="00B74378"/>
    <w:rsid w:val="00B74592"/>
    <w:rsid w:val="00B747BF"/>
    <w:rsid w:val="00B749DF"/>
    <w:rsid w:val="00B75FBC"/>
    <w:rsid w:val="00B76572"/>
    <w:rsid w:val="00B82F97"/>
    <w:rsid w:val="00B83F06"/>
    <w:rsid w:val="00B844AC"/>
    <w:rsid w:val="00B87726"/>
    <w:rsid w:val="00B87B7E"/>
    <w:rsid w:val="00B90BB3"/>
    <w:rsid w:val="00B94AAE"/>
    <w:rsid w:val="00B951FC"/>
    <w:rsid w:val="00B95336"/>
    <w:rsid w:val="00B953F9"/>
    <w:rsid w:val="00B96394"/>
    <w:rsid w:val="00B965B2"/>
    <w:rsid w:val="00BA203C"/>
    <w:rsid w:val="00BA2538"/>
    <w:rsid w:val="00BA3037"/>
    <w:rsid w:val="00BA5530"/>
    <w:rsid w:val="00BA62C2"/>
    <w:rsid w:val="00BA72FA"/>
    <w:rsid w:val="00BB0028"/>
    <w:rsid w:val="00BB4087"/>
    <w:rsid w:val="00BB5AB7"/>
    <w:rsid w:val="00BB7747"/>
    <w:rsid w:val="00BC1269"/>
    <w:rsid w:val="00BC19DE"/>
    <w:rsid w:val="00BC4451"/>
    <w:rsid w:val="00BC47D6"/>
    <w:rsid w:val="00BC7077"/>
    <w:rsid w:val="00BD19EE"/>
    <w:rsid w:val="00BD37B8"/>
    <w:rsid w:val="00BD4B15"/>
    <w:rsid w:val="00BD525D"/>
    <w:rsid w:val="00BD6FD9"/>
    <w:rsid w:val="00BE000E"/>
    <w:rsid w:val="00BE075A"/>
    <w:rsid w:val="00BE1B96"/>
    <w:rsid w:val="00BE35D9"/>
    <w:rsid w:val="00BE4A55"/>
    <w:rsid w:val="00BE5649"/>
    <w:rsid w:val="00BE696E"/>
    <w:rsid w:val="00BE73C7"/>
    <w:rsid w:val="00BF088B"/>
    <w:rsid w:val="00BF2D2E"/>
    <w:rsid w:val="00BF4167"/>
    <w:rsid w:val="00BF6D66"/>
    <w:rsid w:val="00C006CD"/>
    <w:rsid w:val="00C01C64"/>
    <w:rsid w:val="00C04391"/>
    <w:rsid w:val="00C046F9"/>
    <w:rsid w:val="00C1151F"/>
    <w:rsid w:val="00C14965"/>
    <w:rsid w:val="00C14F7D"/>
    <w:rsid w:val="00C165AD"/>
    <w:rsid w:val="00C16B77"/>
    <w:rsid w:val="00C22A24"/>
    <w:rsid w:val="00C25996"/>
    <w:rsid w:val="00C263CA"/>
    <w:rsid w:val="00C27098"/>
    <w:rsid w:val="00C3314C"/>
    <w:rsid w:val="00C344CC"/>
    <w:rsid w:val="00C40739"/>
    <w:rsid w:val="00C4082C"/>
    <w:rsid w:val="00C40D4A"/>
    <w:rsid w:val="00C411C5"/>
    <w:rsid w:val="00C42106"/>
    <w:rsid w:val="00C425FB"/>
    <w:rsid w:val="00C43C67"/>
    <w:rsid w:val="00C4532D"/>
    <w:rsid w:val="00C46241"/>
    <w:rsid w:val="00C57263"/>
    <w:rsid w:val="00C57D92"/>
    <w:rsid w:val="00C60CD5"/>
    <w:rsid w:val="00C613BD"/>
    <w:rsid w:val="00C61676"/>
    <w:rsid w:val="00C6261E"/>
    <w:rsid w:val="00C66FFD"/>
    <w:rsid w:val="00C715AD"/>
    <w:rsid w:val="00C72A56"/>
    <w:rsid w:val="00C73294"/>
    <w:rsid w:val="00C8284A"/>
    <w:rsid w:val="00C84FE6"/>
    <w:rsid w:val="00C858D7"/>
    <w:rsid w:val="00C861F3"/>
    <w:rsid w:val="00C91CF6"/>
    <w:rsid w:val="00C95E19"/>
    <w:rsid w:val="00C96919"/>
    <w:rsid w:val="00CA06FC"/>
    <w:rsid w:val="00CA27B5"/>
    <w:rsid w:val="00CA2879"/>
    <w:rsid w:val="00CA39E9"/>
    <w:rsid w:val="00CA4531"/>
    <w:rsid w:val="00CA5FA3"/>
    <w:rsid w:val="00CB07D9"/>
    <w:rsid w:val="00CB0981"/>
    <w:rsid w:val="00CB46F1"/>
    <w:rsid w:val="00CB560D"/>
    <w:rsid w:val="00CC15CA"/>
    <w:rsid w:val="00CC59BC"/>
    <w:rsid w:val="00CC716E"/>
    <w:rsid w:val="00CC7BE2"/>
    <w:rsid w:val="00CD0019"/>
    <w:rsid w:val="00CD2EBB"/>
    <w:rsid w:val="00CE4C81"/>
    <w:rsid w:val="00CF2C1A"/>
    <w:rsid w:val="00CF32BF"/>
    <w:rsid w:val="00CF4A27"/>
    <w:rsid w:val="00D102D5"/>
    <w:rsid w:val="00D115B2"/>
    <w:rsid w:val="00D15FA5"/>
    <w:rsid w:val="00D21623"/>
    <w:rsid w:val="00D227FF"/>
    <w:rsid w:val="00D22A96"/>
    <w:rsid w:val="00D249F1"/>
    <w:rsid w:val="00D24CAE"/>
    <w:rsid w:val="00D25DD9"/>
    <w:rsid w:val="00D3287A"/>
    <w:rsid w:val="00D3303B"/>
    <w:rsid w:val="00D34672"/>
    <w:rsid w:val="00D34D42"/>
    <w:rsid w:val="00D37228"/>
    <w:rsid w:val="00D37F82"/>
    <w:rsid w:val="00D4192F"/>
    <w:rsid w:val="00D479C8"/>
    <w:rsid w:val="00D50687"/>
    <w:rsid w:val="00D50FD3"/>
    <w:rsid w:val="00D5107E"/>
    <w:rsid w:val="00D52998"/>
    <w:rsid w:val="00D52D2B"/>
    <w:rsid w:val="00D5779F"/>
    <w:rsid w:val="00D626EB"/>
    <w:rsid w:val="00D64982"/>
    <w:rsid w:val="00D65A12"/>
    <w:rsid w:val="00D65DA2"/>
    <w:rsid w:val="00D67EAB"/>
    <w:rsid w:val="00D71FF2"/>
    <w:rsid w:val="00D73803"/>
    <w:rsid w:val="00D749A9"/>
    <w:rsid w:val="00D74A20"/>
    <w:rsid w:val="00D74F37"/>
    <w:rsid w:val="00D77DBA"/>
    <w:rsid w:val="00D8312D"/>
    <w:rsid w:val="00D95A1A"/>
    <w:rsid w:val="00D97E33"/>
    <w:rsid w:val="00D97FA1"/>
    <w:rsid w:val="00DA126C"/>
    <w:rsid w:val="00DA4D6E"/>
    <w:rsid w:val="00DA5878"/>
    <w:rsid w:val="00DA62D7"/>
    <w:rsid w:val="00DA6A36"/>
    <w:rsid w:val="00DA6F28"/>
    <w:rsid w:val="00DB6E44"/>
    <w:rsid w:val="00DC0F26"/>
    <w:rsid w:val="00DC16B4"/>
    <w:rsid w:val="00DC1ABB"/>
    <w:rsid w:val="00DC5D65"/>
    <w:rsid w:val="00DC66FA"/>
    <w:rsid w:val="00DD030E"/>
    <w:rsid w:val="00DD07C3"/>
    <w:rsid w:val="00DD25D7"/>
    <w:rsid w:val="00DD2734"/>
    <w:rsid w:val="00DD367A"/>
    <w:rsid w:val="00DD5060"/>
    <w:rsid w:val="00DD6A0C"/>
    <w:rsid w:val="00DD6CEA"/>
    <w:rsid w:val="00DE78BB"/>
    <w:rsid w:val="00DE7EF2"/>
    <w:rsid w:val="00DF5A52"/>
    <w:rsid w:val="00DF6EA9"/>
    <w:rsid w:val="00DF7938"/>
    <w:rsid w:val="00E1383F"/>
    <w:rsid w:val="00E219C4"/>
    <w:rsid w:val="00E22479"/>
    <w:rsid w:val="00E22D74"/>
    <w:rsid w:val="00E2477E"/>
    <w:rsid w:val="00E2573D"/>
    <w:rsid w:val="00E27749"/>
    <w:rsid w:val="00E27D1B"/>
    <w:rsid w:val="00E30104"/>
    <w:rsid w:val="00E30597"/>
    <w:rsid w:val="00E311F3"/>
    <w:rsid w:val="00E35CAC"/>
    <w:rsid w:val="00E36282"/>
    <w:rsid w:val="00E37667"/>
    <w:rsid w:val="00E37907"/>
    <w:rsid w:val="00E41AF6"/>
    <w:rsid w:val="00E4261C"/>
    <w:rsid w:val="00E45964"/>
    <w:rsid w:val="00E46A9F"/>
    <w:rsid w:val="00E51FA9"/>
    <w:rsid w:val="00E5403D"/>
    <w:rsid w:val="00E605A4"/>
    <w:rsid w:val="00E60A59"/>
    <w:rsid w:val="00E63772"/>
    <w:rsid w:val="00E70A33"/>
    <w:rsid w:val="00E71EDB"/>
    <w:rsid w:val="00E72377"/>
    <w:rsid w:val="00E756B7"/>
    <w:rsid w:val="00E76A65"/>
    <w:rsid w:val="00E7756D"/>
    <w:rsid w:val="00E776F1"/>
    <w:rsid w:val="00E77C9D"/>
    <w:rsid w:val="00E85DF8"/>
    <w:rsid w:val="00E86948"/>
    <w:rsid w:val="00E9165D"/>
    <w:rsid w:val="00E93E1D"/>
    <w:rsid w:val="00E9438C"/>
    <w:rsid w:val="00EA2486"/>
    <w:rsid w:val="00EA411A"/>
    <w:rsid w:val="00EA634F"/>
    <w:rsid w:val="00EB0703"/>
    <w:rsid w:val="00EB2E61"/>
    <w:rsid w:val="00EB3DDA"/>
    <w:rsid w:val="00EB50B9"/>
    <w:rsid w:val="00EB6D5B"/>
    <w:rsid w:val="00EB6D83"/>
    <w:rsid w:val="00EC113B"/>
    <w:rsid w:val="00EC1F2F"/>
    <w:rsid w:val="00EC21A6"/>
    <w:rsid w:val="00EC26EB"/>
    <w:rsid w:val="00EC5036"/>
    <w:rsid w:val="00EC512A"/>
    <w:rsid w:val="00EC6070"/>
    <w:rsid w:val="00EC7291"/>
    <w:rsid w:val="00ED08CC"/>
    <w:rsid w:val="00ED2834"/>
    <w:rsid w:val="00EE0B43"/>
    <w:rsid w:val="00EE3856"/>
    <w:rsid w:val="00EE38A0"/>
    <w:rsid w:val="00EE4CE8"/>
    <w:rsid w:val="00EE6C34"/>
    <w:rsid w:val="00EF530B"/>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2D98"/>
    <w:rsid w:val="00F439CE"/>
    <w:rsid w:val="00F440BA"/>
    <w:rsid w:val="00F45C98"/>
    <w:rsid w:val="00F47206"/>
    <w:rsid w:val="00F47363"/>
    <w:rsid w:val="00F51D82"/>
    <w:rsid w:val="00F54DB6"/>
    <w:rsid w:val="00F56608"/>
    <w:rsid w:val="00F567E6"/>
    <w:rsid w:val="00F605B7"/>
    <w:rsid w:val="00F63DCD"/>
    <w:rsid w:val="00F65722"/>
    <w:rsid w:val="00F65972"/>
    <w:rsid w:val="00F67427"/>
    <w:rsid w:val="00F70641"/>
    <w:rsid w:val="00F71579"/>
    <w:rsid w:val="00F75152"/>
    <w:rsid w:val="00F85D77"/>
    <w:rsid w:val="00F86152"/>
    <w:rsid w:val="00F861D9"/>
    <w:rsid w:val="00F86EA7"/>
    <w:rsid w:val="00F87073"/>
    <w:rsid w:val="00F92988"/>
    <w:rsid w:val="00F95AB4"/>
    <w:rsid w:val="00F969CF"/>
    <w:rsid w:val="00FA133D"/>
    <w:rsid w:val="00FA229C"/>
    <w:rsid w:val="00FA2644"/>
    <w:rsid w:val="00FA38ED"/>
    <w:rsid w:val="00FA43D5"/>
    <w:rsid w:val="00FA4B7D"/>
    <w:rsid w:val="00FA6808"/>
    <w:rsid w:val="00FA6821"/>
    <w:rsid w:val="00FA79AB"/>
    <w:rsid w:val="00FB1291"/>
    <w:rsid w:val="00FB205B"/>
    <w:rsid w:val="00FB3F68"/>
    <w:rsid w:val="00FB4255"/>
    <w:rsid w:val="00FB50C4"/>
    <w:rsid w:val="00FB591B"/>
    <w:rsid w:val="00FB5A10"/>
    <w:rsid w:val="00FB7D5B"/>
    <w:rsid w:val="00FC2092"/>
    <w:rsid w:val="00FC6330"/>
    <w:rsid w:val="00FC654E"/>
    <w:rsid w:val="00FD2BB1"/>
    <w:rsid w:val="00FD3291"/>
    <w:rsid w:val="00FD37C4"/>
    <w:rsid w:val="00FD3E48"/>
    <w:rsid w:val="00FD5692"/>
    <w:rsid w:val="00FE15B9"/>
    <w:rsid w:val="00FE5F11"/>
    <w:rsid w:val="00FF2221"/>
    <w:rsid w:val="00FF4440"/>
    <w:rsid w:val="00FF6B8E"/>
    <w:rsid w:val="00FF7C49"/>
    <w:rsid w:val="08FCAF3B"/>
    <w:rsid w:val="13777A88"/>
    <w:rsid w:val="1E17E5E1"/>
    <w:rsid w:val="243CAA7F"/>
    <w:rsid w:val="293BAA0B"/>
    <w:rsid w:val="3FFD8F94"/>
    <w:rsid w:val="434465A0"/>
    <w:rsid w:val="4425353C"/>
    <w:rsid w:val="47A6B3C1"/>
    <w:rsid w:val="4D3D0441"/>
    <w:rsid w:val="5398CEB3"/>
    <w:rsid w:val="57DFB552"/>
    <w:rsid w:val="629F2F54"/>
    <w:rsid w:val="68DD43DB"/>
    <w:rsid w:val="6FD905EC"/>
    <w:rsid w:val="71C09D69"/>
    <w:rsid w:val="72EDD368"/>
    <w:rsid w:val="73C4B1E5"/>
    <w:rsid w:val="740C68BE"/>
    <w:rsid w:val="775CDF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paragraph" w:styleId="BodyTextIndent2">
    <w:name w:val="Body Text Indent 2"/>
    <w:basedOn w:val="Normal"/>
    <w:link w:val="BodyTextIndent2Char"/>
    <w:unhideWhenUsed/>
    <w:rsid w:val="003E3F1B"/>
    <w:pPr>
      <w:spacing w:after="120" w:line="480" w:lineRule="auto"/>
      <w:ind w:left="360"/>
    </w:pPr>
  </w:style>
  <w:style w:type="character" w:customStyle="1" w:styleId="BodyTextIndent2Char">
    <w:name w:val="Body Text Indent 2 Char"/>
    <w:basedOn w:val="DefaultParagraphFont"/>
    <w:link w:val="BodyTextIndent2"/>
    <w:rsid w:val="003E3F1B"/>
    <w:rPr>
      <w:rFonts w:ascii="Tms Rmn" w:hAnsi="Tms Rmn"/>
      <w:sz w:val="24"/>
    </w:rPr>
  </w:style>
  <w:style w:type="character" w:styleId="UnresolvedMention">
    <w:name w:val="Unresolved Mention"/>
    <w:basedOn w:val="DefaultParagraphFont"/>
    <w:uiPriority w:val="99"/>
    <w:unhideWhenUsed/>
    <w:rsid w:val="007F6505"/>
    <w:rPr>
      <w:color w:val="605E5C"/>
      <w:shd w:val="clear" w:color="auto" w:fill="E1DFDD"/>
    </w:rPr>
  </w:style>
  <w:style w:type="character" w:styleId="FollowedHyperlink">
    <w:name w:val="FollowedHyperlink"/>
    <w:basedOn w:val="DefaultParagraphFont"/>
    <w:semiHidden/>
    <w:unhideWhenUsed/>
    <w:rsid w:val="00552ED5"/>
    <w:rPr>
      <w:color w:val="800080" w:themeColor="followedHyperlink"/>
      <w:u w:val="single"/>
    </w:rPr>
  </w:style>
  <w:style w:type="paragraph" w:styleId="Revision">
    <w:name w:val="Revision"/>
    <w:hidden/>
    <w:uiPriority w:val="99"/>
    <w:semiHidden/>
    <w:rsid w:val="005E6DD7"/>
    <w:rPr>
      <w:rFonts w:ascii="Tms Rmn" w:hAnsi="Tms Rmn"/>
      <w:sz w:val="24"/>
    </w:rPr>
  </w:style>
  <w:style w:type="paragraph" w:customStyle="1" w:styleId="xxxxmsonormal">
    <w:name w:val="x_x_xxmsonormal"/>
    <w:basedOn w:val="Normal"/>
    <w:uiPriority w:val="99"/>
    <w:semiHidden/>
    <w:rsid w:val="00A66289"/>
    <w:pPr>
      <w:overflowPunct/>
      <w:autoSpaceDE/>
      <w:autoSpaceDN/>
      <w:adjustRightInd/>
      <w:textAlignment w:val="auto"/>
    </w:pPr>
    <w:rPr>
      <w:rFonts w:ascii="Calibri" w:hAnsi="Calibri" w:eastAsiaTheme="minorHAnsi" w:cs="Calibri"/>
      <w:sz w:val="22"/>
      <w:szCs w:val="22"/>
    </w:rPr>
  </w:style>
  <w:style w:type="character" w:customStyle="1" w:styleId="contentpasted0">
    <w:name w:val="contentpasted0"/>
    <w:basedOn w:val="DefaultParagraphFont"/>
    <w:rsid w:val="00A66289"/>
  </w:style>
  <w:style w:type="character" w:customStyle="1" w:styleId="xxxxcontentpasted0">
    <w:name w:val="x_x_xxcontentpasted0"/>
    <w:basedOn w:val="DefaultParagraphFont"/>
    <w:rsid w:val="00A66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286619751">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87983">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639072964">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 w:id="2122723451">
      <w:bodyDiv w:val="1"/>
      <w:marLeft w:val="0"/>
      <w:marRight w:val="0"/>
      <w:marTop w:val="0"/>
      <w:marBottom w:val="0"/>
      <w:divBdr>
        <w:top w:val="none" w:sz="0" w:space="0" w:color="auto"/>
        <w:left w:val="none" w:sz="0" w:space="0" w:color="auto"/>
        <w:bottom w:val="none" w:sz="0" w:space="0" w:color="auto"/>
        <w:right w:val="none" w:sz="0" w:space="0" w:color="auto"/>
      </w:divBdr>
    </w:div>
    <w:div w:id="21424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03444-03B0-481F-AD11-D8964BAF9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8C135-04CA-4CF3-9172-BF7B94D4EF39}">
  <ds:schemaRefs>
    <ds:schemaRef ds:uri="http://schemas.microsoft.com/sharepoint/v3/contenttype/forms"/>
  </ds:schemaRefs>
</ds:datastoreItem>
</file>

<file path=customXml/itemProps3.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2023-07-07T14:24:00Z</dcterms:created>
  <dcterms:modified xsi:type="dcterms:W3CDTF">2023-07-07T14:24:00Z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_dlc_DocIdItemGuid">
    <vt:lpwstr>e36a9f14-fe77-4f10-98b8-194d39ad4ebd</vt:lpwstr>
  </property>
</Properties>
</file>