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P="00F92988" w14:paraId="711E72F6" w14:textId="166ACA36">
      <w:pPr>
        <w:widowControl w:val="0"/>
        <w:jc w:val="center"/>
        <w:rPr>
          <w:rFonts w:ascii="Times New Roman" w:hAnsi="Times New Roman"/>
          <w:szCs w:val="22"/>
        </w:rPr>
      </w:pPr>
      <w:r>
        <w:rPr>
          <w:rFonts w:ascii="Times New Roman" w:hAnsi="Times New Roman"/>
          <w:szCs w:val="22"/>
        </w:rPr>
        <w:t>AmeriCorps</w:t>
      </w:r>
    </w:p>
    <w:p w:rsidR="00254DEF" w:rsidRPr="009227B0" w:rsidP="00F92988" w14:paraId="3F8C7FD6" w14:textId="41CE30B7">
      <w:pPr>
        <w:widowControl w:val="0"/>
        <w:jc w:val="center"/>
        <w:rPr>
          <w:rFonts w:ascii="Times New Roman" w:hAnsi="Times New Roman"/>
          <w:szCs w:val="22"/>
        </w:rPr>
      </w:pPr>
      <w:r>
        <w:rPr>
          <w:rFonts w:ascii="Times New Roman" w:hAnsi="Times New Roman"/>
          <w:szCs w:val="22"/>
        </w:rPr>
        <w:t>Application Instructions for AmeriCorps State and National</w:t>
      </w:r>
      <w:r w:rsidR="003452FE">
        <w:rPr>
          <w:rFonts w:ascii="Times New Roman" w:hAnsi="Times New Roman"/>
          <w:szCs w:val="22"/>
        </w:rPr>
        <w:t xml:space="preserve"> (ASN)</w:t>
      </w:r>
      <w:r>
        <w:rPr>
          <w:rFonts w:ascii="Times New Roman" w:hAnsi="Times New Roman"/>
          <w:szCs w:val="22"/>
        </w:rPr>
        <w:t xml:space="preserve"> Competitive New and Continuation Grants</w:t>
      </w:r>
    </w:p>
    <w:p w:rsidR="00254DEF" w:rsidRPr="009227B0" w:rsidP="00F92988" w14:paraId="0C1112EE" w14:textId="1895219A">
      <w:pPr>
        <w:widowControl w:val="0"/>
        <w:jc w:val="center"/>
        <w:rPr>
          <w:rFonts w:ascii="Times New Roman" w:hAnsi="Times New Roman"/>
          <w:szCs w:val="22"/>
        </w:rPr>
      </w:pPr>
      <w:r w:rsidRPr="009227B0">
        <w:rPr>
          <w:rFonts w:ascii="Times New Roman" w:hAnsi="Times New Roman"/>
          <w:szCs w:val="22"/>
        </w:rPr>
        <w:t xml:space="preserve">OMB Control Number, </w:t>
      </w:r>
      <w:r w:rsidRPr="00B36D3A" w:rsidR="00B36D3A">
        <w:rPr>
          <w:rFonts w:ascii="Times New Roman" w:eastAsia="Arial" w:hAnsi="Times New Roman"/>
          <w:snapToGrid w:val="0"/>
          <w:szCs w:val="24"/>
        </w:rPr>
        <w:t>3045-0047</w:t>
      </w:r>
      <w:r w:rsidR="004962CC">
        <w:rPr>
          <w:rFonts w:ascii="Times New Roman" w:eastAsia="Arial" w:hAnsi="Times New Roman"/>
          <w:snapToGrid w:val="0"/>
          <w:szCs w:val="24"/>
        </w:rPr>
        <w:t xml:space="preserve"> </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B20F59" w:rsidP="00F92988" w14:paraId="0398B808" w14:textId="0AA580C4">
      <w:pPr>
        <w:widowControl w:val="0"/>
        <w:rPr>
          <w:rFonts w:ascii="Times New Roman" w:hAnsi="Times New Roman"/>
        </w:rPr>
      </w:pPr>
      <w:r w:rsidRPr="00B20F59">
        <w:rPr>
          <w:rFonts w:ascii="Times New Roman" w:hAnsi="Times New Roman"/>
          <w:u w:val="single"/>
        </w:rPr>
        <w:t xml:space="preserve">Overview of Information Collection: </w:t>
      </w:r>
    </w:p>
    <w:p w:rsidR="0090485D" w:rsidP="3F92E24D" w14:paraId="6F79F682" w14:textId="0BAE5616">
      <w:pPr>
        <w:pStyle w:val="ListParagraph"/>
        <w:widowControl w:val="0"/>
        <w:tabs>
          <w:tab w:val="left" w:pos="820"/>
          <w:tab w:val="left" w:pos="821"/>
        </w:tabs>
        <w:overflowPunct/>
        <w:adjustRightInd/>
        <w:ind w:left="360" w:right="195"/>
        <w:textAlignment w:val="auto"/>
      </w:pPr>
      <w:r>
        <w:t xml:space="preserve">This request is for a revision to an existing </w:t>
      </w:r>
      <w:r w:rsidR="00EE4B76">
        <w:t>collection. The</w:t>
      </w:r>
      <w:r>
        <w:t xml:space="preserve"> revised document makes the following changes to the Application Instructions for ASN Competitive New and Continuation Grants:</w:t>
      </w:r>
    </w:p>
    <w:p w:rsidR="000848AB" w:rsidP="3F92E24D" w14:paraId="5CCFBE74" w14:textId="46EB97E6">
      <w:pPr>
        <w:pStyle w:val="ListParagraph"/>
        <w:widowControl w:val="0"/>
        <w:numPr>
          <w:ilvl w:val="0"/>
          <w:numId w:val="34"/>
        </w:numPr>
        <w:tabs>
          <w:tab w:val="left" w:pos="820"/>
          <w:tab w:val="left" w:pos="821"/>
        </w:tabs>
        <w:overflowPunct/>
        <w:adjustRightInd/>
        <w:ind w:right="195"/>
        <w:textAlignment w:val="auto"/>
      </w:pPr>
      <w:r>
        <w:t>Updating Indirect Cost Rate Instructions</w:t>
      </w:r>
    </w:p>
    <w:p w:rsidR="00526D60" w:rsidP="3F92E24D" w14:paraId="2FC7DA49" w14:textId="281417C8">
      <w:pPr>
        <w:pStyle w:val="ListParagraph"/>
        <w:widowControl w:val="0"/>
        <w:numPr>
          <w:ilvl w:val="0"/>
          <w:numId w:val="34"/>
        </w:numPr>
        <w:tabs>
          <w:tab w:val="left" w:pos="820"/>
          <w:tab w:val="left" w:pos="821"/>
        </w:tabs>
        <w:overflowPunct/>
        <w:adjustRightInd/>
        <w:ind w:right="195"/>
        <w:textAlignment w:val="auto"/>
      </w:pPr>
      <w:r>
        <w:t>Removed match replacement references</w:t>
      </w:r>
      <w:r w:rsidR="00460B39">
        <w:t xml:space="preserve"> and instructions</w:t>
      </w:r>
    </w:p>
    <w:p w:rsidR="00FD00E0" w:rsidP="3F92E24D" w14:paraId="1CE838D2" w14:textId="5EDD4648">
      <w:pPr>
        <w:pStyle w:val="ListParagraph"/>
        <w:widowControl w:val="0"/>
        <w:numPr>
          <w:ilvl w:val="0"/>
          <w:numId w:val="34"/>
        </w:numPr>
        <w:tabs>
          <w:tab w:val="left" w:pos="820"/>
          <w:tab w:val="left" w:pos="821"/>
        </w:tabs>
        <w:overflowPunct/>
        <w:adjustRightInd/>
        <w:ind w:right="195"/>
        <w:textAlignment w:val="auto"/>
      </w:pPr>
      <w:r>
        <w:t>Updating requirement to report to FSRS</w:t>
      </w:r>
      <w:r w:rsidR="00605281">
        <w:t xml:space="preserve"> </w:t>
      </w:r>
    </w:p>
    <w:p w:rsidR="00521A98" w:rsidP="3F92E24D" w14:paraId="1EB45FFB" w14:textId="5D10C656">
      <w:pPr>
        <w:pStyle w:val="ListParagraph"/>
        <w:widowControl w:val="0"/>
        <w:numPr>
          <w:ilvl w:val="0"/>
          <w:numId w:val="34"/>
        </w:numPr>
        <w:tabs>
          <w:tab w:val="left" w:pos="820"/>
          <w:tab w:val="left" w:pos="821"/>
        </w:tabs>
        <w:overflowPunct/>
        <w:adjustRightInd/>
        <w:ind w:right="195"/>
        <w:textAlignment w:val="auto"/>
      </w:pPr>
      <w:r>
        <w:t xml:space="preserve">General </w:t>
      </w:r>
      <w:r w:rsidR="77EEBB3A">
        <w:t xml:space="preserve">language </w:t>
      </w:r>
      <w:r>
        <w:t xml:space="preserve">changes from listing a specific program year to using “Next Program Year” </w:t>
      </w:r>
      <w:r w:rsidR="009A379B">
        <w:t xml:space="preserve">or “Previous Program Year” </w:t>
      </w:r>
      <w:r w:rsidR="7A5A2F1E">
        <w:t>to make the document more evergreen</w:t>
      </w:r>
    </w:p>
    <w:p w:rsidR="00B42A2C" w:rsidP="3F92E24D" w14:paraId="3140751E" w14:textId="2D25C322">
      <w:pPr>
        <w:pStyle w:val="ListParagraph"/>
        <w:widowControl w:val="0"/>
        <w:numPr>
          <w:ilvl w:val="0"/>
          <w:numId w:val="34"/>
        </w:numPr>
        <w:tabs>
          <w:tab w:val="left" w:pos="820"/>
          <w:tab w:val="left" w:pos="821"/>
        </w:tabs>
        <w:overflowPunct/>
        <w:adjustRightInd/>
        <w:ind w:right="195"/>
        <w:textAlignment w:val="auto"/>
      </w:pPr>
      <w:r>
        <w:t>Multi Year Funded Grantees</w:t>
      </w:r>
      <w:r w:rsidR="263CA729">
        <w:t xml:space="preserve"> identification</w:t>
      </w:r>
      <w:r>
        <w:t xml:space="preserve"> changed to Fully Funded Grantees</w:t>
      </w:r>
    </w:p>
    <w:p w:rsidR="00373521" w:rsidP="3F92E24D" w14:paraId="00D848DC" w14:textId="75B0B40D">
      <w:pPr>
        <w:pStyle w:val="ListParagraph"/>
        <w:widowControl w:val="0"/>
        <w:numPr>
          <w:ilvl w:val="0"/>
          <w:numId w:val="34"/>
        </w:numPr>
        <w:tabs>
          <w:tab w:val="left" w:pos="820"/>
          <w:tab w:val="left" w:pos="821"/>
        </w:tabs>
        <w:overflowPunct/>
        <w:adjustRightInd/>
        <w:ind w:right="195"/>
        <w:textAlignment w:val="auto"/>
      </w:pPr>
      <w:r>
        <w:t>Expanded on instructions in De Minimis Rate section</w:t>
      </w:r>
    </w:p>
    <w:p w:rsidR="00373521" w:rsidP="3F92E24D" w14:paraId="5F990FE5" w14:textId="4E99A413">
      <w:pPr>
        <w:widowControl w:val="0"/>
        <w:tabs>
          <w:tab w:val="left" w:pos="820"/>
          <w:tab w:val="left" w:pos="821"/>
        </w:tabs>
        <w:overflowPunct/>
        <w:adjustRightInd/>
        <w:ind w:right="195"/>
        <w:textAlignment w:val="auto"/>
        <w:rPr>
          <w:szCs w:val="24"/>
        </w:rPr>
      </w:pPr>
    </w:p>
    <w:p w:rsidR="00321071" w:rsidRPr="00321071" w:rsidP="00F92988" w14:paraId="6B793EFA" w14:textId="7C1BEFF1">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r w:rsidR="00FB7D5B">
        <w:rPr>
          <w:rFonts w:ascii="Times New Roman" w:hAnsi="Times New Roman"/>
          <w:u w:val="single"/>
        </w:rPr>
        <w:t xml:space="preserve">. </w:t>
      </w:r>
      <w:r w:rsidR="00FB7D5B">
        <w:t xml:space="preserve">Explain the circumstances that make the collection of information necessary. </w:t>
      </w:r>
    </w:p>
    <w:p w:rsidR="00C10CC2" w:rsidP="00C10CC2" w14:paraId="342C4C6A" w14:textId="77777777">
      <w:pPr>
        <w:pStyle w:val="ListParagraph"/>
        <w:widowControl w:val="0"/>
        <w:tabs>
          <w:tab w:val="left" w:pos="820"/>
          <w:tab w:val="left" w:pos="821"/>
        </w:tabs>
        <w:overflowPunct/>
        <w:adjustRightInd/>
        <w:ind w:left="360" w:right="195"/>
        <w:contextualSpacing w:val="0"/>
        <w:textAlignment w:val="auto"/>
      </w:pPr>
    </w:p>
    <w:p w:rsidR="008C6881" w:rsidP="00C10CC2" w14:paraId="4DFBB44B" w14:textId="5D2A6378">
      <w:pPr>
        <w:pStyle w:val="ListParagraph"/>
        <w:widowControl w:val="0"/>
        <w:tabs>
          <w:tab w:val="left" w:pos="820"/>
          <w:tab w:val="left" w:pos="821"/>
        </w:tabs>
        <w:overflowPunct/>
        <w:adjustRightInd/>
        <w:ind w:left="360" w:right="195"/>
        <w:contextualSpacing w:val="0"/>
        <w:textAlignment w:val="auto"/>
      </w:pPr>
      <w:r>
        <w:t>The Corporation for National and Community Services dba AmeriCorps awards grants to states</w:t>
      </w:r>
      <w:r w:rsidR="009853D8">
        <w:t xml:space="preserve">, </w:t>
      </w:r>
      <w:r w:rsidR="00BC28DC">
        <w:t>local governments</w:t>
      </w:r>
      <w:r w:rsidR="009853D8">
        <w:t xml:space="preserve">, non-profit organizations, institutions of higher education, </w:t>
      </w:r>
      <w:r w:rsidR="00230601">
        <w:t>Indian tribes</w:t>
      </w:r>
      <w:r w:rsidR="001D0E9E">
        <w:t xml:space="preserve">, </w:t>
      </w:r>
      <w:r w:rsidR="006B1550">
        <w:t>and U.S. Territories</w:t>
      </w:r>
      <w:r w:rsidR="00353F0F">
        <w:t xml:space="preserve"> to operate AmeriCorps State</w:t>
      </w:r>
      <w:r w:rsidR="00EF2F59">
        <w:t xml:space="preserve">, </w:t>
      </w:r>
      <w:r w:rsidR="00353F0F">
        <w:t>AmeriCorps National</w:t>
      </w:r>
      <w:r w:rsidR="00EF2F59">
        <w:t>, AmeriCorps NCCC, AmeriCorps VISTA</w:t>
      </w:r>
      <w:r w:rsidR="00CE4EFB">
        <w:t xml:space="preserve">, Social Innovation Fund, and Senior Corps </w:t>
      </w:r>
      <w:r w:rsidR="00FD368E">
        <w:t>programs</w:t>
      </w:r>
      <w:r w:rsidR="001434E1">
        <w:t xml:space="preserve">. </w:t>
      </w:r>
      <w:r w:rsidR="00FD368E">
        <w:t xml:space="preserve">This information collection comprises the </w:t>
      </w:r>
      <w:r w:rsidRPr="004C4766" w:rsidR="004C4766">
        <w:rPr>
          <w:bCs/>
        </w:rPr>
        <w:t>criteria and/or questions</w:t>
      </w:r>
      <w:r w:rsidRPr="004C4766" w:rsidR="004C4766">
        <w:t xml:space="preserve"> which applicants respond to in order to apply to be an AmeriCorps State and National grantee</w:t>
      </w:r>
      <w:r w:rsidR="001434E1">
        <w:t xml:space="preserve">. </w:t>
      </w:r>
    </w:p>
    <w:p w:rsidR="00FB7D5B" w:rsidP="00F92988" w14:paraId="5E1BB01F" w14:textId="157F1B94">
      <w:pPr>
        <w:widowControl w:val="0"/>
        <w:tabs>
          <w:tab w:val="left" w:pos="360"/>
          <w:tab w:val="left" w:pos="630"/>
          <w:tab w:val="left" w:pos="720"/>
          <w:tab w:val="left" w:pos="1080"/>
        </w:tabs>
        <w:rPr>
          <w:rFonts w:ascii="Times New Roman" w:hAnsi="Times New Roman"/>
          <w:u w:val="single"/>
        </w:rPr>
      </w:pP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3D0483" w:rsidRPr="0002396F" w:rsidP="003D0483" w14:paraId="365B6CCE" w14:textId="6F6FEEFE">
      <w:pPr>
        <w:pStyle w:val="ListParagraph"/>
        <w:widowControl w:val="0"/>
        <w:numPr>
          <w:ilvl w:val="0"/>
          <w:numId w:val="19"/>
        </w:numPr>
        <w:tabs>
          <w:tab w:val="left" w:pos="360"/>
          <w:tab w:val="left" w:pos="630"/>
          <w:tab w:val="left" w:pos="720"/>
          <w:tab w:val="left" w:pos="1080"/>
        </w:tabs>
        <w:ind w:left="0"/>
      </w:pPr>
      <w:r w:rsidRPr="00505E03">
        <w:rPr>
          <w:rFonts w:ascii="Times New Roman" w:hAnsi="Times New Roman"/>
          <w:u w:val="single"/>
        </w:rPr>
        <w:t>Use of the Information</w:t>
      </w:r>
      <w:r w:rsidR="00FB7D5B">
        <w:rPr>
          <w:rFonts w:ascii="Times New Roman" w:hAnsi="Times New Roman"/>
          <w:u w:val="single"/>
        </w:rPr>
        <w:t>.</w:t>
      </w:r>
      <w:r w:rsidRPr="00390F87" w:rsidR="00390F87">
        <w:t xml:space="preserve"> </w:t>
      </w:r>
      <w:r w:rsidR="00390F87">
        <w:t>Indicate how, by whom, and for what purpose the information is to be used</w:t>
      </w:r>
      <w:r w:rsidR="003B3CFA">
        <w:t xml:space="preserve"> </w:t>
      </w:r>
      <w:r w:rsidRPr="00E27749" w:rsidR="003B3CFA">
        <w:rPr>
          <w:rFonts w:ascii="Times New Roman" w:hAnsi="Times New Roman"/>
        </w:rPr>
        <w:t>(e.g., program administration, application for benefits or services, regulatory compliance, inform policy development)</w:t>
      </w:r>
      <w:r w:rsidR="00390F87">
        <w:t xml:space="preserve">. </w:t>
      </w:r>
    </w:p>
    <w:p w:rsidR="00C10CC2" w:rsidP="00C10CC2" w14:paraId="4C61C763" w14:textId="77777777">
      <w:pPr>
        <w:pStyle w:val="ListParagraph"/>
        <w:widowControl w:val="0"/>
        <w:tabs>
          <w:tab w:val="left" w:pos="820"/>
          <w:tab w:val="left" w:pos="821"/>
        </w:tabs>
        <w:overflowPunct/>
        <w:adjustRightInd/>
        <w:ind w:left="360" w:right="195"/>
        <w:contextualSpacing w:val="0"/>
        <w:textAlignment w:val="auto"/>
        <w:rPr>
          <w:rFonts w:ascii="Times New Roman" w:hAnsi="Times New Roman"/>
        </w:rPr>
      </w:pPr>
    </w:p>
    <w:p w:rsidR="00343974" w:rsidRPr="00D853B5" w:rsidP="00C10CC2" w14:paraId="07AFA002" w14:textId="34D78DA5">
      <w:pPr>
        <w:pStyle w:val="ListParagraph"/>
        <w:widowControl w:val="0"/>
        <w:tabs>
          <w:tab w:val="left" w:pos="820"/>
          <w:tab w:val="left" w:pos="821"/>
        </w:tabs>
        <w:overflowPunct/>
        <w:adjustRightInd/>
        <w:ind w:left="360" w:right="195"/>
        <w:contextualSpacing w:val="0"/>
        <w:textAlignment w:val="auto"/>
        <w:rPr>
          <w:rFonts w:ascii="Times New Roman" w:hAnsi="Times New Roman"/>
        </w:rPr>
      </w:pPr>
      <w:r w:rsidRPr="00C10CC2">
        <w:rPr>
          <w:rFonts w:ascii="Times New Roman" w:hAnsi="Times New Roman"/>
        </w:rPr>
        <w:t>Applicants respond to the criteria and/or questions in the Notice of Funding Opportunity using these instructions in order to apply for funding in AmeriCorps State and National competitions. AmeriCorps State and National will use the information collection to select organizations that will engage AmeriCorps members to strengthen communities.</w:t>
      </w:r>
    </w:p>
    <w:p w:rsidR="00D479C8" w:rsidRPr="00D853B5" w:rsidP="003D0483" w14:paraId="7AF63F38" w14:textId="61A4CD88">
      <w:pPr>
        <w:widowControl w:val="0"/>
        <w:tabs>
          <w:tab w:val="left" w:pos="360"/>
          <w:tab w:val="left" w:pos="630"/>
          <w:tab w:val="left" w:pos="720"/>
          <w:tab w:val="left" w:pos="1080"/>
        </w:tabs>
        <w:rPr>
          <w:rFonts w:ascii="Times New Roman" w:hAnsi="Times New Roman"/>
          <w:u w:val="single"/>
        </w:rPr>
      </w:pPr>
    </w:p>
    <w:p w:rsidR="00DF3D37" w:rsidRPr="00DF3D37" w:rsidP="001824C9" w14:paraId="327720C5" w14:textId="77777777">
      <w:pPr>
        <w:pStyle w:val="ListParagraph"/>
        <w:widowControl w:val="0"/>
        <w:numPr>
          <w:ilvl w:val="0"/>
          <w:numId w:val="19"/>
        </w:numPr>
        <w:tabs>
          <w:tab w:val="left" w:pos="360"/>
          <w:tab w:val="left" w:pos="720"/>
          <w:tab w:val="left" w:pos="1080"/>
        </w:tabs>
        <w:ind w:left="0"/>
        <w:rPr>
          <w:rFonts w:ascii="Times New Roman" w:hAnsi="Times New Roman"/>
          <w:bCs/>
        </w:rPr>
      </w:pPr>
      <w:r w:rsidRPr="003579E4">
        <w:rPr>
          <w:rFonts w:ascii="Times New Roman" w:hAnsi="Times New Roman"/>
          <w:bCs/>
          <w:u w:val="single"/>
        </w:rPr>
        <w:t>Use of Information Technology</w:t>
      </w:r>
      <w:r w:rsidRPr="003579E4" w:rsidR="00B460D3">
        <w:rPr>
          <w:rFonts w:ascii="Times New Roman" w:hAnsi="Times New Roman"/>
          <w:bCs/>
          <w:u w:val="single"/>
        </w:rPr>
        <w:t xml:space="preserve">. </w:t>
      </w:r>
    </w:p>
    <w:p w:rsidR="00DF3D37" w:rsidRPr="00DF3D37" w:rsidP="00DF3D37" w14:paraId="0B9F8DA3" w14:textId="77777777">
      <w:pPr>
        <w:pStyle w:val="ListParagraph"/>
        <w:widowControl w:val="0"/>
        <w:tabs>
          <w:tab w:val="left" w:pos="360"/>
          <w:tab w:val="left" w:pos="720"/>
          <w:tab w:val="left" w:pos="1080"/>
        </w:tabs>
        <w:ind w:left="0"/>
        <w:rPr>
          <w:rFonts w:ascii="Times New Roman" w:hAnsi="Times New Roman"/>
          <w:bCs/>
        </w:rPr>
      </w:pPr>
    </w:p>
    <w:p w:rsidR="00B460D3" w:rsidRPr="003579E4" w:rsidP="00DF3D37" w14:paraId="057B5D91" w14:textId="3E36E9F4">
      <w:pPr>
        <w:pStyle w:val="ListParagraph"/>
        <w:widowControl w:val="0"/>
        <w:tabs>
          <w:tab w:val="left" w:pos="360"/>
          <w:tab w:val="left" w:pos="720"/>
          <w:tab w:val="left" w:pos="1080"/>
        </w:tabs>
        <w:ind w:left="0"/>
        <w:rPr>
          <w:rFonts w:ascii="Times New Roman" w:hAnsi="Times New Roman"/>
          <w:bCs/>
        </w:rPr>
      </w:pPr>
      <w:r w:rsidRPr="003579E4">
        <w:rPr>
          <w:rFonts w:ascii="Times New Roman" w:hAnsi="Times New Roman"/>
          <w:bCs/>
        </w:rPr>
        <w:t>AmeriCorps will be eliciting and accepting applicants’ responses to these questions electronically via eGrants, the AmeriCorps’ secure online grants management systems</w:t>
      </w:r>
      <w:r w:rsidR="001434E1">
        <w:rPr>
          <w:rFonts w:ascii="Times New Roman" w:hAnsi="Times New Roman"/>
          <w:bCs/>
        </w:rPr>
        <w:t xml:space="preserve">. </w:t>
      </w:r>
      <w:r w:rsidRPr="003579E4">
        <w:rPr>
          <w:rFonts w:ascii="Times New Roman" w:hAnsi="Times New Roman"/>
          <w:bCs/>
        </w:rPr>
        <w:t xml:space="preserve">If applicants are unable to apply or report online, </w:t>
      </w:r>
      <w:r w:rsidRPr="003579E4" w:rsidR="003579E4">
        <w:rPr>
          <w:rFonts w:ascii="Times New Roman" w:hAnsi="Times New Roman"/>
          <w:bCs/>
        </w:rPr>
        <w:t>they can use the attached forms and instructions to submit their application</w:t>
      </w:r>
      <w:r w:rsidRPr="003579E4" w:rsidR="003579E4">
        <w:rPr>
          <w:rFonts w:ascii="Times New Roman" w:hAnsi="Times New Roman"/>
          <w:bCs/>
        </w:rPr>
        <w:t xml:space="preserve"> </w:t>
      </w:r>
    </w:p>
    <w:p w:rsidR="00B460D3" w:rsidRPr="00B460D3" w:rsidP="00F92988" w14:paraId="0F87824D" w14:textId="77777777">
      <w:pPr>
        <w:widowControl w:val="0"/>
        <w:tabs>
          <w:tab w:val="left" w:pos="360"/>
          <w:tab w:val="left" w:pos="720"/>
          <w:tab w:val="left" w:pos="1080"/>
        </w:tabs>
        <w:rPr>
          <w:rFonts w:ascii="Times New Roman" w:hAnsi="Times New Roman"/>
          <w:bCs/>
        </w:rPr>
      </w:pPr>
    </w:p>
    <w:p w:rsidR="00505E03" w:rsidRPr="00DF3D37" w:rsidP="00F92988" w14:paraId="5E3B72AD" w14:textId="0DF8FBF3">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001434E1">
        <w:rPr>
          <w:u w:val="single"/>
        </w:rPr>
        <w:t xml:space="preserve">. </w:t>
      </w:r>
    </w:p>
    <w:p w:rsidR="00DF3D37" w:rsidP="00DF3D37" w14:paraId="58CB030F" w14:textId="77777777">
      <w:pPr>
        <w:pStyle w:val="NormalWeb"/>
        <w:widowControl w:val="0"/>
        <w:tabs>
          <w:tab w:val="left" w:pos="360"/>
          <w:tab w:val="left" w:pos="720"/>
          <w:tab w:val="left" w:pos="1080"/>
          <w:tab w:val="left" w:pos="1440"/>
        </w:tabs>
        <w:spacing w:before="0" w:beforeAutospacing="0" w:after="0" w:afterAutospacing="0"/>
      </w:pPr>
    </w:p>
    <w:p w:rsidR="00740053" w:rsidP="00BA275F" w14:paraId="6711310B" w14:textId="47A28B5F">
      <w:pPr>
        <w:widowControl w:val="0"/>
        <w:tabs>
          <w:tab w:val="left" w:pos="820"/>
          <w:tab w:val="left" w:pos="821"/>
        </w:tabs>
        <w:overflowPunct/>
        <w:adjustRightInd/>
        <w:textAlignment w:val="auto"/>
      </w:pPr>
      <w:r>
        <w:t xml:space="preserve">There are no other sources of information by which AmeriCorps can meet the purpose described in </w:t>
      </w:r>
      <w:r w:rsidR="00F243B2">
        <w:t>the Use of Information Section.</w:t>
      </w:r>
    </w:p>
    <w:p w:rsidR="00895E3F" w:rsidRPr="00505E03" w:rsidP="00F92988" w14:paraId="4AB58044" w14:textId="77777777">
      <w:pPr>
        <w:pStyle w:val="NormalWeb"/>
        <w:widowControl w:val="0"/>
        <w:tabs>
          <w:tab w:val="left" w:pos="360"/>
          <w:tab w:val="left" w:pos="720"/>
          <w:tab w:val="left" w:pos="1080"/>
          <w:tab w:val="left" w:pos="1440"/>
        </w:tabs>
        <w:spacing w:before="0" w:beforeAutospacing="0" w:after="0" w:afterAutospacing="0"/>
      </w:pPr>
    </w:p>
    <w:p w:rsidR="000B05E4" w:rsidRPr="000B05E4" w:rsidP="00895E3F" w14:paraId="3D43B982"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895E3F">
        <w:rPr>
          <w:u w:val="single"/>
        </w:rPr>
        <w:t xml:space="preserve">Burden on Small Business. </w:t>
      </w:r>
    </w:p>
    <w:p w:rsidR="00BE696E" w:rsidP="000B05E4" w14:paraId="3EE26CC2" w14:textId="6CEF8EBC">
      <w:pPr>
        <w:pStyle w:val="NormalWeb"/>
        <w:widowControl w:val="0"/>
        <w:tabs>
          <w:tab w:val="left" w:pos="360"/>
          <w:tab w:val="left" w:pos="720"/>
          <w:tab w:val="left" w:pos="1080"/>
          <w:tab w:val="left" w:pos="1440"/>
        </w:tabs>
        <w:spacing w:before="0" w:beforeAutospacing="0" w:after="0" w:afterAutospacing="0"/>
      </w:pPr>
      <w:r w:rsidRPr="00895E3F">
        <w:t>This collection of information does not impact small businesses because they are not eligible to apply for grants. There is no economic burden to any other small entities beyond the cost of staff time to collect and report the data. This is minimized to the degree possible by only asking for the information absolutely necessary to assess an organization’s eligibility to apply and capacity to administer an AmeriCorps State and National grant. </w:t>
      </w: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A361BB" w:rsidRPr="00A361BB" w:rsidP="00F92988" w14:paraId="6D7C3E48" w14:textId="77777777">
      <w:pPr>
        <w:pStyle w:val="ListParagraph"/>
        <w:widowControl w:val="0"/>
        <w:numPr>
          <w:ilvl w:val="0"/>
          <w:numId w:val="19"/>
        </w:numPr>
        <w:tabs>
          <w:tab w:val="left" w:pos="360"/>
          <w:tab w:val="left" w:pos="720"/>
          <w:tab w:val="left" w:pos="1080"/>
        </w:tabs>
        <w:ind w:left="0"/>
        <w:rPr>
          <w:rFonts w:ascii="Times New Roman" w:hAnsi="Times New Roman"/>
        </w:rPr>
      </w:pPr>
      <w:r w:rsidRPr="00505E03">
        <w:rPr>
          <w:rFonts w:ascii="Times New Roman" w:hAnsi="Times New Roman"/>
          <w:u w:val="single"/>
        </w:rPr>
        <w:t>Less Frequent Collection</w:t>
      </w:r>
      <w:r w:rsidR="00BB5AB7">
        <w:rPr>
          <w:rFonts w:ascii="Times New Roman" w:hAnsi="Times New Roman"/>
          <w:u w:val="single"/>
        </w:rPr>
        <w:t xml:space="preserve">. </w:t>
      </w:r>
    </w:p>
    <w:p w:rsidR="00F359F8" w:rsidP="00A361BB" w14:paraId="388B8B91" w14:textId="23E661A9">
      <w:pPr>
        <w:pStyle w:val="ListParagraph"/>
        <w:widowControl w:val="0"/>
        <w:tabs>
          <w:tab w:val="left" w:pos="360"/>
          <w:tab w:val="left" w:pos="720"/>
          <w:tab w:val="left" w:pos="1080"/>
        </w:tabs>
        <w:ind w:left="0"/>
        <w:rPr>
          <w:rFonts w:ascii="Times New Roman" w:hAnsi="Times New Roman"/>
        </w:rPr>
      </w:pPr>
      <w:r w:rsidRPr="00F25883">
        <w:rPr>
          <w:rFonts w:ascii="Times New Roman" w:hAnsi="Times New Roman"/>
        </w:rPr>
        <w:t>AmeriCorps will be unable to request the necessary information to assess prospective Ame</w:t>
      </w:r>
      <w:r>
        <w:rPr>
          <w:rFonts w:ascii="Times New Roman" w:hAnsi="Times New Roman"/>
        </w:rPr>
        <w:t>riCorps State and National</w:t>
      </w:r>
      <w:r w:rsidRPr="008C09FA">
        <w:rPr>
          <w:rFonts w:ascii="Times New Roman" w:hAnsi="Times New Roman"/>
        </w:rPr>
        <w:t xml:space="preserve"> grantees</w:t>
      </w:r>
      <w:r w:rsidR="001434E1">
        <w:rPr>
          <w:rFonts w:ascii="Times New Roman" w:hAnsi="Times New Roman"/>
        </w:rPr>
        <w:t xml:space="preserve">. </w:t>
      </w:r>
    </w:p>
    <w:p w:rsidR="00AE0F65" w:rsidRPr="00AE0F65" w:rsidP="00AE0F65" w14:paraId="64A47413" w14:textId="77777777">
      <w:pPr>
        <w:pStyle w:val="ListParagraph"/>
        <w:rPr>
          <w:rFonts w:ascii="Times New Roman" w:hAnsi="Times New Roman"/>
        </w:rPr>
      </w:pPr>
    </w:p>
    <w:p w:rsidR="00AE0F65" w:rsidRPr="008C09FA" w:rsidP="00F92988" w14:paraId="12F53950" w14:textId="4F9B9AFF">
      <w:pPr>
        <w:pStyle w:val="ListParagraph"/>
        <w:widowControl w:val="0"/>
        <w:numPr>
          <w:ilvl w:val="0"/>
          <w:numId w:val="19"/>
        </w:numPr>
        <w:tabs>
          <w:tab w:val="left" w:pos="360"/>
          <w:tab w:val="left" w:pos="720"/>
          <w:tab w:val="left" w:pos="1080"/>
        </w:tabs>
        <w:ind w:left="0"/>
        <w:rPr>
          <w:rFonts w:ascii="Times New Roman" w:hAnsi="Times New Roman"/>
        </w:rPr>
      </w:pPr>
      <w:r w:rsidRPr="00CA0263">
        <w:rPr>
          <w:rFonts w:ascii="Times New Roman" w:hAnsi="Times New Roman"/>
          <w:u w:val="single"/>
        </w:rPr>
        <w:t>Paperwork Reduction Act Guidelines</w:t>
      </w:r>
      <w:r>
        <w:rPr>
          <w:rFonts w:ascii="Times New Roman" w:hAnsi="Times New Roman"/>
        </w:rPr>
        <w:t xml:space="preserve">: </w:t>
      </w:r>
    </w:p>
    <w:p w:rsidR="00AE005A" w:rsidRPr="00AE005A" w:rsidP="00AE005A" w14:paraId="5E203775" w14:textId="60DCC0A4">
      <w:pPr>
        <w:pStyle w:val="NormalWeb"/>
        <w:widowControl w:val="0"/>
        <w:tabs>
          <w:tab w:val="left" w:pos="360"/>
          <w:tab w:val="left" w:pos="720"/>
          <w:tab w:val="left" w:pos="1080"/>
          <w:tab w:val="left" w:pos="1440"/>
        </w:tabs>
      </w:pPr>
      <w:r w:rsidRPr="00AE005A">
        <w:t> There are no special circumstances that would require the collection of information in these ways. </w:t>
      </w:r>
    </w:p>
    <w:p w:rsidR="00AD5461" w:rsidRPr="00AD5461" w:rsidP="00AE0F65" w14:paraId="25B64014" w14:textId="583D55B4">
      <w:pPr>
        <w:pStyle w:val="NormalWeb"/>
        <w:widowControl w:val="0"/>
        <w:numPr>
          <w:ilvl w:val="0"/>
          <w:numId w:val="19"/>
        </w:numPr>
        <w:tabs>
          <w:tab w:val="left" w:pos="360"/>
          <w:tab w:val="left" w:pos="720"/>
          <w:tab w:val="left" w:pos="1080"/>
          <w:tab w:val="left" w:pos="1440"/>
        </w:tabs>
        <w:spacing w:before="0" w:beforeAutospacing="0" w:after="0" w:afterAutospacing="0"/>
        <w:ind w:left="-288" w:firstLine="0"/>
      </w:pPr>
      <w:r w:rsidRPr="008F1CB1">
        <w:rPr>
          <w:u w:val="single"/>
        </w:rPr>
        <w:t>Consultation and Public Comments</w:t>
      </w:r>
      <w:r w:rsidR="001434E1">
        <w:rPr>
          <w:u w:val="single"/>
        </w:rPr>
        <w:t xml:space="preserve">. </w:t>
      </w:r>
    </w:p>
    <w:p w:rsidR="00AD5461" w:rsidP="00AD5461" w14:paraId="4AA43A11" w14:textId="77777777">
      <w:pPr>
        <w:pStyle w:val="NormalWeb"/>
        <w:widowControl w:val="0"/>
        <w:tabs>
          <w:tab w:val="left" w:pos="360"/>
          <w:tab w:val="left" w:pos="720"/>
          <w:tab w:val="left" w:pos="1080"/>
          <w:tab w:val="left" w:pos="1440"/>
        </w:tabs>
        <w:spacing w:before="0" w:beforeAutospacing="0" w:after="0" w:afterAutospacing="0"/>
        <w:ind w:left="-288"/>
      </w:pPr>
    </w:p>
    <w:p w:rsidR="008F1CB1" w:rsidP="00FC69B9" w14:paraId="21072DD3" w14:textId="24664231">
      <w:pPr>
        <w:pStyle w:val="NormalWeb"/>
        <w:widowControl w:val="0"/>
        <w:tabs>
          <w:tab w:val="left" w:pos="360"/>
          <w:tab w:val="left" w:pos="720"/>
          <w:tab w:val="left" w:pos="1080"/>
          <w:tab w:val="left" w:pos="1440"/>
        </w:tabs>
        <w:spacing w:before="0" w:beforeAutospacing="0" w:after="0" w:afterAutospacing="0"/>
        <w:rPr>
          <w:u w:val="single"/>
        </w:rPr>
      </w:pPr>
      <w:r>
        <w:t xml:space="preserve">The 60 day </w:t>
      </w:r>
      <w:r w:rsidRPr="3F92E24D">
        <w:rPr>
          <w:i/>
          <w:iCs/>
        </w:rPr>
        <w:t xml:space="preserve">Notice </w:t>
      </w:r>
      <w:r>
        <w:t xml:space="preserve">soliciting comments was published on </w:t>
      </w:r>
      <w:r w:rsidR="58496036">
        <w:t>Thursday, April 27</w:t>
      </w:r>
      <w:r w:rsidR="003278C9">
        <w:t>, 2023</w:t>
      </w:r>
      <w:r>
        <w:t xml:space="preserve"> </w:t>
      </w:r>
      <w:r w:rsidR="29859A4E">
        <w:t>at 88: 25625</w:t>
      </w:r>
      <w:r>
        <w:t xml:space="preserve">. </w:t>
      </w:r>
      <w:r w:rsidR="0040246E">
        <w:t>One comment was received. The comment was nonresponsive to the request for comment</w:t>
      </w:r>
      <w:r w:rsidRPr="3F92E24D" w:rsidR="000848AB">
        <w:rPr>
          <w:u w:val="single"/>
        </w:rPr>
        <w:t>.</w:t>
      </w:r>
    </w:p>
    <w:p w:rsidR="007700F0" w:rsidP="00FC69B9" w14:paraId="6D47A8E0" w14:textId="77777777">
      <w:pPr>
        <w:pStyle w:val="NormalWeb"/>
        <w:widowControl w:val="0"/>
        <w:tabs>
          <w:tab w:val="left" w:pos="360"/>
          <w:tab w:val="left" w:pos="720"/>
          <w:tab w:val="left" w:pos="1080"/>
          <w:tab w:val="left" w:pos="1440"/>
        </w:tabs>
        <w:spacing w:before="0" w:beforeAutospacing="0" w:after="0" w:afterAutospacing="0"/>
        <w:rPr>
          <w:u w:val="single"/>
        </w:rPr>
      </w:pPr>
    </w:p>
    <w:p w:rsidR="007700F0" w:rsidRPr="00FC69B9" w:rsidP="00FC69B9" w14:paraId="4234498A" w14:textId="48FDAAAE">
      <w:pPr>
        <w:pStyle w:val="NormalWeb"/>
        <w:widowControl w:val="0"/>
        <w:tabs>
          <w:tab w:val="left" w:pos="360"/>
          <w:tab w:val="left" w:pos="720"/>
          <w:tab w:val="left" w:pos="1080"/>
          <w:tab w:val="left" w:pos="1440"/>
        </w:tabs>
        <w:spacing w:before="0" w:beforeAutospacing="0" w:after="0" w:afterAutospacing="0"/>
      </w:pPr>
      <w:r w:rsidRPr="00FC69B9">
        <w:t>Individuals in the following agency departments were consulted for feedback: AmeriCorps State and National, Office of Monitoring, Office of Grant Administration, Office of General Counsel, Public Health AmeriCorps, Office of Regional Operations and the Budget Office.</w:t>
      </w:r>
    </w:p>
    <w:p w:rsidR="00781283" w:rsidRPr="00FC69B9" w:rsidP="00FC69B9" w14:paraId="30A69652" w14:textId="77777777">
      <w:pPr>
        <w:pStyle w:val="NormalWeb"/>
        <w:widowControl w:val="0"/>
        <w:tabs>
          <w:tab w:val="left" w:pos="360"/>
          <w:tab w:val="left" w:pos="720"/>
          <w:tab w:val="left" w:pos="1080"/>
          <w:tab w:val="left" w:pos="1440"/>
        </w:tabs>
        <w:spacing w:before="0" w:beforeAutospacing="0" w:after="0" w:afterAutospacing="0"/>
      </w:pPr>
    </w:p>
    <w:p w:rsidR="00781283" w:rsidRPr="00FC69B9" w:rsidP="00FC69B9" w14:paraId="5F903CD0" w14:textId="440DB4E7">
      <w:pPr>
        <w:pStyle w:val="NormalWeb"/>
        <w:widowControl w:val="0"/>
        <w:tabs>
          <w:tab w:val="left" w:pos="360"/>
          <w:tab w:val="left" w:pos="720"/>
          <w:tab w:val="left" w:pos="1080"/>
          <w:tab w:val="left" w:pos="1440"/>
        </w:tabs>
        <w:spacing w:before="0" w:beforeAutospacing="0" w:after="0" w:afterAutospacing="0"/>
      </w:pPr>
      <w:r w:rsidRPr="00FC69B9">
        <w:t xml:space="preserve">External stakeholders provided feedback </w:t>
      </w:r>
      <w:r w:rsidRPr="00FC69B9" w:rsidR="00E32E14">
        <w:t>in two areas</w:t>
      </w:r>
      <w:r w:rsidRPr="00FC69B9" w:rsidR="00C936D1">
        <w:t xml:space="preserve">: 1. Inactive Links were found: this was corrected in the final tool. And 2. Clarification was needed around </w:t>
      </w:r>
      <w:r w:rsidRPr="00FC69B9" w:rsidR="0010194B">
        <w:t>including travel funds for Symposium: this feedback was taken and language was clarified in the final tool.</w:t>
      </w:r>
    </w:p>
    <w:p w:rsidR="005F28B2" w:rsidRPr="00505E03"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A4175A" w:rsidRPr="00A4175A" w:rsidP="0058326A" w14:paraId="5B1F946C"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sidR="00DB6E44">
        <w:rPr>
          <w:u w:val="single"/>
        </w:rPr>
        <w:t xml:space="preserve">. </w:t>
      </w:r>
    </w:p>
    <w:p w:rsidR="00A4175A" w:rsidP="00A4175A" w14:paraId="762A1FD2" w14:textId="77777777">
      <w:pPr>
        <w:pStyle w:val="NormalWeb"/>
        <w:widowControl w:val="0"/>
        <w:tabs>
          <w:tab w:val="left" w:pos="360"/>
          <w:tab w:val="left" w:pos="720"/>
          <w:tab w:val="left" w:pos="1080"/>
          <w:tab w:val="left" w:pos="1440"/>
        </w:tabs>
        <w:spacing w:before="0" w:beforeAutospacing="0" w:after="0" w:afterAutospacing="0"/>
        <w:rPr>
          <w:u w:val="single"/>
        </w:rPr>
      </w:pPr>
    </w:p>
    <w:p w:rsidR="00B747BF" w:rsidP="00A4175A" w14:paraId="5B4C2E05" w14:textId="1143EEBA">
      <w:pPr>
        <w:pStyle w:val="NormalWeb"/>
        <w:widowControl w:val="0"/>
        <w:tabs>
          <w:tab w:val="left" w:pos="360"/>
          <w:tab w:val="left" w:pos="720"/>
          <w:tab w:val="left" w:pos="1080"/>
          <w:tab w:val="left" w:pos="1440"/>
        </w:tabs>
        <w:spacing w:before="0" w:beforeAutospacing="0" w:after="0" w:afterAutospacing="0"/>
      </w:pPr>
      <w:r w:rsidRPr="008C09FA">
        <w:t>There are no payments or gifts to respondents</w:t>
      </w:r>
      <w:r w:rsidRPr="0058326A">
        <w:rPr>
          <w:u w:val="single"/>
        </w:rPr>
        <w:t> </w:t>
      </w:r>
    </w:p>
    <w:p w:rsidR="00DB6E44" w:rsidRPr="00505E03"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A4175A" w:rsidRPr="00A4175A" w:rsidP="007E6E3B" w14:paraId="7F34EE89" w14:textId="5CE1EBF1">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u w:val="single"/>
        </w:rPr>
        <w:t xml:space="preserve">Privacy &amp; </w:t>
      </w:r>
      <w:r w:rsidRPr="00505E03" w:rsidR="00D3303B">
        <w:rPr>
          <w:u w:val="single"/>
        </w:rPr>
        <w:t>Confidentiality</w:t>
      </w:r>
      <w:r w:rsidR="001434E1">
        <w:rPr>
          <w:u w:val="single"/>
        </w:rPr>
        <w:t xml:space="preserve">. </w:t>
      </w:r>
    </w:p>
    <w:p w:rsidR="00A4175A" w:rsidP="00A4175A" w14:paraId="63083165" w14:textId="77777777">
      <w:pPr>
        <w:pStyle w:val="NormalWeb"/>
        <w:widowControl w:val="0"/>
        <w:tabs>
          <w:tab w:val="left" w:pos="360"/>
          <w:tab w:val="left" w:pos="720"/>
          <w:tab w:val="left" w:pos="1080"/>
          <w:tab w:val="left" w:pos="1440"/>
        </w:tabs>
        <w:spacing w:before="0" w:beforeAutospacing="0" w:after="0" w:afterAutospacing="0"/>
        <w:rPr>
          <w:u w:val="single"/>
        </w:rPr>
      </w:pPr>
    </w:p>
    <w:p w:rsidR="002230BA" w:rsidRPr="007B5B42" w:rsidP="00A4175A" w14:paraId="5503C75B" w14:textId="44278CFE">
      <w:pPr>
        <w:pStyle w:val="NormalWeb"/>
        <w:widowControl w:val="0"/>
        <w:tabs>
          <w:tab w:val="left" w:pos="360"/>
          <w:tab w:val="left" w:pos="720"/>
          <w:tab w:val="left" w:pos="1080"/>
          <w:tab w:val="left" w:pos="1440"/>
        </w:tabs>
        <w:spacing w:before="0" w:beforeAutospacing="0" w:after="0" w:afterAutospacing="0"/>
      </w:pPr>
      <w:r w:rsidRPr="008C09FA">
        <w:t>Your responses to this information collection will be disclosed as appropriate unless prohibited by law.</w:t>
      </w:r>
    </w:p>
    <w:p w:rsidR="00F02924" w:rsidRPr="00505E03"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A4175A" w:rsidRPr="00A4175A" w:rsidP="0087478E" w14:paraId="2DE483D7" w14:textId="62255736">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Sensitive Questions</w:t>
      </w:r>
      <w:r w:rsidR="001434E1">
        <w:rPr>
          <w:u w:val="single"/>
        </w:rPr>
        <w:t xml:space="preserve">. </w:t>
      </w:r>
    </w:p>
    <w:p w:rsidR="00A4175A" w:rsidP="00A4175A" w14:paraId="5FA9651B" w14:textId="77777777"/>
    <w:p w:rsidR="001B4976" w:rsidRPr="0087478E" w:rsidP="00A4175A" w14:paraId="57FFE4D3" w14:textId="77DFCA2B">
      <w:pPr>
        <w:pStyle w:val="NormalWeb"/>
        <w:widowControl w:val="0"/>
        <w:tabs>
          <w:tab w:val="left" w:pos="360"/>
          <w:tab w:val="left" w:pos="720"/>
          <w:tab w:val="left" w:pos="1080"/>
          <w:tab w:val="left" w:pos="1440"/>
        </w:tabs>
        <w:spacing w:before="0" w:beforeAutospacing="0" w:after="0" w:afterAutospacing="0"/>
      </w:pPr>
      <w:r w:rsidRPr="008C09FA">
        <w:t>The information collection does not include questions of a sensitive nature</w:t>
      </w:r>
      <w:r>
        <w:t>.</w:t>
      </w: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001619" w:rsidRPr="00001619" w:rsidP="00635845" w14:paraId="5E2B4D7F" w14:textId="1B8FC230">
      <w:pPr>
        <w:pStyle w:val="NormalWeb"/>
        <w:widowControl w:val="0"/>
        <w:numPr>
          <w:ilvl w:val="0"/>
          <w:numId w:val="19"/>
        </w:numPr>
        <w:tabs>
          <w:tab w:val="left" w:pos="360"/>
          <w:tab w:val="left" w:pos="720"/>
          <w:tab w:val="left" w:pos="1080"/>
          <w:tab w:val="left" w:pos="1440"/>
        </w:tabs>
        <w:spacing w:before="0" w:beforeAutospacing="0" w:after="0" w:afterAutospacing="0"/>
        <w:ind w:left="0"/>
        <w:rPr>
          <w:szCs w:val="22"/>
        </w:rPr>
      </w:pPr>
      <w:r w:rsidRPr="002F3296">
        <w:rPr>
          <w:u w:val="single"/>
        </w:rPr>
        <w:t xml:space="preserve">Burden </w:t>
      </w:r>
      <w:r w:rsidR="00E77C9D">
        <w:rPr>
          <w:u w:val="single"/>
        </w:rPr>
        <w:t>Estimate</w:t>
      </w:r>
      <w:r w:rsidR="001434E1">
        <w:rPr>
          <w:u w:val="single"/>
        </w:rPr>
        <w:t xml:space="preserve">. </w:t>
      </w:r>
    </w:p>
    <w:p w:rsidR="00001619" w:rsidP="00001619" w14:paraId="4214370D" w14:textId="77777777">
      <w:pPr>
        <w:pStyle w:val="ListParagraph"/>
        <w:rPr>
          <w:szCs w:val="22"/>
        </w:rPr>
      </w:pPr>
    </w:p>
    <w:p w:rsidR="00CB0981" w:rsidP="008C09FA" w14:paraId="587708E3" w14:textId="6DFB5365">
      <w:pPr>
        <w:pStyle w:val="NormalWeb"/>
        <w:widowControl w:val="0"/>
        <w:tabs>
          <w:tab w:val="left" w:pos="360"/>
          <w:tab w:val="left" w:pos="720"/>
          <w:tab w:val="left" w:pos="1080"/>
          <w:tab w:val="left" w:pos="1440"/>
        </w:tabs>
        <w:spacing w:before="0" w:beforeAutospacing="0" w:after="0" w:afterAutospacing="0"/>
        <w:rPr>
          <w:szCs w:val="22"/>
        </w:rPr>
      </w:pPr>
      <w:r w:rsidRPr="00001619">
        <w:rPr>
          <w:szCs w:val="22"/>
        </w:rPr>
        <w:t>We expect approximately 450 respondents to use these instructions to apply to become AmeriCorps State and National grantees</w:t>
      </w:r>
      <w:r w:rsidR="001434E1">
        <w:rPr>
          <w:szCs w:val="22"/>
        </w:rPr>
        <w:t xml:space="preserve">. </w:t>
      </w:r>
      <w:r w:rsidRPr="00001619">
        <w:rPr>
          <w:szCs w:val="22"/>
        </w:rPr>
        <w:t>The frequency of response will not be greater than annually and should not exceed 40 hours of effort per respondent. There is no estimated annual hour burden outside of the customary and usual business practices.</w:t>
      </w:r>
      <w:r w:rsidR="00F71162">
        <w:rPr>
          <w:szCs w:val="22"/>
        </w:rPr>
        <w:t xml:space="preserve">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5"/>
        <w:gridCol w:w="2244"/>
      </w:tblGrid>
      <w:tr w14:paraId="2E91BD5B" w14:textId="77777777" w:rsidTr="0060511A">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C305E8" w:rsidRPr="00A671D5" w:rsidP="0060511A" w14:paraId="621A85F4" w14:textId="77777777">
            <w:pPr>
              <w:overflowPunct/>
              <w:autoSpaceDE/>
              <w:autoSpaceDN/>
              <w:adjustRightInd/>
              <w:jc w:val="center"/>
              <w:rPr>
                <w:rFonts w:ascii="Times New Roman" w:hAnsi="Times New Roman"/>
                <w:szCs w:val="24"/>
              </w:rPr>
            </w:pPr>
            <w:r w:rsidRPr="00A671D5">
              <w:rPr>
                <w:rFonts w:ascii="Times New Roman" w:hAnsi="Times New Roman"/>
                <w:color w:val="201F1E"/>
                <w:szCs w:val="24"/>
              </w:rPr>
              <w:t>Estimation of Respondent Burden </w:t>
            </w:r>
          </w:p>
        </w:tc>
      </w:tr>
      <w:tr w14:paraId="3652D213" w14:textId="77777777" w:rsidTr="0060511A">
        <w:tblPrEx>
          <w:tblW w:w="0" w:type="dxa"/>
          <w:tblInd w:w="105" w:type="dxa"/>
          <w:shd w:val="clear" w:color="auto" w:fill="FFFFFF"/>
          <w:tblCellMar>
            <w:left w:w="0" w:type="dxa"/>
            <w:right w:w="0" w:type="dxa"/>
          </w:tblCellMar>
          <w:tblLook w:val="04A0"/>
        </w:tblPrEx>
        <w:trPr>
          <w:trHeight w:val="37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C305E8" w:rsidRPr="00A671D5" w:rsidP="0060511A" w14:paraId="281A0C20" w14:textId="77777777">
            <w:pPr>
              <w:overflowPunct/>
              <w:autoSpaceDE/>
              <w:autoSpaceDN/>
              <w:adjustRightInd/>
              <w:rPr>
                <w:rFonts w:ascii="Times New Roman" w:hAnsi="Times New Roman"/>
                <w:szCs w:val="24"/>
              </w:rPr>
            </w:pPr>
            <w:r w:rsidRPr="00A671D5">
              <w:rPr>
                <w:rFonts w:ascii="Times New Roman" w:hAnsi="Times New Roman"/>
                <w:color w:val="000000"/>
                <w:szCs w:val="24"/>
              </w:rPr>
              <w:t>Number of respondents </w:t>
            </w:r>
          </w:p>
        </w:tc>
        <w:tc>
          <w:tcPr>
            <w:tcW w:w="2250" w:type="dxa"/>
            <w:tcBorders>
              <w:top w:val="nil"/>
              <w:left w:val="nil"/>
              <w:bottom w:val="single" w:sz="6" w:space="0" w:color="auto"/>
              <w:right w:val="single" w:sz="6" w:space="0" w:color="auto"/>
            </w:tcBorders>
            <w:shd w:val="clear" w:color="auto" w:fill="FFFFFF"/>
            <w:vAlign w:val="center"/>
            <w:hideMark/>
          </w:tcPr>
          <w:p w:rsidR="00C305E8" w:rsidRPr="00A671D5" w:rsidP="0060511A" w14:paraId="0A4FE6B8" w14:textId="5B15964C">
            <w:pPr>
              <w:overflowPunct/>
              <w:autoSpaceDE/>
              <w:autoSpaceDN/>
              <w:adjustRightInd/>
              <w:rPr>
                <w:rFonts w:ascii="Times New Roman" w:hAnsi="Times New Roman"/>
                <w:szCs w:val="24"/>
              </w:rPr>
            </w:pPr>
            <w:r>
              <w:rPr>
                <w:rFonts w:ascii="Times New Roman" w:hAnsi="Times New Roman"/>
                <w:szCs w:val="24"/>
              </w:rPr>
              <w:t>450</w:t>
            </w:r>
          </w:p>
        </w:tc>
      </w:tr>
      <w:tr w14:paraId="10500B1F" w14:textId="77777777" w:rsidTr="0060511A">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C305E8" w:rsidRPr="00A671D5" w:rsidP="0060511A" w14:paraId="2251E358" w14:textId="77777777">
            <w:pPr>
              <w:overflowPunct/>
              <w:autoSpaceDE/>
              <w:autoSpaceDN/>
              <w:adjustRightInd/>
              <w:rPr>
                <w:rFonts w:ascii="Times New Roman" w:hAnsi="Times New Roman"/>
                <w:szCs w:val="24"/>
              </w:rPr>
            </w:pPr>
            <w:r w:rsidRPr="00A671D5">
              <w:rPr>
                <w:rFonts w:ascii="Times New Roman" w:hAnsi="Times New Roman"/>
                <w:color w:val="000000"/>
                <w:szCs w:val="24"/>
              </w:rPr>
              <w:t>Responses per respondent </w:t>
            </w:r>
          </w:p>
        </w:tc>
        <w:tc>
          <w:tcPr>
            <w:tcW w:w="2250" w:type="dxa"/>
            <w:tcBorders>
              <w:top w:val="nil"/>
              <w:left w:val="nil"/>
              <w:bottom w:val="single" w:sz="6" w:space="0" w:color="auto"/>
              <w:right w:val="single" w:sz="6" w:space="0" w:color="auto"/>
            </w:tcBorders>
            <w:shd w:val="clear" w:color="auto" w:fill="FFFFFF"/>
            <w:vAlign w:val="center"/>
            <w:hideMark/>
          </w:tcPr>
          <w:p w:rsidR="00C305E8" w:rsidRPr="00A671D5" w:rsidP="0060511A" w14:paraId="3A8B628A" w14:textId="77777777">
            <w:pPr>
              <w:overflowPunct/>
              <w:autoSpaceDE/>
              <w:autoSpaceDN/>
              <w:adjustRightInd/>
              <w:rPr>
                <w:rFonts w:ascii="Times New Roman" w:hAnsi="Times New Roman"/>
                <w:szCs w:val="24"/>
              </w:rPr>
            </w:pPr>
            <w:r w:rsidRPr="00A671D5">
              <w:rPr>
                <w:rFonts w:ascii="Times New Roman" w:hAnsi="Times New Roman"/>
                <w:color w:val="000000"/>
                <w:szCs w:val="24"/>
              </w:rPr>
              <w:t>1 </w:t>
            </w:r>
          </w:p>
        </w:tc>
      </w:tr>
      <w:tr w14:paraId="0097DFA0" w14:textId="77777777" w:rsidTr="0060511A">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C305E8" w:rsidRPr="00A671D5" w:rsidP="0060511A" w14:paraId="69C76692" w14:textId="77777777">
            <w:pPr>
              <w:overflowPunct/>
              <w:autoSpaceDE/>
              <w:autoSpaceDN/>
              <w:adjustRightInd/>
              <w:rPr>
                <w:rFonts w:ascii="Times New Roman" w:hAnsi="Times New Roman"/>
                <w:szCs w:val="24"/>
              </w:rPr>
            </w:pPr>
            <w:r w:rsidRPr="00A671D5">
              <w:rPr>
                <w:rFonts w:ascii="Times New Roman" w:hAnsi="Times New Roman"/>
                <w:color w:val="000000"/>
                <w:szCs w:val="24"/>
              </w:rPr>
              <w:t>Number of responses </w:t>
            </w:r>
          </w:p>
        </w:tc>
        <w:tc>
          <w:tcPr>
            <w:tcW w:w="2250" w:type="dxa"/>
            <w:tcBorders>
              <w:top w:val="nil"/>
              <w:left w:val="nil"/>
              <w:bottom w:val="single" w:sz="6" w:space="0" w:color="auto"/>
              <w:right w:val="single" w:sz="6" w:space="0" w:color="auto"/>
            </w:tcBorders>
            <w:shd w:val="clear" w:color="auto" w:fill="FFFFFF"/>
            <w:vAlign w:val="center"/>
            <w:hideMark/>
          </w:tcPr>
          <w:p w:rsidR="00C305E8" w:rsidRPr="00A671D5" w:rsidP="0060511A" w14:paraId="21B6E5BA" w14:textId="52BB0F30">
            <w:pPr>
              <w:overflowPunct/>
              <w:autoSpaceDE/>
              <w:autoSpaceDN/>
              <w:adjustRightInd/>
              <w:rPr>
                <w:rFonts w:ascii="Times New Roman" w:hAnsi="Times New Roman"/>
                <w:szCs w:val="24"/>
              </w:rPr>
            </w:pPr>
            <w:r>
              <w:rPr>
                <w:rFonts w:ascii="Times New Roman" w:hAnsi="Times New Roman"/>
                <w:szCs w:val="24"/>
              </w:rPr>
              <w:t>450</w:t>
            </w:r>
          </w:p>
        </w:tc>
      </w:tr>
      <w:tr w14:paraId="4DE4C5EB" w14:textId="77777777" w:rsidTr="0060511A">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C305E8" w:rsidRPr="00A671D5" w:rsidP="0060511A" w14:paraId="5D6AA270" w14:textId="77777777">
            <w:pPr>
              <w:overflowPunct/>
              <w:autoSpaceDE/>
              <w:autoSpaceDN/>
              <w:adjustRightInd/>
              <w:rPr>
                <w:rFonts w:ascii="Times New Roman" w:hAnsi="Times New Roman"/>
                <w:szCs w:val="24"/>
              </w:rPr>
            </w:pPr>
            <w:r w:rsidRPr="00A671D5">
              <w:rPr>
                <w:rFonts w:ascii="Times New Roman" w:hAnsi="Times New Roman"/>
                <w:color w:val="000000"/>
                <w:szCs w:val="24"/>
              </w:rPr>
              <w:t>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C305E8" w:rsidRPr="00A671D5" w:rsidP="0060511A" w14:paraId="5EE68E0F" w14:textId="37D9B8A0">
            <w:pPr>
              <w:overflowPunct/>
              <w:autoSpaceDE/>
              <w:autoSpaceDN/>
              <w:adjustRightInd/>
              <w:rPr>
                <w:rFonts w:ascii="Times New Roman" w:hAnsi="Times New Roman"/>
                <w:szCs w:val="24"/>
              </w:rPr>
            </w:pPr>
            <w:r>
              <w:rPr>
                <w:rFonts w:ascii="Times New Roman" w:hAnsi="Times New Roman"/>
                <w:szCs w:val="24"/>
              </w:rPr>
              <w:t>40</w:t>
            </w:r>
          </w:p>
        </w:tc>
      </w:tr>
      <w:tr w14:paraId="5A9B1548" w14:textId="77777777" w:rsidTr="0060511A">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C305E8" w:rsidRPr="00A671D5" w:rsidP="0060511A" w14:paraId="5C89947F" w14:textId="77777777">
            <w:pPr>
              <w:overflowPunct/>
              <w:autoSpaceDE/>
              <w:autoSpaceDN/>
              <w:adjustRightInd/>
              <w:rPr>
                <w:rFonts w:ascii="Times New Roman" w:hAnsi="Times New Roman"/>
                <w:szCs w:val="24"/>
              </w:rPr>
            </w:pPr>
            <w:r w:rsidRPr="00A671D5">
              <w:rPr>
                <w:rFonts w:ascii="Times New Roman" w:hAnsi="Times New Roman"/>
                <w:color w:val="000000"/>
                <w:szCs w:val="24"/>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C305E8" w:rsidRPr="00A671D5" w:rsidP="0060511A" w14:paraId="2512BAF5" w14:textId="0301351F">
            <w:pPr>
              <w:overflowPunct/>
              <w:autoSpaceDE/>
              <w:autoSpaceDN/>
              <w:adjustRightInd/>
              <w:rPr>
                <w:rFonts w:ascii="Times New Roman" w:hAnsi="Times New Roman"/>
                <w:szCs w:val="24"/>
              </w:rPr>
            </w:pPr>
            <w:r>
              <w:rPr>
                <w:rFonts w:ascii="Times New Roman" w:hAnsi="Times New Roman"/>
                <w:color w:val="201F1E"/>
                <w:szCs w:val="24"/>
              </w:rPr>
              <w:t>18,000</w:t>
            </w:r>
          </w:p>
        </w:tc>
      </w:tr>
      <w:tr w14:paraId="5180F51E" w14:textId="77777777" w:rsidTr="0060511A">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C305E8" w:rsidRPr="00A671D5" w:rsidP="0060511A" w14:paraId="0A8C418D" w14:textId="77777777">
            <w:pPr>
              <w:overflowPunct/>
              <w:autoSpaceDE/>
              <w:autoSpaceDN/>
              <w:adjustRightInd/>
              <w:rPr>
                <w:rFonts w:ascii="Times New Roman" w:hAnsi="Times New Roman"/>
                <w:szCs w:val="24"/>
              </w:rPr>
            </w:pPr>
            <w:r w:rsidRPr="00A671D5">
              <w:rPr>
                <w:rFonts w:ascii="Times New Roman" w:hAnsi="Times New Roman"/>
                <w:color w:val="000000"/>
                <w:szCs w:val="24"/>
              </w:rPr>
              <w:t>Cost per hour (hourly wage) </w:t>
            </w:r>
          </w:p>
        </w:tc>
        <w:tc>
          <w:tcPr>
            <w:tcW w:w="2250" w:type="dxa"/>
            <w:tcBorders>
              <w:top w:val="nil"/>
              <w:left w:val="nil"/>
              <w:bottom w:val="single" w:sz="6" w:space="0" w:color="auto"/>
              <w:right w:val="single" w:sz="6" w:space="0" w:color="auto"/>
            </w:tcBorders>
            <w:shd w:val="clear" w:color="auto" w:fill="FFFFFF"/>
            <w:vAlign w:val="center"/>
            <w:hideMark/>
          </w:tcPr>
          <w:p w:rsidR="00C305E8" w:rsidRPr="00A671D5" w:rsidP="0060511A" w14:paraId="41BB8242" w14:textId="77777777">
            <w:pPr>
              <w:overflowPunct/>
              <w:autoSpaceDE/>
              <w:autoSpaceDN/>
              <w:adjustRightInd/>
              <w:rPr>
                <w:rFonts w:ascii="Times New Roman" w:hAnsi="Times New Roman"/>
                <w:szCs w:val="24"/>
              </w:rPr>
            </w:pPr>
            <w:r w:rsidRPr="00A671D5">
              <w:rPr>
                <w:rFonts w:ascii="Times New Roman" w:hAnsi="Times New Roman"/>
                <w:color w:val="201F1E"/>
                <w:szCs w:val="24"/>
              </w:rPr>
              <w:t>$45.14 </w:t>
            </w:r>
          </w:p>
        </w:tc>
      </w:tr>
      <w:tr w14:paraId="45D51362" w14:textId="77777777" w:rsidTr="0060511A">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C305E8" w:rsidRPr="00A671D5" w:rsidP="0060511A" w14:paraId="5B486341" w14:textId="77777777">
            <w:pPr>
              <w:overflowPunct/>
              <w:autoSpaceDE/>
              <w:autoSpaceDN/>
              <w:adjustRightInd/>
              <w:rPr>
                <w:rFonts w:ascii="Times New Roman" w:hAnsi="Times New Roman"/>
                <w:szCs w:val="24"/>
              </w:rPr>
            </w:pPr>
            <w:r w:rsidRPr="00A671D5">
              <w:rPr>
                <w:rFonts w:ascii="Times New Roman" w:hAnsi="Times New Roman"/>
                <w:color w:val="000000"/>
                <w:szCs w:val="24"/>
              </w:rPr>
              <w:t>Annual public burden (estimated hours multiplied by cost per hour) </w:t>
            </w:r>
          </w:p>
        </w:tc>
        <w:tc>
          <w:tcPr>
            <w:tcW w:w="2250" w:type="dxa"/>
            <w:tcBorders>
              <w:top w:val="nil"/>
              <w:left w:val="nil"/>
              <w:bottom w:val="single" w:sz="6" w:space="0" w:color="auto"/>
              <w:right w:val="single" w:sz="6" w:space="0" w:color="auto"/>
            </w:tcBorders>
            <w:shd w:val="clear" w:color="auto" w:fill="FFFFFF"/>
            <w:vAlign w:val="center"/>
            <w:hideMark/>
          </w:tcPr>
          <w:p w:rsidR="00C305E8" w:rsidRPr="00A671D5" w:rsidP="0060511A" w14:paraId="031488E9" w14:textId="7354DF16">
            <w:pPr>
              <w:overflowPunct/>
              <w:autoSpaceDE/>
              <w:autoSpaceDN/>
              <w:adjustRightInd/>
              <w:rPr>
                <w:rFonts w:ascii="Times New Roman" w:hAnsi="Times New Roman"/>
                <w:szCs w:val="24"/>
              </w:rPr>
            </w:pPr>
            <w:r w:rsidRPr="00A671D5">
              <w:rPr>
                <w:rFonts w:ascii="Times New Roman" w:hAnsi="Times New Roman"/>
                <w:color w:val="201F1E"/>
                <w:szCs w:val="24"/>
              </w:rPr>
              <w:t>$</w:t>
            </w:r>
            <w:r>
              <w:rPr>
                <w:rFonts w:ascii="Times New Roman" w:hAnsi="Times New Roman"/>
                <w:color w:val="201F1E"/>
                <w:szCs w:val="24"/>
              </w:rPr>
              <w:t>812,520</w:t>
            </w:r>
            <w:r w:rsidRPr="00A671D5">
              <w:rPr>
                <w:rFonts w:ascii="Times New Roman" w:hAnsi="Times New Roman"/>
                <w:color w:val="201F1E"/>
                <w:szCs w:val="24"/>
              </w:rPr>
              <w:t> </w:t>
            </w:r>
          </w:p>
        </w:tc>
      </w:tr>
    </w:tbl>
    <w:p w:rsidR="00C305E8" w:rsidRPr="00A671D5" w:rsidP="00C305E8" w14:paraId="1A556E0C" w14:textId="77777777">
      <w:pPr>
        <w:shd w:val="clear" w:color="auto" w:fill="FFFFFF"/>
        <w:overflowPunct/>
        <w:autoSpaceDE/>
        <w:autoSpaceDN/>
        <w:adjustRightInd/>
        <w:rPr>
          <w:rFonts w:ascii="Segoe UI" w:hAnsi="Segoe UI" w:cs="Segoe UI"/>
          <w:sz w:val="18"/>
          <w:szCs w:val="18"/>
        </w:rPr>
      </w:pPr>
      <w:r w:rsidRPr="00A671D5">
        <w:rPr>
          <w:rFonts w:ascii="Times New Roman" w:hAnsi="Times New Roman"/>
          <w:b/>
          <w:bCs/>
          <w:color w:val="201F1E"/>
          <w:szCs w:val="24"/>
        </w:rPr>
        <w:t> </w:t>
      </w:r>
      <w:r w:rsidRPr="00A671D5">
        <w:rPr>
          <w:rFonts w:ascii="Times New Roman" w:hAnsi="Times New Roman"/>
          <w:color w:val="201F1E"/>
          <w:szCs w:val="24"/>
        </w:rPr>
        <w:t> </w:t>
      </w:r>
    </w:p>
    <w:p w:rsidR="00C305E8" w:rsidRPr="00A671D5" w:rsidP="00C305E8" w14:paraId="5A6B8BDD" w14:textId="77777777">
      <w:pPr>
        <w:shd w:val="clear" w:color="auto" w:fill="FFFFFF"/>
        <w:overflowPunct/>
        <w:autoSpaceDE/>
        <w:autoSpaceDN/>
        <w:adjustRightInd/>
        <w:rPr>
          <w:rFonts w:ascii="Segoe UI" w:hAnsi="Segoe UI" w:cs="Segoe UI"/>
          <w:sz w:val="18"/>
          <w:szCs w:val="18"/>
        </w:rPr>
      </w:pPr>
      <w:r w:rsidRPr="00A671D5">
        <w:rPr>
          <w:rFonts w:ascii="Times New Roman" w:hAnsi="Times New Roman"/>
          <w:b/>
          <w:bCs/>
          <w:color w:val="201F1E"/>
          <w:szCs w:val="24"/>
        </w:rPr>
        <w:t>Note:</w:t>
      </w:r>
      <w:r w:rsidRPr="00A671D5">
        <w:rPr>
          <w:rFonts w:ascii="Times New Roman" w:hAnsi="Times New Roman"/>
          <w:color w:val="201F1E"/>
          <w:szCs w:val="24"/>
        </w:rPr>
        <w:t>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$45.14/hour (rounded to the nearest penny). </w:t>
      </w:r>
    </w:p>
    <w:p w:rsidR="00C305E8" w:rsidRPr="00A671D5" w:rsidP="00C305E8" w14:paraId="6AE17E64" w14:textId="77777777">
      <w:pPr>
        <w:shd w:val="clear" w:color="auto" w:fill="FFFFFF"/>
        <w:overflowPunct/>
        <w:autoSpaceDE/>
        <w:autoSpaceDN/>
        <w:adjustRightInd/>
        <w:rPr>
          <w:rFonts w:ascii="Segoe UI" w:hAnsi="Segoe UI" w:cs="Segoe UI"/>
          <w:sz w:val="18"/>
          <w:szCs w:val="18"/>
        </w:rPr>
      </w:pPr>
      <w:r w:rsidRPr="00A671D5">
        <w:rPr>
          <w:rFonts w:ascii="Times New Roman" w:hAnsi="Times New Roman"/>
          <w:color w:val="201F1E"/>
          <w:szCs w:val="24"/>
        </w:rPr>
        <w:t>  </w:t>
      </w:r>
    </w:p>
    <w:p w:rsidR="00C305E8" w:rsidRPr="00A671D5" w:rsidP="00C305E8" w14:paraId="67BAABC0" w14:textId="77777777">
      <w:pPr>
        <w:shd w:val="clear" w:color="auto" w:fill="FFFFFF"/>
        <w:overflowPunct/>
        <w:autoSpaceDE/>
        <w:autoSpaceDN/>
        <w:adjustRightInd/>
        <w:rPr>
          <w:rFonts w:ascii="Segoe UI" w:hAnsi="Segoe UI" w:cs="Segoe UI"/>
          <w:sz w:val="18"/>
          <w:szCs w:val="18"/>
        </w:rPr>
      </w:pPr>
      <w:r w:rsidRPr="00A671D5">
        <w:rPr>
          <w:rFonts w:ascii="Times New Roman" w:hAnsi="Times New Roman"/>
          <w:color w:val="201F1E"/>
          <w:szCs w:val="24"/>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$33.13/hour (rounded to the nearest penny). </w:t>
      </w:r>
    </w:p>
    <w:p w:rsidR="00A671D5" w:rsidRPr="00505E03" w:rsidP="00F92988" w14:paraId="3CF22524" w14:textId="77777777">
      <w:pPr>
        <w:pStyle w:val="NormalWeb"/>
        <w:widowControl w:val="0"/>
        <w:tabs>
          <w:tab w:val="left" w:pos="360"/>
          <w:tab w:val="left" w:pos="720"/>
          <w:tab w:val="left" w:pos="1080"/>
          <w:tab w:val="left" w:pos="1440"/>
        </w:tabs>
        <w:spacing w:before="0" w:beforeAutospacing="0" w:after="0" w:afterAutospacing="0"/>
        <w:rPr>
          <w:u w:val="single"/>
        </w:rPr>
      </w:pPr>
    </w:p>
    <w:p w:rsidR="00C17808" w:rsidP="007852FB" w14:paraId="7AA653BC"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39460A">
        <w:rPr>
          <w:rFonts w:ascii="Times New Roman" w:hAnsi="Times New Roman"/>
          <w:szCs w:val="24"/>
          <w:u w:val="single"/>
        </w:rPr>
        <w:t>Estimated nonrecurring costs</w:t>
      </w:r>
      <w:r w:rsidRPr="0039460A">
        <w:rPr>
          <w:rFonts w:ascii="Times New Roman" w:hAnsi="Times New Roman"/>
          <w:szCs w:val="24"/>
        </w:rPr>
        <w:t xml:space="preserve">. </w:t>
      </w:r>
    </w:p>
    <w:p w:rsidR="00C17808" w:rsidP="00C17808" w14:paraId="633E679D" w14:textId="77777777">
      <w:pPr>
        <w:pStyle w:val="ListParagraph"/>
        <w:widowControl w:val="0"/>
        <w:tabs>
          <w:tab w:val="left" w:pos="360"/>
          <w:tab w:val="left" w:pos="720"/>
          <w:tab w:val="left" w:pos="1080"/>
        </w:tabs>
        <w:ind w:left="0"/>
        <w:rPr>
          <w:rFonts w:ascii="Times New Roman" w:hAnsi="Times New Roman"/>
          <w:szCs w:val="24"/>
        </w:rPr>
      </w:pPr>
    </w:p>
    <w:p w:rsidR="009277BA" w:rsidP="00C17808" w14:paraId="1E2B50AA" w14:textId="76DE2F84">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There are no estimated nonrecurring costs</w:t>
      </w:r>
      <w:r w:rsidR="004B2F36">
        <w:rPr>
          <w:rFonts w:ascii="Times New Roman" w:hAnsi="Times New Roman"/>
          <w:szCs w:val="24"/>
        </w:rPr>
        <w:t>.</w:t>
      </w:r>
    </w:p>
    <w:p w:rsidR="00A2524C" w:rsidP="00C17808" w14:paraId="44D1DE74" w14:textId="122138DC">
      <w:pPr>
        <w:pStyle w:val="ListParagraph"/>
        <w:widowControl w:val="0"/>
        <w:tabs>
          <w:tab w:val="left" w:pos="360"/>
          <w:tab w:val="left" w:pos="720"/>
          <w:tab w:val="left" w:pos="1080"/>
        </w:tabs>
        <w:ind w:left="0"/>
        <w:rPr>
          <w:rFonts w:ascii="Times New Roman" w:hAnsi="Times New Roman"/>
          <w:szCs w:val="24"/>
        </w:rPr>
      </w:pPr>
    </w:p>
    <w:p w:rsidR="00322D8C" w:rsidP="002B2766" w14:paraId="6BCF2293" w14:textId="77777777">
      <w:pPr>
        <w:pStyle w:val="ListParagraph"/>
        <w:widowControl w:val="0"/>
        <w:numPr>
          <w:ilvl w:val="0"/>
          <w:numId w:val="19"/>
        </w:numPr>
        <w:shd w:val="clear" w:color="auto" w:fill="FFFFFF"/>
        <w:tabs>
          <w:tab w:val="left" w:pos="360"/>
          <w:tab w:val="left" w:pos="720"/>
          <w:tab w:val="left" w:pos="1080"/>
        </w:tabs>
        <w:overflowPunct/>
        <w:autoSpaceDE/>
        <w:autoSpaceDN/>
        <w:adjustRightInd/>
        <w:rPr>
          <w:rFonts w:ascii="Times New Roman" w:hAnsi="Times New Roman"/>
          <w:color w:val="201F1E"/>
          <w:szCs w:val="24"/>
        </w:rPr>
      </w:pPr>
      <w:r w:rsidRPr="00322D8C">
        <w:rPr>
          <w:rFonts w:ascii="Times New Roman" w:hAnsi="Times New Roman"/>
          <w:szCs w:val="24"/>
          <w:u w:val="single"/>
        </w:rPr>
        <w:t>Estimated cost to the Government</w:t>
      </w:r>
    </w:p>
    <w:p w:rsidR="00956B81" w:rsidRPr="00322D8C" w:rsidP="00322D8C" w14:paraId="4F87BE67" w14:textId="7183E402">
      <w:pPr>
        <w:pStyle w:val="ListParagraph"/>
        <w:widowControl w:val="0"/>
        <w:shd w:val="clear" w:color="auto" w:fill="FFFFFF"/>
        <w:tabs>
          <w:tab w:val="left" w:pos="360"/>
          <w:tab w:val="left" w:pos="720"/>
          <w:tab w:val="left" w:pos="1080"/>
        </w:tabs>
        <w:overflowPunct/>
        <w:autoSpaceDE/>
        <w:autoSpaceDN/>
        <w:adjustRightInd/>
        <w:ind w:left="0"/>
        <w:rPr>
          <w:rFonts w:ascii="Segoe UI" w:hAnsi="Segoe UI" w:cs="Segoe UI"/>
          <w:sz w:val="18"/>
          <w:szCs w:val="18"/>
        </w:rPr>
      </w:pPr>
      <w:r w:rsidRPr="00322D8C">
        <w:rPr>
          <w:rFonts w:ascii="Times New Roman" w:hAnsi="Times New Roman"/>
          <w:color w:val="201F1E"/>
          <w:szCs w:val="24"/>
        </w:rPr>
        <w:t>  </w:t>
      </w:r>
    </w:p>
    <w:tbl>
      <w:tblPr>
        <w:tblW w:w="9456" w:type="dxa"/>
        <w:tblInd w:w="-38" w:type="dxa"/>
        <w:tblLayout w:type="fixed"/>
        <w:tblLook w:val="0000"/>
      </w:tblPr>
      <w:tblGrid>
        <w:gridCol w:w="1774"/>
        <w:gridCol w:w="1015"/>
        <w:gridCol w:w="912"/>
        <w:gridCol w:w="1159"/>
        <w:gridCol w:w="1867"/>
        <w:gridCol w:w="2729"/>
      </w:tblGrid>
      <w:tr w14:paraId="7F0E1A32" w14:textId="77777777" w:rsidTr="00D533D9">
        <w:tblPrEx>
          <w:tblW w:w="9456" w:type="dxa"/>
          <w:tblInd w:w="-38" w:type="dxa"/>
          <w:tblLayout w:type="fixed"/>
          <w:tblLook w:val="0000"/>
        </w:tblPrEx>
        <w:trPr>
          <w:divId w:val="596862474"/>
          <w:trHeight w:val="290"/>
        </w:trPr>
        <w:tc>
          <w:tcPr>
            <w:tcW w:w="1774" w:type="dxa"/>
            <w:tcBorders>
              <w:top w:val="single" w:sz="6" w:space="0" w:color="auto"/>
              <w:left w:val="single" w:sz="6" w:space="0" w:color="auto"/>
              <w:bottom w:val="single" w:sz="6" w:space="0" w:color="auto"/>
              <w:right w:val="single" w:sz="6" w:space="0" w:color="auto"/>
            </w:tcBorders>
          </w:tcPr>
          <w:p w:rsidR="00D533D9" w:rsidP="002D203D" w14:paraId="3267CCCA" w14:textId="77777777">
            <w:pPr>
              <w:rPr>
                <w:rFonts w:ascii="Calibri" w:hAnsi="Calibri" w:cs="Calibri"/>
                <w:b/>
                <w:bCs/>
                <w:color w:val="000000"/>
                <w:sz w:val="22"/>
                <w:szCs w:val="22"/>
              </w:rPr>
            </w:pPr>
            <w:r>
              <w:rPr>
                <w:rFonts w:ascii="Calibri" w:hAnsi="Calibri" w:cs="Calibri"/>
                <w:b/>
                <w:bCs/>
                <w:color w:val="000000"/>
                <w:sz w:val="22"/>
                <w:szCs w:val="22"/>
              </w:rPr>
              <w:t>Cost</w:t>
            </w:r>
          </w:p>
        </w:tc>
        <w:tc>
          <w:tcPr>
            <w:tcW w:w="1015" w:type="dxa"/>
            <w:tcBorders>
              <w:top w:val="single" w:sz="6" w:space="0" w:color="auto"/>
              <w:left w:val="single" w:sz="6" w:space="0" w:color="auto"/>
              <w:bottom w:val="single" w:sz="6" w:space="0" w:color="auto"/>
              <w:right w:val="single" w:sz="6" w:space="0" w:color="auto"/>
            </w:tcBorders>
          </w:tcPr>
          <w:p w:rsidR="00D533D9" w:rsidP="002D203D" w14:paraId="53281D40" w14:textId="77777777">
            <w:pPr>
              <w:rPr>
                <w:rFonts w:ascii="Calibri" w:hAnsi="Calibri" w:cs="Calibri"/>
                <w:b/>
                <w:bCs/>
                <w:color w:val="000000"/>
                <w:sz w:val="22"/>
                <w:szCs w:val="22"/>
              </w:rPr>
            </w:pPr>
            <w:r>
              <w:rPr>
                <w:rFonts w:ascii="Calibri" w:hAnsi="Calibri" w:cs="Calibri"/>
                <w:b/>
                <w:bCs/>
                <w:color w:val="000000"/>
                <w:sz w:val="22"/>
                <w:szCs w:val="22"/>
              </w:rPr>
              <w:t>Pay Band</w:t>
            </w:r>
          </w:p>
        </w:tc>
        <w:tc>
          <w:tcPr>
            <w:tcW w:w="912" w:type="dxa"/>
            <w:tcBorders>
              <w:top w:val="single" w:sz="6" w:space="0" w:color="auto"/>
              <w:left w:val="single" w:sz="6" w:space="0" w:color="auto"/>
              <w:bottom w:val="single" w:sz="6" w:space="0" w:color="auto"/>
              <w:right w:val="single" w:sz="6" w:space="0" w:color="auto"/>
            </w:tcBorders>
          </w:tcPr>
          <w:p w:rsidR="00D533D9" w:rsidP="002D203D" w14:paraId="44F6FF1C" w14:textId="77777777">
            <w:pPr>
              <w:rPr>
                <w:rFonts w:ascii="Calibri" w:hAnsi="Calibri" w:cs="Calibri"/>
                <w:b/>
                <w:bCs/>
                <w:color w:val="000000"/>
                <w:sz w:val="22"/>
                <w:szCs w:val="22"/>
              </w:rPr>
            </w:pPr>
            <w:r>
              <w:rPr>
                <w:rFonts w:ascii="Calibri" w:hAnsi="Calibri" w:cs="Calibri"/>
                <w:b/>
                <w:bCs/>
                <w:color w:val="000000"/>
                <w:sz w:val="22"/>
                <w:szCs w:val="22"/>
              </w:rPr>
              <w:t>Salary*</w:t>
            </w:r>
          </w:p>
        </w:tc>
        <w:tc>
          <w:tcPr>
            <w:tcW w:w="1159" w:type="dxa"/>
            <w:tcBorders>
              <w:top w:val="single" w:sz="6" w:space="0" w:color="auto"/>
              <w:left w:val="single" w:sz="6" w:space="0" w:color="auto"/>
              <w:bottom w:val="single" w:sz="6" w:space="0" w:color="auto"/>
              <w:right w:val="single" w:sz="6" w:space="0" w:color="auto"/>
            </w:tcBorders>
          </w:tcPr>
          <w:p w:rsidR="00D533D9" w:rsidP="002D203D" w14:paraId="52A5AD5D" w14:textId="77777777">
            <w:pPr>
              <w:rPr>
                <w:rFonts w:ascii="Calibri" w:hAnsi="Calibri" w:cs="Calibri"/>
                <w:b/>
                <w:bCs/>
                <w:color w:val="000000"/>
                <w:sz w:val="22"/>
                <w:szCs w:val="22"/>
              </w:rPr>
            </w:pPr>
            <w:r>
              <w:rPr>
                <w:rFonts w:ascii="Calibri" w:hAnsi="Calibri" w:cs="Calibri"/>
                <w:b/>
                <w:bCs/>
                <w:color w:val="000000"/>
                <w:sz w:val="22"/>
                <w:szCs w:val="22"/>
              </w:rPr>
              <w:t>% of Effort</w:t>
            </w:r>
          </w:p>
        </w:tc>
        <w:tc>
          <w:tcPr>
            <w:tcW w:w="1867" w:type="dxa"/>
            <w:tcBorders>
              <w:top w:val="single" w:sz="6" w:space="0" w:color="auto"/>
              <w:left w:val="single" w:sz="6" w:space="0" w:color="auto"/>
              <w:bottom w:val="single" w:sz="6" w:space="0" w:color="auto"/>
              <w:right w:val="single" w:sz="6" w:space="0" w:color="auto"/>
            </w:tcBorders>
          </w:tcPr>
          <w:p w:rsidR="00D533D9" w:rsidP="002D203D" w14:paraId="38F89A9C" w14:textId="77777777">
            <w:pPr>
              <w:rPr>
                <w:rFonts w:ascii="Calibri" w:hAnsi="Calibri" w:cs="Calibri"/>
                <w:b/>
                <w:bCs/>
                <w:color w:val="000000"/>
                <w:sz w:val="22"/>
                <w:szCs w:val="22"/>
              </w:rPr>
            </w:pPr>
            <w:r>
              <w:rPr>
                <w:rFonts w:ascii="Calibri" w:hAnsi="Calibri" w:cs="Calibri"/>
                <w:b/>
                <w:bCs/>
                <w:color w:val="000000"/>
                <w:sz w:val="22"/>
                <w:szCs w:val="22"/>
              </w:rPr>
              <w:t>Fringe if applicable</w:t>
            </w:r>
          </w:p>
        </w:tc>
        <w:tc>
          <w:tcPr>
            <w:tcW w:w="2729" w:type="dxa"/>
            <w:tcBorders>
              <w:top w:val="single" w:sz="6" w:space="0" w:color="auto"/>
              <w:left w:val="single" w:sz="6" w:space="0" w:color="auto"/>
              <w:bottom w:val="single" w:sz="6" w:space="0" w:color="auto"/>
              <w:right w:val="single" w:sz="6" w:space="0" w:color="auto"/>
            </w:tcBorders>
          </w:tcPr>
          <w:p w:rsidR="00D533D9" w:rsidP="002D203D" w14:paraId="345013A3" w14:textId="77777777">
            <w:pPr>
              <w:rPr>
                <w:rFonts w:ascii="Calibri" w:hAnsi="Calibri" w:cs="Calibri"/>
                <w:b/>
                <w:bCs/>
                <w:color w:val="000000"/>
                <w:sz w:val="22"/>
                <w:szCs w:val="22"/>
              </w:rPr>
            </w:pPr>
            <w:r>
              <w:rPr>
                <w:rFonts w:ascii="Calibri" w:hAnsi="Calibri" w:cs="Calibri"/>
                <w:b/>
                <w:bCs/>
                <w:color w:val="000000"/>
                <w:sz w:val="22"/>
                <w:szCs w:val="22"/>
              </w:rPr>
              <w:t>Total Cost to Government</w:t>
            </w:r>
          </w:p>
        </w:tc>
      </w:tr>
      <w:tr w14:paraId="007C88D8" w14:textId="77777777" w:rsidTr="00D533D9">
        <w:tblPrEx>
          <w:tblW w:w="9456" w:type="dxa"/>
          <w:tblInd w:w="-38" w:type="dxa"/>
          <w:tblLayout w:type="fixed"/>
          <w:tblLook w:val="0000"/>
        </w:tblPrEx>
        <w:trPr>
          <w:divId w:val="596862474"/>
          <w:trHeight w:val="290"/>
        </w:trPr>
        <w:tc>
          <w:tcPr>
            <w:tcW w:w="1774" w:type="dxa"/>
            <w:tcBorders>
              <w:top w:val="single" w:sz="6" w:space="0" w:color="auto"/>
              <w:left w:val="single" w:sz="6" w:space="0" w:color="auto"/>
              <w:bottom w:val="single" w:sz="6" w:space="0" w:color="auto"/>
              <w:right w:val="single" w:sz="6" w:space="0" w:color="auto"/>
            </w:tcBorders>
          </w:tcPr>
          <w:p w:rsidR="00D533D9" w:rsidP="002D203D" w14:paraId="5B0FE307" w14:textId="77777777">
            <w:pPr>
              <w:rPr>
                <w:rFonts w:ascii="Calibri" w:hAnsi="Calibri" w:cs="Calibri"/>
                <w:color w:val="000000"/>
                <w:sz w:val="22"/>
                <w:szCs w:val="22"/>
              </w:rPr>
            </w:pPr>
            <w:r>
              <w:rPr>
                <w:rFonts w:ascii="Calibri" w:hAnsi="Calibri" w:cs="Calibri"/>
                <w:color w:val="000000"/>
                <w:sz w:val="22"/>
                <w:szCs w:val="22"/>
              </w:rPr>
              <w:t>Federal Oversight</w:t>
            </w:r>
          </w:p>
        </w:tc>
        <w:tc>
          <w:tcPr>
            <w:tcW w:w="1015" w:type="dxa"/>
            <w:tcBorders>
              <w:top w:val="single" w:sz="6" w:space="0" w:color="auto"/>
              <w:left w:val="single" w:sz="6" w:space="0" w:color="auto"/>
              <w:bottom w:val="single" w:sz="6" w:space="0" w:color="auto"/>
              <w:right w:val="single" w:sz="6" w:space="0" w:color="auto"/>
            </w:tcBorders>
          </w:tcPr>
          <w:p w:rsidR="00D533D9" w:rsidP="002D203D" w14:paraId="0B856EEB" w14:textId="77777777">
            <w:pPr>
              <w:jc w:val="right"/>
              <w:rPr>
                <w:rFonts w:ascii="Calibri" w:hAnsi="Calibri" w:cs="Calibri"/>
                <w:color w:val="000000"/>
                <w:sz w:val="22"/>
                <w:szCs w:val="22"/>
              </w:rPr>
            </w:pPr>
          </w:p>
        </w:tc>
        <w:tc>
          <w:tcPr>
            <w:tcW w:w="912" w:type="dxa"/>
            <w:tcBorders>
              <w:top w:val="single" w:sz="6" w:space="0" w:color="auto"/>
              <w:left w:val="single" w:sz="6" w:space="0" w:color="auto"/>
              <w:bottom w:val="single" w:sz="6" w:space="0" w:color="auto"/>
              <w:right w:val="single" w:sz="6" w:space="0" w:color="auto"/>
            </w:tcBorders>
          </w:tcPr>
          <w:p w:rsidR="00D533D9" w:rsidP="002D203D" w14:paraId="18FCEC04" w14:textId="77777777">
            <w:pPr>
              <w:jc w:val="right"/>
              <w:rPr>
                <w:rFonts w:ascii="Calibri" w:hAnsi="Calibri" w:cs="Calibri"/>
                <w:color w:val="000000"/>
                <w:sz w:val="22"/>
                <w:szCs w:val="22"/>
              </w:rPr>
            </w:pPr>
          </w:p>
        </w:tc>
        <w:tc>
          <w:tcPr>
            <w:tcW w:w="1159" w:type="dxa"/>
            <w:tcBorders>
              <w:top w:val="single" w:sz="6" w:space="0" w:color="auto"/>
              <w:left w:val="single" w:sz="6" w:space="0" w:color="auto"/>
              <w:bottom w:val="single" w:sz="6" w:space="0" w:color="auto"/>
              <w:right w:val="single" w:sz="6" w:space="0" w:color="auto"/>
            </w:tcBorders>
          </w:tcPr>
          <w:p w:rsidR="00D533D9" w:rsidP="002D203D" w14:paraId="39F7033C" w14:textId="77777777">
            <w:pPr>
              <w:jc w:val="right"/>
              <w:rPr>
                <w:rFonts w:ascii="Calibri" w:hAnsi="Calibri" w:cs="Calibri"/>
                <w:color w:val="000000"/>
                <w:sz w:val="22"/>
                <w:szCs w:val="22"/>
              </w:rPr>
            </w:pPr>
          </w:p>
        </w:tc>
        <w:tc>
          <w:tcPr>
            <w:tcW w:w="1867" w:type="dxa"/>
            <w:tcBorders>
              <w:top w:val="single" w:sz="6" w:space="0" w:color="auto"/>
              <w:left w:val="single" w:sz="6" w:space="0" w:color="auto"/>
              <w:bottom w:val="single" w:sz="6" w:space="0" w:color="auto"/>
              <w:right w:val="single" w:sz="6" w:space="0" w:color="auto"/>
            </w:tcBorders>
            <w:shd w:val="solid" w:color="969696" w:fill="auto"/>
          </w:tcPr>
          <w:p w:rsidR="00D533D9" w:rsidP="002D203D" w14:paraId="5443EDF6" w14:textId="77777777">
            <w:pPr>
              <w:jc w:val="right"/>
              <w:rPr>
                <w:rFonts w:ascii="Calibri" w:hAnsi="Calibri" w:cs="Calibri"/>
                <w:color w:val="000000"/>
                <w:sz w:val="22"/>
                <w:szCs w:val="22"/>
              </w:rPr>
            </w:pPr>
          </w:p>
        </w:tc>
        <w:tc>
          <w:tcPr>
            <w:tcW w:w="2729" w:type="dxa"/>
            <w:tcBorders>
              <w:top w:val="single" w:sz="6" w:space="0" w:color="auto"/>
              <w:left w:val="single" w:sz="6" w:space="0" w:color="auto"/>
              <w:bottom w:val="single" w:sz="6" w:space="0" w:color="auto"/>
              <w:right w:val="single" w:sz="6" w:space="0" w:color="auto"/>
            </w:tcBorders>
          </w:tcPr>
          <w:p w:rsidR="00D533D9" w:rsidP="002D203D" w14:paraId="4D0CD60D" w14:textId="77777777">
            <w:pPr>
              <w:jc w:val="right"/>
              <w:rPr>
                <w:rFonts w:ascii="Calibri" w:hAnsi="Calibri" w:cs="Calibri"/>
                <w:color w:val="000000"/>
                <w:sz w:val="22"/>
                <w:szCs w:val="22"/>
              </w:rPr>
            </w:pPr>
          </w:p>
        </w:tc>
      </w:tr>
      <w:tr w14:paraId="693AC9EC" w14:textId="77777777" w:rsidTr="00D533D9">
        <w:tblPrEx>
          <w:tblW w:w="9456" w:type="dxa"/>
          <w:tblInd w:w="-38" w:type="dxa"/>
          <w:tblLayout w:type="fixed"/>
          <w:tblLook w:val="0000"/>
        </w:tblPrEx>
        <w:trPr>
          <w:divId w:val="596862474"/>
          <w:trHeight w:val="290"/>
        </w:trPr>
        <w:tc>
          <w:tcPr>
            <w:tcW w:w="1774" w:type="dxa"/>
            <w:tcBorders>
              <w:top w:val="single" w:sz="6" w:space="0" w:color="auto"/>
              <w:left w:val="single" w:sz="6" w:space="0" w:color="auto"/>
              <w:bottom w:val="single" w:sz="6" w:space="0" w:color="auto"/>
              <w:right w:val="single" w:sz="6" w:space="0" w:color="auto"/>
            </w:tcBorders>
          </w:tcPr>
          <w:p w:rsidR="00D533D9" w:rsidP="002D203D" w14:paraId="449A6AF5" w14:textId="77777777">
            <w:pPr>
              <w:jc w:val="right"/>
              <w:rPr>
                <w:rFonts w:ascii="Calibri" w:hAnsi="Calibri" w:cs="Calibri"/>
                <w:color w:val="000000"/>
                <w:sz w:val="22"/>
                <w:szCs w:val="22"/>
              </w:rPr>
            </w:pPr>
            <w:r>
              <w:rPr>
                <w:rFonts w:ascii="Calibri" w:hAnsi="Calibri" w:cs="Calibri"/>
                <w:color w:val="000000"/>
                <w:sz w:val="22"/>
                <w:szCs w:val="22"/>
              </w:rPr>
              <w:t>Deputy Director</w:t>
            </w:r>
          </w:p>
        </w:tc>
        <w:tc>
          <w:tcPr>
            <w:tcW w:w="1015" w:type="dxa"/>
            <w:tcBorders>
              <w:top w:val="single" w:sz="6" w:space="0" w:color="auto"/>
              <w:left w:val="single" w:sz="6" w:space="0" w:color="auto"/>
              <w:bottom w:val="single" w:sz="6" w:space="0" w:color="auto"/>
              <w:right w:val="single" w:sz="6" w:space="0" w:color="auto"/>
            </w:tcBorders>
          </w:tcPr>
          <w:p w:rsidR="00D533D9" w:rsidP="002D203D" w14:paraId="73062473" w14:textId="77777777">
            <w:pPr>
              <w:jc w:val="right"/>
              <w:rPr>
                <w:rFonts w:ascii="Calibri" w:hAnsi="Calibri" w:cs="Calibri"/>
                <w:color w:val="000000"/>
                <w:sz w:val="22"/>
                <w:szCs w:val="22"/>
              </w:rPr>
            </w:pPr>
            <w:r>
              <w:rPr>
                <w:rFonts w:ascii="Calibri" w:hAnsi="Calibri" w:cs="Calibri"/>
                <w:color w:val="000000"/>
                <w:sz w:val="22"/>
                <w:szCs w:val="22"/>
              </w:rPr>
              <w:t>NX-04</w:t>
            </w:r>
          </w:p>
        </w:tc>
        <w:tc>
          <w:tcPr>
            <w:tcW w:w="912" w:type="dxa"/>
            <w:tcBorders>
              <w:top w:val="single" w:sz="6" w:space="0" w:color="auto"/>
              <w:left w:val="single" w:sz="6" w:space="0" w:color="auto"/>
              <w:bottom w:val="single" w:sz="6" w:space="0" w:color="auto"/>
              <w:right w:val="single" w:sz="6" w:space="0" w:color="auto"/>
            </w:tcBorders>
          </w:tcPr>
          <w:p w:rsidR="00D533D9" w:rsidP="002D203D" w14:paraId="4DB14736" w14:textId="77777777">
            <w:pPr>
              <w:jc w:val="right"/>
              <w:rPr>
                <w:rFonts w:ascii="Calibri" w:hAnsi="Calibri" w:cs="Calibri"/>
                <w:color w:val="000000"/>
                <w:sz w:val="22"/>
                <w:szCs w:val="22"/>
              </w:rPr>
            </w:pPr>
            <w:r>
              <w:rPr>
                <w:rFonts w:ascii="Calibri" w:hAnsi="Calibri" w:cs="Calibri"/>
                <w:color w:val="000000"/>
                <w:sz w:val="22"/>
                <w:szCs w:val="22"/>
              </w:rPr>
              <w:t>180000</w:t>
            </w:r>
          </w:p>
        </w:tc>
        <w:tc>
          <w:tcPr>
            <w:tcW w:w="1159" w:type="dxa"/>
            <w:tcBorders>
              <w:top w:val="single" w:sz="6" w:space="0" w:color="auto"/>
              <w:left w:val="single" w:sz="6" w:space="0" w:color="auto"/>
              <w:bottom w:val="single" w:sz="6" w:space="0" w:color="auto"/>
              <w:right w:val="single" w:sz="6" w:space="0" w:color="auto"/>
            </w:tcBorders>
          </w:tcPr>
          <w:p w:rsidR="00D533D9" w:rsidP="002D203D" w14:paraId="2505D123" w14:textId="77777777">
            <w:pPr>
              <w:jc w:val="right"/>
              <w:rPr>
                <w:rFonts w:ascii="Calibri" w:hAnsi="Calibri" w:cs="Calibri"/>
                <w:color w:val="000000"/>
                <w:sz w:val="22"/>
                <w:szCs w:val="22"/>
              </w:rPr>
            </w:pPr>
            <w:r>
              <w:rPr>
                <w:rFonts w:ascii="Calibri" w:hAnsi="Calibri" w:cs="Calibri"/>
                <w:color w:val="000000"/>
                <w:sz w:val="22"/>
                <w:szCs w:val="22"/>
              </w:rPr>
              <w:t>.15</w:t>
            </w:r>
          </w:p>
        </w:tc>
        <w:tc>
          <w:tcPr>
            <w:tcW w:w="1867" w:type="dxa"/>
            <w:tcBorders>
              <w:top w:val="single" w:sz="6" w:space="0" w:color="auto"/>
              <w:left w:val="single" w:sz="6" w:space="0" w:color="auto"/>
              <w:bottom w:val="single" w:sz="6" w:space="0" w:color="auto"/>
              <w:right w:val="single" w:sz="6" w:space="0" w:color="auto"/>
            </w:tcBorders>
            <w:shd w:val="solid" w:color="969696" w:fill="auto"/>
          </w:tcPr>
          <w:p w:rsidR="00D533D9" w:rsidP="002D203D" w14:paraId="6B35027B" w14:textId="77777777">
            <w:pPr>
              <w:jc w:val="right"/>
              <w:rPr>
                <w:rFonts w:ascii="Calibri" w:hAnsi="Calibri" w:cs="Calibri"/>
                <w:color w:val="000000"/>
                <w:sz w:val="22"/>
                <w:szCs w:val="22"/>
              </w:rPr>
            </w:pPr>
          </w:p>
        </w:tc>
        <w:tc>
          <w:tcPr>
            <w:tcW w:w="2729" w:type="dxa"/>
            <w:tcBorders>
              <w:top w:val="single" w:sz="6" w:space="0" w:color="auto"/>
              <w:left w:val="single" w:sz="6" w:space="0" w:color="auto"/>
              <w:bottom w:val="single" w:sz="6" w:space="0" w:color="auto"/>
              <w:right w:val="single" w:sz="6" w:space="0" w:color="auto"/>
            </w:tcBorders>
          </w:tcPr>
          <w:p w:rsidR="00D533D9" w:rsidP="002D203D" w14:paraId="6BAD0F8F" w14:textId="77777777">
            <w:pPr>
              <w:jc w:val="right"/>
              <w:rPr>
                <w:rFonts w:ascii="Calibri" w:hAnsi="Calibri" w:cs="Calibri"/>
                <w:color w:val="000000"/>
                <w:sz w:val="22"/>
                <w:szCs w:val="22"/>
              </w:rPr>
            </w:pPr>
            <w:r>
              <w:rPr>
                <w:rFonts w:ascii="Calibri" w:hAnsi="Calibri" w:cs="Calibri"/>
                <w:color w:val="000000"/>
                <w:sz w:val="22"/>
                <w:szCs w:val="22"/>
              </w:rPr>
              <w:t>27,000</w:t>
            </w:r>
          </w:p>
        </w:tc>
      </w:tr>
      <w:tr w14:paraId="0FD9089A" w14:textId="77777777" w:rsidTr="00D533D9">
        <w:tblPrEx>
          <w:tblW w:w="9456" w:type="dxa"/>
          <w:tblInd w:w="-38" w:type="dxa"/>
          <w:tblLayout w:type="fixed"/>
          <w:tblLook w:val="0000"/>
        </w:tblPrEx>
        <w:trPr>
          <w:divId w:val="596862474"/>
          <w:trHeight w:val="290"/>
        </w:trPr>
        <w:tc>
          <w:tcPr>
            <w:tcW w:w="1774" w:type="dxa"/>
            <w:tcBorders>
              <w:top w:val="single" w:sz="6" w:space="0" w:color="auto"/>
              <w:left w:val="single" w:sz="6" w:space="0" w:color="auto"/>
              <w:bottom w:val="single" w:sz="6" w:space="0" w:color="auto"/>
              <w:right w:val="single" w:sz="6" w:space="0" w:color="auto"/>
            </w:tcBorders>
          </w:tcPr>
          <w:p w:rsidR="00D533D9" w:rsidP="002D203D" w14:paraId="0F614F02" w14:textId="77777777">
            <w:pPr>
              <w:jc w:val="right"/>
              <w:rPr>
                <w:rFonts w:ascii="Calibri" w:hAnsi="Calibri" w:cs="Calibri"/>
                <w:color w:val="000000"/>
                <w:sz w:val="22"/>
                <w:szCs w:val="22"/>
              </w:rPr>
            </w:pPr>
            <w:r>
              <w:rPr>
                <w:rFonts w:ascii="Calibri" w:hAnsi="Calibri" w:cs="Calibri"/>
                <w:color w:val="000000"/>
                <w:sz w:val="22"/>
                <w:szCs w:val="22"/>
              </w:rPr>
              <w:t>Grant Review Manager</w:t>
            </w:r>
          </w:p>
        </w:tc>
        <w:tc>
          <w:tcPr>
            <w:tcW w:w="1015" w:type="dxa"/>
            <w:tcBorders>
              <w:top w:val="single" w:sz="6" w:space="0" w:color="auto"/>
              <w:left w:val="single" w:sz="6" w:space="0" w:color="auto"/>
              <w:bottom w:val="single" w:sz="6" w:space="0" w:color="auto"/>
              <w:right w:val="single" w:sz="6" w:space="0" w:color="auto"/>
            </w:tcBorders>
          </w:tcPr>
          <w:p w:rsidR="00D533D9" w:rsidP="002D203D" w14:paraId="2320C543" w14:textId="77777777">
            <w:pPr>
              <w:jc w:val="right"/>
              <w:rPr>
                <w:rFonts w:ascii="Calibri" w:hAnsi="Calibri" w:cs="Calibri"/>
                <w:color w:val="000000"/>
                <w:sz w:val="22"/>
                <w:szCs w:val="22"/>
              </w:rPr>
            </w:pPr>
            <w:r>
              <w:rPr>
                <w:rFonts w:ascii="Calibri" w:hAnsi="Calibri" w:cs="Calibri"/>
                <w:color w:val="000000"/>
                <w:sz w:val="22"/>
                <w:szCs w:val="22"/>
              </w:rPr>
              <w:t>NY-04</w:t>
            </w:r>
          </w:p>
        </w:tc>
        <w:tc>
          <w:tcPr>
            <w:tcW w:w="912" w:type="dxa"/>
            <w:tcBorders>
              <w:top w:val="single" w:sz="6" w:space="0" w:color="auto"/>
              <w:left w:val="single" w:sz="6" w:space="0" w:color="auto"/>
              <w:bottom w:val="single" w:sz="6" w:space="0" w:color="auto"/>
              <w:right w:val="single" w:sz="6" w:space="0" w:color="auto"/>
            </w:tcBorders>
          </w:tcPr>
          <w:p w:rsidR="00D533D9" w:rsidP="002D203D" w14:paraId="3B3C6465" w14:textId="77777777">
            <w:pPr>
              <w:jc w:val="right"/>
              <w:rPr>
                <w:rFonts w:ascii="Calibri" w:hAnsi="Calibri" w:cs="Calibri"/>
                <w:color w:val="000000"/>
                <w:sz w:val="22"/>
                <w:szCs w:val="22"/>
              </w:rPr>
            </w:pPr>
            <w:r>
              <w:rPr>
                <w:rFonts w:ascii="Calibri" w:hAnsi="Calibri" w:cs="Calibri"/>
                <w:color w:val="000000"/>
                <w:sz w:val="22"/>
                <w:szCs w:val="22"/>
              </w:rPr>
              <w:t>120000</w:t>
            </w:r>
          </w:p>
        </w:tc>
        <w:tc>
          <w:tcPr>
            <w:tcW w:w="1159" w:type="dxa"/>
            <w:tcBorders>
              <w:top w:val="single" w:sz="6" w:space="0" w:color="auto"/>
              <w:left w:val="single" w:sz="6" w:space="0" w:color="auto"/>
              <w:bottom w:val="single" w:sz="6" w:space="0" w:color="auto"/>
              <w:right w:val="single" w:sz="6" w:space="0" w:color="auto"/>
            </w:tcBorders>
          </w:tcPr>
          <w:p w:rsidR="00D533D9" w:rsidP="002D203D" w14:paraId="16E4545B" w14:textId="77777777">
            <w:pPr>
              <w:jc w:val="right"/>
              <w:rPr>
                <w:rFonts w:ascii="Calibri" w:hAnsi="Calibri" w:cs="Calibri"/>
                <w:color w:val="000000"/>
                <w:sz w:val="22"/>
                <w:szCs w:val="22"/>
              </w:rPr>
            </w:pPr>
            <w:r>
              <w:rPr>
                <w:rFonts w:ascii="Calibri" w:hAnsi="Calibri" w:cs="Calibri"/>
                <w:color w:val="000000"/>
                <w:sz w:val="22"/>
                <w:szCs w:val="22"/>
              </w:rPr>
              <w:t>.33</w:t>
            </w:r>
          </w:p>
        </w:tc>
        <w:tc>
          <w:tcPr>
            <w:tcW w:w="1867" w:type="dxa"/>
            <w:tcBorders>
              <w:top w:val="single" w:sz="6" w:space="0" w:color="auto"/>
              <w:left w:val="single" w:sz="6" w:space="0" w:color="auto"/>
              <w:bottom w:val="single" w:sz="6" w:space="0" w:color="auto"/>
              <w:right w:val="single" w:sz="6" w:space="0" w:color="auto"/>
            </w:tcBorders>
            <w:shd w:val="solid" w:color="969696" w:fill="auto"/>
          </w:tcPr>
          <w:p w:rsidR="00D533D9" w:rsidP="002D203D" w14:paraId="5084DC7B" w14:textId="77777777">
            <w:pPr>
              <w:jc w:val="right"/>
              <w:rPr>
                <w:rFonts w:ascii="Calibri" w:hAnsi="Calibri" w:cs="Calibri"/>
                <w:color w:val="000000"/>
                <w:sz w:val="22"/>
                <w:szCs w:val="22"/>
              </w:rPr>
            </w:pPr>
          </w:p>
        </w:tc>
        <w:tc>
          <w:tcPr>
            <w:tcW w:w="2729" w:type="dxa"/>
            <w:tcBorders>
              <w:top w:val="single" w:sz="6" w:space="0" w:color="auto"/>
              <w:left w:val="single" w:sz="6" w:space="0" w:color="auto"/>
              <w:bottom w:val="single" w:sz="6" w:space="0" w:color="auto"/>
              <w:right w:val="single" w:sz="6" w:space="0" w:color="auto"/>
            </w:tcBorders>
          </w:tcPr>
          <w:p w:rsidR="00D533D9" w:rsidP="002D203D" w14:paraId="140B4815" w14:textId="77777777">
            <w:pPr>
              <w:jc w:val="right"/>
              <w:rPr>
                <w:rFonts w:ascii="Calibri" w:hAnsi="Calibri" w:cs="Calibri"/>
                <w:color w:val="000000"/>
                <w:sz w:val="22"/>
                <w:szCs w:val="22"/>
              </w:rPr>
            </w:pPr>
            <w:r>
              <w:rPr>
                <w:rFonts w:ascii="Calibri" w:hAnsi="Calibri" w:cs="Calibri"/>
                <w:color w:val="000000"/>
                <w:sz w:val="22"/>
                <w:szCs w:val="22"/>
              </w:rPr>
              <w:t>39,600</w:t>
            </w:r>
          </w:p>
        </w:tc>
      </w:tr>
      <w:tr w14:paraId="50B425EE" w14:textId="77777777" w:rsidTr="00D533D9">
        <w:tblPrEx>
          <w:tblW w:w="9456" w:type="dxa"/>
          <w:tblInd w:w="-38" w:type="dxa"/>
          <w:tblLayout w:type="fixed"/>
          <w:tblLook w:val="0000"/>
        </w:tblPrEx>
        <w:trPr>
          <w:divId w:val="596862474"/>
          <w:trHeight w:val="290"/>
        </w:trPr>
        <w:tc>
          <w:tcPr>
            <w:tcW w:w="1774" w:type="dxa"/>
            <w:tcBorders>
              <w:top w:val="single" w:sz="6" w:space="0" w:color="auto"/>
              <w:left w:val="single" w:sz="6" w:space="0" w:color="auto"/>
              <w:bottom w:val="single" w:sz="6" w:space="0" w:color="auto"/>
              <w:right w:val="single" w:sz="6" w:space="0" w:color="auto"/>
            </w:tcBorders>
          </w:tcPr>
          <w:p w:rsidR="00D533D9" w:rsidP="002D203D" w14:paraId="142BAD8D" w14:textId="1756C941">
            <w:pPr>
              <w:jc w:val="right"/>
              <w:rPr>
                <w:rFonts w:ascii="Calibri" w:hAnsi="Calibri" w:cs="Calibri"/>
                <w:color w:val="000000"/>
                <w:sz w:val="22"/>
                <w:szCs w:val="22"/>
              </w:rPr>
            </w:pPr>
            <w:r>
              <w:rPr>
                <w:rFonts w:ascii="Calibri" w:hAnsi="Calibri" w:cs="Calibri"/>
                <w:color w:val="000000"/>
                <w:sz w:val="22"/>
                <w:szCs w:val="22"/>
              </w:rPr>
              <w:t xml:space="preserve">Grant </w:t>
            </w:r>
            <w:r w:rsidR="00451C14">
              <w:rPr>
                <w:rFonts w:ascii="Calibri" w:hAnsi="Calibri" w:cs="Calibri"/>
                <w:color w:val="000000"/>
                <w:sz w:val="22"/>
                <w:szCs w:val="22"/>
              </w:rPr>
              <w:t xml:space="preserve">Review </w:t>
            </w:r>
            <w:r>
              <w:rPr>
                <w:rFonts w:ascii="Calibri" w:hAnsi="Calibri" w:cs="Calibri"/>
                <w:color w:val="000000"/>
                <w:sz w:val="22"/>
                <w:szCs w:val="22"/>
              </w:rPr>
              <w:t>Specialist</w:t>
            </w:r>
          </w:p>
        </w:tc>
        <w:tc>
          <w:tcPr>
            <w:tcW w:w="1015" w:type="dxa"/>
            <w:tcBorders>
              <w:top w:val="single" w:sz="6" w:space="0" w:color="auto"/>
              <w:left w:val="single" w:sz="6" w:space="0" w:color="auto"/>
              <w:bottom w:val="single" w:sz="6" w:space="0" w:color="auto"/>
              <w:right w:val="single" w:sz="6" w:space="0" w:color="auto"/>
            </w:tcBorders>
          </w:tcPr>
          <w:p w:rsidR="00D533D9" w:rsidP="002D203D" w14:paraId="6AADB723" w14:textId="77777777">
            <w:pPr>
              <w:jc w:val="right"/>
              <w:rPr>
                <w:rFonts w:ascii="Calibri" w:hAnsi="Calibri" w:cs="Calibri"/>
                <w:color w:val="000000"/>
                <w:sz w:val="22"/>
                <w:szCs w:val="22"/>
              </w:rPr>
            </w:pPr>
            <w:r>
              <w:rPr>
                <w:rFonts w:ascii="Calibri" w:hAnsi="Calibri" w:cs="Calibri"/>
                <w:color w:val="000000"/>
                <w:sz w:val="22"/>
                <w:szCs w:val="22"/>
              </w:rPr>
              <w:t>NY-03</w:t>
            </w:r>
          </w:p>
        </w:tc>
        <w:tc>
          <w:tcPr>
            <w:tcW w:w="912" w:type="dxa"/>
            <w:tcBorders>
              <w:top w:val="single" w:sz="6" w:space="0" w:color="auto"/>
              <w:left w:val="single" w:sz="6" w:space="0" w:color="auto"/>
              <w:bottom w:val="single" w:sz="6" w:space="0" w:color="auto"/>
              <w:right w:val="single" w:sz="6" w:space="0" w:color="auto"/>
            </w:tcBorders>
          </w:tcPr>
          <w:p w:rsidR="00D533D9" w:rsidP="002D203D" w14:paraId="2557AD68" w14:textId="77777777">
            <w:pPr>
              <w:jc w:val="right"/>
              <w:rPr>
                <w:rFonts w:ascii="Calibri" w:hAnsi="Calibri" w:cs="Calibri"/>
                <w:color w:val="000000"/>
                <w:sz w:val="22"/>
                <w:szCs w:val="22"/>
              </w:rPr>
            </w:pPr>
            <w:r>
              <w:rPr>
                <w:rFonts w:ascii="Calibri" w:hAnsi="Calibri" w:cs="Calibri"/>
                <w:color w:val="000000"/>
                <w:sz w:val="22"/>
                <w:szCs w:val="22"/>
              </w:rPr>
              <w:t>90000</w:t>
            </w:r>
          </w:p>
        </w:tc>
        <w:tc>
          <w:tcPr>
            <w:tcW w:w="1159" w:type="dxa"/>
            <w:tcBorders>
              <w:top w:val="single" w:sz="6" w:space="0" w:color="auto"/>
              <w:left w:val="single" w:sz="6" w:space="0" w:color="auto"/>
              <w:bottom w:val="single" w:sz="6" w:space="0" w:color="auto"/>
              <w:right w:val="single" w:sz="6" w:space="0" w:color="auto"/>
            </w:tcBorders>
          </w:tcPr>
          <w:p w:rsidR="00D533D9" w:rsidP="002D203D" w14:paraId="2FA433A4" w14:textId="77777777">
            <w:pPr>
              <w:jc w:val="right"/>
              <w:rPr>
                <w:rFonts w:ascii="Calibri" w:hAnsi="Calibri" w:cs="Calibri"/>
                <w:color w:val="000000"/>
                <w:sz w:val="22"/>
                <w:szCs w:val="22"/>
              </w:rPr>
            </w:pPr>
            <w:r>
              <w:rPr>
                <w:rFonts w:ascii="Calibri" w:hAnsi="Calibri" w:cs="Calibri"/>
                <w:color w:val="000000"/>
                <w:sz w:val="22"/>
                <w:szCs w:val="22"/>
              </w:rPr>
              <w:t>.33</w:t>
            </w:r>
          </w:p>
        </w:tc>
        <w:tc>
          <w:tcPr>
            <w:tcW w:w="1867" w:type="dxa"/>
            <w:tcBorders>
              <w:top w:val="single" w:sz="6" w:space="0" w:color="auto"/>
              <w:left w:val="single" w:sz="6" w:space="0" w:color="auto"/>
              <w:bottom w:val="single" w:sz="6" w:space="0" w:color="auto"/>
              <w:right w:val="single" w:sz="6" w:space="0" w:color="auto"/>
            </w:tcBorders>
            <w:shd w:val="solid" w:color="969696" w:fill="auto"/>
          </w:tcPr>
          <w:p w:rsidR="00D533D9" w:rsidP="002D203D" w14:paraId="495DF1A5" w14:textId="77777777">
            <w:pPr>
              <w:jc w:val="right"/>
              <w:rPr>
                <w:rFonts w:ascii="Calibri" w:hAnsi="Calibri" w:cs="Calibri"/>
                <w:color w:val="000000"/>
                <w:sz w:val="22"/>
                <w:szCs w:val="22"/>
              </w:rPr>
            </w:pPr>
          </w:p>
        </w:tc>
        <w:tc>
          <w:tcPr>
            <w:tcW w:w="2729" w:type="dxa"/>
            <w:tcBorders>
              <w:top w:val="single" w:sz="6" w:space="0" w:color="auto"/>
              <w:left w:val="single" w:sz="6" w:space="0" w:color="auto"/>
              <w:bottom w:val="single" w:sz="6" w:space="0" w:color="auto"/>
              <w:right w:val="single" w:sz="6" w:space="0" w:color="auto"/>
            </w:tcBorders>
          </w:tcPr>
          <w:p w:rsidR="00D533D9" w:rsidP="002D203D" w14:paraId="340C2354" w14:textId="77777777">
            <w:pPr>
              <w:jc w:val="right"/>
              <w:rPr>
                <w:rFonts w:ascii="Calibri" w:hAnsi="Calibri" w:cs="Calibri"/>
                <w:color w:val="000000"/>
                <w:sz w:val="22"/>
                <w:szCs w:val="22"/>
              </w:rPr>
            </w:pPr>
            <w:r>
              <w:rPr>
                <w:rFonts w:ascii="Calibri" w:hAnsi="Calibri" w:cs="Calibri"/>
                <w:color w:val="000000"/>
                <w:sz w:val="22"/>
                <w:szCs w:val="22"/>
              </w:rPr>
              <w:t>29,700</w:t>
            </w:r>
          </w:p>
        </w:tc>
      </w:tr>
      <w:tr w14:paraId="1BDB21F8" w14:textId="77777777" w:rsidTr="00D533D9">
        <w:tblPrEx>
          <w:tblW w:w="9456" w:type="dxa"/>
          <w:tblInd w:w="-38" w:type="dxa"/>
          <w:tblLayout w:type="fixed"/>
          <w:tblLook w:val="0000"/>
        </w:tblPrEx>
        <w:trPr>
          <w:divId w:val="596862474"/>
          <w:trHeight w:val="290"/>
        </w:trPr>
        <w:tc>
          <w:tcPr>
            <w:tcW w:w="1774" w:type="dxa"/>
            <w:tcBorders>
              <w:top w:val="single" w:sz="6" w:space="0" w:color="auto"/>
              <w:left w:val="single" w:sz="6" w:space="0" w:color="auto"/>
              <w:bottom w:val="single" w:sz="6" w:space="0" w:color="auto"/>
              <w:right w:val="single" w:sz="6" w:space="0" w:color="auto"/>
            </w:tcBorders>
          </w:tcPr>
          <w:p w:rsidR="00D533D9" w:rsidP="002D203D" w14:paraId="154A3E80" w14:textId="77777777">
            <w:pPr>
              <w:jc w:val="right"/>
              <w:rPr>
                <w:rFonts w:ascii="Calibri" w:hAnsi="Calibri" w:cs="Calibri"/>
                <w:color w:val="000000"/>
                <w:sz w:val="22"/>
                <w:szCs w:val="22"/>
              </w:rPr>
            </w:pPr>
            <w:r>
              <w:rPr>
                <w:rFonts w:ascii="Calibri" w:hAnsi="Calibri" w:cs="Calibri"/>
                <w:color w:val="000000"/>
                <w:sz w:val="22"/>
                <w:szCs w:val="22"/>
              </w:rPr>
              <w:t>Portfolio Manager</w:t>
            </w:r>
          </w:p>
        </w:tc>
        <w:tc>
          <w:tcPr>
            <w:tcW w:w="1015" w:type="dxa"/>
            <w:tcBorders>
              <w:top w:val="single" w:sz="6" w:space="0" w:color="auto"/>
              <w:left w:val="single" w:sz="6" w:space="0" w:color="auto"/>
              <w:bottom w:val="single" w:sz="6" w:space="0" w:color="auto"/>
              <w:right w:val="single" w:sz="6" w:space="0" w:color="auto"/>
            </w:tcBorders>
          </w:tcPr>
          <w:p w:rsidR="00D533D9" w:rsidP="002D203D" w14:paraId="5C4C6713" w14:textId="77777777">
            <w:pPr>
              <w:jc w:val="right"/>
              <w:rPr>
                <w:rFonts w:ascii="Calibri" w:hAnsi="Calibri" w:cs="Calibri"/>
                <w:color w:val="000000"/>
                <w:sz w:val="22"/>
                <w:szCs w:val="22"/>
              </w:rPr>
            </w:pPr>
            <w:r>
              <w:rPr>
                <w:rFonts w:ascii="Calibri" w:hAnsi="Calibri" w:cs="Calibri"/>
                <w:color w:val="000000"/>
                <w:sz w:val="22"/>
                <w:szCs w:val="22"/>
              </w:rPr>
              <w:t>NY-03</w:t>
            </w:r>
          </w:p>
        </w:tc>
        <w:tc>
          <w:tcPr>
            <w:tcW w:w="912" w:type="dxa"/>
            <w:tcBorders>
              <w:top w:val="single" w:sz="6" w:space="0" w:color="auto"/>
              <w:left w:val="single" w:sz="6" w:space="0" w:color="auto"/>
              <w:bottom w:val="single" w:sz="6" w:space="0" w:color="auto"/>
              <w:right w:val="single" w:sz="6" w:space="0" w:color="auto"/>
            </w:tcBorders>
          </w:tcPr>
          <w:p w:rsidR="00D533D9" w:rsidP="002D203D" w14:paraId="7A1B350A" w14:textId="77777777">
            <w:pPr>
              <w:jc w:val="right"/>
              <w:rPr>
                <w:rFonts w:ascii="Calibri" w:hAnsi="Calibri" w:cs="Calibri"/>
                <w:color w:val="000000"/>
                <w:sz w:val="22"/>
                <w:szCs w:val="22"/>
              </w:rPr>
            </w:pPr>
            <w:r>
              <w:rPr>
                <w:rFonts w:ascii="Calibri" w:hAnsi="Calibri" w:cs="Calibri"/>
                <w:color w:val="000000"/>
                <w:sz w:val="22"/>
                <w:szCs w:val="22"/>
              </w:rPr>
              <w:t>70000</w:t>
            </w:r>
          </w:p>
        </w:tc>
        <w:tc>
          <w:tcPr>
            <w:tcW w:w="1159" w:type="dxa"/>
            <w:tcBorders>
              <w:top w:val="single" w:sz="6" w:space="0" w:color="auto"/>
              <w:left w:val="single" w:sz="6" w:space="0" w:color="auto"/>
              <w:bottom w:val="single" w:sz="6" w:space="0" w:color="auto"/>
              <w:right w:val="single" w:sz="6" w:space="0" w:color="auto"/>
            </w:tcBorders>
          </w:tcPr>
          <w:p w:rsidR="00D533D9" w:rsidP="002D203D" w14:paraId="00CECB7B" w14:textId="77777777">
            <w:pPr>
              <w:jc w:val="right"/>
              <w:rPr>
                <w:rFonts w:ascii="Calibri" w:hAnsi="Calibri" w:cs="Calibri"/>
                <w:color w:val="000000"/>
                <w:sz w:val="22"/>
                <w:szCs w:val="22"/>
              </w:rPr>
            </w:pPr>
            <w:r>
              <w:rPr>
                <w:rFonts w:ascii="Calibri" w:hAnsi="Calibri" w:cs="Calibri"/>
                <w:color w:val="000000"/>
                <w:sz w:val="22"/>
                <w:szCs w:val="22"/>
              </w:rPr>
              <w:t>36.96</w:t>
            </w:r>
          </w:p>
        </w:tc>
        <w:tc>
          <w:tcPr>
            <w:tcW w:w="1867" w:type="dxa"/>
            <w:tcBorders>
              <w:top w:val="single" w:sz="6" w:space="0" w:color="auto"/>
              <w:left w:val="single" w:sz="6" w:space="0" w:color="auto"/>
              <w:bottom w:val="single" w:sz="6" w:space="0" w:color="auto"/>
              <w:right w:val="single" w:sz="6" w:space="0" w:color="auto"/>
            </w:tcBorders>
            <w:shd w:val="solid" w:color="969696" w:fill="auto"/>
          </w:tcPr>
          <w:p w:rsidR="00D533D9" w:rsidP="002D203D" w14:paraId="1860D121" w14:textId="77777777">
            <w:pPr>
              <w:jc w:val="right"/>
              <w:rPr>
                <w:rFonts w:ascii="Calibri" w:hAnsi="Calibri" w:cs="Calibri"/>
                <w:color w:val="000000"/>
                <w:sz w:val="22"/>
                <w:szCs w:val="22"/>
              </w:rPr>
            </w:pPr>
          </w:p>
        </w:tc>
        <w:tc>
          <w:tcPr>
            <w:tcW w:w="2729" w:type="dxa"/>
            <w:tcBorders>
              <w:top w:val="single" w:sz="6" w:space="0" w:color="auto"/>
              <w:left w:val="single" w:sz="6" w:space="0" w:color="auto"/>
              <w:bottom w:val="single" w:sz="6" w:space="0" w:color="auto"/>
              <w:right w:val="single" w:sz="6" w:space="0" w:color="auto"/>
            </w:tcBorders>
          </w:tcPr>
          <w:p w:rsidR="00D533D9" w:rsidP="002D203D" w14:paraId="55438F3E" w14:textId="77777777">
            <w:pPr>
              <w:jc w:val="right"/>
              <w:rPr>
                <w:rFonts w:ascii="Calibri" w:hAnsi="Calibri" w:cs="Calibri"/>
                <w:color w:val="000000"/>
                <w:sz w:val="22"/>
                <w:szCs w:val="22"/>
              </w:rPr>
            </w:pPr>
            <w:r>
              <w:rPr>
                <w:rFonts w:ascii="Calibri" w:hAnsi="Calibri" w:cs="Calibri"/>
                <w:color w:val="000000"/>
                <w:sz w:val="22"/>
                <w:szCs w:val="22"/>
              </w:rPr>
              <w:t>2,587,200</w:t>
            </w:r>
          </w:p>
        </w:tc>
      </w:tr>
      <w:tr w14:paraId="3B99A99F" w14:textId="77777777" w:rsidTr="00D533D9">
        <w:tblPrEx>
          <w:tblW w:w="9456" w:type="dxa"/>
          <w:tblInd w:w="-38" w:type="dxa"/>
          <w:tblLayout w:type="fixed"/>
          <w:tblLook w:val="0000"/>
        </w:tblPrEx>
        <w:trPr>
          <w:divId w:val="596862474"/>
          <w:trHeight w:val="290"/>
        </w:trPr>
        <w:tc>
          <w:tcPr>
            <w:tcW w:w="1774" w:type="dxa"/>
            <w:tcBorders>
              <w:top w:val="single" w:sz="6" w:space="0" w:color="auto"/>
              <w:left w:val="single" w:sz="6" w:space="0" w:color="auto"/>
              <w:bottom w:val="single" w:sz="6" w:space="0" w:color="auto"/>
              <w:right w:val="single" w:sz="6" w:space="0" w:color="auto"/>
            </w:tcBorders>
          </w:tcPr>
          <w:p w:rsidR="00D533D9" w:rsidP="002D203D" w14:paraId="40B2DA32" w14:textId="77777777">
            <w:pPr>
              <w:rPr>
                <w:rFonts w:ascii="Calibri" w:hAnsi="Calibri" w:cs="Calibri"/>
                <w:color w:val="000000"/>
                <w:sz w:val="22"/>
                <w:szCs w:val="22"/>
              </w:rPr>
            </w:pPr>
            <w:r>
              <w:rPr>
                <w:rFonts w:ascii="Calibri" w:hAnsi="Calibri" w:cs="Calibri"/>
                <w:color w:val="000000"/>
                <w:sz w:val="22"/>
                <w:szCs w:val="22"/>
              </w:rPr>
              <w:t>Contractor Cost</w:t>
            </w:r>
          </w:p>
        </w:tc>
        <w:tc>
          <w:tcPr>
            <w:tcW w:w="1015" w:type="dxa"/>
            <w:tcBorders>
              <w:top w:val="single" w:sz="6" w:space="0" w:color="auto"/>
              <w:left w:val="single" w:sz="6" w:space="0" w:color="auto"/>
              <w:bottom w:val="single" w:sz="6" w:space="0" w:color="auto"/>
              <w:right w:val="single" w:sz="6" w:space="0" w:color="auto"/>
            </w:tcBorders>
          </w:tcPr>
          <w:p w:rsidR="00D533D9" w:rsidP="002D203D" w14:paraId="2869855C" w14:textId="77777777">
            <w:pPr>
              <w:jc w:val="right"/>
              <w:rPr>
                <w:rFonts w:ascii="Calibri" w:hAnsi="Calibri" w:cs="Calibri"/>
                <w:color w:val="000000"/>
                <w:sz w:val="22"/>
                <w:szCs w:val="22"/>
              </w:rPr>
            </w:pPr>
          </w:p>
        </w:tc>
        <w:tc>
          <w:tcPr>
            <w:tcW w:w="912" w:type="dxa"/>
            <w:tcBorders>
              <w:top w:val="single" w:sz="6" w:space="0" w:color="auto"/>
              <w:left w:val="single" w:sz="6" w:space="0" w:color="auto"/>
              <w:bottom w:val="single" w:sz="6" w:space="0" w:color="auto"/>
              <w:right w:val="single" w:sz="6" w:space="0" w:color="auto"/>
            </w:tcBorders>
          </w:tcPr>
          <w:p w:rsidR="00D533D9" w:rsidP="002D203D" w14:paraId="732DE20D" w14:textId="77777777">
            <w:pPr>
              <w:jc w:val="right"/>
              <w:rPr>
                <w:rFonts w:ascii="Calibri" w:hAnsi="Calibri" w:cs="Calibri"/>
                <w:color w:val="000000"/>
                <w:sz w:val="22"/>
                <w:szCs w:val="22"/>
              </w:rPr>
            </w:pPr>
          </w:p>
        </w:tc>
        <w:tc>
          <w:tcPr>
            <w:tcW w:w="1159" w:type="dxa"/>
            <w:tcBorders>
              <w:top w:val="single" w:sz="6" w:space="0" w:color="auto"/>
              <w:left w:val="single" w:sz="6" w:space="0" w:color="auto"/>
              <w:bottom w:val="single" w:sz="6" w:space="0" w:color="auto"/>
              <w:right w:val="single" w:sz="6" w:space="0" w:color="auto"/>
            </w:tcBorders>
          </w:tcPr>
          <w:p w:rsidR="00D533D9" w:rsidP="002D203D" w14:paraId="4245FF70" w14:textId="77777777">
            <w:pPr>
              <w:jc w:val="right"/>
              <w:rPr>
                <w:rFonts w:ascii="Calibri" w:hAnsi="Calibri" w:cs="Calibri"/>
                <w:color w:val="000000"/>
                <w:sz w:val="22"/>
                <w:szCs w:val="22"/>
              </w:rPr>
            </w:pPr>
          </w:p>
        </w:tc>
        <w:tc>
          <w:tcPr>
            <w:tcW w:w="1867" w:type="dxa"/>
            <w:tcBorders>
              <w:top w:val="single" w:sz="6" w:space="0" w:color="auto"/>
              <w:left w:val="single" w:sz="6" w:space="0" w:color="auto"/>
              <w:bottom w:val="single" w:sz="6" w:space="0" w:color="auto"/>
              <w:right w:val="single" w:sz="6" w:space="0" w:color="auto"/>
            </w:tcBorders>
          </w:tcPr>
          <w:p w:rsidR="00D533D9" w:rsidP="002D203D" w14:paraId="12654920" w14:textId="77777777">
            <w:pPr>
              <w:jc w:val="right"/>
              <w:rPr>
                <w:rFonts w:ascii="Calibri" w:hAnsi="Calibri" w:cs="Calibri"/>
                <w:color w:val="000000"/>
                <w:sz w:val="22"/>
                <w:szCs w:val="22"/>
              </w:rPr>
            </w:pPr>
          </w:p>
        </w:tc>
        <w:tc>
          <w:tcPr>
            <w:tcW w:w="2729" w:type="dxa"/>
            <w:tcBorders>
              <w:top w:val="single" w:sz="6" w:space="0" w:color="auto"/>
              <w:left w:val="single" w:sz="6" w:space="0" w:color="auto"/>
              <w:bottom w:val="single" w:sz="6" w:space="0" w:color="auto"/>
              <w:right w:val="single" w:sz="6" w:space="0" w:color="auto"/>
            </w:tcBorders>
          </w:tcPr>
          <w:p w:rsidR="00D533D9" w:rsidP="002D203D" w14:paraId="52B31782" w14:textId="77777777">
            <w:pPr>
              <w:jc w:val="right"/>
              <w:rPr>
                <w:rFonts w:ascii="Calibri" w:hAnsi="Calibri" w:cs="Calibri"/>
                <w:color w:val="000000"/>
                <w:sz w:val="22"/>
                <w:szCs w:val="22"/>
              </w:rPr>
            </w:pPr>
            <w:r>
              <w:rPr>
                <w:rFonts w:ascii="Calibri" w:hAnsi="Calibri" w:cs="Calibri"/>
                <w:color w:val="000000"/>
                <w:sz w:val="22"/>
                <w:szCs w:val="22"/>
              </w:rPr>
              <w:t>400,000</w:t>
            </w:r>
          </w:p>
        </w:tc>
      </w:tr>
      <w:tr w14:paraId="351CC66A" w14:textId="77777777" w:rsidTr="00D533D9">
        <w:tblPrEx>
          <w:tblW w:w="9456" w:type="dxa"/>
          <w:tblInd w:w="-38" w:type="dxa"/>
          <w:tblLayout w:type="fixed"/>
          <w:tblLook w:val="0000"/>
        </w:tblPrEx>
        <w:trPr>
          <w:divId w:val="596862474"/>
          <w:trHeight w:val="290"/>
        </w:trPr>
        <w:tc>
          <w:tcPr>
            <w:tcW w:w="1774" w:type="dxa"/>
            <w:tcBorders>
              <w:top w:val="single" w:sz="6" w:space="0" w:color="auto"/>
              <w:left w:val="single" w:sz="6" w:space="0" w:color="auto"/>
              <w:bottom w:val="single" w:sz="6" w:space="0" w:color="auto"/>
              <w:right w:val="single" w:sz="6" w:space="0" w:color="auto"/>
            </w:tcBorders>
          </w:tcPr>
          <w:p w:rsidR="00D533D9" w:rsidP="002D203D" w14:paraId="110D18F9" w14:textId="77777777">
            <w:pPr>
              <w:jc w:val="right"/>
              <w:rPr>
                <w:rFonts w:ascii="Calibri" w:hAnsi="Calibri" w:cs="Calibri"/>
                <w:color w:val="000000"/>
                <w:sz w:val="22"/>
                <w:szCs w:val="22"/>
              </w:rPr>
            </w:pPr>
          </w:p>
        </w:tc>
        <w:tc>
          <w:tcPr>
            <w:tcW w:w="1015" w:type="dxa"/>
            <w:tcBorders>
              <w:top w:val="single" w:sz="6" w:space="0" w:color="auto"/>
              <w:left w:val="single" w:sz="6" w:space="0" w:color="auto"/>
              <w:bottom w:val="single" w:sz="6" w:space="0" w:color="auto"/>
              <w:right w:val="single" w:sz="6" w:space="0" w:color="auto"/>
            </w:tcBorders>
          </w:tcPr>
          <w:p w:rsidR="00D533D9" w:rsidP="002D203D" w14:paraId="3E83C4A0" w14:textId="77777777">
            <w:pPr>
              <w:jc w:val="right"/>
              <w:rPr>
                <w:rFonts w:ascii="Calibri" w:hAnsi="Calibri" w:cs="Calibri"/>
                <w:color w:val="000000"/>
                <w:sz w:val="22"/>
                <w:szCs w:val="22"/>
              </w:rPr>
            </w:pPr>
          </w:p>
        </w:tc>
        <w:tc>
          <w:tcPr>
            <w:tcW w:w="912" w:type="dxa"/>
            <w:tcBorders>
              <w:top w:val="single" w:sz="6" w:space="0" w:color="auto"/>
              <w:left w:val="single" w:sz="6" w:space="0" w:color="auto"/>
              <w:bottom w:val="single" w:sz="6" w:space="0" w:color="auto"/>
              <w:right w:val="single" w:sz="6" w:space="0" w:color="auto"/>
            </w:tcBorders>
          </w:tcPr>
          <w:p w:rsidR="00D533D9" w:rsidP="002D203D" w14:paraId="601B027E" w14:textId="77777777">
            <w:pPr>
              <w:jc w:val="right"/>
              <w:rPr>
                <w:rFonts w:ascii="Calibri" w:hAnsi="Calibri" w:cs="Calibri"/>
                <w:color w:val="000000"/>
                <w:sz w:val="22"/>
                <w:szCs w:val="22"/>
              </w:rPr>
            </w:pPr>
          </w:p>
        </w:tc>
        <w:tc>
          <w:tcPr>
            <w:tcW w:w="1159" w:type="dxa"/>
            <w:tcBorders>
              <w:top w:val="single" w:sz="6" w:space="0" w:color="auto"/>
              <w:left w:val="single" w:sz="6" w:space="0" w:color="auto"/>
              <w:bottom w:val="single" w:sz="6" w:space="0" w:color="auto"/>
              <w:right w:val="single" w:sz="6" w:space="0" w:color="auto"/>
            </w:tcBorders>
          </w:tcPr>
          <w:p w:rsidR="00D533D9" w:rsidP="002D203D" w14:paraId="073B89D9" w14:textId="77777777">
            <w:pPr>
              <w:jc w:val="right"/>
              <w:rPr>
                <w:rFonts w:ascii="Calibri" w:hAnsi="Calibri" w:cs="Calibri"/>
                <w:color w:val="000000"/>
                <w:sz w:val="22"/>
                <w:szCs w:val="22"/>
              </w:rPr>
            </w:pPr>
          </w:p>
        </w:tc>
        <w:tc>
          <w:tcPr>
            <w:tcW w:w="1867" w:type="dxa"/>
            <w:tcBorders>
              <w:top w:val="single" w:sz="6" w:space="0" w:color="auto"/>
              <w:left w:val="single" w:sz="6" w:space="0" w:color="auto"/>
              <w:bottom w:val="single" w:sz="6" w:space="0" w:color="auto"/>
              <w:right w:val="single" w:sz="6" w:space="0" w:color="auto"/>
            </w:tcBorders>
          </w:tcPr>
          <w:p w:rsidR="00D533D9" w:rsidP="002D203D" w14:paraId="1223F6CB" w14:textId="77777777">
            <w:pPr>
              <w:jc w:val="right"/>
              <w:rPr>
                <w:rFonts w:ascii="Calibri" w:hAnsi="Calibri" w:cs="Calibri"/>
                <w:color w:val="000000"/>
                <w:sz w:val="22"/>
                <w:szCs w:val="22"/>
              </w:rPr>
            </w:pPr>
          </w:p>
        </w:tc>
        <w:tc>
          <w:tcPr>
            <w:tcW w:w="2729" w:type="dxa"/>
            <w:tcBorders>
              <w:top w:val="single" w:sz="6" w:space="0" w:color="auto"/>
              <w:left w:val="single" w:sz="6" w:space="0" w:color="auto"/>
              <w:bottom w:val="single" w:sz="6" w:space="0" w:color="auto"/>
              <w:right w:val="single" w:sz="6" w:space="0" w:color="auto"/>
            </w:tcBorders>
          </w:tcPr>
          <w:p w:rsidR="00D533D9" w:rsidP="002D203D" w14:paraId="08BF7CA0" w14:textId="77777777">
            <w:pPr>
              <w:jc w:val="right"/>
              <w:rPr>
                <w:rFonts w:ascii="Calibri" w:hAnsi="Calibri" w:cs="Calibri"/>
                <w:color w:val="000000"/>
                <w:sz w:val="22"/>
                <w:szCs w:val="22"/>
              </w:rPr>
            </w:pPr>
          </w:p>
        </w:tc>
      </w:tr>
      <w:tr w14:paraId="2D0A6EE4" w14:textId="77777777" w:rsidTr="00D533D9">
        <w:tblPrEx>
          <w:tblW w:w="9456" w:type="dxa"/>
          <w:tblInd w:w="-38" w:type="dxa"/>
          <w:tblLayout w:type="fixed"/>
          <w:tblLook w:val="0000"/>
        </w:tblPrEx>
        <w:trPr>
          <w:divId w:val="596862474"/>
          <w:trHeight w:val="290"/>
        </w:trPr>
        <w:tc>
          <w:tcPr>
            <w:tcW w:w="1774" w:type="dxa"/>
            <w:tcBorders>
              <w:top w:val="single" w:sz="6" w:space="0" w:color="auto"/>
              <w:left w:val="single" w:sz="6" w:space="0" w:color="auto"/>
              <w:bottom w:val="single" w:sz="6" w:space="0" w:color="auto"/>
              <w:right w:val="single" w:sz="6" w:space="0" w:color="auto"/>
            </w:tcBorders>
          </w:tcPr>
          <w:p w:rsidR="00D533D9" w:rsidP="002D203D" w14:paraId="2BF4A481" w14:textId="77777777">
            <w:pPr>
              <w:rPr>
                <w:rFonts w:ascii="Calibri" w:hAnsi="Calibri" w:cs="Calibri"/>
                <w:b/>
                <w:bCs/>
                <w:color w:val="000000"/>
                <w:sz w:val="22"/>
                <w:szCs w:val="22"/>
              </w:rPr>
            </w:pPr>
            <w:r>
              <w:rPr>
                <w:rFonts w:ascii="Calibri" w:hAnsi="Calibri" w:cs="Calibri"/>
                <w:b/>
                <w:bCs/>
                <w:color w:val="000000"/>
                <w:sz w:val="22"/>
                <w:szCs w:val="22"/>
              </w:rPr>
              <w:t>Total</w:t>
            </w:r>
          </w:p>
        </w:tc>
        <w:tc>
          <w:tcPr>
            <w:tcW w:w="1015" w:type="dxa"/>
            <w:tcBorders>
              <w:top w:val="single" w:sz="6" w:space="0" w:color="auto"/>
              <w:left w:val="single" w:sz="6" w:space="0" w:color="auto"/>
              <w:bottom w:val="single" w:sz="6" w:space="0" w:color="auto"/>
              <w:right w:val="single" w:sz="6" w:space="0" w:color="auto"/>
            </w:tcBorders>
          </w:tcPr>
          <w:p w:rsidR="00D533D9" w:rsidP="002D203D" w14:paraId="6357B417" w14:textId="77777777">
            <w:pPr>
              <w:jc w:val="right"/>
              <w:rPr>
                <w:rFonts w:ascii="Calibri" w:hAnsi="Calibri" w:cs="Calibri"/>
                <w:color w:val="000000"/>
                <w:sz w:val="22"/>
                <w:szCs w:val="22"/>
              </w:rPr>
            </w:pPr>
          </w:p>
        </w:tc>
        <w:tc>
          <w:tcPr>
            <w:tcW w:w="912" w:type="dxa"/>
            <w:tcBorders>
              <w:top w:val="single" w:sz="6" w:space="0" w:color="auto"/>
              <w:left w:val="single" w:sz="6" w:space="0" w:color="auto"/>
              <w:bottom w:val="single" w:sz="6" w:space="0" w:color="auto"/>
              <w:right w:val="single" w:sz="6" w:space="0" w:color="auto"/>
            </w:tcBorders>
          </w:tcPr>
          <w:p w:rsidR="00D533D9" w:rsidP="002D203D" w14:paraId="36A4BE48" w14:textId="77777777">
            <w:pPr>
              <w:jc w:val="right"/>
              <w:rPr>
                <w:rFonts w:ascii="Calibri" w:hAnsi="Calibri" w:cs="Calibri"/>
                <w:color w:val="000000"/>
                <w:sz w:val="22"/>
                <w:szCs w:val="22"/>
              </w:rPr>
            </w:pPr>
          </w:p>
        </w:tc>
        <w:tc>
          <w:tcPr>
            <w:tcW w:w="1159" w:type="dxa"/>
            <w:tcBorders>
              <w:top w:val="single" w:sz="6" w:space="0" w:color="auto"/>
              <w:left w:val="single" w:sz="6" w:space="0" w:color="auto"/>
              <w:bottom w:val="single" w:sz="6" w:space="0" w:color="auto"/>
              <w:right w:val="single" w:sz="6" w:space="0" w:color="auto"/>
            </w:tcBorders>
          </w:tcPr>
          <w:p w:rsidR="00D533D9" w:rsidP="002D203D" w14:paraId="6924A785" w14:textId="77777777">
            <w:pPr>
              <w:jc w:val="right"/>
              <w:rPr>
                <w:rFonts w:ascii="Calibri" w:hAnsi="Calibri" w:cs="Calibri"/>
                <w:color w:val="000000"/>
                <w:sz w:val="22"/>
                <w:szCs w:val="22"/>
              </w:rPr>
            </w:pPr>
          </w:p>
        </w:tc>
        <w:tc>
          <w:tcPr>
            <w:tcW w:w="1867" w:type="dxa"/>
            <w:tcBorders>
              <w:top w:val="single" w:sz="6" w:space="0" w:color="auto"/>
              <w:left w:val="single" w:sz="6" w:space="0" w:color="auto"/>
              <w:bottom w:val="single" w:sz="6" w:space="0" w:color="auto"/>
              <w:right w:val="single" w:sz="6" w:space="0" w:color="auto"/>
            </w:tcBorders>
          </w:tcPr>
          <w:p w:rsidR="00D533D9" w:rsidP="002D203D" w14:paraId="3E3B9194" w14:textId="77777777">
            <w:pPr>
              <w:jc w:val="right"/>
              <w:rPr>
                <w:rFonts w:ascii="Calibri" w:hAnsi="Calibri" w:cs="Calibri"/>
                <w:color w:val="000000"/>
                <w:sz w:val="22"/>
                <w:szCs w:val="22"/>
              </w:rPr>
            </w:pPr>
          </w:p>
        </w:tc>
        <w:tc>
          <w:tcPr>
            <w:tcW w:w="2729" w:type="dxa"/>
            <w:tcBorders>
              <w:top w:val="single" w:sz="6" w:space="0" w:color="auto"/>
              <w:left w:val="single" w:sz="6" w:space="0" w:color="auto"/>
              <w:bottom w:val="single" w:sz="6" w:space="0" w:color="auto"/>
              <w:right w:val="single" w:sz="6" w:space="0" w:color="auto"/>
            </w:tcBorders>
          </w:tcPr>
          <w:p w:rsidR="00D533D9" w:rsidP="002D203D" w14:paraId="0E4CA2B3" w14:textId="315A0D44">
            <w:pPr>
              <w:jc w:val="right"/>
              <w:rPr>
                <w:rFonts w:ascii="Calibri" w:hAnsi="Calibri" w:cs="Calibri"/>
                <w:color w:val="000000"/>
                <w:sz w:val="22"/>
                <w:szCs w:val="22"/>
              </w:rPr>
            </w:pPr>
            <w:r>
              <w:rPr>
                <w:rFonts w:ascii="Calibri" w:hAnsi="Calibri" w:cs="Calibri"/>
                <w:color w:val="000000"/>
                <w:sz w:val="22"/>
                <w:szCs w:val="22"/>
              </w:rPr>
              <w:t>3,</w:t>
            </w:r>
            <w:r w:rsidR="00E94E5C">
              <w:rPr>
                <w:rFonts w:ascii="Calibri" w:hAnsi="Calibri" w:cs="Calibri"/>
                <w:color w:val="000000"/>
                <w:sz w:val="22"/>
                <w:szCs w:val="22"/>
              </w:rPr>
              <w:t>083</w:t>
            </w:r>
            <w:r>
              <w:rPr>
                <w:rFonts w:ascii="Calibri" w:hAnsi="Calibri" w:cs="Calibri"/>
                <w:color w:val="000000"/>
                <w:sz w:val="22"/>
                <w:szCs w:val="22"/>
              </w:rPr>
              <w:t>,500</w:t>
            </w:r>
          </w:p>
        </w:tc>
      </w:tr>
    </w:tbl>
    <w:p w:rsidR="00956B81" w:rsidRPr="00956B81" w:rsidP="00956B81" w14:paraId="1B7C2031" w14:textId="77777777">
      <w:pPr>
        <w:shd w:val="clear" w:color="auto" w:fill="FFFFFF"/>
        <w:overflowPunct/>
        <w:autoSpaceDE/>
        <w:autoSpaceDN/>
        <w:adjustRightInd/>
        <w:rPr>
          <w:rFonts w:ascii="Segoe UI" w:hAnsi="Segoe UI" w:cs="Segoe UI"/>
          <w:sz w:val="18"/>
          <w:szCs w:val="18"/>
        </w:rPr>
      </w:pPr>
      <w:r w:rsidRPr="00956B81">
        <w:rPr>
          <w:rFonts w:ascii="Times New Roman" w:hAnsi="Times New Roman"/>
          <w:color w:val="201F1E"/>
          <w:szCs w:val="24"/>
        </w:rPr>
        <w:t>  </w:t>
      </w:r>
    </w:p>
    <w:p w:rsidR="006D3366" w:rsidRPr="006D3366" w:rsidP="00F92988" w14:paraId="740ED973" w14:textId="77777777">
      <w:pPr>
        <w:widowControl w:val="0"/>
        <w:tabs>
          <w:tab w:val="left" w:pos="360"/>
          <w:tab w:val="left" w:pos="720"/>
          <w:tab w:val="left" w:pos="1080"/>
        </w:tabs>
        <w:rPr>
          <w:rFonts w:ascii="Times New Roman" w:hAnsi="Times New Roman"/>
          <w:szCs w:val="24"/>
        </w:rPr>
      </w:pPr>
    </w:p>
    <w:p w:rsidR="00366678" w:rsidRPr="006A41F7" w:rsidP="00F92988" w14:paraId="142F779A" w14:textId="618542EB">
      <w:pPr>
        <w:pStyle w:val="ListParagraph"/>
        <w:widowControl w:val="0"/>
        <w:numPr>
          <w:ilvl w:val="0"/>
          <w:numId w:val="19"/>
        </w:numPr>
        <w:tabs>
          <w:tab w:val="left" w:pos="360"/>
          <w:tab w:val="left" w:pos="720"/>
          <w:tab w:val="left" w:pos="1080"/>
        </w:tabs>
        <w:ind w:left="0"/>
        <w:rPr>
          <w:rFonts w:ascii="Times New Roman" w:hAnsi="Times New Roman"/>
          <w:szCs w:val="24"/>
        </w:rPr>
      </w:pPr>
      <w:r w:rsidRPr="00366678">
        <w:rPr>
          <w:rFonts w:ascii="Times New Roman" w:hAnsi="Times New Roman"/>
          <w:szCs w:val="24"/>
          <w:u w:val="single"/>
        </w:rPr>
        <w:t>Reasons for changes</w:t>
      </w:r>
      <w:r w:rsidR="001434E1">
        <w:rPr>
          <w:rFonts w:ascii="Times New Roman" w:hAnsi="Times New Roman"/>
          <w:szCs w:val="24"/>
        </w:rPr>
        <w:t xml:space="preserve">. </w:t>
      </w:r>
      <w:r w:rsidR="000247E2">
        <w:t>There are no changes on the burden worksheet</w:t>
      </w:r>
      <w:r w:rsidR="00FC69B9">
        <w:t xml:space="preserve"> for hours, but a revision of our cost estimate –to include a calculation based on the GS </w:t>
      </w:r>
      <w:r w:rsidR="00862754">
        <w:t>levels</w:t>
      </w:r>
      <w:r w:rsidR="00FC69B9">
        <w:t xml:space="preserve"> of employees in each of the e</w:t>
      </w:r>
      <w:r w:rsidR="00862754">
        <w:t>ight regions of operation rather than just relying on the “rest of the U.S.” GS rate—</w:t>
      </w:r>
      <w:r w:rsidR="00FC69B9">
        <w:t xml:space="preserve"> results in a decrease of $209,160. </w:t>
      </w:r>
    </w:p>
    <w:p w:rsidR="006A41F7" w:rsidRPr="006A41F7" w:rsidP="006A41F7" w14:paraId="093E7593" w14:textId="77777777">
      <w:pPr>
        <w:pStyle w:val="ListParagraph"/>
        <w:widowControl w:val="0"/>
        <w:tabs>
          <w:tab w:val="left" w:pos="360"/>
          <w:tab w:val="left" w:pos="720"/>
          <w:tab w:val="left" w:pos="1080"/>
        </w:tabs>
        <w:ind w:left="0"/>
        <w:rPr>
          <w:rFonts w:ascii="Times New Roman" w:hAnsi="Times New Roman"/>
          <w:szCs w:val="24"/>
        </w:rPr>
      </w:pPr>
    </w:p>
    <w:p w:rsidR="006A41F7" w:rsidRPr="00366678" w:rsidP="00F92988" w14:paraId="3F71939B" w14:textId="338A1E3A">
      <w:pPr>
        <w:pStyle w:val="ListParagraph"/>
        <w:widowControl w:val="0"/>
        <w:numPr>
          <w:ilvl w:val="0"/>
          <w:numId w:val="19"/>
        </w:numPr>
        <w:tabs>
          <w:tab w:val="left" w:pos="360"/>
          <w:tab w:val="left" w:pos="720"/>
          <w:tab w:val="left" w:pos="1080"/>
        </w:tabs>
        <w:ind w:left="0"/>
        <w:rPr>
          <w:rFonts w:ascii="Times New Roman" w:hAnsi="Times New Roman"/>
          <w:szCs w:val="24"/>
        </w:rPr>
      </w:pPr>
      <w:r>
        <w:rPr>
          <w:rFonts w:ascii="Times New Roman" w:hAnsi="Times New Roman"/>
          <w:szCs w:val="24"/>
        </w:rPr>
        <w:t xml:space="preserve"> </w:t>
      </w:r>
      <w:r w:rsidRPr="006A41F7">
        <w:rPr>
          <w:rFonts w:ascii="Times New Roman" w:hAnsi="Times New Roman"/>
          <w:szCs w:val="24"/>
          <w:u w:val="single"/>
        </w:rPr>
        <w:t>Publicizing Results</w:t>
      </w:r>
      <w:r>
        <w:rPr>
          <w:rFonts w:ascii="Times New Roman" w:hAnsi="Times New Roman"/>
          <w:szCs w:val="24"/>
        </w:rPr>
        <w:t xml:space="preserve">: Some results of this grant competition will be published on the AmeriCorps website for the purpose of transparency in federal grantmaking. </w:t>
      </w:r>
    </w:p>
    <w:p w:rsidR="00366678" w:rsidRPr="00366678" w:rsidP="00F92988" w14:paraId="759D25B2" w14:textId="77777777">
      <w:pPr>
        <w:pStyle w:val="ListParagraph"/>
        <w:widowControl w:val="0"/>
        <w:tabs>
          <w:tab w:val="left" w:pos="360"/>
          <w:tab w:val="left" w:pos="720"/>
          <w:tab w:val="left" w:pos="1080"/>
        </w:tabs>
        <w:ind w:left="0"/>
        <w:rPr>
          <w:rFonts w:ascii="Times New Roman" w:hAnsi="Times New Roman"/>
          <w:szCs w:val="24"/>
        </w:rPr>
      </w:pPr>
    </w:p>
    <w:p w:rsidR="000149AE" w:rsidRPr="00AF35E3" w:rsidP="00AF73A9" w14:paraId="7D5010B4" w14:textId="2B958456">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AF35E3" w:rsidR="00F56608">
        <w:rPr>
          <w:rFonts w:ascii="Times New Roman" w:hAnsi="Times New Roman"/>
          <w:szCs w:val="24"/>
          <w:u w:val="single"/>
        </w:rPr>
        <w:t>.</w:t>
      </w:r>
      <w:r w:rsidR="007205C9">
        <w:rPr>
          <w:rFonts w:ascii="Times New Roman" w:hAnsi="Times New Roman"/>
          <w:szCs w:val="24"/>
        </w:rPr>
        <w:t xml:space="preserve"> </w:t>
      </w:r>
      <w:r w:rsidR="00F31E0C">
        <w:t>Not applicable</w:t>
      </w:r>
    </w:p>
    <w:p w:rsidR="00AF35E3" w:rsidP="00F71162" w14:paraId="1388C285" w14:textId="18D1D513">
      <w:pPr>
        <w:widowControl w:val="0"/>
        <w:tabs>
          <w:tab w:val="left" w:pos="360"/>
          <w:tab w:val="left" w:pos="720"/>
          <w:tab w:val="left" w:pos="1080"/>
        </w:tabs>
        <w:rPr>
          <w:rFonts w:ascii="Times New Roman" w:hAnsi="Times New Roman"/>
          <w:szCs w:val="24"/>
        </w:rPr>
      </w:pPr>
    </w:p>
    <w:p w:rsidR="00E7756D" w:rsidRPr="00E7756D" w:rsidP="00AF73A9" w14:paraId="5A69325D" w14:textId="3D00261F">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E7756D" w:rsidR="00683F7A">
        <w:rPr>
          <w:rFonts w:ascii="Times New Roman" w:hAnsi="Times New Roman"/>
          <w:szCs w:val="24"/>
          <w:u w:val="single"/>
        </w:rPr>
        <w:t>Exceptions to "Certification for Paperwork Reduction Submissions</w:t>
      </w:r>
      <w:r w:rsidRPr="00E7756D" w:rsidR="00235CEA">
        <w:rPr>
          <w:rFonts w:ascii="Times New Roman" w:hAnsi="Times New Roman"/>
          <w:szCs w:val="24"/>
          <w:u w:val="single"/>
        </w:rPr>
        <w:t>.</w:t>
      </w:r>
      <w:r w:rsidRPr="00E7756D" w:rsidR="00683F7A">
        <w:rPr>
          <w:rFonts w:ascii="Times New Roman" w:hAnsi="Times New Roman"/>
          <w:szCs w:val="24"/>
          <w:u w:val="single"/>
        </w:rPr>
        <w:t>"</w:t>
      </w:r>
      <w:r w:rsidRPr="00E7756D" w:rsidR="00235CEA">
        <w:rPr>
          <w:rFonts w:ascii="Times New Roman" w:hAnsi="Times New Roman"/>
          <w:szCs w:val="24"/>
          <w:u w:val="single"/>
        </w:rPr>
        <w:t xml:space="preserve"> </w:t>
      </w:r>
      <w:r w:rsidR="006F0AFE">
        <w:t>There are no exceptions</w:t>
      </w:r>
      <w:r>
        <w:t xml:space="preserve"> to the topics of the certification statement identified in</w:t>
      </w:r>
      <w:r w:rsidRPr="00E7756D">
        <w:rPr>
          <w:spacing w:val="-16"/>
        </w:rPr>
        <w:t xml:space="preserve"> </w:t>
      </w:r>
      <w:r>
        <w:t>“Certification for Paperwork Reduction Act</w:t>
      </w:r>
      <w:r w:rsidRPr="00E7756D">
        <w:rPr>
          <w:spacing w:val="-1"/>
        </w:rPr>
        <w:t xml:space="preserve"> </w:t>
      </w:r>
      <w:r>
        <w:t>Submissions.”</w:t>
      </w:r>
    </w:p>
    <w:p w:rsidR="00E7756D" w:rsidP="00F71162" w14:paraId="648DF7E5" w14:textId="2EF7C745">
      <w:pPr>
        <w:widowControl w:val="0"/>
        <w:tabs>
          <w:tab w:val="left" w:pos="360"/>
          <w:tab w:val="left" w:pos="720"/>
          <w:tab w:val="left" w:pos="1080"/>
        </w:tabs>
        <w:rPr>
          <w:rFonts w:ascii="Times New Roman" w:hAnsi="Times New Roman"/>
          <w:szCs w:val="24"/>
        </w:rPr>
      </w:pPr>
    </w:p>
    <w:p w:rsidR="002C3CE5" w:rsidRPr="00E7756D" w:rsidP="00AF73A9" w14:paraId="1C5F2E24" w14:textId="4E0B6389">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t>Surveys, Censuses, and Other Collections that Employ Statistical Methods</w:t>
      </w:r>
      <w:r w:rsidR="001434E1">
        <w:rPr>
          <w:rFonts w:ascii="Times New Roman" w:hAnsi="Times New Roman"/>
          <w:szCs w:val="24"/>
          <w:u w:val="single"/>
        </w:rPr>
        <w:t xml:space="preserve">. </w:t>
      </w:r>
      <w:r w:rsidR="00F31E0C">
        <w:rPr>
          <w:rFonts w:ascii="Times New Roman" w:hAnsi="Times New Roman"/>
          <w:szCs w:val="24"/>
        </w:rPr>
        <w:t>Not applicable</w:t>
      </w:r>
      <w:r w:rsidRPr="00E7756D">
        <w:rPr>
          <w:rFonts w:ascii="Times New Roman" w:hAnsi="Times New Roman"/>
          <w:szCs w:val="24"/>
        </w:rPr>
        <w:t xml:space="preserve"> </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328E035E"/>
    <w:lvl w:ilvl="0">
      <w:start w:val="1"/>
      <w:numFmt w:val="decimal"/>
      <w:lvlText w:val="%1."/>
      <w:lvlJc w:val="left"/>
      <w:pPr>
        <w:ind w:left="360" w:hanging="360"/>
      </w:pPr>
      <w:rPr>
        <w:rFonts w:hint="default"/>
        <w:sz w:val="24"/>
        <w:szCs w:val="24"/>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45FB9"/>
    <w:multiLevelType w:val="hybridMultilevel"/>
    <w:tmpl w:val="027A4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5203C3"/>
    <w:multiLevelType w:val="hybridMultilevel"/>
    <w:tmpl w:val="4AAAC1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9540888">
    <w:abstractNumId w:val="19"/>
  </w:num>
  <w:num w:numId="2" w16cid:durableId="2036612555">
    <w:abstractNumId w:val="9"/>
  </w:num>
  <w:num w:numId="3" w16cid:durableId="616836117">
    <w:abstractNumId w:val="13"/>
  </w:num>
  <w:num w:numId="4" w16cid:durableId="1282151057">
    <w:abstractNumId w:val="1"/>
  </w:num>
  <w:num w:numId="5" w16cid:durableId="1259291838">
    <w:abstractNumId w:val="26"/>
  </w:num>
  <w:num w:numId="6" w16cid:durableId="2089418807">
    <w:abstractNumId w:val="31"/>
  </w:num>
  <w:num w:numId="7" w16cid:durableId="1058357897">
    <w:abstractNumId w:val="23"/>
  </w:num>
  <w:num w:numId="8" w16cid:durableId="1277979231">
    <w:abstractNumId w:val="18"/>
  </w:num>
  <w:num w:numId="9" w16cid:durableId="2022193673">
    <w:abstractNumId w:val="0"/>
  </w:num>
  <w:num w:numId="10" w16cid:durableId="1233734635">
    <w:abstractNumId w:val="12"/>
  </w:num>
  <w:num w:numId="11" w16cid:durableId="702285401">
    <w:abstractNumId w:val="10"/>
  </w:num>
  <w:num w:numId="12" w16cid:durableId="350911271">
    <w:abstractNumId w:val="20"/>
  </w:num>
  <w:num w:numId="13" w16cid:durableId="1197961426">
    <w:abstractNumId w:val="7"/>
  </w:num>
  <w:num w:numId="14" w16cid:durableId="1701280176">
    <w:abstractNumId w:val="14"/>
  </w:num>
  <w:num w:numId="15" w16cid:durableId="2088260176">
    <w:abstractNumId w:val="4"/>
  </w:num>
  <w:num w:numId="16" w16cid:durableId="467479518">
    <w:abstractNumId w:val="29"/>
  </w:num>
  <w:num w:numId="17" w16cid:durableId="760444955">
    <w:abstractNumId w:val="16"/>
  </w:num>
  <w:num w:numId="18" w16cid:durableId="165748257">
    <w:abstractNumId w:val="30"/>
  </w:num>
  <w:num w:numId="19" w16cid:durableId="1396661672">
    <w:abstractNumId w:val="22"/>
  </w:num>
  <w:num w:numId="20" w16cid:durableId="1108163676">
    <w:abstractNumId w:val="8"/>
  </w:num>
  <w:num w:numId="21" w16cid:durableId="236019587">
    <w:abstractNumId w:val="28"/>
  </w:num>
  <w:num w:numId="22" w16cid:durableId="750008257">
    <w:abstractNumId w:val="2"/>
  </w:num>
  <w:num w:numId="23" w16cid:durableId="887451762">
    <w:abstractNumId w:val="15"/>
  </w:num>
  <w:num w:numId="24" w16cid:durableId="1554460225">
    <w:abstractNumId w:val="3"/>
  </w:num>
  <w:num w:numId="25" w16cid:durableId="1039285783">
    <w:abstractNumId w:val="24"/>
  </w:num>
  <w:num w:numId="26" w16cid:durableId="259457216">
    <w:abstractNumId w:val="6"/>
  </w:num>
  <w:num w:numId="27" w16cid:durableId="950553064">
    <w:abstractNumId w:val="17"/>
  </w:num>
  <w:num w:numId="28" w16cid:durableId="403452483">
    <w:abstractNumId w:val="5"/>
  </w:num>
  <w:num w:numId="29" w16cid:durableId="153301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8556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2700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4272349">
    <w:abstractNumId w:val="11"/>
  </w:num>
  <w:num w:numId="33" w16cid:durableId="1844205439">
    <w:abstractNumId w:val="25"/>
  </w:num>
  <w:num w:numId="34" w16cid:durableId="11415777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1619"/>
    <w:rsid w:val="0000295F"/>
    <w:rsid w:val="00002E6B"/>
    <w:rsid w:val="0000491F"/>
    <w:rsid w:val="00005518"/>
    <w:rsid w:val="000140C3"/>
    <w:rsid w:val="000149AE"/>
    <w:rsid w:val="00016297"/>
    <w:rsid w:val="00016E21"/>
    <w:rsid w:val="00022A4F"/>
    <w:rsid w:val="00023965"/>
    <w:rsid w:val="0002396F"/>
    <w:rsid w:val="000247E2"/>
    <w:rsid w:val="0002498E"/>
    <w:rsid w:val="00026F3E"/>
    <w:rsid w:val="00030AC1"/>
    <w:rsid w:val="0003126D"/>
    <w:rsid w:val="0003220D"/>
    <w:rsid w:val="0003501C"/>
    <w:rsid w:val="00035755"/>
    <w:rsid w:val="00036235"/>
    <w:rsid w:val="00042FAC"/>
    <w:rsid w:val="0004462F"/>
    <w:rsid w:val="000462C2"/>
    <w:rsid w:val="00046E87"/>
    <w:rsid w:val="00050816"/>
    <w:rsid w:val="0005374D"/>
    <w:rsid w:val="00053D0A"/>
    <w:rsid w:val="00054BAB"/>
    <w:rsid w:val="00060C91"/>
    <w:rsid w:val="000625F2"/>
    <w:rsid w:val="000678B0"/>
    <w:rsid w:val="0007581A"/>
    <w:rsid w:val="00081C3A"/>
    <w:rsid w:val="00084787"/>
    <w:rsid w:val="000848AB"/>
    <w:rsid w:val="000851CA"/>
    <w:rsid w:val="00085466"/>
    <w:rsid w:val="00086E2D"/>
    <w:rsid w:val="00090BD1"/>
    <w:rsid w:val="00091301"/>
    <w:rsid w:val="00092540"/>
    <w:rsid w:val="0009357D"/>
    <w:rsid w:val="00093C96"/>
    <w:rsid w:val="000971FC"/>
    <w:rsid w:val="00097374"/>
    <w:rsid w:val="00097623"/>
    <w:rsid w:val="000A4EE0"/>
    <w:rsid w:val="000A5E65"/>
    <w:rsid w:val="000B05E4"/>
    <w:rsid w:val="000B09B0"/>
    <w:rsid w:val="000B3903"/>
    <w:rsid w:val="000B7F24"/>
    <w:rsid w:val="000C020F"/>
    <w:rsid w:val="000C19A2"/>
    <w:rsid w:val="000C351A"/>
    <w:rsid w:val="000C5E8A"/>
    <w:rsid w:val="000C60C1"/>
    <w:rsid w:val="000C6C83"/>
    <w:rsid w:val="000D3375"/>
    <w:rsid w:val="000D3E9E"/>
    <w:rsid w:val="000D4A96"/>
    <w:rsid w:val="000D7CA7"/>
    <w:rsid w:val="000E0C51"/>
    <w:rsid w:val="000E2F3F"/>
    <w:rsid w:val="000E5530"/>
    <w:rsid w:val="000F0C87"/>
    <w:rsid w:val="000F1640"/>
    <w:rsid w:val="000F5473"/>
    <w:rsid w:val="0010194B"/>
    <w:rsid w:val="00103A0C"/>
    <w:rsid w:val="00103C07"/>
    <w:rsid w:val="001053FE"/>
    <w:rsid w:val="00105F88"/>
    <w:rsid w:val="001072DD"/>
    <w:rsid w:val="00107633"/>
    <w:rsid w:val="001116E7"/>
    <w:rsid w:val="00113ADB"/>
    <w:rsid w:val="00120ADD"/>
    <w:rsid w:val="00127394"/>
    <w:rsid w:val="0013256A"/>
    <w:rsid w:val="001334C0"/>
    <w:rsid w:val="001426A8"/>
    <w:rsid w:val="001434E1"/>
    <w:rsid w:val="00151AEA"/>
    <w:rsid w:val="00151BC8"/>
    <w:rsid w:val="00151F5F"/>
    <w:rsid w:val="001520A7"/>
    <w:rsid w:val="0016369C"/>
    <w:rsid w:val="00171CAF"/>
    <w:rsid w:val="00174D66"/>
    <w:rsid w:val="001824C9"/>
    <w:rsid w:val="0018679A"/>
    <w:rsid w:val="00194F35"/>
    <w:rsid w:val="00196DA7"/>
    <w:rsid w:val="0019725C"/>
    <w:rsid w:val="001A1F3D"/>
    <w:rsid w:val="001A213E"/>
    <w:rsid w:val="001A372B"/>
    <w:rsid w:val="001A7320"/>
    <w:rsid w:val="001B03E7"/>
    <w:rsid w:val="001B2695"/>
    <w:rsid w:val="001B3126"/>
    <w:rsid w:val="001B3193"/>
    <w:rsid w:val="001B4976"/>
    <w:rsid w:val="001B5D2C"/>
    <w:rsid w:val="001D0E9E"/>
    <w:rsid w:val="001D7A5E"/>
    <w:rsid w:val="001E0724"/>
    <w:rsid w:val="001E3368"/>
    <w:rsid w:val="001F1F35"/>
    <w:rsid w:val="001F4540"/>
    <w:rsid w:val="001F4BB1"/>
    <w:rsid w:val="001F5174"/>
    <w:rsid w:val="002001C2"/>
    <w:rsid w:val="002012A1"/>
    <w:rsid w:val="00206121"/>
    <w:rsid w:val="00206D73"/>
    <w:rsid w:val="002105EC"/>
    <w:rsid w:val="00211744"/>
    <w:rsid w:val="00211C5C"/>
    <w:rsid w:val="00220C6C"/>
    <w:rsid w:val="0022212E"/>
    <w:rsid w:val="002230BA"/>
    <w:rsid w:val="00226AD3"/>
    <w:rsid w:val="00226E24"/>
    <w:rsid w:val="00230601"/>
    <w:rsid w:val="002319A5"/>
    <w:rsid w:val="00235CEA"/>
    <w:rsid w:val="00244F01"/>
    <w:rsid w:val="0025004D"/>
    <w:rsid w:val="00254DEF"/>
    <w:rsid w:val="0025713B"/>
    <w:rsid w:val="00260B42"/>
    <w:rsid w:val="002623BD"/>
    <w:rsid w:val="00270D13"/>
    <w:rsid w:val="00280620"/>
    <w:rsid w:val="00280DC7"/>
    <w:rsid w:val="00283E87"/>
    <w:rsid w:val="00284099"/>
    <w:rsid w:val="00292FF0"/>
    <w:rsid w:val="002A1F4F"/>
    <w:rsid w:val="002A3308"/>
    <w:rsid w:val="002A4151"/>
    <w:rsid w:val="002A6787"/>
    <w:rsid w:val="002B2766"/>
    <w:rsid w:val="002B46A3"/>
    <w:rsid w:val="002B6BA9"/>
    <w:rsid w:val="002C3C07"/>
    <w:rsid w:val="002C3CE5"/>
    <w:rsid w:val="002C7FF3"/>
    <w:rsid w:val="002D1020"/>
    <w:rsid w:val="002D203D"/>
    <w:rsid w:val="002D5D7F"/>
    <w:rsid w:val="002D650A"/>
    <w:rsid w:val="002D7409"/>
    <w:rsid w:val="002E4D72"/>
    <w:rsid w:val="002F14E6"/>
    <w:rsid w:val="002F3296"/>
    <w:rsid w:val="002F346A"/>
    <w:rsid w:val="002F37A8"/>
    <w:rsid w:val="002F58A0"/>
    <w:rsid w:val="002F62D1"/>
    <w:rsid w:val="002F65C0"/>
    <w:rsid w:val="002F71C1"/>
    <w:rsid w:val="00301237"/>
    <w:rsid w:val="00302147"/>
    <w:rsid w:val="003027CB"/>
    <w:rsid w:val="00305089"/>
    <w:rsid w:val="003064CC"/>
    <w:rsid w:val="00321071"/>
    <w:rsid w:val="00321966"/>
    <w:rsid w:val="00322D8C"/>
    <w:rsid w:val="003249C8"/>
    <w:rsid w:val="00324B3C"/>
    <w:rsid w:val="003278C9"/>
    <w:rsid w:val="003326C3"/>
    <w:rsid w:val="00334CB5"/>
    <w:rsid w:val="00335B06"/>
    <w:rsid w:val="00343974"/>
    <w:rsid w:val="003452FE"/>
    <w:rsid w:val="00346753"/>
    <w:rsid w:val="00347814"/>
    <w:rsid w:val="00353F0F"/>
    <w:rsid w:val="00356095"/>
    <w:rsid w:val="003579E4"/>
    <w:rsid w:val="00361CBE"/>
    <w:rsid w:val="003622F2"/>
    <w:rsid w:val="00366678"/>
    <w:rsid w:val="00366EE4"/>
    <w:rsid w:val="0036703A"/>
    <w:rsid w:val="00367F88"/>
    <w:rsid w:val="0037038A"/>
    <w:rsid w:val="00370492"/>
    <w:rsid w:val="003730AE"/>
    <w:rsid w:val="00373521"/>
    <w:rsid w:val="00376161"/>
    <w:rsid w:val="00380EEB"/>
    <w:rsid w:val="003810DC"/>
    <w:rsid w:val="0038144F"/>
    <w:rsid w:val="00382CAF"/>
    <w:rsid w:val="0038345C"/>
    <w:rsid w:val="00390F87"/>
    <w:rsid w:val="003915B2"/>
    <w:rsid w:val="003937BC"/>
    <w:rsid w:val="0039460A"/>
    <w:rsid w:val="003A0D2B"/>
    <w:rsid w:val="003A73AE"/>
    <w:rsid w:val="003B082E"/>
    <w:rsid w:val="003B0E85"/>
    <w:rsid w:val="003B3CFA"/>
    <w:rsid w:val="003C1BED"/>
    <w:rsid w:val="003D0483"/>
    <w:rsid w:val="003D56AC"/>
    <w:rsid w:val="003D57B0"/>
    <w:rsid w:val="003D5DE8"/>
    <w:rsid w:val="003D7CD7"/>
    <w:rsid w:val="003E0518"/>
    <w:rsid w:val="003E0A44"/>
    <w:rsid w:val="003E24CF"/>
    <w:rsid w:val="003E64D2"/>
    <w:rsid w:val="0040246E"/>
    <w:rsid w:val="004120DB"/>
    <w:rsid w:val="004165AA"/>
    <w:rsid w:val="00417CA0"/>
    <w:rsid w:val="00420004"/>
    <w:rsid w:val="00424068"/>
    <w:rsid w:val="00432B3C"/>
    <w:rsid w:val="00436A3E"/>
    <w:rsid w:val="00436E5C"/>
    <w:rsid w:val="00440401"/>
    <w:rsid w:val="00442CC0"/>
    <w:rsid w:val="004457DA"/>
    <w:rsid w:val="00451C14"/>
    <w:rsid w:val="004531D2"/>
    <w:rsid w:val="0045417A"/>
    <w:rsid w:val="0045707D"/>
    <w:rsid w:val="00460B39"/>
    <w:rsid w:val="00467A7A"/>
    <w:rsid w:val="004761FB"/>
    <w:rsid w:val="00477CCF"/>
    <w:rsid w:val="00482B73"/>
    <w:rsid w:val="00483D0A"/>
    <w:rsid w:val="00484A81"/>
    <w:rsid w:val="004856A6"/>
    <w:rsid w:val="004962CC"/>
    <w:rsid w:val="00496B38"/>
    <w:rsid w:val="00497C2F"/>
    <w:rsid w:val="004A1B0F"/>
    <w:rsid w:val="004A42A6"/>
    <w:rsid w:val="004A465F"/>
    <w:rsid w:val="004A7CA5"/>
    <w:rsid w:val="004B2F36"/>
    <w:rsid w:val="004C0139"/>
    <w:rsid w:val="004C0970"/>
    <w:rsid w:val="004C0BFC"/>
    <w:rsid w:val="004C2E87"/>
    <w:rsid w:val="004C4766"/>
    <w:rsid w:val="004C593E"/>
    <w:rsid w:val="004E5A3D"/>
    <w:rsid w:val="004E5E82"/>
    <w:rsid w:val="004E6F41"/>
    <w:rsid w:val="004F1C4C"/>
    <w:rsid w:val="004F26A1"/>
    <w:rsid w:val="004F51B8"/>
    <w:rsid w:val="00500D46"/>
    <w:rsid w:val="00503B9A"/>
    <w:rsid w:val="00503CED"/>
    <w:rsid w:val="00504EDB"/>
    <w:rsid w:val="00505E03"/>
    <w:rsid w:val="00507AD2"/>
    <w:rsid w:val="00510B5A"/>
    <w:rsid w:val="00510E83"/>
    <w:rsid w:val="00513C2B"/>
    <w:rsid w:val="0051498F"/>
    <w:rsid w:val="005177C0"/>
    <w:rsid w:val="005179D8"/>
    <w:rsid w:val="00520EBC"/>
    <w:rsid w:val="00521A98"/>
    <w:rsid w:val="00526D60"/>
    <w:rsid w:val="005271A4"/>
    <w:rsid w:val="0053064C"/>
    <w:rsid w:val="0053089F"/>
    <w:rsid w:val="00532889"/>
    <w:rsid w:val="00552665"/>
    <w:rsid w:val="005558E3"/>
    <w:rsid w:val="00555E16"/>
    <w:rsid w:val="005571CD"/>
    <w:rsid w:val="00557BFF"/>
    <w:rsid w:val="00576DBC"/>
    <w:rsid w:val="0058055E"/>
    <w:rsid w:val="00581D52"/>
    <w:rsid w:val="00582FF2"/>
    <w:rsid w:val="0058326A"/>
    <w:rsid w:val="00584E82"/>
    <w:rsid w:val="005879B5"/>
    <w:rsid w:val="00590F0B"/>
    <w:rsid w:val="00591A47"/>
    <w:rsid w:val="00591B88"/>
    <w:rsid w:val="00592CC8"/>
    <w:rsid w:val="005A7224"/>
    <w:rsid w:val="005A74BD"/>
    <w:rsid w:val="005A7A43"/>
    <w:rsid w:val="005B0276"/>
    <w:rsid w:val="005B352A"/>
    <w:rsid w:val="005B35C0"/>
    <w:rsid w:val="005B38E9"/>
    <w:rsid w:val="005B4333"/>
    <w:rsid w:val="005B5B26"/>
    <w:rsid w:val="005C0503"/>
    <w:rsid w:val="005C480E"/>
    <w:rsid w:val="005C6EC9"/>
    <w:rsid w:val="005D0B5E"/>
    <w:rsid w:val="005D2AB9"/>
    <w:rsid w:val="005D2F31"/>
    <w:rsid w:val="005D705D"/>
    <w:rsid w:val="005D7326"/>
    <w:rsid w:val="005E1E94"/>
    <w:rsid w:val="005E436B"/>
    <w:rsid w:val="005E65F7"/>
    <w:rsid w:val="005F28B2"/>
    <w:rsid w:val="005F64CC"/>
    <w:rsid w:val="0060511A"/>
    <w:rsid w:val="00605281"/>
    <w:rsid w:val="00606059"/>
    <w:rsid w:val="00606E0D"/>
    <w:rsid w:val="00610950"/>
    <w:rsid w:val="00611557"/>
    <w:rsid w:val="00611C76"/>
    <w:rsid w:val="00613491"/>
    <w:rsid w:val="00616B3E"/>
    <w:rsid w:val="00630750"/>
    <w:rsid w:val="00635845"/>
    <w:rsid w:val="00640C71"/>
    <w:rsid w:val="00644BA4"/>
    <w:rsid w:val="006505E8"/>
    <w:rsid w:val="006624E7"/>
    <w:rsid w:val="00663CD8"/>
    <w:rsid w:val="006652C4"/>
    <w:rsid w:val="00665349"/>
    <w:rsid w:val="00672D99"/>
    <w:rsid w:val="00680B8E"/>
    <w:rsid w:val="00681D3E"/>
    <w:rsid w:val="00683A02"/>
    <w:rsid w:val="00683F7A"/>
    <w:rsid w:val="006844AA"/>
    <w:rsid w:val="00691EBA"/>
    <w:rsid w:val="00692D47"/>
    <w:rsid w:val="00693FCC"/>
    <w:rsid w:val="006A41F7"/>
    <w:rsid w:val="006A5BDB"/>
    <w:rsid w:val="006B1550"/>
    <w:rsid w:val="006C102B"/>
    <w:rsid w:val="006D2D21"/>
    <w:rsid w:val="006D2D9F"/>
    <w:rsid w:val="006D3366"/>
    <w:rsid w:val="006D5C48"/>
    <w:rsid w:val="006E15CA"/>
    <w:rsid w:val="006E3DA6"/>
    <w:rsid w:val="006F073C"/>
    <w:rsid w:val="006F0AFE"/>
    <w:rsid w:val="006F6A21"/>
    <w:rsid w:val="007001F5"/>
    <w:rsid w:val="00700A54"/>
    <w:rsid w:val="0070434B"/>
    <w:rsid w:val="00704868"/>
    <w:rsid w:val="00707123"/>
    <w:rsid w:val="007102AF"/>
    <w:rsid w:val="00715050"/>
    <w:rsid w:val="0071552E"/>
    <w:rsid w:val="0071578D"/>
    <w:rsid w:val="00716B3B"/>
    <w:rsid w:val="00720548"/>
    <w:rsid w:val="007205C9"/>
    <w:rsid w:val="00723403"/>
    <w:rsid w:val="00730C41"/>
    <w:rsid w:val="007316DC"/>
    <w:rsid w:val="00731B5D"/>
    <w:rsid w:val="0073249E"/>
    <w:rsid w:val="007354CE"/>
    <w:rsid w:val="007371AC"/>
    <w:rsid w:val="00737E28"/>
    <w:rsid w:val="00740053"/>
    <w:rsid w:val="007426BC"/>
    <w:rsid w:val="00746CC2"/>
    <w:rsid w:val="00746D63"/>
    <w:rsid w:val="00754148"/>
    <w:rsid w:val="007605C9"/>
    <w:rsid w:val="00760837"/>
    <w:rsid w:val="00760B66"/>
    <w:rsid w:val="007637D8"/>
    <w:rsid w:val="00763B21"/>
    <w:rsid w:val="007700F0"/>
    <w:rsid w:val="007757BD"/>
    <w:rsid w:val="00777A0A"/>
    <w:rsid w:val="00781283"/>
    <w:rsid w:val="007852FB"/>
    <w:rsid w:val="007859FD"/>
    <w:rsid w:val="00785ED8"/>
    <w:rsid w:val="00790021"/>
    <w:rsid w:val="00793D27"/>
    <w:rsid w:val="007A4AFE"/>
    <w:rsid w:val="007A595B"/>
    <w:rsid w:val="007A6C07"/>
    <w:rsid w:val="007A7294"/>
    <w:rsid w:val="007A76E9"/>
    <w:rsid w:val="007A7FBD"/>
    <w:rsid w:val="007B1629"/>
    <w:rsid w:val="007B5B42"/>
    <w:rsid w:val="007B7E52"/>
    <w:rsid w:val="007C1471"/>
    <w:rsid w:val="007C7E2E"/>
    <w:rsid w:val="007D0B7D"/>
    <w:rsid w:val="007E01E4"/>
    <w:rsid w:val="007E2520"/>
    <w:rsid w:val="007E560E"/>
    <w:rsid w:val="007E6E3B"/>
    <w:rsid w:val="007F09C2"/>
    <w:rsid w:val="007F4B93"/>
    <w:rsid w:val="007F58DB"/>
    <w:rsid w:val="00805C83"/>
    <w:rsid w:val="00812E72"/>
    <w:rsid w:val="00813251"/>
    <w:rsid w:val="00814982"/>
    <w:rsid w:val="0082543F"/>
    <w:rsid w:val="008302F5"/>
    <w:rsid w:val="00840E47"/>
    <w:rsid w:val="00842061"/>
    <w:rsid w:val="00842DC8"/>
    <w:rsid w:val="00842F6A"/>
    <w:rsid w:val="00854472"/>
    <w:rsid w:val="0085449C"/>
    <w:rsid w:val="00855E0B"/>
    <w:rsid w:val="00856834"/>
    <w:rsid w:val="0085782E"/>
    <w:rsid w:val="00862754"/>
    <w:rsid w:val="00873DAB"/>
    <w:rsid w:val="0087478E"/>
    <w:rsid w:val="00887030"/>
    <w:rsid w:val="008873DA"/>
    <w:rsid w:val="00895C6B"/>
    <w:rsid w:val="00895E3F"/>
    <w:rsid w:val="008A1C7F"/>
    <w:rsid w:val="008A4503"/>
    <w:rsid w:val="008B06F0"/>
    <w:rsid w:val="008B52EE"/>
    <w:rsid w:val="008B5F1F"/>
    <w:rsid w:val="008B6050"/>
    <w:rsid w:val="008B71E6"/>
    <w:rsid w:val="008C03DE"/>
    <w:rsid w:val="008C09FA"/>
    <w:rsid w:val="008C4487"/>
    <w:rsid w:val="008C4C50"/>
    <w:rsid w:val="008C6881"/>
    <w:rsid w:val="008D043B"/>
    <w:rsid w:val="008D5990"/>
    <w:rsid w:val="008E263E"/>
    <w:rsid w:val="008E7A5E"/>
    <w:rsid w:val="008F1CB1"/>
    <w:rsid w:val="008F2CFC"/>
    <w:rsid w:val="008F57CC"/>
    <w:rsid w:val="0090485D"/>
    <w:rsid w:val="00905BDB"/>
    <w:rsid w:val="0090629C"/>
    <w:rsid w:val="009133A9"/>
    <w:rsid w:val="00915D3E"/>
    <w:rsid w:val="009227B0"/>
    <w:rsid w:val="00923687"/>
    <w:rsid w:val="009277BA"/>
    <w:rsid w:val="009301C7"/>
    <w:rsid w:val="00936BBB"/>
    <w:rsid w:val="0094073E"/>
    <w:rsid w:val="00944404"/>
    <w:rsid w:val="00952ECE"/>
    <w:rsid w:val="00956B81"/>
    <w:rsid w:val="00960321"/>
    <w:rsid w:val="00961571"/>
    <w:rsid w:val="009632A5"/>
    <w:rsid w:val="009634B0"/>
    <w:rsid w:val="00964080"/>
    <w:rsid w:val="009643BA"/>
    <w:rsid w:val="00971EE7"/>
    <w:rsid w:val="0098049A"/>
    <w:rsid w:val="009853D8"/>
    <w:rsid w:val="0098728A"/>
    <w:rsid w:val="0099028E"/>
    <w:rsid w:val="00993A71"/>
    <w:rsid w:val="00996EC1"/>
    <w:rsid w:val="009A379B"/>
    <w:rsid w:val="009A4160"/>
    <w:rsid w:val="009B355C"/>
    <w:rsid w:val="009B4F6D"/>
    <w:rsid w:val="009B5E98"/>
    <w:rsid w:val="009B67FC"/>
    <w:rsid w:val="009C0002"/>
    <w:rsid w:val="009C03C0"/>
    <w:rsid w:val="009C0672"/>
    <w:rsid w:val="009C4E2F"/>
    <w:rsid w:val="009C52FF"/>
    <w:rsid w:val="009C683B"/>
    <w:rsid w:val="009D0CEA"/>
    <w:rsid w:val="009D4B45"/>
    <w:rsid w:val="009E2162"/>
    <w:rsid w:val="009E4E0E"/>
    <w:rsid w:val="009F0481"/>
    <w:rsid w:val="009F111F"/>
    <w:rsid w:val="009F3865"/>
    <w:rsid w:val="009F47DA"/>
    <w:rsid w:val="009F5DCE"/>
    <w:rsid w:val="00A006F2"/>
    <w:rsid w:val="00A059FD"/>
    <w:rsid w:val="00A10ED1"/>
    <w:rsid w:val="00A157D1"/>
    <w:rsid w:val="00A22035"/>
    <w:rsid w:val="00A2402D"/>
    <w:rsid w:val="00A246F4"/>
    <w:rsid w:val="00A2524C"/>
    <w:rsid w:val="00A25543"/>
    <w:rsid w:val="00A3022D"/>
    <w:rsid w:val="00A32088"/>
    <w:rsid w:val="00A326A0"/>
    <w:rsid w:val="00A361BB"/>
    <w:rsid w:val="00A40B87"/>
    <w:rsid w:val="00A4175A"/>
    <w:rsid w:val="00A44858"/>
    <w:rsid w:val="00A50EA7"/>
    <w:rsid w:val="00A54F08"/>
    <w:rsid w:val="00A64E67"/>
    <w:rsid w:val="00A65FB8"/>
    <w:rsid w:val="00A671D5"/>
    <w:rsid w:val="00A70D8C"/>
    <w:rsid w:val="00A71034"/>
    <w:rsid w:val="00A72BEE"/>
    <w:rsid w:val="00A7690A"/>
    <w:rsid w:val="00A77674"/>
    <w:rsid w:val="00A81AEA"/>
    <w:rsid w:val="00A81D89"/>
    <w:rsid w:val="00A9765C"/>
    <w:rsid w:val="00AA3C9E"/>
    <w:rsid w:val="00AA496B"/>
    <w:rsid w:val="00AB4777"/>
    <w:rsid w:val="00AC35FF"/>
    <w:rsid w:val="00AD394C"/>
    <w:rsid w:val="00AD5461"/>
    <w:rsid w:val="00AD68BF"/>
    <w:rsid w:val="00AD78A9"/>
    <w:rsid w:val="00AE005A"/>
    <w:rsid w:val="00AE0F65"/>
    <w:rsid w:val="00AE1895"/>
    <w:rsid w:val="00AE4C7F"/>
    <w:rsid w:val="00AF01B4"/>
    <w:rsid w:val="00AF35E3"/>
    <w:rsid w:val="00AF73A9"/>
    <w:rsid w:val="00AF7718"/>
    <w:rsid w:val="00B00F95"/>
    <w:rsid w:val="00B03DB3"/>
    <w:rsid w:val="00B10E69"/>
    <w:rsid w:val="00B12552"/>
    <w:rsid w:val="00B12715"/>
    <w:rsid w:val="00B16F6D"/>
    <w:rsid w:val="00B20EE7"/>
    <w:rsid w:val="00B20F59"/>
    <w:rsid w:val="00B220B6"/>
    <w:rsid w:val="00B30452"/>
    <w:rsid w:val="00B31F69"/>
    <w:rsid w:val="00B32538"/>
    <w:rsid w:val="00B36D3A"/>
    <w:rsid w:val="00B42A2C"/>
    <w:rsid w:val="00B42B74"/>
    <w:rsid w:val="00B440C0"/>
    <w:rsid w:val="00B460D3"/>
    <w:rsid w:val="00B53D0A"/>
    <w:rsid w:val="00B577A0"/>
    <w:rsid w:val="00B611AD"/>
    <w:rsid w:val="00B63F60"/>
    <w:rsid w:val="00B66FE9"/>
    <w:rsid w:val="00B704A5"/>
    <w:rsid w:val="00B7390C"/>
    <w:rsid w:val="00B74378"/>
    <w:rsid w:val="00B74592"/>
    <w:rsid w:val="00B747BF"/>
    <w:rsid w:val="00B75FBC"/>
    <w:rsid w:val="00B76572"/>
    <w:rsid w:val="00B82F97"/>
    <w:rsid w:val="00B844AC"/>
    <w:rsid w:val="00B87726"/>
    <w:rsid w:val="00B87B7E"/>
    <w:rsid w:val="00B90BB3"/>
    <w:rsid w:val="00B951FC"/>
    <w:rsid w:val="00B96394"/>
    <w:rsid w:val="00BA2538"/>
    <w:rsid w:val="00BA275F"/>
    <w:rsid w:val="00BA3037"/>
    <w:rsid w:val="00BA34C7"/>
    <w:rsid w:val="00BA5530"/>
    <w:rsid w:val="00BA62C2"/>
    <w:rsid w:val="00BB5A16"/>
    <w:rsid w:val="00BB5AB7"/>
    <w:rsid w:val="00BC28DC"/>
    <w:rsid w:val="00BC4451"/>
    <w:rsid w:val="00BC47D6"/>
    <w:rsid w:val="00BC7077"/>
    <w:rsid w:val="00BD19EE"/>
    <w:rsid w:val="00BD37B8"/>
    <w:rsid w:val="00BD525D"/>
    <w:rsid w:val="00BD6FD9"/>
    <w:rsid w:val="00BE000E"/>
    <w:rsid w:val="00BE075A"/>
    <w:rsid w:val="00BE1B96"/>
    <w:rsid w:val="00BE5649"/>
    <w:rsid w:val="00BE696E"/>
    <w:rsid w:val="00BE73C7"/>
    <w:rsid w:val="00BF088B"/>
    <w:rsid w:val="00BF2D2E"/>
    <w:rsid w:val="00BF4167"/>
    <w:rsid w:val="00C04391"/>
    <w:rsid w:val="00C046F9"/>
    <w:rsid w:val="00C10CC2"/>
    <w:rsid w:val="00C1151F"/>
    <w:rsid w:val="00C14965"/>
    <w:rsid w:val="00C14F7D"/>
    <w:rsid w:val="00C165AD"/>
    <w:rsid w:val="00C16B77"/>
    <w:rsid w:val="00C17808"/>
    <w:rsid w:val="00C22A24"/>
    <w:rsid w:val="00C22A8C"/>
    <w:rsid w:val="00C25996"/>
    <w:rsid w:val="00C305E8"/>
    <w:rsid w:val="00C3314C"/>
    <w:rsid w:val="00C344CC"/>
    <w:rsid w:val="00C4082C"/>
    <w:rsid w:val="00C40D4A"/>
    <w:rsid w:val="00C411C5"/>
    <w:rsid w:val="00C425FB"/>
    <w:rsid w:val="00C43C67"/>
    <w:rsid w:val="00C4532D"/>
    <w:rsid w:val="00C45B61"/>
    <w:rsid w:val="00C52991"/>
    <w:rsid w:val="00C57D92"/>
    <w:rsid w:val="00C60CD5"/>
    <w:rsid w:val="00C66FFD"/>
    <w:rsid w:val="00C715AD"/>
    <w:rsid w:val="00C73294"/>
    <w:rsid w:val="00C76640"/>
    <w:rsid w:val="00C8284A"/>
    <w:rsid w:val="00C84FE6"/>
    <w:rsid w:val="00C858D7"/>
    <w:rsid w:val="00C861F3"/>
    <w:rsid w:val="00C91CF6"/>
    <w:rsid w:val="00C936D1"/>
    <w:rsid w:val="00C95E19"/>
    <w:rsid w:val="00C963A2"/>
    <w:rsid w:val="00C96E4E"/>
    <w:rsid w:val="00C96F76"/>
    <w:rsid w:val="00CA0263"/>
    <w:rsid w:val="00CA06FC"/>
    <w:rsid w:val="00CA27B5"/>
    <w:rsid w:val="00CA2879"/>
    <w:rsid w:val="00CA39E9"/>
    <w:rsid w:val="00CA4531"/>
    <w:rsid w:val="00CA5FA3"/>
    <w:rsid w:val="00CB07D9"/>
    <w:rsid w:val="00CB0981"/>
    <w:rsid w:val="00CB46F1"/>
    <w:rsid w:val="00CC59BC"/>
    <w:rsid w:val="00CC716E"/>
    <w:rsid w:val="00CC7BE2"/>
    <w:rsid w:val="00CD0019"/>
    <w:rsid w:val="00CE4C81"/>
    <w:rsid w:val="00CE4EFB"/>
    <w:rsid w:val="00CF2C1A"/>
    <w:rsid w:val="00D07803"/>
    <w:rsid w:val="00D115B2"/>
    <w:rsid w:val="00D15FA5"/>
    <w:rsid w:val="00D21623"/>
    <w:rsid w:val="00D22A96"/>
    <w:rsid w:val="00D249F1"/>
    <w:rsid w:val="00D25DD9"/>
    <w:rsid w:val="00D303C8"/>
    <w:rsid w:val="00D3303B"/>
    <w:rsid w:val="00D34672"/>
    <w:rsid w:val="00D34D42"/>
    <w:rsid w:val="00D37F82"/>
    <w:rsid w:val="00D479C8"/>
    <w:rsid w:val="00D5107E"/>
    <w:rsid w:val="00D533D9"/>
    <w:rsid w:val="00D64982"/>
    <w:rsid w:val="00D658A2"/>
    <w:rsid w:val="00D65A12"/>
    <w:rsid w:val="00D65DA2"/>
    <w:rsid w:val="00D67EAB"/>
    <w:rsid w:val="00D71FF2"/>
    <w:rsid w:val="00D73803"/>
    <w:rsid w:val="00D853B5"/>
    <w:rsid w:val="00DA126C"/>
    <w:rsid w:val="00DA4F1A"/>
    <w:rsid w:val="00DA6A36"/>
    <w:rsid w:val="00DB6E44"/>
    <w:rsid w:val="00DC0F26"/>
    <w:rsid w:val="00DC16B4"/>
    <w:rsid w:val="00DC66FA"/>
    <w:rsid w:val="00DD030E"/>
    <w:rsid w:val="00DD25D7"/>
    <w:rsid w:val="00DD367A"/>
    <w:rsid w:val="00DD4412"/>
    <w:rsid w:val="00DD5060"/>
    <w:rsid w:val="00DD6CEA"/>
    <w:rsid w:val="00DE78BB"/>
    <w:rsid w:val="00DF3D37"/>
    <w:rsid w:val="00DF6EA9"/>
    <w:rsid w:val="00DF7938"/>
    <w:rsid w:val="00E22479"/>
    <w:rsid w:val="00E2477E"/>
    <w:rsid w:val="00E2573D"/>
    <w:rsid w:val="00E27749"/>
    <w:rsid w:val="00E27D1B"/>
    <w:rsid w:val="00E311F3"/>
    <w:rsid w:val="00E32E14"/>
    <w:rsid w:val="00E35CAC"/>
    <w:rsid w:val="00E36282"/>
    <w:rsid w:val="00E37667"/>
    <w:rsid w:val="00E41AF6"/>
    <w:rsid w:val="00E45964"/>
    <w:rsid w:val="00E46A9F"/>
    <w:rsid w:val="00E5403D"/>
    <w:rsid w:val="00E605A4"/>
    <w:rsid w:val="00E60A59"/>
    <w:rsid w:val="00E70A33"/>
    <w:rsid w:val="00E71EDB"/>
    <w:rsid w:val="00E756B7"/>
    <w:rsid w:val="00E76A46"/>
    <w:rsid w:val="00E7756D"/>
    <w:rsid w:val="00E776F1"/>
    <w:rsid w:val="00E77C9D"/>
    <w:rsid w:val="00E85DF8"/>
    <w:rsid w:val="00E9165D"/>
    <w:rsid w:val="00E93E1D"/>
    <w:rsid w:val="00E9438C"/>
    <w:rsid w:val="00E94E5C"/>
    <w:rsid w:val="00EA411A"/>
    <w:rsid w:val="00EB0703"/>
    <w:rsid w:val="00EB0A16"/>
    <w:rsid w:val="00EB2E61"/>
    <w:rsid w:val="00EC26EB"/>
    <w:rsid w:val="00EC5036"/>
    <w:rsid w:val="00EC5CD3"/>
    <w:rsid w:val="00EC6070"/>
    <w:rsid w:val="00EC7291"/>
    <w:rsid w:val="00ED2834"/>
    <w:rsid w:val="00EE38A0"/>
    <w:rsid w:val="00EE4B76"/>
    <w:rsid w:val="00EE4CE8"/>
    <w:rsid w:val="00EE6C34"/>
    <w:rsid w:val="00EF2F59"/>
    <w:rsid w:val="00F00D3E"/>
    <w:rsid w:val="00F01F33"/>
    <w:rsid w:val="00F02924"/>
    <w:rsid w:val="00F03A28"/>
    <w:rsid w:val="00F0437E"/>
    <w:rsid w:val="00F045A4"/>
    <w:rsid w:val="00F05A25"/>
    <w:rsid w:val="00F07B96"/>
    <w:rsid w:val="00F11369"/>
    <w:rsid w:val="00F12F45"/>
    <w:rsid w:val="00F143E8"/>
    <w:rsid w:val="00F15F70"/>
    <w:rsid w:val="00F16967"/>
    <w:rsid w:val="00F243B2"/>
    <w:rsid w:val="00F24554"/>
    <w:rsid w:val="00F2456E"/>
    <w:rsid w:val="00F25883"/>
    <w:rsid w:val="00F26199"/>
    <w:rsid w:val="00F27C12"/>
    <w:rsid w:val="00F31048"/>
    <w:rsid w:val="00F315A2"/>
    <w:rsid w:val="00F31E0C"/>
    <w:rsid w:val="00F328BE"/>
    <w:rsid w:val="00F35397"/>
    <w:rsid w:val="00F359F8"/>
    <w:rsid w:val="00F35E15"/>
    <w:rsid w:val="00F40485"/>
    <w:rsid w:val="00F4285C"/>
    <w:rsid w:val="00F440BA"/>
    <w:rsid w:val="00F45C98"/>
    <w:rsid w:val="00F47206"/>
    <w:rsid w:val="00F50E36"/>
    <w:rsid w:val="00F54DB6"/>
    <w:rsid w:val="00F56608"/>
    <w:rsid w:val="00F567E6"/>
    <w:rsid w:val="00F605B7"/>
    <w:rsid w:val="00F63DCD"/>
    <w:rsid w:val="00F70641"/>
    <w:rsid w:val="00F71162"/>
    <w:rsid w:val="00F75152"/>
    <w:rsid w:val="00F76E2C"/>
    <w:rsid w:val="00F836CC"/>
    <w:rsid w:val="00F85D77"/>
    <w:rsid w:val="00F86152"/>
    <w:rsid w:val="00F87073"/>
    <w:rsid w:val="00F92988"/>
    <w:rsid w:val="00F95AB4"/>
    <w:rsid w:val="00F969CF"/>
    <w:rsid w:val="00FA133D"/>
    <w:rsid w:val="00FA229C"/>
    <w:rsid w:val="00FA38ED"/>
    <w:rsid w:val="00FA43D5"/>
    <w:rsid w:val="00FA6821"/>
    <w:rsid w:val="00FA79AB"/>
    <w:rsid w:val="00FB205B"/>
    <w:rsid w:val="00FB4255"/>
    <w:rsid w:val="00FB50C4"/>
    <w:rsid w:val="00FB591B"/>
    <w:rsid w:val="00FB5A10"/>
    <w:rsid w:val="00FB7D5B"/>
    <w:rsid w:val="00FC2092"/>
    <w:rsid w:val="00FC6330"/>
    <w:rsid w:val="00FC654E"/>
    <w:rsid w:val="00FC69B9"/>
    <w:rsid w:val="00FD00E0"/>
    <w:rsid w:val="00FD2BB1"/>
    <w:rsid w:val="00FD3291"/>
    <w:rsid w:val="00FD368E"/>
    <w:rsid w:val="00FD37C4"/>
    <w:rsid w:val="00FD5692"/>
    <w:rsid w:val="00FE15B9"/>
    <w:rsid w:val="00FF2221"/>
    <w:rsid w:val="00FF4440"/>
    <w:rsid w:val="00FF6B8E"/>
    <w:rsid w:val="11E7D5E1"/>
    <w:rsid w:val="14F1CFC5"/>
    <w:rsid w:val="1BE74B9F"/>
    <w:rsid w:val="263CA729"/>
    <w:rsid w:val="29859A4E"/>
    <w:rsid w:val="3F92E24D"/>
    <w:rsid w:val="407E68C9"/>
    <w:rsid w:val="5699F902"/>
    <w:rsid w:val="58496036"/>
    <w:rsid w:val="667E82C1"/>
    <w:rsid w:val="77EEBB3A"/>
    <w:rsid w:val="7A5A2F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paragraph">
    <w:name w:val="paragraph"/>
    <w:basedOn w:val="Normal"/>
    <w:rsid w:val="00A671D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A671D5"/>
  </w:style>
  <w:style w:type="character" w:customStyle="1" w:styleId="eop">
    <w:name w:val="eop"/>
    <w:basedOn w:val="DefaultParagraphFont"/>
    <w:rsid w:val="00A671D5"/>
  </w:style>
  <w:style w:type="paragraph" w:styleId="Revision">
    <w:name w:val="Revision"/>
    <w:hidden/>
    <w:uiPriority w:val="99"/>
    <w:semiHidden/>
    <w:rsid w:val="000F5473"/>
    <w:rPr>
      <w:rFonts w:ascii="Tms Rmn" w:hAnsi="Tms Rmn"/>
      <w:sz w:val="24"/>
    </w:rPr>
  </w:style>
  <w:style w:type="character" w:styleId="UnresolvedMention">
    <w:name w:val="Unresolved Mention"/>
    <w:basedOn w:val="DefaultParagraphFont"/>
    <w:uiPriority w:val="99"/>
    <w:semiHidden/>
    <w:unhideWhenUsed/>
    <w:rsid w:val="009A4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580911660">
      <w:bodyDiv w:val="1"/>
      <w:marLeft w:val="0"/>
      <w:marRight w:val="0"/>
      <w:marTop w:val="0"/>
      <w:marBottom w:val="0"/>
      <w:divBdr>
        <w:top w:val="none" w:sz="0" w:space="0" w:color="auto"/>
        <w:left w:val="none" w:sz="0" w:space="0" w:color="auto"/>
        <w:bottom w:val="none" w:sz="0" w:space="0" w:color="auto"/>
        <w:right w:val="none" w:sz="0" w:space="0" w:color="auto"/>
      </w:divBdr>
      <w:divsChild>
        <w:div w:id="468204443">
          <w:marLeft w:val="0"/>
          <w:marRight w:val="0"/>
          <w:marTop w:val="0"/>
          <w:marBottom w:val="0"/>
          <w:divBdr>
            <w:top w:val="none" w:sz="0" w:space="0" w:color="auto"/>
            <w:left w:val="none" w:sz="0" w:space="0" w:color="auto"/>
            <w:bottom w:val="none" w:sz="0" w:space="0" w:color="auto"/>
            <w:right w:val="none" w:sz="0" w:space="0" w:color="auto"/>
          </w:divBdr>
        </w:div>
        <w:div w:id="949898963">
          <w:marLeft w:val="0"/>
          <w:marRight w:val="0"/>
          <w:marTop w:val="0"/>
          <w:marBottom w:val="0"/>
          <w:divBdr>
            <w:top w:val="none" w:sz="0" w:space="0" w:color="auto"/>
            <w:left w:val="none" w:sz="0" w:space="0" w:color="auto"/>
            <w:bottom w:val="none" w:sz="0" w:space="0" w:color="auto"/>
            <w:right w:val="none" w:sz="0" w:space="0" w:color="auto"/>
          </w:divBdr>
        </w:div>
      </w:divsChild>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005979204">
      <w:bodyDiv w:val="1"/>
      <w:marLeft w:val="0"/>
      <w:marRight w:val="0"/>
      <w:marTop w:val="0"/>
      <w:marBottom w:val="0"/>
      <w:divBdr>
        <w:top w:val="none" w:sz="0" w:space="0" w:color="auto"/>
        <w:left w:val="none" w:sz="0" w:space="0" w:color="auto"/>
        <w:bottom w:val="none" w:sz="0" w:space="0" w:color="auto"/>
        <w:right w:val="none" w:sz="0" w:space="0" w:color="auto"/>
      </w:divBdr>
      <w:divsChild>
        <w:div w:id="499661962">
          <w:marLeft w:val="0"/>
          <w:marRight w:val="0"/>
          <w:marTop w:val="0"/>
          <w:marBottom w:val="0"/>
          <w:divBdr>
            <w:top w:val="none" w:sz="0" w:space="0" w:color="auto"/>
            <w:left w:val="none" w:sz="0" w:space="0" w:color="auto"/>
            <w:bottom w:val="none" w:sz="0" w:space="0" w:color="auto"/>
            <w:right w:val="none" w:sz="0" w:space="0" w:color="auto"/>
          </w:divBdr>
        </w:div>
        <w:div w:id="515386806">
          <w:marLeft w:val="0"/>
          <w:marRight w:val="0"/>
          <w:marTop w:val="0"/>
          <w:marBottom w:val="0"/>
          <w:divBdr>
            <w:top w:val="none" w:sz="0" w:space="0" w:color="auto"/>
            <w:left w:val="none" w:sz="0" w:space="0" w:color="auto"/>
            <w:bottom w:val="none" w:sz="0" w:space="0" w:color="auto"/>
            <w:right w:val="none" w:sz="0" w:space="0" w:color="auto"/>
          </w:divBdr>
        </w:div>
        <w:div w:id="729498541">
          <w:marLeft w:val="0"/>
          <w:marRight w:val="0"/>
          <w:marTop w:val="0"/>
          <w:marBottom w:val="0"/>
          <w:divBdr>
            <w:top w:val="none" w:sz="0" w:space="0" w:color="auto"/>
            <w:left w:val="none" w:sz="0" w:space="0" w:color="auto"/>
            <w:bottom w:val="none" w:sz="0" w:space="0" w:color="auto"/>
            <w:right w:val="none" w:sz="0" w:space="0" w:color="auto"/>
          </w:divBdr>
        </w:div>
        <w:div w:id="954025097">
          <w:marLeft w:val="0"/>
          <w:marRight w:val="0"/>
          <w:marTop w:val="0"/>
          <w:marBottom w:val="0"/>
          <w:divBdr>
            <w:top w:val="none" w:sz="0" w:space="0" w:color="auto"/>
            <w:left w:val="none" w:sz="0" w:space="0" w:color="auto"/>
            <w:bottom w:val="none" w:sz="0" w:space="0" w:color="auto"/>
            <w:right w:val="none" w:sz="0" w:space="0" w:color="auto"/>
          </w:divBdr>
        </w:div>
        <w:div w:id="1600528801">
          <w:marLeft w:val="0"/>
          <w:marRight w:val="0"/>
          <w:marTop w:val="0"/>
          <w:marBottom w:val="0"/>
          <w:divBdr>
            <w:top w:val="none" w:sz="0" w:space="0" w:color="auto"/>
            <w:left w:val="none" w:sz="0" w:space="0" w:color="auto"/>
            <w:bottom w:val="none" w:sz="0" w:space="0" w:color="auto"/>
            <w:right w:val="none" w:sz="0" w:space="0" w:color="auto"/>
          </w:divBdr>
        </w:div>
        <w:div w:id="1602686182">
          <w:marLeft w:val="0"/>
          <w:marRight w:val="0"/>
          <w:marTop w:val="0"/>
          <w:marBottom w:val="0"/>
          <w:divBdr>
            <w:top w:val="none" w:sz="0" w:space="0" w:color="auto"/>
            <w:left w:val="none" w:sz="0" w:space="0" w:color="auto"/>
            <w:bottom w:val="none" w:sz="0" w:space="0" w:color="auto"/>
            <w:right w:val="none" w:sz="0" w:space="0" w:color="auto"/>
          </w:divBdr>
        </w:div>
        <w:div w:id="1696030077">
          <w:marLeft w:val="0"/>
          <w:marRight w:val="0"/>
          <w:marTop w:val="0"/>
          <w:marBottom w:val="0"/>
          <w:divBdr>
            <w:top w:val="none" w:sz="0" w:space="0" w:color="auto"/>
            <w:left w:val="none" w:sz="0" w:space="0" w:color="auto"/>
            <w:bottom w:val="none" w:sz="0" w:space="0" w:color="auto"/>
            <w:right w:val="none" w:sz="0" w:space="0" w:color="auto"/>
          </w:divBdr>
          <w:divsChild>
            <w:div w:id="859661665">
              <w:marLeft w:val="-75"/>
              <w:marRight w:val="0"/>
              <w:marTop w:val="30"/>
              <w:marBottom w:val="30"/>
              <w:divBdr>
                <w:top w:val="none" w:sz="0" w:space="0" w:color="auto"/>
                <w:left w:val="none" w:sz="0" w:space="0" w:color="auto"/>
                <w:bottom w:val="none" w:sz="0" w:space="0" w:color="auto"/>
                <w:right w:val="none" w:sz="0" w:space="0" w:color="auto"/>
              </w:divBdr>
              <w:divsChild>
                <w:div w:id="341972368">
                  <w:marLeft w:val="0"/>
                  <w:marRight w:val="0"/>
                  <w:marTop w:val="0"/>
                  <w:marBottom w:val="0"/>
                  <w:divBdr>
                    <w:top w:val="none" w:sz="0" w:space="0" w:color="auto"/>
                    <w:left w:val="none" w:sz="0" w:space="0" w:color="auto"/>
                    <w:bottom w:val="none" w:sz="0" w:space="0" w:color="auto"/>
                    <w:right w:val="none" w:sz="0" w:space="0" w:color="auto"/>
                  </w:divBdr>
                  <w:divsChild>
                    <w:div w:id="495193840">
                      <w:marLeft w:val="0"/>
                      <w:marRight w:val="0"/>
                      <w:marTop w:val="0"/>
                      <w:marBottom w:val="0"/>
                      <w:divBdr>
                        <w:top w:val="none" w:sz="0" w:space="0" w:color="auto"/>
                        <w:left w:val="none" w:sz="0" w:space="0" w:color="auto"/>
                        <w:bottom w:val="none" w:sz="0" w:space="0" w:color="auto"/>
                        <w:right w:val="none" w:sz="0" w:space="0" w:color="auto"/>
                      </w:divBdr>
                    </w:div>
                  </w:divsChild>
                </w:div>
                <w:div w:id="428813170">
                  <w:marLeft w:val="0"/>
                  <w:marRight w:val="0"/>
                  <w:marTop w:val="0"/>
                  <w:marBottom w:val="0"/>
                  <w:divBdr>
                    <w:top w:val="none" w:sz="0" w:space="0" w:color="auto"/>
                    <w:left w:val="none" w:sz="0" w:space="0" w:color="auto"/>
                    <w:bottom w:val="none" w:sz="0" w:space="0" w:color="auto"/>
                    <w:right w:val="none" w:sz="0" w:space="0" w:color="auto"/>
                  </w:divBdr>
                  <w:divsChild>
                    <w:div w:id="1478257312">
                      <w:marLeft w:val="0"/>
                      <w:marRight w:val="0"/>
                      <w:marTop w:val="0"/>
                      <w:marBottom w:val="0"/>
                      <w:divBdr>
                        <w:top w:val="none" w:sz="0" w:space="0" w:color="auto"/>
                        <w:left w:val="none" w:sz="0" w:space="0" w:color="auto"/>
                        <w:bottom w:val="none" w:sz="0" w:space="0" w:color="auto"/>
                        <w:right w:val="none" w:sz="0" w:space="0" w:color="auto"/>
                      </w:divBdr>
                    </w:div>
                  </w:divsChild>
                </w:div>
                <w:div w:id="522936095">
                  <w:marLeft w:val="0"/>
                  <w:marRight w:val="0"/>
                  <w:marTop w:val="0"/>
                  <w:marBottom w:val="0"/>
                  <w:divBdr>
                    <w:top w:val="none" w:sz="0" w:space="0" w:color="auto"/>
                    <w:left w:val="none" w:sz="0" w:space="0" w:color="auto"/>
                    <w:bottom w:val="none" w:sz="0" w:space="0" w:color="auto"/>
                    <w:right w:val="none" w:sz="0" w:space="0" w:color="auto"/>
                  </w:divBdr>
                  <w:divsChild>
                    <w:div w:id="81729588">
                      <w:marLeft w:val="0"/>
                      <w:marRight w:val="0"/>
                      <w:marTop w:val="0"/>
                      <w:marBottom w:val="0"/>
                      <w:divBdr>
                        <w:top w:val="none" w:sz="0" w:space="0" w:color="auto"/>
                        <w:left w:val="none" w:sz="0" w:space="0" w:color="auto"/>
                        <w:bottom w:val="none" w:sz="0" w:space="0" w:color="auto"/>
                        <w:right w:val="none" w:sz="0" w:space="0" w:color="auto"/>
                      </w:divBdr>
                    </w:div>
                  </w:divsChild>
                </w:div>
                <w:div w:id="601837746">
                  <w:marLeft w:val="0"/>
                  <w:marRight w:val="0"/>
                  <w:marTop w:val="0"/>
                  <w:marBottom w:val="0"/>
                  <w:divBdr>
                    <w:top w:val="none" w:sz="0" w:space="0" w:color="auto"/>
                    <w:left w:val="none" w:sz="0" w:space="0" w:color="auto"/>
                    <w:bottom w:val="none" w:sz="0" w:space="0" w:color="auto"/>
                    <w:right w:val="none" w:sz="0" w:space="0" w:color="auto"/>
                  </w:divBdr>
                  <w:divsChild>
                    <w:div w:id="1666858443">
                      <w:marLeft w:val="0"/>
                      <w:marRight w:val="0"/>
                      <w:marTop w:val="0"/>
                      <w:marBottom w:val="0"/>
                      <w:divBdr>
                        <w:top w:val="none" w:sz="0" w:space="0" w:color="auto"/>
                        <w:left w:val="none" w:sz="0" w:space="0" w:color="auto"/>
                        <w:bottom w:val="none" w:sz="0" w:space="0" w:color="auto"/>
                        <w:right w:val="none" w:sz="0" w:space="0" w:color="auto"/>
                      </w:divBdr>
                    </w:div>
                  </w:divsChild>
                </w:div>
                <w:div w:id="693384461">
                  <w:marLeft w:val="0"/>
                  <w:marRight w:val="0"/>
                  <w:marTop w:val="0"/>
                  <w:marBottom w:val="0"/>
                  <w:divBdr>
                    <w:top w:val="none" w:sz="0" w:space="0" w:color="auto"/>
                    <w:left w:val="none" w:sz="0" w:space="0" w:color="auto"/>
                    <w:bottom w:val="none" w:sz="0" w:space="0" w:color="auto"/>
                    <w:right w:val="none" w:sz="0" w:space="0" w:color="auto"/>
                  </w:divBdr>
                  <w:divsChild>
                    <w:div w:id="1995136548">
                      <w:marLeft w:val="0"/>
                      <w:marRight w:val="0"/>
                      <w:marTop w:val="0"/>
                      <w:marBottom w:val="0"/>
                      <w:divBdr>
                        <w:top w:val="none" w:sz="0" w:space="0" w:color="auto"/>
                        <w:left w:val="none" w:sz="0" w:space="0" w:color="auto"/>
                        <w:bottom w:val="none" w:sz="0" w:space="0" w:color="auto"/>
                        <w:right w:val="none" w:sz="0" w:space="0" w:color="auto"/>
                      </w:divBdr>
                    </w:div>
                  </w:divsChild>
                </w:div>
                <w:div w:id="941109916">
                  <w:marLeft w:val="0"/>
                  <w:marRight w:val="0"/>
                  <w:marTop w:val="0"/>
                  <w:marBottom w:val="0"/>
                  <w:divBdr>
                    <w:top w:val="none" w:sz="0" w:space="0" w:color="auto"/>
                    <w:left w:val="none" w:sz="0" w:space="0" w:color="auto"/>
                    <w:bottom w:val="none" w:sz="0" w:space="0" w:color="auto"/>
                    <w:right w:val="none" w:sz="0" w:space="0" w:color="auto"/>
                  </w:divBdr>
                  <w:divsChild>
                    <w:div w:id="34699858">
                      <w:marLeft w:val="0"/>
                      <w:marRight w:val="0"/>
                      <w:marTop w:val="0"/>
                      <w:marBottom w:val="0"/>
                      <w:divBdr>
                        <w:top w:val="none" w:sz="0" w:space="0" w:color="auto"/>
                        <w:left w:val="none" w:sz="0" w:space="0" w:color="auto"/>
                        <w:bottom w:val="none" w:sz="0" w:space="0" w:color="auto"/>
                        <w:right w:val="none" w:sz="0" w:space="0" w:color="auto"/>
                      </w:divBdr>
                    </w:div>
                  </w:divsChild>
                </w:div>
                <w:div w:id="1042290436">
                  <w:marLeft w:val="0"/>
                  <w:marRight w:val="0"/>
                  <w:marTop w:val="0"/>
                  <w:marBottom w:val="0"/>
                  <w:divBdr>
                    <w:top w:val="none" w:sz="0" w:space="0" w:color="auto"/>
                    <w:left w:val="none" w:sz="0" w:space="0" w:color="auto"/>
                    <w:bottom w:val="none" w:sz="0" w:space="0" w:color="auto"/>
                    <w:right w:val="none" w:sz="0" w:space="0" w:color="auto"/>
                  </w:divBdr>
                  <w:divsChild>
                    <w:div w:id="1515463317">
                      <w:marLeft w:val="0"/>
                      <w:marRight w:val="0"/>
                      <w:marTop w:val="0"/>
                      <w:marBottom w:val="0"/>
                      <w:divBdr>
                        <w:top w:val="none" w:sz="0" w:space="0" w:color="auto"/>
                        <w:left w:val="none" w:sz="0" w:space="0" w:color="auto"/>
                        <w:bottom w:val="none" w:sz="0" w:space="0" w:color="auto"/>
                        <w:right w:val="none" w:sz="0" w:space="0" w:color="auto"/>
                      </w:divBdr>
                    </w:div>
                  </w:divsChild>
                </w:div>
                <w:div w:id="1077093511">
                  <w:marLeft w:val="0"/>
                  <w:marRight w:val="0"/>
                  <w:marTop w:val="0"/>
                  <w:marBottom w:val="0"/>
                  <w:divBdr>
                    <w:top w:val="none" w:sz="0" w:space="0" w:color="auto"/>
                    <w:left w:val="none" w:sz="0" w:space="0" w:color="auto"/>
                    <w:bottom w:val="none" w:sz="0" w:space="0" w:color="auto"/>
                    <w:right w:val="none" w:sz="0" w:space="0" w:color="auto"/>
                  </w:divBdr>
                  <w:divsChild>
                    <w:div w:id="1349789634">
                      <w:marLeft w:val="0"/>
                      <w:marRight w:val="0"/>
                      <w:marTop w:val="0"/>
                      <w:marBottom w:val="0"/>
                      <w:divBdr>
                        <w:top w:val="none" w:sz="0" w:space="0" w:color="auto"/>
                        <w:left w:val="none" w:sz="0" w:space="0" w:color="auto"/>
                        <w:bottom w:val="none" w:sz="0" w:space="0" w:color="auto"/>
                        <w:right w:val="none" w:sz="0" w:space="0" w:color="auto"/>
                      </w:divBdr>
                    </w:div>
                  </w:divsChild>
                </w:div>
                <w:div w:id="1184244178">
                  <w:marLeft w:val="0"/>
                  <w:marRight w:val="0"/>
                  <w:marTop w:val="0"/>
                  <w:marBottom w:val="0"/>
                  <w:divBdr>
                    <w:top w:val="none" w:sz="0" w:space="0" w:color="auto"/>
                    <w:left w:val="none" w:sz="0" w:space="0" w:color="auto"/>
                    <w:bottom w:val="none" w:sz="0" w:space="0" w:color="auto"/>
                    <w:right w:val="none" w:sz="0" w:space="0" w:color="auto"/>
                  </w:divBdr>
                  <w:divsChild>
                    <w:div w:id="2015498763">
                      <w:marLeft w:val="0"/>
                      <w:marRight w:val="0"/>
                      <w:marTop w:val="0"/>
                      <w:marBottom w:val="0"/>
                      <w:divBdr>
                        <w:top w:val="none" w:sz="0" w:space="0" w:color="auto"/>
                        <w:left w:val="none" w:sz="0" w:space="0" w:color="auto"/>
                        <w:bottom w:val="none" w:sz="0" w:space="0" w:color="auto"/>
                        <w:right w:val="none" w:sz="0" w:space="0" w:color="auto"/>
                      </w:divBdr>
                    </w:div>
                  </w:divsChild>
                </w:div>
                <w:div w:id="1282810642">
                  <w:marLeft w:val="0"/>
                  <w:marRight w:val="0"/>
                  <w:marTop w:val="0"/>
                  <w:marBottom w:val="0"/>
                  <w:divBdr>
                    <w:top w:val="none" w:sz="0" w:space="0" w:color="auto"/>
                    <w:left w:val="none" w:sz="0" w:space="0" w:color="auto"/>
                    <w:bottom w:val="none" w:sz="0" w:space="0" w:color="auto"/>
                    <w:right w:val="none" w:sz="0" w:space="0" w:color="auto"/>
                  </w:divBdr>
                  <w:divsChild>
                    <w:div w:id="1426341584">
                      <w:marLeft w:val="0"/>
                      <w:marRight w:val="0"/>
                      <w:marTop w:val="0"/>
                      <w:marBottom w:val="0"/>
                      <w:divBdr>
                        <w:top w:val="none" w:sz="0" w:space="0" w:color="auto"/>
                        <w:left w:val="none" w:sz="0" w:space="0" w:color="auto"/>
                        <w:bottom w:val="none" w:sz="0" w:space="0" w:color="auto"/>
                        <w:right w:val="none" w:sz="0" w:space="0" w:color="auto"/>
                      </w:divBdr>
                    </w:div>
                  </w:divsChild>
                </w:div>
                <w:div w:id="1335838743">
                  <w:marLeft w:val="0"/>
                  <w:marRight w:val="0"/>
                  <w:marTop w:val="0"/>
                  <w:marBottom w:val="0"/>
                  <w:divBdr>
                    <w:top w:val="none" w:sz="0" w:space="0" w:color="auto"/>
                    <w:left w:val="none" w:sz="0" w:space="0" w:color="auto"/>
                    <w:bottom w:val="none" w:sz="0" w:space="0" w:color="auto"/>
                    <w:right w:val="none" w:sz="0" w:space="0" w:color="auto"/>
                  </w:divBdr>
                  <w:divsChild>
                    <w:div w:id="771752982">
                      <w:marLeft w:val="0"/>
                      <w:marRight w:val="0"/>
                      <w:marTop w:val="0"/>
                      <w:marBottom w:val="0"/>
                      <w:divBdr>
                        <w:top w:val="none" w:sz="0" w:space="0" w:color="auto"/>
                        <w:left w:val="none" w:sz="0" w:space="0" w:color="auto"/>
                        <w:bottom w:val="none" w:sz="0" w:space="0" w:color="auto"/>
                        <w:right w:val="none" w:sz="0" w:space="0" w:color="auto"/>
                      </w:divBdr>
                    </w:div>
                  </w:divsChild>
                </w:div>
                <w:div w:id="1561555900">
                  <w:marLeft w:val="0"/>
                  <w:marRight w:val="0"/>
                  <w:marTop w:val="0"/>
                  <w:marBottom w:val="0"/>
                  <w:divBdr>
                    <w:top w:val="none" w:sz="0" w:space="0" w:color="auto"/>
                    <w:left w:val="none" w:sz="0" w:space="0" w:color="auto"/>
                    <w:bottom w:val="none" w:sz="0" w:space="0" w:color="auto"/>
                    <w:right w:val="none" w:sz="0" w:space="0" w:color="auto"/>
                  </w:divBdr>
                  <w:divsChild>
                    <w:div w:id="969289603">
                      <w:marLeft w:val="0"/>
                      <w:marRight w:val="0"/>
                      <w:marTop w:val="0"/>
                      <w:marBottom w:val="0"/>
                      <w:divBdr>
                        <w:top w:val="none" w:sz="0" w:space="0" w:color="auto"/>
                        <w:left w:val="none" w:sz="0" w:space="0" w:color="auto"/>
                        <w:bottom w:val="none" w:sz="0" w:space="0" w:color="auto"/>
                        <w:right w:val="none" w:sz="0" w:space="0" w:color="auto"/>
                      </w:divBdr>
                    </w:div>
                  </w:divsChild>
                </w:div>
                <w:div w:id="1763453034">
                  <w:marLeft w:val="0"/>
                  <w:marRight w:val="0"/>
                  <w:marTop w:val="0"/>
                  <w:marBottom w:val="0"/>
                  <w:divBdr>
                    <w:top w:val="none" w:sz="0" w:space="0" w:color="auto"/>
                    <w:left w:val="none" w:sz="0" w:space="0" w:color="auto"/>
                    <w:bottom w:val="none" w:sz="0" w:space="0" w:color="auto"/>
                    <w:right w:val="none" w:sz="0" w:space="0" w:color="auto"/>
                  </w:divBdr>
                  <w:divsChild>
                    <w:div w:id="1569459687">
                      <w:marLeft w:val="0"/>
                      <w:marRight w:val="0"/>
                      <w:marTop w:val="0"/>
                      <w:marBottom w:val="0"/>
                      <w:divBdr>
                        <w:top w:val="none" w:sz="0" w:space="0" w:color="auto"/>
                        <w:left w:val="none" w:sz="0" w:space="0" w:color="auto"/>
                        <w:bottom w:val="none" w:sz="0" w:space="0" w:color="auto"/>
                        <w:right w:val="none" w:sz="0" w:space="0" w:color="auto"/>
                      </w:divBdr>
                    </w:div>
                  </w:divsChild>
                </w:div>
                <w:div w:id="1826823082">
                  <w:marLeft w:val="0"/>
                  <w:marRight w:val="0"/>
                  <w:marTop w:val="0"/>
                  <w:marBottom w:val="0"/>
                  <w:divBdr>
                    <w:top w:val="none" w:sz="0" w:space="0" w:color="auto"/>
                    <w:left w:val="none" w:sz="0" w:space="0" w:color="auto"/>
                    <w:bottom w:val="none" w:sz="0" w:space="0" w:color="auto"/>
                    <w:right w:val="none" w:sz="0" w:space="0" w:color="auto"/>
                  </w:divBdr>
                  <w:divsChild>
                    <w:div w:id="1418862373">
                      <w:marLeft w:val="0"/>
                      <w:marRight w:val="0"/>
                      <w:marTop w:val="0"/>
                      <w:marBottom w:val="0"/>
                      <w:divBdr>
                        <w:top w:val="none" w:sz="0" w:space="0" w:color="auto"/>
                        <w:left w:val="none" w:sz="0" w:space="0" w:color="auto"/>
                        <w:bottom w:val="none" w:sz="0" w:space="0" w:color="auto"/>
                        <w:right w:val="none" w:sz="0" w:space="0" w:color="auto"/>
                      </w:divBdr>
                    </w:div>
                  </w:divsChild>
                </w:div>
                <w:div w:id="1957250442">
                  <w:marLeft w:val="0"/>
                  <w:marRight w:val="0"/>
                  <w:marTop w:val="0"/>
                  <w:marBottom w:val="0"/>
                  <w:divBdr>
                    <w:top w:val="none" w:sz="0" w:space="0" w:color="auto"/>
                    <w:left w:val="none" w:sz="0" w:space="0" w:color="auto"/>
                    <w:bottom w:val="none" w:sz="0" w:space="0" w:color="auto"/>
                    <w:right w:val="none" w:sz="0" w:space="0" w:color="auto"/>
                  </w:divBdr>
                  <w:divsChild>
                    <w:div w:id="11058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473674362">
      <w:bodyDiv w:val="1"/>
      <w:marLeft w:val="0"/>
      <w:marRight w:val="0"/>
      <w:marTop w:val="0"/>
      <w:marBottom w:val="0"/>
      <w:divBdr>
        <w:top w:val="none" w:sz="0" w:space="0" w:color="auto"/>
        <w:left w:val="none" w:sz="0" w:space="0" w:color="auto"/>
        <w:bottom w:val="none" w:sz="0" w:space="0" w:color="auto"/>
        <w:right w:val="none" w:sz="0" w:space="0" w:color="auto"/>
      </w:divBdr>
      <w:divsChild>
        <w:div w:id="419179594">
          <w:marLeft w:val="0"/>
          <w:marRight w:val="0"/>
          <w:marTop w:val="0"/>
          <w:marBottom w:val="0"/>
          <w:divBdr>
            <w:top w:val="none" w:sz="0" w:space="0" w:color="auto"/>
            <w:left w:val="none" w:sz="0" w:space="0" w:color="auto"/>
            <w:bottom w:val="none" w:sz="0" w:space="0" w:color="auto"/>
            <w:right w:val="none" w:sz="0" w:space="0" w:color="auto"/>
          </w:divBdr>
          <w:divsChild>
            <w:div w:id="633097279">
              <w:marLeft w:val="-75"/>
              <w:marRight w:val="0"/>
              <w:marTop w:val="30"/>
              <w:marBottom w:val="30"/>
              <w:divBdr>
                <w:top w:val="none" w:sz="0" w:space="0" w:color="auto"/>
                <w:left w:val="none" w:sz="0" w:space="0" w:color="auto"/>
                <w:bottom w:val="none" w:sz="0" w:space="0" w:color="auto"/>
                <w:right w:val="none" w:sz="0" w:space="0" w:color="auto"/>
              </w:divBdr>
              <w:divsChild>
                <w:div w:id="659232560">
                  <w:marLeft w:val="0"/>
                  <w:marRight w:val="0"/>
                  <w:marTop w:val="0"/>
                  <w:marBottom w:val="0"/>
                  <w:divBdr>
                    <w:top w:val="none" w:sz="0" w:space="0" w:color="auto"/>
                    <w:left w:val="none" w:sz="0" w:space="0" w:color="auto"/>
                    <w:bottom w:val="none" w:sz="0" w:space="0" w:color="auto"/>
                    <w:right w:val="none" w:sz="0" w:space="0" w:color="auto"/>
                  </w:divBdr>
                  <w:divsChild>
                    <w:div w:id="5968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f88ac32-33d1-4efc-b131-5aec47c92a5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4" ma:contentTypeDescription="Create a new document." ma:contentTypeScope="" ma:versionID="6048fbd7492fee08614636dc3a5dcdc8">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79e4a25a392b2c4ce94da4444047f3c"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6F677-737F-4B81-869D-071DD5CC0329}">
  <ds:schemaRefs>
    <ds:schemaRef ds:uri="http://schemas.openxmlformats.org/officeDocument/2006/bibliography"/>
  </ds:schemaRefs>
</ds:datastoreItem>
</file>

<file path=customXml/itemProps2.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 ds:uri="df88ac32-33d1-4efc-b131-5aec47c92a5b"/>
  </ds:schemaRefs>
</ds:datastoreItem>
</file>

<file path=customXml/itemProps3.xml><?xml version="1.0" encoding="utf-8"?>
<ds:datastoreItem xmlns:ds="http://schemas.openxmlformats.org/officeDocument/2006/customXml" ds:itemID="{2D4400C5-16B0-4DF3-9F5F-AF557A7E9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8C135-04CA-4CF3-9172-BF7B94D4E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2023-07-21T14:36:00Z</dcterms:created>
  <dcterms:modified xsi:type="dcterms:W3CDTF">2023-07-31T20:40:00Z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y fmtid="{D5CDD505-2E9C-101B-9397-08002B2CF9AE}" pid="3" name="MediaServiceImageTags">
    <vt:lpwstr/>
  </property>
  <property fmtid="{D5CDD505-2E9C-101B-9397-08002B2CF9AE}" pid="4" name="_dlc_DocIdItemGuid">
    <vt:lpwstr>e36a9f14-fe77-4f10-98b8-194d39ad4ebd</vt:lpwstr>
  </property>
</Properties>
</file>