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96"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98"/>
      </w:tblGrid>
      <w:tr w14:paraId="5C490D23" w14:textId="77777777" w:rsidTr="003D789F">
        <w:tblPrEx>
          <w:tblW w:w="11096"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E679CF" w:rsidP="0067249D" w14:paraId="1D5B1A48" w14:textId="77777777">
            <w:pPr>
              <w:rPr>
                <w:b/>
                <w:sz w:val="28"/>
                <w:szCs w:val="28"/>
              </w:rPr>
            </w:pPr>
            <w:r w:rsidRPr="00E679CF">
              <w:rPr>
                <w:b/>
                <w:sz w:val="28"/>
                <w:szCs w:val="28"/>
              </w:rPr>
              <w:t>FCC [[</w:t>
            </w:r>
            <w:r>
              <w:rPr>
                <w:b/>
                <w:sz w:val="28"/>
                <w:szCs w:val="28"/>
              </w:rPr>
              <w:t>#</w:t>
            </w:r>
            <w:r w:rsidRPr="00E679CF">
              <w:rPr>
                <w:b/>
                <w:sz w:val="28"/>
                <w:szCs w:val="28"/>
              </w:rPr>
              <w:t>]]</w:t>
            </w:r>
          </w:p>
          <w:p w:rsidR="00E7512B" w:rsidRPr="00E679CF" w:rsidP="0067249D" w14:paraId="4B0C0FC7" w14:textId="0BF3DF52">
            <w:pPr>
              <w:ind w:right="645"/>
              <w:rPr>
                <w:b/>
                <w:sz w:val="28"/>
                <w:szCs w:val="28"/>
              </w:rPr>
            </w:pPr>
            <w:r>
              <w:rPr>
                <w:b/>
                <w:sz w:val="28"/>
                <w:szCs w:val="28"/>
              </w:rPr>
              <w:t>SPC-</w:t>
            </w:r>
            <w:r w:rsidR="00CC1F1E">
              <w:rPr>
                <w:b/>
                <w:sz w:val="28"/>
                <w:szCs w:val="28"/>
              </w:rPr>
              <w:t>WAV</w:t>
            </w:r>
          </w:p>
        </w:tc>
        <w:tc>
          <w:tcPr>
            <w:tcW w:w="5877" w:type="dxa"/>
          </w:tcPr>
          <w:p w:rsidR="00E7512B" w:rsidP="0067249D" w14:paraId="28C6140B" w14:textId="77777777">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RPr="00804883" w:rsidP="0067249D" w14:paraId="51FBC02A" w14:textId="77777777">
            <w:pPr>
              <w:ind w:right="-285"/>
              <w:jc w:val="center"/>
              <w:rPr>
                <w:b/>
                <w:sz w:val="24"/>
                <w:szCs w:val="24"/>
              </w:rPr>
            </w:pP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E7512B" w:rsidRPr="00E679CF" w:rsidP="0067249D" w14:paraId="0BA11155" w14:textId="75915C7F">
            <w:pPr>
              <w:ind w:right="-285"/>
              <w:jc w:val="center"/>
              <w:rPr>
                <w:b/>
                <w:sz w:val="28"/>
                <w:szCs w:val="28"/>
              </w:rPr>
            </w:pPr>
            <w:r>
              <w:rPr>
                <w:b/>
                <w:sz w:val="28"/>
                <w:szCs w:val="28"/>
              </w:rPr>
              <w:t>International Signaling Point</w:t>
            </w:r>
            <w:r w:rsidRPr="00E679CF">
              <w:rPr>
                <w:b/>
                <w:sz w:val="28"/>
                <w:szCs w:val="28"/>
              </w:rPr>
              <w:t xml:space="preserve"> </w:t>
            </w:r>
            <w:r>
              <w:rPr>
                <w:b/>
                <w:sz w:val="28"/>
                <w:szCs w:val="28"/>
              </w:rPr>
              <w:t>C</w:t>
            </w:r>
            <w:r w:rsidRPr="00E679CF">
              <w:rPr>
                <w:b/>
                <w:sz w:val="28"/>
                <w:szCs w:val="28"/>
              </w:rPr>
              <w:t>ode</w:t>
            </w:r>
            <w:r w:rsidR="00FD1230">
              <w:rPr>
                <w:b/>
                <w:sz w:val="28"/>
                <w:szCs w:val="28"/>
              </w:rPr>
              <w:t xml:space="preserve"> </w:t>
            </w:r>
            <w:r w:rsidR="00CC1F1E">
              <w:rPr>
                <w:b/>
                <w:sz w:val="28"/>
                <w:szCs w:val="28"/>
              </w:rPr>
              <w:t xml:space="preserve">Waiver </w:t>
            </w:r>
            <w:r w:rsidR="00FD1230">
              <w:rPr>
                <w:b/>
                <w:sz w:val="28"/>
                <w:szCs w:val="28"/>
              </w:rPr>
              <w:t>Application</w:t>
            </w:r>
          </w:p>
          <w:p w:rsidR="00E7512B" w:rsidRPr="00E679CF" w:rsidP="0067249D" w14:paraId="3D229BDB" w14:textId="5B9C5A74">
            <w:pPr>
              <w:jc w:val="center"/>
              <w:rPr>
                <w:b/>
                <w:sz w:val="28"/>
                <w:szCs w:val="28"/>
              </w:rPr>
            </w:pPr>
            <w:r>
              <w:rPr>
                <w:b/>
                <w:sz w:val="28"/>
                <w:szCs w:val="28"/>
              </w:rPr>
              <w:t xml:space="preserve">Office of </w:t>
            </w:r>
            <w:r w:rsidRPr="00E679CF">
              <w:rPr>
                <w:b/>
                <w:sz w:val="28"/>
                <w:szCs w:val="28"/>
              </w:rPr>
              <w:t xml:space="preserve">International </w:t>
            </w:r>
            <w:r>
              <w:rPr>
                <w:b/>
                <w:sz w:val="28"/>
                <w:szCs w:val="28"/>
              </w:rPr>
              <w:t>Affairs</w:t>
            </w:r>
          </w:p>
          <w:p w:rsidR="00E7512B" w:rsidRPr="00E679CF" w:rsidP="0067249D" w14:paraId="73C20050" w14:textId="508A3AB2">
            <w:pPr>
              <w:jc w:val="center"/>
              <w:rPr>
                <w:b/>
                <w:sz w:val="28"/>
                <w:szCs w:val="28"/>
              </w:rPr>
            </w:pPr>
          </w:p>
        </w:tc>
        <w:tc>
          <w:tcPr>
            <w:tcW w:w="3098" w:type="dxa"/>
          </w:tcPr>
          <w:p w:rsidR="00E7512B" w:rsidRPr="00551627" w:rsidP="0067249D" w14:paraId="74930282" w14:textId="21991CBE">
            <w:pPr>
              <w:jc w:val="right"/>
              <w:rPr>
                <w:bCs/>
                <w:sz w:val="20"/>
              </w:rPr>
            </w:pPr>
            <w:r>
              <w:rPr>
                <w:bCs/>
                <w:sz w:val="20"/>
              </w:rPr>
              <w:t xml:space="preserve">Not Yet </w:t>
            </w:r>
            <w:r w:rsidRPr="00551627">
              <w:rPr>
                <w:bCs/>
                <w:sz w:val="20"/>
              </w:rPr>
              <w:t>Approved by OMB</w:t>
            </w:r>
          </w:p>
          <w:p w:rsidR="003D789F" w:rsidP="003D789F" w14:paraId="2C531EDA" w14:textId="77777777">
            <w:pPr>
              <w:jc w:val="right"/>
              <w:rPr>
                <w:bCs/>
                <w:sz w:val="20"/>
              </w:rPr>
            </w:pPr>
            <w:r w:rsidRPr="00551627">
              <w:rPr>
                <w:bCs/>
                <w:sz w:val="20"/>
              </w:rPr>
              <w:t>3060-</w:t>
            </w:r>
            <w:r w:rsidR="003A4FE1">
              <w:rPr>
                <w:bCs/>
                <w:sz w:val="20"/>
              </w:rPr>
              <w:t>1028</w:t>
            </w:r>
          </w:p>
          <w:p w:rsidR="00E7512B" w:rsidRPr="003D789F" w:rsidP="003D789F" w14:paraId="371C85E2" w14:textId="2DCE6A99">
            <w:pPr>
              <w:jc w:val="right"/>
              <w:rPr>
                <w:bCs/>
                <w:sz w:val="20"/>
              </w:rPr>
            </w:pPr>
            <w:r w:rsidRPr="003D789F">
              <w:rPr>
                <w:bCs/>
                <w:sz w:val="20"/>
              </w:rPr>
              <w:t xml:space="preserve">Estimated Time Per Response:  1.5 </w:t>
            </w:r>
            <w:r>
              <w:rPr>
                <w:bCs/>
                <w:sz w:val="20"/>
              </w:rPr>
              <w:t>hours</w:t>
            </w:r>
          </w:p>
        </w:tc>
      </w:tr>
    </w:tbl>
    <w:p w:rsidR="008F7BB3" w:rsidP="008F7C21" w14:paraId="47ACFD9D" w14:textId="64966859">
      <w:pPr>
        <w:jc w:val="center"/>
        <w:rPr>
          <w:b/>
          <w:bCs/>
        </w:rPr>
      </w:pPr>
      <w:r>
        <w:rPr>
          <w:b/>
          <w:bCs/>
        </w:rPr>
        <w:t>SPC</w:t>
      </w:r>
      <w:r>
        <w:rPr>
          <w:b/>
          <w:bCs/>
        </w:rPr>
        <w:t>-</w:t>
      </w:r>
      <w:r w:rsidR="00CC1F1E">
        <w:rPr>
          <w:b/>
          <w:bCs/>
        </w:rPr>
        <w:t>WAV</w:t>
      </w:r>
    </w:p>
    <w:p w:rsidR="00AA47AB" w:rsidRPr="002012A3" w:rsidP="00AA47AB" w14:paraId="27154E77" w14:textId="15C4D4DD">
      <w:pPr>
        <w:jc w:val="center"/>
        <w:rPr>
          <w:b/>
          <w:bCs/>
        </w:rPr>
      </w:pPr>
      <w:r w:rsidRPr="00F90196">
        <w:rPr>
          <w:b/>
          <w:bCs/>
        </w:rPr>
        <w:t>GENERAL INSTRUCTIONS</w:t>
      </w:r>
    </w:p>
    <w:p w:rsidR="00AA47AB" w:rsidRPr="002012A3" w:rsidP="002012A3" w14:paraId="23AFC00B" w14:textId="77777777">
      <w:pPr>
        <w:jc w:val="center"/>
        <w:rPr>
          <w:b/>
          <w:bCs/>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BD337F" w:rsidP="00BD337F" w14:paraId="1E8503C4" w14:textId="1F15A393">
      <w:r>
        <w:t>Th</w:t>
      </w:r>
      <w:r w:rsidR="00BD6E78">
        <w:t xml:space="preserve">is form </w:t>
      </w:r>
      <w:r w:rsidRPr="00FD54F5">
        <w:t xml:space="preserve">is used </w:t>
      </w:r>
      <w:r w:rsidR="00793DF9">
        <w:t xml:space="preserve">by signaling point operators </w:t>
      </w:r>
      <w:r w:rsidRPr="00FD54F5">
        <w:t xml:space="preserve">to </w:t>
      </w:r>
      <w:r>
        <w:t xml:space="preserve">request </w:t>
      </w:r>
      <w:r w:rsidR="00032F21">
        <w:t xml:space="preserve">a waiver </w:t>
      </w:r>
      <w:r w:rsidR="00793DF9">
        <w:t>with the Federal Communications Commission (</w:t>
      </w:r>
      <w:r w:rsidR="00E255F7">
        <w:t>Commission</w:t>
      </w:r>
      <w:r w:rsidR="00793DF9">
        <w:t xml:space="preserve">) </w:t>
      </w:r>
      <w:r w:rsidR="00032F21">
        <w:t xml:space="preserve">of a requirement for an international signaling point code (ISPC) assignment </w:t>
      </w:r>
      <w:r w:rsidRPr="002012A3">
        <w:t>for Signaling System No. 7 networks</w:t>
      </w:r>
      <w:r>
        <w:t xml:space="preserve">.  Under </w:t>
      </w:r>
      <w:hyperlink r:id="rId8" w:history="1">
        <w:r w:rsidRPr="001E0972">
          <w:rPr>
            <w:rStyle w:val="Hyperlink"/>
          </w:rPr>
          <w:t>ITU-T Recommendation Q.708</w:t>
        </w:r>
      </w:hyperlink>
      <w:r w:rsidR="001E0972">
        <w:t xml:space="preserve"> (3/99)</w:t>
      </w:r>
      <w:r>
        <w:t>, an ISPC(s) can be assigned to signaling point operators by each Member State’s designated Administrator in accordance with the rules and procedures of the Member State and ITU-T Recommendation Q.708.</w:t>
      </w:r>
      <w:r>
        <w:t xml:space="preserve"> </w:t>
      </w:r>
    </w:p>
    <w:p w:rsidR="00BD337F" w:rsidP="00BD337F" w14:paraId="15AEA578" w14:textId="77777777"/>
    <w:p w:rsidR="00E97EB8" w:rsidRPr="005514E7" w:rsidP="00E97EB8" w14:paraId="739AA20F" w14:textId="2BFDAF01">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w:t>
      </w:r>
      <w:r w:rsidR="00032F21">
        <w:t>for waiver of</w:t>
      </w:r>
      <w:r>
        <w:t xml:space="preserve"> ISPC </w:t>
      </w:r>
      <w:r w:rsidR="00032F21">
        <w:t>assignment requirements</w:t>
      </w:r>
      <w:r>
        <w:t xml:space="preserve"> and will </w:t>
      </w:r>
      <w:r w:rsidRPr="002012A3">
        <w:t xml:space="preserve">determine whether </w:t>
      </w:r>
      <w:r>
        <w:t>to</w:t>
      </w:r>
      <w:r w:rsidRPr="002012A3">
        <w:t xml:space="preserve"> </w:t>
      </w:r>
      <w:r w:rsidR="00032F21">
        <w:t>grant that waiver</w:t>
      </w:r>
      <w:r w:rsidRPr="002012A3">
        <w:t xml:space="preserve">. </w:t>
      </w:r>
      <w:r w:rsidR="001056DA">
        <w:t xml:space="preserve"> </w:t>
      </w:r>
    </w:p>
    <w:p w:rsidR="001056DA" w:rsidP="001056DA" w14:paraId="7C0A40B3" w14:textId="33F25B05"/>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C82E95" w:rsidP="00AD2EC4" w14:paraId="01135723" w14:textId="17F0F568">
      <w:bookmarkStart w:id="0" w:name="_Hlk38022835"/>
      <w:r w:rsidRPr="002012A3">
        <w:t xml:space="preserve">Every </w:t>
      </w:r>
      <w:r>
        <w:t>signaling point operator</w:t>
      </w:r>
      <w:r w:rsidRPr="002012A3">
        <w:t xml:space="preserve"> seeking a</w:t>
      </w:r>
      <w:r>
        <w:t xml:space="preserve"> post-assignment waiver of an ISPC requirement must submit</w:t>
      </w:r>
      <w:r w:rsidRPr="002012A3">
        <w:t xml:space="preserve"> this form</w:t>
      </w:r>
      <w:r w:rsidR="004E7CF7">
        <w:t>.</w:t>
      </w:r>
      <w:bookmarkEnd w:id="0"/>
      <w:r w:rsidR="00BB66EE">
        <w:t xml:space="preserve"> </w:t>
      </w:r>
      <w:r w:rsidR="00706A33">
        <w:t xml:space="preserve"> </w:t>
      </w:r>
      <w:r>
        <w:t>This form is not necessary when seeking a waiver at the time an ISPC assignment request is filed.  In that case, the waiver request is included as an attachment to the assignment application (SPC-NEW)</w:t>
      </w:r>
      <w:r w:rsidR="00793DF9">
        <w:rPr>
          <w:b/>
          <w:bCs/>
        </w:rPr>
        <w:t xml:space="preserve"> </w:t>
      </w:r>
      <w:r w:rsidRPr="00804883" w:rsidR="00793DF9">
        <w:rPr>
          <w:color w:val="FF0000"/>
        </w:rPr>
        <w:t>[</w:t>
      </w:r>
      <w:r w:rsidR="00AA2B48">
        <w:rPr>
          <w:color w:val="FF0000"/>
        </w:rPr>
        <w:t>link to SPC-NEW</w:t>
      </w:r>
      <w:r w:rsidRPr="00804883" w:rsidR="00793DF9">
        <w:rPr>
          <w:color w:val="FF0000"/>
        </w:rPr>
        <w:t>].</w:t>
      </w:r>
    </w:p>
    <w:p w:rsidR="00D81A74" w:rsidP="001056DA" w14:paraId="6B5C8DBB" w14:textId="77777777"/>
    <w:p w:rsidR="00AA47AB" w:rsidP="00AA47AB" w14:paraId="091408D1" w14:textId="7B0D3894">
      <w:pPr>
        <w:rPr>
          <w:b/>
          <w:bCs/>
        </w:rPr>
      </w:pPr>
      <w:r>
        <w:rPr>
          <w:b/>
          <w:bCs/>
        </w:rPr>
        <w:t>Description of Form</w:t>
      </w:r>
    </w:p>
    <w:p w:rsidR="00BB74D6" w:rsidP="00AA47AB" w14:paraId="45408A2A" w14:textId="58014599">
      <w:pPr>
        <w:rPr>
          <w:b/>
          <w:bCs/>
        </w:rPr>
      </w:pPr>
    </w:p>
    <w:p w:rsidR="00D81A74" w:rsidP="00D81A74" w14:paraId="77CD3560" w14:textId="64D59341">
      <w:r>
        <w:t>Th</w:t>
      </w:r>
      <w:r>
        <w:t>is f</w:t>
      </w:r>
      <w:r>
        <w:t>orm</w:t>
      </w:r>
      <w:r w:rsidRPr="00AA6F83">
        <w:t xml:space="preserve"> </w:t>
      </w:r>
      <w:r>
        <w:t>consists of a main form and the ability to file attachment(s)</w:t>
      </w:r>
      <w:r w:rsidRPr="00AA6F83">
        <w:t>.</w:t>
      </w:r>
      <w:r>
        <w:t xml:space="preserve">  The </w:t>
      </w:r>
      <w:r>
        <w:t xml:space="preserve">Applicant is encouraged to upload </w:t>
      </w:r>
      <w:r>
        <w:t>a single document</w:t>
      </w:r>
      <w:r>
        <w:t xml:space="preserve"> in machine readable format, including all required information</w:t>
      </w:r>
      <w:r w:rsidRPr="00AA6F83">
        <w:t>.</w:t>
      </w:r>
      <w:r>
        <w:t xml:space="preserve">  </w:t>
      </w:r>
      <w:r>
        <w:t>The Applicant must fill in all required fields, upload required documents, make all required certifications, and sign the form before submitting the application.</w:t>
      </w:r>
      <w:r w:rsidR="00514F43">
        <w:t xml:space="preserve"> </w:t>
      </w:r>
    </w:p>
    <w:p w:rsidR="00AA47AB" w:rsidP="00AA47AB" w14:paraId="059158A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737AD0" w:rsidP="009C79B7" w14:paraId="6A933FAB" w14:textId="613FA59C">
      <w:pPr>
        <w:widowControl/>
        <w:rPr>
          <w:rFonts w:eastAsia="Calibri"/>
          <w:snapToGrid/>
          <w:kern w:val="0"/>
          <w:szCs w:val="22"/>
        </w:rPr>
      </w:pPr>
      <w:r w:rsidRPr="0067249D">
        <w:rPr>
          <w:rFonts w:eastAsia="Calibri"/>
          <w:snapToGrid/>
          <w:kern w:val="0"/>
          <w:szCs w:val="22"/>
        </w:rPr>
        <w:t xml:space="preserve">Information filed </w:t>
      </w:r>
      <w:r>
        <w:rPr>
          <w:rFonts w:eastAsia="Calibri"/>
          <w:snapToGrid/>
          <w:kern w:val="0"/>
          <w:szCs w:val="22"/>
        </w:rPr>
        <w:t xml:space="preserve">in the application </w:t>
      </w:r>
      <w:r w:rsidRPr="0067249D">
        <w:rPr>
          <w:rFonts w:eastAsia="Calibri"/>
          <w:snapToGrid/>
          <w:kern w:val="0"/>
          <w:szCs w:val="22"/>
        </w:rPr>
        <w:t xml:space="preserve">with the </w:t>
      </w:r>
      <w:r>
        <w:rPr>
          <w:rFonts w:eastAsia="Calibri"/>
          <w:snapToGrid/>
          <w:kern w:val="0"/>
          <w:szCs w:val="22"/>
        </w:rPr>
        <w:t>Commission</w:t>
      </w:r>
      <w:r w:rsidRPr="0067249D">
        <w:rPr>
          <w:rFonts w:eastAsia="Calibri"/>
          <w:snapToGrid/>
          <w:kern w:val="0"/>
          <w:szCs w:val="22"/>
        </w:rPr>
        <w:t xml:space="preserve"> must be kept current and </w:t>
      </w:r>
      <w:r w:rsidRPr="00335F32">
        <w:rPr>
          <w:rFonts w:eastAsia="Calibri"/>
          <w:snapToGrid/>
          <w:kern w:val="0"/>
          <w:szCs w:val="22"/>
        </w:rPr>
        <w:t xml:space="preserve">complete under section </w:t>
      </w:r>
      <w:hyperlink r:id="rId9" w:history="1">
        <w:r w:rsidRPr="00335F32">
          <w:rPr>
            <w:rFonts w:eastAsia="Calibri"/>
            <w:snapToGrid/>
            <w:color w:val="0563C1"/>
            <w:kern w:val="0"/>
            <w:szCs w:val="22"/>
            <w:u w:val="single"/>
          </w:rPr>
          <w:t>1.65</w:t>
        </w:r>
      </w:hyperlink>
      <w:r w:rsidRPr="00335F32">
        <w:rPr>
          <w:rFonts w:eastAsia="Calibri"/>
          <w:snapToGrid/>
          <w:color w:val="0563C1"/>
          <w:kern w:val="0"/>
          <w:szCs w:val="22"/>
          <w:u w:val="single"/>
        </w:rPr>
        <w:t xml:space="preserve"> </w:t>
      </w:r>
      <w:r w:rsidRPr="00335F32">
        <w:rPr>
          <w:rFonts w:eastAsia="Calibri"/>
          <w:snapToGrid/>
          <w:kern w:val="0"/>
          <w:szCs w:val="22"/>
        </w:rPr>
        <w:t>of the Commission’s rules</w:t>
      </w:r>
      <w:r w:rsidR="00AA2B48">
        <w:rPr>
          <w:rFonts w:eastAsia="Calibri"/>
          <w:snapToGrid/>
          <w:kern w:val="0"/>
          <w:szCs w:val="22"/>
        </w:rPr>
        <w:t>, 47 CFR § 1.65</w:t>
      </w:r>
      <w:r w:rsidRPr="00335F32">
        <w:rPr>
          <w:rFonts w:eastAsia="Calibri"/>
          <w:snapToGrid/>
          <w:kern w:val="0"/>
          <w:szCs w:val="22"/>
        </w:rPr>
        <w:t xml:space="preserve">.  The </w:t>
      </w:r>
      <w:r>
        <w:rPr>
          <w:rFonts w:eastAsia="Calibri"/>
          <w:snapToGrid/>
          <w:kern w:val="0"/>
          <w:szCs w:val="22"/>
        </w:rPr>
        <w:t>Applicant</w:t>
      </w:r>
      <w:r w:rsidRPr="00335F32">
        <w:rPr>
          <w:rFonts w:eastAsia="Calibri"/>
          <w:snapToGrid/>
          <w:kern w:val="0"/>
          <w:szCs w:val="22"/>
        </w:rPr>
        <w:t xml:space="preserve"> or </w:t>
      </w:r>
      <w:r>
        <w:rPr>
          <w:rFonts w:eastAsia="Calibri"/>
          <w:snapToGrid/>
          <w:kern w:val="0"/>
          <w:szCs w:val="22"/>
        </w:rPr>
        <w:t xml:space="preserve">the </w:t>
      </w:r>
      <w:r w:rsidRPr="00335F32">
        <w:rPr>
          <w:rFonts w:eastAsia="Calibri"/>
          <w:snapToGrid/>
          <w:kern w:val="0"/>
          <w:szCs w:val="22"/>
        </w:rPr>
        <w:t>part</w:t>
      </w:r>
      <w:r>
        <w:rPr>
          <w:rFonts w:eastAsia="Calibri"/>
          <w:snapToGrid/>
          <w:kern w:val="0"/>
          <w:szCs w:val="22"/>
        </w:rPr>
        <w:t>y</w:t>
      </w:r>
      <w:r w:rsidRPr="00335F32">
        <w:rPr>
          <w:rFonts w:eastAsia="Calibri"/>
          <w:snapToGrid/>
          <w:kern w:val="0"/>
          <w:szCs w:val="22"/>
        </w:rPr>
        <w:t xml:space="preserve"> to the application must notify the</w:t>
      </w:r>
      <w:r w:rsidRPr="0067249D">
        <w:rPr>
          <w:rFonts w:eastAsia="Calibri"/>
          <w:snapToGrid/>
          <w:kern w:val="0"/>
          <w:szCs w:val="22"/>
        </w:rPr>
        <w:t xml:space="preserve"> </w:t>
      </w:r>
      <w:r>
        <w:rPr>
          <w:rFonts w:eastAsia="Calibri"/>
          <w:snapToGrid/>
          <w:kern w:val="0"/>
          <w:szCs w:val="22"/>
        </w:rPr>
        <w:t>Commission</w:t>
      </w:r>
      <w:r w:rsidRPr="0067249D">
        <w:rPr>
          <w:rFonts w:eastAsia="Calibri"/>
          <w:snapToGrid/>
          <w:kern w:val="0"/>
          <w:szCs w:val="22"/>
        </w:rPr>
        <w:t xml:space="preserve"> regarding any substantial and significant changes in the information furnished in the application</w:t>
      </w:r>
      <w:r>
        <w:rPr>
          <w:rFonts w:eastAsia="Calibri"/>
          <w:snapToGrid/>
          <w:kern w:val="0"/>
          <w:szCs w:val="22"/>
        </w:rPr>
        <w:t xml:space="preserve"> while it remains pending</w:t>
      </w:r>
      <w:r w:rsidRPr="0067249D">
        <w:rPr>
          <w:rFonts w:eastAsia="Calibri"/>
          <w:snapToGrid/>
          <w:kern w:val="0"/>
          <w:szCs w:val="22"/>
        </w:rPr>
        <w:t xml:space="preserve">.  </w:t>
      </w:r>
      <w:r>
        <w:rPr>
          <w:rFonts w:eastAsia="Calibri"/>
          <w:snapToGrid/>
          <w:kern w:val="0"/>
          <w:szCs w:val="22"/>
        </w:rPr>
        <w:t xml:space="preserve">Under </w:t>
      </w:r>
      <w:hyperlink r:id="rId8" w:history="1">
        <w:r w:rsidRPr="007A5E41">
          <w:rPr>
            <w:rStyle w:val="Hyperlink"/>
            <w:rFonts w:eastAsia="Calibri"/>
            <w:snapToGrid/>
            <w:kern w:val="0"/>
            <w:szCs w:val="22"/>
          </w:rPr>
          <w:t>ITU-T, Recommendation Q.708</w:t>
        </w:r>
      </w:hyperlink>
      <w:r>
        <w:rPr>
          <w:rFonts w:eastAsia="Calibri"/>
          <w:snapToGrid/>
          <w:kern w:val="0"/>
          <w:szCs w:val="22"/>
        </w:rPr>
        <w:t>, t</w:t>
      </w:r>
      <w:r w:rsidRPr="00771611">
        <w:rPr>
          <w:rFonts w:eastAsia="Calibri"/>
          <w:snapToGrid/>
          <w:kern w:val="0"/>
          <w:szCs w:val="22"/>
        </w:rPr>
        <w:t xml:space="preserve">he </w:t>
      </w:r>
      <w:r>
        <w:rPr>
          <w:rFonts w:eastAsia="Calibri"/>
          <w:snapToGrid/>
          <w:kern w:val="0"/>
          <w:szCs w:val="22"/>
        </w:rPr>
        <w:t>Applicant</w:t>
      </w:r>
      <w:r w:rsidRPr="00771611">
        <w:rPr>
          <w:rFonts w:eastAsia="Calibri"/>
          <w:snapToGrid/>
          <w:kern w:val="0"/>
          <w:szCs w:val="22"/>
        </w:rPr>
        <w:t xml:space="preserve"> </w:t>
      </w:r>
      <w:r>
        <w:rPr>
          <w:rFonts w:eastAsia="Calibri"/>
          <w:snapToGrid/>
          <w:kern w:val="0"/>
          <w:szCs w:val="22"/>
        </w:rPr>
        <w:t xml:space="preserve">must also </w:t>
      </w:r>
      <w:r w:rsidRPr="00771611">
        <w:rPr>
          <w:rFonts w:eastAsia="Calibri"/>
          <w:snapToGrid/>
          <w:kern w:val="0"/>
          <w:szCs w:val="22"/>
        </w:rPr>
        <w:t xml:space="preserve">inform </w:t>
      </w:r>
      <w:r>
        <w:rPr>
          <w:rFonts w:eastAsia="Calibri"/>
          <w:snapToGrid/>
          <w:kern w:val="0"/>
          <w:szCs w:val="22"/>
        </w:rPr>
        <w:t>the Commission</w:t>
      </w:r>
      <w:r w:rsidRPr="00771611">
        <w:rPr>
          <w:rFonts w:eastAsia="Calibri"/>
          <w:snapToGrid/>
          <w:kern w:val="0"/>
          <w:szCs w:val="22"/>
        </w:rPr>
        <w:t xml:space="preserve"> of any change of information</w:t>
      </w:r>
      <w:r>
        <w:rPr>
          <w:rFonts w:eastAsia="Calibri"/>
          <w:snapToGrid/>
          <w:kern w:val="0"/>
          <w:szCs w:val="22"/>
        </w:rPr>
        <w:t xml:space="preserve"> after an ISPC is assigned (e.g., a change of the city where the code is implemented).  </w:t>
      </w:r>
    </w:p>
    <w:p w:rsidR="00BB74D6" w:rsidP="00BB74D6" w14:paraId="2460AD86" w14:textId="77777777">
      <w:pPr>
        <w:widowControl/>
        <w:spacing w:line="259" w:lineRule="auto"/>
        <w:rPr>
          <w:rFonts w:eastAsia="Calibri"/>
          <w:snapToGrid/>
          <w:kern w:val="0"/>
          <w:szCs w:val="22"/>
        </w:rPr>
      </w:pPr>
    </w:p>
    <w:p w:rsidR="00BB74D6" w:rsidRPr="00BF17CB" w:rsidP="00BB74D6" w14:paraId="2BEDAB6C" w14:textId="34697529">
      <w:pPr>
        <w:pStyle w:val="ListParagraph"/>
        <w:numPr>
          <w:ilvl w:val="0"/>
          <w:numId w:val="12"/>
        </w:numPr>
      </w:pPr>
      <w:r>
        <w:rPr>
          <w:b/>
          <w:bCs/>
        </w:rPr>
        <w:t xml:space="preserve">SPC </w:t>
      </w:r>
      <w:r w:rsidRPr="00804883">
        <w:rPr>
          <w:b/>
          <w:bCs/>
        </w:rPr>
        <w:t>Amendment Form</w:t>
      </w:r>
      <w:r>
        <w:t xml:space="preserve">.  </w:t>
      </w:r>
      <w:bookmarkStart w:id="1" w:name="_Hlk36561339"/>
      <w:r>
        <w:t>To amend a submitted application (including a pending amendment), use</w:t>
      </w:r>
      <w:r w:rsidRPr="00946904">
        <w:t xml:space="preserve"> a separate form, SPC-AMD </w:t>
      </w:r>
      <w:bookmarkStart w:id="2" w:name="_Hlk40446644"/>
      <w:r w:rsidRPr="00804883">
        <w:rPr>
          <w:color w:val="FF0000"/>
        </w:rPr>
        <w:t>[link</w:t>
      </w:r>
      <w:bookmarkEnd w:id="1"/>
      <w:r w:rsidR="00AA2B48">
        <w:rPr>
          <w:color w:val="FF0000"/>
        </w:rPr>
        <w:t xml:space="preserve"> to form</w:t>
      </w:r>
      <w:r w:rsidRPr="00804883">
        <w:rPr>
          <w:color w:val="FF0000"/>
        </w:rPr>
        <w:t xml:space="preserve">]. </w:t>
      </w:r>
      <w:bookmarkEnd w:id="2"/>
    </w:p>
    <w:p w:rsidR="00BB74D6" w:rsidP="00AA47AB" w14:paraId="633C7844" w14:textId="77777777">
      <w:pPr>
        <w:rPr>
          <w:b/>
          <w:bCs/>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A65944" w:rsidP="00A65944" w14:paraId="1983773D"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A65944" w:rsidP="00A65944" w14:paraId="63821781" w14:textId="77777777"/>
    <w:p w:rsidR="00A65944" w:rsidRPr="002012A3" w:rsidP="00A65944" w14:paraId="10CCA07C" w14:textId="6B8283D2">
      <w:pPr>
        <w:pStyle w:val="ListParagraph"/>
        <w:numPr>
          <w:ilvl w:val="0"/>
          <w:numId w:val="11"/>
        </w:numPr>
        <w:rPr>
          <w:b/>
          <w:bCs/>
        </w:rPr>
      </w:pPr>
      <w:r>
        <w:t xml:space="preserve">ITU-T Recommendation Q.708, SERIES Q: SWITCHING AND SIGNALLING Specifications of </w:t>
      </w:r>
      <w:r>
        <w:t>Signalling</w:t>
      </w:r>
      <w:r>
        <w:t xml:space="preserve"> System No. 7 – Message transfer part (MTP), Assignment procedures for international </w:t>
      </w:r>
      <w:r>
        <w:t>signalling</w:t>
      </w:r>
      <w:r>
        <w:t xml:space="preserve"> point codes, </w:t>
      </w:r>
      <w:hyperlink r:id="rId8" w:history="1">
        <w:r w:rsidRPr="008C113A">
          <w:rPr>
            <w:rStyle w:val="Hyperlink"/>
          </w:rPr>
          <w:t>https://www.itu.int/rec/recommendation.asp?lang=en&amp;parent=T-REC-Q.708-199903-I</w:t>
        </w:r>
      </w:hyperlink>
      <w:r w:rsidRPr="002012A3">
        <w:rPr>
          <w:color w:val="FF0000"/>
        </w:rPr>
        <w:t xml:space="preserve">.  </w:t>
      </w:r>
    </w:p>
    <w:p w:rsidR="00A65944" w:rsidRPr="002012A3" w:rsidP="00A65944" w14:paraId="153568C0" w14:textId="77777777"/>
    <w:p w:rsidR="00A65944" w:rsidRPr="002012A3" w:rsidP="00A65944" w14:paraId="3D004DF7" w14:textId="77777777">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press on the FCC’s Debt Collection webpage, </w:t>
      </w:r>
    </w:p>
    <w:p w:rsidR="00A65944" w:rsidP="00A65944" w14:paraId="4FBBC9C2" w14:textId="77777777">
      <w:hyperlink r:id="rId10"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22D6E9EE">
      <w:pPr>
        <w:rPr>
          <w:b/>
          <w:bCs/>
        </w:rPr>
      </w:pPr>
      <w:r w:rsidRPr="00335F32">
        <w:rPr>
          <w:b/>
          <w:bCs/>
        </w:rPr>
        <w:t>Other ISPC Forms</w:t>
      </w:r>
      <w:r>
        <w:rPr>
          <w:b/>
          <w:bCs/>
        </w:rPr>
        <w:t xml:space="preserve"> </w:t>
      </w:r>
    </w:p>
    <w:p w:rsidR="00A65944" w:rsidP="00335F32" w14:paraId="29D91D8A" w14:textId="094EF4F4">
      <w:pPr>
        <w:rPr>
          <w:b/>
          <w:bCs/>
        </w:rPr>
      </w:pPr>
    </w:p>
    <w:p w:rsidR="00A65944" w:rsidP="00A65944" w14:paraId="02317F60" w14:textId="0BF3DFF5">
      <w:pPr>
        <w:pStyle w:val="ListParagraph"/>
        <w:numPr>
          <w:ilvl w:val="0"/>
          <w:numId w:val="12"/>
        </w:numPr>
      </w:pPr>
      <w:r>
        <w:rPr>
          <w:b/>
          <w:bCs/>
        </w:rPr>
        <w:t>SPC New Form</w:t>
      </w:r>
      <w:r>
        <w:t xml:space="preserve">  </w:t>
      </w:r>
    </w:p>
    <w:p w:rsidR="00A65944" w:rsidRPr="00AA2B48" w:rsidP="00A65944" w14:paraId="3FF04244" w14:textId="1FD577C5">
      <w:pPr>
        <w:pStyle w:val="ListParagraph"/>
        <w:numPr>
          <w:ilvl w:val="1"/>
          <w:numId w:val="12"/>
        </w:numPr>
      </w:pPr>
      <w:r>
        <w:t xml:space="preserve">This is the application for seeking assignment of a new ISPC. </w:t>
      </w:r>
      <w:r w:rsidRPr="00335F32">
        <w:rPr>
          <w:color w:val="FF0000"/>
        </w:rPr>
        <w:t>[link</w:t>
      </w:r>
      <w:r w:rsidR="00AA2B48">
        <w:rPr>
          <w:color w:val="FF0000"/>
        </w:rPr>
        <w:t xml:space="preserve"> to form</w:t>
      </w:r>
      <w:r w:rsidRPr="00335F32">
        <w:rPr>
          <w:color w:val="FF0000"/>
        </w:rPr>
        <w:t xml:space="preserve">]. </w:t>
      </w:r>
    </w:p>
    <w:p w:rsidR="00012E4E" w:rsidP="00A65944" w14:paraId="65370AF0" w14:textId="77777777">
      <w:pPr>
        <w:pStyle w:val="ListParagraph"/>
        <w:numPr>
          <w:ilvl w:val="0"/>
          <w:numId w:val="12"/>
        </w:numPr>
      </w:pPr>
      <w:r>
        <w:rPr>
          <w:b/>
          <w:bCs/>
        </w:rPr>
        <w:t xml:space="preserve">SPC </w:t>
      </w:r>
      <w:r w:rsidRPr="002012A3">
        <w:rPr>
          <w:b/>
          <w:bCs/>
        </w:rPr>
        <w:t>Transfer</w:t>
      </w:r>
      <w:r>
        <w:rPr>
          <w:b/>
          <w:bCs/>
        </w:rPr>
        <w:t xml:space="preserve"> Form</w:t>
      </w:r>
      <w:r>
        <w:t xml:space="preserve"> </w:t>
      </w:r>
    </w:p>
    <w:p w:rsidR="00A65944" w:rsidP="009C79B7" w14:paraId="7F2B13FA" w14:textId="5E272885">
      <w:pPr>
        <w:pStyle w:val="ListParagraph"/>
        <w:numPr>
          <w:ilvl w:val="1"/>
          <w:numId w:val="12"/>
        </w:numPr>
      </w:pPr>
      <w:r>
        <w:t xml:space="preserve">ISPCs are not transferable between signaling point operators.  </w:t>
      </w:r>
    </w:p>
    <w:p w:rsidR="00A65944" w:rsidRPr="00335F32" w:rsidP="00A65944" w14:paraId="32AA5688" w14:textId="54EBF72E">
      <w:pPr>
        <w:pStyle w:val="ListParagraph"/>
        <w:numPr>
          <w:ilvl w:val="1"/>
          <w:numId w:val="12"/>
        </w:numPr>
      </w:pPr>
      <w:r>
        <w:t xml:space="preserve">In the case of a merger, acquisition, divestiture, or joint venture, signaling point operators must use a SPC-T/C form </w:t>
      </w:r>
      <w:r w:rsidRPr="002012A3">
        <w:rPr>
          <w:color w:val="FF0000"/>
        </w:rPr>
        <w:t>[link</w:t>
      </w:r>
      <w:r w:rsidR="00AA2B48">
        <w:rPr>
          <w:color w:val="FF0000"/>
        </w:rPr>
        <w:t xml:space="preserve"> to form</w:t>
      </w:r>
      <w:r w:rsidRPr="002012A3">
        <w:rPr>
          <w:color w:val="FF0000"/>
        </w:rPr>
        <w:t>].</w:t>
      </w:r>
    </w:p>
    <w:p w:rsidR="00A65944" w:rsidP="00A65944" w14:paraId="303F8937" w14:textId="1EBE3272">
      <w:pPr>
        <w:pStyle w:val="ListParagraph"/>
        <w:numPr>
          <w:ilvl w:val="0"/>
          <w:numId w:val="12"/>
        </w:numPr>
      </w:pPr>
      <w:r>
        <w:rPr>
          <w:b/>
          <w:bCs/>
        </w:rPr>
        <w:t>SPC Modification Form</w:t>
      </w:r>
      <w:r>
        <w:t xml:space="preserve">  </w:t>
      </w:r>
    </w:p>
    <w:p w:rsidR="00A65944" w:rsidRPr="00946904" w:rsidP="00A65944" w14:paraId="107FDE3F" w14:textId="76C465C7">
      <w:pPr>
        <w:pStyle w:val="ListParagraph"/>
        <w:numPr>
          <w:ilvl w:val="1"/>
          <w:numId w:val="12"/>
        </w:numPr>
      </w:pPr>
      <w:r>
        <w:t xml:space="preserve">If needed, after an ISPC assignment is granted, </w:t>
      </w:r>
      <w:r w:rsidR="00B92AC3">
        <w:t xml:space="preserve">an </w:t>
      </w:r>
      <w:r>
        <w:t>Applicant</w:t>
      </w:r>
      <w:r w:rsidRPr="00946904">
        <w:t xml:space="preserve"> may file </w:t>
      </w:r>
      <w:r>
        <w:t>a modification request</w:t>
      </w:r>
      <w:r w:rsidRPr="00946904">
        <w:t xml:space="preserve"> by </w:t>
      </w:r>
      <w:r>
        <w:t>using</w:t>
      </w:r>
      <w:r w:rsidRPr="00946904">
        <w:t xml:space="preserve"> </w:t>
      </w:r>
      <w:r>
        <w:t xml:space="preserve">a </w:t>
      </w:r>
      <w:r w:rsidRPr="00946904">
        <w:t>SPC-</w:t>
      </w:r>
      <w:r>
        <w:t>MOD</w:t>
      </w:r>
      <w:r w:rsidRPr="00946904">
        <w:t xml:space="preserve"> </w:t>
      </w:r>
      <w:r>
        <w:t xml:space="preserve">form </w:t>
      </w:r>
      <w:r w:rsidRPr="00335F32">
        <w:rPr>
          <w:color w:val="FF0000"/>
        </w:rPr>
        <w:t>[link</w:t>
      </w:r>
      <w:r w:rsidR="00AA2B48">
        <w:rPr>
          <w:color w:val="FF0000"/>
        </w:rPr>
        <w:t xml:space="preserve"> to form</w:t>
      </w:r>
      <w:r w:rsidRPr="00335F32">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00DDC11D">
      <w:r>
        <w:t xml:space="preserve">We have estimated that each response to this collection of information will take </w:t>
      </w:r>
      <w:r w:rsidR="00737AD0">
        <w:t xml:space="preserve">no more than </w:t>
      </w:r>
      <w:r w:rsidR="00AA2B48">
        <w:t xml:space="preserve">a total of 1.5 hours (50% by in-house staff and 50% by outside counsel).  </w:t>
      </w:r>
      <w:r>
        <w:t>Our estimate includes the time to read the instructions, look through existing records, gather and maintain the required data, and complete and review the form or response.  If you have any comments on this burden estimate, or on how we can improve the collection and reduce the burden it causes you, please e-mail them to pra@fcc.gov or send them to the Federal Communications Commission, AMDPERM,</w:t>
      </w:r>
      <w:r w:rsidR="00012E4E">
        <w:t xml:space="preserve"> </w:t>
      </w:r>
      <w:r>
        <w:t>Paperwork Reduction Project (3060-</w:t>
      </w:r>
      <w:r w:rsidR="00060AD0">
        <w:t>1028</w:t>
      </w:r>
      <w:r>
        <w:t>), Washington, DC 20554.  Please DO NOT SEND COMPLETED APPLICATIONS TO THIS ADDRESS.</w:t>
      </w:r>
    </w:p>
    <w:p w:rsidR="00A65944" w:rsidP="00A65944" w14:paraId="73496A7F" w14:textId="77777777"/>
    <w:p w:rsidR="00A65944" w:rsidRPr="002012A3" w:rsidP="00A65944" w14:paraId="62877EF3" w14:textId="77777777">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3B89A1A3">
      <w:pPr>
        <w:rPr>
          <w:b/>
          <w:bCs/>
        </w:rPr>
      </w:pPr>
    </w:p>
    <w:p w:rsidR="00A65944" w:rsidP="00AA47AB" w14:paraId="2A0AAF13" w14:textId="56461F0B">
      <w:pPr>
        <w:rPr>
          <w:b/>
          <w:bCs/>
        </w:rPr>
      </w:pPr>
      <w:r w:rsidRPr="00AA2B48">
        <w:rPr>
          <w:rFonts w:eastAsia="Calibri"/>
          <w:snapToGrid/>
          <w:kern w:val="0"/>
          <w:szCs w:val="22"/>
        </w:rPr>
        <w:t xml:space="preserve">For assistance with completing the forms, contact </w:t>
      </w:r>
      <w:r w:rsidRPr="00AA2B48" w:rsidR="00E83511">
        <w:rPr>
          <w:rFonts w:eastAsia="Calibri"/>
          <w:snapToGrid/>
          <w:kern w:val="0"/>
          <w:szCs w:val="22"/>
        </w:rPr>
        <w:t xml:space="preserve">Office of </w:t>
      </w:r>
      <w:r w:rsidRPr="00AA2B48">
        <w:rPr>
          <w:rFonts w:eastAsia="Calibri"/>
          <w:snapToGrid/>
          <w:kern w:val="0"/>
          <w:szCs w:val="22"/>
        </w:rPr>
        <w:t xml:space="preserve">International </w:t>
      </w:r>
      <w:r w:rsidRPr="00AA2B48" w:rsidR="00E83511">
        <w:rPr>
          <w:rFonts w:eastAsia="Calibri"/>
          <w:snapToGrid/>
          <w:kern w:val="0"/>
          <w:szCs w:val="22"/>
        </w:rPr>
        <w:t>Affairs</w:t>
      </w:r>
      <w:r w:rsidRPr="00AA2B48">
        <w:rPr>
          <w:rFonts w:eastAsia="Calibri"/>
          <w:snapToGrid/>
          <w:kern w:val="0"/>
          <w:szCs w:val="22"/>
        </w:rPr>
        <w:t>, Telecommunications and Analysis Division at</w:t>
      </w:r>
      <w:r w:rsidRPr="00AA2B48">
        <w:rPr>
          <w:rFonts w:ascii="Calibri" w:eastAsia="Calibri" w:hAnsi="Calibri"/>
          <w:snapToGrid/>
          <w:kern w:val="0"/>
          <w:szCs w:val="22"/>
        </w:rPr>
        <w:t xml:space="preserve"> </w:t>
      </w:r>
      <w:r w:rsidR="00012E4E">
        <w:rPr>
          <w:rFonts w:eastAsia="Calibri"/>
          <w:snapToGrid/>
          <w:kern w:val="0"/>
          <w:szCs w:val="22"/>
        </w:rPr>
        <w:t>OIA-</w:t>
      </w:r>
      <w:r w:rsidRPr="00AA2B48" w:rsidR="00B92AC3">
        <w:rPr>
          <w:rFonts w:eastAsia="Calibri"/>
          <w:snapToGrid/>
          <w:kern w:val="0"/>
          <w:szCs w:val="22"/>
        </w:rPr>
        <w:t>TAD@fcc.gov</w:t>
      </w:r>
      <w:r w:rsidRPr="00AA2B48">
        <w:t xml:space="preserve"> </w:t>
      </w:r>
      <w:r w:rsidRPr="00AA2B48">
        <w:rPr>
          <w:rFonts w:eastAsia="Calibri"/>
          <w:snapToGrid/>
          <w:kern w:val="0"/>
          <w:szCs w:val="22"/>
        </w:rPr>
        <w:t>or at (202) 418-1480.</w:t>
      </w:r>
    </w:p>
    <w:p w:rsidR="00737AD0" w:rsidRPr="002012A3" w:rsidP="00737AD0" w14:paraId="05CA421E" w14:textId="154C977C">
      <w:pPr>
        <w:jc w:val="center"/>
        <w:rPr>
          <w:b/>
          <w:bCs/>
        </w:rPr>
      </w:pPr>
      <w:r>
        <w:rPr>
          <w:b/>
          <w:bCs/>
        </w:rPr>
        <w:br w:type="page"/>
      </w:r>
      <w:r>
        <w:rPr>
          <w:b/>
          <w:bCs/>
        </w:rPr>
        <w:t>FILING I</w:t>
      </w:r>
      <w:r w:rsidRPr="005F0190">
        <w:rPr>
          <w:b/>
          <w:bCs/>
        </w:rPr>
        <w:t>NSTRUCTIONS FOR MAIN</w:t>
      </w:r>
      <w:r>
        <w:rPr>
          <w:b/>
          <w:bCs/>
        </w:rPr>
        <w:t xml:space="preserve"> SPC-WAV </w:t>
      </w:r>
      <w:r w:rsidRPr="005F0190">
        <w:rPr>
          <w:b/>
          <w:bCs/>
        </w:rPr>
        <w:t>FORM</w:t>
      </w:r>
    </w:p>
    <w:p w:rsidR="00737AD0" w:rsidRPr="002012A3" w:rsidP="00737AD0" w14:paraId="3B5726C1" w14:textId="77777777">
      <w:pPr>
        <w:rPr>
          <w:color w:val="FF0000"/>
          <w:highlight w:val="yellow"/>
        </w:rPr>
      </w:pPr>
    </w:p>
    <w:p w:rsidR="001B7570" w:rsidP="001B7570" w14:paraId="00F0AB42" w14:textId="77777777">
      <w:pPr>
        <w:rPr>
          <w:b/>
          <w:bCs/>
        </w:rPr>
      </w:pPr>
      <w:r w:rsidRPr="0091457E">
        <w:rPr>
          <w:b/>
          <w:bCs/>
        </w:rPr>
        <w:t xml:space="preserve">Applicant </w:t>
      </w:r>
      <w:r>
        <w:rPr>
          <w:b/>
          <w:bCs/>
        </w:rPr>
        <w:t>I</w:t>
      </w:r>
      <w:r w:rsidRPr="0091457E">
        <w:rPr>
          <w:b/>
          <w:bCs/>
        </w:rPr>
        <w:t>nformation</w:t>
      </w:r>
    </w:p>
    <w:p w:rsidR="001B7570" w:rsidRPr="0091457E" w:rsidP="001B7570" w14:paraId="2BE6A299" w14:textId="77777777">
      <w:pPr>
        <w:rPr>
          <w:b/>
          <w:bCs/>
          <w:u w:val="single"/>
        </w:rPr>
      </w:pPr>
      <w:r w:rsidRPr="0091457E">
        <w:rPr>
          <w:b/>
          <w:bCs/>
          <w:u w:val="single"/>
        </w:rPr>
        <w:t xml:space="preserve"> </w:t>
      </w:r>
    </w:p>
    <w:p w:rsidR="001B7570" w:rsidP="001B7570" w14:paraId="49F89416" w14:textId="68EEBA08">
      <w:r w:rsidRPr="007B3355">
        <w:rPr>
          <w:u w:val="single"/>
        </w:rPr>
        <w:t>Item 1</w:t>
      </w:r>
      <w:r w:rsidRPr="00D9404C">
        <w:t xml:space="preserve">. </w:t>
      </w:r>
      <w:r w:rsidRPr="00196A3C">
        <w:rPr>
          <w:b/>
          <w:bCs/>
        </w:rPr>
        <w:t xml:space="preserve"> </w:t>
      </w:r>
      <w:r>
        <w:t xml:space="preserve">Enter the information requested.  Some data will be pre-populated using the data associated with Applicant’s </w:t>
      </w:r>
      <w:r w:rsidRPr="00974843">
        <w:rPr>
          <w:rFonts w:cstheme="minorHAnsi"/>
        </w:rPr>
        <w:t>FCC Registration Number (FRN)</w:t>
      </w:r>
      <w:r>
        <w:t xml:space="preserve">. </w:t>
      </w:r>
    </w:p>
    <w:p w:rsidR="001B7570" w:rsidP="001B7570" w14:paraId="6055E06D" w14:textId="77777777"/>
    <w:p w:rsidR="001B7570" w:rsidP="001B7570" w14:paraId="598FA23E" w14:textId="77777777">
      <w:r>
        <w:t>When the Applicant enters its FRN, the A</w:t>
      </w:r>
      <w:r w:rsidRPr="00A46F65">
        <w:t xml:space="preserve">pplicant </w:t>
      </w:r>
      <w:r>
        <w:t xml:space="preserve">Information will pre-populate with its FRN data in CORES.  To modify these pre-populated data, update the data associated with the FRN in CORES.  </w:t>
      </w:r>
      <w:r w:rsidRPr="00C3773F">
        <w:rPr>
          <w:color w:val="FF0000"/>
        </w:rPr>
        <w:t>[Link to CORES]</w:t>
      </w:r>
      <w:r>
        <w:t xml:space="preserve"> </w:t>
      </w:r>
    </w:p>
    <w:p w:rsidR="001B7570" w:rsidP="001B7570" w14:paraId="76500CE5" w14:textId="77777777"/>
    <w:p w:rsidR="001B7570" w:rsidP="001B7570" w14:paraId="780BAE5D" w14:textId="77777777">
      <w:r>
        <w:t>Enter any missing data and sections that are not already populated from CORES, such as the “legal entity type” or “</w:t>
      </w:r>
      <w:r w:rsidRPr="00974843">
        <w:rPr>
          <w:rFonts w:cstheme="minorHAnsi"/>
        </w:rPr>
        <w:t>Doing Business As (DBA)</w:t>
      </w:r>
      <w:r>
        <w:rPr>
          <w:rFonts w:cstheme="minorHAnsi"/>
        </w:rPr>
        <w:t>” name</w:t>
      </w:r>
      <w:r>
        <w:t>.</w:t>
      </w:r>
    </w:p>
    <w:p w:rsidR="001B7570" w:rsidRPr="009D2085" w:rsidP="001B7570" w14:paraId="732D2BAE" w14:textId="77777777">
      <w:pPr>
        <w:rPr>
          <w:highlight w:val="yellow"/>
        </w:rPr>
      </w:pPr>
    </w:p>
    <w:p w:rsidR="001B7570" w:rsidP="001B7570" w14:paraId="39462145" w14:textId="77777777">
      <w:pPr>
        <w:rPr>
          <w:b/>
          <w:bCs/>
        </w:rPr>
      </w:pPr>
      <w:r w:rsidRPr="0091457E">
        <w:rPr>
          <w:b/>
          <w:bCs/>
        </w:rPr>
        <w:t xml:space="preserve">Contact </w:t>
      </w:r>
      <w:r>
        <w:rPr>
          <w:b/>
          <w:bCs/>
        </w:rPr>
        <w:t>I</w:t>
      </w:r>
      <w:r w:rsidRPr="0091457E">
        <w:rPr>
          <w:b/>
          <w:bCs/>
        </w:rPr>
        <w:t>nformation</w:t>
      </w:r>
    </w:p>
    <w:p w:rsidR="001B7570" w:rsidRPr="0091457E" w:rsidP="001B7570" w14:paraId="52771674" w14:textId="77777777">
      <w:pPr>
        <w:rPr>
          <w:b/>
          <w:bCs/>
          <w:u w:val="single"/>
        </w:rPr>
      </w:pPr>
    </w:p>
    <w:p w:rsidR="001B7570" w:rsidP="001B7570" w14:paraId="3DA5376F" w14:textId="01794F60">
      <w:r w:rsidRPr="007B3355">
        <w:rPr>
          <w:u w:val="single"/>
        </w:rPr>
        <w:t xml:space="preserve">Item </w:t>
      </w:r>
      <w:r w:rsidR="00E83511">
        <w:rPr>
          <w:u w:val="single"/>
        </w:rPr>
        <w:t>2</w:t>
      </w:r>
      <w:r w:rsidRPr="009D2085">
        <w:t xml:space="preserve">. </w:t>
      </w:r>
      <w:r>
        <w:t xml:space="preserve">  Identify the contact representative, if different from the Applicant.  The contact information can be imported automatically from CORES if the Applicant supplied an FRN, but fields are still editable.  </w:t>
      </w:r>
    </w:p>
    <w:p w:rsidR="001B7570" w:rsidP="001B7570" w14:paraId="064C6842" w14:textId="77777777"/>
    <w:p w:rsidR="001B7570" w:rsidP="001B7570" w14:paraId="3C4851AB" w14:textId="77777777">
      <w:r>
        <w:t>If the contact representative is the same as the person indicated in Item 1, then check the box “Same as Applicant.”  If the contact representative is not the same as the Applicant, provide the requested information.</w:t>
      </w:r>
    </w:p>
    <w:p w:rsidR="001B7570" w:rsidP="001B7570" w14:paraId="3D71CE9C" w14:textId="77777777"/>
    <w:p w:rsidR="001B7570" w:rsidP="001B7570" w14:paraId="52100712"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1B7570" w:rsidP="001B7570" w14:paraId="4BEC138E"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1B7570" w:rsidP="001B7570" w14:paraId="3AB71C82" w14:textId="77777777">
      <w:pPr>
        <w:pStyle w:val="ListParagraph"/>
        <w:numPr>
          <w:ilvl w:val="0"/>
          <w:numId w:val="10"/>
        </w:numPr>
      </w:pPr>
      <w:r>
        <w:t xml:space="preserve">Provide the contact representative’s address, phone number, fax number, and email.  </w:t>
      </w:r>
    </w:p>
    <w:p w:rsidR="001B7570" w:rsidP="001B7570" w14:paraId="1DCD6C9D"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1B7570" w:rsidP="001B7570" w14:paraId="6CCC7E27" w14:textId="77777777">
      <w:pPr>
        <w:pStyle w:val="ListParagraph"/>
        <w:numPr>
          <w:ilvl w:val="0"/>
          <w:numId w:val="10"/>
        </w:numPr>
      </w:pPr>
      <w:r>
        <w:t>I</w:t>
      </w:r>
      <w:r w:rsidRPr="00C74662">
        <w:t xml:space="preserve">ndicate how the contact person is related to the </w:t>
      </w:r>
      <w:r>
        <w:t>A</w:t>
      </w:r>
      <w:r w:rsidRPr="00C74662">
        <w:t>pplicant</w:t>
      </w:r>
      <w:r>
        <w:t xml:space="preserve">.  For example, indicate that the </w:t>
      </w:r>
      <w:r w:rsidRPr="00C74662">
        <w:t>“contact is outside counsel” or “contact is a corporate officer of the applicant</w:t>
      </w:r>
      <w:r>
        <w:t>.</w:t>
      </w:r>
      <w:r w:rsidRPr="00C74662">
        <w:t>”</w:t>
      </w:r>
    </w:p>
    <w:p w:rsidR="001B7570" w:rsidP="001B7570" w14:paraId="7C108411" w14:textId="77777777">
      <w:pPr>
        <w:rPr>
          <w:highlight w:val="yellow"/>
        </w:rPr>
      </w:pPr>
    </w:p>
    <w:p w:rsidR="001B7570" w:rsidP="001B7570" w14:paraId="20A78194" w14:textId="77777777">
      <w:pPr>
        <w:rPr>
          <w:b/>
          <w:bCs/>
        </w:rPr>
      </w:pPr>
      <w:r w:rsidRPr="0091457E">
        <w:rPr>
          <w:b/>
          <w:bCs/>
        </w:rPr>
        <w:t>Brief Application Description</w:t>
      </w:r>
    </w:p>
    <w:p w:rsidR="001B7570" w:rsidRPr="0091457E" w:rsidP="001B7570" w14:paraId="5522D8EA" w14:textId="77777777">
      <w:pPr>
        <w:rPr>
          <w:b/>
          <w:bCs/>
          <w:highlight w:val="yellow"/>
        </w:rPr>
      </w:pPr>
    </w:p>
    <w:p w:rsidR="001B7570" w:rsidP="001B7570" w14:paraId="34E87428" w14:textId="679331A8">
      <w:r w:rsidRPr="007B3355">
        <w:rPr>
          <w:u w:val="single"/>
        </w:rPr>
        <w:t xml:space="preserve">Item </w:t>
      </w:r>
      <w:r w:rsidR="00E83511">
        <w:rPr>
          <w:u w:val="single"/>
        </w:rPr>
        <w:t>3</w:t>
      </w:r>
      <w:r>
        <w:t xml:space="preserve">.  Provide a short description of the requirement for which you are seeking a waiver.  For example, “This is an application for waiver of ITU-T Recommendation Q.708’s provision that ISPCs not be assigned on a permanent basis for test purposes.”  </w:t>
      </w:r>
    </w:p>
    <w:p w:rsidR="001B7570" w:rsidP="00737AD0" w14:paraId="2D6B1AD2" w14:textId="77777777">
      <w:pPr>
        <w:rPr>
          <w:b/>
          <w:bCs/>
        </w:rPr>
      </w:pPr>
    </w:p>
    <w:p w:rsidR="001B7570" w:rsidRPr="004919BC" w:rsidP="001B7570" w14:paraId="29264356" w14:textId="3BDDE1AF">
      <w:pPr>
        <w:rPr>
          <w:b/>
          <w:bCs/>
        </w:rPr>
      </w:pPr>
      <w:r w:rsidRPr="004919BC">
        <w:rPr>
          <w:b/>
          <w:bCs/>
        </w:rPr>
        <w:t xml:space="preserve">Application </w:t>
      </w:r>
      <w:r w:rsidRPr="004919BC">
        <w:rPr>
          <w:b/>
          <w:bCs/>
        </w:rPr>
        <w:t xml:space="preserve">Fees </w:t>
      </w:r>
    </w:p>
    <w:p w:rsidR="001B7570" w:rsidRPr="004919BC" w:rsidP="001B7570" w14:paraId="3BF1F849" w14:textId="77777777">
      <w:pPr>
        <w:rPr>
          <w:b/>
          <w:bCs/>
        </w:rPr>
      </w:pPr>
    </w:p>
    <w:p w:rsidR="0083562D" w:rsidRPr="00482D44" w:rsidP="0083562D" w14:paraId="35BFF491" w14:textId="3442E6AB">
      <w:r w:rsidRPr="004919BC">
        <w:rPr>
          <w:u w:val="single"/>
        </w:rPr>
        <w:t xml:space="preserve">Item </w:t>
      </w:r>
      <w:r w:rsidRPr="004919BC" w:rsidR="00E83511">
        <w:rPr>
          <w:u w:val="single"/>
        </w:rPr>
        <w:t>4</w:t>
      </w:r>
      <w:r w:rsidRPr="004919BC">
        <w:t xml:space="preserve">.  </w:t>
      </w:r>
      <w:r w:rsidRPr="00482D44">
        <w:rPr>
          <w:rFonts w:eastAsia="Calibri"/>
        </w:rPr>
        <w:t xml:space="preserve">An application fee is required for this form.  </w:t>
      </w:r>
      <w:r>
        <w:rPr>
          <w:rFonts w:eastAsia="Calibri"/>
        </w:rPr>
        <w:t xml:space="preserve">If you are </w:t>
      </w:r>
      <w:r w:rsidRPr="00482D44">
        <w:t xml:space="preserve">exempt from the application fee </w:t>
      </w:r>
      <w:r>
        <w:t xml:space="preserve">select </w:t>
      </w:r>
      <w:r w:rsidRPr="00482D44">
        <w:t>“No.”</w:t>
      </w:r>
      <w:r>
        <w:t xml:space="preserve">  Otherwise, select “Yes.”</w:t>
      </w:r>
      <w:r w:rsidRPr="00482D44">
        <w:t xml:space="preserve">  </w:t>
      </w:r>
    </w:p>
    <w:p w:rsidR="0083562D" w:rsidRPr="00482D44" w:rsidP="0083562D" w14:paraId="20163F30" w14:textId="77777777">
      <w:pPr>
        <w:rPr>
          <w:rFonts w:eastAsia="Calibri"/>
        </w:rPr>
      </w:pPr>
    </w:p>
    <w:p w:rsidR="0083562D" w:rsidRPr="00482D44" w:rsidP="0083562D" w14:paraId="1082C61E" w14:textId="77777777">
      <w:pPr>
        <w:rPr>
          <w:rFonts w:eastAsia="Calibri"/>
        </w:rPr>
      </w:pPr>
      <w:r w:rsidRPr="00482D44">
        <w:rPr>
          <w:b/>
          <w:bCs/>
        </w:rPr>
        <w:t xml:space="preserve">Note that the FCC may not be able to start its review of a submitted application until the associated application fee is paid.  </w:t>
      </w:r>
      <w:r w:rsidRPr="00482D44">
        <w:rPr>
          <w:rFonts w:eastAsia="Calibri"/>
        </w:rPr>
        <w:t>To determine the required fee amount, refer to Subpart G of Part 1 of the Commission’s Rules (</w:t>
      </w:r>
      <w:hyperlink r:id="rId11" w:history="1">
        <w:r w:rsidRPr="00482D44">
          <w:rPr>
            <w:rFonts w:eastAsia="Calibri"/>
            <w:color w:val="0563C1"/>
            <w:u w:val="single"/>
          </w:rPr>
          <w:t>47 CFR Part 1, Subpart G</w:t>
        </w:r>
      </w:hyperlink>
      <w:r w:rsidRPr="00482D44">
        <w:rPr>
          <w:rFonts w:eastAsia="Calibri"/>
        </w:rPr>
        <w:t xml:space="preserve">) and the current </w:t>
      </w:r>
      <w:hyperlink r:id="rId12" w:history="1">
        <w:r w:rsidRPr="00482D44">
          <w:rPr>
            <w:rFonts w:eastAsia="Calibri"/>
            <w:color w:val="0563C1"/>
            <w:u w:val="single"/>
          </w:rPr>
          <w:t>Fee Filing Guide</w:t>
        </w:r>
      </w:hyperlink>
      <w:r w:rsidRPr="00482D44">
        <w:rPr>
          <w:rFonts w:eastAsia="Calibri"/>
        </w:rPr>
        <w:t>.</w:t>
      </w:r>
      <w:r w:rsidRPr="00482D44">
        <w:rPr>
          <w:rFonts w:eastAsia="Calibri"/>
          <w:color w:val="FF0000"/>
        </w:rPr>
        <w:t xml:space="preserve">  </w:t>
      </w:r>
      <w:r w:rsidRPr="00482D44">
        <w:rPr>
          <w:rFonts w:eastAsia="Calibri"/>
        </w:rPr>
        <w:t xml:space="preserve">The current Fee Filing Guide can be downloaded from the FCC’s website at </w:t>
      </w:r>
      <w:hyperlink r:id="rId13" w:history="1">
        <w:r w:rsidRPr="00482D44">
          <w:rPr>
            <w:rFonts w:eastAsia="Calibri"/>
            <w:color w:val="0563C1"/>
            <w:u w:val="single"/>
          </w:rPr>
          <w:t>http://www.fcc.gov/fees</w:t>
        </w:r>
      </w:hyperlink>
      <w:r w:rsidRPr="00482D44">
        <w:rPr>
          <w:rFonts w:eastAsia="Calibri"/>
        </w:rPr>
        <w:t>, by calling the FCC’s Form Distribution Center at (800) 418-FORM (3676), or from the FCC’s Fax Information System by dialing (202) 418-0177.</w:t>
      </w:r>
    </w:p>
    <w:p w:rsidR="0083562D" w:rsidRPr="00482D44" w:rsidP="0083562D" w14:paraId="03F730CA" w14:textId="77777777">
      <w:r w:rsidRPr="00482D44">
        <w:t xml:space="preserve">  </w:t>
      </w:r>
    </w:p>
    <w:p w:rsidR="00C35A24" w:rsidP="0083562D" w14:paraId="34FE4E31" w14:textId="77777777">
      <w:r w:rsidRPr="00482D44">
        <w:rPr>
          <w:u w:val="single"/>
        </w:rPr>
        <w:t xml:space="preserve">Items </w:t>
      </w:r>
      <w:r>
        <w:rPr>
          <w:u w:val="single"/>
        </w:rPr>
        <w:t>4</w:t>
      </w:r>
      <w:r w:rsidRPr="00482D44">
        <w:rPr>
          <w:u w:val="single"/>
        </w:rPr>
        <w:t xml:space="preserve">a and </w:t>
      </w:r>
      <w:r>
        <w:rPr>
          <w:u w:val="single"/>
        </w:rPr>
        <w:t>4</w:t>
      </w:r>
      <w:r w:rsidRPr="00482D44">
        <w:rPr>
          <w:u w:val="single"/>
        </w:rPr>
        <w:t>b</w:t>
      </w:r>
      <w:r w:rsidRPr="00482D44">
        <w:t xml:space="preserve">.  </w:t>
      </w:r>
    </w:p>
    <w:p w:rsidR="00C35A24" w:rsidP="0083562D" w14:paraId="5A343EB0" w14:textId="77777777"/>
    <w:p w:rsidR="00C35A24" w:rsidP="00C35A24" w14:paraId="1AB8ED9A" w14:textId="205071C9">
      <w:pPr>
        <w:rPr>
          <w:u w:val="single"/>
        </w:rPr>
      </w:pPr>
      <w:r w:rsidRPr="00482D44">
        <w:rPr>
          <w:rFonts w:eastAsia="Calibri"/>
        </w:rPr>
        <w:t xml:space="preserve">If the Applicant answered “Yes” to question </w:t>
      </w:r>
      <w:r>
        <w:rPr>
          <w:rFonts w:eastAsia="Calibri"/>
        </w:rPr>
        <w:t>4</w:t>
      </w:r>
      <w:r w:rsidRPr="00482D44">
        <w:rPr>
          <w:rFonts w:eastAsia="Calibri"/>
        </w:rPr>
        <w:t xml:space="preserve">, it must select the correct fee code here in question </w:t>
      </w:r>
      <w:r>
        <w:rPr>
          <w:rFonts w:eastAsia="Calibri"/>
        </w:rPr>
        <w:t xml:space="preserve">4a. </w:t>
      </w:r>
      <w:r w:rsidRPr="00482D44">
        <w:rPr>
          <w:rFonts w:eastAsia="Calibri"/>
        </w:rPr>
        <w:t xml:space="preserve"> The fee code is </w:t>
      </w:r>
      <w:r>
        <w:rPr>
          <w:rFonts w:eastAsia="Calibri"/>
        </w:rPr>
        <w:t>DAF</w:t>
      </w:r>
      <w:r w:rsidRPr="00482D44">
        <w:rPr>
          <w:rFonts w:eastAsia="Calibri"/>
        </w:rPr>
        <w:t xml:space="preserve">.  Select this fee code.  </w:t>
      </w:r>
    </w:p>
    <w:p w:rsidR="00C35A24" w:rsidP="0083562D" w14:paraId="1623136C" w14:textId="77777777"/>
    <w:p w:rsidR="0083562D" w:rsidRPr="008A4B7E" w:rsidP="0083562D" w14:paraId="3D17583A" w14:textId="21B80D18">
      <w:r w:rsidRPr="00482D44">
        <w:t xml:space="preserve">If the Applicant is claiming a fee exemption it must select a reason in question </w:t>
      </w:r>
      <w:r>
        <w:t>4</w:t>
      </w:r>
      <w:r w:rsidR="00C35A24">
        <w:t>b</w:t>
      </w:r>
      <w:r w:rsidRPr="00482D44">
        <w:t>.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1B7570" w:rsidRPr="00C35A24" w:rsidP="0083562D" w14:paraId="029E94FF" w14:textId="2EA399D3">
      <w:pPr>
        <w:rPr>
          <w:u w:val="single"/>
        </w:rPr>
      </w:pPr>
      <w:r w:rsidRPr="00482D44">
        <w:rPr>
          <w:u w:val="single"/>
        </w:rPr>
        <w:softHyphen/>
        <w:t xml:space="preserve">Item </w:t>
      </w:r>
      <w:r w:rsidR="00F97749">
        <w:rPr>
          <w:u w:val="single"/>
        </w:rPr>
        <w:t>6</w:t>
      </w:r>
      <w:r w:rsidRPr="00482D44">
        <w:rPr>
          <w:u w:val="single"/>
        </w:rPr>
        <w:t xml:space="preserve">.  </w:t>
      </w:r>
      <w:r w:rsidRPr="008A4B7E">
        <w:t xml:space="preserve"> </w:t>
      </w:r>
    </w:p>
    <w:p w:rsidR="001B7570" w:rsidP="001B7570" w14:paraId="18C6B3A9" w14:textId="77777777">
      <w:pPr>
        <w:rPr>
          <w:u w:val="single"/>
        </w:rPr>
      </w:pPr>
    </w:p>
    <w:p w:rsidR="001B7570" w:rsidP="001B7570" w14:paraId="29235B9D" w14:textId="77777777">
      <w:pPr>
        <w:rPr>
          <w:b/>
          <w:bCs/>
          <w:u w:val="single"/>
        </w:rPr>
      </w:pPr>
      <w:r w:rsidRPr="0091457E">
        <w:rPr>
          <w:b/>
          <w:bCs/>
        </w:rPr>
        <w:t>Attachments</w:t>
      </w:r>
      <w:r w:rsidRPr="0091457E">
        <w:rPr>
          <w:b/>
          <w:bCs/>
          <w:u w:val="single"/>
        </w:rPr>
        <w:t xml:space="preserve"> </w:t>
      </w:r>
    </w:p>
    <w:p w:rsidR="001B7570" w:rsidRPr="0091457E" w:rsidP="001B7570" w14:paraId="4C7E617D" w14:textId="77777777">
      <w:pPr>
        <w:rPr>
          <w:b/>
          <w:bCs/>
          <w:u w:val="single"/>
        </w:rPr>
      </w:pPr>
    </w:p>
    <w:p w:rsidR="001B7570" w:rsidP="001B7570" w14:paraId="276ECEE1" w14:textId="5B21DAF6">
      <w:r w:rsidRPr="007610F3">
        <w:rPr>
          <w:u w:val="single"/>
        </w:rPr>
        <w:t>Item</w:t>
      </w:r>
      <w:r w:rsidR="004919BC">
        <w:rPr>
          <w:u w:val="single"/>
        </w:rPr>
        <w:t xml:space="preserve"> </w:t>
      </w:r>
      <w:r w:rsidR="004804AE">
        <w:rPr>
          <w:u w:val="single"/>
        </w:rPr>
        <w:t>5</w:t>
      </w:r>
      <w:r w:rsidRPr="00A46F65">
        <w:t xml:space="preserve">.  </w:t>
      </w:r>
      <w:r>
        <w:t>Confirm by checking “yes”</w:t>
      </w:r>
      <w:r w:rsidRPr="00A46F65">
        <w:t xml:space="preserve"> that you have </w:t>
      </w:r>
      <w:r>
        <w:t xml:space="preserve">submitted an </w:t>
      </w:r>
      <w:r w:rsidRPr="00A46F65">
        <w:t>attach</w:t>
      </w:r>
      <w:r>
        <w:t xml:space="preserve">ment to support the </w:t>
      </w:r>
      <w:r w:rsidR="00A15531">
        <w:t xml:space="preserve">waiver </w:t>
      </w:r>
      <w:r>
        <w:t>request.</w:t>
      </w:r>
      <w:r w:rsidRPr="00A46F65">
        <w:t xml:space="preserve"> </w:t>
      </w:r>
      <w:r>
        <w:t xml:space="preserve"> Provide a single attachment in a machine</w:t>
      </w:r>
      <w:r w:rsidR="00012E4E">
        <w:t>-</w:t>
      </w:r>
      <w:r>
        <w:t xml:space="preserve">readable format.  </w:t>
      </w:r>
      <w:r w:rsidRPr="00DF687E" w:rsidR="00A15531">
        <w:rPr>
          <w:rFonts w:cstheme="minorHAnsi"/>
        </w:rPr>
        <w:t>The statement must identify the section(s) of ITU-T Recommendation Q.708 involved, along with other material information</w:t>
      </w:r>
      <w:r w:rsidR="00DF687E">
        <w:rPr>
          <w:rFonts w:cstheme="minorHAnsi"/>
        </w:rPr>
        <w:t xml:space="preserve"> supporting the waiver request.</w:t>
      </w:r>
    </w:p>
    <w:p w:rsidR="001B7570" w:rsidRPr="00F447A3" w:rsidP="001B7570" w14:paraId="74152EF9" w14:textId="77777777">
      <w:pPr>
        <w:pStyle w:val="ListParagraph"/>
        <w:rPr>
          <w:u w:val="single"/>
        </w:rPr>
      </w:pPr>
    </w:p>
    <w:p w:rsidR="00312C56" w:rsidP="00312C56" w14:paraId="6CA44E06" w14:textId="77777777">
      <w:pPr>
        <w:rPr>
          <w:b/>
          <w:u w:val="single"/>
        </w:rPr>
      </w:pPr>
      <w:r>
        <w:rPr>
          <w:b/>
          <w:u w:val="single"/>
        </w:rPr>
        <w:t>Attachments/</w:t>
      </w:r>
      <w:r w:rsidRPr="00DB5E42">
        <w:rPr>
          <w:b/>
          <w:u w:val="single"/>
        </w:rPr>
        <w:t>Confidential Treatment of Attachments</w:t>
      </w:r>
    </w:p>
    <w:p w:rsidR="00312C56" w:rsidP="00312C56" w14:paraId="765226F1" w14:textId="77777777">
      <w:pPr>
        <w:rPr>
          <w:b/>
          <w:u w:val="single"/>
        </w:rPr>
      </w:pPr>
    </w:p>
    <w:p w:rsidR="00312C56" w:rsidP="00312C56" w14:paraId="48ACD653" w14:textId="12CE331F">
      <w:pPr>
        <w:rPr>
          <w:rFonts w:eastAsia="Calibri"/>
        </w:rPr>
      </w:pPr>
      <w:r>
        <w:rPr>
          <w:u w:val="single"/>
        </w:rPr>
        <w:t>Item 6</w:t>
      </w:r>
      <w:r w:rsidRPr="004919BC">
        <w:t xml:space="preserve">.  </w:t>
      </w:r>
      <w:r w:rsidRPr="004919BC">
        <w:rPr>
          <w:bCs/>
        </w:rPr>
        <w:t xml:space="preserve">If the Applicant is requesting confidential treatment for any of its attachments, answer this question “yes.” Otherwise, answer “no.”  </w:t>
      </w:r>
      <w:r w:rsidRPr="004919BC">
        <w:rPr>
          <w:rFonts w:eastAsia="Calibri"/>
        </w:rPr>
        <w:t>If</w:t>
      </w:r>
      <w:r>
        <w:rPr>
          <w:rFonts w:eastAsia="Calibri"/>
        </w:rPr>
        <w:t xml:space="preserve"> the Applicant answers “yes” in Item </w:t>
      </w:r>
      <w:r w:rsidR="0027005E">
        <w:rPr>
          <w:rFonts w:eastAsia="Calibri"/>
        </w:rPr>
        <w:t>6</w:t>
      </w:r>
      <w:r>
        <w:rPr>
          <w:rFonts w:eastAsia="Calibri"/>
        </w:rPr>
        <w:t>,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312C56" w:rsidP="00312C56" w14:paraId="29A701D9" w14:textId="77777777">
      <w:pPr>
        <w:rPr>
          <w:rFonts w:eastAsia="Calibri"/>
        </w:rPr>
      </w:pPr>
    </w:p>
    <w:p w:rsidR="00312C56" w:rsidRPr="00FB3D53" w:rsidP="00312C56" w14:paraId="06FEB78E"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for easy identification of the information included in each attachment.  </w:t>
      </w:r>
    </w:p>
    <w:p w:rsidR="00B43211" w:rsidP="00312C56" w14:paraId="300A8FC9" w14:textId="77777777">
      <w:pPr>
        <w:rPr>
          <w:rFonts w:eastAsia="Calibri"/>
          <w:b/>
          <w:bCs/>
        </w:rPr>
      </w:pPr>
    </w:p>
    <w:p w:rsidR="00312C56" w:rsidP="00312C56" w14:paraId="74D46E44" w14:textId="11D1933F">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312C56" w:rsidP="00312C56" w14:paraId="149722F0" w14:textId="77777777">
      <w:pPr>
        <w:rPr>
          <w:rFonts w:eastAsia="Calibri"/>
        </w:rPr>
      </w:pPr>
    </w:p>
    <w:p w:rsidR="00312C56" w:rsidRPr="00013F43" w:rsidP="00312C56" w14:paraId="05240AF6" w14:textId="122181E8">
      <w:pPr>
        <w:rPr>
          <w:rFonts w:eastAsia="Calibri"/>
          <w:snapToGrid/>
          <w:kern w:val="0"/>
          <w:szCs w:val="22"/>
        </w:rPr>
      </w:pPr>
      <w:r>
        <w:rPr>
          <w:rFonts w:eastAsia="Calibri"/>
        </w:rPr>
        <w:t xml:space="preserve">In this item, the Applicant may use the upload button to upload its attachments.  After uploading, the Applicant can describe the attachment.  </w:t>
      </w:r>
      <w:r w:rsidR="00012E4E">
        <w:rPr>
          <w:rFonts w:eastAsia="Calibri"/>
        </w:rPr>
        <w:t>A</w:t>
      </w:r>
      <w:r>
        <w:rPr>
          <w:rFonts w:eastAsia="Calibri"/>
        </w:rPr>
        <w:t>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1B7570" w:rsidP="001B7570" w14:paraId="3BFE59F7" w14:textId="77777777">
      <w:pPr>
        <w:rPr>
          <w:u w:val="single"/>
        </w:rPr>
      </w:pPr>
    </w:p>
    <w:p w:rsidR="001B7570" w:rsidRPr="0091457E" w:rsidP="001B7570" w14:paraId="27CE1D5E" w14:textId="09E2A965">
      <w:pPr>
        <w:rPr>
          <w:b/>
          <w:bCs/>
          <w:u w:val="single"/>
        </w:rPr>
      </w:pPr>
      <w:r w:rsidRPr="0091457E">
        <w:rPr>
          <w:b/>
          <w:bCs/>
        </w:rPr>
        <w:t>Certification Statements</w:t>
      </w:r>
      <w:r w:rsidR="004804AE">
        <w:rPr>
          <w:b/>
          <w:bCs/>
        </w:rPr>
        <w:t xml:space="preserve"> and Ack</w:t>
      </w:r>
      <w:r w:rsidR="006A1717">
        <w:rPr>
          <w:b/>
          <w:bCs/>
        </w:rPr>
        <w:t>nowledgements</w:t>
      </w:r>
    </w:p>
    <w:p w:rsidR="001B7570" w:rsidP="001B7570" w14:paraId="29496150" w14:textId="77777777">
      <w:pPr>
        <w:rPr>
          <w:u w:val="single"/>
        </w:rPr>
      </w:pPr>
    </w:p>
    <w:p w:rsidR="001B7570" w:rsidP="001B7570" w14:paraId="7F26FC72" w14:textId="51B28BBD">
      <w:r>
        <w:rPr>
          <w:u w:val="single"/>
        </w:rPr>
        <w:t xml:space="preserve">Item </w:t>
      </w:r>
      <w:r w:rsidR="00533028">
        <w:rPr>
          <w:u w:val="single"/>
        </w:rPr>
        <w:t>7</w:t>
      </w:r>
      <w:r>
        <w:t>.  Applicant must certify acknowledgement of all requirements listed here and elsewhere in this form by clicking on the single indicated checkbox.  These include:</w:t>
      </w:r>
    </w:p>
    <w:p w:rsidR="001B7570" w:rsidP="001B7570" w14:paraId="15AF9F12" w14:textId="77777777"/>
    <w:p w:rsidR="00816C46" w:rsidP="00816C46" w14:paraId="7CB9DD2E" w14:textId="5CDE6C46">
      <w:pPr>
        <w:pStyle w:val="ListParagraph"/>
        <w:numPr>
          <w:ilvl w:val="0"/>
          <w:numId w:val="8"/>
        </w:numPr>
      </w:pPr>
      <w:r w:rsidRPr="00816C46">
        <w:rPr>
          <w:b/>
          <w:bCs/>
        </w:rPr>
        <w:t>Submission of supporting statement</w:t>
      </w:r>
      <w:r>
        <w:t>.  All applicants must certify to submission of all statements and exhibits to support the waiver request.</w:t>
      </w:r>
    </w:p>
    <w:p w:rsidR="00533028" w:rsidP="00533028" w14:paraId="14057DFA" w14:textId="77777777">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See 47 CFR 1.2002(b) for the meaning of "party to the application" for these purposes</w:t>
      </w:r>
      <w:r>
        <w:t>.</w:t>
      </w:r>
    </w:p>
    <w:p w:rsidR="00816C46" w:rsidP="00816C46" w14:paraId="3ED20762" w14:textId="77777777">
      <w:pPr>
        <w:pStyle w:val="ListParagraph"/>
        <w:numPr>
          <w:ilvl w:val="0"/>
          <w:numId w:val="8"/>
        </w:numPr>
      </w:pPr>
      <w:r w:rsidRPr="00551627">
        <w:rPr>
          <w:b/>
          <w:bCs/>
        </w:rPr>
        <w:t>Application is true and correct</w:t>
      </w:r>
      <w:r w:rsidRPr="006A0335">
        <w:t xml:space="preserve">.  All applicants must certify that all statements made in this </w:t>
      </w:r>
      <w:r>
        <w:t>a</w:t>
      </w:r>
      <w:r w:rsidRPr="006A0335">
        <w:t xml:space="preserve">pplication and in the attachment or documents incorporated by reference are material, are part of this </w:t>
      </w:r>
      <w:r>
        <w:t>a</w:t>
      </w:r>
      <w:r w:rsidRPr="006A0335">
        <w:t xml:space="preserve">pplication, and are true, complete, correct, and made in good faith.  </w:t>
      </w:r>
    </w:p>
    <w:p w:rsidR="001B7570" w:rsidP="001B7570" w14:paraId="68F1B0B4" w14:textId="77777777">
      <w:pPr>
        <w:rPr>
          <w:u w:val="single"/>
        </w:rPr>
      </w:pPr>
    </w:p>
    <w:p w:rsidR="001B7570" w:rsidP="001B7570" w14:paraId="1B14D48A" w14:textId="77777777">
      <w:pPr>
        <w:rPr>
          <w:b/>
          <w:bCs/>
        </w:rPr>
      </w:pPr>
      <w:r>
        <w:rPr>
          <w:b/>
          <w:bCs/>
        </w:rPr>
        <w:t>Party Authorized to Sign</w:t>
      </w:r>
      <w:r w:rsidRPr="0091457E">
        <w:rPr>
          <w:b/>
          <w:bCs/>
        </w:rPr>
        <w:t xml:space="preserve">  </w:t>
      </w:r>
    </w:p>
    <w:p w:rsidR="001B7570" w:rsidRPr="0091457E" w:rsidP="001B7570" w14:paraId="092A823C" w14:textId="77777777">
      <w:pPr>
        <w:rPr>
          <w:b/>
          <w:bCs/>
          <w:u w:val="single"/>
        </w:rPr>
      </w:pPr>
    </w:p>
    <w:p w:rsidR="001B7570" w:rsidP="001B7570" w14:paraId="3ED2F1F1" w14:textId="2A816458">
      <w:r w:rsidRPr="006A0335">
        <w:rPr>
          <w:u w:val="single"/>
        </w:rPr>
        <w:t xml:space="preserve">Items </w:t>
      </w:r>
      <w:r w:rsidR="00E61C6C">
        <w:rPr>
          <w:u w:val="single"/>
        </w:rPr>
        <w:t>8</w:t>
      </w:r>
      <w:r w:rsidRPr="006A0335">
        <w:t xml:space="preserve">.  Enter </w:t>
      </w:r>
      <w:r w:rsidR="00012E4E">
        <w:t>all</w:t>
      </w:r>
      <w:r>
        <w:t xml:space="preserve"> </w:t>
      </w:r>
      <w:r w:rsidRPr="006A0335">
        <w:t xml:space="preserve">the </w:t>
      </w:r>
      <w:r>
        <w:t xml:space="preserve">requested information. </w:t>
      </w:r>
      <w:r w:rsidRPr="00B156CA">
        <w:t xml:space="preserve"> </w:t>
      </w:r>
      <w:r>
        <w:t xml:space="preserve">Willful false statements are punishable by fine and or/imprisonment </w:t>
      </w:r>
      <w:r w:rsidRPr="00B57D73">
        <w:t>(U.S. Code, Title 18, Section 1001)</w:t>
      </w:r>
      <w:r>
        <w:t xml:space="preserve">.  By signing this, you certify that you are a party authorized to sign and </w:t>
      </w:r>
      <w:r w:rsidRPr="001E2B9A">
        <w:t xml:space="preserve">all statements made in this </w:t>
      </w:r>
      <w:r>
        <w:t>a</w:t>
      </w:r>
      <w:r w:rsidRPr="001E2B9A">
        <w:t xml:space="preserve">pplication and in the attachment or documents incorporated by reference are material, are part of this </w:t>
      </w:r>
      <w:r>
        <w:t>a</w:t>
      </w:r>
      <w:r w:rsidRPr="001E2B9A">
        <w:t>pplication, and are true, complete, correct, and made in good faith</w:t>
      </w:r>
      <w:r>
        <w:t xml:space="preserve">.  </w:t>
      </w:r>
    </w:p>
    <w:p w:rsidR="001B7570" w:rsidP="001B7570" w14:paraId="3D988298" w14:textId="77777777"/>
    <w:p w:rsidR="001B7570" w:rsidP="001B7570" w14:paraId="1ED6C51B" w14:textId="34D04FD6">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1B7570" w:rsidP="001B7570" w14:paraId="30546604" w14:textId="77777777"/>
    <w:p w:rsidR="006841D8" w:rsidRPr="009A7257" w:rsidP="006841D8" w14:paraId="61B4B0AA" w14:textId="7F753EF9">
      <w:bookmarkStart w:id="3" w:name="_Hlk138408528"/>
      <w:r w:rsidRPr="009A7257">
        <w:t>The date will be auto</w:t>
      </w:r>
      <w:r w:rsidR="00012E4E">
        <w:t xml:space="preserve"> </w:t>
      </w:r>
      <w:r w:rsidRPr="009A7257">
        <w:t xml:space="preserve">filled on the day of submission. </w:t>
      </w:r>
    </w:p>
    <w:bookmarkEnd w:id="3"/>
    <w:p w:rsidR="006841D8" w:rsidRPr="00A54343" w:rsidP="006841D8" w14:paraId="6BEA44DE" w14:textId="77777777">
      <w:pPr>
        <w:rPr>
          <w:u w:val="single"/>
        </w:rPr>
      </w:pPr>
    </w:p>
    <w:p w:rsidR="001B7570" w:rsidRPr="00816C46" w:rsidP="00737AD0" w14:paraId="1CD99FB5" w14:textId="2182FFDB">
      <w:r w:rsidRPr="00B57D73">
        <w:t>WILLFUL FALSE STATEMENTS MADE ON THIS FORM ARE PUNISHABLE BY FINE AND/OR IMPRISONMENT (U.S. Code, Title 18, Section 1001), AND/OR REVOCATION OF ANY STATION AUTHORIZATION (U.S. Code, Title 47, Section 312(a)), AND/OR FORFEITURE (U.S. Code, Title 47, Section 503).</w:t>
      </w:r>
    </w:p>
    <w:sectPr w:rsidSect="00B371B9">
      <w:headerReference w:type="default" r:id="rId14"/>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6112D085">
        <w:pPr>
          <w:pStyle w:val="Footer"/>
          <w:jc w:val="center"/>
          <w:rPr>
            <w:noProof/>
          </w:rPr>
        </w:pPr>
        <w:r w:rsidRPr="0062275B">
          <w:t xml:space="preserve"> </w:t>
        </w:r>
        <w:r>
          <w:rPr>
            <w:noProof/>
          </w:rPr>
          <w:t>FCC Form [</w:t>
        </w:r>
        <w:r w:rsidR="00FC676F">
          <w:rPr>
            <w:noProof/>
          </w:rPr>
          <w:t>#</w:t>
        </w:r>
        <w:r>
          <w:rPr>
            <w:noProof/>
          </w:rPr>
          <w:t>]</w:t>
        </w:r>
        <w:r w:rsidR="00DC3CC9">
          <w:rPr>
            <w:noProof/>
          </w:rPr>
          <w:t xml:space="preserve"> SPC-</w:t>
        </w:r>
        <w:r w:rsidR="000732A1">
          <w:rPr>
            <w:noProof/>
          </w:rPr>
          <w:t>WAV</w:t>
        </w:r>
        <w:r w:rsidR="00737AD0">
          <w:rPr>
            <w:noProof/>
          </w:rPr>
          <w:t xml:space="preserve"> </w:t>
        </w:r>
        <w:r>
          <w:rPr>
            <w:noProof/>
          </w:rPr>
          <w:t xml:space="preserve"> – Main Form Instructions</w:t>
        </w:r>
      </w:p>
      <w:p w:rsidR="0067249D" w:rsidP="0062275B" w14:paraId="22869E66" w14:textId="21482880">
        <w:pPr>
          <w:pStyle w:val="Footer"/>
          <w:jc w:val="center"/>
        </w:pPr>
        <w:r>
          <w:rPr>
            <w:noProof/>
          </w:rPr>
          <w:t xml:space="preserve">June </w:t>
        </w:r>
        <w:r w:rsidR="0062275B">
          <w:rPr>
            <w:noProof/>
          </w:rPr>
          <w:t>20</w:t>
        </w:r>
        <w:r w:rsidR="006D7F12">
          <w:rPr>
            <w:noProof/>
          </w:rPr>
          <w:t>2</w:t>
        </w:r>
        <w:r>
          <w:rPr>
            <w:noProof/>
          </w:rPr>
          <w:t>3</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3B5ABD20">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Draft</w:t>
    </w:r>
  </w:p>
  <w:p w:rsidR="0067249D" w:rsidRPr="002012A3" w:rsidP="002012A3" w14:paraId="43423E4B" w14:textId="0D76E02B">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49803904">
    <w:abstractNumId w:val="11"/>
  </w:num>
  <w:num w:numId="2" w16cid:durableId="1846050125">
    <w:abstractNumId w:val="4"/>
  </w:num>
  <w:num w:numId="3" w16cid:durableId="274530730">
    <w:abstractNumId w:val="10"/>
  </w:num>
  <w:num w:numId="4" w16cid:durableId="1609777647">
    <w:abstractNumId w:val="6"/>
  </w:num>
  <w:num w:numId="5" w16cid:durableId="968778887">
    <w:abstractNumId w:val="8"/>
  </w:num>
  <w:num w:numId="6" w16cid:durableId="226579049">
    <w:abstractNumId w:val="5"/>
  </w:num>
  <w:num w:numId="7" w16cid:durableId="1829859959">
    <w:abstractNumId w:val="1"/>
  </w:num>
  <w:num w:numId="8" w16cid:durableId="1902790426">
    <w:abstractNumId w:val="7"/>
  </w:num>
  <w:num w:numId="9" w16cid:durableId="61873686">
    <w:abstractNumId w:val="0"/>
  </w:num>
  <w:num w:numId="10" w16cid:durableId="754321339">
    <w:abstractNumId w:val="2"/>
  </w:num>
  <w:num w:numId="11" w16cid:durableId="1822580962">
    <w:abstractNumId w:val="3"/>
  </w:num>
  <w:num w:numId="12" w16cid:durableId="1562060533">
    <w:abstractNumId w:val="9"/>
  </w:num>
  <w:num w:numId="13" w16cid:durableId="460155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2E4E"/>
    <w:rsid w:val="00013F43"/>
    <w:rsid w:val="0001796B"/>
    <w:rsid w:val="00022476"/>
    <w:rsid w:val="00024524"/>
    <w:rsid w:val="00032F21"/>
    <w:rsid w:val="00047558"/>
    <w:rsid w:val="00054358"/>
    <w:rsid w:val="00060AD0"/>
    <w:rsid w:val="00060C31"/>
    <w:rsid w:val="0006115E"/>
    <w:rsid w:val="00070566"/>
    <w:rsid w:val="000732A1"/>
    <w:rsid w:val="0007545B"/>
    <w:rsid w:val="0008546C"/>
    <w:rsid w:val="000865CA"/>
    <w:rsid w:val="00090251"/>
    <w:rsid w:val="00090DC9"/>
    <w:rsid w:val="0009617F"/>
    <w:rsid w:val="000A050E"/>
    <w:rsid w:val="000A1086"/>
    <w:rsid w:val="000A1333"/>
    <w:rsid w:val="000A339E"/>
    <w:rsid w:val="000A7A4D"/>
    <w:rsid w:val="000B10C2"/>
    <w:rsid w:val="000B295A"/>
    <w:rsid w:val="000B586D"/>
    <w:rsid w:val="000C469A"/>
    <w:rsid w:val="000C50CB"/>
    <w:rsid w:val="000D498A"/>
    <w:rsid w:val="000D630E"/>
    <w:rsid w:val="000F22B1"/>
    <w:rsid w:val="000F2FEF"/>
    <w:rsid w:val="001053B1"/>
    <w:rsid w:val="001056DA"/>
    <w:rsid w:val="00106469"/>
    <w:rsid w:val="001106E9"/>
    <w:rsid w:val="00120F04"/>
    <w:rsid w:val="00125651"/>
    <w:rsid w:val="00134785"/>
    <w:rsid w:val="00142165"/>
    <w:rsid w:val="00145CB1"/>
    <w:rsid w:val="00152A86"/>
    <w:rsid w:val="00161662"/>
    <w:rsid w:val="00173DEB"/>
    <w:rsid w:val="00177BA9"/>
    <w:rsid w:val="00186E37"/>
    <w:rsid w:val="00196A3C"/>
    <w:rsid w:val="001A1CC8"/>
    <w:rsid w:val="001A4EC1"/>
    <w:rsid w:val="001B3F3D"/>
    <w:rsid w:val="001B6FFC"/>
    <w:rsid w:val="001B7570"/>
    <w:rsid w:val="001C1D72"/>
    <w:rsid w:val="001E0972"/>
    <w:rsid w:val="001E29E0"/>
    <w:rsid w:val="001E2B9A"/>
    <w:rsid w:val="001F2BF6"/>
    <w:rsid w:val="001F679C"/>
    <w:rsid w:val="001F78F6"/>
    <w:rsid w:val="002012A3"/>
    <w:rsid w:val="00207170"/>
    <w:rsid w:val="00214D47"/>
    <w:rsid w:val="00214F4A"/>
    <w:rsid w:val="002163A3"/>
    <w:rsid w:val="002306D0"/>
    <w:rsid w:val="00231C58"/>
    <w:rsid w:val="002321B3"/>
    <w:rsid w:val="0023248D"/>
    <w:rsid w:val="00242EC2"/>
    <w:rsid w:val="00250330"/>
    <w:rsid w:val="00266154"/>
    <w:rsid w:val="0027005E"/>
    <w:rsid w:val="00272CD7"/>
    <w:rsid w:val="0029576D"/>
    <w:rsid w:val="002A79D5"/>
    <w:rsid w:val="002B0584"/>
    <w:rsid w:val="002B0C16"/>
    <w:rsid w:val="002B7E11"/>
    <w:rsid w:val="002C5BEB"/>
    <w:rsid w:val="002C7952"/>
    <w:rsid w:val="002D3552"/>
    <w:rsid w:val="002D4009"/>
    <w:rsid w:val="002D64A9"/>
    <w:rsid w:val="002E3387"/>
    <w:rsid w:val="002E3EB8"/>
    <w:rsid w:val="002F101A"/>
    <w:rsid w:val="002F2317"/>
    <w:rsid w:val="002F3114"/>
    <w:rsid w:val="00302703"/>
    <w:rsid w:val="00312C56"/>
    <w:rsid w:val="00316E8E"/>
    <w:rsid w:val="00320F31"/>
    <w:rsid w:val="0032136A"/>
    <w:rsid w:val="00326766"/>
    <w:rsid w:val="00335F32"/>
    <w:rsid w:val="003433A5"/>
    <w:rsid w:val="00350FDC"/>
    <w:rsid w:val="00351087"/>
    <w:rsid w:val="003532D5"/>
    <w:rsid w:val="00353568"/>
    <w:rsid w:val="003613C2"/>
    <w:rsid w:val="00372554"/>
    <w:rsid w:val="0037679E"/>
    <w:rsid w:val="00380DD9"/>
    <w:rsid w:val="00393417"/>
    <w:rsid w:val="003A1002"/>
    <w:rsid w:val="003A4FE1"/>
    <w:rsid w:val="003B4576"/>
    <w:rsid w:val="003C052F"/>
    <w:rsid w:val="003C2CF8"/>
    <w:rsid w:val="003D789F"/>
    <w:rsid w:val="003E1BC6"/>
    <w:rsid w:val="003F4C31"/>
    <w:rsid w:val="00400630"/>
    <w:rsid w:val="0041195D"/>
    <w:rsid w:val="00413D83"/>
    <w:rsid w:val="0043123E"/>
    <w:rsid w:val="00433FDB"/>
    <w:rsid w:val="00446853"/>
    <w:rsid w:val="00447372"/>
    <w:rsid w:val="004520B2"/>
    <w:rsid w:val="00463B58"/>
    <w:rsid w:val="00465090"/>
    <w:rsid w:val="00477186"/>
    <w:rsid w:val="00477B39"/>
    <w:rsid w:val="004804AE"/>
    <w:rsid w:val="00482D44"/>
    <w:rsid w:val="004830E8"/>
    <w:rsid w:val="00490896"/>
    <w:rsid w:val="004919BC"/>
    <w:rsid w:val="00492C87"/>
    <w:rsid w:val="004A3E6E"/>
    <w:rsid w:val="004B6F30"/>
    <w:rsid w:val="004C0163"/>
    <w:rsid w:val="004C71F5"/>
    <w:rsid w:val="004D0390"/>
    <w:rsid w:val="004E0AEF"/>
    <w:rsid w:val="004E3351"/>
    <w:rsid w:val="004E3428"/>
    <w:rsid w:val="004E7CF7"/>
    <w:rsid w:val="004F1662"/>
    <w:rsid w:val="005007D1"/>
    <w:rsid w:val="0050390D"/>
    <w:rsid w:val="00505D48"/>
    <w:rsid w:val="005117B3"/>
    <w:rsid w:val="00514F43"/>
    <w:rsid w:val="00533028"/>
    <w:rsid w:val="00533880"/>
    <w:rsid w:val="00540DB3"/>
    <w:rsid w:val="00543B06"/>
    <w:rsid w:val="005514E7"/>
    <w:rsid w:val="00551627"/>
    <w:rsid w:val="00552ACF"/>
    <w:rsid w:val="005605A2"/>
    <w:rsid w:val="0056440F"/>
    <w:rsid w:val="00580FCE"/>
    <w:rsid w:val="005840C2"/>
    <w:rsid w:val="00584B09"/>
    <w:rsid w:val="0059541E"/>
    <w:rsid w:val="00597F22"/>
    <w:rsid w:val="005A1D3F"/>
    <w:rsid w:val="005B09E1"/>
    <w:rsid w:val="005B54DA"/>
    <w:rsid w:val="005C21F7"/>
    <w:rsid w:val="005F0190"/>
    <w:rsid w:val="005F4568"/>
    <w:rsid w:val="00607CA0"/>
    <w:rsid w:val="006126FA"/>
    <w:rsid w:val="0062275B"/>
    <w:rsid w:val="0063245F"/>
    <w:rsid w:val="006509DA"/>
    <w:rsid w:val="00651CCB"/>
    <w:rsid w:val="00653660"/>
    <w:rsid w:val="006602ED"/>
    <w:rsid w:val="0067249D"/>
    <w:rsid w:val="00675986"/>
    <w:rsid w:val="00677610"/>
    <w:rsid w:val="0067783C"/>
    <w:rsid w:val="00677AF0"/>
    <w:rsid w:val="00682008"/>
    <w:rsid w:val="00683A47"/>
    <w:rsid w:val="00683D9E"/>
    <w:rsid w:val="006841D8"/>
    <w:rsid w:val="006969A0"/>
    <w:rsid w:val="006977D2"/>
    <w:rsid w:val="006A0335"/>
    <w:rsid w:val="006A1717"/>
    <w:rsid w:val="006A50E1"/>
    <w:rsid w:val="006B1F84"/>
    <w:rsid w:val="006B5757"/>
    <w:rsid w:val="006B7AA5"/>
    <w:rsid w:val="006C47A7"/>
    <w:rsid w:val="006C4FF1"/>
    <w:rsid w:val="006C6005"/>
    <w:rsid w:val="006D2ECE"/>
    <w:rsid w:val="006D7F12"/>
    <w:rsid w:val="006E0D5B"/>
    <w:rsid w:val="006F2C4C"/>
    <w:rsid w:val="007009B1"/>
    <w:rsid w:val="00701063"/>
    <w:rsid w:val="00703516"/>
    <w:rsid w:val="00704D41"/>
    <w:rsid w:val="00706A33"/>
    <w:rsid w:val="00710187"/>
    <w:rsid w:val="00712D9E"/>
    <w:rsid w:val="00721B44"/>
    <w:rsid w:val="00737AD0"/>
    <w:rsid w:val="007414B3"/>
    <w:rsid w:val="00756058"/>
    <w:rsid w:val="007603F0"/>
    <w:rsid w:val="007610F3"/>
    <w:rsid w:val="00767093"/>
    <w:rsid w:val="00771611"/>
    <w:rsid w:val="007761EC"/>
    <w:rsid w:val="00780BF6"/>
    <w:rsid w:val="00787259"/>
    <w:rsid w:val="007902BB"/>
    <w:rsid w:val="00793DF9"/>
    <w:rsid w:val="0079760D"/>
    <w:rsid w:val="007A3828"/>
    <w:rsid w:val="007A5E41"/>
    <w:rsid w:val="007B3355"/>
    <w:rsid w:val="007B40AE"/>
    <w:rsid w:val="007C303A"/>
    <w:rsid w:val="007D17E9"/>
    <w:rsid w:val="007D228B"/>
    <w:rsid w:val="007D768B"/>
    <w:rsid w:val="007D7C73"/>
    <w:rsid w:val="007E2E8C"/>
    <w:rsid w:val="007E5C68"/>
    <w:rsid w:val="00804883"/>
    <w:rsid w:val="00812509"/>
    <w:rsid w:val="00814363"/>
    <w:rsid w:val="00816C46"/>
    <w:rsid w:val="00816ED5"/>
    <w:rsid w:val="0083562D"/>
    <w:rsid w:val="0086440A"/>
    <w:rsid w:val="00873BA2"/>
    <w:rsid w:val="0088689C"/>
    <w:rsid w:val="00887E80"/>
    <w:rsid w:val="00890109"/>
    <w:rsid w:val="00896B3B"/>
    <w:rsid w:val="008A1212"/>
    <w:rsid w:val="008A4B7E"/>
    <w:rsid w:val="008A5BB1"/>
    <w:rsid w:val="008B380D"/>
    <w:rsid w:val="008C113A"/>
    <w:rsid w:val="008C3447"/>
    <w:rsid w:val="008D24E0"/>
    <w:rsid w:val="008D4951"/>
    <w:rsid w:val="008D6248"/>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54B4A"/>
    <w:rsid w:val="009600C1"/>
    <w:rsid w:val="00960C28"/>
    <w:rsid w:val="00964D01"/>
    <w:rsid w:val="00971A07"/>
    <w:rsid w:val="00974843"/>
    <w:rsid w:val="009937AC"/>
    <w:rsid w:val="009967E8"/>
    <w:rsid w:val="009A69BE"/>
    <w:rsid w:val="009A6C1C"/>
    <w:rsid w:val="009A7257"/>
    <w:rsid w:val="009A78C8"/>
    <w:rsid w:val="009A7F63"/>
    <w:rsid w:val="009B3200"/>
    <w:rsid w:val="009B45A1"/>
    <w:rsid w:val="009C20C2"/>
    <w:rsid w:val="009C79B7"/>
    <w:rsid w:val="009D2085"/>
    <w:rsid w:val="009F4142"/>
    <w:rsid w:val="009F466C"/>
    <w:rsid w:val="009F48AC"/>
    <w:rsid w:val="00A0179B"/>
    <w:rsid w:val="00A04616"/>
    <w:rsid w:val="00A05138"/>
    <w:rsid w:val="00A06E08"/>
    <w:rsid w:val="00A15296"/>
    <w:rsid w:val="00A15531"/>
    <w:rsid w:val="00A173FC"/>
    <w:rsid w:val="00A17FE8"/>
    <w:rsid w:val="00A265BD"/>
    <w:rsid w:val="00A31FCA"/>
    <w:rsid w:val="00A370E3"/>
    <w:rsid w:val="00A416F3"/>
    <w:rsid w:val="00A43605"/>
    <w:rsid w:val="00A46B45"/>
    <w:rsid w:val="00A46F65"/>
    <w:rsid w:val="00A47232"/>
    <w:rsid w:val="00A54343"/>
    <w:rsid w:val="00A64E90"/>
    <w:rsid w:val="00A65944"/>
    <w:rsid w:val="00A735B2"/>
    <w:rsid w:val="00A8049E"/>
    <w:rsid w:val="00A8058B"/>
    <w:rsid w:val="00A84D41"/>
    <w:rsid w:val="00A86DEC"/>
    <w:rsid w:val="00A86EE3"/>
    <w:rsid w:val="00AA2B48"/>
    <w:rsid w:val="00AA2BF4"/>
    <w:rsid w:val="00AA47AB"/>
    <w:rsid w:val="00AA6F83"/>
    <w:rsid w:val="00AC2587"/>
    <w:rsid w:val="00AC2AC1"/>
    <w:rsid w:val="00AC5713"/>
    <w:rsid w:val="00AD2EC4"/>
    <w:rsid w:val="00AE35B7"/>
    <w:rsid w:val="00AE7091"/>
    <w:rsid w:val="00B02DE7"/>
    <w:rsid w:val="00B156CA"/>
    <w:rsid w:val="00B279FE"/>
    <w:rsid w:val="00B371B9"/>
    <w:rsid w:val="00B42884"/>
    <w:rsid w:val="00B42C06"/>
    <w:rsid w:val="00B43211"/>
    <w:rsid w:val="00B4440C"/>
    <w:rsid w:val="00B53CC1"/>
    <w:rsid w:val="00B53F66"/>
    <w:rsid w:val="00B57D73"/>
    <w:rsid w:val="00B75D74"/>
    <w:rsid w:val="00B7756C"/>
    <w:rsid w:val="00B80125"/>
    <w:rsid w:val="00B827F0"/>
    <w:rsid w:val="00B90CBD"/>
    <w:rsid w:val="00B92AC3"/>
    <w:rsid w:val="00B97F5A"/>
    <w:rsid w:val="00BB0D11"/>
    <w:rsid w:val="00BB3DF0"/>
    <w:rsid w:val="00BB66EE"/>
    <w:rsid w:val="00BB74D6"/>
    <w:rsid w:val="00BC4197"/>
    <w:rsid w:val="00BC6516"/>
    <w:rsid w:val="00BD293D"/>
    <w:rsid w:val="00BD337F"/>
    <w:rsid w:val="00BD6E78"/>
    <w:rsid w:val="00BE0A61"/>
    <w:rsid w:val="00BE54D7"/>
    <w:rsid w:val="00BE5C58"/>
    <w:rsid w:val="00BF17CB"/>
    <w:rsid w:val="00BF186C"/>
    <w:rsid w:val="00BF4200"/>
    <w:rsid w:val="00BF4875"/>
    <w:rsid w:val="00C03051"/>
    <w:rsid w:val="00C215B9"/>
    <w:rsid w:val="00C35A24"/>
    <w:rsid w:val="00C3773F"/>
    <w:rsid w:val="00C54F60"/>
    <w:rsid w:val="00C564D8"/>
    <w:rsid w:val="00C65123"/>
    <w:rsid w:val="00C74662"/>
    <w:rsid w:val="00C82E95"/>
    <w:rsid w:val="00C85A46"/>
    <w:rsid w:val="00C9133E"/>
    <w:rsid w:val="00C9593C"/>
    <w:rsid w:val="00C95A13"/>
    <w:rsid w:val="00C96FDA"/>
    <w:rsid w:val="00C978A8"/>
    <w:rsid w:val="00CA6336"/>
    <w:rsid w:val="00CA70D6"/>
    <w:rsid w:val="00CB6B43"/>
    <w:rsid w:val="00CB7711"/>
    <w:rsid w:val="00CC1F1E"/>
    <w:rsid w:val="00CD40BD"/>
    <w:rsid w:val="00CD71E3"/>
    <w:rsid w:val="00D0329D"/>
    <w:rsid w:val="00D3783F"/>
    <w:rsid w:val="00D41E19"/>
    <w:rsid w:val="00D44508"/>
    <w:rsid w:val="00D65283"/>
    <w:rsid w:val="00D66723"/>
    <w:rsid w:val="00D67102"/>
    <w:rsid w:val="00D67309"/>
    <w:rsid w:val="00D7005F"/>
    <w:rsid w:val="00D804C9"/>
    <w:rsid w:val="00D81A74"/>
    <w:rsid w:val="00D9404C"/>
    <w:rsid w:val="00DA232D"/>
    <w:rsid w:val="00DA6490"/>
    <w:rsid w:val="00DB5E42"/>
    <w:rsid w:val="00DC16B3"/>
    <w:rsid w:val="00DC3CC9"/>
    <w:rsid w:val="00DC7FB8"/>
    <w:rsid w:val="00DD202A"/>
    <w:rsid w:val="00DD4402"/>
    <w:rsid w:val="00DD5CE7"/>
    <w:rsid w:val="00DE0F1D"/>
    <w:rsid w:val="00DE6BEF"/>
    <w:rsid w:val="00DF687E"/>
    <w:rsid w:val="00DF6A57"/>
    <w:rsid w:val="00DF77FD"/>
    <w:rsid w:val="00E24A5B"/>
    <w:rsid w:val="00E25299"/>
    <w:rsid w:val="00E255F7"/>
    <w:rsid w:val="00E43542"/>
    <w:rsid w:val="00E437BE"/>
    <w:rsid w:val="00E508A4"/>
    <w:rsid w:val="00E54C11"/>
    <w:rsid w:val="00E61C6C"/>
    <w:rsid w:val="00E65B7A"/>
    <w:rsid w:val="00E679CF"/>
    <w:rsid w:val="00E700FC"/>
    <w:rsid w:val="00E70A1D"/>
    <w:rsid w:val="00E7512B"/>
    <w:rsid w:val="00E83511"/>
    <w:rsid w:val="00E956CE"/>
    <w:rsid w:val="00E97EB8"/>
    <w:rsid w:val="00EA18A3"/>
    <w:rsid w:val="00EA3226"/>
    <w:rsid w:val="00EA3777"/>
    <w:rsid w:val="00EC179C"/>
    <w:rsid w:val="00EC2B89"/>
    <w:rsid w:val="00EC7BA3"/>
    <w:rsid w:val="00ED40C3"/>
    <w:rsid w:val="00EE7A6A"/>
    <w:rsid w:val="00EF16EC"/>
    <w:rsid w:val="00EF3732"/>
    <w:rsid w:val="00EF43CD"/>
    <w:rsid w:val="00F044E6"/>
    <w:rsid w:val="00F11280"/>
    <w:rsid w:val="00F165F4"/>
    <w:rsid w:val="00F23135"/>
    <w:rsid w:val="00F33D78"/>
    <w:rsid w:val="00F35B91"/>
    <w:rsid w:val="00F362D0"/>
    <w:rsid w:val="00F36BA9"/>
    <w:rsid w:val="00F40342"/>
    <w:rsid w:val="00F43B1D"/>
    <w:rsid w:val="00F447A3"/>
    <w:rsid w:val="00F4633D"/>
    <w:rsid w:val="00F5157D"/>
    <w:rsid w:val="00F61472"/>
    <w:rsid w:val="00F771BD"/>
    <w:rsid w:val="00F83B7A"/>
    <w:rsid w:val="00F90196"/>
    <w:rsid w:val="00F97749"/>
    <w:rsid w:val="00FA0B2A"/>
    <w:rsid w:val="00FB3D53"/>
    <w:rsid w:val="00FB699F"/>
    <w:rsid w:val="00FC26DF"/>
    <w:rsid w:val="00FC55DE"/>
    <w:rsid w:val="00FC676F"/>
    <w:rsid w:val="00FD1230"/>
    <w:rsid w:val="00FD212B"/>
    <w:rsid w:val="00FD54F5"/>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A57"/>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DF6A57"/>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F6A57"/>
    <w:pPr>
      <w:keepNext/>
      <w:numPr>
        <w:ilvl w:val="1"/>
        <w:numId w:val="4"/>
      </w:numPr>
      <w:spacing w:after="120"/>
      <w:outlineLvl w:val="1"/>
    </w:pPr>
    <w:rPr>
      <w:b/>
    </w:rPr>
  </w:style>
  <w:style w:type="paragraph" w:styleId="Heading3">
    <w:name w:val="heading 3"/>
    <w:basedOn w:val="Normal"/>
    <w:next w:val="ParaNum"/>
    <w:link w:val="Heading3Char"/>
    <w:qFormat/>
    <w:rsid w:val="00DF6A57"/>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DF6A57"/>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DF6A57"/>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DF6A57"/>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DF6A57"/>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DF6A57"/>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DF6A57"/>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semiHidden/>
    <w:rsid w:val="00DF6A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DF6A57"/>
  </w:style>
  <w:style w:type="paragraph" w:styleId="Header">
    <w:name w:val="header"/>
    <w:basedOn w:val="Normal"/>
    <w:link w:val="HeaderChar"/>
    <w:autoRedefine/>
    <w:rsid w:val="00DF6A57"/>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DF6A57"/>
    <w:pPr>
      <w:tabs>
        <w:tab w:val="center" w:pos="4320"/>
        <w:tab w:val="right" w:pos="8640"/>
      </w:tabs>
    </w:pPr>
  </w:style>
  <w:style w:type="character" w:customStyle="1" w:styleId="FooterChar">
    <w:name w:val="Footer Char"/>
    <w:link w:val="Footer"/>
    <w:uiPriority w:val="99"/>
    <w:rsid w:val="00DF6A57"/>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DF6A57"/>
    <w:rPr>
      <w:color w:val="0000FF"/>
      <w:u w:val="single"/>
    </w:rPr>
  </w:style>
  <w:style w:type="character" w:styleId="UnresolvedMention">
    <w:name w:val="Unresolved Mention"/>
    <w:uiPriority w:val="99"/>
    <w:semiHidden/>
    <w:unhideWhenUsed/>
    <w:rsid w:val="00DF6A57"/>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DF6A57"/>
    <w:pPr>
      <w:numPr>
        <w:numId w:val="3"/>
      </w:numPr>
      <w:tabs>
        <w:tab w:val="clear" w:pos="1080"/>
        <w:tab w:val="num" w:pos="1440"/>
      </w:tabs>
      <w:spacing w:after="120"/>
    </w:pPr>
  </w:style>
  <w:style w:type="paragraph" w:styleId="EndnoteText">
    <w:name w:val="endnote text"/>
    <w:basedOn w:val="Normal"/>
    <w:link w:val="EndnoteTextChar"/>
    <w:semiHidden/>
    <w:rsid w:val="00DF6A57"/>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DF6A57"/>
    <w:rPr>
      <w:vertAlign w:val="superscript"/>
    </w:rPr>
  </w:style>
  <w:style w:type="paragraph" w:styleId="FootnoteText">
    <w:name w:val="footnote text"/>
    <w:link w:val="FootnoteTextChar"/>
    <w:semiHidden/>
    <w:rsid w:val="00DF6A57"/>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DF6A57"/>
    <w:rPr>
      <w:rFonts w:ascii="Times New Roman" w:hAnsi="Times New Roman"/>
      <w:dstrike w:val="0"/>
      <w:color w:val="auto"/>
      <w:sz w:val="22"/>
      <w:vertAlign w:val="superscript"/>
    </w:rPr>
  </w:style>
  <w:style w:type="paragraph" w:styleId="TOC1">
    <w:name w:val="toc 1"/>
    <w:basedOn w:val="Normal"/>
    <w:next w:val="Normal"/>
    <w:uiPriority w:val="39"/>
    <w:rsid w:val="00DF6A57"/>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DF6A57"/>
    <w:pPr>
      <w:tabs>
        <w:tab w:val="left" w:pos="720"/>
        <w:tab w:val="right" w:leader="dot" w:pos="9360"/>
      </w:tabs>
      <w:suppressAutoHyphens/>
      <w:ind w:left="720" w:right="720" w:hanging="360"/>
    </w:pPr>
    <w:rPr>
      <w:noProof/>
    </w:rPr>
  </w:style>
  <w:style w:type="paragraph" w:styleId="TOC3">
    <w:name w:val="toc 3"/>
    <w:basedOn w:val="Normal"/>
    <w:next w:val="Normal"/>
    <w:semiHidden/>
    <w:rsid w:val="00DF6A57"/>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F6A57"/>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F6A57"/>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F6A57"/>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F6A57"/>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F6A57"/>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F6A57"/>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F6A57"/>
    <w:pPr>
      <w:tabs>
        <w:tab w:val="right" w:pos="9360"/>
      </w:tabs>
      <w:suppressAutoHyphens/>
    </w:pPr>
  </w:style>
  <w:style w:type="character" w:customStyle="1" w:styleId="EquationCaption">
    <w:name w:val="_Equation Caption"/>
    <w:rsid w:val="00DF6A57"/>
  </w:style>
  <w:style w:type="character" w:styleId="PageNumber">
    <w:name w:val="page number"/>
    <w:basedOn w:val="DefaultParagraphFont"/>
    <w:rsid w:val="00DF6A57"/>
  </w:style>
  <w:style w:type="paragraph" w:styleId="BlockText">
    <w:name w:val="Block Text"/>
    <w:basedOn w:val="Normal"/>
    <w:rsid w:val="00DF6A57"/>
    <w:pPr>
      <w:spacing w:after="240"/>
      <w:ind w:left="1440" w:right="1440"/>
    </w:pPr>
  </w:style>
  <w:style w:type="paragraph" w:customStyle="1" w:styleId="Paratitle">
    <w:name w:val="Para title"/>
    <w:basedOn w:val="Normal"/>
    <w:rsid w:val="00DF6A57"/>
    <w:pPr>
      <w:tabs>
        <w:tab w:val="center" w:pos="9270"/>
      </w:tabs>
      <w:spacing w:after="240"/>
    </w:pPr>
    <w:rPr>
      <w:spacing w:val="-2"/>
    </w:rPr>
  </w:style>
  <w:style w:type="paragraph" w:customStyle="1" w:styleId="Bullet">
    <w:name w:val="Bullet"/>
    <w:basedOn w:val="Normal"/>
    <w:rsid w:val="00DF6A57"/>
    <w:pPr>
      <w:numPr>
        <w:numId w:val="1"/>
      </w:numPr>
      <w:tabs>
        <w:tab w:val="left" w:pos="2160"/>
      </w:tabs>
      <w:spacing w:after="220"/>
      <w:ind w:left="2160" w:hanging="720"/>
    </w:pPr>
  </w:style>
  <w:style w:type="paragraph" w:customStyle="1" w:styleId="TableFormat">
    <w:name w:val="TableFormat"/>
    <w:basedOn w:val="Bullet"/>
    <w:rsid w:val="00DF6A57"/>
    <w:pPr>
      <w:numPr>
        <w:numId w:val="0"/>
      </w:numPr>
      <w:tabs>
        <w:tab w:val="clear" w:pos="2160"/>
        <w:tab w:val="left" w:pos="5040"/>
      </w:tabs>
      <w:ind w:left="5040" w:hanging="3600"/>
    </w:pPr>
  </w:style>
  <w:style w:type="paragraph" w:customStyle="1" w:styleId="TOCTitle">
    <w:name w:val="TOC Title"/>
    <w:basedOn w:val="Normal"/>
    <w:rsid w:val="00DF6A57"/>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F6A57"/>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https://gov.ecfr.io/cgi-bin/text-idx?SID=fd59973f4873091746842bae50c2ba1b&amp;mc=true&amp;node=sp47.1.1.g&amp;rgn=div6" TargetMode="External" /><Relationship Id="rId12" Type="http://schemas.openxmlformats.org/officeDocument/2006/relationships/hyperlink" Target="https://docs.fcc.gov/public/attachments/DOC-353914A1.pdf" TargetMode="External" /><Relationship Id="rId13" Type="http://schemas.openxmlformats.org/officeDocument/2006/relationships/hyperlink" Target="http://www.fcc.gov/fee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7B5C5-B419-4D05-8F44-261D57837CD9}">
  <ds:schemaRefs>
    <ds:schemaRef ds:uri="http://schemas.openxmlformats.org/officeDocument/2006/bibliography"/>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schemas.microsoft.com/office/infopath/2007/PartnerControls"/>
    <ds:schemaRef ds:uri="http://purl.org/dc/elements/1.1/"/>
    <ds:schemaRef ds:uri="http://schemas.microsoft.com/office/2006/metadata/properties"/>
    <ds:schemaRef ds:uri="http://purl.org/dc/terms/"/>
    <ds:schemaRef ds:uri="0342a14d-440d-4fb0-b1cf-6479b05d141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Public Notice Portrait</Template>
  <TotalTime>2</TotalTime>
  <Pages>5</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3</cp:revision>
  <dcterms:created xsi:type="dcterms:W3CDTF">2023-07-07T19:10:00Z</dcterms:created>
  <dcterms:modified xsi:type="dcterms:W3CDTF">2023-07-07T19:14:00Z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