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305" w:rsidRPr="00740053" w:rsidP="0051718F" w14:paraId="06E485FB" w14:textId="77D1024C">
      <w:pPr>
        <w:suppressAutoHyphens/>
        <w:rPr>
          <w:rFonts w:ascii="Times New Roman" w:hAnsi="Times New Roman"/>
          <w:b/>
          <w:sz w:val="22"/>
          <w:szCs w:val="22"/>
        </w:rPr>
      </w:pPr>
      <w:r>
        <w:rPr>
          <w:rFonts w:ascii="Times New Roman" w:hAnsi="Times New Roman"/>
          <w:b/>
          <w:sz w:val="22"/>
          <w:szCs w:val="22"/>
        </w:rPr>
        <w:t xml:space="preserve">Sections 90.1207(e)–(f), </w:t>
      </w:r>
      <w:r w:rsidRPr="007F567E" w:rsidR="007F567E">
        <w:rPr>
          <w:rFonts w:ascii="Times New Roman" w:hAnsi="Times New Roman"/>
          <w:b/>
          <w:sz w:val="22"/>
          <w:szCs w:val="22"/>
        </w:rPr>
        <w:t>Amendment of Part 90 of the Commission’s Rules</w:t>
      </w:r>
      <w:r w:rsidRPr="00DA0C18" w:rsidR="0053535F">
        <w:rPr>
          <w:rFonts w:ascii="Times New Roman" w:hAnsi="Times New Roman"/>
          <w:b/>
          <w:sz w:val="22"/>
          <w:szCs w:val="22"/>
        </w:rPr>
        <w:t xml:space="preserve"> </w:t>
      </w:r>
      <w:r w:rsidRPr="00DA0C18" w:rsidR="0014159F">
        <w:rPr>
          <w:rFonts w:ascii="Times New Roman" w:hAnsi="Times New Roman"/>
          <w:b/>
          <w:sz w:val="22"/>
          <w:szCs w:val="22"/>
        </w:rPr>
        <w:t xml:space="preserve"> </w:t>
      </w:r>
      <w:r w:rsidRPr="00DA0C18" w:rsidR="0014159F">
        <w:rPr>
          <w:rFonts w:ascii="Times New Roman" w:hAnsi="Times New Roman"/>
          <w:b/>
          <w:sz w:val="22"/>
          <w:szCs w:val="22"/>
        </w:rPr>
        <w:tab/>
      </w:r>
      <w:r w:rsidRPr="00DA0C18" w:rsidR="0014159F">
        <w:rPr>
          <w:rFonts w:ascii="Times New Roman" w:hAnsi="Times New Roman"/>
          <w:b/>
          <w:sz w:val="22"/>
          <w:szCs w:val="22"/>
        </w:rPr>
        <w:tab/>
      </w:r>
      <w:r w:rsidRPr="00740053">
        <w:rPr>
          <w:rFonts w:ascii="Times New Roman" w:hAnsi="Times New Roman"/>
          <w:b/>
          <w:sz w:val="22"/>
          <w:szCs w:val="22"/>
        </w:rPr>
        <w:t>3060</w:t>
      </w:r>
      <w:r w:rsidRPr="00382E25">
        <w:rPr>
          <w:rFonts w:ascii="Times New Roman" w:hAnsi="Times New Roman"/>
          <w:b/>
          <w:sz w:val="22"/>
          <w:szCs w:val="22"/>
        </w:rPr>
        <w:t>-XXXX</w:t>
      </w:r>
      <w:r w:rsidRPr="00DA0C18" w:rsidR="0014159F">
        <w:rPr>
          <w:rFonts w:ascii="Times New Roman" w:hAnsi="Times New Roman"/>
          <w:b/>
          <w:sz w:val="22"/>
          <w:szCs w:val="22"/>
        </w:rPr>
        <w:tab/>
        <w:t xml:space="preserve">     </w:t>
      </w:r>
      <w:r w:rsidRPr="00DA0C18" w:rsidR="00B41189">
        <w:rPr>
          <w:rFonts w:ascii="Times New Roman" w:hAnsi="Times New Roman"/>
          <w:b/>
          <w:sz w:val="22"/>
          <w:szCs w:val="22"/>
        </w:rPr>
        <w:t xml:space="preserve">    </w:t>
      </w:r>
      <w:r w:rsidRPr="00DA0C18" w:rsidR="00B41189">
        <w:rPr>
          <w:rFonts w:ascii="Times New Roman" w:hAnsi="Times New Roman"/>
          <w:b/>
          <w:sz w:val="22"/>
          <w:szCs w:val="22"/>
        </w:rPr>
        <w:tab/>
      </w:r>
      <w:r w:rsidRPr="00DA0C18" w:rsidR="003236BE">
        <w:rPr>
          <w:rFonts w:ascii="Times New Roman" w:hAnsi="Times New Roman"/>
          <w:b/>
          <w:sz w:val="22"/>
          <w:szCs w:val="22"/>
        </w:rPr>
        <w:tab/>
      </w:r>
      <w:r w:rsidR="0034015E">
        <w:rPr>
          <w:rFonts w:ascii="Times New Roman" w:hAnsi="Times New Roman"/>
          <w:b/>
          <w:sz w:val="22"/>
          <w:szCs w:val="22"/>
        </w:rPr>
        <w:tab/>
      </w:r>
      <w:r w:rsidR="0034015E">
        <w:rPr>
          <w:rFonts w:ascii="Times New Roman" w:hAnsi="Times New Roman"/>
          <w:b/>
          <w:sz w:val="22"/>
          <w:szCs w:val="22"/>
        </w:rPr>
        <w:tab/>
      </w:r>
      <w:r w:rsidR="0034015E">
        <w:rPr>
          <w:rFonts w:ascii="Times New Roman" w:hAnsi="Times New Roman"/>
          <w:b/>
          <w:sz w:val="22"/>
          <w:szCs w:val="22"/>
        </w:rPr>
        <w:tab/>
      </w:r>
      <w:r w:rsidR="0034015E">
        <w:rPr>
          <w:rFonts w:ascii="Times New Roman" w:hAnsi="Times New Roman"/>
          <w:b/>
          <w:sz w:val="22"/>
          <w:szCs w:val="22"/>
        </w:rPr>
        <w:tab/>
      </w:r>
      <w:r w:rsidR="0034015E">
        <w:rPr>
          <w:rFonts w:ascii="Times New Roman" w:hAnsi="Times New Roman"/>
          <w:b/>
          <w:sz w:val="22"/>
          <w:szCs w:val="22"/>
        </w:rPr>
        <w:tab/>
      </w:r>
      <w:r w:rsidR="0034015E">
        <w:rPr>
          <w:rFonts w:ascii="Times New Roman" w:hAnsi="Times New Roman"/>
          <w:b/>
          <w:sz w:val="22"/>
          <w:szCs w:val="22"/>
        </w:rPr>
        <w:tab/>
      </w:r>
      <w:r w:rsidR="0034015E">
        <w:rPr>
          <w:rFonts w:ascii="Times New Roman" w:hAnsi="Times New Roman"/>
          <w:b/>
          <w:sz w:val="22"/>
          <w:szCs w:val="22"/>
        </w:rPr>
        <w:tab/>
      </w:r>
      <w:r w:rsidR="0034015E">
        <w:rPr>
          <w:rFonts w:ascii="Times New Roman" w:hAnsi="Times New Roman"/>
          <w:b/>
          <w:sz w:val="22"/>
          <w:szCs w:val="22"/>
        </w:rPr>
        <w:tab/>
      </w:r>
      <w:r w:rsidR="0034015E">
        <w:rPr>
          <w:rFonts w:ascii="Times New Roman" w:hAnsi="Times New Roman"/>
          <w:b/>
          <w:sz w:val="22"/>
          <w:szCs w:val="22"/>
        </w:rPr>
        <w:tab/>
      </w:r>
      <w:r>
        <w:rPr>
          <w:rFonts w:ascii="Times New Roman" w:hAnsi="Times New Roman"/>
          <w:b/>
          <w:sz w:val="22"/>
          <w:szCs w:val="22"/>
        </w:rPr>
        <w:fldChar w:fldCharType="begin"/>
      </w:r>
      <w:r w:rsidRPr="00740053">
        <w:rPr>
          <w:rFonts w:ascii="Times New Roman" w:hAnsi="Times New Roman"/>
          <w:b/>
          <w:sz w:val="22"/>
          <w:szCs w:val="22"/>
        </w:rPr>
        <w:instrText xml:space="preserve">PRIVATE </w:instrText>
      </w:r>
      <w:r>
        <w:rPr>
          <w:rFonts w:ascii="Times New Roman" w:hAnsi="Times New Roman"/>
          <w:b/>
          <w:sz w:val="22"/>
          <w:szCs w:val="22"/>
        </w:rPr>
        <w:fldChar w:fldCharType="end"/>
      </w:r>
      <w:r w:rsidR="0034015E">
        <w:rPr>
          <w:rFonts w:ascii="Times New Roman" w:hAnsi="Times New Roman"/>
          <w:b/>
          <w:sz w:val="22"/>
          <w:szCs w:val="22"/>
        </w:rPr>
        <w:t xml:space="preserve">July </w:t>
      </w:r>
      <w:r w:rsidRPr="00740053" w:rsidR="002125AF">
        <w:rPr>
          <w:rFonts w:ascii="Times New Roman" w:hAnsi="Times New Roman"/>
          <w:b/>
          <w:sz w:val="22"/>
          <w:szCs w:val="22"/>
        </w:rPr>
        <w:t>20</w:t>
      </w:r>
      <w:r w:rsidR="00B24817">
        <w:rPr>
          <w:rFonts w:ascii="Times New Roman" w:hAnsi="Times New Roman"/>
          <w:b/>
          <w:sz w:val="22"/>
          <w:szCs w:val="22"/>
        </w:rPr>
        <w:t>23</w:t>
      </w:r>
    </w:p>
    <w:p w:rsidR="0053535F" w:rsidRPr="00740053" w:rsidP="00D26242" w14:paraId="07F4B3DF" w14:textId="77777777">
      <w:pPr>
        <w:suppressAutoHyphens/>
        <w:rPr>
          <w:rFonts w:ascii="Times New Roman" w:hAnsi="Times New Roman"/>
          <w:sz w:val="22"/>
          <w:szCs w:val="22"/>
        </w:rPr>
      </w:pPr>
    </w:p>
    <w:p w:rsidR="00EF3305" w:rsidRPr="00740053" w:rsidP="00275AF4" w14:paraId="51A522A4" w14:textId="77777777">
      <w:pPr>
        <w:widowControl/>
        <w:suppressAutoHyphens/>
        <w:jc w:val="center"/>
        <w:rPr>
          <w:rFonts w:ascii="Times New Roman" w:hAnsi="Times New Roman"/>
          <w:b/>
          <w:sz w:val="22"/>
          <w:szCs w:val="22"/>
        </w:rPr>
      </w:pPr>
      <w:r w:rsidRPr="00740053">
        <w:rPr>
          <w:rFonts w:ascii="Times New Roman" w:hAnsi="Times New Roman"/>
          <w:b/>
          <w:sz w:val="22"/>
          <w:szCs w:val="22"/>
        </w:rPr>
        <w:t>SUPPORTING STATEMENT</w:t>
      </w:r>
    </w:p>
    <w:p w:rsidR="004D65A2" w:rsidRPr="00740053" w:rsidP="00275AF4" w14:paraId="472EC2FF" w14:textId="77777777">
      <w:pPr>
        <w:widowControl/>
        <w:suppressAutoHyphens/>
        <w:rPr>
          <w:rFonts w:ascii="Times New Roman" w:hAnsi="Times New Roman"/>
          <w:sz w:val="22"/>
          <w:szCs w:val="22"/>
        </w:rPr>
      </w:pPr>
    </w:p>
    <w:p w:rsidR="00EF3305" w:rsidRPr="00740053" w:rsidP="00275AF4" w14:paraId="67FB8D2C" w14:textId="77777777">
      <w:pPr>
        <w:widowControl/>
        <w:suppressAutoHyphens/>
        <w:rPr>
          <w:rFonts w:ascii="Times New Roman" w:hAnsi="Times New Roman"/>
          <w:b/>
          <w:sz w:val="22"/>
          <w:szCs w:val="22"/>
        </w:rPr>
      </w:pPr>
      <w:r w:rsidRPr="00740053">
        <w:rPr>
          <w:rFonts w:ascii="Times New Roman" w:hAnsi="Times New Roman"/>
          <w:b/>
          <w:sz w:val="22"/>
          <w:szCs w:val="22"/>
        </w:rPr>
        <w:t xml:space="preserve">A.  </w:t>
      </w:r>
      <w:r w:rsidRPr="00740053">
        <w:rPr>
          <w:rFonts w:ascii="Times New Roman" w:hAnsi="Times New Roman"/>
          <w:b/>
          <w:sz w:val="22"/>
          <w:szCs w:val="22"/>
          <w:u w:val="single"/>
        </w:rPr>
        <w:t>Justification</w:t>
      </w:r>
      <w:r w:rsidRPr="00740053" w:rsidR="00CD318D">
        <w:rPr>
          <w:rFonts w:ascii="Times New Roman" w:hAnsi="Times New Roman"/>
          <w:b/>
          <w:sz w:val="22"/>
          <w:szCs w:val="22"/>
        </w:rPr>
        <w:t>:</w:t>
      </w:r>
    </w:p>
    <w:p w:rsidR="00EF3305" w:rsidRPr="00740053" w:rsidP="00275AF4" w14:paraId="3863B756" w14:textId="77777777">
      <w:pPr>
        <w:widowControl/>
        <w:suppressAutoHyphens/>
        <w:rPr>
          <w:rFonts w:ascii="Times New Roman" w:hAnsi="Times New Roman"/>
          <w:sz w:val="22"/>
          <w:szCs w:val="22"/>
        </w:rPr>
      </w:pPr>
    </w:p>
    <w:p w:rsidR="00E50D9A" w:rsidRPr="00740053" w:rsidP="00275AF4" w14:paraId="647D3CBA"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 xml:space="preserve">Explain in detail the circumstances that make the collection of information necessary. </w:t>
      </w:r>
      <w:r w:rsidRPr="00740053" w:rsidR="00EF7A20">
        <w:rPr>
          <w:rFonts w:ascii="Times New Roman" w:hAnsi="Times New Roman"/>
          <w:b/>
          <w:bCs/>
          <w:sz w:val="22"/>
          <w:szCs w:val="22"/>
        </w:rPr>
        <w:t xml:space="preserve"> </w:t>
      </w:r>
      <w:r w:rsidRPr="00740053">
        <w:rPr>
          <w:rFonts w:ascii="Times New Roman" w:hAnsi="Times New Roman"/>
          <w:b/>
          <w:bCs/>
          <w:sz w:val="22"/>
          <w:szCs w:val="22"/>
        </w:rPr>
        <w:t>Identify any legal or administrative requirements that necessitate the collection. Provide a copy of the appropriate section of each statue and regulation mandating or authorizing the information collection.</w:t>
      </w:r>
    </w:p>
    <w:p w:rsidR="00E575FF" w:rsidRPr="00740053" w:rsidP="00275AF4" w14:paraId="338F8749" w14:textId="77777777">
      <w:pPr>
        <w:widowControl/>
        <w:suppressAutoHyphens/>
        <w:ind w:left="360"/>
        <w:rPr>
          <w:rFonts w:ascii="Times New Roman" w:hAnsi="Times New Roman"/>
          <w:sz w:val="22"/>
          <w:szCs w:val="22"/>
        </w:rPr>
      </w:pPr>
    </w:p>
    <w:p w:rsidR="009703F3" w:rsidP="0050676E" w14:paraId="46E3EABF" w14:textId="5C3AEFD1">
      <w:pPr>
        <w:widowControl/>
        <w:suppressAutoHyphens/>
        <w:ind w:firstLine="360"/>
        <w:rPr>
          <w:rFonts w:ascii="Times New Roman" w:hAnsi="Times New Roman"/>
          <w:sz w:val="22"/>
          <w:szCs w:val="22"/>
        </w:rPr>
      </w:pPr>
      <w:r w:rsidRPr="00740053">
        <w:rPr>
          <w:rFonts w:ascii="Times New Roman" w:hAnsi="Times New Roman"/>
          <w:sz w:val="22"/>
          <w:szCs w:val="22"/>
        </w:rPr>
        <w:t xml:space="preserve">On </w:t>
      </w:r>
      <w:r w:rsidRPr="00106847" w:rsidR="00106847">
        <w:rPr>
          <w:rFonts w:ascii="Times New Roman" w:hAnsi="Times New Roman"/>
          <w:sz w:val="22"/>
          <w:szCs w:val="22"/>
        </w:rPr>
        <w:t>January 18, 2023</w:t>
      </w:r>
      <w:r w:rsidR="00020149">
        <w:rPr>
          <w:rFonts w:ascii="Times New Roman" w:hAnsi="Times New Roman"/>
          <w:sz w:val="22"/>
          <w:szCs w:val="22"/>
        </w:rPr>
        <w:t xml:space="preserve">, </w:t>
      </w:r>
      <w:r w:rsidRPr="00740053">
        <w:rPr>
          <w:rFonts w:ascii="Times New Roman" w:hAnsi="Times New Roman"/>
          <w:sz w:val="22"/>
          <w:szCs w:val="22"/>
        </w:rPr>
        <w:t xml:space="preserve">the </w:t>
      </w:r>
      <w:r w:rsidRPr="00740053" w:rsidR="00634CF8">
        <w:rPr>
          <w:rFonts w:ascii="Times New Roman" w:hAnsi="Times New Roman"/>
          <w:sz w:val="22"/>
          <w:szCs w:val="22"/>
        </w:rPr>
        <w:t>Commission</w:t>
      </w:r>
      <w:r w:rsidRPr="00740053" w:rsidR="00C56261">
        <w:rPr>
          <w:rFonts w:ascii="Times New Roman" w:hAnsi="Times New Roman"/>
          <w:sz w:val="22"/>
          <w:szCs w:val="22"/>
        </w:rPr>
        <w:t xml:space="preserve"> released a</w:t>
      </w:r>
      <w:r w:rsidRPr="00740053" w:rsidR="00634CF8">
        <w:rPr>
          <w:rFonts w:ascii="Times New Roman" w:hAnsi="Times New Roman"/>
          <w:sz w:val="22"/>
          <w:szCs w:val="22"/>
        </w:rPr>
        <w:t xml:space="preserve"> </w:t>
      </w:r>
      <w:r w:rsidR="00D13609">
        <w:rPr>
          <w:rFonts w:ascii="Times New Roman" w:hAnsi="Times New Roman"/>
          <w:sz w:val="22"/>
          <w:szCs w:val="22"/>
        </w:rPr>
        <w:t xml:space="preserve">Seventh </w:t>
      </w:r>
      <w:r w:rsidRPr="00740053" w:rsidR="00634CF8">
        <w:rPr>
          <w:rFonts w:ascii="Times New Roman" w:hAnsi="Times New Roman"/>
          <w:sz w:val="22"/>
          <w:szCs w:val="22"/>
        </w:rPr>
        <w:t xml:space="preserve">Report and </w:t>
      </w:r>
      <w:r w:rsidRPr="00740053" w:rsidR="00C56261">
        <w:rPr>
          <w:rFonts w:ascii="Times New Roman" w:hAnsi="Times New Roman"/>
          <w:sz w:val="22"/>
          <w:szCs w:val="22"/>
        </w:rPr>
        <w:t xml:space="preserve">Order </w:t>
      </w:r>
      <w:r w:rsidR="00D13609">
        <w:rPr>
          <w:rFonts w:ascii="Times New Roman" w:hAnsi="Times New Roman"/>
          <w:sz w:val="22"/>
          <w:szCs w:val="22"/>
        </w:rPr>
        <w:t xml:space="preserve">in </w:t>
      </w:r>
      <w:r w:rsidRPr="002D6B60" w:rsidR="002D6B60">
        <w:rPr>
          <w:rFonts w:ascii="Times New Roman" w:hAnsi="Times New Roman"/>
          <w:sz w:val="22"/>
          <w:szCs w:val="22"/>
        </w:rPr>
        <w:t>WP Docket No. 07-100</w:t>
      </w:r>
      <w:r w:rsidR="002D6B60">
        <w:rPr>
          <w:rFonts w:ascii="Times New Roman" w:hAnsi="Times New Roman"/>
          <w:sz w:val="22"/>
          <w:szCs w:val="22"/>
        </w:rPr>
        <w:t xml:space="preserve"> </w:t>
      </w:r>
      <w:r w:rsidRPr="00740053" w:rsidR="00E51A4D">
        <w:rPr>
          <w:rFonts w:ascii="Times New Roman" w:hAnsi="Times New Roman"/>
          <w:sz w:val="22"/>
          <w:szCs w:val="22"/>
        </w:rPr>
        <w:t xml:space="preserve">which </w:t>
      </w:r>
      <w:r w:rsidRPr="00740053" w:rsidR="001D59D5">
        <w:rPr>
          <w:rFonts w:ascii="Times New Roman" w:hAnsi="Times New Roman"/>
          <w:sz w:val="22"/>
          <w:szCs w:val="22"/>
        </w:rPr>
        <w:t xml:space="preserve">adds new </w:t>
      </w:r>
      <w:r w:rsidR="00F97E17">
        <w:rPr>
          <w:rFonts w:ascii="Times New Roman" w:hAnsi="Times New Roman"/>
          <w:sz w:val="22"/>
          <w:szCs w:val="22"/>
        </w:rPr>
        <w:t>S</w:t>
      </w:r>
      <w:r w:rsidRPr="00740053" w:rsidR="00C56261">
        <w:rPr>
          <w:rFonts w:ascii="Times New Roman" w:hAnsi="Times New Roman"/>
          <w:sz w:val="22"/>
          <w:szCs w:val="22"/>
        </w:rPr>
        <w:t>ection</w:t>
      </w:r>
      <w:r w:rsidR="00BD4977">
        <w:rPr>
          <w:rFonts w:ascii="Times New Roman" w:hAnsi="Times New Roman"/>
          <w:sz w:val="22"/>
          <w:szCs w:val="22"/>
        </w:rPr>
        <w:t>s</w:t>
      </w:r>
      <w:r w:rsidRPr="00740053" w:rsidR="00D85DDA">
        <w:rPr>
          <w:rFonts w:ascii="Times New Roman" w:hAnsi="Times New Roman"/>
          <w:sz w:val="22"/>
          <w:szCs w:val="22"/>
        </w:rPr>
        <w:t xml:space="preserve"> </w:t>
      </w:r>
      <w:r w:rsidRPr="00740053" w:rsidR="00E51A4D">
        <w:rPr>
          <w:rFonts w:ascii="Times New Roman" w:hAnsi="Times New Roman"/>
          <w:sz w:val="22"/>
          <w:szCs w:val="22"/>
        </w:rPr>
        <w:t>90.</w:t>
      </w:r>
      <w:r w:rsidR="005523C1">
        <w:rPr>
          <w:rFonts w:ascii="Times New Roman" w:hAnsi="Times New Roman"/>
          <w:sz w:val="22"/>
          <w:szCs w:val="22"/>
        </w:rPr>
        <w:t>1207</w:t>
      </w:r>
      <w:r w:rsidRPr="00740053" w:rsidR="00E51A4D">
        <w:rPr>
          <w:rFonts w:ascii="Times New Roman" w:hAnsi="Times New Roman"/>
          <w:sz w:val="22"/>
          <w:szCs w:val="22"/>
        </w:rPr>
        <w:t>(</w:t>
      </w:r>
      <w:r w:rsidR="005523C1">
        <w:rPr>
          <w:rFonts w:ascii="Times New Roman" w:hAnsi="Times New Roman"/>
          <w:sz w:val="22"/>
          <w:szCs w:val="22"/>
        </w:rPr>
        <w:t>e</w:t>
      </w:r>
      <w:r w:rsidRPr="00740053" w:rsidR="00E51A4D">
        <w:rPr>
          <w:rFonts w:ascii="Times New Roman" w:hAnsi="Times New Roman"/>
          <w:sz w:val="22"/>
          <w:szCs w:val="22"/>
        </w:rPr>
        <w:t>)</w:t>
      </w:r>
      <w:r w:rsidR="005523C1">
        <w:rPr>
          <w:rFonts w:ascii="Times New Roman" w:hAnsi="Times New Roman"/>
          <w:sz w:val="22"/>
          <w:szCs w:val="22"/>
        </w:rPr>
        <w:t xml:space="preserve"> and </w:t>
      </w:r>
      <w:r w:rsidRPr="00740053" w:rsidR="00E51A4D">
        <w:rPr>
          <w:rFonts w:ascii="Times New Roman" w:hAnsi="Times New Roman"/>
          <w:sz w:val="22"/>
          <w:szCs w:val="22"/>
        </w:rPr>
        <w:t>(</w:t>
      </w:r>
      <w:r w:rsidR="005523C1">
        <w:rPr>
          <w:rFonts w:ascii="Times New Roman" w:hAnsi="Times New Roman"/>
          <w:sz w:val="22"/>
          <w:szCs w:val="22"/>
        </w:rPr>
        <w:t>f</w:t>
      </w:r>
      <w:r w:rsidRPr="00740053" w:rsidR="00E51A4D">
        <w:rPr>
          <w:rFonts w:ascii="Times New Roman" w:hAnsi="Times New Roman"/>
          <w:sz w:val="22"/>
          <w:szCs w:val="22"/>
        </w:rPr>
        <w:t>) to</w:t>
      </w:r>
      <w:r w:rsidRPr="00740053" w:rsidR="0042497D">
        <w:rPr>
          <w:rFonts w:ascii="Times New Roman" w:hAnsi="Times New Roman"/>
          <w:sz w:val="22"/>
          <w:szCs w:val="22"/>
        </w:rPr>
        <w:t xml:space="preserve"> the Commission’s rules</w:t>
      </w:r>
      <w:r w:rsidRPr="00740053" w:rsidR="001D59D5">
        <w:rPr>
          <w:rFonts w:ascii="Times New Roman" w:hAnsi="Times New Roman"/>
          <w:sz w:val="22"/>
          <w:szCs w:val="22"/>
        </w:rPr>
        <w:t xml:space="preserve"> </w:t>
      </w:r>
      <w:r w:rsidRPr="00740053" w:rsidR="00C202C9">
        <w:rPr>
          <w:rFonts w:ascii="Times New Roman" w:hAnsi="Times New Roman"/>
          <w:sz w:val="22"/>
          <w:szCs w:val="22"/>
        </w:rPr>
        <w:t xml:space="preserve">requiring </w:t>
      </w:r>
      <w:r w:rsidR="005F2721">
        <w:rPr>
          <w:rFonts w:ascii="Times New Roman" w:hAnsi="Times New Roman"/>
          <w:sz w:val="22"/>
          <w:szCs w:val="22"/>
        </w:rPr>
        <w:t xml:space="preserve">incumbent </w:t>
      </w:r>
      <w:r w:rsidR="00C737D0">
        <w:rPr>
          <w:rFonts w:ascii="Times New Roman" w:hAnsi="Times New Roman"/>
          <w:sz w:val="22"/>
          <w:szCs w:val="22"/>
        </w:rPr>
        <w:t xml:space="preserve">public safety </w:t>
      </w:r>
      <w:r w:rsidR="005F2721">
        <w:rPr>
          <w:rFonts w:ascii="Times New Roman" w:hAnsi="Times New Roman"/>
          <w:sz w:val="22"/>
          <w:szCs w:val="22"/>
        </w:rPr>
        <w:t xml:space="preserve">licensees and </w:t>
      </w:r>
      <w:r w:rsidR="00C737D0">
        <w:rPr>
          <w:rFonts w:ascii="Times New Roman" w:hAnsi="Times New Roman"/>
          <w:sz w:val="22"/>
          <w:szCs w:val="22"/>
        </w:rPr>
        <w:t xml:space="preserve">public safety </w:t>
      </w:r>
      <w:r w:rsidRPr="00740053" w:rsidR="001D59D5">
        <w:rPr>
          <w:rFonts w:ascii="Times New Roman" w:hAnsi="Times New Roman"/>
          <w:sz w:val="22"/>
          <w:szCs w:val="22"/>
        </w:rPr>
        <w:t xml:space="preserve">applicants </w:t>
      </w:r>
      <w:r w:rsidR="00095532">
        <w:rPr>
          <w:rFonts w:ascii="Times New Roman" w:hAnsi="Times New Roman"/>
          <w:sz w:val="22"/>
          <w:szCs w:val="22"/>
        </w:rPr>
        <w:t xml:space="preserve">in the 4940-4990 MHz (4.9 GHz) band </w:t>
      </w:r>
      <w:r w:rsidRPr="00740053" w:rsidR="00211CEF">
        <w:rPr>
          <w:rFonts w:ascii="Times New Roman" w:hAnsi="Times New Roman"/>
          <w:sz w:val="22"/>
          <w:szCs w:val="22"/>
        </w:rPr>
        <w:t xml:space="preserve">to submit </w:t>
      </w:r>
      <w:r w:rsidRPr="00802B1C" w:rsidR="00211CEF">
        <w:rPr>
          <w:rFonts w:ascii="Times New Roman" w:hAnsi="Times New Roman"/>
          <w:sz w:val="22"/>
          <w:szCs w:val="22"/>
        </w:rPr>
        <w:t xml:space="preserve">granular </w:t>
      </w:r>
      <w:r w:rsidR="00211CEF">
        <w:rPr>
          <w:rFonts w:ascii="Times New Roman" w:hAnsi="Times New Roman"/>
          <w:sz w:val="22"/>
          <w:szCs w:val="22"/>
        </w:rPr>
        <w:t xml:space="preserve">technical </w:t>
      </w:r>
      <w:r w:rsidRPr="00802B1C" w:rsidR="00211CEF">
        <w:rPr>
          <w:rFonts w:ascii="Times New Roman" w:hAnsi="Times New Roman"/>
          <w:sz w:val="22"/>
          <w:szCs w:val="22"/>
        </w:rPr>
        <w:t xml:space="preserve">data </w:t>
      </w:r>
      <w:r w:rsidR="00211CEF">
        <w:rPr>
          <w:rFonts w:ascii="Times New Roman" w:hAnsi="Times New Roman"/>
          <w:sz w:val="22"/>
          <w:szCs w:val="22"/>
        </w:rPr>
        <w:t xml:space="preserve">into the Commission’s Universal Licensing System (ULS).  Section 90.1207(e) requires </w:t>
      </w:r>
      <w:r w:rsidR="00095532">
        <w:rPr>
          <w:rFonts w:ascii="Times New Roman" w:hAnsi="Times New Roman"/>
          <w:sz w:val="22"/>
          <w:szCs w:val="22"/>
        </w:rPr>
        <w:t xml:space="preserve">applicants seeking to </w:t>
      </w:r>
      <w:r w:rsidR="0023593D">
        <w:rPr>
          <w:rFonts w:ascii="Times New Roman" w:hAnsi="Times New Roman"/>
          <w:sz w:val="22"/>
          <w:szCs w:val="22"/>
        </w:rPr>
        <w:t xml:space="preserve">license </w:t>
      </w:r>
      <w:r>
        <w:rPr>
          <w:rFonts w:ascii="Times New Roman" w:hAnsi="Times New Roman"/>
          <w:sz w:val="22"/>
          <w:szCs w:val="22"/>
        </w:rPr>
        <w:t xml:space="preserve">new </w:t>
      </w:r>
      <w:r w:rsidR="00026730">
        <w:rPr>
          <w:rFonts w:ascii="Times New Roman" w:hAnsi="Times New Roman"/>
          <w:sz w:val="22"/>
          <w:szCs w:val="22"/>
        </w:rPr>
        <w:t>or modif</w:t>
      </w:r>
      <w:r w:rsidR="0016183F">
        <w:rPr>
          <w:rFonts w:ascii="Times New Roman" w:hAnsi="Times New Roman"/>
          <w:sz w:val="22"/>
          <w:szCs w:val="22"/>
        </w:rPr>
        <w:t xml:space="preserve">y existing </w:t>
      </w:r>
      <w:r>
        <w:rPr>
          <w:rFonts w:ascii="Times New Roman" w:hAnsi="Times New Roman"/>
          <w:sz w:val="22"/>
          <w:szCs w:val="22"/>
        </w:rPr>
        <w:t xml:space="preserve">facilities </w:t>
      </w:r>
      <w:r w:rsidR="00DB039B">
        <w:rPr>
          <w:rFonts w:ascii="Times New Roman" w:hAnsi="Times New Roman"/>
          <w:sz w:val="22"/>
          <w:szCs w:val="22"/>
        </w:rPr>
        <w:t xml:space="preserve">to submit granular </w:t>
      </w:r>
      <w:r w:rsidR="00B14637">
        <w:rPr>
          <w:rFonts w:ascii="Times New Roman" w:hAnsi="Times New Roman"/>
          <w:sz w:val="22"/>
          <w:szCs w:val="22"/>
        </w:rPr>
        <w:t xml:space="preserve">technical </w:t>
      </w:r>
      <w:r w:rsidR="00DB039B">
        <w:rPr>
          <w:rFonts w:ascii="Times New Roman" w:hAnsi="Times New Roman"/>
          <w:sz w:val="22"/>
          <w:szCs w:val="22"/>
        </w:rPr>
        <w:t>data on their proposed operations</w:t>
      </w:r>
      <w:r w:rsidR="008351A2">
        <w:rPr>
          <w:rFonts w:ascii="Times New Roman" w:hAnsi="Times New Roman"/>
          <w:sz w:val="22"/>
          <w:szCs w:val="22"/>
        </w:rPr>
        <w:t xml:space="preserve"> into ULS</w:t>
      </w:r>
      <w:r w:rsidR="00B14637">
        <w:rPr>
          <w:rFonts w:ascii="Times New Roman" w:hAnsi="Times New Roman"/>
          <w:sz w:val="22"/>
          <w:szCs w:val="22"/>
        </w:rPr>
        <w:t xml:space="preserve">.  Section </w:t>
      </w:r>
      <w:r w:rsidR="00E95778">
        <w:rPr>
          <w:rFonts w:ascii="Times New Roman" w:hAnsi="Times New Roman"/>
          <w:sz w:val="22"/>
          <w:szCs w:val="22"/>
        </w:rPr>
        <w:t xml:space="preserve">90.1207(f) </w:t>
      </w:r>
      <w:r w:rsidR="007367CF">
        <w:rPr>
          <w:rFonts w:ascii="Times New Roman" w:hAnsi="Times New Roman"/>
          <w:sz w:val="22"/>
          <w:szCs w:val="22"/>
        </w:rPr>
        <w:t xml:space="preserve">requires </w:t>
      </w:r>
      <w:r w:rsidR="00E95778">
        <w:rPr>
          <w:rFonts w:ascii="Times New Roman" w:hAnsi="Times New Roman"/>
          <w:sz w:val="22"/>
          <w:szCs w:val="22"/>
        </w:rPr>
        <w:t xml:space="preserve">incumbent </w:t>
      </w:r>
      <w:r w:rsidR="00C36132">
        <w:rPr>
          <w:rFonts w:ascii="Times New Roman" w:hAnsi="Times New Roman"/>
          <w:sz w:val="22"/>
          <w:szCs w:val="22"/>
        </w:rPr>
        <w:t xml:space="preserve">licensees to </w:t>
      </w:r>
      <w:r w:rsidR="00901B33">
        <w:rPr>
          <w:rFonts w:ascii="Times New Roman" w:hAnsi="Times New Roman"/>
          <w:sz w:val="22"/>
          <w:szCs w:val="22"/>
        </w:rPr>
        <w:t xml:space="preserve">perform a one-time submission </w:t>
      </w:r>
      <w:r w:rsidR="00083002">
        <w:rPr>
          <w:rFonts w:ascii="Times New Roman" w:hAnsi="Times New Roman"/>
          <w:sz w:val="22"/>
          <w:szCs w:val="22"/>
        </w:rPr>
        <w:t xml:space="preserve">into ULS </w:t>
      </w:r>
      <w:r w:rsidR="008351A2">
        <w:rPr>
          <w:rFonts w:ascii="Times New Roman" w:hAnsi="Times New Roman"/>
          <w:sz w:val="22"/>
          <w:szCs w:val="22"/>
        </w:rPr>
        <w:t xml:space="preserve">of </w:t>
      </w:r>
      <w:r w:rsidR="00083002">
        <w:rPr>
          <w:rFonts w:ascii="Times New Roman" w:hAnsi="Times New Roman"/>
          <w:sz w:val="22"/>
          <w:szCs w:val="22"/>
        </w:rPr>
        <w:t xml:space="preserve">the granular data specified in paragraph (e) for their existing operations and gives incumbent </w:t>
      </w:r>
      <w:r w:rsidR="00E95778">
        <w:rPr>
          <w:rFonts w:ascii="Times New Roman" w:hAnsi="Times New Roman"/>
          <w:sz w:val="22"/>
          <w:szCs w:val="22"/>
        </w:rPr>
        <w:t xml:space="preserve">licensees </w:t>
      </w:r>
      <w:r w:rsidRPr="00E76618" w:rsidR="00E95778">
        <w:rPr>
          <w:rFonts w:ascii="Times New Roman" w:hAnsi="Times New Roman"/>
          <w:sz w:val="22"/>
          <w:szCs w:val="22"/>
        </w:rPr>
        <w:t xml:space="preserve">at least a one-year period </w:t>
      </w:r>
      <w:r w:rsidR="00E95778">
        <w:rPr>
          <w:rFonts w:ascii="Times New Roman" w:hAnsi="Times New Roman"/>
          <w:sz w:val="22"/>
          <w:szCs w:val="22"/>
        </w:rPr>
        <w:t>to</w:t>
      </w:r>
      <w:r w:rsidR="00083002">
        <w:rPr>
          <w:rFonts w:ascii="Times New Roman" w:hAnsi="Times New Roman"/>
          <w:sz w:val="22"/>
          <w:szCs w:val="22"/>
        </w:rPr>
        <w:t xml:space="preserve"> complete th</w:t>
      </w:r>
      <w:r w:rsidR="00C36132">
        <w:rPr>
          <w:rFonts w:ascii="Times New Roman" w:hAnsi="Times New Roman"/>
          <w:sz w:val="22"/>
          <w:szCs w:val="22"/>
        </w:rPr>
        <w:t xml:space="preserve">is </w:t>
      </w:r>
      <w:r w:rsidR="00083002">
        <w:rPr>
          <w:rFonts w:ascii="Times New Roman" w:hAnsi="Times New Roman"/>
          <w:sz w:val="22"/>
          <w:szCs w:val="22"/>
        </w:rPr>
        <w:t>one-time collection</w:t>
      </w:r>
      <w:r w:rsidR="00E76618">
        <w:rPr>
          <w:rFonts w:ascii="Times New Roman" w:hAnsi="Times New Roman"/>
          <w:sz w:val="22"/>
          <w:szCs w:val="22"/>
        </w:rPr>
        <w:t xml:space="preserve">.  </w:t>
      </w:r>
    </w:p>
    <w:p w:rsidR="00041A39" w:rsidP="0050676E" w14:paraId="4A66D2E9" w14:textId="65B606D7">
      <w:pPr>
        <w:widowControl/>
        <w:suppressAutoHyphens/>
        <w:ind w:firstLine="360"/>
        <w:rPr>
          <w:rFonts w:ascii="Times New Roman" w:hAnsi="Times New Roman"/>
          <w:sz w:val="22"/>
          <w:szCs w:val="22"/>
        </w:rPr>
      </w:pPr>
    </w:p>
    <w:p w:rsidR="00D271B7" w:rsidP="0050676E" w14:paraId="0B272B90" w14:textId="395E0647">
      <w:pPr>
        <w:widowControl/>
        <w:suppressAutoHyphens/>
        <w:ind w:firstLine="360"/>
        <w:rPr>
          <w:rFonts w:ascii="Times New Roman" w:hAnsi="Times New Roman"/>
          <w:sz w:val="22"/>
          <w:szCs w:val="22"/>
        </w:rPr>
      </w:pPr>
      <w:r>
        <w:rPr>
          <w:rFonts w:ascii="Times New Roman" w:hAnsi="Times New Roman"/>
          <w:sz w:val="22"/>
          <w:szCs w:val="22"/>
        </w:rPr>
        <w:t>Prior to the Seventh Report and Order</w:t>
      </w:r>
      <w:r w:rsidR="00F47717">
        <w:rPr>
          <w:rFonts w:ascii="Times New Roman" w:hAnsi="Times New Roman"/>
          <w:sz w:val="22"/>
          <w:szCs w:val="22"/>
        </w:rPr>
        <w:t xml:space="preserve">, licenses in the 4.9 GHz band </w:t>
      </w:r>
      <w:r w:rsidR="007B4481">
        <w:rPr>
          <w:rFonts w:ascii="Times New Roman" w:hAnsi="Times New Roman"/>
          <w:sz w:val="22"/>
          <w:szCs w:val="22"/>
        </w:rPr>
        <w:t xml:space="preserve">were </w:t>
      </w:r>
      <w:r w:rsidRPr="007B4481" w:rsidR="007B4481">
        <w:rPr>
          <w:rFonts w:ascii="Times New Roman" w:hAnsi="Times New Roman"/>
          <w:sz w:val="22"/>
          <w:szCs w:val="22"/>
        </w:rPr>
        <w:t xml:space="preserve">issued geographic area </w:t>
      </w:r>
      <w:r w:rsidR="001353A2">
        <w:rPr>
          <w:rFonts w:ascii="Times New Roman" w:hAnsi="Times New Roman"/>
          <w:sz w:val="22"/>
          <w:szCs w:val="22"/>
        </w:rPr>
        <w:t xml:space="preserve">licenses </w:t>
      </w:r>
      <w:r w:rsidRPr="007B4481" w:rsidR="007B4481">
        <w:rPr>
          <w:rFonts w:ascii="Times New Roman" w:hAnsi="Times New Roman"/>
          <w:sz w:val="22"/>
          <w:szCs w:val="22"/>
        </w:rPr>
        <w:t>encompassing the legal jurisdiction of the licensee</w:t>
      </w:r>
      <w:r w:rsidR="007B4481">
        <w:rPr>
          <w:rFonts w:ascii="Times New Roman" w:hAnsi="Times New Roman"/>
          <w:sz w:val="22"/>
          <w:szCs w:val="22"/>
        </w:rPr>
        <w:t xml:space="preserve"> and permitt</w:t>
      </w:r>
      <w:r w:rsidR="00810F18">
        <w:rPr>
          <w:rFonts w:ascii="Times New Roman" w:hAnsi="Times New Roman"/>
          <w:sz w:val="22"/>
          <w:szCs w:val="22"/>
        </w:rPr>
        <w:t xml:space="preserve">ing </w:t>
      </w:r>
      <w:r w:rsidR="007B4481">
        <w:rPr>
          <w:rFonts w:ascii="Times New Roman" w:hAnsi="Times New Roman"/>
          <w:sz w:val="22"/>
          <w:szCs w:val="22"/>
        </w:rPr>
        <w:t xml:space="preserve">operation </w:t>
      </w:r>
      <w:r w:rsidRPr="00856864" w:rsidR="00856864">
        <w:rPr>
          <w:rFonts w:ascii="Times New Roman" w:hAnsi="Times New Roman"/>
          <w:sz w:val="22"/>
          <w:szCs w:val="22"/>
        </w:rPr>
        <w:t>on any channel over the entire 50 megahertz of the band</w:t>
      </w:r>
      <w:r w:rsidR="00856864">
        <w:rPr>
          <w:rFonts w:ascii="Times New Roman" w:hAnsi="Times New Roman"/>
          <w:sz w:val="22"/>
          <w:szCs w:val="22"/>
        </w:rPr>
        <w:t>.</w:t>
      </w:r>
      <w:r w:rsidR="00AA0C97">
        <w:rPr>
          <w:rFonts w:ascii="Times New Roman" w:hAnsi="Times New Roman"/>
          <w:sz w:val="22"/>
          <w:szCs w:val="22"/>
        </w:rPr>
        <w:t xml:space="preserve">  </w:t>
      </w:r>
      <w:r w:rsidR="00450A8A">
        <w:rPr>
          <w:rFonts w:ascii="Times New Roman" w:hAnsi="Times New Roman"/>
          <w:sz w:val="22"/>
          <w:szCs w:val="22"/>
        </w:rPr>
        <w:t>The geographic area license g</w:t>
      </w:r>
      <w:r w:rsidR="00534E11">
        <w:rPr>
          <w:rFonts w:ascii="Times New Roman" w:hAnsi="Times New Roman"/>
          <w:sz w:val="22"/>
          <w:szCs w:val="22"/>
        </w:rPr>
        <w:t xml:space="preserve">ave </w:t>
      </w:r>
      <w:r w:rsidR="003430E1">
        <w:rPr>
          <w:rFonts w:ascii="Times New Roman" w:hAnsi="Times New Roman"/>
          <w:sz w:val="22"/>
          <w:szCs w:val="22"/>
        </w:rPr>
        <w:t xml:space="preserve">each </w:t>
      </w:r>
      <w:r w:rsidR="00450A8A">
        <w:rPr>
          <w:rFonts w:ascii="Times New Roman" w:hAnsi="Times New Roman"/>
          <w:sz w:val="22"/>
          <w:szCs w:val="22"/>
        </w:rPr>
        <w:t xml:space="preserve">licensee </w:t>
      </w:r>
      <w:r w:rsidRPr="00E04BEA" w:rsidR="00E04BEA">
        <w:rPr>
          <w:rFonts w:ascii="Times New Roman" w:hAnsi="Times New Roman"/>
          <w:sz w:val="22"/>
          <w:szCs w:val="22"/>
        </w:rPr>
        <w:t>blanket authority to operate base stations and mobile units (including portables and handheld units) and/or temporary (one year or less) fixed stations anywhere within its authorized area</w:t>
      </w:r>
      <w:r w:rsidR="00983E98">
        <w:rPr>
          <w:rFonts w:ascii="Times New Roman" w:hAnsi="Times New Roman"/>
          <w:sz w:val="22"/>
          <w:szCs w:val="22"/>
        </w:rPr>
        <w:t>.</w:t>
      </w:r>
      <w:r w:rsidR="00534E11">
        <w:rPr>
          <w:rFonts w:ascii="Times New Roman" w:hAnsi="Times New Roman"/>
          <w:sz w:val="22"/>
          <w:szCs w:val="22"/>
        </w:rPr>
        <w:t xml:space="preserve">  </w:t>
      </w:r>
      <w:r w:rsidRPr="0037449D" w:rsidR="0037449D">
        <w:rPr>
          <w:rFonts w:ascii="Times New Roman" w:hAnsi="Times New Roman"/>
          <w:sz w:val="22"/>
          <w:szCs w:val="22"/>
        </w:rPr>
        <w:t>This licensing scheme mean</w:t>
      </w:r>
      <w:r w:rsidR="0017730F">
        <w:rPr>
          <w:rFonts w:ascii="Times New Roman" w:hAnsi="Times New Roman"/>
          <w:sz w:val="22"/>
          <w:szCs w:val="22"/>
        </w:rPr>
        <w:t>t</w:t>
      </w:r>
      <w:r w:rsidRPr="0037449D" w:rsidR="0037449D">
        <w:rPr>
          <w:rFonts w:ascii="Times New Roman" w:hAnsi="Times New Roman"/>
          <w:sz w:val="22"/>
          <w:szCs w:val="22"/>
        </w:rPr>
        <w:t xml:space="preserve"> that licenses often </w:t>
      </w:r>
      <w:r w:rsidRPr="0037449D" w:rsidR="00737691">
        <w:rPr>
          <w:rFonts w:ascii="Times New Roman" w:hAnsi="Times New Roman"/>
          <w:sz w:val="22"/>
          <w:szCs w:val="22"/>
        </w:rPr>
        <w:t>overlap</w:t>
      </w:r>
      <w:r w:rsidR="00737691">
        <w:rPr>
          <w:rFonts w:ascii="Times New Roman" w:hAnsi="Times New Roman"/>
          <w:sz w:val="22"/>
          <w:szCs w:val="22"/>
        </w:rPr>
        <w:t>ped</w:t>
      </w:r>
      <w:r w:rsidRPr="0037449D" w:rsidR="0037449D">
        <w:rPr>
          <w:rFonts w:ascii="Times New Roman" w:hAnsi="Times New Roman"/>
          <w:sz w:val="22"/>
          <w:szCs w:val="22"/>
        </w:rPr>
        <w:t xml:space="preserve"> with one or more geographic area licenses covering a given location and authorizing operations on the same spectrum</w:t>
      </w:r>
      <w:r w:rsidR="0037449D">
        <w:rPr>
          <w:rFonts w:ascii="Times New Roman" w:hAnsi="Times New Roman"/>
          <w:sz w:val="22"/>
          <w:szCs w:val="22"/>
        </w:rPr>
        <w:t xml:space="preserve"> </w:t>
      </w:r>
      <w:r w:rsidRPr="0037449D" w:rsidR="0037449D">
        <w:rPr>
          <w:rFonts w:ascii="Times New Roman" w:hAnsi="Times New Roman"/>
          <w:sz w:val="22"/>
          <w:szCs w:val="22"/>
        </w:rPr>
        <w:t>in the same area</w:t>
      </w:r>
      <w:r w:rsidR="0037449D">
        <w:rPr>
          <w:rFonts w:ascii="Times New Roman" w:hAnsi="Times New Roman"/>
          <w:sz w:val="22"/>
          <w:szCs w:val="22"/>
        </w:rPr>
        <w:t>.</w:t>
      </w:r>
      <w:r w:rsidR="00737691">
        <w:rPr>
          <w:rFonts w:ascii="Times New Roman" w:hAnsi="Times New Roman"/>
          <w:sz w:val="22"/>
          <w:szCs w:val="22"/>
        </w:rPr>
        <w:t xml:space="preserve">  </w:t>
      </w:r>
      <w:r w:rsidR="0037449D">
        <w:rPr>
          <w:rFonts w:ascii="Times New Roman" w:hAnsi="Times New Roman"/>
          <w:sz w:val="22"/>
          <w:szCs w:val="22"/>
        </w:rPr>
        <w:t xml:space="preserve">  </w:t>
      </w:r>
    </w:p>
    <w:p w:rsidR="00D271B7" w:rsidP="0050676E" w14:paraId="51FE5EA5" w14:textId="77777777">
      <w:pPr>
        <w:widowControl/>
        <w:suppressAutoHyphens/>
        <w:ind w:firstLine="360"/>
        <w:rPr>
          <w:rFonts w:ascii="Times New Roman" w:hAnsi="Times New Roman"/>
          <w:sz w:val="22"/>
          <w:szCs w:val="22"/>
        </w:rPr>
      </w:pPr>
    </w:p>
    <w:p w:rsidR="0048134C" w:rsidP="00F92F27" w14:paraId="50A73C2D" w14:textId="349171F4">
      <w:pPr>
        <w:widowControl/>
        <w:suppressAutoHyphens/>
        <w:ind w:firstLine="360"/>
        <w:rPr>
          <w:rFonts w:ascii="Times New Roman" w:hAnsi="Times New Roman"/>
          <w:sz w:val="22"/>
          <w:szCs w:val="22"/>
        </w:rPr>
      </w:pPr>
      <w:r>
        <w:rPr>
          <w:rFonts w:ascii="Times New Roman" w:hAnsi="Times New Roman"/>
          <w:sz w:val="22"/>
          <w:szCs w:val="22"/>
        </w:rPr>
        <w:t xml:space="preserve">The Seventh Report and Order established a </w:t>
      </w:r>
      <w:r w:rsidR="00D37DB5">
        <w:rPr>
          <w:rFonts w:ascii="Times New Roman" w:hAnsi="Times New Roman"/>
          <w:sz w:val="22"/>
          <w:szCs w:val="22"/>
        </w:rPr>
        <w:t xml:space="preserve">new </w:t>
      </w:r>
      <w:r w:rsidRPr="00C37359">
        <w:rPr>
          <w:rFonts w:ascii="Times New Roman" w:hAnsi="Times New Roman"/>
          <w:sz w:val="22"/>
          <w:szCs w:val="22"/>
        </w:rPr>
        <w:t xml:space="preserve">Band Manger </w:t>
      </w:r>
      <w:r w:rsidR="00D37DB5">
        <w:rPr>
          <w:rFonts w:ascii="Times New Roman" w:hAnsi="Times New Roman"/>
          <w:sz w:val="22"/>
          <w:szCs w:val="22"/>
        </w:rPr>
        <w:t xml:space="preserve">for the 4.9 GHz band </w:t>
      </w:r>
      <w:r>
        <w:rPr>
          <w:rFonts w:ascii="Times New Roman" w:hAnsi="Times New Roman"/>
          <w:sz w:val="22"/>
          <w:szCs w:val="22"/>
        </w:rPr>
        <w:t xml:space="preserve">who </w:t>
      </w:r>
      <w:r w:rsidRPr="00C37359">
        <w:rPr>
          <w:rFonts w:ascii="Times New Roman" w:hAnsi="Times New Roman"/>
          <w:sz w:val="22"/>
          <w:szCs w:val="22"/>
        </w:rPr>
        <w:t>would be responsible for: (1) frequency coordination; (2) crafting recommendations for how best to incorporate the latest commercially available technologies into the band; and (3) facilitating non-public safety access</w:t>
      </w:r>
      <w:r>
        <w:rPr>
          <w:rFonts w:ascii="Times New Roman" w:hAnsi="Times New Roman"/>
          <w:sz w:val="22"/>
          <w:szCs w:val="22"/>
        </w:rPr>
        <w:t xml:space="preserve">.  </w:t>
      </w:r>
      <w:r w:rsidR="001B53D4">
        <w:rPr>
          <w:rFonts w:ascii="Times New Roman" w:hAnsi="Times New Roman"/>
          <w:sz w:val="22"/>
          <w:szCs w:val="22"/>
        </w:rPr>
        <w:t xml:space="preserve">Furthermore, </w:t>
      </w:r>
      <w:r w:rsidR="0005324D">
        <w:rPr>
          <w:rFonts w:ascii="Times New Roman" w:hAnsi="Times New Roman"/>
          <w:sz w:val="22"/>
          <w:szCs w:val="22"/>
        </w:rPr>
        <w:t xml:space="preserve">the Commission </w:t>
      </w:r>
      <w:r w:rsidR="00D271B7">
        <w:rPr>
          <w:rFonts w:ascii="Times New Roman" w:hAnsi="Times New Roman"/>
          <w:sz w:val="22"/>
          <w:szCs w:val="22"/>
        </w:rPr>
        <w:t xml:space="preserve">concluded in the Seventh Report and Order </w:t>
      </w:r>
      <w:r w:rsidRPr="00C262AB" w:rsidR="00C262AB">
        <w:rPr>
          <w:rFonts w:ascii="Times New Roman" w:hAnsi="Times New Roman"/>
          <w:sz w:val="22"/>
          <w:szCs w:val="22"/>
        </w:rPr>
        <w:t>that collecting additional technical data on public safety operations will improve interference protection and give public safety licensees more confidence in the band without adding a significant burden on licensees or applicants</w:t>
      </w:r>
      <w:r w:rsidR="00C262AB">
        <w:rPr>
          <w:rFonts w:ascii="Times New Roman" w:hAnsi="Times New Roman"/>
          <w:sz w:val="22"/>
          <w:szCs w:val="22"/>
        </w:rPr>
        <w:t xml:space="preserve">.  </w:t>
      </w:r>
      <w:r w:rsidR="001B53D4">
        <w:rPr>
          <w:rFonts w:ascii="Times New Roman" w:hAnsi="Times New Roman"/>
          <w:sz w:val="22"/>
          <w:szCs w:val="22"/>
        </w:rPr>
        <w:t>T</w:t>
      </w:r>
      <w:r w:rsidR="005B27FF">
        <w:rPr>
          <w:rFonts w:ascii="Times New Roman" w:hAnsi="Times New Roman"/>
          <w:sz w:val="22"/>
          <w:szCs w:val="22"/>
        </w:rPr>
        <w:t xml:space="preserve">he Commission </w:t>
      </w:r>
      <w:r w:rsidR="003A0924">
        <w:rPr>
          <w:rFonts w:ascii="Times New Roman" w:hAnsi="Times New Roman"/>
          <w:sz w:val="22"/>
          <w:szCs w:val="22"/>
        </w:rPr>
        <w:t xml:space="preserve">indicated that </w:t>
      </w:r>
      <w:r w:rsidRPr="005B27FF" w:rsidR="005B27FF">
        <w:rPr>
          <w:rFonts w:ascii="Times New Roman" w:hAnsi="Times New Roman"/>
          <w:sz w:val="22"/>
          <w:szCs w:val="22"/>
        </w:rPr>
        <w:t xml:space="preserve">having more granular technical data </w:t>
      </w:r>
      <w:r w:rsidR="003A0924">
        <w:rPr>
          <w:rFonts w:ascii="Times New Roman" w:hAnsi="Times New Roman"/>
          <w:sz w:val="22"/>
          <w:szCs w:val="22"/>
        </w:rPr>
        <w:t xml:space="preserve">on public safety deployments </w:t>
      </w:r>
      <w:r w:rsidRPr="005B27FF" w:rsidR="005B27FF">
        <w:rPr>
          <w:rFonts w:ascii="Times New Roman" w:hAnsi="Times New Roman"/>
          <w:sz w:val="22"/>
          <w:szCs w:val="22"/>
        </w:rPr>
        <w:t xml:space="preserve">will help the </w:t>
      </w:r>
      <w:r w:rsidR="00625CD4">
        <w:rPr>
          <w:rFonts w:ascii="Times New Roman" w:hAnsi="Times New Roman"/>
          <w:sz w:val="22"/>
          <w:szCs w:val="22"/>
        </w:rPr>
        <w:t xml:space="preserve">newly established </w:t>
      </w:r>
      <w:r w:rsidRPr="005B27FF" w:rsidR="005B27FF">
        <w:rPr>
          <w:rFonts w:ascii="Times New Roman" w:hAnsi="Times New Roman"/>
          <w:sz w:val="22"/>
          <w:szCs w:val="22"/>
        </w:rPr>
        <w:t>Band Manager perform its duties and enable non-public safety use of excess capacity in the band without causing interference</w:t>
      </w:r>
      <w:r w:rsidR="00981417">
        <w:rPr>
          <w:rFonts w:ascii="Times New Roman" w:hAnsi="Times New Roman"/>
          <w:sz w:val="22"/>
          <w:szCs w:val="22"/>
        </w:rPr>
        <w:t xml:space="preserve"> to public safety</w:t>
      </w:r>
      <w:r w:rsidR="00B07BCC">
        <w:rPr>
          <w:rFonts w:ascii="Times New Roman" w:hAnsi="Times New Roman"/>
          <w:sz w:val="22"/>
          <w:szCs w:val="22"/>
        </w:rPr>
        <w:t xml:space="preserve"> licensees</w:t>
      </w:r>
      <w:r w:rsidRPr="005B27FF" w:rsidR="005B27FF">
        <w:rPr>
          <w:rFonts w:ascii="Times New Roman" w:hAnsi="Times New Roman"/>
          <w:sz w:val="22"/>
          <w:szCs w:val="22"/>
        </w:rPr>
        <w:t>.</w:t>
      </w:r>
      <w:r w:rsidR="003A0924">
        <w:rPr>
          <w:rFonts w:ascii="Times New Roman" w:hAnsi="Times New Roman"/>
          <w:sz w:val="22"/>
          <w:szCs w:val="22"/>
        </w:rPr>
        <w:t xml:space="preserve">  </w:t>
      </w:r>
      <w:r w:rsidR="00106AE1">
        <w:rPr>
          <w:rFonts w:ascii="Times New Roman" w:hAnsi="Times New Roman"/>
          <w:sz w:val="22"/>
          <w:szCs w:val="22"/>
        </w:rPr>
        <w:t>Specifically, the</w:t>
      </w:r>
      <w:r w:rsidR="005B49C7">
        <w:rPr>
          <w:rFonts w:ascii="Times New Roman" w:hAnsi="Times New Roman"/>
          <w:sz w:val="22"/>
          <w:szCs w:val="22"/>
        </w:rPr>
        <w:t xml:space="preserve"> </w:t>
      </w:r>
      <w:r w:rsidRPr="00E35604" w:rsidR="005B49C7">
        <w:rPr>
          <w:rFonts w:ascii="Times New Roman" w:hAnsi="Times New Roman"/>
          <w:sz w:val="22"/>
          <w:szCs w:val="22"/>
        </w:rPr>
        <w:t xml:space="preserve">Band Manager </w:t>
      </w:r>
      <w:r w:rsidRPr="00E35604" w:rsidR="00E35604">
        <w:rPr>
          <w:rFonts w:ascii="Times New Roman" w:hAnsi="Times New Roman"/>
          <w:sz w:val="22"/>
          <w:szCs w:val="22"/>
        </w:rPr>
        <w:t xml:space="preserve">will </w:t>
      </w:r>
      <w:r w:rsidR="00E01569">
        <w:rPr>
          <w:rFonts w:ascii="Times New Roman" w:hAnsi="Times New Roman"/>
          <w:sz w:val="22"/>
          <w:szCs w:val="22"/>
        </w:rPr>
        <w:t xml:space="preserve">use the granular technical data collected in ULS </w:t>
      </w:r>
      <w:r w:rsidR="00061B2B">
        <w:rPr>
          <w:rFonts w:ascii="Times New Roman" w:hAnsi="Times New Roman"/>
          <w:sz w:val="22"/>
          <w:szCs w:val="22"/>
        </w:rPr>
        <w:t xml:space="preserve">on </w:t>
      </w:r>
      <w:r w:rsidRPr="00E35604" w:rsidR="00E35604">
        <w:rPr>
          <w:rFonts w:ascii="Times New Roman" w:hAnsi="Times New Roman"/>
          <w:sz w:val="22"/>
          <w:szCs w:val="22"/>
        </w:rPr>
        <w:t xml:space="preserve">public safety </w:t>
      </w:r>
      <w:r w:rsidR="00E01569">
        <w:rPr>
          <w:rFonts w:ascii="Times New Roman" w:hAnsi="Times New Roman"/>
          <w:sz w:val="22"/>
          <w:szCs w:val="22"/>
        </w:rPr>
        <w:t>operations</w:t>
      </w:r>
      <w:r w:rsidR="00625CD4">
        <w:rPr>
          <w:rFonts w:ascii="Times New Roman" w:hAnsi="Times New Roman"/>
          <w:sz w:val="22"/>
          <w:szCs w:val="22"/>
        </w:rPr>
        <w:t xml:space="preserve"> to perform frequency coordination</w:t>
      </w:r>
      <w:r w:rsidR="00E01569">
        <w:rPr>
          <w:rFonts w:ascii="Times New Roman" w:hAnsi="Times New Roman"/>
          <w:sz w:val="22"/>
          <w:szCs w:val="22"/>
        </w:rPr>
        <w:t xml:space="preserve"> </w:t>
      </w:r>
      <w:r w:rsidRPr="00E35604" w:rsidR="00E35604">
        <w:rPr>
          <w:rFonts w:ascii="Times New Roman" w:hAnsi="Times New Roman"/>
          <w:sz w:val="22"/>
          <w:szCs w:val="22"/>
        </w:rPr>
        <w:t xml:space="preserve">and </w:t>
      </w:r>
      <w:r w:rsidR="00D37DB5">
        <w:rPr>
          <w:rFonts w:ascii="Times New Roman" w:hAnsi="Times New Roman"/>
          <w:sz w:val="22"/>
          <w:szCs w:val="22"/>
        </w:rPr>
        <w:t xml:space="preserve">will </w:t>
      </w:r>
      <w:r w:rsidRPr="00061B2B" w:rsidR="00061B2B">
        <w:rPr>
          <w:rFonts w:ascii="Times New Roman" w:hAnsi="Times New Roman"/>
          <w:sz w:val="22"/>
          <w:szCs w:val="22"/>
        </w:rPr>
        <w:t xml:space="preserve">be empowered to </w:t>
      </w:r>
      <w:r w:rsidRPr="00E35604" w:rsidR="00E35604">
        <w:rPr>
          <w:rFonts w:ascii="Times New Roman" w:hAnsi="Times New Roman"/>
          <w:sz w:val="22"/>
          <w:szCs w:val="22"/>
        </w:rPr>
        <w:t>work with public safety licensees to ensure efficient use of this spectrum and enable new, non-commercial operations on a secondary, preemptable basis.</w:t>
      </w:r>
    </w:p>
    <w:p w:rsidR="00AD0F2A" w:rsidP="0050676E" w14:paraId="622CB886" w14:textId="77777777">
      <w:pPr>
        <w:widowControl/>
        <w:suppressAutoHyphens/>
        <w:ind w:firstLine="360"/>
        <w:rPr>
          <w:rFonts w:ascii="Times New Roman" w:hAnsi="Times New Roman"/>
          <w:sz w:val="22"/>
          <w:szCs w:val="22"/>
        </w:rPr>
      </w:pPr>
    </w:p>
    <w:p w:rsidR="00356D1C" w:rsidP="0050676E" w14:paraId="1D24B88E" w14:textId="20E4E49F">
      <w:pPr>
        <w:widowControl/>
        <w:suppressAutoHyphens/>
        <w:ind w:firstLine="360"/>
        <w:rPr>
          <w:rFonts w:ascii="Times New Roman" w:hAnsi="Times New Roman"/>
          <w:sz w:val="22"/>
          <w:szCs w:val="22"/>
        </w:rPr>
      </w:pPr>
      <w:r w:rsidRPr="00E35604">
        <w:rPr>
          <w:rFonts w:ascii="Times New Roman" w:hAnsi="Times New Roman"/>
          <w:sz w:val="22"/>
          <w:szCs w:val="22"/>
        </w:rPr>
        <w:t xml:space="preserve">  </w:t>
      </w:r>
      <w:r w:rsidR="000328D1">
        <w:rPr>
          <w:rFonts w:ascii="Times New Roman" w:hAnsi="Times New Roman"/>
          <w:sz w:val="22"/>
          <w:szCs w:val="22"/>
        </w:rPr>
        <w:t xml:space="preserve">The Commission </w:t>
      </w:r>
      <w:r w:rsidR="00226AFB">
        <w:rPr>
          <w:rFonts w:ascii="Times New Roman" w:hAnsi="Times New Roman"/>
          <w:sz w:val="22"/>
          <w:szCs w:val="22"/>
        </w:rPr>
        <w:t>concluded</w:t>
      </w:r>
      <w:r w:rsidRPr="000E60D4" w:rsidR="000E60D4">
        <w:rPr>
          <w:rFonts w:ascii="Times New Roman" w:hAnsi="Times New Roman"/>
          <w:sz w:val="22"/>
          <w:szCs w:val="22"/>
        </w:rPr>
        <w:t xml:space="preserve"> </w:t>
      </w:r>
      <w:r w:rsidR="000E60D4">
        <w:rPr>
          <w:rFonts w:ascii="Times New Roman" w:hAnsi="Times New Roman"/>
          <w:sz w:val="22"/>
          <w:szCs w:val="22"/>
        </w:rPr>
        <w:t xml:space="preserve">that </w:t>
      </w:r>
      <w:r w:rsidRPr="000E60D4" w:rsidR="000E60D4">
        <w:rPr>
          <w:rFonts w:ascii="Times New Roman" w:hAnsi="Times New Roman"/>
          <w:sz w:val="22"/>
          <w:szCs w:val="22"/>
        </w:rPr>
        <w:t xml:space="preserve">ULS can be modified to collect the more granular </w:t>
      </w:r>
      <w:r w:rsidR="000E60D4">
        <w:rPr>
          <w:rFonts w:ascii="Times New Roman" w:hAnsi="Times New Roman"/>
          <w:sz w:val="22"/>
          <w:szCs w:val="22"/>
        </w:rPr>
        <w:t xml:space="preserve">technical </w:t>
      </w:r>
      <w:r w:rsidRPr="000E60D4" w:rsidR="000E60D4">
        <w:rPr>
          <w:rFonts w:ascii="Times New Roman" w:hAnsi="Times New Roman"/>
          <w:sz w:val="22"/>
          <w:szCs w:val="22"/>
        </w:rPr>
        <w:t>data</w:t>
      </w:r>
      <w:r w:rsidR="000E60D4">
        <w:rPr>
          <w:rFonts w:ascii="Times New Roman" w:hAnsi="Times New Roman"/>
          <w:sz w:val="22"/>
          <w:szCs w:val="22"/>
        </w:rPr>
        <w:t xml:space="preserve"> on public safety deployments in the </w:t>
      </w:r>
      <w:r w:rsidR="00F46C6E">
        <w:rPr>
          <w:rFonts w:ascii="Times New Roman" w:hAnsi="Times New Roman"/>
          <w:sz w:val="22"/>
          <w:szCs w:val="22"/>
        </w:rPr>
        <w:t xml:space="preserve">4.9 GHz </w:t>
      </w:r>
      <w:r w:rsidR="000E60D4">
        <w:rPr>
          <w:rFonts w:ascii="Times New Roman" w:hAnsi="Times New Roman"/>
          <w:sz w:val="22"/>
          <w:szCs w:val="22"/>
        </w:rPr>
        <w:t xml:space="preserve">band </w:t>
      </w:r>
      <w:r w:rsidR="009E49CE">
        <w:rPr>
          <w:rFonts w:ascii="Times New Roman" w:hAnsi="Times New Roman"/>
          <w:sz w:val="22"/>
          <w:szCs w:val="22"/>
        </w:rPr>
        <w:t xml:space="preserve">and directed the Wireless Telecommunications Bureau and the Public Safety and Homeland Security Bureau </w:t>
      </w:r>
      <w:r w:rsidR="00F92F27">
        <w:rPr>
          <w:rFonts w:ascii="Times New Roman" w:hAnsi="Times New Roman"/>
          <w:sz w:val="22"/>
          <w:szCs w:val="22"/>
        </w:rPr>
        <w:t xml:space="preserve">(collectively the Bureaus) </w:t>
      </w:r>
      <w:r w:rsidRPr="009E49CE" w:rsidR="009E49CE">
        <w:rPr>
          <w:rFonts w:ascii="Times New Roman" w:hAnsi="Times New Roman"/>
          <w:sz w:val="22"/>
          <w:szCs w:val="22"/>
        </w:rPr>
        <w:t>to make any necessary enhancements to UL</w:t>
      </w:r>
      <w:r w:rsidR="009E49CE">
        <w:rPr>
          <w:rFonts w:ascii="Times New Roman" w:hAnsi="Times New Roman"/>
          <w:sz w:val="22"/>
          <w:szCs w:val="22"/>
        </w:rPr>
        <w:t>S</w:t>
      </w:r>
      <w:r w:rsidR="0048134C">
        <w:rPr>
          <w:rFonts w:ascii="Times New Roman" w:hAnsi="Times New Roman"/>
          <w:sz w:val="22"/>
          <w:szCs w:val="22"/>
        </w:rPr>
        <w:t>.</w:t>
      </w:r>
      <w:r w:rsidR="00F92F27">
        <w:rPr>
          <w:rFonts w:ascii="Times New Roman" w:hAnsi="Times New Roman"/>
          <w:sz w:val="22"/>
          <w:szCs w:val="22"/>
        </w:rPr>
        <w:t xml:space="preserve">  </w:t>
      </w:r>
    </w:p>
    <w:p w:rsidR="00356D1C" w:rsidP="0050676E" w14:paraId="49136A70" w14:textId="77777777">
      <w:pPr>
        <w:widowControl/>
        <w:suppressAutoHyphens/>
        <w:ind w:firstLine="360"/>
        <w:rPr>
          <w:rFonts w:ascii="Times New Roman" w:hAnsi="Times New Roman"/>
          <w:sz w:val="22"/>
          <w:szCs w:val="22"/>
        </w:rPr>
      </w:pPr>
    </w:p>
    <w:p w:rsidR="006B4FEF" w:rsidP="0050676E" w14:paraId="643DCBA7" w14:textId="5B9A10BD">
      <w:pPr>
        <w:widowControl/>
        <w:suppressAutoHyphens/>
        <w:ind w:firstLine="360"/>
        <w:rPr>
          <w:rFonts w:ascii="Times New Roman" w:hAnsi="Times New Roman"/>
          <w:sz w:val="22"/>
          <w:szCs w:val="22"/>
        </w:rPr>
      </w:pPr>
      <w:r>
        <w:rPr>
          <w:rFonts w:ascii="Times New Roman" w:hAnsi="Times New Roman"/>
          <w:sz w:val="22"/>
          <w:szCs w:val="22"/>
        </w:rPr>
        <w:t>Therefore, i</w:t>
      </w:r>
      <w:r w:rsidR="008518F0">
        <w:rPr>
          <w:rFonts w:ascii="Times New Roman" w:hAnsi="Times New Roman"/>
          <w:sz w:val="22"/>
          <w:szCs w:val="22"/>
        </w:rPr>
        <w:t xml:space="preserve">n new </w:t>
      </w:r>
      <w:r w:rsidR="00B970F1">
        <w:rPr>
          <w:rFonts w:ascii="Times New Roman" w:hAnsi="Times New Roman"/>
          <w:sz w:val="22"/>
          <w:szCs w:val="22"/>
        </w:rPr>
        <w:t>Section</w:t>
      </w:r>
      <w:r w:rsidRPr="008518F0" w:rsidR="008518F0">
        <w:rPr>
          <w:rFonts w:ascii="Times New Roman" w:hAnsi="Times New Roman"/>
          <w:sz w:val="22"/>
          <w:szCs w:val="22"/>
        </w:rPr>
        <w:t xml:space="preserve"> 90.1207(e)</w:t>
      </w:r>
      <w:r w:rsidR="004D7C33">
        <w:rPr>
          <w:rFonts w:ascii="Times New Roman" w:hAnsi="Times New Roman"/>
          <w:sz w:val="22"/>
          <w:szCs w:val="22"/>
        </w:rPr>
        <w:t xml:space="preserve">(1), </w:t>
      </w:r>
      <w:r w:rsidR="009A0EEA">
        <w:rPr>
          <w:rFonts w:ascii="Times New Roman" w:hAnsi="Times New Roman"/>
          <w:sz w:val="22"/>
          <w:szCs w:val="22"/>
        </w:rPr>
        <w:t>the Commission directs applica</w:t>
      </w:r>
      <w:r>
        <w:rPr>
          <w:rFonts w:ascii="Times New Roman" w:hAnsi="Times New Roman"/>
          <w:sz w:val="22"/>
          <w:szCs w:val="22"/>
        </w:rPr>
        <w:t xml:space="preserve">nts </w:t>
      </w:r>
      <w:r w:rsidR="009A0EEA">
        <w:rPr>
          <w:rFonts w:ascii="Times New Roman" w:hAnsi="Times New Roman"/>
          <w:sz w:val="22"/>
          <w:szCs w:val="22"/>
        </w:rPr>
        <w:t xml:space="preserve">seeking to license </w:t>
      </w:r>
      <w:r w:rsidRPr="00F92F27" w:rsidR="005B43C4">
        <w:rPr>
          <w:rFonts w:ascii="Times New Roman" w:hAnsi="Times New Roman"/>
          <w:sz w:val="22"/>
          <w:szCs w:val="22"/>
        </w:rPr>
        <w:t>base/mobile, mobile-only or temporary fixed stations</w:t>
      </w:r>
      <w:r w:rsidR="009A0EEA">
        <w:rPr>
          <w:rFonts w:ascii="Times New Roman" w:hAnsi="Times New Roman"/>
          <w:sz w:val="22"/>
          <w:szCs w:val="22"/>
        </w:rPr>
        <w:t xml:space="preserve"> </w:t>
      </w:r>
      <w:r w:rsidR="00562C0D">
        <w:rPr>
          <w:rFonts w:ascii="Times New Roman" w:hAnsi="Times New Roman"/>
          <w:sz w:val="22"/>
          <w:szCs w:val="22"/>
        </w:rPr>
        <w:t xml:space="preserve">to submit </w:t>
      </w:r>
      <w:r w:rsidR="009A0EEA">
        <w:rPr>
          <w:rFonts w:ascii="Times New Roman" w:hAnsi="Times New Roman"/>
          <w:sz w:val="22"/>
          <w:szCs w:val="22"/>
        </w:rPr>
        <w:t xml:space="preserve">with their applications </w:t>
      </w:r>
      <w:r w:rsidR="00675AC7">
        <w:rPr>
          <w:rFonts w:ascii="Times New Roman" w:hAnsi="Times New Roman"/>
          <w:sz w:val="22"/>
          <w:szCs w:val="22"/>
        </w:rPr>
        <w:t>to ULS</w:t>
      </w:r>
      <w:r w:rsidR="007F6849">
        <w:rPr>
          <w:rFonts w:ascii="Times New Roman" w:hAnsi="Times New Roman"/>
          <w:sz w:val="22"/>
          <w:szCs w:val="22"/>
        </w:rPr>
        <w:t>:</w:t>
      </w:r>
      <w:r w:rsidR="00675AC7">
        <w:rPr>
          <w:rFonts w:ascii="Times New Roman" w:hAnsi="Times New Roman"/>
          <w:sz w:val="22"/>
          <w:szCs w:val="22"/>
        </w:rPr>
        <w:t xml:space="preserve"> </w:t>
      </w:r>
      <w:r w:rsidRPr="00F92F27" w:rsidR="005B43C4">
        <w:rPr>
          <w:rFonts w:ascii="Times New Roman" w:hAnsi="Times New Roman"/>
          <w:sz w:val="22"/>
          <w:szCs w:val="22"/>
        </w:rPr>
        <w:t xml:space="preserve">coordinates (base), antenna height above average terrain (base), center frequency, emission designator, effective radiated power, number of units (mobile and temporary fixed), and area of operation (mobile </w:t>
      </w:r>
      <w:r w:rsidRPr="00F92F27" w:rsidR="005B43C4">
        <w:rPr>
          <w:rFonts w:ascii="Times New Roman" w:hAnsi="Times New Roman"/>
          <w:sz w:val="22"/>
          <w:szCs w:val="22"/>
        </w:rPr>
        <w:t>and temporary fixed).</w:t>
      </w:r>
      <w:r>
        <w:rPr>
          <w:rFonts w:ascii="Times New Roman" w:hAnsi="Times New Roman"/>
          <w:sz w:val="22"/>
          <w:szCs w:val="22"/>
        </w:rPr>
        <w:t xml:space="preserve">  </w:t>
      </w:r>
      <w:r w:rsidR="00675AC7">
        <w:rPr>
          <w:rFonts w:ascii="Times New Roman" w:hAnsi="Times New Roman"/>
          <w:sz w:val="22"/>
          <w:szCs w:val="22"/>
        </w:rPr>
        <w:t xml:space="preserve">Furthermore, in new </w:t>
      </w:r>
      <w:r w:rsidR="00B970F1">
        <w:rPr>
          <w:rFonts w:ascii="Times New Roman" w:hAnsi="Times New Roman"/>
          <w:sz w:val="22"/>
          <w:szCs w:val="22"/>
        </w:rPr>
        <w:t>Section</w:t>
      </w:r>
      <w:r w:rsidR="00675AC7">
        <w:rPr>
          <w:rFonts w:ascii="Times New Roman" w:hAnsi="Times New Roman"/>
          <w:sz w:val="22"/>
          <w:szCs w:val="22"/>
        </w:rPr>
        <w:t xml:space="preserve"> 90.120</w:t>
      </w:r>
      <w:r w:rsidR="00B40E99">
        <w:rPr>
          <w:rFonts w:ascii="Times New Roman" w:hAnsi="Times New Roman"/>
          <w:sz w:val="22"/>
          <w:szCs w:val="22"/>
        </w:rPr>
        <w:t>7</w:t>
      </w:r>
      <w:r w:rsidR="002B4034">
        <w:rPr>
          <w:rFonts w:ascii="Times New Roman" w:hAnsi="Times New Roman"/>
          <w:sz w:val="22"/>
          <w:szCs w:val="22"/>
        </w:rPr>
        <w:t>(e)</w:t>
      </w:r>
      <w:r w:rsidR="00675AC7">
        <w:rPr>
          <w:rFonts w:ascii="Times New Roman" w:hAnsi="Times New Roman"/>
          <w:sz w:val="22"/>
          <w:szCs w:val="22"/>
        </w:rPr>
        <w:t xml:space="preserve">(2), </w:t>
      </w:r>
      <w:r w:rsidR="004D7C33">
        <w:rPr>
          <w:rFonts w:ascii="Times New Roman" w:hAnsi="Times New Roman"/>
          <w:sz w:val="22"/>
          <w:szCs w:val="22"/>
        </w:rPr>
        <w:t xml:space="preserve">the Commission directs </w:t>
      </w:r>
      <w:r w:rsidR="002B4034">
        <w:rPr>
          <w:rFonts w:ascii="Times New Roman" w:hAnsi="Times New Roman"/>
          <w:sz w:val="22"/>
          <w:szCs w:val="22"/>
        </w:rPr>
        <w:t xml:space="preserve">applicants seeking to license </w:t>
      </w:r>
      <w:r w:rsidRPr="00F92F27" w:rsidR="00F92F27">
        <w:rPr>
          <w:rFonts w:ascii="Times New Roman" w:hAnsi="Times New Roman"/>
          <w:sz w:val="22"/>
          <w:szCs w:val="22"/>
        </w:rPr>
        <w:t xml:space="preserve">permanent fixed </w:t>
      </w:r>
      <w:r w:rsidR="00B25F04">
        <w:rPr>
          <w:rFonts w:ascii="Times New Roman" w:hAnsi="Times New Roman"/>
          <w:sz w:val="22"/>
          <w:szCs w:val="22"/>
        </w:rPr>
        <w:t>p</w:t>
      </w:r>
      <w:r w:rsidR="00356D1C">
        <w:rPr>
          <w:rFonts w:ascii="Times New Roman" w:hAnsi="Times New Roman"/>
          <w:sz w:val="22"/>
          <w:szCs w:val="22"/>
        </w:rPr>
        <w:t>oint-to-point</w:t>
      </w:r>
      <w:r w:rsidR="00B25F04">
        <w:rPr>
          <w:rFonts w:ascii="Times New Roman" w:hAnsi="Times New Roman"/>
          <w:sz w:val="22"/>
          <w:szCs w:val="22"/>
        </w:rPr>
        <w:t xml:space="preserve"> (P</w:t>
      </w:r>
      <w:r w:rsidRPr="00F92F27" w:rsidR="00F92F27">
        <w:rPr>
          <w:rFonts w:ascii="Times New Roman" w:hAnsi="Times New Roman"/>
          <w:sz w:val="22"/>
          <w:szCs w:val="22"/>
        </w:rPr>
        <w:t>-P</w:t>
      </w:r>
      <w:r w:rsidR="00B25F04">
        <w:rPr>
          <w:rFonts w:ascii="Times New Roman" w:hAnsi="Times New Roman"/>
          <w:sz w:val="22"/>
          <w:szCs w:val="22"/>
        </w:rPr>
        <w:t>)</w:t>
      </w:r>
      <w:r w:rsidRPr="00F92F27" w:rsidR="00F92F27">
        <w:rPr>
          <w:rFonts w:ascii="Times New Roman" w:hAnsi="Times New Roman"/>
          <w:sz w:val="22"/>
          <w:szCs w:val="22"/>
        </w:rPr>
        <w:t xml:space="preserve">, </w:t>
      </w:r>
      <w:r w:rsidR="00B25F04">
        <w:rPr>
          <w:rFonts w:ascii="Times New Roman" w:hAnsi="Times New Roman"/>
          <w:sz w:val="22"/>
          <w:szCs w:val="22"/>
        </w:rPr>
        <w:t>point-to-mult</w:t>
      </w:r>
      <w:r w:rsidR="00ED7EF3">
        <w:rPr>
          <w:rFonts w:ascii="Times New Roman" w:hAnsi="Times New Roman"/>
          <w:sz w:val="22"/>
          <w:szCs w:val="22"/>
        </w:rPr>
        <w:t>i</w:t>
      </w:r>
      <w:r w:rsidR="00B25F04">
        <w:rPr>
          <w:rFonts w:ascii="Times New Roman" w:hAnsi="Times New Roman"/>
          <w:sz w:val="22"/>
          <w:szCs w:val="22"/>
        </w:rPr>
        <w:t>-point (</w:t>
      </w:r>
      <w:r w:rsidRPr="00F92F27" w:rsidR="00F92F27">
        <w:rPr>
          <w:rFonts w:ascii="Times New Roman" w:hAnsi="Times New Roman"/>
          <w:sz w:val="22"/>
          <w:szCs w:val="22"/>
        </w:rPr>
        <w:t>P-M</w:t>
      </w:r>
      <w:r w:rsidR="00ED7EF3">
        <w:rPr>
          <w:rFonts w:ascii="Times New Roman" w:hAnsi="Times New Roman"/>
          <w:sz w:val="22"/>
          <w:szCs w:val="22"/>
        </w:rPr>
        <w:t>)</w:t>
      </w:r>
      <w:r w:rsidRPr="00F92F27" w:rsidR="00F92F27">
        <w:rPr>
          <w:rFonts w:ascii="Times New Roman" w:hAnsi="Times New Roman"/>
          <w:sz w:val="22"/>
          <w:szCs w:val="22"/>
        </w:rPr>
        <w:t xml:space="preserve"> and fixed receiver stations</w:t>
      </w:r>
      <w:r w:rsidR="007F6849">
        <w:rPr>
          <w:rFonts w:ascii="Times New Roman" w:hAnsi="Times New Roman"/>
          <w:sz w:val="22"/>
          <w:szCs w:val="22"/>
        </w:rPr>
        <w:t xml:space="preserve"> to submit with their applications to ULS: </w:t>
      </w:r>
      <w:r w:rsidRPr="00F92F27" w:rsidR="00F92F27">
        <w:rPr>
          <w:rFonts w:ascii="Times New Roman" w:hAnsi="Times New Roman"/>
          <w:sz w:val="22"/>
          <w:szCs w:val="22"/>
        </w:rPr>
        <w:t xml:space="preserve">transmitter and receiver antenna coordinates, frequencies, polarizations, tolerance, effective isotropic radiated power, emission designator, type of modulation, antenna model, gain, antenna center line height(s) above ground level and ground elevation above mean sea level, </w:t>
      </w:r>
      <w:r w:rsidR="00C76643">
        <w:rPr>
          <w:rFonts w:ascii="Times New Roman" w:hAnsi="Times New Roman"/>
          <w:sz w:val="22"/>
          <w:szCs w:val="22"/>
        </w:rPr>
        <w:t xml:space="preserve">and </w:t>
      </w:r>
      <w:r w:rsidRPr="00F92F27" w:rsidR="00F92F27">
        <w:rPr>
          <w:rFonts w:ascii="Times New Roman" w:hAnsi="Times New Roman"/>
          <w:sz w:val="22"/>
          <w:szCs w:val="22"/>
        </w:rPr>
        <w:t xml:space="preserve">path azimuth and distance.  </w:t>
      </w:r>
    </w:p>
    <w:p w:rsidR="006B4FEF" w:rsidP="0050676E" w14:paraId="5FE4EBA1" w14:textId="77777777">
      <w:pPr>
        <w:widowControl/>
        <w:suppressAutoHyphens/>
        <w:ind w:firstLine="360"/>
        <w:rPr>
          <w:rFonts w:ascii="Times New Roman" w:hAnsi="Times New Roman"/>
          <w:sz w:val="22"/>
          <w:szCs w:val="22"/>
        </w:rPr>
      </w:pPr>
    </w:p>
    <w:p w:rsidR="00041A39" w:rsidP="0050676E" w14:paraId="133149EA" w14:textId="070D334B">
      <w:pPr>
        <w:widowControl/>
        <w:suppressAutoHyphens/>
        <w:ind w:firstLine="360"/>
        <w:rPr>
          <w:rFonts w:ascii="Times New Roman" w:hAnsi="Times New Roman"/>
          <w:sz w:val="22"/>
          <w:szCs w:val="22"/>
        </w:rPr>
      </w:pPr>
      <w:r>
        <w:rPr>
          <w:rFonts w:ascii="Times New Roman" w:hAnsi="Times New Roman"/>
          <w:sz w:val="22"/>
          <w:szCs w:val="22"/>
        </w:rPr>
        <w:t xml:space="preserve">Finally, </w:t>
      </w:r>
      <w:r w:rsidR="006C5F02">
        <w:rPr>
          <w:rFonts w:ascii="Times New Roman" w:hAnsi="Times New Roman"/>
          <w:sz w:val="22"/>
          <w:szCs w:val="22"/>
        </w:rPr>
        <w:t xml:space="preserve">in new </w:t>
      </w:r>
      <w:r w:rsidR="00B970F1">
        <w:rPr>
          <w:rFonts w:ascii="Times New Roman" w:hAnsi="Times New Roman"/>
          <w:sz w:val="22"/>
          <w:szCs w:val="22"/>
        </w:rPr>
        <w:t>Section</w:t>
      </w:r>
      <w:r w:rsidR="006C5F02">
        <w:rPr>
          <w:rFonts w:ascii="Times New Roman" w:hAnsi="Times New Roman"/>
          <w:sz w:val="22"/>
          <w:szCs w:val="22"/>
        </w:rPr>
        <w:t xml:space="preserve"> 90.1207(f)</w:t>
      </w:r>
      <w:r w:rsidR="00ED7EF3">
        <w:rPr>
          <w:rFonts w:ascii="Times New Roman" w:hAnsi="Times New Roman"/>
          <w:sz w:val="22"/>
          <w:szCs w:val="22"/>
        </w:rPr>
        <w:t>,</w:t>
      </w:r>
      <w:r w:rsidR="006C5F02">
        <w:rPr>
          <w:rFonts w:ascii="Times New Roman" w:hAnsi="Times New Roman"/>
          <w:sz w:val="22"/>
          <w:szCs w:val="22"/>
        </w:rPr>
        <w:t xml:space="preserve"> </w:t>
      </w:r>
      <w:r>
        <w:rPr>
          <w:rFonts w:ascii="Times New Roman" w:hAnsi="Times New Roman"/>
          <w:sz w:val="22"/>
          <w:szCs w:val="22"/>
        </w:rPr>
        <w:t xml:space="preserve">the Commission </w:t>
      </w:r>
      <w:r w:rsidR="0018627F">
        <w:rPr>
          <w:rFonts w:ascii="Times New Roman" w:hAnsi="Times New Roman"/>
          <w:sz w:val="22"/>
          <w:szCs w:val="22"/>
        </w:rPr>
        <w:t xml:space="preserve">gives </w:t>
      </w:r>
      <w:r w:rsidRPr="009D0AF5" w:rsidR="009D0AF5">
        <w:rPr>
          <w:rFonts w:ascii="Times New Roman" w:hAnsi="Times New Roman"/>
          <w:sz w:val="22"/>
          <w:szCs w:val="22"/>
        </w:rPr>
        <w:t xml:space="preserve">incumbent licensees at least one year from publication of </w:t>
      </w:r>
      <w:r w:rsidR="00B236AC">
        <w:rPr>
          <w:rFonts w:ascii="Times New Roman" w:hAnsi="Times New Roman"/>
          <w:sz w:val="22"/>
          <w:szCs w:val="22"/>
        </w:rPr>
        <w:t xml:space="preserve">the Seventh Report and Order </w:t>
      </w:r>
      <w:r w:rsidRPr="009D0AF5" w:rsidR="009D0AF5">
        <w:rPr>
          <w:rFonts w:ascii="Times New Roman" w:hAnsi="Times New Roman"/>
          <w:sz w:val="22"/>
          <w:szCs w:val="22"/>
        </w:rPr>
        <w:t xml:space="preserve">in the Federal Register to </w:t>
      </w:r>
      <w:r w:rsidR="00F06E87">
        <w:rPr>
          <w:rFonts w:ascii="Times New Roman" w:hAnsi="Times New Roman"/>
          <w:sz w:val="22"/>
          <w:szCs w:val="22"/>
        </w:rPr>
        <w:t xml:space="preserve">submit </w:t>
      </w:r>
      <w:r w:rsidRPr="009D0AF5" w:rsidR="009D0AF5">
        <w:rPr>
          <w:rFonts w:ascii="Times New Roman" w:hAnsi="Times New Roman"/>
          <w:sz w:val="22"/>
          <w:szCs w:val="22"/>
        </w:rPr>
        <w:t xml:space="preserve">the </w:t>
      </w:r>
      <w:r w:rsidR="00B236AC">
        <w:rPr>
          <w:rFonts w:ascii="Times New Roman" w:hAnsi="Times New Roman"/>
          <w:sz w:val="22"/>
          <w:szCs w:val="22"/>
        </w:rPr>
        <w:t xml:space="preserve">data specified in </w:t>
      </w:r>
      <w:r w:rsidR="00633C1C">
        <w:rPr>
          <w:rFonts w:ascii="Times New Roman" w:hAnsi="Times New Roman"/>
          <w:sz w:val="22"/>
          <w:szCs w:val="22"/>
        </w:rPr>
        <w:t>paragraph (e)</w:t>
      </w:r>
      <w:r w:rsidR="00B236AC">
        <w:rPr>
          <w:rFonts w:ascii="Times New Roman" w:hAnsi="Times New Roman"/>
          <w:sz w:val="22"/>
          <w:szCs w:val="22"/>
        </w:rPr>
        <w:t xml:space="preserve"> </w:t>
      </w:r>
      <w:r w:rsidR="008F2451">
        <w:rPr>
          <w:rFonts w:ascii="Times New Roman" w:hAnsi="Times New Roman"/>
          <w:sz w:val="22"/>
          <w:szCs w:val="22"/>
        </w:rPr>
        <w:t xml:space="preserve">into </w:t>
      </w:r>
      <w:r w:rsidRPr="009D0AF5" w:rsidR="008F2451">
        <w:rPr>
          <w:rFonts w:ascii="Times New Roman" w:hAnsi="Times New Roman"/>
          <w:sz w:val="22"/>
          <w:szCs w:val="22"/>
        </w:rPr>
        <w:t>ULS</w:t>
      </w:r>
      <w:r w:rsidR="008F2451">
        <w:rPr>
          <w:rFonts w:ascii="Times New Roman" w:hAnsi="Times New Roman"/>
          <w:sz w:val="22"/>
          <w:szCs w:val="22"/>
        </w:rPr>
        <w:t xml:space="preserve"> </w:t>
      </w:r>
      <w:r w:rsidR="009D7299">
        <w:rPr>
          <w:rFonts w:ascii="Times New Roman" w:hAnsi="Times New Roman"/>
          <w:sz w:val="22"/>
          <w:szCs w:val="22"/>
        </w:rPr>
        <w:t>for their current operations</w:t>
      </w:r>
      <w:r w:rsidR="00B236AC">
        <w:rPr>
          <w:rFonts w:ascii="Times New Roman" w:hAnsi="Times New Roman"/>
          <w:sz w:val="22"/>
          <w:szCs w:val="22"/>
        </w:rPr>
        <w:t>.</w:t>
      </w:r>
      <w:r w:rsidR="009D7299">
        <w:rPr>
          <w:rFonts w:ascii="Times New Roman" w:hAnsi="Times New Roman"/>
          <w:sz w:val="22"/>
          <w:szCs w:val="22"/>
        </w:rPr>
        <w:t xml:space="preserve">  </w:t>
      </w:r>
      <w:r w:rsidR="00991645">
        <w:rPr>
          <w:rFonts w:ascii="Times New Roman" w:hAnsi="Times New Roman"/>
          <w:sz w:val="22"/>
          <w:szCs w:val="22"/>
        </w:rPr>
        <w:t xml:space="preserve">The </w:t>
      </w:r>
      <w:r w:rsidR="0018627F">
        <w:rPr>
          <w:rFonts w:ascii="Times New Roman" w:hAnsi="Times New Roman"/>
          <w:sz w:val="22"/>
          <w:szCs w:val="22"/>
        </w:rPr>
        <w:t xml:space="preserve">Commission stated it </w:t>
      </w:r>
      <w:r w:rsidRPr="00991645" w:rsidR="00991645">
        <w:rPr>
          <w:rFonts w:ascii="Times New Roman" w:hAnsi="Times New Roman"/>
          <w:sz w:val="22"/>
          <w:szCs w:val="22"/>
        </w:rPr>
        <w:t>believe</w:t>
      </w:r>
      <w:r w:rsidR="0018627F">
        <w:rPr>
          <w:rFonts w:ascii="Times New Roman" w:hAnsi="Times New Roman"/>
          <w:sz w:val="22"/>
          <w:szCs w:val="22"/>
        </w:rPr>
        <w:t>d</w:t>
      </w:r>
      <w:r w:rsidRPr="00991645" w:rsidR="00991645">
        <w:rPr>
          <w:rFonts w:ascii="Times New Roman" w:hAnsi="Times New Roman"/>
          <w:sz w:val="22"/>
          <w:szCs w:val="22"/>
        </w:rPr>
        <w:t xml:space="preserve"> one year </w:t>
      </w:r>
      <w:r w:rsidR="00CC60CD">
        <w:rPr>
          <w:rFonts w:ascii="Times New Roman" w:hAnsi="Times New Roman"/>
          <w:sz w:val="22"/>
          <w:szCs w:val="22"/>
        </w:rPr>
        <w:t xml:space="preserve">was </w:t>
      </w:r>
      <w:r w:rsidRPr="00991645" w:rsidR="00991645">
        <w:rPr>
          <w:rFonts w:ascii="Times New Roman" w:hAnsi="Times New Roman"/>
          <w:sz w:val="22"/>
          <w:szCs w:val="22"/>
        </w:rPr>
        <w:t>sufficient time to allow licensees to confirm the necessary information about their existing deployments, and that this requirement w</w:t>
      </w:r>
      <w:r w:rsidR="00CC60CD">
        <w:rPr>
          <w:rFonts w:ascii="Times New Roman" w:hAnsi="Times New Roman"/>
          <w:sz w:val="22"/>
          <w:szCs w:val="22"/>
        </w:rPr>
        <w:t xml:space="preserve">ould </w:t>
      </w:r>
      <w:r w:rsidRPr="00991645" w:rsidR="00991645">
        <w:rPr>
          <w:rFonts w:ascii="Times New Roman" w:hAnsi="Times New Roman"/>
          <w:sz w:val="22"/>
          <w:szCs w:val="22"/>
        </w:rPr>
        <w:t>not be unduly burdensome for licensees, which already operate and maintain these deployments.</w:t>
      </w:r>
      <w:r w:rsidR="00B236AC">
        <w:rPr>
          <w:rFonts w:ascii="Times New Roman" w:hAnsi="Times New Roman"/>
          <w:sz w:val="22"/>
          <w:szCs w:val="22"/>
        </w:rPr>
        <w:t xml:space="preserve">  </w:t>
      </w:r>
      <w:r w:rsidR="0048134C">
        <w:rPr>
          <w:rFonts w:ascii="Times New Roman" w:hAnsi="Times New Roman"/>
          <w:sz w:val="22"/>
          <w:szCs w:val="22"/>
        </w:rPr>
        <w:t xml:space="preserve">  </w:t>
      </w:r>
    </w:p>
    <w:p w:rsidR="006F2853" w:rsidRPr="00740053" w:rsidP="00E7588C" w14:paraId="3595E266" w14:textId="77777777">
      <w:pPr>
        <w:widowControl/>
        <w:suppressAutoHyphens/>
        <w:ind w:firstLine="360"/>
        <w:rPr>
          <w:rFonts w:ascii="Times New Roman" w:hAnsi="Times New Roman"/>
          <w:sz w:val="22"/>
          <w:szCs w:val="22"/>
        </w:rPr>
      </w:pPr>
    </w:p>
    <w:p w:rsidR="00F66E7E" w:rsidRPr="00740053" w:rsidP="00E7588C" w14:paraId="521B3793" w14:textId="77777777">
      <w:pPr>
        <w:widowControl/>
        <w:suppressAutoHyphens/>
        <w:ind w:firstLine="360"/>
        <w:rPr>
          <w:rFonts w:ascii="Times New Roman" w:hAnsi="Times New Roman"/>
          <w:sz w:val="22"/>
          <w:szCs w:val="22"/>
        </w:rPr>
      </w:pPr>
      <w:r w:rsidRPr="00740053">
        <w:rPr>
          <w:rFonts w:ascii="Times New Roman" w:hAnsi="Times New Roman"/>
          <w:sz w:val="22"/>
          <w:szCs w:val="22"/>
        </w:rPr>
        <w:t>Th</w:t>
      </w:r>
      <w:r w:rsidRPr="00740053" w:rsidR="00CF2339">
        <w:rPr>
          <w:rFonts w:ascii="Times New Roman" w:hAnsi="Times New Roman"/>
          <w:sz w:val="22"/>
          <w:szCs w:val="22"/>
        </w:rPr>
        <w:t xml:space="preserve">is </w:t>
      </w:r>
      <w:r w:rsidRPr="00740053">
        <w:rPr>
          <w:rFonts w:ascii="Times New Roman" w:hAnsi="Times New Roman"/>
          <w:sz w:val="22"/>
          <w:szCs w:val="22"/>
        </w:rPr>
        <w:t xml:space="preserve">information collection </w:t>
      </w:r>
      <w:r w:rsidRPr="00740053" w:rsidR="009B42DE">
        <w:rPr>
          <w:rFonts w:ascii="Times New Roman" w:hAnsi="Times New Roman"/>
          <w:sz w:val="22"/>
          <w:szCs w:val="22"/>
        </w:rPr>
        <w:t>requirement</w:t>
      </w:r>
      <w:r w:rsidRPr="00740053" w:rsidR="007F141C">
        <w:rPr>
          <w:rFonts w:ascii="Times New Roman" w:hAnsi="Times New Roman"/>
          <w:sz w:val="22"/>
          <w:szCs w:val="22"/>
        </w:rPr>
        <w:t xml:space="preserve"> </w:t>
      </w:r>
      <w:r w:rsidRPr="00740053">
        <w:rPr>
          <w:rFonts w:ascii="Times New Roman" w:hAnsi="Times New Roman"/>
          <w:sz w:val="22"/>
          <w:szCs w:val="22"/>
        </w:rPr>
        <w:t xml:space="preserve">does not affect individuals or households; thus; there is no impact under the Privacy Act. </w:t>
      </w:r>
    </w:p>
    <w:p w:rsidR="00F66E7E" w:rsidRPr="00740053" w:rsidP="00F66E7E" w14:paraId="792FD80B" w14:textId="77777777">
      <w:pPr>
        <w:widowControl/>
        <w:suppressAutoHyphens/>
        <w:rPr>
          <w:rFonts w:ascii="Times New Roman" w:hAnsi="Times New Roman"/>
          <w:sz w:val="22"/>
          <w:szCs w:val="22"/>
        </w:rPr>
      </w:pPr>
    </w:p>
    <w:p w:rsidR="00E50D9A" w:rsidP="00F60088" w14:paraId="3B800F70" w14:textId="77777777">
      <w:pPr>
        <w:widowControl/>
        <w:suppressAutoHyphens/>
        <w:ind w:firstLine="360"/>
        <w:rPr>
          <w:rFonts w:ascii="Times New Roman" w:hAnsi="Times New Roman"/>
          <w:sz w:val="22"/>
          <w:szCs w:val="22"/>
        </w:rPr>
      </w:pPr>
      <w:r w:rsidRPr="00740053">
        <w:rPr>
          <w:rFonts w:ascii="Times New Roman" w:hAnsi="Times New Roman"/>
          <w:sz w:val="22"/>
          <w:szCs w:val="22"/>
        </w:rPr>
        <w:t>The Commission is now submitting this new information collection to the Office of Management and Budget (OMB) to obtain the full three-year clearance.</w:t>
      </w:r>
    </w:p>
    <w:p w:rsidR="004D7581" w:rsidP="00F60088" w14:paraId="3ADD15D4" w14:textId="77777777">
      <w:pPr>
        <w:widowControl/>
        <w:suppressAutoHyphens/>
        <w:ind w:firstLine="360"/>
        <w:rPr>
          <w:rFonts w:ascii="Times New Roman" w:hAnsi="Times New Roman"/>
          <w:sz w:val="22"/>
          <w:szCs w:val="22"/>
        </w:rPr>
      </w:pPr>
    </w:p>
    <w:p w:rsidR="0079711D" w:rsidP="009775B0" w14:paraId="3221C66F" w14:textId="5D826FB1">
      <w:pPr>
        <w:widowControl/>
        <w:suppressAutoHyphens/>
        <w:ind w:firstLine="360"/>
        <w:rPr>
          <w:rFonts w:ascii="Times New Roman" w:hAnsi="Times New Roman"/>
          <w:sz w:val="22"/>
          <w:szCs w:val="22"/>
        </w:rPr>
      </w:pPr>
      <w:r w:rsidRPr="003720A2">
        <w:rPr>
          <w:rFonts w:ascii="Times New Roman" w:hAnsi="Times New Roman"/>
          <w:sz w:val="22"/>
          <w:szCs w:val="22"/>
        </w:rPr>
        <w:t xml:space="preserve">Statutory authority for this information collection is contained in </w:t>
      </w:r>
      <w:r w:rsidRPr="003720A2" w:rsidR="00602059">
        <w:rPr>
          <w:rFonts w:ascii="Times New Roman" w:hAnsi="Times New Roman"/>
          <w:sz w:val="22"/>
          <w:szCs w:val="22"/>
        </w:rPr>
        <w:t xml:space="preserve">47 U.S.C. §§ </w:t>
      </w:r>
      <w:r w:rsidRPr="003720A2" w:rsidR="003720A2">
        <w:rPr>
          <w:rFonts w:ascii="Times New Roman" w:hAnsi="Times New Roman"/>
          <w:sz w:val="22"/>
          <w:szCs w:val="22"/>
        </w:rPr>
        <w:t xml:space="preserve">154(i), 161, 303(g), 303(r), 332(c)(7), and 1401-1473 </w:t>
      </w:r>
      <w:r w:rsidRPr="003720A2" w:rsidR="00602059">
        <w:rPr>
          <w:rFonts w:ascii="Times New Roman" w:hAnsi="Times New Roman"/>
          <w:sz w:val="22"/>
          <w:szCs w:val="22"/>
        </w:rPr>
        <w:t>of the Communications Act of 1934 as amended</w:t>
      </w:r>
      <w:r w:rsidRPr="00602059" w:rsidR="00602059">
        <w:rPr>
          <w:rFonts w:ascii="Times New Roman" w:hAnsi="Times New Roman"/>
          <w:sz w:val="22"/>
          <w:szCs w:val="22"/>
        </w:rPr>
        <w:t>.</w:t>
      </w:r>
    </w:p>
    <w:p w:rsidR="009775B0" w:rsidRPr="00740053" w:rsidP="00275AF4" w14:paraId="0FEDE9D0" w14:textId="77777777">
      <w:pPr>
        <w:widowControl/>
        <w:suppressAutoHyphens/>
        <w:rPr>
          <w:rFonts w:ascii="Times New Roman" w:hAnsi="Times New Roman"/>
          <w:sz w:val="22"/>
          <w:szCs w:val="22"/>
        </w:rPr>
      </w:pPr>
    </w:p>
    <w:p w:rsidR="007946A9" w:rsidRPr="00740053" w:rsidP="00275AF4" w14:paraId="54C6600C"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Indicate how, by whom and for what purpose the information is to be used. Except for a new collection, indicate the actual use the agency has made of the information received from the current collection.</w:t>
      </w:r>
    </w:p>
    <w:p w:rsidR="00743218" w:rsidRPr="00740053" w:rsidP="00275AF4" w14:paraId="595F9063" w14:textId="77777777">
      <w:pPr>
        <w:widowControl/>
        <w:suppressAutoHyphens/>
        <w:rPr>
          <w:rFonts w:ascii="Times New Roman" w:hAnsi="Times New Roman"/>
          <w:sz w:val="22"/>
          <w:szCs w:val="22"/>
        </w:rPr>
      </w:pPr>
    </w:p>
    <w:p w:rsidR="00025A08" w:rsidP="00AA2618" w14:paraId="714FB529" w14:textId="77777777">
      <w:pPr>
        <w:ind w:firstLine="720"/>
        <w:rPr>
          <w:rFonts w:ascii="Times New Roman" w:hAnsi="Times New Roman"/>
          <w:sz w:val="22"/>
          <w:szCs w:val="22"/>
        </w:rPr>
      </w:pPr>
      <w:r>
        <w:rPr>
          <w:rFonts w:ascii="Times New Roman" w:hAnsi="Times New Roman"/>
          <w:sz w:val="22"/>
          <w:szCs w:val="22"/>
        </w:rPr>
        <w:t xml:space="preserve">The Band Manager </w:t>
      </w:r>
      <w:r w:rsidR="00F03485">
        <w:rPr>
          <w:rFonts w:ascii="Times New Roman" w:hAnsi="Times New Roman"/>
          <w:sz w:val="22"/>
          <w:szCs w:val="22"/>
        </w:rPr>
        <w:t xml:space="preserve">will use the granular technical data in ULS on public safety deployments to perform its </w:t>
      </w:r>
      <w:r w:rsidR="009B0341">
        <w:rPr>
          <w:rFonts w:ascii="Times New Roman" w:hAnsi="Times New Roman"/>
          <w:sz w:val="22"/>
          <w:szCs w:val="22"/>
        </w:rPr>
        <w:t xml:space="preserve">frequency coordination </w:t>
      </w:r>
      <w:r w:rsidR="008C2FFA">
        <w:rPr>
          <w:rFonts w:ascii="Times New Roman" w:hAnsi="Times New Roman"/>
          <w:sz w:val="22"/>
          <w:szCs w:val="22"/>
        </w:rPr>
        <w:t xml:space="preserve">duties and </w:t>
      </w:r>
      <w:r w:rsidR="007B3408">
        <w:rPr>
          <w:rFonts w:ascii="Times New Roman" w:hAnsi="Times New Roman"/>
          <w:sz w:val="22"/>
          <w:szCs w:val="22"/>
        </w:rPr>
        <w:t xml:space="preserve">facilitate non-public safety access to the band.  </w:t>
      </w:r>
    </w:p>
    <w:p w:rsidR="00025A08" w:rsidP="00AA2618" w14:paraId="21017E21" w14:textId="77777777">
      <w:pPr>
        <w:ind w:firstLine="720"/>
        <w:rPr>
          <w:rFonts w:ascii="Times New Roman" w:hAnsi="Times New Roman"/>
          <w:sz w:val="22"/>
          <w:szCs w:val="22"/>
        </w:rPr>
      </w:pPr>
    </w:p>
    <w:p w:rsidR="00E25D01" w:rsidP="00AA2618" w14:paraId="57C0219A" w14:textId="2BB70F2D">
      <w:pPr>
        <w:ind w:firstLine="720"/>
        <w:rPr>
          <w:rFonts w:ascii="Times New Roman" w:hAnsi="Times New Roman"/>
          <w:sz w:val="22"/>
          <w:szCs w:val="22"/>
        </w:rPr>
      </w:pPr>
      <w:r>
        <w:rPr>
          <w:rFonts w:ascii="Times New Roman" w:hAnsi="Times New Roman"/>
          <w:sz w:val="22"/>
          <w:szCs w:val="22"/>
        </w:rPr>
        <w:t xml:space="preserve">In the Seventh Report and Order, the Commission assigned </w:t>
      </w:r>
      <w:r w:rsidRPr="00871C4A" w:rsidR="00871C4A">
        <w:rPr>
          <w:rFonts w:ascii="Times New Roman" w:hAnsi="Times New Roman"/>
          <w:sz w:val="22"/>
          <w:szCs w:val="22"/>
        </w:rPr>
        <w:t>to the Band Manager responsibility for performing the frequency coordination function for public safety applicants seeking to license new or modify existing facilities in the band</w:t>
      </w:r>
      <w:r w:rsidR="00F319F5">
        <w:rPr>
          <w:rFonts w:ascii="Times New Roman" w:hAnsi="Times New Roman"/>
          <w:sz w:val="22"/>
          <w:szCs w:val="22"/>
        </w:rPr>
        <w:t xml:space="preserve">.  </w:t>
      </w:r>
      <w:r w:rsidRPr="00A21A51" w:rsidR="00224867">
        <w:rPr>
          <w:rFonts w:ascii="Times New Roman" w:hAnsi="Times New Roman"/>
          <w:sz w:val="22"/>
          <w:szCs w:val="22"/>
        </w:rPr>
        <w:t xml:space="preserve">As </w:t>
      </w:r>
      <w:r w:rsidR="007B3965">
        <w:rPr>
          <w:rFonts w:ascii="Times New Roman" w:hAnsi="Times New Roman"/>
          <w:sz w:val="22"/>
          <w:szCs w:val="22"/>
        </w:rPr>
        <w:t xml:space="preserve">a </w:t>
      </w:r>
      <w:r w:rsidRPr="00A21A51" w:rsidR="00224867">
        <w:rPr>
          <w:rFonts w:ascii="Times New Roman" w:hAnsi="Times New Roman"/>
          <w:sz w:val="22"/>
          <w:szCs w:val="22"/>
        </w:rPr>
        <w:t>frequency coordinator</w:t>
      </w:r>
      <w:r w:rsidR="00224867">
        <w:rPr>
          <w:rFonts w:ascii="Times New Roman" w:hAnsi="Times New Roman"/>
          <w:sz w:val="22"/>
          <w:szCs w:val="22"/>
        </w:rPr>
        <w:t xml:space="preserve">, </w:t>
      </w:r>
      <w:r w:rsidR="00005C35">
        <w:rPr>
          <w:rFonts w:ascii="Times New Roman" w:hAnsi="Times New Roman"/>
          <w:sz w:val="22"/>
          <w:szCs w:val="22"/>
        </w:rPr>
        <w:t xml:space="preserve">the Band Manager </w:t>
      </w:r>
      <w:r w:rsidRPr="00A21A51" w:rsidR="00A21A51">
        <w:rPr>
          <w:rFonts w:ascii="Times New Roman" w:hAnsi="Times New Roman"/>
          <w:sz w:val="22"/>
          <w:szCs w:val="22"/>
        </w:rPr>
        <w:t>will review applications from public safety entities seeking to license new or modify existing facilities in the 4.9 GHz band before they are filed with the Commission</w:t>
      </w:r>
      <w:r w:rsidR="00D0011D">
        <w:rPr>
          <w:rFonts w:ascii="Times New Roman" w:hAnsi="Times New Roman"/>
          <w:sz w:val="22"/>
          <w:szCs w:val="22"/>
        </w:rPr>
        <w:t xml:space="preserve">.  It will </w:t>
      </w:r>
      <w:r w:rsidR="0063425E">
        <w:rPr>
          <w:rFonts w:ascii="Times New Roman" w:hAnsi="Times New Roman"/>
          <w:sz w:val="22"/>
          <w:szCs w:val="22"/>
        </w:rPr>
        <w:t xml:space="preserve">use the granular technical data in ULS on public safety deployments to </w:t>
      </w:r>
      <w:r w:rsidR="009A6204">
        <w:rPr>
          <w:rFonts w:ascii="Times New Roman" w:hAnsi="Times New Roman"/>
          <w:sz w:val="22"/>
          <w:szCs w:val="22"/>
        </w:rPr>
        <w:t xml:space="preserve">determine </w:t>
      </w:r>
      <w:r w:rsidRPr="00203643" w:rsidR="00203643">
        <w:rPr>
          <w:rFonts w:ascii="Times New Roman" w:hAnsi="Times New Roman"/>
          <w:sz w:val="22"/>
          <w:szCs w:val="22"/>
        </w:rPr>
        <w:t>if the proposed operation would cause interference to incumbent licensees or previously filed applicants</w:t>
      </w:r>
      <w:r w:rsidR="00203643">
        <w:rPr>
          <w:rFonts w:ascii="Times New Roman" w:hAnsi="Times New Roman"/>
          <w:sz w:val="22"/>
          <w:szCs w:val="22"/>
        </w:rPr>
        <w:t xml:space="preserve">.  </w:t>
      </w:r>
      <w:r w:rsidR="001D0949">
        <w:rPr>
          <w:rFonts w:ascii="Times New Roman" w:hAnsi="Times New Roman"/>
          <w:sz w:val="22"/>
          <w:szCs w:val="22"/>
        </w:rPr>
        <w:t>Without the technical data in ULS, the</w:t>
      </w:r>
      <w:r w:rsidR="00C77DAF">
        <w:rPr>
          <w:rFonts w:ascii="Times New Roman" w:hAnsi="Times New Roman"/>
          <w:sz w:val="22"/>
          <w:szCs w:val="22"/>
        </w:rPr>
        <w:t xml:space="preserve"> Band Manager would be unable to fulfill its duties as frequency coordinator to ensure that applicants proposing new or modified operations in the band cause no </w:t>
      </w:r>
      <w:r w:rsidR="00662F22">
        <w:rPr>
          <w:rFonts w:ascii="Times New Roman" w:hAnsi="Times New Roman"/>
          <w:sz w:val="22"/>
          <w:szCs w:val="22"/>
        </w:rPr>
        <w:t xml:space="preserve">harmful </w:t>
      </w:r>
      <w:r w:rsidR="00C77DAF">
        <w:rPr>
          <w:rFonts w:ascii="Times New Roman" w:hAnsi="Times New Roman"/>
          <w:sz w:val="22"/>
          <w:szCs w:val="22"/>
        </w:rPr>
        <w:t xml:space="preserve">interference to </w:t>
      </w:r>
      <w:r w:rsidR="00F976FD">
        <w:rPr>
          <w:rFonts w:ascii="Times New Roman" w:hAnsi="Times New Roman"/>
          <w:sz w:val="22"/>
          <w:szCs w:val="22"/>
        </w:rPr>
        <w:t>incumbent licensees or previously filed applicants</w:t>
      </w:r>
      <w:r w:rsidR="00022273">
        <w:rPr>
          <w:rFonts w:ascii="Times New Roman" w:hAnsi="Times New Roman"/>
          <w:sz w:val="22"/>
          <w:szCs w:val="22"/>
        </w:rPr>
        <w:t xml:space="preserve"> once the applicant’s facilities are deployed</w:t>
      </w:r>
      <w:r w:rsidR="00F976FD">
        <w:rPr>
          <w:rFonts w:ascii="Times New Roman" w:hAnsi="Times New Roman"/>
          <w:sz w:val="22"/>
          <w:szCs w:val="22"/>
        </w:rPr>
        <w:t>.</w:t>
      </w:r>
    </w:p>
    <w:p w:rsidR="0051317D" w:rsidP="00AA2618" w14:paraId="7B36E5B7" w14:textId="04179658">
      <w:pPr>
        <w:ind w:firstLine="720"/>
        <w:rPr>
          <w:rFonts w:ascii="Times New Roman" w:hAnsi="Times New Roman"/>
          <w:sz w:val="22"/>
          <w:szCs w:val="22"/>
        </w:rPr>
      </w:pPr>
    </w:p>
    <w:p w:rsidR="00E25D01" w:rsidP="009775B0" w14:paraId="2E121F5A" w14:textId="5F9982BB">
      <w:pPr>
        <w:ind w:firstLine="720"/>
        <w:rPr>
          <w:rFonts w:ascii="Times New Roman" w:hAnsi="Times New Roman"/>
          <w:sz w:val="22"/>
          <w:szCs w:val="22"/>
        </w:rPr>
      </w:pPr>
      <w:r>
        <w:rPr>
          <w:rFonts w:ascii="Times New Roman" w:hAnsi="Times New Roman"/>
          <w:sz w:val="22"/>
          <w:szCs w:val="22"/>
        </w:rPr>
        <w:t xml:space="preserve">The Commission </w:t>
      </w:r>
      <w:r w:rsidR="001D3C13">
        <w:rPr>
          <w:rFonts w:ascii="Times New Roman" w:hAnsi="Times New Roman"/>
          <w:sz w:val="22"/>
          <w:szCs w:val="22"/>
        </w:rPr>
        <w:t>also</w:t>
      </w:r>
      <w:r w:rsidR="00F61E55">
        <w:rPr>
          <w:rFonts w:ascii="Times New Roman" w:hAnsi="Times New Roman"/>
          <w:sz w:val="22"/>
          <w:szCs w:val="22"/>
        </w:rPr>
        <w:t xml:space="preserve"> modified its rules to allo</w:t>
      </w:r>
      <w:r w:rsidR="0007794C">
        <w:rPr>
          <w:rFonts w:ascii="Times New Roman" w:hAnsi="Times New Roman"/>
          <w:sz w:val="22"/>
          <w:szCs w:val="22"/>
        </w:rPr>
        <w:t>w</w:t>
      </w:r>
      <w:r w:rsidR="00A073EE">
        <w:rPr>
          <w:rFonts w:ascii="Times New Roman" w:hAnsi="Times New Roman"/>
          <w:sz w:val="22"/>
          <w:szCs w:val="22"/>
        </w:rPr>
        <w:t xml:space="preserve"> </w:t>
      </w:r>
      <w:r w:rsidRPr="003A352F" w:rsidR="003A352F">
        <w:rPr>
          <w:rFonts w:ascii="Times New Roman" w:hAnsi="Times New Roman"/>
          <w:sz w:val="22"/>
          <w:szCs w:val="22"/>
        </w:rPr>
        <w:t xml:space="preserve">non-public safety entities </w:t>
      </w:r>
      <w:r w:rsidR="0007794C">
        <w:rPr>
          <w:rFonts w:ascii="Times New Roman" w:hAnsi="Times New Roman"/>
          <w:sz w:val="22"/>
          <w:szCs w:val="22"/>
        </w:rPr>
        <w:t xml:space="preserve">to access the 4.9 GHz band </w:t>
      </w:r>
      <w:r w:rsidRPr="0030390C" w:rsidR="0030390C">
        <w:rPr>
          <w:rFonts w:ascii="Times New Roman" w:hAnsi="Times New Roman"/>
          <w:sz w:val="22"/>
          <w:szCs w:val="22"/>
        </w:rPr>
        <w:t xml:space="preserve">on a secondary basis to, and subject to preemption by, public safety licensees </w:t>
      </w:r>
      <w:r w:rsidR="00A073EE">
        <w:rPr>
          <w:rFonts w:ascii="Times New Roman" w:hAnsi="Times New Roman"/>
          <w:sz w:val="22"/>
          <w:szCs w:val="22"/>
        </w:rPr>
        <w:t xml:space="preserve">and assigned authority to the </w:t>
      </w:r>
      <w:r w:rsidRPr="003A352F" w:rsidR="003A352F">
        <w:rPr>
          <w:rFonts w:ascii="Times New Roman" w:hAnsi="Times New Roman"/>
          <w:sz w:val="22"/>
          <w:szCs w:val="22"/>
        </w:rPr>
        <w:t>Band Manager</w:t>
      </w:r>
      <w:r w:rsidR="00A073EE">
        <w:rPr>
          <w:rFonts w:ascii="Times New Roman" w:hAnsi="Times New Roman"/>
          <w:sz w:val="22"/>
          <w:szCs w:val="22"/>
        </w:rPr>
        <w:t xml:space="preserve"> to facilitate </w:t>
      </w:r>
      <w:r w:rsidR="0007794C">
        <w:rPr>
          <w:rFonts w:ascii="Times New Roman" w:hAnsi="Times New Roman"/>
          <w:sz w:val="22"/>
          <w:szCs w:val="22"/>
        </w:rPr>
        <w:t xml:space="preserve">that </w:t>
      </w:r>
      <w:r w:rsidR="00A073EE">
        <w:rPr>
          <w:rFonts w:ascii="Times New Roman" w:hAnsi="Times New Roman"/>
          <w:sz w:val="22"/>
          <w:szCs w:val="22"/>
        </w:rPr>
        <w:t xml:space="preserve">access </w:t>
      </w:r>
      <w:r w:rsidR="00935F58">
        <w:rPr>
          <w:rFonts w:ascii="Times New Roman" w:hAnsi="Times New Roman"/>
          <w:sz w:val="22"/>
          <w:szCs w:val="22"/>
        </w:rPr>
        <w:t xml:space="preserve">through a </w:t>
      </w:r>
      <w:r w:rsidRPr="003A352F" w:rsidR="003A352F">
        <w:rPr>
          <w:rFonts w:ascii="Times New Roman" w:hAnsi="Times New Roman"/>
          <w:sz w:val="22"/>
          <w:szCs w:val="22"/>
        </w:rPr>
        <w:t>spectrum leasing framework</w:t>
      </w:r>
      <w:r w:rsidR="00935F58">
        <w:rPr>
          <w:rFonts w:ascii="Times New Roman" w:hAnsi="Times New Roman"/>
          <w:sz w:val="22"/>
          <w:szCs w:val="22"/>
        </w:rPr>
        <w:t xml:space="preserve">.  </w:t>
      </w:r>
      <w:r w:rsidR="001C50B0">
        <w:rPr>
          <w:rFonts w:ascii="Times New Roman" w:hAnsi="Times New Roman"/>
          <w:sz w:val="22"/>
          <w:szCs w:val="22"/>
        </w:rPr>
        <w:t xml:space="preserve">The Band Manager will </w:t>
      </w:r>
      <w:r w:rsidR="007E6639">
        <w:rPr>
          <w:rFonts w:ascii="Times New Roman" w:hAnsi="Times New Roman"/>
          <w:sz w:val="22"/>
          <w:szCs w:val="22"/>
        </w:rPr>
        <w:t>rely on the</w:t>
      </w:r>
      <w:r w:rsidR="00B1274B">
        <w:rPr>
          <w:rFonts w:ascii="Times New Roman" w:hAnsi="Times New Roman"/>
          <w:sz w:val="22"/>
          <w:szCs w:val="22"/>
        </w:rPr>
        <w:t xml:space="preserve"> granular technical data in ULS on public safety deployments </w:t>
      </w:r>
      <w:r w:rsidR="00E5470B">
        <w:rPr>
          <w:rFonts w:ascii="Times New Roman" w:hAnsi="Times New Roman"/>
          <w:sz w:val="22"/>
          <w:szCs w:val="22"/>
        </w:rPr>
        <w:t xml:space="preserve">to determine where opportunities </w:t>
      </w:r>
      <w:r w:rsidR="00E92664">
        <w:rPr>
          <w:rFonts w:ascii="Times New Roman" w:hAnsi="Times New Roman"/>
          <w:sz w:val="22"/>
          <w:szCs w:val="22"/>
        </w:rPr>
        <w:t xml:space="preserve">exist </w:t>
      </w:r>
      <w:r w:rsidR="00567CC7">
        <w:rPr>
          <w:rFonts w:ascii="Times New Roman" w:hAnsi="Times New Roman"/>
          <w:sz w:val="22"/>
          <w:szCs w:val="22"/>
        </w:rPr>
        <w:t xml:space="preserve">for non-public safety entities to </w:t>
      </w:r>
      <w:r w:rsidR="00D5272D">
        <w:rPr>
          <w:rFonts w:ascii="Times New Roman" w:hAnsi="Times New Roman"/>
          <w:sz w:val="22"/>
          <w:szCs w:val="22"/>
        </w:rPr>
        <w:t>deploy facilities on unused spectrum in the band.</w:t>
      </w:r>
      <w:r w:rsidR="005F3736">
        <w:rPr>
          <w:rFonts w:ascii="Times New Roman" w:hAnsi="Times New Roman"/>
          <w:sz w:val="22"/>
          <w:szCs w:val="22"/>
        </w:rPr>
        <w:t xml:space="preserve">  </w:t>
      </w:r>
      <w:r w:rsidRPr="00DD7658" w:rsidR="00DD7658">
        <w:rPr>
          <w:rFonts w:ascii="Times New Roman" w:hAnsi="Times New Roman"/>
          <w:sz w:val="22"/>
          <w:szCs w:val="22"/>
        </w:rPr>
        <w:t>Without the technical data in ULS</w:t>
      </w:r>
      <w:r w:rsidR="00DD7658">
        <w:rPr>
          <w:rFonts w:ascii="Times New Roman" w:hAnsi="Times New Roman"/>
          <w:sz w:val="22"/>
          <w:szCs w:val="22"/>
        </w:rPr>
        <w:t xml:space="preserve">, the Band Manager would be unable to determine </w:t>
      </w:r>
      <w:r w:rsidR="00816BC6">
        <w:rPr>
          <w:rFonts w:ascii="Times New Roman" w:hAnsi="Times New Roman"/>
          <w:sz w:val="22"/>
          <w:szCs w:val="22"/>
        </w:rPr>
        <w:t xml:space="preserve">where there is unused spectrum in the band.  </w:t>
      </w:r>
      <w:r w:rsidR="00D5272D">
        <w:rPr>
          <w:rFonts w:ascii="Times New Roman" w:hAnsi="Times New Roman"/>
          <w:sz w:val="22"/>
          <w:szCs w:val="22"/>
        </w:rPr>
        <w:t xml:space="preserve"> </w:t>
      </w:r>
      <w:r w:rsidR="007E6639">
        <w:rPr>
          <w:rFonts w:ascii="Times New Roman" w:hAnsi="Times New Roman"/>
          <w:sz w:val="22"/>
          <w:szCs w:val="22"/>
        </w:rPr>
        <w:t xml:space="preserve"> </w:t>
      </w:r>
    </w:p>
    <w:p w:rsidR="009775B0" w:rsidP="00AA2618" w14:paraId="4B434942" w14:textId="77777777">
      <w:pPr>
        <w:ind w:firstLine="720"/>
        <w:rPr>
          <w:rFonts w:ascii="Times New Roman" w:hAnsi="Times New Roman"/>
          <w:sz w:val="22"/>
          <w:szCs w:val="22"/>
        </w:rPr>
      </w:pPr>
    </w:p>
    <w:p w:rsidR="00A962C8" w:rsidRPr="00740053" w:rsidP="00275AF4" w14:paraId="61563192"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 xml:space="preserve">Describe whether, and to what extent, the collection of information involves the use of automated, electronic, mechanical or other technological techniques or other forms of information </w:t>
      </w:r>
      <w:r w:rsidRPr="00740053">
        <w:rPr>
          <w:rFonts w:ascii="Times New Roman" w:hAnsi="Times New Roman"/>
          <w:b/>
          <w:sz w:val="22"/>
          <w:szCs w:val="22"/>
        </w:rPr>
        <w:t>technology, e.g., permitting electronic submissions of responses, and the basis for the decision for adopting this means of collection.</w:t>
      </w:r>
    </w:p>
    <w:p w:rsidR="00E50D9A" w:rsidRPr="00740053" w:rsidP="00275AF4" w14:paraId="42B8881A" w14:textId="77777777">
      <w:pPr>
        <w:widowControl/>
        <w:suppressAutoHyphens/>
        <w:rPr>
          <w:rFonts w:ascii="Times New Roman" w:hAnsi="Times New Roman"/>
          <w:sz w:val="22"/>
          <w:szCs w:val="22"/>
        </w:rPr>
      </w:pPr>
    </w:p>
    <w:p w:rsidR="00E66974" w:rsidP="009775B0" w14:paraId="05BA9736" w14:textId="538ADA18">
      <w:pPr>
        <w:widowControl/>
        <w:suppressAutoHyphens/>
        <w:ind w:firstLine="360"/>
        <w:rPr>
          <w:rFonts w:ascii="Times New Roman" w:hAnsi="Times New Roman"/>
          <w:sz w:val="22"/>
          <w:szCs w:val="22"/>
        </w:rPr>
      </w:pPr>
      <w:r>
        <w:rPr>
          <w:rFonts w:ascii="Times New Roman" w:hAnsi="Times New Roman"/>
          <w:sz w:val="22"/>
          <w:szCs w:val="22"/>
        </w:rPr>
        <w:t>Public safety incumbents and a</w:t>
      </w:r>
      <w:r w:rsidRPr="00740053" w:rsidR="0058701F">
        <w:rPr>
          <w:rFonts w:ascii="Times New Roman" w:hAnsi="Times New Roman"/>
          <w:sz w:val="22"/>
          <w:szCs w:val="22"/>
        </w:rPr>
        <w:t xml:space="preserve">pplicants </w:t>
      </w:r>
      <w:r>
        <w:rPr>
          <w:rFonts w:ascii="Times New Roman" w:hAnsi="Times New Roman"/>
          <w:sz w:val="22"/>
          <w:szCs w:val="22"/>
        </w:rPr>
        <w:t xml:space="preserve">will submit the granular technical data </w:t>
      </w:r>
      <w:r w:rsidRPr="00740053" w:rsidR="0058701F">
        <w:rPr>
          <w:rFonts w:ascii="Times New Roman" w:hAnsi="Times New Roman"/>
          <w:sz w:val="22"/>
          <w:szCs w:val="22"/>
        </w:rPr>
        <w:t xml:space="preserve">electronically </w:t>
      </w:r>
      <w:r w:rsidR="00516AA2">
        <w:rPr>
          <w:rFonts w:ascii="Times New Roman" w:hAnsi="Times New Roman"/>
          <w:sz w:val="22"/>
          <w:szCs w:val="22"/>
        </w:rPr>
        <w:t xml:space="preserve">into </w:t>
      </w:r>
      <w:r w:rsidR="00E17FF6">
        <w:rPr>
          <w:rFonts w:ascii="Times New Roman" w:hAnsi="Times New Roman"/>
          <w:sz w:val="22"/>
          <w:szCs w:val="22"/>
        </w:rPr>
        <w:t>ULS</w:t>
      </w:r>
      <w:r w:rsidRPr="00740053" w:rsidR="0058701F">
        <w:rPr>
          <w:rFonts w:ascii="Times New Roman" w:hAnsi="Times New Roman"/>
          <w:sz w:val="22"/>
          <w:szCs w:val="22"/>
        </w:rPr>
        <w:t xml:space="preserve"> </w:t>
      </w:r>
      <w:r w:rsidR="00CC788C">
        <w:rPr>
          <w:rFonts w:ascii="Times New Roman" w:hAnsi="Times New Roman"/>
          <w:sz w:val="22"/>
          <w:szCs w:val="22"/>
        </w:rPr>
        <w:t xml:space="preserve">using </w:t>
      </w:r>
      <w:r w:rsidRPr="00740053" w:rsidR="0058701F">
        <w:rPr>
          <w:rFonts w:ascii="Times New Roman" w:hAnsi="Times New Roman"/>
          <w:sz w:val="22"/>
          <w:szCs w:val="22"/>
        </w:rPr>
        <w:t xml:space="preserve">FCC Form 601.  </w:t>
      </w:r>
      <w:r w:rsidRPr="00740053" w:rsidR="00E65D99">
        <w:rPr>
          <w:rFonts w:ascii="Times New Roman" w:hAnsi="Times New Roman"/>
          <w:sz w:val="22"/>
          <w:szCs w:val="22"/>
        </w:rPr>
        <w:t xml:space="preserve">    </w:t>
      </w:r>
    </w:p>
    <w:p w:rsidR="009775B0" w:rsidRPr="00740053" w:rsidP="00275AF4" w14:paraId="3EBB9493" w14:textId="77777777">
      <w:pPr>
        <w:widowControl/>
        <w:suppressAutoHyphens/>
        <w:rPr>
          <w:rFonts w:ascii="Times New Roman" w:hAnsi="Times New Roman"/>
          <w:sz w:val="22"/>
          <w:szCs w:val="22"/>
        </w:rPr>
      </w:pPr>
    </w:p>
    <w:p w:rsidR="00743218" w:rsidRPr="00740053" w:rsidP="00275AF4" w14:paraId="62479B9A"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efforts to identify duplication.</w:t>
      </w:r>
    </w:p>
    <w:p w:rsidR="00E66974" w:rsidRPr="00740053" w:rsidP="00275AF4" w14:paraId="70294A7E" w14:textId="77777777">
      <w:pPr>
        <w:widowControl/>
        <w:suppressAutoHyphens/>
        <w:ind w:left="360"/>
        <w:rPr>
          <w:rFonts w:ascii="Times New Roman" w:hAnsi="Times New Roman"/>
          <w:sz w:val="22"/>
          <w:szCs w:val="22"/>
        </w:rPr>
      </w:pPr>
    </w:p>
    <w:p w:rsidR="00743218" w:rsidP="009775B0" w14:paraId="73625DC1" w14:textId="6F69659A">
      <w:pPr>
        <w:widowControl/>
        <w:suppressAutoHyphens/>
        <w:ind w:firstLine="360"/>
        <w:rPr>
          <w:rFonts w:ascii="Times New Roman" w:hAnsi="Times New Roman"/>
          <w:sz w:val="22"/>
          <w:szCs w:val="22"/>
        </w:rPr>
      </w:pPr>
      <w:r w:rsidRPr="00740053">
        <w:rPr>
          <w:rFonts w:ascii="Times New Roman" w:hAnsi="Times New Roman"/>
          <w:sz w:val="22"/>
          <w:szCs w:val="22"/>
        </w:rPr>
        <w:t xml:space="preserve">No other federal agency </w:t>
      </w:r>
      <w:r w:rsidRPr="00740053" w:rsidR="00E66974">
        <w:rPr>
          <w:rFonts w:ascii="Times New Roman" w:hAnsi="Times New Roman"/>
          <w:sz w:val="22"/>
          <w:szCs w:val="22"/>
        </w:rPr>
        <w:t xml:space="preserve">requires or collects the </w:t>
      </w:r>
      <w:r w:rsidR="008B5E36">
        <w:rPr>
          <w:rFonts w:ascii="Times New Roman" w:hAnsi="Times New Roman"/>
          <w:sz w:val="22"/>
          <w:szCs w:val="22"/>
        </w:rPr>
        <w:t xml:space="preserve">technical data </w:t>
      </w:r>
      <w:r w:rsidRPr="00740053" w:rsidR="00E66974">
        <w:rPr>
          <w:rFonts w:ascii="Times New Roman" w:hAnsi="Times New Roman"/>
          <w:sz w:val="22"/>
          <w:szCs w:val="22"/>
        </w:rPr>
        <w:t xml:space="preserve">described here.  </w:t>
      </w:r>
    </w:p>
    <w:p w:rsidR="009775B0" w:rsidRPr="00740053" w:rsidP="00275AF4" w14:paraId="155D64F9" w14:textId="77777777">
      <w:pPr>
        <w:widowControl/>
        <w:suppressAutoHyphens/>
        <w:rPr>
          <w:rFonts w:ascii="Times New Roman" w:hAnsi="Times New Roman"/>
          <w:sz w:val="22"/>
          <w:szCs w:val="22"/>
        </w:rPr>
      </w:pPr>
    </w:p>
    <w:p w:rsidR="00E57FDB" w:rsidRPr="00740053" w:rsidP="00275AF4" w14:paraId="1FB3A895"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rsidR="00E57FDB" w:rsidRPr="00740053" w:rsidP="00275AF4" w14:paraId="4A570C28" w14:textId="77777777">
      <w:pPr>
        <w:widowControl/>
        <w:suppressAutoHyphens/>
        <w:rPr>
          <w:rFonts w:ascii="Times New Roman" w:hAnsi="Times New Roman"/>
          <w:sz w:val="22"/>
          <w:szCs w:val="22"/>
        </w:rPr>
      </w:pPr>
    </w:p>
    <w:p w:rsidR="005F1338" w:rsidP="00D17DFF" w14:paraId="7227F0F2" w14:textId="55706686">
      <w:pPr>
        <w:widowControl/>
        <w:suppressAutoHyphens/>
        <w:ind w:firstLine="360"/>
        <w:rPr>
          <w:rFonts w:ascii="Times New Roman" w:hAnsi="Times New Roman"/>
          <w:sz w:val="22"/>
          <w:szCs w:val="22"/>
        </w:rPr>
      </w:pPr>
      <w:r w:rsidRPr="00740053">
        <w:rPr>
          <w:rFonts w:ascii="Times New Roman" w:hAnsi="Times New Roman"/>
          <w:sz w:val="22"/>
          <w:szCs w:val="22"/>
        </w:rPr>
        <w:t xml:space="preserve">In conformance with the Paperwork Reduction Act of 1995, </w:t>
      </w:r>
      <w:r w:rsidRPr="00740053" w:rsidR="0086772A">
        <w:rPr>
          <w:rFonts w:ascii="Times New Roman" w:hAnsi="Times New Roman"/>
          <w:sz w:val="22"/>
          <w:szCs w:val="22"/>
        </w:rPr>
        <w:t xml:space="preserve">the Commission </w:t>
      </w:r>
      <w:r w:rsidRPr="00740053">
        <w:rPr>
          <w:rFonts w:ascii="Times New Roman" w:hAnsi="Times New Roman"/>
          <w:sz w:val="22"/>
          <w:szCs w:val="22"/>
        </w:rPr>
        <w:t xml:space="preserve">makes an effort to minimize the burden of information collection on all its </w:t>
      </w:r>
      <w:r w:rsidR="00A57D36">
        <w:rPr>
          <w:rFonts w:ascii="Times New Roman" w:hAnsi="Times New Roman"/>
          <w:sz w:val="22"/>
          <w:szCs w:val="22"/>
        </w:rPr>
        <w:t xml:space="preserve">applicants and </w:t>
      </w:r>
      <w:r w:rsidRPr="00740053">
        <w:rPr>
          <w:rFonts w:ascii="Times New Roman" w:hAnsi="Times New Roman"/>
          <w:sz w:val="22"/>
          <w:szCs w:val="22"/>
        </w:rPr>
        <w:t xml:space="preserve">licensees regardless of size.  To that </w:t>
      </w:r>
      <w:r w:rsidRPr="00740053" w:rsidR="001E7826">
        <w:rPr>
          <w:rFonts w:ascii="Times New Roman" w:hAnsi="Times New Roman"/>
          <w:sz w:val="22"/>
          <w:szCs w:val="22"/>
        </w:rPr>
        <w:t xml:space="preserve">end, </w:t>
      </w:r>
      <w:r>
        <w:rPr>
          <w:rFonts w:ascii="Times New Roman" w:hAnsi="Times New Roman"/>
          <w:sz w:val="22"/>
          <w:szCs w:val="22"/>
        </w:rPr>
        <w:t xml:space="preserve">we minimize the burden on </w:t>
      </w:r>
      <w:r w:rsidR="007C19E8">
        <w:rPr>
          <w:rFonts w:ascii="Times New Roman" w:hAnsi="Times New Roman"/>
          <w:sz w:val="22"/>
          <w:szCs w:val="22"/>
        </w:rPr>
        <w:t xml:space="preserve">incumbent </w:t>
      </w:r>
      <w:r>
        <w:rPr>
          <w:rFonts w:ascii="Times New Roman" w:hAnsi="Times New Roman"/>
          <w:sz w:val="22"/>
          <w:szCs w:val="22"/>
        </w:rPr>
        <w:t xml:space="preserve">licensees and applicants who need to submit granular technical data per </w:t>
      </w:r>
      <w:r w:rsidR="00B970F1">
        <w:rPr>
          <w:rFonts w:ascii="Times New Roman" w:hAnsi="Times New Roman"/>
          <w:sz w:val="22"/>
          <w:szCs w:val="22"/>
        </w:rPr>
        <w:t>Section</w:t>
      </w:r>
      <w:r>
        <w:rPr>
          <w:rFonts w:ascii="Times New Roman" w:hAnsi="Times New Roman"/>
          <w:sz w:val="22"/>
          <w:szCs w:val="22"/>
        </w:rPr>
        <w:t xml:space="preserve">s </w:t>
      </w:r>
      <w:r w:rsidRPr="00740053">
        <w:rPr>
          <w:rFonts w:ascii="Times New Roman" w:hAnsi="Times New Roman"/>
          <w:sz w:val="22"/>
          <w:szCs w:val="22"/>
        </w:rPr>
        <w:t>90.</w:t>
      </w:r>
      <w:r>
        <w:rPr>
          <w:rFonts w:ascii="Times New Roman" w:hAnsi="Times New Roman"/>
          <w:sz w:val="22"/>
          <w:szCs w:val="22"/>
        </w:rPr>
        <w:t>1207</w:t>
      </w:r>
      <w:r w:rsidRPr="00740053">
        <w:rPr>
          <w:rFonts w:ascii="Times New Roman" w:hAnsi="Times New Roman"/>
          <w:sz w:val="22"/>
          <w:szCs w:val="22"/>
        </w:rPr>
        <w:t>(</w:t>
      </w:r>
      <w:r>
        <w:rPr>
          <w:rFonts w:ascii="Times New Roman" w:hAnsi="Times New Roman"/>
          <w:sz w:val="22"/>
          <w:szCs w:val="22"/>
        </w:rPr>
        <w:t>e</w:t>
      </w:r>
      <w:r w:rsidRPr="00740053">
        <w:rPr>
          <w:rFonts w:ascii="Times New Roman" w:hAnsi="Times New Roman"/>
          <w:sz w:val="22"/>
          <w:szCs w:val="22"/>
        </w:rPr>
        <w:t>)</w:t>
      </w:r>
      <w:r>
        <w:rPr>
          <w:rFonts w:ascii="Times New Roman" w:hAnsi="Times New Roman"/>
          <w:sz w:val="22"/>
          <w:szCs w:val="22"/>
        </w:rPr>
        <w:t xml:space="preserve"> and </w:t>
      </w:r>
      <w:r w:rsidRPr="00740053">
        <w:rPr>
          <w:rFonts w:ascii="Times New Roman" w:hAnsi="Times New Roman"/>
          <w:sz w:val="22"/>
          <w:szCs w:val="22"/>
        </w:rPr>
        <w:t>(</w:t>
      </w:r>
      <w:r>
        <w:rPr>
          <w:rFonts w:ascii="Times New Roman" w:hAnsi="Times New Roman"/>
          <w:sz w:val="22"/>
          <w:szCs w:val="22"/>
        </w:rPr>
        <w:t>f</w:t>
      </w:r>
      <w:r w:rsidRPr="00740053">
        <w:rPr>
          <w:rFonts w:ascii="Times New Roman" w:hAnsi="Times New Roman"/>
          <w:sz w:val="22"/>
          <w:szCs w:val="22"/>
        </w:rPr>
        <w:t xml:space="preserve">) </w:t>
      </w:r>
      <w:r>
        <w:rPr>
          <w:rFonts w:ascii="Times New Roman" w:hAnsi="Times New Roman"/>
          <w:sz w:val="22"/>
          <w:szCs w:val="22"/>
        </w:rPr>
        <w:t xml:space="preserve">of the </w:t>
      </w:r>
      <w:r w:rsidRPr="00740053">
        <w:rPr>
          <w:rFonts w:ascii="Times New Roman" w:hAnsi="Times New Roman"/>
          <w:sz w:val="22"/>
          <w:szCs w:val="22"/>
        </w:rPr>
        <w:t xml:space="preserve">Commission’s rules </w:t>
      </w:r>
      <w:r>
        <w:rPr>
          <w:rFonts w:ascii="Times New Roman" w:hAnsi="Times New Roman"/>
          <w:sz w:val="22"/>
          <w:szCs w:val="22"/>
        </w:rPr>
        <w:t xml:space="preserve">by using a form that licensees and applicants are already familiar.  </w:t>
      </w:r>
    </w:p>
    <w:p w:rsidR="005F1338" w:rsidP="00D17DFF" w14:paraId="77083255" w14:textId="77777777">
      <w:pPr>
        <w:widowControl/>
        <w:suppressAutoHyphens/>
        <w:ind w:firstLine="360"/>
        <w:rPr>
          <w:rFonts w:ascii="Times New Roman" w:hAnsi="Times New Roman"/>
          <w:sz w:val="22"/>
          <w:szCs w:val="22"/>
        </w:rPr>
      </w:pPr>
    </w:p>
    <w:p w:rsidR="00C770C3" w:rsidP="00590B9C" w14:paraId="39C05315" w14:textId="7773DF9B">
      <w:pPr>
        <w:widowControl/>
        <w:suppressAutoHyphens/>
        <w:ind w:firstLine="360"/>
        <w:rPr>
          <w:rFonts w:ascii="Times New Roman" w:hAnsi="Times New Roman"/>
          <w:sz w:val="22"/>
          <w:szCs w:val="22"/>
        </w:rPr>
      </w:pPr>
      <w:r>
        <w:rPr>
          <w:rFonts w:ascii="Times New Roman" w:hAnsi="Times New Roman"/>
          <w:sz w:val="22"/>
          <w:szCs w:val="22"/>
        </w:rPr>
        <w:t>I</w:t>
      </w:r>
      <w:r w:rsidR="00C467EB">
        <w:rPr>
          <w:rFonts w:ascii="Times New Roman" w:hAnsi="Times New Roman"/>
          <w:sz w:val="22"/>
          <w:szCs w:val="22"/>
        </w:rPr>
        <w:t>ncumbent</w:t>
      </w:r>
      <w:r w:rsidR="00673F08">
        <w:rPr>
          <w:rFonts w:ascii="Times New Roman" w:hAnsi="Times New Roman"/>
          <w:sz w:val="22"/>
          <w:szCs w:val="22"/>
        </w:rPr>
        <w:t xml:space="preserve"> </w:t>
      </w:r>
      <w:r>
        <w:rPr>
          <w:rFonts w:ascii="Times New Roman" w:hAnsi="Times New Roman"/>
          <w:sz w:val="22"/>
          <w:szCs w:val="22"/>
        </w:rPr>
        <w:t xml:space="preserve">public safety </w:t>
      </w:r>
      <w:r w:rsidR="00673F08">
        <w:rPr>
          <w:rFonts w:ascii="Times New Roman" w:hAnsi="Times New Roman"/>
          <w:sz w:val="22"/>
          <w:szCs w:val="22"/>
        </w:rPr>
        <w:t>licensees</w:t>
      </w:r>
      <w:r w:rsidR="00C467EB">
        <w:rPr>
          <w:rFonts w:ascii="Times New Roman" w:hAnsi="Times New Roman"/>
          <w:sz w:val="22"/>
          <w:szCs w:val="22"/>
        </w:rPr>
        <w:t xml:space="preserve"> and </w:t>
      </w:r>
      <w:r>
        <w:rPr>
          <w:rFonts w:ascii="Times New Roman" w:hAnsi="Times New Roman"/>
          <w:sz w:val="22"/>
          <w:szCs w:val="22"/>
        </w:rPr>
        <w:t xml:space="preserve">public safety </w:t>
      </w:r>
      <w:r w:rsidRPr="00740053" w:rsidR="00D17DFF">
        <w:rPr>
          <w:rFonts w:ascii="Times New Roman" w:hAnsi="Times New Roman"/>
          <w:sz w:val="22"/>
          <w:szCs w:val="22"/>
        </w:rPr>
        <w:t xml:space="preserve">applicants </w:t>
      </w:r>
      <w:r w:rsidR="005A59DE">
        <w:rPr>
          <w:rFonts w:ascii="Times New Roman" w:hAnsi="Times New Roman"/>
          <w:sz w:val="22"/>
          <w:szCs w:val="22"/>
        </w:rPr>
        <w:t xml:space="preserve">submitting the granular technical data into ULS per </w:t>
      </w:r>
      <w:r w:rsidR="00B970F1">
        <w:rPr>
          <w:rFonts w:ascii="Times New Roman" w:hAnsi="Times New Roman"/>
          <w:sz w:val="22"/>
          <w:szCs w:val="22"/>
        </w:rPr>
        <w:t>Section</w:t>
      </w:r>
      <w:r w:rsidR="005A59DE">
        <w:rPr>
          <w:rFonts w:ascii="Times New Roman" w:hAnsi="Times New Roman"/>
          <w:sz w:val="22"/>
          <w:szCs w:val="22"/>
        </w:rPr>
        <w:t xml:space="preserve">s </w:t>
      </w:r>
      <w:r w:rsidRPr="00740053" w:rsidR="005A59DE">
        <w:rPr>
          <w:rFonts w:ascii="Times New Roman" w:hAnsi="Times New Roman"/>
          <w:sz w:val="22"/>
          <w:szCs w:val="22"/>
        </w:rPr>
        <w:t>90.</w:t>
      </w:r>
      <w:r w:rsidR="005A59DE">
        <w:rPr>
          <w:rFonts w:ascii="Times New Roman" w:hAnsi="Times New Roman"/>
          <w:sz w:val="22"/>
          <w:szCs w:val="22"/>
        </w:rPr>
        <w:t>1207</w:t>
      </w:r>
      <w:r w:rsidRPr="00740053" w:rsidR="005A59DE">
        <w:rPr>
          <w:rFonts w:ascii="Times New Roman" w:hAnsi="Times New Roman"/>
          <w:sz w:val="22"/>
          <w:szCs w:val="22"/>
        </w:rPr>
        <w:t>(</w:t>
      </w:r>
      <w:r w:rsidR="005A59DE">
        <w:rPr>
          <w:rFonts w:ascii="Times New Roman" w:hAnsi="Times New Roman"/>
          <w:sz w:val="22"/>
          <w:szCs w:val="22"/>
        </w:rPr>
        <w:t>e</w:t>
      </w:r>
      <w:r w:rsidRPr="00740053" w:rsidR="005A59DE">
        <w:rPr>
          <w:rFonts w:ascii="Times New Roman" w:hAnsi="Times New Roman"/>
          <w:sz w:val="22"/>
          <w:szCs w:val="22"/>
        </w:rPr>
        <w:t>)</w:t>
      </w:r>
      <w:r w:rsidR="005A59DE">
        <w:rPr>
          <w:rFonts w:ascii="Times New Roman" w:hAnsi="Times New Roman"/>
          <w:sz w:val="22"/>
          <w:szCs w:val="22"/>
        </w:rPr>
        <w:t xml:space="preserve"> and </w:t>
      </w:r>
      <w:r w:rsidRPr="00740053" w:rsidR="005A59DE">
        <w:rPr>
          <w:rFonts w:ascii="Times New Roman" w:hAnsi="Times New Roman"/>
          <w:sz w:val="22"/>
          <w:szCs w:val="22"/>
        </w:rPr>
        <w:t>(</w:t>
      </w:r>
      <w:r w:rsidR="005A59DE">
        <w:rPr>
          <w:rFonts w:ascii="Times New Roman" w:hAnsi="Times New Roman"/>
          <w:sz w:val="22"/>
          <w:szCs w:val="22"/>
        </w:rPr>
        <w:t>f</w:t>
      </w:r>
      <w:r w:rsidRPr="00740053" w:rsidR="005A59DE">
        <w:rPr>
          <w:rFonts w:ascii="Times New Roman" w:hAnsi="Times New Roman"/>
          <w:sz w:val="22"/>
          <w:szCs w:val="22"/>
        </w:rPr>
        <w:t xml:space="preserve">) </w:t>
      </w:r>
      <w:r w:rsidR="005A59DE">
        <w:rPr>
          <w:rFonts w:ascii="Times New Roman" w:hAnsi="Times New Roman"/>
          <w:sz w:val="22"/>
          <w:szCs w:val="22"/>
        </w:rPr>
        <w:t xml:space="preserve">of the </w:t>
      </w:r>
      <w:r w:rsidRPr="00740053" w:rsidR="005A59DE">
        <w:rPr>
          <w:rFonts w:ascii="Times New Roman" w:hAnsi="Times New Roman"/>
          <w:sz w:val="22"/>
          <w:szCs w:val="22"/>
        </w:rPr>
        <w:t xml:space="preserve">Commission’s rules </w:t>
      </w:r>
      <w:r w:rsidR="005A59DE">
        <w:rPr>
          <w:rFonts w:ascii="Times New Roman" w:hAnsi="Times New Roman"/>
          <w:sz w:val="22"/>
          <w:szCs w:val="22"/>
        </w:rPr>
        <w:t xml:space="preserve">will use FCC Form 601.  </w:t>
      </w:r>
      <w:r w:rsidR="00390DB2">
        <w:rPr>
          <w:rFonts w:ascii="Times New Roman" w:hAnsi="Times New Roman"/>
          <w:sz w:val="22"/>
          <w:szCs w:val="22"/>
        </w:rPr>
        <w:t xml:space="preserve">Public safety </w:t>
      </w:r>
      <w:r w:rsidR="004D52A7">
        <w:rPr>
          <w:rFonts w:ascii="Times New Roman" w:hAnsi="Times New Roman"/>
          <w:sz w:val="22"/>
          <w:szCs w:val="22"/>
        </w:rPr>
        <w:t xml:space="preserve">entities </w:t>
      </w:r>
      <w:r w:rsidR="00EF37AA">
        <w:rPr>
          <w:rFonts w:ascii="Times New Roman" w:hAnsi="Times New Roman"/>
          <w:sz w:val="22"/>
          <w:szCs w:val="22"/>
        </w:rPr>
        <w:t xml:space="preserve">are familiar with </w:t>
      </w:r>
      <w:r w:rsidR="004D52A7">
        <w:rPr>
          <w:rFonts w:ascii="Times New Roman" w:hAnsi="Times New Roman"/>
          <w:sz w:val="22"/>
          <w:szCs w:val="22"/>
        </w:rPr>
        <w:t xml:space="preserve">FCC Form 601 </w:t>
      </w:r>
      <w:r w:rsidR="00EF37AA">
        <w:rPr>
          <w:rFonts w:ascii="Times New Roman" w:hAnsi="Times New Roman"/>
          <w:sz w:val="22"/>
          <w:szCs w:val="22"/>
        </w:rPr>
        <w:t xml:space="preserve">since they currently use it to </w:t>
      </w:r>
      <w:r w:rsidR="00FB3B0A">
        <w:rPr>
          <w:rFonts w:ascii="Times New Roman" w:hAnsi="Times New Roman"/>
          <w:sz w:val="22"/>
          <w:szCs w:val="22"/>
        </w:rPr>
        <w:t>obtain</w:t>
      </w:r>
      <w:r w:rsidR="00EF37AA">
        <w:rPr>
          <w:rFonts w:ascii="Times New Roman" w:hAnsi="Times New Roman"/>
          <w:sz w:val="22"/>
          <w:szCs w:val="22"/>
        </w:rPr>
        <w:t xml:space="preserve"> </w:t>
      </w:r>
      <w:r w:rsidR="00390DB2">
        <w:rPr>
          <w:rFonts w:ascii="Times New Roman" w:hAnsi="Times New Roman"/>
          <w:sz w:val="22"/>
          <w:szCs w:val="22"/>
        </w:rPr>
        <w:t>license</w:t>
      </w:r>
      <w:r w:rsidR="00E302FB">
        <w:rPr>
          <w:rFonts w:ascii="Times New Roman" w:hAnsi="Times New Roman"/>
          <w:sz w:val="22"/>
          <w:szCs w:val="22"/>
        </w:rPr>
        <w:t xml:space="preserve">s for operations in the 4.9 GHz band.  Furthermore, </w:t>
      </w:r>
      <w:r w:rsidR="00833F34">
        <w:rPr>
          <w:rFonts w:ascii="Times New Roman" w:hAnsi="Times New Roman"/>
          <w:sz w:val="22"/>
          <w:szCs w:val="22"/>
        </w:rPr>
        <w:t xml:space="preserve">public safety </w:t>
      </w:r>
      <w:r w:rsidR="00E429A0">
        <w:rPr>
          <w:rFonts w:ascii="Times New Roman" w:hAnsi="Times New Roman"/>
          <w:sz w:val="22"/>
          <w:szCs w:val="22"/>
        </w:rPr>
        <w:t xml:space="preserve">licensees submit </w:t>
      </w:r>
      <w:r w:rsidR="00912D48">
        <w:rPr>
          <w:rFonts w:ascii="Times New Roman" w:hAnsi="Times New Roman"/>
          <w:sz w:val="22"/>
          <w:szCs w:val="22"/>
        </w:rPr>
        <w:t xml:space="preserve">the granular technical data specified in </w:t>
      </w:r>
      <w:r w:rsidR="00B970F1">
        <w:rPr>
          <w:rFonts w:ascii="Times New Roman" w:hAnsi="Times New Roman"/>
          <w:sz w:val="22"/>
          <w:szCs w:val="22"/>
        </w:rPr>
        <w:t>Section</w:t>
      </w:r>
      <w:r w:rsidR="00912D48">
        <w:rPr>
          <w:rFonts w:ascii="Times New Roman" w:hAnsi="Times New Roman"/>
          <w:sz w:val="22"/>
          <w:szCs w:val="22"/>
        </w:rPr>
        <w:t xml:space="preserve"> 90.1207(e) </w:t>
      </w:r>
      <w:r w:rsidR="00A377A9">
        <w:rPr>
          <w:rFonts w:ascii="Times New Roman" w:hAnsi="Times New Roman"/>
          <w:sz w:val="22"/>
          <w:szCs w:val="22"/>
        </w:rPr>
        <w:t xml:space="preserve">of the Commission’s rules </w:t>
      </w:r>
      <w:r w:rsidR="00833F34">
        <w:rPr>
          <w:rFonts w:ascii="Times New Roman" w:hAnsi="Times New Roman"/>
          <w:sz w:val="22"/>
          <w:szCs w:val="22"/>
        </w:rPr>
        <w:t xml:space="preserve">using </w:t>
      </w:r>
      <w:r w:rsidR="00E10405">
        <w:rPr>
          <w:rFonts w:ascii="Times New Roman" w:hAnsi="Times New Roman"/>
          <w:sz w:val="22"/>
          <w:szCs w:val="22"/>
        </w:rPr>
        <w:t>FCC Form 601 for operations in other frequency bands.</w:t>
      </w:r>
    </w:p>
    <w:p w:rsidR="00C770C3" w:rsidP="00590B9C" w14:paraId="11EB3CF3" w14:textId="77777777">
      <w:pPr>
        <w:widowControl/>
        <w:suppressAutoHyphens/>
        <w:ind w:firstLine="360"/>
        <w:rPr>
          <w:rFonts w:ascii="Times New Roman" w:hAnsi="Times New Roman"/>
          <w:sz w:val="22"/>
          <w:szCs w:val="22"/>
        </w:rPr>
      </w:pPr>
    </w:p>
    <w:p w:rsidR="00F60088" w:rsidP="009775B0" w14:paraId="70A8B644" w14:textId="49B995D6">
      <w:pPr>
        <w:widowControl/>
        <w:suppressAutoHyphens/>
        <w:ind w:firstLine="360"/>
        <w:rPr>
          <w:rFonts w:ascii="Times New Roman" w:hAnsi="Times New Roman"/>
          <w:sz w:val="22"/>
          <w:szCs w:val="22"/>
        </w:rPr>
      </w:pPr>
      <w:r>
        <w:rPr>
          <w:rFonts w:ascii="Times New Roman" w:hAnsi="Times New Roman"/>
          <w:sz w:val="22"/>
          <w:szCs w:val="22"/>
        </w:rPr>
        <w:t>F</w:t>
      </w:r>
      <w:r w:rsidR="004519DB">
        <w:rPr>
          <w:rFonts w:ascii="Times New Roman" w:hAnsi="Times New Roman"/>
          <w:sz w:val="22"/>
          <w:szCs w:val="22"/>
        </w:rPr>
        <w:t xml:space="preserve">inally, for incumbent licensees </w:t>
      </w:r>
      <w:r w:rsidR="00CC7BE0">
        <w:rPr>
          <w:rFonts w:ascii="Times New Roman" w:hAnsi="Times New Roman"/>
          <w:sz w:val="22"/>
          <w:szCs w:val="22"/>
        </w:rPr>
        <w:t xml:space="preserve">which will submit granular </w:t>
      </w:r>
      <w:r w:rsidR="00A91BB8">
        <w:rPr>
          <w:rFonts w:ascii="Times New Roman" w:hAnsi="Times New Roman"/>
          <w:sz w:val="22"/>
          <w:szCs w:val="22"/>
        </w:rPr>
        <w:t xml:space="preserve">technical </w:t>
      </w:r>
      <w:r w:rsidR="00CC7BE0">
        <w:rPr>
          <w:rFonts w:ascii="Times New Roman" w:hAnsi="Times New Roman"/>
          <w:sz w:val="22"/>
          <w:szCs w:val="22"/>
        </w:rPr>
        <w:t xml:space="preserve">data on existing operations per </w:t>
      </w:r>
      <w:r w:rsidR="00B970F1">
        <w:rPr>
          <w:rFonts w:ascii="Times New Roman" w:hAnsi="Times New Roman"/>
          <w:sz w:val="22"/>
          <w:szCs w:val="22"/>
        </w:rPr>
        <w:t>Section</w:t>
      </w:r>
      <w:r w:rsidR="00CC7BE0">
        <w:rPr>
          <w:rFonts w:ascii="Times New Roman" w:hAnsi="Times New Roman"/>
          <w:sz w:val="22"/>
          <w:szCs w:val="22"/>
        </w:rPr>
        <w:t xml:space="preserve"> 90.1207(f) of the Commission’s rules, we </w:t>
      </w:r>
      <w:r w:rsidR="00027CDC">
        <w:rPr>
          <w:rFonts w:ascii="Times New Roman" w:hAnsi="Times New Roman"/>
          <w:sz w:val="22"/>
          <w:szCs w:val="22"/>
        </w:rPr>
        <w:t xml:space="preserve">minimize the burden by </w:t>
      </w:r>
      <w:r w:rsidR="00CC7BE0">
        <w:rPr>
          <w:rFonts w:ascii="Times New Roman" w:hAnsi="Times New Roman"/>
          <w:sz w:val="22"/>
          <w:szCs w:val="22"/>
        </w:rPr>
        <w:t>requir</w:t>
      </w:r>
      <w:r w:rsidR="00027CDC">
        <w:rPr>
          <w:rFonts w:ascii="Times New Roman" w:hAnsi="Times New Roman"/>
          <w:sz w:val="22"/>
          <w:szCs w:val="22"/>
        </w:rPr>
        <w:t xml:space="preserve">ing </w:t>
      </w:r>
      <w:r w:rsidR="00CC7BE0">
        <w:rPr>
          <w:rFonts w:ascii="Times New Roman" w:hAnsi="Times New Roman"/>
          <w:sz w:val="22"/>
          <w:szCs w:val="22"/>
        </w:rPr>
        <w:t>incumbent</w:t>
      </w:r>
      <w:r w:rsidR="009A46B2">
        <w:rPr>
          <w:rFonts w:ascii="Times New Roman" w:hAnsi="Times New Roman"/>
          <w:sz w:val="22"/>
          <w:szCs w:val="22"/>
        </w:rPr>
        <w:t xml:space="preserve"> licensees </w:t>
      </w:r>
      <w:r w:rsidR="00CC7BE0">
        <w:rPr>
          <w:rFonts w:ascii="Times New Roman" w:hAnsi="Times New Roman"/>
          <w:sz w:val="22"/>
          <w:szCs w:val="22"/>
        </w:rPr>
        <w:t>to only submit the data</w:t>
      </w:r>
      <w:r w:rsidR="00A91BB8">
        <w:rPr>
          <w:rFonts w:ascii="Times New Roman" w:hAnsi="Times New Roman"/>
          <w:sz w:val="22"/>
          <w:szCs w:val="22"/>
        </w:rPr>
        <w:t xml:space="preserve"> </w:t>
      </w:r>
      <w:r w:rsidR="00BD0E95">
        <w:rPr>
          <w:rFonts w:ascii="Times New Roman" w:hAnsi="Times New Roman"/>
          <w:sz w:val="22"/>
          <w:szCs w:val="22"/>
        </w:rPr>
        <w:t xml:space="preserve">only </w:t>
      </w:r>
      <w:r w:rsidR="00027CDC">
        <w:rPr>
          <w:rFonts w:ascii="Times New Roman" w:hAnsi="Times New Roman"/>
          <w:sz w:val="22"/>
          <w:szCs w:val="22"/>
        </w:rPr>
        <w:t xml:space="preserve">one time </w:t>
      </w:r>
      <w:r w:rsidR="00A91BB8">
        <w:rPr>
          <w:rFonts w:ascii="Times New Roman" w:hAnsi="Times New Roman"/>
          <w:sz w:val="22"/>
          <w:szCs w:val="22"/>
        </w:rPr>
        <w:t>into ULS</w:t>
      </w:r>
      <w:r w:rsidR="00975677">
        <w:rPr>
          <w:rFonts w:ascii="Times New Roman" w:hAnsi="Times New Roman"/>
          <w:sz w:val="22"/>
          <w:szCs w:val="22"/>
        </w:rPr>
        <w:t xml:space="preserve"> </w:t>
      </w:r>
      <w:r w:rsidR="00027CDC">
        <w:rPr>
          <w:rFonts w:ascii="Times New Roman" w:hAnsi="Times New Roman"/>
          <w:sz w:val="22"/>
          <w:szCs w:val="22"/>
        </w:rPr>
        <w:t xml:space="preserve">for their existing operations.  </w:t>
      </w:r>
      <w:r w:rsidR="00A91BB8">
        <w:rPr>
          <w:rFonts w:ascii="Times New Roman" w:hAnsi="Times New Roman"/>
          <w:sz w:val="22"/>
          <w:szCs w:val="22"/>
        </w:rPr>
        <w:t xml:space="preserve">Incumbent licensees will be required to submit additional granular technical data </w:t>
      </w:r>
      <w:r w:rsidR="00125653">
        <w:rPr>
          <w:rFonts w:ascii="Times New Roman" w:hAnsi="Times New Roman"/>
          <w:sz w:val="22"/>
          <w:szCs w:val="22"/>
        </w:rPr>
        <w:t xml:space="preserve">into ULS </w:t>
      </w:r>
      <w:r w:rsidR="00352429">
        <w:rPr>
          <w:rFonts w:ascii="Times New Roman" w:hAnsi="Times New Roman"/>
          <w:sz w:val="22"/>
          <w:szCs w:val="22"/>
        </w:rPr>
        <w:t xml:space="preserve">only </w:t>
      </w:r>
      <w:r w:rsidR="00A91BB8">
        <w:rPr>
          <w:rFonts w:ascii="Times New Roman" w:hAnsi="Times New Roman"/>
          <w:sz w:val="22"/>
          <w:szCs w:val="22"/>
        </w:rPr>
        <w:t xml:space="preserve">if they seek to </w:t>
      </w:r>
      <w:r w:rsidR="009A46B2">
        <w:rPr>
          <w:rFonts w:ascii="Times New Roman" w:hAnsi="Times New Roman"/>
          <w:sz w:val="22"/>
          <w:szCs w:val="22"/>
        </w:rPr>
        <w:t xml:space="preserve">modify existing operations or deploy new operations in the band.  </w:t>
      </w:r>
      <w:r>
        <w:rPr>
          <w:rFonts w:ascii="Times New Roman" w:hAnsi="Times New Roman"/>
          <w:sz w:val="22"/>
          <w:szCs w:val="22"/>
        </w:rPr>
        <w:t xml:space="preserve"> </w:t>
      </w:r>
      <w:r w:rsidR="00E10405">
        <w:rPr>
          <w:rFonts w:ascii="Times New Roman" w:hAnsi="Times New Roman"/>
          <w:sz w:val="22"/>
          <w:szCs w:val="22"/>
        </w:rPr>
        <w:t xml:space="preserve">  </w:t>
      </w:r>
    </w:p>
    <w:p w:rsidR="009775B0" w:rsidRPr="00740053" w:rsidP="00275AF4" w14:paraId="7D4619DD" w14:textId="77777777">
      <w:pPr>
        <w:widowControl/>
        <w:suppressAutoHyphens/>
        <w:rPr>
          <w:rFonts w:ascii="Times New Roman" w:hAnsi="Times New Roman"/>
          <w:sz w:val="22"/>
          <w:szCs w:val="22"/>
        </w:rPr>
      </w:pPr>
    </w:p>
    <w:p w:rsidR="00AE1FB0" w:rsidRPr="00740053" w:rsidP="00275AF4" w14:paraId="136535CF"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rsidR="00AE1FB0" w:rsidRPr="00740053" w:rsidP="00275AF4" w14:paraId="2CCDF747" w14:textId="77777777">
      <w:pPr>
        <w:widowControl/>
        <w:suppressAutoHyphens/>
        <w:rPr>
          <w:rFonts w:ascii="Times New Roman" w:hAnsi="Times New Roman"/>
          <w:sz w:val="22"/>
          <w:szCs w:val="22"/>
        </w:rPr>
      </w:pPr>
    </w:p>
    <w:p w:rsidR="00C14B95" w:rsidP="006F791E" w14:paraId="0425A814"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A consequence of </w:t>
      </w:r>
      <w:r w:rsidR="005E491D">
        <w:rPr>
          <w:rFonts w:ascii="Times New Roman" w:hAnsi="Times New Roman"/>
          <w:sz w:val="22"/>
          <w:szCs w:val="22"/>
        </w:rPr>
        <w:t xml:space="preserve">not collecting granular technical data on </w:t>
      </w:r>
      <w:r w:rsidR="00F0038C">
        <w:rPr>
          <w:rFonts w:ascii="Times New Roman" w:hAnsi="Times New Roman"/>
          <w:sz w:val="22"/>
          <w:szCs w:val="22"/>
        </w:rPr>
        <w:t xml:space="preserve">public safety deployments </w:t>
      </w:r>
      <w:r w:rsidR="006D1FDA">
        <w:rPr>
          <w:rFonts w:ascii="Times New Roman" w:hAnsi="Times New Roman"/>
          <w:sz w:val="22"/>
          <w:szCs w:val="22"/>
        </w:rPr>
        <w:t xml:space="preserve">in the 4.9 GHz band </w:t>
      </w:r>
      <w:r w:rsidR="00F0038C">
        <w:rPr>
          <w:rFonts w:ascii="Times New Roman" w:hAnsi="Times New Roman"/>
          <w:sz w:val="22"/>
          <w:szCs w:val="22"/>
        </w:rPr>
        <w:t xml:space="preserve">is that that </w:t>
      </w:r>
      <w:r w:rsidR="00AC558F">
        <w:rPr>
          <w:rFonts w:ascii="Times New Roman" w:hAnsi="Times New Roman"/>
          <w:sz w:val="22"/>
          <w:szCs w:val="22"/>
        </w:rPr>
        <w:t>public safety licensees w</w:t>
      </w:r>
      <w:r w:rsidR="00095B06">
        <w:rPr>
          <w:rFonts w:ascii="Times New Roman" w:hAnsi="Times New Roman"/>
          <w:sz w:val="22"/>
          <w:szCs w:val="22"/>
        </w:rPr>
        <w:t xml:space="preserve">ould </w:t>
      </w:r>
      <w:r w:rsidR="00AC558F">
        <w:rPr>
          <w:rFonts w:ascii="Times New Roman" w:hAnsi="Times New Roman"/>
          <w:sz w:val="22"/>
          <w:szCs w:val="22"/>
        </w:rPr>
        <w:t>be subject to more interference</w:t>
      </w:r>
      <w:r w:rsidR="003C12ED">
        <w:rPr>
          <w:rFonts w:ascii="Times New Roman" w:hAnsi="Times New Roman"/>
          <w:sz w:val="22"/>
          <w:szCs w:val="22"/>
        </w:rPr>
        <w:t xml:space="preserve"> and the Band Manager would be unable to identify unused spectrum for </w:t>
      </w:r>
      <w:r w:rsidR="007E4185">
        <w:rPr>
          <w:rFonts w:ascii="Times New Roman" w:hAnsi="Times New Roman"/>
          <w:sz w:val="22"/>
          <w:szCs w:val="22"/>
        </w:rPr>
        <w:t xml:space="preserve">leasing to </w:t>
      </w:r>
      <w:r w:rsidR="003C12ED">
        <w:rPr>
          <w:rFonts w:ascii="Times New Roman" w:hAnsi="Times New Roman"/>
          <w:sz w:val="22"/>
          <w:szCs w:val="22"/>
        </w:rPr>
        <w:t xml:space="preserve">non-public safety </w:t>
      </w:r>
      <w:r w:rsidR="007E4185">
        <w:rPr>
          <w:rFonts w:ascii="Times New Roman" w:hAnsi="Times New Roman"/>
          <w:sz w:val="22"/>
          <w:szCs w:val="22"/>
        </w:rPr>
        <w:t>entities.</w:t>
      </w:r>
    </w:p>
    <w:p w:rsidR="00C14B95" w:rsidP="006F791E" w14:paraId="2D969D87" w14:textId="77777777">
      <w:pPr>
        <w:widowControl/>
        <w:suppressAutoHyphens/>
        <w:ind w:firstLine="360"/>
        <w:rPr>
          <w:rFonts w:ascii="Times New Roman" w:hAnsi="Times New Roman"/>
          <w:sz w:val="22"/>
          <w:szCs w:val="22"/>
        </w:rPr>
      </w:pPr>
    </w:p>
    <w:p w:rsidR="008321C9" w:rsidP="006F791E" w14:paraId="630D0E18" w14:textId="77777777">
      <w:pPr>
        <w:widowControl/>
        <w:suppressAutoHyphens/>
        <w:ind w:firstLine="360"/>
        <w:rPr>
          <w:rFonts w:ascii="Times New Roman" w:hAnsi="Times New Roman"/>
          <w:sz w:val="22"/>
          <w:szCs w:val="22"/>
        </w:rPr>
      </w:pPr>
      <w:r>
        <w:rPr>
          <w:rFonts w:ascii="Times New Roman" w:hAnsi="Times New Roman"/>
          <w:sz w:val="22"/>
          <w:szCs w:val="22"/>
        </w:rPr>
        <w:t xml:space="preserve">As noted above, the </w:t>
      </w:r>
      <w:r w:rsidR="00823506">
        <w:rPr>
          <w:rFonts w:ascii="Times New Roman" w:hAnsi="Times New Roman"/>
          <w:sz w:val="22"/>
          <w:szCs w:val="22"/>
        </w:rPr>
        <w:t>Band Manager</w:t>
      </w:r>
      <w:r w:rsidR="00771568">
        <w:rPr>
          <w:rFonts w:ascii="Times New Roman" w:hAnsi="Times New Roman"/>
          <w:sz w:val="22"/>
          <w:szCs w:val="22"/>
        </w:rPr>
        <w:t xml:space="preserve">, as part of its frequency coordinator duties, will </w:t>
      </w:r>
      <w:r w:rsidRPr="00771568" w:rsidR="00771568">
        <w:rPr>
          <w:rFonts w:ascii="Times New Roman" w:hAnsi="Times New Roman"/>
          <w:sz w:val="22"/>
          <w:szCs w:val="22"/>
        </w:rPr>
        <w:t xml:space="preserve">use the granular technical data in ULS on public safety deployments to determine if </w:t>
      </w:r>
      <w:r w:rsidR="00DF0AAB">
        <w:rPr>
          <w:rFonts w:ascii="Times New Roman" w:hAnsi="Times New Roman"/>
          <w:sz w:val="22"/>
          <w:szCs w:val="22"/>
        </w:rPr>
        <w:t xml:space="preserve">applicants seeking to deploy facilities in the band </w:t>
      </w:r>
      <w:r w:rsidRPr="00771568" w:rsidR="00771568">
        <w:rPr>
          <w:rFonts w:ascii="Times New Roman" w:hAnsi="Times New Roman"/>
          <w:sz w:val="22"/>
          <w:szCs w:val="22"/>
        </w:rPr>
        <w:t>would cause interference to incumbent licensees or previously filed applicants.</w:t>
      </w:r>
      <w:r w:rsidR="00137416">
        <w:rPr>
          <w:rFonts w:ascii="Times New Roman" w:hAnsi="Times New Roman"/>
          <w:sz w:val="22"/>
          <w:szCs w:val="22"/>
        </w:rPr>
        <w:t xml:space="preserve">  Without the granular technical detail, the Band Manager would be unable to perform an interference analysis and public safety licensees would be subject to more interference </w:t>
      </w:r>
      <w:r w:rsidR="00447E07">
        <w:rPr>
          <w:rFonts w:ascii="Times New Roman" w:hAnsi="Times New Roman"/>
          <w:sz w:val="22"/>
          <w:szCs w:val="22"/>
        </w:rPr>
        <w:t>as applicants deploy new or modified facilities in the band.</w:t>
      </w:r>
    </w:p>
    <w:p w:rsidR="008321C9" w:rsidP="006F791E" w14:paraId="40AB2D6D" w14:textId="77777777">
      <w:pPr>
        <w:widowControl/>
        <w:suppressAutoHyphens/>
        <w:ind w:firstLine="360"/>
        <w:rPr>
          <w:rFonts w:ascii="Times New Roman" w:hAnsi="Times New Roman"/>
          <w:sz w:val="22"/>
          <w:szCs w:val="22"/>
        </w:rPr>
      </w:pPr>
    </w:p>
    <w:p w:rsidR="005E491D" w:rsidP="009775B0" w14:paraId="06FAB47B" w14:textId="13703EB8">
      <w:pPr>
        <w:widowControl/>
        <w:suppressAutoHyphens/>
        <w:ind w:firstLine="360"/>
        <w:rPr>
          <w:rFonts w:ascii="Times New Roman" w:hAnsi="Times New Roman"/>
          <w:sz w:val="22"/>
          <w:szCs w:val="22"/>
        </w:rPr>
      </w:pPr>
      <w:r>
        <w:rPr>
          <w:rFonts w:ascii="Times New Roman" w:hAnsi="Times New Roman"/>
          <w:sz w:val="22"/>
          <w:szCs w:val="22"/>
        </w:rPr>
        <w:t xml:space="preserve">Furthermore, </w:t>
      </w:r>
      <w:r w:rsidR="007B3980">
        <w:rPr>
          <w:rFonts w:ascii="Times New Roman" w:hAnsi="Times New Roman"/>
          <w:sz w:val="22"/>
          <w:szCs w:val="22"/>
        </w:rPr>
        <w:t xml:space="preserve">the Band Manager will </w:t>
      </w:r>
      <w:r w:rsidRPr="007B3980" w:rsidR="007B3980">
        <w:rPr>
          <w:rFonts w:ascii="Times New Roman" w:hAnsi="Times New Roman"/>
          <w:sz w:val="22"/>
          <w:szCs w:val="22"/>
        </w:rPr>
        <w:t>rely on the granular technical data in ULS on public safety deployments to determine where there are opportunities for non-public safety entities to deploy facilities on unused spectrum in the band</w:t>
      </w:r>
      <w:r w:rsidR="007B4B7C">
        <w:rPr>
          <w:rFonts w:ascii="Times New Roman" w:hAnsi="Times New Roman"/>
          <w:sz w:val="22"/>
          <w:szCs w:val="22"/>
        </w:rPr>
        <w:t xml:space="preserve"> through a leasing framework</w:t>
      </w:r>
      <w:r w:rsidRPr="007B3980" w:rsidR="007B3980">
        <w:rPr>
          <w:rFonts w:ascii="Times New Roman" w:hAnsi="Times New Roman"/>
          <w:sz w:val="22"/>
          <w:szCs w:val="22"/>
        </w:rPr>
        <w:t>.</w:t>
      </w:r>
      <w:r w:rsidR="007B4B7C">
        <w:rPr>
          <w:rFonts w:ascii="Times New Roman" w:hAnsi="Times New Roman"/>
          <w:sz w:val="22"/>
          <w:szCs w:val="22"/>
        </w:rPr>
        <w:t xml:space="preserve">  Without the granular data, </w:t>
      </w:r>
      <w:r w:rsidR="00DA7210">
        <w:rPr>
          <w:rFonts w:ascii="Times New Roman" w:hAnsi="Times New Roman"/>
          <w:sz w:val="22"/>
          <w:szCs w:val="22"/>
        </w:rPr>
        <w:t xml:space="preserve">the Band </w:t>
      </w:r>
      <w:r w:rsidR="00DA7210">
        <w:rPr>
          <w:rFonts w:ascii="Times New Roman" w:hAnsi="Times New Roman"/>
          <w:sz w:val="22"/>
          <w:szCs w:val="22"/>
        </w:rPr>
        <w:t xml:space="preserve">Manager would be unable to </w:t>
      </w:r>
      <w:r w:rsidR="002D2EEF">
        <w:rPr>
          <w:rFonts w:ascii="Times New Roman" w:hAnsi="Times New Roman"/>
          <w:sz w:val="22"/>
          <w:szCs w:val="22"/>
        </w:rPr>
        <w:t xml:space="preserve">identify </w:t>
      </w:r>
      <w:r w:rsidR="00F775C5">
        <w:rPr>
          <w:rFonts w:ascii="Times New Roman" w:hAnsi="Times New Roman"/>
          <w:sz w:val="22"/>
          <w:szCs w:val="22"/>
        </w:rPr>
        <w:t xml:space="preserve">unused spectrum in the band </w:t>
      </w:r>
      <w:r w:rsidR="00B933A4">
        <w:rPr>
          <w:rFonts w:ascii="Times New Roman" w:hAnsi="Times New Roman"/>
          <w:sz w:val="22"/>
          <w:szCs w:val="22"/>
        </w:rPr>
        <w:t xml:space="preserve">for use by non-public safety </w:t>
      </w:r>
      <w:r w:rsidR="00F93931">
        <w:rPr>
          <w:rFonts w:ascii="Times New Roman" w:hAnsi="Times New Roman"/>
          <w:sz w:val="22"/>
          <w:szCs w:val="22"/>
        </w:rPr>
        <w:t>entities and</w:t>
      </w:r>
      <w:r w:rsidR="006A23D2">
        <w:rPr>
          <w:rFonts w:ascii="Times New Roman" w:hAnsi="Times New Roman"/>
          <w:sz w:val="22"/>
          <w:szCs w:val="22"/>
        </w:rPr>
        <w:t xml:space="preserve"> </w:t>
      </w:r>
      <w:r w:rsidR="00844800">
        <w:rPr>
          <w:rFonts w:ascii="Times New Roman" w:hAnsi="Times New Roman"/>
          <w:sz w:val="22"/>
          <w:szCs w:val="22"/>
        </w:rPr>
        <w:t xml:space="preserve">the </w:t>
      </w:r>
      <w:r w:rsidR="006A23D2">
        <w:rPr>
          <w:rFonts w:ascii="Times New Roman" w:hAnsi="Times New Roman"/>
          <w:sz w:val="22"/>
          <w:szCs w:val="22"/>
        </w:rPr>
        <w:t xml:space="preserve">public safety community would </w:t>
      </w:r>
      <w:r w:rsidR="007761AE">
        <w:rPr>
          <w:rFonts w:ascii="Times New Roman" w:hAnsi="Times New Roman"/>
          <w:sz w:val="22"/>
          <w:szCs w:val="22"/>
        </w:rPr>
        <w:t xml:space="preserve">lose </w:t>
      </w:r>
      <w:r w:rsidR="006A23D2">
        <w:rPr>
          <w:rFonts w:ascii="Times New Roman" w:hAnsi="Times New Roman"/>
          <w:sz w:val="22"/>
          <w:szCs w:val="22"/>
        </w:rPr>
        <w:t xml:space="preserve">out on the benefits </w:t>
      </w:r>
      <w:r w:rsidR="007E70EB">
        <w:rPr>
          <w:rFonts w:ascii="Times New Roman" w:hAnsi="Times New Roman"/>
          <w:sz w:val="22"/>
          <w:szCs w:val="22"/>
        </w:rPr>
        <w:t xml:space="preserve">that flow from </w:t>
      </w:r>
      <w:r w:rsidR="00212844">
        <w:rPr>
          <w:rFonts w:ascii="Times New Roman" w:hAnsi="Times New Roman"/>
          <w:sz w:val="22"/>
          <w:szCs w:val="22"/>
        </w:rPr>
        <w:t>expanded use of the 4.9 G</w:t>
      </w:r>
      <w:r w:rsidR="00414D98">
        <w:rPr>
          <w:rFonts w:ascii="Times New Roman" w:hAnsi="Times New Roman"/>
          <w:sz w:val="22"/>
          <w:szCs w:val="22"/>
        </w:rPr>
        <w:t>H</w:t>
      </w:r>
      <w:r w:rsidR="00212844">
        <w:rPr>
          <w:rFonts w:ascii="Times New Roman" w:hAnsi="Times New Roman"/>
          <w:sz w:val="22"/>
          <w:szCs w:val="22"/>
        </w:rPr>
        <w:t xml:space="preserve">z band </w:t>
      </w:r>
      <w:r w:rsidR="007E70EB">
        <w:rPr>
          <w:rFonts w:ascii="Times New Roman" w:hAnsi="Times New Roman"/>
          <w:sz w:val="22"/>
          <w:szCs w:val="22"/>
        </w:rPr>
        <w:t xml:space="preserve">such as </w:t>
      </w:r>
      <w:r w:rsidR="006A23D2">
        <w:rPr>
          <w:rFonts w:ascii="Times New Roman" w:hAnsi="Times New Roman"/>
          <w:sz w:val="22"/>
          <w:szCs w:val="22"/>
        </w:rPr>
        <w:t>a</w:t>
      </w:r>
      <w:r w:rsidR="00414D98">
        <w:rPr>
          <w:rFonts w:ascii="Times New Roman" w:hAnsi="Times New Roman"/>
          <w:sz w:val="22"/>
          <w:szCs w:val="22"/>
        </w:rPr>
        <w:t xml:space="preserve"> larger </w:t>
      </w:r>
      <w:r w:rsidRPr="006A23D2" w:rsidR="006A23D2">
        <w:rPr>
          <w:rFonts w:ascii="Times New Roman" w:hAnsi="Times New Roman"/>
          <w:sz w:val="22"/>
          <w:szCs w:val="22"/>
        </w:rPr>
        <w:t>device ecosystem</w:t>
      </w:r>
      <w:r w:rsidR="00F00A97">
        <w:rPr>
          <w:rFonts w:ascii="Times New Roman" w:hAnsi="Times New Roman"/>
          <w:sz w:val="22"/>
          <w:szCs w:val="22"/>
        </w:rPr>
        <w:t xml:space="preserve"> with lower cost equipment and more innovation.  </w:t>
      </w:r>
      <w:r w:rsidR="00447E07">
        <w:rPr>
          <w:rFonts w:ascii="Times New Roman" w:hAnsi="Times New Roman"/>
          <w:sz w:val="22"/>
          <w:szCs w:val="22"/>
        </w:rPr>
        <w:t xml:space="preserve">  </w:t>
      </w:r>
      <w:r w:rsidRPr="00771568" w:rsidR="00771568">
        <w:rPr>
          <w:rFonts w:ascii="Times New Roman" w:hAnsi="Times New Roman"/>
          <w:sz w:val="22"/>
          <w:szCs w:val="22"/>
        </w:rPr>
        <w:t xml:space="preserve">  </w:t>
      </w:r>
      <w:r w:rsidR="00823506">
        <w:rPr>
          <w:rFonts w:ascii="Times New Roman" w:hAnsi="Times New Roman"/>
          <w:sz w:val="22"/>
          <w:szCs w:val="22"/>
        </w:rPr>
        <w:t xml:space="preserve"> </w:t>
      </w:r>
      <w:r w:rsidR="007E4185">
        <w:rPr>
          <w:rFonts w:ascii="Times New Roman" w:hAnsi="Times New Roman"/>
          <w:sz w:val="22"/>
          <w:szCs w:val="22"/>
        </w:rPr>
        <w:t xml:space="preserve">  </w:t>
      </w:r>
    </w:p>
    <w:p w:rsidR="009775B0" w:rsidP="006F791E" w14:paraId="5FC70F23" w14:textId="77777777">
      <w:pPr>
        <w:widowControl/>
        <w:suppressAutoHyphens/>
        <w:ind w:firstLine="360"/>
        <w:rPr>
          <w:rFonts w:ascii="Times New Roman" w:hAnsi="Times New Roman"/>
          <w:sz w:val="22"/>
          <w:szCs w:val="22"/>
        </w:rPr>
      </w:pPr>
    </w:p>
    <w:p w:rsidR="00743218" w:rsidRPr="00740053" w:rsidP="00602288" w14:paraId="1D7E12EC"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any special circumstances that would cause an information collected in a manner inconsistent with OMB’s guidelines which are stated in 5 C.F.R. § 1320.5(d)(2).</w:t>
      </w:r>
      <w:r w:rsidRPr="00740053" w:rsidR="004917C9">
        <w:rPr>
          <w:rFonts w:ascii="Times New Roman" w:hAnsi="Times New Roman"/>
          <w:b/>
          <w:sz w:val="22"/>
          <w:szCs w:val="22"/>
        </w:rPr>
        <w:t xml:space="preserve">     </w:t>
      </w:r>
      <w:r w:rsidRPr="00740053" w:rsidR="004F1B4C">
        <w:rPr>
          <w:rFonts w:ascii="Times New Roman" w:hAnsi="Times New Roman"/>
          <w:b/>
          <w:sz w:val="22"/>
          <w:szCs w:val="22"/>
        </w:rPr>
        <w:t xml:space="preserve"> </w:t>
      </w:r>
    </w:p>
    <w:p w:rsidR="00EF3305" w:rsidRPr="00740053" w:rsidP="00494B05" w14:paraId="08A8AF4B" w14:textId="77777777">
      <w:pPr>
        <w:widowControl/>
        <w:suppressAutoHyphens/>
        <w:rPr>
          <w:rFonts w:ascii="Times New Roman" w:hAnsi="Times New Roman"/>
          <w:sz w:val="22"/>
          <w:szCs w:val="22"/>
        </w:rPr>
      </w:pPr>
    </w:p>
    <w:p w:rsidR="00494B05" w:rsidP="009775B0" w14:paraId="69CE22F8" w14:textId="37440238">
      <w:pPr>
        <w:widowControl/>
        <w:suppressAutoHyphens/>
        <w:ind w:firstLine="360"/>
        <w:rPr>
          <w:rFonts w:ascii="Times New Roman" w:hAnsi="Times New Roman"/>
          <w:sz w:val="22"/>
          <w:szCs w:val="22"/>
        </w:rPr>
      </w:pPr>
      <w:r w:rsidRPr="00740053">
        <w:rPr>
          <w:rFonts w:ascii="Times New Roman" w:hAnsi="Times New Roman"/>
          <w:sz w:val="22"/>
          <w:szCs w:val="22"/>
        </w:rPr>
        <w:t>The information collection</w:t>
      </w:r>
      <w:r w:rsidRPr="00740053">
        <w:rPr>
          <w:rFonts w:ascii="Times New Roman" w:hAnsi="Times New Roman"/>
          <w:sz w:val="22"/>
          <w:szCs w:val="22"/>
        </w:rPr>
        <w:t xml:space="preserve"> </w:t>
      </w:r>
      <w:r w:rsidRPr="00740053" w:rsidR="006C7BE6">
        <w:rPr>
          <w:rFonts w:ascii="Times New Roman" w:hAnsi="Times New Roman"/>
          <w:sz w:val="22"/>
          <w:szCs w:val="22"/>
        </w:rPr>
        <w:t xml:space="preserve">required by </w:t>
      </w:r>
      <w:r w:rsidR="00B970F1">
        <w:rPr>
          <w:rFonts w:ascii="Times New Roman" w:hAnsi="Times New Roman"/>
          <w:sz w:val="22"/>
          <w:szCs w:val="22"/>
        </w:rPr>
        <w:t>Section</w:t>
      </w:r>
      <w:r w:rsidR="00CE5A0F">
        <w:rPr>
          <w:rFonts w:ascii="Times New Roman" w:hAnsi="Times New Roman"/>
          <w:sz w:val="22"/>
          <w:szCs w:val="22"/>
        </w:rPr>
        <w:t>s</w:t>
      </w:r>
      <w:r w:rsidRPr="00740053" w:rsidR="006C7BE6">
        <w:rPr>
          <w:rFonts w:ascii="Times New Roman" w:hAnsi="Times New Roman"/>
          <w:sz w:val="22"/>
          <w:szCs w:val="22"/>
        </w:rPr>
        <w:t xml:space="preserve"> </w:t>
      </w:r>
      <w:r w:rsidR="00CE5A0F">
        <w:rPr>
          <w:rFonts w:ascii="Times New Roman" w:hAnsi="Times New Roman"/>
          <w:sz w:val="22"/>
          <w:szCs w:val="22"/>
        </w:rPr>
        <w:t>90.1207</w:t>
      </w:r>
      <w:r w:rsidR="001C776C">
        <w:rPr>
          <w:rFonts w:ascii="Times New Roman" w:hAnsi="Times New Roman"/>
          <w:sz w:val="22"/>
          <w:szCs w:val="22"/>
        </w:rPr>
        <w:t>(e) and (f)</w:t>
      </w:r>
      <w:r w:rsidRPr="00740053">
        <w:rPr>
          <w:rFonts w:ascii="Times New Roman" w:hAnsi="Times New Roman"/>
          <w:sz w:val="22"/>
          <w:szCs w:val="22"/>
        </w:rPr>
        <w:t xml:space="preserve"> is </w:t>
      </w:r>
      <w:r w:rsidRPr="00740053">
        <w:rPr>
          <w:rFonts w:ascii="Times New Roman" w:hAnsi="Times New Roman"/>
          <w:sz w:val="22"/>
          <w:szCs w:val="22"/>
        </w:rPr>
        <w:t>consistent with the guidelines in 5 C.F.R. § 1320.5(d)(2).</w:t>
      </w:r>
    </w:p>
    <w:p w:rsidR="009775B0" w:rsidRPr="00740053" w:rsidP="00494B05" w14:paraId="74D8F5EC" w14:textId="77777777">
      <w:pPr>
        <w:widowControl/>
        <w:suppressAutoHyphens/>
        <w:rPr>
          <w:rFonts w:ascii="Times New Roman" w:hAnsi="Times New Roman"/>
          <w:sz w:val="22"/>
          <w:szCs w:val="22"/>
        </w:rPr>
      </w:pPr>
    </w:p>
    <w:p w:rsidR="00494B05" w:rsidRPr="00740053" w:rsidP="00213FC5" w14:paraId="24206A00"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rsidR="00213FC5" w:rsidRPr="00740053" w:rsidP="00213FC5" w14:paraId="0A8F36AE" w14:textId="77777777">
      <w:pPr>
        <w:widowControl/>
        <w:suppressAutoHyphens/>
        <w:rPr>
          <w:rFonts w:ascii="Times New Roman" w:hAnsi="Times New Roman"/>
          <w:sz w:val="22"/>
          <w:szCs w:val="22"/>
        </w:rPr>
      </w:pPr>
    </w:p>
    <w:p w:rsidR="00743218" w:rsidP="009775B0" w14:paraId="072D39EB" w14:textId="37635B54">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w:t>
      </w:r>
      <w:r w:rsidRPr="00740053" w:rsidR="00D94F6D">
        <w:rPr>
          <w:rFonts w:ascii="Times New Roman" w:hAnsi="Times New Roman"/>
          <w:sz w:val="22"/>
          <w:szCs w:val="22"/>
        </w:rPr>
        <w:t xml:space="preserve">initiated a 60-day public comment period which </w:t>
      </w:r>
      <w:r w:rsidRPr="00740053" w:rsidR="00245FD8">
        <w:rPr>
          <w:rFonts w:ascii="Times New Roman" w:hAnsi="Times New Roman"/>
          <w:sz w:val="22"/>
          <w:szCs w:val="22"/>
        </w:rPr>
        <w:t xml:space="preserve">was published </w:t>
      </w:r>
      <w:r w:rsidRPr="00740053" w:rsidR="00D94F6D">
        <w:rPr>
          <w:rFonts w:ascii="Times New Roman" w:hAnsi="Times New Roman"/>
          <w:sz w:val="22"/>
          <w:szCs w:val="22"/>
        </w:rPr>
        <w:t>in the Federal Register on</w:t>
      </w:r>
      <w:r w:rsidR="00384E2A">
        <w:rPr>
          <w:rFonts w:ascii="Times New Roman" w:hAnsi="Times New Roman"/>
          <w:sz w:val="22"/>
          <w:szCs w:val="22"/>
        </w:rPr>
        <w:t xml:space="preserve"> </w:t>
      </w:r>
      <w:r w:rsidR="0039114D">
        <w:rPr>
          <w:rFonts w:ascii="Times New Roman" w:hAnsi="Times New Roman"/>
          <w:sz w:val="22"/>
          <w:szCs w:val="22"/>
        </w:rPr>
        <w:t xml:space="preserve">May 1, </w:t>
      </w:r>
      <w:r w:rsidRPr="0051718F" w:rsidR="0039114D">
        <w:rPr>
          <w:rFonts w:ascii="Times New Roman" w:hAnsi="Times New Roman"/>
          <w:sz w:val="22"/>
          <w:szCs w:val="22"/>
        </w:rPr>
        <w:t>2023</w:t>
      </w:r>
      <w:r w:rsidRPr="0051718F" w:rsidR="00382E25">
        <w:rPr>
          <w:rFonts w:ascii="Times New Roman" w:hAnsi="Times New Roman"/>
          <w:sz w:val="22"/>
          <w:szCs w:val="22"/>
        </w:rPr>
        <w:t xml:space="preserve"> </w:t>
      </w:r>
      <w:r w:rsidRPr="0051718F" w:rsidR="00DC7A27">
        <w:rPr>
          <w:rFonts w:ascii="Times New Roman" w:hAnsi="Times New Roman"/>
          <w:sz w:val="22"/>
          <w:szCs w:val="22"/>
        </w:rPr>
        <w:t>(</w:t>
      </w:r>
      <w:r w:rsidRPr="0051718F" w:rsidR="0039114D">
        <w:rPr>
          <w:rFonts w:ascii="Times New Roman" w:hAnsi="Times New Roman"/>
          <w:sz w:val="22"/>
          <w:szCs w:val="22"/>
        </w:rPr>
        <w:t>88</w:t>
      </w:r>
      <w:r w:rsidRPr="0051718F" w:rsidR="00DC7A27">
        <w:rPr>
          <w:rFonts w:ascii="Times New Roman" w:hAnsi="Times New Roman"/>
          <w:sz w:val="22"/>
          <w:szCs w:val="22"/>
        </w:rPr>
        <w:t xml:space="preserve"> FR</w:t>
      </w:r>
      <w:r w:rsidRPr="0051718F" w:rsidR="0039114D">
        <w:rPr>
          <w:rFonts w:ascii="Times New Roman" w:hAnsi="Times New Roman"/>
          <w:sz w:val="22"/>
          <w:szCs w:val="22"/>
        </w:rPr>
        <w:t xml:space="preserve"> 26542</w:t>
      </w:r>
      <w:r w:rsidRPr="00740053" w:rsidR="00DC7A27">
        <w:rPr>
          <w:rFonts w:ascii="Times New Roman" w:hAnsi="Times New Roman"/>
          <w:sz w:val="22"/>
          <w:szCs w:val="22"/>
        </w:rPr>
        <w:t xml:space="preserve">).  </w:t>
      </w:r>
      <w:r w:rsidRPr="0051718F" w:rsidR="00382E25">
        <w:rPr>
          <w:rFonts w:ascii="Times New Roman" w:hAnsi="Times New Roman"/>
          <w:sz w:val="22"/>
          <w:szCs w:val="22"/>
        </w:rPr>
        <w:t>No</w:t>
      </w:r>
      <w:r w:rsidRPr="0051718F" w:rsidR="00D94F6D">
        <w:rPr>
          <w:rFonts w:ascii="Times New Roman" w:hAnsi="Times New Roman"/>
          <w:sz w:val="22"/>
          <w:szCs w:val="22"/>
        </w:rPr>
        <w:t xml:space="preserve"> comments were received as a result of the </w:t>
      </w:r>
      <w:r w:rsidRPr="0051718F" w:rsidR="00E3440E">
        <w:rPr>
          <w:rFonts w:ascii="Times New Roman" w:hAnsi="Times New Roman"/>
          <w:sz w:val="22"/>
          <w:szCs w:val="22"/>
        </w:rPr>
        <w:t>N</w:t>
      </w:r>
      <w:r w:rsidRPr="0051718F" w:rsidR="00D94F6D">
        <w:rPr>
          <w:rFonts w:ascii="Times New Roman" w:hAnsi="Times New Roman"/>
          <w:sz w:val="22"/>
          <w:szCs w:val="22"/>
        </w:rPr>
        <w:t>otice</w:t>
      </w:r>
      <w:r w:rsidRPr="00740053" w:rsidR="00D94F6D">
        <w:rPr>
          <w:rFonts w:ascii="Times New Roman" w:hAnsi="Times New Roman"/>
          <w:sz w:val="22"/>
          <w:szCs w:val="22"/>
        </w:rPr>
        <w:t xml:space="preserve">.  A copy of the Federal Register </w:t>
      </w:r>
      <w:r w:rsidRPr="00740053" w:rsidR="00E3440E">
        <w:rPr>
          <w:rFonts w:ascii="Times New Roman" w:hAnsi="Times New Roman"/>
          <w:sz w:val="22"/>
          <w:szCs w:val="22"/>
        </w:rPr>
        <w:t>N</w:t>
      </w:r>
      <w:r w:rsidRPr="00740053" w:rsidR="00D94F6D">
        <w:rPr>
          <w:rFonts w:ascii="Times New Roman" w:hAnsi="Times New Roman"/>
          <w:sz w:val="22"/>
          <w:szCs w:val="22"/>
        </w:rPr>
        <w:t xml:space="preserve">otice is </w:t>
      </w:r>
      <w:r w:rsidRPr="00740053" w:rsidR="00B33865">
        <w:rPr>
          <w:rFonts w:ascii="Times New Roman" w:hAnsi="Times New Roman"/>
          <w:sz w:val="22"/>
          <w:szCs w:val="22"/>
        </w:rPr>
        <w:t>referenced in this submission to the OMB</w:t>
      </w:r>
      <w:r w:rsidRPr="00740053" w:rsidR="00D94F6D">
        <w:rPr>
          <w:rFonts w:ascii="Times New Roman" w:hAnsi="Times New Roman"/>
          <w:sz w:val="22"/>
          <w:szCs w:val="22"/>
        </w:rPr>
        <w:t>.</w:t>
      </w:r>
    </w:p>
    <w:p w:rsidR="009775B0" w:rsidRPr="00740053" w:rsidP="00275AF4" w14:paraId="2C22BC46" w14:textId="77777777">
      <w:pPr>
        <w:widowControl/>
        <w:suppressAutoHyphens/>
        <w:rPr>
          <w:rFonts w:ascii="Times New Roman" w:hAnsi="Times New Roman"/>
          <w:sz w:val="22"/>
          <w:szCs w:val="22"/>
        </w:rPr>
      </w:pPr>
    </w:p>
    <w:p w:rsidR="00213FC5" w:rsidRPr="00740053" w:rsidP="00213FC5" w14:paraId="6D139A3A"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sz w:val="22"/>
          <w:szCs w:val="22"/>
        </w:rPr>
        <w:t>Explain any decision to provide any payment or gift to respondents, other than the remuneration of contractors or grantees.</w:t>
      </w:r>
    </w:p>
    <w:p w:rsidR="00213FC5" w:rsidRPr="00740053" w:rsidP="00213FC5" w14:paraId="24108335" w14:textId="77777777">
      <w:pPr>
        <w:widowControl/>
        <w:suppressAutoHyphens/>
        <w:ind w:left="360"/>
        <w:rPr>
          <w:rFonts w:ascii="Times New Roman" w:hAnsi="Times New Roman"/>
          <w:sz w:val="22"/>
          <w:szCs w:val="22"/>
        </w:rPr>
      </w:pPr>
    </w:p>
    <w:p w:rsidR="0079711D" w:rsidP="009775B0" w14:paraId="40F34380" w14:textId="22D4A2E4">
      <w:pPr>
        <w:widowControl/>
        <w:suppressAutoHyphens/>
        <w:ind w:firstLine="360"/>
        <w:rPr>
          <w:rFonts w:ascii="Times New Roman" w:hAnsi="Times New Roman"/>
          <w:sz w:val="22"/>
          <w:szCs w:val="22"/>
        </w:rPr>
      </w:pPr>
      <w:r>
        <w:rPr>
          <w:rFonts w:ascii="Times New Roman" w:hAnsi="Times New Roman"/>
          <w:sz w:val="22"/>
          <w:szCs w:val="22"/>
        </w:rPr>
        <w:t>Incumbent</w:t>
      </w:r>
      <w:r w:rsidR="00C737D0">
        <w:rPr>
          <w:rFonts w:ascii="Times New Roman" w:hAnsi="Times New Roman"/>
          <w:sz w:val="22"/>
          <w:szCs w:val="22"/>
        </w:rPr>
        <w:t xml:space="preserve"> public safety</w:t>
      </w:r>
      <w:r w:rsidR="000A4FA2">
        <w:rPr>
          <w:rFonts w:ascii="Times New Roman" w:hAnsi="Times New Roman"/>
          <w:sz w:val="22"/>
          <w:szCs w:val="22"/>
        </w:rPr>
        <w:t xml:space="preserve"> licensees </w:t>
      </w:r>
      <w:r>
        <w:rPr>
          <w:rFonts w:ascii="Times New Roman" w:hAnsi="Times New Roman"/>
          <w:sz w:val="22"/>
          <w:szCs w:val="22"/>
        </w:rPr>
        <w:t xml:space="preserve">or </w:t>
      </w:r>
      <w:r w:rsidR="00C737D0">
        <w:rPr>
          <w:rFonts w:ascii="Times New Roman" w:hAnsi="Times New Roman"/>
          <w:sz w:val="22"/>
          <w:szCs w:val="22"/>
        </w:rPr>
        <w:t xml:space="preserve">public safety </w:t>
      </w:r>
      <w:r>
        <w:rPr>
          <w:rFonts w:ascii="Times New Roman" w:hAnsi="Times New Roman"/>
          <w:sz w:val="22"/>
          <w:szCs w:val="22"/>
        </w:rPr>
        <w:t>a</w:t>
      </w:r>
      <w:r w:rsidRPr="00740053" w:rsidR="00B3585D">
        <w:rPr>
          <w:rFonts w:ascii="Times New Roman" w:hAnsi="Times New Roman"/>
          <w:sz w:val="22"/>
          <w:szCs w:val="22"/>
        </w:rPr>
        <w:t xml:space="preserve">pplicants submitting </w:t>
      </w:r>
      <w:r>
        <w:rPr>
          <w:rFonts w:ascii="Times New Roman" w:hAnsi="Times New Roman"/>
          <w:sz w:val="22"/>
          <w:szCs w:val="22"/>
        </w:rPr>
        <w:t xml:space="preserve">granular technical data </w:t>
      </w:r>
      <w:r w:rsidRPr="00740053" w:rsidR="00B3585D">
        <w:rPr>
          <w:rFonts w:ascii="Times New Roman" w:hAnsi="Times New Roman"/>
          <w:sz w:val="22"/>
          <w:szCs w:val="22"/>
        </w:rPr>
        <w:t>per</w:t>
      </w:r>
      <w:r w:rsidRPr="00740053" w:rsidR="00567427">
        <w:rPr>
          <w:rFonts w:ascii="Times New Roman" w:hAnsi="Times New Roman"/>
          <w:sz w:val="22"/>
          <w:szCs w:val="22"/>
        </w:rPr>
        <w:t xml:space="preserve"> </w:t>
      </w:r>
      <w:r w:rsidR="00B970F1">
        <w:rPr>
          <w:rFonts w:ascii="Times New Roman" w:hAnsi="Times New Roman"/>
          <w:sz w:val="22"/>
          <w:szCs w:val="22"/>
        </w:rPr>
        <w:t>Section</w:t>
      </w:r>
      <w:r>
        <w:rPr>
          <w:rFonts w:ascii="Times New Roman" w:hAnsi="Times New Roman"/>
          <w:sz w:val="22"/>
          <w:szCs w:val="22"/>
        </w:rPr>
        <w:t>s</w:t>
      </w:r>
      <w:r w:rsidRPr="00740053" w:rsidR="00567427">
        <w:rPr>
          <w:rFonts w:ascii="Times New Roman" w:hAnsi="Times New Roman"/>
          <w:sz w:val="22"/>
          <w:szCs w:val="22"/>
        </w:rPr>
        <w:t xml:space="preserve"> 90.</w:t>
      </w:r>
      <w:r>
        <w:rPr>
          <w:rFonts w:ascii="Times New Roman" w:hAnsi="Times New Roman"/>
          <w:sz w:val="22"/>
          <w:szCs w:val="22"/>
        </w:rPr>
        <w:t>1207(e) and (f)</w:t>
      </w:r>
      <w:r w:rsidRPr="00740053" w:rsidR="00567427">
        <w:rPr>
          <w:rFonts w:ascii="Times New Roman" w:hAnsi="Times New Roman"/>
          <w:sz w:val="22"/>
          <w:szCs w:val="22"/>
        </w:rPr>
        <w:t xml:space="preserve"> </w:t>
      </w:r>
      <w:r w:rsidR="001B7BE2">
        <w:rPr>
          <w:rFonts w:ascii="Times New Roman" w:hAnsi="Times New Roman"/>
          <w:sz w:val="22"/>
          <w:szCs w:val="22"/>
        </w:rPr>
        <w:t xml:space="preserve">of the Commission’s rules </w:t>
      </w:r>
      <w:r w:rsidRPr="00740053" w:rsidR="00EF3305">
        <w:rPr>
          <w:rFonts w:ascii="Times New Roman" w:hAnsi="Times New Roman"/>
          <w:sz w:val="22"/>
          <w:szCs w:val="22"/>
        </w:rPr>
        <w:t xml:space="preserve">receive </w:t>
      </w:r>
      <w:r w:rsidRPr="00740053" w:rsidR="00B3585D">
        <w:rPr>
          <w:rFonts w:ascii="Times New Roman" w:hAnsi="Times New Roman"/>
          <w:sz w:val="22"/>
          <w:szCs w:val="22"/>
        </w:rPr>
        <w:t xml:space="preserve">no </w:t>
      </w:r>
      <w:r w:rsidRPr="00740053" w:rsidR="00A828E0">
        <w:rPr>
          <w:rFonts w:ascii="Times New Roman" w:hAnsi="Times New Roman"/>
          <w:sz w:val="22"/>
          <w:szCs w:val="22"/>
        </w:rPr>
        <w:t xml:space="preserve">gifts or </w:t>
      </w:r>
      <w:r w:rsidRPr="00740053" w:rsidR="00EF3305">
        <w:rPr>
          <w:rFonts w:ascii="Times New Roman" w:hAnsi="Times New Roman"/>
          <w:sz w:val="22"/>
          <w:szCs w:val="22"/>
        </w:rPr>
        <w:t>payments.</w:t>
      </w:r>
    </w:p>
    <w:p w:rsidR="009775B0" w:rsidRPr="00740053" w:rsidP="00213FC5" w14:paraId="52588D47" w14:textId="77777777">
      <w:pPr>
        <w:widowControl/>
        <w:suppressAutoHyphens/>
        <w:rPr>
          <w:rFonts w:ascii="Times New Roman" w:hAnsi="Times New Roman"/>
          <w:sz w:val="22"/>
          <w:szCs w:val="22"/>
        </w:rPr>
      </w:pPr>
    </w:p>
    <w:p w:rsidR="00213FC5" w:rsidRPr="00740053" w:rsidP="004E1775" w14:paraId="4F716F13"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any assurance of confidentiality provided to respondents and the basis for the assurance in statute, regulation, or agency policy.</w:t>
      </w:r>
    </w:p>
    <w:p w:rsidR="004E1775" w:rsidRPr="00740053" w:rsidP="004E1775" w14:paraId="4DBF031E" w14:textId="77777777">
      <w:pPr>
        <w:widowControl/>
        <w:suppressAutoHyphens/>
        <w:rPr>
          <w:rFonts w:ascii="Times New Roman" w:hAnsi="Times New Roman"/>
          <w:sz w:val="22"/>
          <w:szCs w:val="22"/>
        </w:rPr>
      </w:pPr>
    </w:p>
    <w:p w:rsidR="00731AEE" w:rsidRPr="00740053" w:rsidP="006F791E" w14:paraId="33E78039" w14:textId="66C76818">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does not require </w:t>
      </w:r>
      <w:r w:rsidR="00663F42">
        <w:rPr>
          <w:rFonts w:ascii="Times New Roman" w:hAnsi="Times New Roman"/>
          <w:sz w:val="22"/>
          <w:szCs w:val="22"/>
        </w:rPr>
        <w:t>incumbent</w:t>
      </w:r>
      <w:r w:rsidR="00F3022D">
        <w:rPr>
          <w:rFonts w:ascii="Times New Roman" w:hAnsi="Times New Roman"/>
          <w:sz w:val="22"/>
          <w:szCs w:val="22"/>
        </w:rPr>
        <w:t xml:space="preserve"> licensees </w:t>
      </w:r>
      <w:r w:rsidR="00663F42">
        <w:rPr>
          <w:rFonts w:ascii="Times New Roman" w:hAnsi="Times New Roman"/>
          <w:sz w:val="22"/>
          <w:szCs w:val="22"/>
        </w:rPr>
        <w:t xml:space="preserve">or </w:t>
      </w:r>
      <w:r w:rsidRPr="00740053">
        <w:rPr>
          <w:rFonts w:ascii="Times New Roman" w:hAnsi="Times New Roman"/>
          <w:sz w:val="22"/>
          <w:szCs w:val="22"/>
        </w:rPr>
        <w:t xml:space="preserve">applicants </w:t>
      </w:r>
      <w:r w:rsidR="00872B8F">
        <w:rPr>
          <w:rFonts w:ascii="Times New Roman" w:hAnsi="Times New Roman"/>
          <w:sz w:val="22"/>
          <w:szCs w:val="22"/>
        </w:rPr>
        <w:t xml:space="preserve">filing granular technical data into ULS </w:t>
      </w:r>
      <w:r w:rsidRPr="00740053" w:rsidR="000571AD">
        <w:rPr>
          <w:rFonts w:ascii="Times New Roman" w:hAnsi="Times New Roman"/>
          <w:sz w:val="22"/>
          <w:szCs w:val="22"/>
        </w:rPr>
        <w:t xml:space="preserve">per </w:t>
      </w:r>
      <w:r w:rsidR="00B970F1">
        <w:rPr>
          <w:rFonts w:ascii="Times New Roman" w:hAnsi="Times New Roman"/>
          <w:sz w:val="22"/>
          <w:szCs w:val="22"/>
        </w:rPr>
        <w:t>Section</w:t>
      </w:r>
      <w:r w:rsidR="000571AD">
        <w:rPr>
          <w:rFonts w:ascii="Times New Roman" w:hAnsi="Times New Roman"/>
          <w:sz w:val="22"/>
          <w:szCs w:val="22"/>
        </w:rPr>
        <w:t>s</w:t>
      </w:r>
      <w:r w:rsidRPr="00740053" w:rsidR="000571AD">
        <w:rPr>
          <w:rFonts w:ascii="Times New Roman" w:hAnsi="Times New Roman"/>
          <w:sz w:val="22"/>
          <w:szCs w:val="22"/>
        </w:rPr>
        <w:t xml:space="preserve"> 90.</w:t>
      </w:r>
      <w:r w:rsidR="000571AD">
        <w:rPr>
          <w:rFonts w:ascii="Times New Roman" w:hAnsi="Times New Roman"/>
          <w:sz w:val="22"/>
          <w:szCs w:val="22"/>
        </w:rPr>
        <w:t>1207(e) and (f)</w:t>
      </w:r>
      <w:r w:rsidRPr="00740053" w:rsidR="000571AD">
        <w:rPr>
          <w:rFonts w:ascii="Times New Roman" w:hAnsi="Times New Roman"/>
          <w:sz w:val="22"/>
          <w:szCs w:val="22"/>
        </w:rPr>
        <w:t xml:space="preserve"> </w:t>
      </w:r>
      <w:r w:rsidR="000571AD">
        <w:rPr>
          <w:rFonts w:ascii="Times New Roman" w:hAnsi="Times New Roman"/>
          <w:sz w:val="22"/>
          <w:szCs w:val="22"/>
        </w:rPr>
        <w:t>of the Commission’s rules</w:t>
      </w:r>
      <w:r w:rsidRPr="00740053" w:rsidR="000571AD">
        <w:rPr>
          <w:rFonts w:ascii="Times New Roman" w:hAnsi="Times New Roman"/>
          <w:sz w:val="22"/>
          <w:szCs w:val="22"/>
        </w:rPr>
        <w:t xml:space="preserve"> </w:t>
      </w:r>
      <w:r w:rsidRPr="00740053">
        <w:rPr>
          <w:rFonts w:ascii="Times New Roman" w:hAnsi="Times New Roman"/>
          <w:sz w:val="22"/>
          <w:szCs w:val="22"/>
        </w:rPr>
        <w:t xml:space="preserve">to include </w:t>
      </w:r>
      <w:r w:rsidRPr="00740053" w:rsidR="00B5492A">
        <w:rPr>
          <w:rFonts w:ascii="Times New Roman" w:hAnsi="Times New Roman"/>
          <w:sz w:val="22"/>
          <w:szCs w:val="22"/>
        </w:rPr>
        <w:t xml:space="preserve">confidential information.  </w:t>
      </w:r>
    </w:p>
    <w:p w:rsidR="00731AEE" w:rsidRPr="00740053" w:rsidP="004E1775" w14:paraId="532EDAE1" w14:textId="77777777">
      <w:pPr>
        <w:widowControl/>
        <w:suppressAutoHyphens/>
        <w:rPr>
          <w:rFonts w:ascii="Times New Roman" w:hAnsi="Times New Roman"/>
          <w:sz w:val="22"/>
          <w:szCs w:val="22"/>
        </w:rPr>
      </w:pPr>
    </w:p>
    <w:p w:rsidR="00743218" w:rsidP="009775B0" w14:paraId="7359FEE6" w14:textId="4E572ABE">
      <w:pPr>
        <w:widowControl/>
        <w:suppressAutoHyphens/>
        <w:ind w:firstLine="360"/>
        <w:rPr>
          <w:rFonts w:ascii="Times New Roman" w:hAnsi="Times New Roman"/>
          <w:sz w:val="22"/>
          <w:szCs w:val="22"/>
        </w:rPr>
      </w:pPr>
      <w:r w:rsidRPr="00740053">
        <w:rPr>
          <w:rFonts w:ascii="Times New Roman" w:hAnsi="Times New Roman"/>
          <w:sz w:val="22"/>
          <w:szCs w:val="22"/>
        </w:rPr>
        <w:t xml:space="preserve">Pursuant to § 208(b) of the E-Government Act of 2002, 44 U.S.C.A. § 3501, in conformance with the Privacy Act of 1974, 5 U.S.C. </w:t>
      </w:r>
      <w:r w:rsidRPr="00740053" w:rsidR="0099600A">
        <w:rPr>
          <w:rFonts w:ascii="Times New Roman" w:hAnsi="Times New Roman"/>
          <w:sz w:val="22"/>
          <w:szCs w:val="22"/>
        </w:rPr>
        <w:t xml:space="preserve">§ </w:t>
      </w:r>
      <w:r w:rsidRPr="00740053">
        <w:rPr>
          <w:rFonts w:ascii="Times New Roman" w:hAnsi="Times New Roman"/>
          <w:sz w:val="22"/>
          <w:szCs w:val="22"/>
        </w:rPr>
        <w:t xml:space="preserve">552(a), </w:t>
      </w:r>
      <w:r w:rsidRPr="00740053" w:rsidR="00115C17">
        <w:rPr>
          <w:rFonts w:ascii="Times New Roman" w:hAnsi="Times New Roman"/>
          <w:sz w:val="22"/>
          <w:szCs w:val="22"/>
        </w:rPr>
        <w:t xml:space="preserve">the Commission </w:t>
      </w:r>
      <w:r w:rsidRPr="00740053">
        <w:rPr>
          <w:rFonts w:ascii="Times New Roman" w:hAnsi="Times New Roman"/>
          <w:sz w:val="22"/>
          <w:szCs w:val="22"/>
        </w:rPr>
        <w:t xml:space="preserve">instructs </w:t>
      </w:r>
      <w:r w:rsidRPr="00740053" w:rsidR="00AE30E8">
        <w:rPr>
          <w:rFonts w:ascii="Times New Roman" w:hAnsi="Times New Roman"/>
          <w:sz w:val="22"/>
          <w:szCs w:val="22"/>
        </w:rPr>
        <w:t>applicants</w:t>
      </w:r>
      <w:r w:rsidRPr="00740053">
        <w:rPr>
          <w:rFonts w:ascii="Times New Roman" w:hAnsi="Times New Roman"/>
          <w:sz w:val="22"/>
          <w:szCs w:val="22"/>
        </w:rPr>
        <w:t xml:space="preserve"> to use the FCC’s ULS, ASR, Commission Registrations System (CORES) and related systems and subsystems to submit information.</w:t>
      </w:r>
      <w:r>
        <w:rPr>
          <w:rStyle w:val="FootnoteReference"/>
          <w:rFonts w:ascii="Times New Roman" w:hAnsi="Times New Roman"/>
          <w:sz w:val="22"/>
          <w:szCs w:val="22"/>
        </w:rPr>
        <w:footnoteReference w:id="2"/>
      </w:r>
      <w:r w:rsidRPr="00740053">
        <w:rPr>
          <w:rFonts w:ascii="Times New Roman" w:hAnsi="Times New Roman"/>
          <w:sz w:val="22"/>
          <w:szCs w:val="22"/>
        </w:rPr>
        <w:t xml:space="preserve">  CORES is used to receive an FCC Registration Number (FRN) and password, after which one must register all current call sign and </w:t>
      </w:r>
      <w:r w:rsidRPr="00DA0C18">
        <w:rPr>
          <w:rFonts w:ascii="Times New Roman" w:hAnsi="Times New Roman"/>
          <w:sz w:val="22"/>
          <w:szCs w:val="22"/>
        </w:rPr>
        <w:t xml:space="preserve">Antenna Structure Registration (ASR) numbers associated with a FRN within the </w:t>
      </w:r>
      <w:r w:rsidRPr="00740053" w:rsidR="00115C17">
        <w:rPr>
          <w:rFonts w:ascii="Times New Roman" w:hAnsi="Times New Roman"/>
          <w:sz w:val="22"/>
          <w:szCs w:val="22"/>
        </w:rPr>
        <w:t xml:space="preserve">Commission’s </w:t>
      </w:r>
      <w:r w:rsidRPr="00740053">
        <w:rPr>
          <w:rFonts w:ascii="Times New Roman" w:hAnsi="Times New Roman"/>
          <w:sz w:val="22"/>
          <w:szCs w:val="22"/>
        </w:rPr>
        <w:t xml:space="preserve">system of records (ULS database).  Although ULS stores all information pertaining to the individual license via the FRN, confidential information is accessible only by persons or entities that hold the password for each account, and the Bureau’s Licensing Division staff.  </w:t>
      </w:r>
      <w:r w:rsidRPr="00740053" w:rsidR="004A604F">
        <w:rPr>
          <w:rFonts w:ascii="Times New Roman" w:hAnsi="Times New Roman"/>
          <w:sz w:val="22"/>
          <w:szCs w:val="22"/>
        </w:rPr>
        <w:t xml:space="preserve">By requesting an </w:t>
      </w:r>
      <w:r w:rsidRPr="00740053">
        <w:rPr>
          <w:rFonts w:ascii="Times New Roman" w:hAnsi="Times New Roman"/>
          <w:sz w:val="22"/>
          <w:szCs w:val="22"/>
        </w:rPr>
        <w:t xml:space="preserve">FRN, the individual </w:t>
      </w:r>
      <w:r w:rsidRPr="00740053" w:rsidR="009B6341">
        <w:rPr>
          <w:rFonts w:ascii="Times New Roman" w:hAnsi="Times New Roman"/>
          <w:sz w:val="22"/>
          <w:szCs w:val="22"/>
        </w:rPr>
        <w:t>applicant/</w:t>
      </w:r>
      <w:r w:rsidRPr="00740053" w:rsidR="00D74AE7">
        <w:rPr>
          <w:rFonts w:ascii="Times New Roman" w:hAnsi="Times New Roman"/>
          <w:sz w:val="22"/>
          <w:szCs w:val="22"/>
        </w:rPr>
        <w:t>licensee</w:t>
      </w:r>
      <w:r w:rsidRPr="00740053">
        <w:rPr>
          <w:rFonts w:ascii="Times New Roman" w:hAnsi="Times New Roman"/>
          <w:sz w:val="22"/>
          <w:szCs w:val="22"/>
        </w:rPr>
        <w:t xml:space="preserve"> consent</w:t>
      </w:r>
      <w:r w:rsidRPr="00740053" w:rsidR="004A604F">
        <w:rPr>
          <w:rFonts w:ascii="Times New Roman" w:hAnsi="Times New Roman"/>
          <w:sz w:val="22"/>
          <w:szCs w:val="22"/>
        </w:rPr>
        <w:t>s</w:t>
      </w:r>
      <w:r w:rsidRPr="00740053">
        <w:rPr>
          <w:rFonts w:ascii="Times New Roman" w:hAnsi="Times New Roman"/>
          <w:sz w:val="22"/>
          <w:szCs w:val="22"/>
        </w:rPr>
        <w:t xml:space="preserve"> to make publicly available, via the ULS database, all information that is not confidential in nature.</w:t>
      </w:r>
      <w:r w:rsidRPr="00740053" w:rsidR="00977686">
        <w:rPr>
          <w:rFonts w:ascii="Times New Roman" w:hAnsi="Times New Roman"/>
          <w:sz w:val="22"/>
          <w:szCs w:val="22"/>
        </w:rPr>
        <w:t xml:space="preserve">  </w:t>
      </w:r>
    </w:p>
    <w:p w:rsidR="009775B0" w:rsidRPr="00740053" w:rsidP="00275AF4" w14:paraId="4170F807" w14:textId="77777777">
      <w:pPr>
        <w:widowControl/>
        <w:suppressAutoHyphens/>
        <w:rPr>
          <w:rFonts w:ascii="Times New Roman" w:hAnsi="Times New Roman"/>
          <w:sz w:val="22"/>
          <w:szCs w:val="22"/>
        </w:rPr>
      </w:pPr>
    </w:p>
    <w:p w:rsidR="003D790A" w:rsidRPr="00740053" w:rsidP="003D790A" w14:paraId="5E94A82D"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additional justification for any questions of a sensitive nature.</w:t>
      </w:r>
    </w:p>
    <w:p w:rsidR="003D790A" w:rsidRPr="00740053" w:rsidP="00275AF4" w14:paraId="0804B279" w14:textId="77777777">
      <w:pPr>
        <w:widowControl/>
        <w:suppressAutoHyphens/>
        <w:rPr>
          <w:rFonts w:ascii="Times New Roman" w:hAnsi="Times New Roman"/>
          <w:sz w:val="22"/>
          <w:szCs w:val="22"/>
        </w:rPr>
      </w:pPr>
    </w:p>
    <w:p w:rsidR="00731AEE" w:rsidRPr="00740053" w:rsidP="006F791E" w14:paraId="373F838E" w14:textId="643AC7CA">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does not require </w:t>
      </w:r>
      <w:r w:rsidR="00CB0D3C">
        <w:rPr>
          <w:rFonts w:ascii="Times New Roman" w:hAnsi="Times New Roman"/>
          <w:sz w:val="22"/>
          <w:szCs w:val="22"/>
        </w:rPr>
        <w:t xml:space="preserve">incumbent licensees or </w:t>
      </w:r>
      <w:r w:rsidRPr="00740053">
        <w:rPr>
          <w:rFonts w:ascii="Times New Roman" w:hAnsi="Times New Roman"/>
          <w:sz w:val="22"/>
          <w:szCs w:val="22"/>
        </w:rPr>
        <w:t xml:space="preserve">applicants to include sensitive information when filing </w:t>
      </w:r>
      <w:r w:rsidRPr="00CB0D3C" w:rsidR="00CB0D3C">
        <w:rPr>
          <w:rFonts w:ascii="Times New Roman" w:hAnsi="Times New Roman"/>
          <w:sz w:val="22"/>
          <w:szCs w:val="22"/>
        </w:rPr>
        <w:t xml:space="preserve">granular technical data into ULS per </w:t>
      </w:r>
      <w:r w:rsidR="00B970F1">
        <w:rPr>
          <w:rFonts w:ascii="Times New Roman" w:hAnsi="Times New Roman"/>
          <w:sz w:val="22"/>
          <w:szCs w:val="22"/>
        </w:rPr>
        <w:t>Section</w:t>
      </w:r>
      <w:r w:rsidRPr="00CB0D3C" w:rsidR="00CB0D3C">
        <w:rPr>
          <w:rFonts w:ascii="Times New Roman" w:hAnsi="Times New Roman"/>
          <w:sz w:val="22"/>
          <w:szCs w:val="22"/>
        </w:rPr>
        <w:t>s 90.1207(e) and (f) of the Commission’s rules</w:t>
      </w:r>
      <w:r w:rsidRPr="00740053">
        <w:rPr>
          <w:rFonts w:ascii="Times New Roman" w:hAnsi="Times New Roman"/>
          <w:sz w:val="22"/>
          <w:szCs w:val="22"/>
        </w:rPr>
        <w:t>.</w:t>
      </w:r>
      <w:r w:rsidRPr="00740053" w:rsidR="00086563">
        <w:rPr>
          <w:rFonts w:ascii="Times New Roman" w:hAnsi="Times New Roman"/>
          <w:sz w:val="22"/>
          <w:szCs w:val="22"/>
        </w:rPr>
        <w:t xml:space="preserve">  </w:t>
      </w:r>
      <w:r w:rsidRPr="00740053" w:rsidR="00587D10">
        <w:rPr>
          <w:rFonts w:ascii="Times New Roman" w:hAnsi="Times New Roman"/>
          <w:sz w:val="22"/>
          <w:szCs w:val="22"/>
        </w:rPr>
        <w:t xml:space="preserve">  </w:t>
      </w:r>
    </w:p>
    <w:p w:rsidR="00731AEE" w:rsidRPr="00740053" w:rsidP="003D790A" w14:paraId="1AA6AFE3" w14:textId="77777777">
      <w:pPr>
        <w:widowControl/>
        <w:suppressAutoHyphens/>
        <w:rPr>
          <w:rFonts w:ascii="Times New Roman" w:hAnsi="Times New Roman"/>
          <w:sz w:val="22"/>
          <w:szCs w:val="22"/>
        </w:rPr>
      </w:pPr>
    </w:p>
    <w:p w:rsidR="00743218" w:rsidRPr="009775B0" w:rsidP="009775B0" w14:paraId="77DBABEB" w14:textId="600B2B1B">
      <w:pPr>
        <w:widowControl/>
        <w:suppressAutoHyphens/>
        <w:ind w:firstLine="360"/>
        <w:rPr>
          <w:rFonts w:ascii="Times New Roman" w:hAnsi="Times New Roman"/>
          <w:sz w:val="22"/>
          <w:szCs w:val="22"/>
          <w:shd w:val="clear" w:color="auto" w:fill="00FFFF"/>
        </w:rPr>
      </w:pPr>
      <w:r w:rsidRPr="00740053">
        <w:rPr>
          <w:rFonts w:ascii="Times New Roman" w:hAnsi="Times New Roman"/>
          <w:sz w:val="22"/>
          <w:szCs w:val="22"/>
        </w:rPr>
        <w:t>Nonetheless, in</w:t>
      </w:r>
      <w:r w:rsidRPr="00740053" w:rsidR="00E31678">
        <w:rPr>
          <w:rFonts w:ascii="Times New Roman" w:hAnsi="Times New Roman"/>
          <w:sz w:val="22"/>
          <w:szCs w:val="22"/>
        </w:rPr>
        <w:t xml:space="preserve"> instances where </w:t>
      </w:r>
      <w:r w:rsidRPr="00740053">
        <w:rPr>
          <w:rFonts w:ascii="Times New Roman" w:hAnsi="Times New Roman"/>
          <w:sz w:val="22"/>
          <w:szCs w:val="22"/>
        </w:rPr>
        <w:t xml:space="preserve">licensees </w:t>
      </w:r>
      <w:r w:rsidRPr="00740053" w:rsidR="00E31678">
        <w:rPr>
          <w:rFonts w:ascii="Times New Roman" w:hAnsi="Times New Roman"/>
          <w:sz w:val="22"/>
          <w:szCs w:val="22"/>
        </w:rPr>
        <w:t xml:space="preserve">provide personally identifiable information (PII), the </w:t>
      </w:r>
      <w:r w:rsidRPr="00740053" w:rsidR="001B6E81">
        <w:rPr>
          <w:rFonts w:ascii="Times New Roman" w:hAnsi="Times New Roman"/>
          <w:sz w:val="22"/>
          <w:szCs w:val="22"/>
        </w:rPr>
        <w:t>Commission</w:t>
      </w:r>
      <w:r w:rsidRPr="00740053" w:rsidR="00E31678">
        <w:rPr>
          <w:rFonts w:ascii="Times New Roman" w:hAnsi="Times New Roman"/>
          <w:sz w:val="22"/>
          <w:szCs w:val="22"/>
        </w:rPr>
        <w:t xml:space="preserve"> has a System of Records Notice (SORN), FCC/WTB-1, </w:t>
      </w:r>
      <w:r w:rsidRPr="00740053" w:rsidR="00966847">
        <w:rPr>
          <w:rFonts w:ascii="Times New Roman" w:hAnsi="Times New Roman"/>
          <w:sz w:val="22"/>
          <w:szCs w:val="22"/>
        </w:rPr>
        <w:t>and “</w:t>
      </w:r>
      <w:r w:rsidRPr="00740053" w:rsidR="00E31678">
        <w:rPr>
          <w:rFonts w:ascii="Times New Roman" w:hAnsi="Times New Roman"/>
          <w:sz w:val="22"/>
          <w:szCs w:val="22"/>
        </w:rPr>
        <w:t>Wire</w:t>
      </w:r>
      <w:r w:rsidRPr="00740053" w:rsidR="00606837">
        <w:rPr>
          <w:rFonts w:ascii="Times New Roman" w:hAnsi="Times New Roman"/>
          <w:sz w:val="22"/>
          <w:szCs w:val="22"/>
        </w:rPr>
        <w:t>less Services Licensing Records</w:t>
      </w:r>
      <w:r w:rsidRPr="00740053" w:rsidR="00E31678">
        <w:rPr>
          <w:rFonts w:ascii="Times New Roman" w:hAnsi="Times New Roman"/>
          <w:sz w:val="22"/>
          <w:szCs w:val="22"/>
        </w:rPr>
        <w:t>,</w:t>
      </w:r>
      <w:r w:rsidRPr="00740053" w:rsidR="00606837">
        <w:rPr>
          <w:rFonts w:ascii="Times New Roman" w:hAnsi="Times New Roman"/>
          <w:sz w:val="22"/>
          <w:szCs w:val="22"/>
        </w:rPr>
        <w:t>”</w:t>
      </w:r>
      <w:r w:rsidRPr="00740053" w:rsidR="00E31678">
        <w:rPr>
          <w:rFonts w:ascii="Times New Roman" w:hAnsi="Times New Roman"/>
          <w:sz w:val="22"/>
          <w:szCs w:val="22"/>
        </w:rPr>
        <w:t xml:space="preserve"> to cover the collection, use storage, and destruction of PII.   A full explanation of the safeguards may be found in the Privacy Impact Assessment that the FCC completed on June 2, 2007 and that may be viewed at:  </w:t>
      </w:r>
      <w:hyperlink r:id="rId7" w:history="1">
        <w:r w:rsidRPr="00740053" w:rsidR="00CC6752">
          <w:rPr>
            <w:rStyle w:val="Hyperlink"/>
            <w:rFonts w:ascii="Times New Roman" w:hAnsi="Times New Roman"/>
            <w:sz w:val="22"/>
            <w:szCs w:val="22"/>
          </w:rPr>
          <w:t>http://www.fcc.gov/omd/privacyact/Privacy_Impact_Assessment.html</w:t>
        </w:r>
      </w:hyperlink>
      <w:r w:rsidRPr="00740053" w:rsidR="00CC6752">
        <w:rPr>
          <w:rFonts w:ascii="Times New Roman" w:hAnsi="Times New Roman"/>
          <w:sz w:val="22"/>
          <w:szCs w:val="22"/>
        </w:rPr>
        <w:t>.</w:t>
      </w:r>
    </w:p>
    <w:p w:rsidR="009775B0" w:rsidRPr="00DA0C18" w:rsidP="00275AF4" w14:paraId="2D1D51DB" w14:textId="77777777">
      <w:pPr>
        <w:widowControl/>
        <w:suppressAutoHyphens/>
        <w:rPr>
          <w:rFonts w:ascii="Times New Roman" w:hAnsi="Times New Roman"/>
          <w:sz w:val="22"/>
          <w:szCs w:val="22"/>
        </w:rPr>
      </w:pPr>
    </w:p>
    <w:p w:rsidR="00A101E1" w:rsidRPr="00740053" w:rsidP="00A101E1" w14:paraId="415F469D"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estimates of the burden hours for the collection of information.</w:t>
      </w:r>
    </w:p>
    <w:p w:rsidR="00A101E1" w:rsidRPr="00740053" w:rsidP="00A101E1" w14:paraId="7F24D2C4" w14:textId="77777777">
      <w:pPr>
        <w:widowControl/>
        <w:suppressAutoHyphens/>
        <w:rPr>
          <w:rFonts w:ascii="Times New Roman" w:hAnsi="Times New Roman"/>
          <w:sz w:val="22"/>
          <w:szCs w:val="22"/>
        </w:rPr>
      </w:pPr>
    </w:p>
    <w:p w:rsidR="001054B0" w:rsidP="006F791E" w14:paraId="719C3F5E" w14:textId="59BDCED7">
      <w:pPr>
        <w:widowControl/>
        <w:suppressAutoHyphens/>
        <w:ind w:firstLine="360"/>
        <w:rPr>
          <w:rFonts w:ascii="Times New Roman" w:hAnsi="Times New Roman"/>
          <w:sz w:val="22"/>
          <w:szCs w:val="22"/>
        </w:rPr>
      </w:pPr>
      <w:bookmarkStart w:id="0" w:name="_Hlk132709286"/>
      <w:r w:rsidRPr="00740053">
        <w:rPr>
          <w:rFonts w:ascii="Times New Roman" w:hAnsi="Times New Roman"/>
          <w:sz w:val="22"/>
          <w:szCs w:val="22"/>
        </w:rPr>
        <w:t xml:space="preserve">Below we estimate </w:t>
      </w:r>
      <w:r w:rsidRPr="00740053" w:rsidR="00000C4B">
        <w:rPr>
          <w:rFonts w:ascii="Times New Roman" w:hAnsi="Times New Roman"/>
          <w:sz w:val="22"/>
          <w:szCs w:val="22"/>
        </w:rPr>
        <w:t xml:space="preserve">the </w:t>
      </w:r>
      <w:r w:rsidRPr="00740053" w:rsidR="00C16EE1">
        <w:rPr>
          <w:rFonts w:ascii="Times New Roman" w:hAnsi="Times New Roman"/>
          <w:sz w:val="22"/>
          <w:szCs w:val="22"/>
        </w:rPr>
        <w:t xml:space="preserve">annual </w:t>
      </w:r>
      <w:r w:rsidRPr="00740053">
        <w:rPr>
          <w:rFonts w:ascii="Times New Roman" w:hAnsi="Times New Roman"/>
          <w:sz w:val="22"/>
          <w:szCs w:val="22"/>
        </w:rPr>
        <w:t xml:space="preserve">burden hours for </w:t>
      </w:r>
      <w:r w:rsidR="006B16B6">
        <w:rPr>
          <w:rFonts w:ascii="Times New Roman" w:hAnsi="Times New Roman"/>
          <w:sz w:val="22"/>
          <w:szCs w:val="22"/>
        </w:rPr>
        <w:t xml:space="preserve">incumbent licensees and </w:t>
      </w:r>
      <w:r w:rsidRPr="00740053" w:rsidR="000D3E7F">
        <w:rPr>
          <w:rFonts w:ascii="Times New Roman" w:hAnsi="Times New Roman"/>
          <w:sz w:val="22"/>
          <w:szCs w:val="22"/>
        </w:rPr>
        <w:t xml:space="preserve">applicants to </w:t>
      </w:r>
      <w:r w:rsidR="00947770">
        <w:rPr>
          <w:rFonts w:ascii="Times New Roman" w:hAnsi="Times New Roman"/>
          <w:sz w:val="22"/>
          <w:szCs w:val="22"/>
        </w:rPr>
        <w:t xml:space="preserve">collect </w:t>
      </w:r>
      <w:r w:rsidR="00E3777E">
        <w:rPr>
          <w:rFonts w:ascii="Times New Roman" w:hAnsi="Times New Roman"/>
          <w:sz w:val="22"/>
          <w:szCs w:val="22"/>
        </w:rPr>
        <w:t xml:space="preserve">the </w:t>
      </w:r>
      <w:r w:rsidR="006B16B6">
        <w:rPr>
          <w:rFonts w:ascii="Times New Roman" w:hAnsi="Times New Roman"/>
          <w:sz w:val="22"/>
          <w:szCs w:val="22"/>
        </w:rPr>
        <w:t xml:space="preserve">granular </w:t>
      </w:r>
      <w:r>
        <w:rPr>
          <w:rFonts w:ascii="Times New Roman" w:hAnsi="Times New Roman"/>
          <w:sz w:val="22"/>
          <w:szCs w:val="22"/>
        </w:rPr>
        <w:t xml:space="preserve">technical data </w:t>
      </w:r>
      <w:r w:rsidR="00E3777E">
        <w:rPr>
          <w:rFonts w:ascii="Times New Roman" w:hAnsi="Times New Roman"/>
          <w:sz w:val="22"/>
          <w:szCs w:val="22"/>
        </w:rPr>
        <w:t xml:space="preserve">for submission </w:t>
      </w:r>
      <w:r>
        <w:rPr>
          <w:rFonts w:ascii="Times New Roman" w:hAnsi="Times New Roman"/>
          <w:sz w:val="22"/>
          <w:szCs w:val="22"/>
        </w:rPr>
        <w:t xml:space="preserve">into ULS per </w:t>
      </w:r>
      <w:r w:rsidR="00B970F1">
        <w:rPr>
          <w:rFonts w:ascii="Times New Roman" w:hAnsi="Times New Roman"/>
          <w:sz w:val="22"/>
          <w:szCs w:val="22"/>
        </w:rPr>
        <w:t>Section</w:t>
      </w:r>
      <w:r>
        <w:rPr>
          <w:rFonts w:ascii="Times New Roman" w:hAnsi="Times New Roman"/>
          <w:sz w:val="22"/>
          <w:szCs w:val="22"/>
        </w:rPr>
        <w:t xml:space="preserve">s 90.1207(e) and (f).  </w:t>
      </w:r>
    </w:p>
    <w:bookmarkEnd w:id="0"/>
    <w:p w:rsidR="001054B0" w:rsidP="006F791E" w14:paraId="059723C7" w14:textId="77777777">
      <w:pPr>
        <w:widowControl/>
        <w:suppressAutoHyphens/>
        <w:ind w:firstLine="360"/>
        <w:rPr>
          <w:rFonts w:ascii="Times New Roman" w:hAnsi="Times New Roman"/>
          <w:sz w:val="22"/>
          <w:szCs w:val="22"/>
        </w:rPr>
      </w:pPr>
    </w:p>
    <w:p w:rsidR="00CE76D9" w:rsidP="006F791E" w14:paraId="663D920A" w14:textId="1335FEEB">
      <w:pPr>
        <w:widowControl/>
        <w:suppressAutoHyphens/>
        <w:ind w:firstLine="360"/>
        <w:rPr>
          <w:rFonts w:ascii="Times New Roman" w:hAnsi="Times New Roman"/>
          <w:sz w:val="22"/>
          <w:szCs w:val="22"/>
        </w:rPr>
      </w:pPr>
      <w:r>
        <w:rPr>
          <w:rFonts w:ascii="Times New Roman" w:hAnsi="Times New Roman"/>
          <w:sz w:val="22"/>
          <w:szCs w:val="22"/>
        </w:rPr>
        <w:t xml:space="preserve">Section 90.1207(e) </w:t>
      </w:r>
      <w:r w:rsidR="00F54CC2">
        <w:rPr>
          <w:rFonts w:ascii="Times New Roman" w:hAnsi="Times New Roman"/>
          <w:sz w:val="22"/>
          <w:szCs w:val="22"/>
        </w:rPr>
        <w:t xml:space="preserve">requires </w:t>
      </w:r>
      <w:r w:rsidR="007B27AF">
        <w:rPr>
          <w:rFonts w:ascii="Times New Roman" w:hAnsi="Times New Roman"/>
          <w:sz w:val="22"/>
          <w:szCs w:val="22"/>
        </w:rPr>
        <w:t xml:space="preserve">public safety </w:t>
      </w:r>
      <w:r w:rsidR="00F54CC2">
        <w:rPr>
          <w:rFonts w:ascii="Times New Roman" w:hAnsi="Times New Roman"/>
          <w:sz w:val="22"/>
          <w:szCs w:val="22"/>
        </w:rPr>
        <w:t xml:space="preserve">applicants seeking to </w:t>
      </w:r>
      <w:r w:rsidRPr="00F54CC2" w:rsidR="00F54CC2">
        <w:rPr>
          <w:rFonts w:ascii="Times New Roman" w:hAnsi="Times New Roman"/>
          <w:sz w:val="22"/>
          <w:szCs w:val="22"/>
        </w:rPr>
        <w:t xml:space="preserve">license new or modified facilities </w:t>
      </w:r>
      <w:r w:rsidR="001A4792">
        <w:rPr>
          <w:rFonts w:ascii="Times New Roman" w:hAnsi="Times New Roman"/>
          <w:sz w:val="22"/>
          <w:szCs w:val="22"/>
        </w:rPr>
        <w:t xml:space="preserve">in the 4.9 GHz band </w:t>
      </w:r>
      <w:r w:rsidRPr="00F54CC2" w:rsidR="00F54CC2">
        <w:rPr>
          <w:rFonts w:ascii="Times New Roman" w:hAnsi="Times New Roman"/>
          <w:sz w:val="22"/>
          <w:szCs w:val="22"/>
        </w:rPr>
        <w:t>to submit granular data on their proposed operations</w:t>
      </w:r>
      <w:r w:rsidR="001A4792">
        <w:rPr>
          <w:rFonts w:ascii="Times New Roman" w:hAnsi="Times New Roman"/>
          <w:sz w:val="22"/>
          <w:szCs w:val="22"/>
        </w:rPr>
        <w:t xml:space="preserve"> into ULS.  </w:t>
      </w:r>
      <w:r w:rsidR="008C4008">
        <w:rPr>
          <w:rFonts w:ascii="Times New Roman" w:hAnsi="Times New Roman"/>
          <w:sz w:val="22"/>
          <w:szCs w:val="22"/>
        </w:rPr>
        <w:t>Once collected, a</w:t>
      </w:r>
      <w:r w:rsidR="001A4792">
        <w:rPr>
          <w:rFonts w:ascii="Times New Roman" w:hAnsi="Times New Roman"/>
          <w:sz w:val="22"/>
          <w:szCs w:val="22"/>
        </w:rPr>
        <w:t>pplicants will use FCC Form 601 to submit the data.</w:t>
      </w:r>
      <w:r w:rsidR="00D467D9">
        <w:rPr>
          <w:rFonts w:ascii="Times New Roman" w:hAnsi="Times New Roman"/>
          <w:sz w:val="22"/>
          <w:szCs w:val="22"/>
        </w:rPr>
        <w:t xml:space="preserve">  </w:t>
      </w:r>
      <w:r w:rsidRPr="00740053" w:rsidR="00ED7E74">
        <w:rPr>
          <w:rFonts w:ascii="Times New Roman" w:hAnsi="Times New Roman"/>
          <w:sz w:val="22"/>
          <w:szCs w:val="22"/>
        </w:rPr>
        <w:t>As an initial matter, we estimate it will take each applicant</w:t>
      </w:r>
      <w:r w:rsidR="00ED7E74">
        <w:rPr>
          <w:rFonts w:ascii="Times New Roman" w:hAnsi="Times New Roman"/>
          <w:sz w:val="22"/>
          <w:szCs w:val="22"/>
        </w:rPr>
        <w:t xml:space="preserve"> two business days or 16 hours </w:t>
      </w:r>
      <w:r w:rsidR="0034311C">
        <w:rPr>
          <w:rFonts w:ascii="Times New Roman" w:hAnsi="Times New Roman"/>
          <w:sz w:val="22"/>
          <w:szCs w:val="22"/>
        </w:rPr>
        <w:t xml:space="preserve">(assuming </w:t>
      </w:r>
      <w:r w:rsidR="00EC3953">
        <w:rPr>
          <w:rFonts w:ascii="Times New Roman" w:hAnsi="Times New Roman"/>
          <w:sz w:val="22"/>
          <w:szCs w:val="22"/>
        </w:rPr>
        <w:t xml:space="preserve">an eight-hour work day) </w:t>
      </w:r>
      <w:r w:rsidR="00ED7E74">
        <w:rPr>
          <w:rFonts w:ascii="Times New Roman" w:hAnsi="Times New Roman"/>
          <w:sz w:val="22"/>
          <w:szCs w:val="22"/>
        </w:rPr>
        <w:t xml:space="preserve">to </w:t>
      </w:r>
      <w:r w:rsidR="003C3FA8">
        <w:rPr>
          <w:rFonts w:ascii="Times New Roman" w:hAnsi="Times New Roman"/>
          <w:sz w:val="22"/>
          <w:szCs w:val="22"/>
        </w:rPr>
        <w:t xml:space="preserve">collect the technical detail </w:t>
      </w:r>
      <w:r w:rsidR="007F1D4E">
        <w:rPr>
          <w:rFonts w:ascii="Times New Roman" w:hAnsi="Times New Roman"/>
          <w:sz w:val="22"/>
          <w:szCs w:val="22"/>
        </w:rPr>
        <w:t xml:space="preserve">required by this </w:t>
      </w:r>
      <w:r w:rsidR="00B970F1">
        <w:rPr>
          <w:rFonts w:ascii="Times New Roman" w:hAnsi="Times New Roman"/>
          <w:sz w:val="22"/>
          <w:szCs w:val="22"/>
        </w:rPr>
        <w:t>Section</w:t>
      </w:r>
      <w:r w:rsidR="007F1D4E">
        <w:rPr>
          <w:rFonts w:ascii="Times New Roman" w:hAnsi="Times New Roman"/>
          <w:sz w:val="22"/>
          <w:szCs w:val="22"/>
        </w:rPr>
        <w:t xml:space="preserve"> </w:t>
      </w:r>
      <w:r w:rsidR="003C3FA8">
        <w:rPr>
          <w:rFonts w:ascii="Times New Roman" w:hAnsi="Times New Roman"/>
          <w:sz w:val="22"/>
          <w:szCs w:val="22"/>
        </w:rPr>
        <w:t xml:space="preserve">and </w:t>
      </w:r>
      <w:r w:rsidR="008C4008">
        <w:rPr>
          <w:rFonts w:ascii="Times New Roman" w:hAnsi="Times New Roman"/>
          <w:sz w:val="22"/>
          <w:szCs w:val="22"/>
        </w:rPr>
        <w:t xml:space="preserve">prepare it for entry into </w:t>
      </w:r>
      <w:r w:rsidR="00EC3953">
        <w:rPr>
          <w:rFonts w:ascii="Times New Roman" w:hAnsi="Times New Roman"/>
          <w:sz w:val="22"/>
          <w:szCs w:val="22"/>
        </w:rPr>
        <w:t xml:space="preserve">ULS using </w:t>
      </w:r>
      <w:r w:rsidR="003C3FA8">
        <w:rPr>
          <w:rFonts w:ascii="Times New Roman" w:hAnsi="Times New Roman"/>
          <w:sz w:val="22"/>
          <w:szCs w:val="22"/>
        </w:rPr>
        <w:t>FCC Form 601</w:t>
      </w:r>
      <w:r w:rsidR="007F1D4E">
        <w:rPr>
          <w:rFonts w:ascii="Times New Roman" w:hAnsi="Times New Roman"/>
          <w:sz w:val="22"/>
          <w:szCs w:val="22"/>
        </w:rPr>
        <w:t xml:space="preserve">.  </w:t>
      </w:r>
      <w:r w:rsidR="00F80314">
        <w:rPr>
          <w:rFonts w:ascii="Times New Roman" w:hAnsi="Times New Roman"/>
          <w:sz w:val="22"/>
          <w:szCs w:val="22"/>
        </w:rPr>
        <w:t xml:space="preserve">Between January 1, 2022 and November 1, 2022 </w:t>
      </w:r>
      <w:r w:rsidR="0073314C">
        <w:rPr>
          <w:rFonts w:ascii="Times New Roman" w:hAnsi="Times New Roman"/>
          <w:sz w:val="22"/>
          <w:szCs w:val="22"/>
        </w:rPr>
        <w:t xml:space="preserve">the Commission granted </w:t>
      </w:r>
      <w:r w:rsidR="00F7000D">
        <w:rPr>
          <w:rFonts w:ascii="Times New Roman" w:hAnsi="Times New Roman"/>
          <w:sz w:val="22"/>
          <w:szCs w:val="22"/>
        </w:rPr>
        <w:t xml:space="preserve">a total of </w:t>
      </w:r>
      <w:r w:rsidR="008735F1">
        <w:rPr>
          <w:rFonts w:ascii="Times New Roman" w:hAnsi="Times New Roman"/>
          <w:sz w:val="22"/>
          <w:szCs w:val="22"/>
        </w:rPr>
        <w:t xml:space="preserve">161 applications by applicants </w:t>
      </w:r>
      <w:r w:rsidR="00F7000D">
        <w:rPr>
          <w:rFonts w:ascii="Times New Roman" w:hAnsi="Times New Roman"/>
          <w:sz w:val="22"/>
          <w:szCs w:val="22"/>
        </w:rPr>
        <w:t xml:space="preserve">seeking to license new or modify existing facilities in the 4.9 GHz band.  </w:t>
      </w:r>
      <w:r w:rsidRPr="00B26707" w:rsidR="00B26707">
        <w:rPr>
          <w:rFonts w:ascii="Times New Roman" w:hAnsi="Times New Roman"/>
          <w:sz w:val="22"/>
          <w:szCs w:val="22"/>
        </w:rPr>
        <w:t xml:space="preserve">Assuming the rate of applications remains constant for the entire year, the Commission can expect to </w:t>
      </w:r>
      <w:r w:rsidR="0047195F">
        <w:rPr>
          <w:rFonts w:ascii="Times New Roman" w:hAnsi="Times New Roman"/>
          <w:sz w:val="22"/>
          <w:szCs w:val="22"/>
        </w:rPr>
        <w:t xml:space="preserve">grant </w:t>
      </w:r>
      <w:r w:rsidRPr="00B26707" w:rsidR="00B26707">
        <w:rPr>
          <w:rFonts w:ascii="Times New Roman" w:hAnsi="Times New Roman"/>
          <w:sz w:val="22"/>
          <w:szCs w:val="22"/>
        </w:rPr>
        <w:t>approximately</w:t>
      </w:r>
      <w:r w:rsidR="00354399">
        <w:rPr>
          <w:rFonts w:ascii="Times New Roman" w:hAnsi="Times New Roman"/>
          <w:sz w:val="22"/>
          <w:szCs w:val="22"/>
        </w:rPr>
        <w:t xml:space="preserve"> </w:t>
      </w:r>
      <w:r w:rsidR="00F613AF">
        <w:rPr>
          <w:rFonts w:ascii="Times New Roman" w:hAnsi="Times New Roman"/>
          <w:sz w:val="22"/>
          <w:szCs w:val="22"/>
        </w:rPr>
        <w:t xml:space="preserve">188 </w:t>
      </w:r>
      <w:r w:rsidR="00351551">
        <w:rPr>
          <w:rFonts w:ascii="Times New Roman" w:hAnsi="Times New Roman"/>
          <w:sz w:val="22"/>
          <w:szCs w:val="22"/>
        </w:rPr>
        <w:t>applications</w:t>
      </w:r>
      <w:r w:rsidR="007B52E5">
        <w:rPr>
          <w:rFonts w:ascii="Times New Roman" w:hAnsi="Times New Roman"/>
          <w:sz w:val="22"/>
          <w:szCs w:val="22"/>
        </w:rPr>
        <w:t xml:space="preserve"> for new or modified facilities in the 4.9 GHz band </w:t>
      </w:r>
      <w:r w:rsidR="004B797B">
        <w:rPr>
          <w:rFonts w:ascii="Times New Roman" w:hAnsi="Times New Roman"/>
          <w:sz w:val="22"/>
          <w:szCs w:val="22"/>
        </w:rPr>
        <w:t xml:space="preserve">for </w:t>
      </w:r>
      <w:r w:rsidR="005D05EE">
        <w:rPr>
          <w:rFonts w:ascii="Times New Roman" w:hAnsi="Times New Roman"/>
          <w:sz w:val="22"/>
          <w:szCs w:val="22"/>
        </w:rPr>
        <w:t xml:space="preserve">the </w:t>
      </w:r>
      <w:r w:rsidR="007B52E5">
        <w:rPr>
          <w:rFonts w:ascii="Times New Roman" w:hAnsi="Times New Roman"/>
          <w:sz w:val="22"/>
          <w:szCs w:val="22"/>
        </w:rPr>
        <w:t>2022</w:t>
      </w:r>
      <w:r w:rsidR="007F1D4E">
        <w:rPr>
          <w:rFonts w:ascii="Times New Roman" w:hAnsi="Times New Roman"/>
          <w:sz w:val="22"/>
          <w:szCs w:val="22"/>
        </w:rPr>
        <w:t xml:space="preserve"> </w:t>
      </w:r>
      <w:r w:rsidR="005D05EE">
        <w:rPr>
          <w:rFonts w:ascii="Times New Roman" w:hAnsi="Times New Roman"/>
          <w:sz w:val="22"/>
          <w:szCs w:val="22"/>
        </w:rPr>
        <w:t>calendar year.</w:t>
      </w:r>
    </w:p>
    <w:p w:rsidR="00CE76D9" w:rsidP="006F791E" w14:paraId="3D86DE45" w14:textId="77777777">
      <w:pPr>
        <w:widowControl/>
        <w:suppressAutoHyphens/>
        <w:ind w:firstLine="360"/>
        <w:rPr>
          <w:rFonts w:ascii="Times New Roman" w:hAnsi="Times New Roman"/>
          <w:sz w:val="22"/>
          <w:szCs w:val="22"/>
        </w:rPr>
      </w:pPr>
    </w:p>
    <w:p w:rsidR="00A409F8" w:rsidP="006F791E" w14:paraId="7D711421" w14:textId="1611137D">
      <w:pPr>
        <w:widowControl/>
        <w:suppressAutoHyphens/>
        <w:ind w:firstLine="360"/>
        <w:rPr>
          <w:rFonts w:ascii="Times New Roman" w:hAnsi="Times New Roman"/>
          <w:sz w:val="22"/>
          <w:szCs w:val="22"/>
        </w:rPr>
      </w:pPr>
      <w:r>
        <w:rPr>
          <w:rFonts w:ascii="Times New Roman" w:hAnsi="Times New Roman"/>
          <w:sz w:val="22"/>
          <w:szCs w:val="22"/>
        </w:rPr>
        <w:t xml:space="preserve">Using </w:t>
      </w:r>
      <w:r w:rsidR="00CE76D9">
        <w:rPr>
          <w:rFonts w:ascii="Times New Roman" w:hAnsi="Times New Roman"/>
          <w:sz w:val="22"/>
          <w:szCs w:val="22"/>
        </w:rPr>
        <w:t xml:space="preserve">the numbers above, we </w:t>
      </w:r>
      <w:r w:rsidRPr="00CE76D9" w:rsidR="00CE76D9">
        <w:rPr>
          <w:rFonts w:ascii="Times New Roman" w:hAnsi="Times New Roman"/>
          <w:sz w:val="22"/>
          <w:szCs w:val="22"/>
        </w:rPr>
        <w:t>now estimate the annual burden on applicants</w:t>
      </w:r>
      <w:r w:rsidR="00CE76D9">
        <w:rPr>
          <w:rFonts w:ascii="Times New Roman" w:hAnsi="Times New Roman"/>
          <w:sz w:val="22"/>
          <w:szCs w:val="22"/>
        </w:rPr>
        <w:t xml:space="preserve"> of the </w:t>
      </w:r>
      <w:r>
        <w:rPr>
          <w:rFonts w:ascii="Times New Roman" w:hAnsi="Times New Roman"/>
          <w:sz w:val="22"/>
          <w:szCs w:val="22"/>
        </w:rPr>
        <w:t>information collection specified in Section 90.1207(e)</w:t>
      </w:r>
      <w:r w:rsidRPr="00CE76D9" w:rsidR="00CE76D9">
        <w:rPr>
          <w:rFonts w:ascii="Times New Roman" w:hAnsi="Times New Roman"/>
          <w:sz w:val="22"/>
          <w:szCs w:val="22"/>
        </w:rPr>
        <w:t>.</w:t>
      </w:r>
    </w:p>
    <w:p w:rsidR="00A409F8" w:rsidP="006F791E" w14:paraId="7F3FF10F" w14:textId="77777777">
      <w:pPr>
        <w:widowControl/>
        <w:suppressAutoHyphens/>
        <w:ind w:firstLine="360"/>
        <w:rPr>
          <w:rFonts w:ascii="Times New Roman" w:hAnsi="Times New Roman"/>
          <w:sz w:val="22"/>
          <w:szCs w:val="22"/>
        </w:rPr>
      </w:pPr>
    </w:p>
    <w:p w:rsidR="00EC0567" w:rsidRPr="00740053" w:rsidP="00EC0567" w14:paraId="5D92CFE7" w14:textId="7BAC44D3">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Number of Respondents</w:t>
      </w:r>
      <w:r w:rsidRPr="00740053">
        <w:rPr>
          <w:rFonts w:ascii="Times New Roman" w:hAnsi="Times New Roman"/>
          <w:b/>
          <w:sz w:val="22"/>
          <w:szCs w:val="22"/>
        </w:rPr>
        <w:t xml:space="preserve">:  </w:t>
      </w:r>
      <w:r>
        <w:rPr>
          <w:rFonts w:ascii="Times New Roman" w:hAnsi="Times New Roman"/>
          <w:b/>
          <w:sz w:val="22"/>
          <w:szCs w:val="22"/>
        </w:rPr>
        <w:t>188</w:t>
      </w:r>
      <w:r w:rsidRPr="00740053">
        <w:rPr>
          <w:rFonts w:ascii="Times New Roman" w:hAnsi="Times New Roman"/>
          <w:b/>
          <w:sz w:val="22"/>
          <w:szCs w:val="22"/>
        </w:rPr>
        <w:t xml:space="preserve"> (applicants</w:t>
      </w:r>
      <w:r>
        <w:rPr>
          <w:rFonts w:ascii="Times New Roman" w:hAnsi="Times New Roman"/>
          <w:b/>
          <w:sz w:val="22"/>
          <w:szCs w:val="22"/>
        </w:rPr>
        <w:t xml:space="preserve"> </w:t>
      </w:r>
      <w:r w:rsidR="00FC3568">
        <w:rPr>
          <w:rFonts w:ascii="Times New Roman" w:hAnsi="Times New Roman"/>
          <w:b/>
          <w:sz w:val="22"/>
          <w:szCs w:val="22"/>
        </w:rPr>
        <w:t>per year</w:t>
      </w:r>
      <w:r w:rsidRPr="00740053">
        <w:rPr>
          <w:rFonts w:ascii="Times New Roman" w:hAnsi="Times New Roman"/>
          <w:b/>
          <w:sz w:val="22"/>
          <w:szCs w:val="22"/>
        </w:rPr>
        <w:t>).</w:t>
      </w:r>
    </w:p>
    <w:p w:rsidR="00EC0567" w:rsidRPr="00740053" w:rsidP="00EC0567" w14:paraId="643EC02F" w14:textId="3076AE9F">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Number of Annual Responses</w:t>
      </w:r>
      <w:r w:rsidRPr="00740053">
        <w:rPr>
          <w:rFonts w:ascii="Times New Roman" w:hAnsi="Times New Roman"/>
          <w:b/>
          <w:sz w:val="22"/>
          <w:szCs w:val="22"/>
        </w:rPr>
        <w:t xml:space="preserve">:  1 </w:t>
      </w:r>
      <w:r w:rsidR="00712DA6">
        <w:rPr>
          <w:rFonts w:ascii="Times New Roman" w:hAnsi="Times New Roman"/>
          <w:b/>
          <w:sz w:val="22"/>
          <w:szCs w:val="22"/>
        </w:rPr>
        <w:t xml:space="preserve">submission </w:t>
      </w:r>
      <w:r w:rsidR="00FC3568">
        <w:rPr>
          <w:rFonts w:ascii="Times New Roman" w:hAnsi="Times New Roman"/>
          <w:b/>
          <w:sz w:val="22"/>
          <w:szCs w:val="22"/>
        </w:rPr>
        <w:t xml:space="preserve">per </w:t>
      </w:r>
      <w:r w:rsidR="00793D53">
        <w:rPr>
          <w:rFonts w:ascii="Times New Roman" w:hAnsi="Times New Roman"/>
          <w:b/>
          <w:sz w:val="22"/>
          <w:szCs w:val="22"/>
        </w:rPr>
        <w:t xml:space="preserve">applicant </w:t>
      </w:r>
      <w:r w:rsidRPr="00740053">
        <w:rPr>
          <w:rFonts w:ascii="Times New Roman" w:hAnsi="Times New Roman"/>
          <w:b/>
          <w:sz w:val="22"/>
          <w:szCs w:val="22"/>
        </w:rPr>
        <w:t xml:space="preserve">x </w:t>
      </w:r>
      <w:r w:rsidR="00793D53">
        <w:rPr>
          <w:rFonts w:ascii="Times New Roman" w:hAnsi="Times New Roman"/>
          <w:b/>
          <w:sz w:val="22"/>
          <w:szCs w:val="22"/>
        </w:rPr>
        <w:t xml:space="preserve">188 </w:t>
      </w:r>
      <w:r w:rsidRPr="00740053">
        <w:rPr>
          <w:rFonts w:ascii="Times New Roman" w:hAnsi="Times New Roman"/>
          <w:b/>
          <w:sz w:val="22"/>
          <w:szCs w:val="22"/>
        </w:rPr>
        <w:t xml:space="preserve">applicants = </w:t>
      </w:r>
      <w:r w:rsidR="00AF34D1">
        <w:rPr>
          <w:rFonts w:ascii="Times New Roman" w:hAnsi="Times New Roman"/>
          <w:b/>
          <w:sz w:val="22"/>
          <w:szCs w:val="22"/>
        </w:rPr>
        <w:t xml:space="preserve">188 </w:t>
      </w:r>
      <w:r w:rsidRPr="00740053">
        <w:rPr>
          <w:rFonts w:ascii="Times New Roman" w:hAnsi="Times New Roman"/>
          <w:b/>
          <w:sz w:val="22"/>
          <w:szCs w:val="22"/>
        </w:rPr>
        <w:t>(</w:t>
      </w:r>
      <w:r w:rsidR="00C240DF">
        <w:rPr>
          <w:rFonts w:ascii="Times New Roman" w:hAnsi="Times New Roman"/>
          <w:b/>
          <w:sz w:val="22"/>
          <w:szCs w:val="22"/>
        </w:rPr>
        <w:t xml:space="preserve">submissions </w:t>
      </w:r>
      <w:r w:rsidR="00AF34D1">
        <w:rPr>
          <w:rFonts w:ascii="Times New Roman" w:hAnsi="Times New Roman"/>
          <w:b/>
          <w:sz w:val="22"/>
          <w:szCs w:val="22"/>
        </w:rPr>
        <w:t>per year</w:t>
      </w:r>
      <w:r w:rsidRPr="00740053">
        <w:rPr>
          <w:rFonts w:ascii="Times New Roman" w:hAnsi="Times New Roman"/>
          <w:b/>
          <w:sz w:val="22"/>
          <w:szCs w:val="22"/>
        </w:rPr>
        <w:t>)</w:t>
      </w:r>
    </w:p>
    <w:p w:rsidR="00EC0567" w:rsidRPr="00740053" w:rsidP="00EC0567" w14:paraId="565FC129" w14:textId="2C7D48AD">
      <w:pPr>
        <w:widowControl/>
        <w:suppressAutoHyphens/>
        <w:spacing w:after="120"/>
        <w:ind w:firstLine="720"/>
        <w:rPr>
          <w:rFonts w:ascii="Times New Roman" w:hAnsi="Times New Roman"/>
          <w:b/>
          <w:sz w:val="22"/>
          <w:szCs w:val="22"/>
        </w:rPr>
      </w:pPr>
      <w:r w:rsidRPr="00740053">
        <w:rPr>
          <w:rFonts w:ascii="Times New Roman" w:hAnsi="Times New Roman"/>
          <w:b/>
          <w:sz w:val="22"/>
          <w:szCs w:val="22"/>
          <w:u w:val="single"/>
        </w:rPr>
        <w:t>Frequency of Response</w:t>
      </w:r>
      <w:r w:rsidRPr="00740053">
        <w:rPr>
          <w:rFonts w:ascii="Times New Roman" w:hAnsi="Times New Roman"/>
          <w:b/>
          <w:sz w:val="22"/>
          <w:szCs w:val="22"/>
        </w:rPr>
        <w:t xml:space="preserve">: </w:t>
      </w:r>
      <w:r w:rsidR="00ED7189">
        <w:rPr>
          <w:rFonts w:ascii="Times New Roman" w:hAnsi="Times New Roman"/>
          <w:b/>
          <w:sz w:val="22"/>
          <w:szCs w:val="22"/>
        </w:rPr>
        <w:t xml:space="preserve">One submission </w:t>
      </w:r>
      <w:r w:rsidRPr="00740053">
        <w:rPr>
          <w:rFonts w:ascii="Times New Roman" w:hAnsi="Times New Roman"/>
          <w:b/>
          <w:sz w:val="22"/>
          <w:szCs w:val="22"/>
        </w:rPr>
        <w:t>per application.</w:t>
      </w:r>
    </w:p>
    <w:p w:rsidR="00EC0567" w:rsidP="00EC0567" w14:paraId="328225ED" w14:textId="1639DC30">
      <w:pPr>
        <w:widowControl/>
        <w:suppressAutoHyphens/>
        <w:spacing w:after="120"/>
        <w:ind w:left="2160" w:hanging="1440"/>
        <w:rPr>
          <w:rFonts w:ascii="Times New Roman" w:hAnsi="Times New Roman"/>
          <w:bCs/>
          <w:sz w:val="22"/>
          <w:szCs w:val="22"/>
        </w:rPr>
      </w:pPr>
      <w:r w:rsidRPr="00740053">
        <w:rPr>
          <w:rFonts w:ascii="Times New Roman" w:hAnsi="Times New Roman"/>
          <w:b/>
          <w:sz w:val="22"/>
          <w:szCs w:val="22"/>
          <w:u w:val="single"/>
        </w:rPr>
        <w:t>Total Annual Burden Hours</w:t>
      </w:r>
      <w:r w:rsidRPr="00740053">
        <w:rPr>
          <w:rFonts w:ascii="Times New Roman" w:hAnsi="Times New Roman"/>
          <w:b/>
          <w:sz w:val="22"/>
          <w:szCs w:val="22"/>
        </w:rPr>
        <w:t xml:space="preserve">: </w:t>
      </w:r>
      <w:r w:rsidR="00AF34D1">
        <w:rPr>
          <w:rFonts w:ascii="Times New Roman" w:hAnsi="Times New Roman"/>
          <w:b/>
          <w:sz w:val="22"/>
          <w:szCs w:val="22"/>
        </w:rPr>
        <w:t xml:space="preserve">188 applications </w:t>
      </w:r>
      <w:r w:rsidRPr="00740053">
        <w:rPr>
          <w:rFonts w:ascii="Times New Roman" w:hAnsi="Times New Roman"/>
          <w:b/>
          <w:sz w:val="22"/>
          <w:szCs w:val="22"/>
        </w:rPr>
        <w:t>x 1</w:t>
      </w:r>
      <w:r w:rsidR="00AF34D1">
        <w:rPr>
          <w:rFonts w:ascii="Times New Roman" w:hAnsi="Times New Roman"/>
          <w:b/>
          <w:sz w:val="22"/>
          <w:szCs w:val="22"/>
        </w:rPr>
        <w:t>6</w:t>
      </w:r>
      <w:r w:rsidRPr="00740053">
        <w:rPr>
          <w:rFonts w:ascii="Times New Roman" w:hAnsi="Times New Roman"/>
          <w:b/>
          <w:sz w:val="22"/>
          <w:szCs w:val="22"/>
        </w:rPr>
        <w:t xml:space="preserve"> hour</w:t>
      </w:r>
      <w:r w:rsidR="00ED7189">
        <w:rPr>
          <w:rFonts w:ascii="Times New Roman" w:hAnsi="Times New Roman"/>
          <w:b/>
          <w:sz w:val="22"/>
          <w:szCs w:val="22"/>
        </w:rPr>
        <w:t>s</w:t>
      </w:r>
      <w:r w:rsidRPr="00740053">
        <w:rPr>
          <w:rFonts w:ascii="Times New Roman" w:hAnsi="Times New Roman"/>
          <w:b/>
          <w:sz w:val="22"/>
          <w:szCs w:val="22"/>
        </w:rPr>
        <w:t xml:space="preserve"> = 3</w:t>
      </w:r>
      <w:r w:rsidR="00CF5847">
        <w:rPr>
          <w:rFonts w:ascii="Times New Roman" w:hAnsi="Times New Roman"/>
          <w:b/>
          <w:sz w:val="22"/>
          <w:szCs w:val="22"/>
        </w:rPr>
        <w:t xml:space="preserve">,008 </w:t>
      </w:r>
      <w:r w:rsidRPr="00740053">
        <w:rPr>
          <w:rFonts w:ascii="Times New Roman" w:hAnsi="Times New Roman"/>
          <w:b/>
          <w:sz w:val="22"/>
          <w:szCs w:val="22"/>
        </w:rPr>
        <w:t xml:space="preserve">hours </w:t>
      </w:r>
      <w:r w:rsidR="008734AE">
        <w:rPr>
          <w:rFonts w:ascii="Times New Roman" w:hAnsi="Times New Roman"/>
          <w:b/>
          <w:sz w:val="22"/>
          <w:szCs w:val="22"/>
        </w:rPr>
        <w:t>[</w:t>
      </w:r>
      <w:r w:rsidRPr="00740053">
        <w:rPr>
          <w:rFonts w:ascii="Times New Roman" w:hAnsi="Times New Roman"/>
          <w:b/>
          <w:sz w:val="22"/>
          <w:szCs w:val="22"/>
        </w:rPr>
        <w:t xml:space="preserve">for applicants to </w:t>
      </w:r>
      <w:r w:rsidR="006D1358">
        <w:rPr>
          <w:rFonts w:ascii="Times New Roman" w:hAnsi="Times New Roman"/>
          <w:b/>
          <w:sz w:val="22"/>
          <w:szCs w:val="22"/>
        </w:rPr>
        <w:t>submit granular technical data into ULS</w:t>
      </w:r>
      <w:r w:rsidR="008F1FA0">
        <w:rPr>
          <w:rFonts w:ascii="Times New Roman" w:hAnsi="Times New Roman"/>
          <w:b/>
          <w:sz w:val="22"/>
          <w:szCs w:val="22"/>
        </w:rPr>
        <w:t xml:space="preserve"> per </w:t>
      </w:r>
      <w:r w:rsidR="00B970F1">
        <w:rPr>
          <w:rFonts w:ascii="Times New Roman" w:hAnsi="Times New Roman"/>
          <w:b/>
          <w:sz w:val="22"/>
          <w:szCs w:val="22"/>
        </w:rPr>
        <w:t>Section</w:t>
      </w:r>
      <w:r w:rsidR="008F1FA0">
        <w:rPr>
          <w:rFonts w:ascii="Times New Roman" w:hAnsi="Times New Roman"/>
          <w:b/>
          <w:sz w:val="22"/>
          <w:szCs w:val="22"/>
        </w:rPr>
        <w:t xml:space="preserve"> 90.</w:t>
      </w:r>
      <w:r w:rsidR="008734AE">
        <w:rPr>
          <w:rFonts w:ascii="Times New Roman" w:hAnsi="Times New Roman"/>
          <w:b/>
          <w:sz w:val="22"/>
          <w:szCs w:val="22"/>
        </w:rPr>
        <w:t>1207(e)]</w:t>
      </w:r>
      <w:r w:rsidRPr="00740053">
        <w:rPr>
          <w:rFonts w:ascii="Times New Roman" w:hAnsi="Times New Roman"/>
          <w:b/>
          <w:sz w:val="22"/>
          <w:szCs w:val="22"/>
        </w:rPr>
        <w:t>.</w:t>
      </w:r>
    </w:p>
    <w:p w:rsidR="0015471E" w:rsidP="00EC0567" w14:paraId="766F8FA6" w14:textId="10D25ACA">
      <w:pPr>
        <w:widowControl/>
        <w:suppressAutoHyphens/>
        <w:spacing w:after="120"/>
        <w:ind w:left="2160" w:hanging="1440"/>
        <w:rPr>
          <w:rFonts w:ascii="Times New Roman" w:hAnsi="Times New Roman"/>
          <w:bCs/>
          <w:sz w:val="22"/>
          <w:szCs w:val="22"/>
        </w:rPr>
      </w:pPr>
    </w:p>
    <w:p w:rsidR="0015471E" w:rsidP="00884E64" w14:paraId="70F19EB8" w14:textId="5ED5C346">
      <w:pPr>
        <w:widowControl/>
        <w:suppressAutoHyphens/>
        <w:ind w:firstLine="360"/>
        <w:rPr>
          <w:rFonts w:ascii="Times New Roman" w:hAnsi="Times New Roman"/>
          <w:bCs/>
          <w:sz w:val="22"/>
          <w:szCs w:val="22"/>
        </w:rPr>
      </w:pPr>
      <w:r>
        <w:rPr>
          <w:rFonts w:ascii="Times New Roman" w:hAnsi="Times New Roman"/>
          <w:bCs/>
          <w:sz w:val="22"/>
          <w:szCs w:val="22"/>
        </w:rPr>
        <w:t xml:space="preserve">We now estimate the in-house costs </w:t>
      </w:r>
      <w:r w:rsidR="00D25D7D">
        <w:rPr>
          <w:rFonts w:ascii="Times New Roman" w:hAnsi="Times New Roman"/>
          <w:bCs/>
          <w:sz w:val="22"/>
          <w:szCs w:val="22"/>
        </w:rPr>
        <w:t xml:space="preserve">to </w:t>
      </w:r>
      <w:r w:rsidR="00884E64">
        <w:rPr>
          <w:rFonts w:ascii="Times New Roman" w:hAnsi="Times New Roman"/>
          <w:bCs/>
          <w:sz w:val="22"/>
          <w:szCs w:val="22"/>
        </w:rPr>
        <w:t xml:space="preserve">applicants of the </w:t>
      </w:r>
      <w:r w:rsidRPr="00884E64" w:rsidR="00884E64">
        <w:rPr>
          <w:rFonts w:ascii="Times New Roman" w:hAnsi="Times New Roman"/>
          <w:bCs/>
          <w:sz w:val="22"/>
          <w:szCs w:val="22"/>
        </w:rPr>
        <w:t>information collection specified in Section 90.1207(e).</w:t>
      </w:r>
      <w:r w:rsidR="00884E64">
        <w:rPr>
          <w:rFonts w:ascii="Times New Roman" w:hAnsi="Times New Roman"/>
          <w:bCs/>
          <w:sz w:val="22"/>
          <w:szCs w:val="22"/>
        </w:rPr>
        <w:t xml:space="preserve">  </w:t>
      </w:r>
      <w:r w:rsidR="000D31B7">
        <w:rPr>
          <w:rFonts w:ascii="Times New Roman" w:hAnsi="Times New Roman"/>
          <w:bCs/>
          <w:sz w:val="22"/>
          <w:szCs w:val="22"/>
        </w:rPr>
        <w:t xml:space="preserve">We estimate that </w:t>
      </w:r>
      <w:r w:rsidR="006D49A5">
        <w:rPr>
          <w:rFonts w:ascii="Times New Roman" w:hAnsi="Times New Roman"/>
          <w:bCs/>
          <w:sz w:val="22"/>
          <w:szCs w:val="22"/>
        </w:rPr>
        <w:t xml:space="preserve">half of </w:t>
      </w:r>
      <w:r w:rsidR="00A32B7B">
        <w:rPr>
          <w:rFonts w:ascii="Times New Roman" w:hAnsi="Times New Roman"/>
          <w:bCs/>
          <w:sz w:val="22"/>
          <w:szCs w:val="22"/>
        </w:rPr>
        <w:t xml:space="preserve">all </w:t>
      </w:r>
      <w:r w:rsidR="006D49A5">
        <w:rPr>
          <w:rFonts w:ascii="Times New Roman" w:hAnsi="Times New Roman"/>
          <w:bCs/>
          <w:sz w:val="22"/>
          <w:szCs w:val="22"/>
        </w:rPr>
        <w:t xml:space="preserve">applicants will use in-house staff </w:t>
      </w:r>
      <w:r w:rsidR="00117872">
        <w:rPr>
          <w:rFonts w:ascii="Times New Roman" w:hAnsi="Times New Roman"/>
          <w:bCs/>
          <w:sz w:val="22"/>
          <w:szCs w:val="22"/>
        </w:rPr>
        <w:t xml:space="preserve">at $50 per hour </w:t>
      </w:r>
      <w:bookmarkStart w:id="1" w:name="_Hlk132382605"/>
      <w:r w:rsidR="006D49A5">
        <w:rPr>
          <w:rFonts w:ascii="Times New Roman" w:hAnsi="Times New Roman"/>
          <w:bCs/>
          <w:sz w:val="22"/>
          <w:szCs w:val="22"/>
        </w:rPr>
        <w:t xml:space="preserve">to </w:t>
      </w:r>
      <w:r w:rsidR="00117872">
        <w:rPr>
          <w:rFonts w:ascii="Times New Roman" w:hAnsi="Times New Roman"/>
          <w:bCs/>
          <w:sz w:val="22"/>
          <w:szCs w:val="22"/>
        </w:rPr>
        <w:t>collect the data speci</w:t>
      </w:r>
      <w:r w:rsidR="004921A0">
        <w:rPr>
          <w:rFonts w:ascii="Times New Roman" w:hAnsi="Times New Roman"/>
          <w:bCs/>
          <w:sz w:val="22"/>
          <w:szCs w:val="22"/>
        </w:rPr>
        <w:t xml:space="preserve">fied in </w:t>
      </w:r>
      <w:r w:rsidR="00B970F1">
        <w:rPr>
          <w:rFonts w:ascii="Times New Roman" w:hAnsi="Times New Roman"/>
          <w:bCs/>
          <w:sz w:val="22"/>
          <w:szCs w:val="22"/>
        </w:rPr>
        <w:t>Section</w:t>
      </w:r>
      <w:r w:rsidR="004921A0">
        <w:rPr>
          <w:rFonts w:ascii="Times New Roman" w:hAnsi="Times New Roman"/>
          <w:bCs/>
          <w:sz w:val="22"/>
          <w:szCs w:val="22"/>
        </w:rPr>
        <w:t xml:space="preserve"> 90.1207(e)</w:t>
      </w:r>
      <w:bookmarkEnd w:id="1"/>
      <w:r w:rsidR="004921A0">
        <w:rPr>
          <w:rFonts w:ascii="Times New Roman" w:hAnsi="Times New Roman"/>
          <w:bCs/>
          <w:sz w:val="22"/>
          <w:szCs w:val="22"/>
        </w:rPr>
        <w:t>.  Th</w:t>
      </w:r>
      <w:r w:rsidR="007A1C88">
        <w:rPr>
          <w:rFonts w:ascii="Times New Roman" w:hAnsi="Times New Roman"/>
          <w:bCs/>
          <w:sz w:val="22"/>
          <w:szCs w:val="22"/>
        </w:rPr>
        <w:t xml:space="preserve">erefore, we estimate an annual </w:t>
      </w:r>
      <w:r w:rsidR="006B293F">
        <w:rPr>
          <w:rFonts w:ascii="Times New Roman" w:hAnsi="Times New Roman"/>
          <w:bCs/>
          <w:sz w:val="22"/>
          <w:szCs w:val="22"/>
        </w:rPr>
        <w:t xml:space="preserve">in-house </w:t>
      </w:r>
      <w:r w:rsidR="007A1C88">
        <w:rPr>
          <w:rFonts w:ascii="Times New Roman" w:hAnsi="Times New Roman"/>
          <w:bCs/>
          <w:sz w:val="22"/>
          <w:szCs w:val="22"/>
        </w:rPr>
        <w:t xml:space="preserve">cost to applicants as follows:  </w:t>
      </w:r>
    </w:p>
    <w:p w:rsidR="007A1C88" w:rsidP="00884E64" w14:paraId="1D533D5B" w14:textId="1D659A49">
      <w:pPr>
        <w:widowControl/>
        <w:suppressAutoHyphens/>
        <w:ind w:firstLine="360"/>
        <w:rPr>
          <w:rFonts w:ascii="Times New Roman" w:hAnsi="Times New Roman"/>
          <w:bCs/>
          <w:sz w:val="22"/>
          <w:szCs w:val="22"/>
        </w:rPr>
      </w:pPr>
    </w:p>
    <w:p w:rsidR="003511BC" w:rsidP="003511BC" w14:paraId="35410120" w14:textId="3FFB2173">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Annual In-house Cost</w:t>
      </w:r>
      <w:r w:rsidRPr="00740053">
        <w:rPr>
          <w:rFonts w:ascii="Times New Roman" w:hAnsi="Times New Roman"/>
          <w:b/>
          <w:sz w:val="22"/>
          <w:szCs w:val="22"/>
        </w:rPr>
        <w:t xml:space="preserve">:  </w:t>
      </w:r>
      <w:r w:rsidRPr="00D25D7D" w:rsidR="00D25D7D">
        <w:rPr>
          <w:rFonts w:ascii="Times New Roman" w:hAnsi="Times New Roman"/>
          <w:b/>
          <w:sz w:val="22"/>
          <w:szCs w:val="22"/>
        </w:rPr>
        <w:t>3,008</w:t>
      </w:r>
      <w:r w:rsidRPr="00740053">
        <w:rPr>
          <w:rFonts w:ascii="Times New Roman" w:hAnsi="Times New Roman"/>
          <w:b/>
          <w:sz w:val="22"/>
          <w:szCs w:val="22"/>
        </w:rPr>
        <w:t xml:space="preserve"> hours x </w:t>
      </w:r>
      <w:r w:rsidR="00715B34">
        <w:rPr>
          <w:rFonts w:ascii="Times New Roman" w:hAnsi="Times New Roman"/>
          <w:b/>
          <w:sz w:val="22"/>
          <w:szCs w:val="22"/>
        </w:rPr>
        <w:t xml:space="preserve">0.5 x </w:t>
      </w:r>
      <w:r w:rsidRPr="00740053">
        <w:rPr>
          <w:rFonts w:ascii="Times New Roman" w:hAnsi="Times New Roman"/>
          <w:b/>
          <w:sz w:val="22"/>
          <w:szCs w:val="22"/>
        </w:rPr>
        <w:t>$</w:t>
      </w:r>
      <w:r w:rsidR="00D25D7D">
        <w:rPr>
          <w:rFonts w:ascii="Times New Roman" w:hAnsi="Times New Roman"/>
          <w:b/>
          <w:sz w:val="22"/>
          <w:szCs w:val="22"/>
        </w:rPr>
        <w:t>5</w:t>
      </w:r>
      <w:r w:rsidRPr="00740053">
        <w:rPr>
          <w:rFonts w:ascii="Times New Roman" w:hAnsi="Times New Roman"/>
          <w:b/>
          <w:sz w:val="22"/>
          <w:szCs w:val="22"/>
        </w:rPr>
        <w:t xml:space="preserve">0/hour </w:t>
      </w:r>
      <w:bookmarkStart w:id="2" w:name="_Hlk132387510"/>
      <w:r w:rsidRPr="00740053">
        <w:rPr>
          <w:rFonts w:ascii="Times New Roman" w:hAnsi="Times New Roman"/>
          <w:b/>
          <w:sz w:val="22"/>
          <w:szCs w:val="22"/>
        </w:rPr>
        <w:t xml:space="preserve">= </w:t>
      </w:r>
      <w:bookmarkEnd w:id="2"/>
      <w:r w:rsidRPr="00740053">
        <w:rPr>
          <w:rFonts w:ascii="Times New Roman" w:hAnsi="Times New Roman"/>
          <w:b/>
          <w:sz w:val="22"/>
          <w:szCs w:val="22"/>
        </w:rPr>
        <w:t>$</w:t>
      </w:r>
      <w:r w:rsidR="007B3965">
        <w:rPr>
          <w:rFonts w:ascii="Times New Roman" w:hAnsi="Times New Roman"/>
          <w:b/>
          <w:sz w:val="22"/>
          <w:szCs w:val="22"/>
        </w:rPr>
        <w:t>75,200</w:t>
      </w:r>
      <w:r w:rsidRPr="003511BC">
        <w:rPr>
          <w:rFonts w:ascii="Times New Roman" w:hAnsi="Times New Roman"/>
          <w:b/>
          <w:sz w:val="22"/>
          <w:szCs w:val="22"/>
        </w:rPr>
        <w:t xml:space="preserve"> [</w:t>
      </w:r>
      <w:bookmarkStart w:id="3" w:name="_Hlk132382871"/>
      <w:r w:rsidRPr="003511BC">
        <w:rPr>
          <w:rFonts w:ascii="Times New Roman" w:hAnsi="Times New Roman"/>
          <w:b/>
          <w:sz w:val="22"/>
          <w:szCs w:val="22"/>
        </w:rPr>
        <w:t xml:space="preserve">for applicants to submit granular technical data into ULS per </w:t>
      </w:r>
      <w:r w:rsidR="00B970F1">
        <w:rPr>
          <w:rFonts w:ascii="Times New Roman" w:hAnsi="Times New Roman"/>
          <w:b/>
          <w:sz w:val="22"/>
          <w:szCs w:val="22"/>
        </w:rPr>
        <w:t>Section</w:t>
      </w:r>
      <w:r w:rsidRPr="003511BC">
        <w:rPr>
          <w:rFonts w:ascii="Times New Roman" w:hAnsi="Times New Roman"/>
          <w:b/>
          <w:sz w:val="22"/>
          <w:szCs w:val="22"/>
        </w:rPr>
        <w:t xml:space="preserve"> 90.1207(e)].</w:t>
      </w:r>
    </w:p>
    <w:bookmarkEnd w:id="3"/>
    <w:p w:rsidR="00F54CC2" w:rsidP="003511BC" w14:paraId="31A188B7" w14:textId="613B2681">
      <w:pPr>
        <w:widowControl/>
        <w:suppressAutoHyphens/>
        <w:ind w:firstLine="720"/>
        <w:rPr>
          <w:rFonts w:ascii="Times New Roman" w:hAnsi="Times New Roman"/>
          <w:sz w:val="22"/>
          <w:szCs w:val="22"/>
        </w:rPr>
      </w:pPr>
      <w:r w:rsidRPr="00CE76D9">
        <w:rPr>
          <w:rFonts w:ascii="Times New Roman" w:hAnsi="Times New Roman"/>
          <w:sz w:val="22"/>
          <w:szCs w:val="22"/>
        </w:rPr>
        <w:t xml:space="preserve">  </w:t>
      </w:r>
      <w:r w:rsidR="005D05EE">
        <w:rPr>
          <w:rFonts w:ascii="Times New Roman" w:hAnsi="Times New Roman"/>
          <w:sz w:val="22"/>
          <w:szCs w:val="22"/>
        </w:rPr>
        <w:t xml:space="preserve">  </w:t>
      </w:r>
      <w:r w:rsidR="001A4792">
        <w:rPr>
          <w:rFonts w:ascii="Times New Roman" w:hAnsi="Times New Roman"/>
          <w:sz w:val="22"/>
          <w:szCs w:val="22"/>
        </w:rPr>
        <w:t xml:space="preserve">  </w:t>
      </w:r>
    </w:p>
    <w:p w:rsidR="0062063A" w:rsidP="006F791E" w14:paraId="7B3C2BD5" w14:textId="3DE745EB">
      <w:pPr>
        <w:widowControl/>
        <w:suppressAutoHyphens/>
        <w:ind w:firstLine="360"/>
        <w:rPr>
          <w:rFonts w:ascii="Times New Roman" w:hAnsi="Times New Roman"/>
          <w:sz w:val="22"/>
          <w:szCs w:val="22"/>
        </w:rPr>
      </w:pPr>
      <w:r>
        <w:rPr>
          <w:rFonts w:ascii="Times New Roman" w:hAnsi="Times New Roman"/>
          <w:sz w:val="22"/>
          <w:szCs w:val="22"/>
        </w:rPr>
        <w:t>Section 90.1207(</w:t>
      </w:r>
      <w:r w:rsidR="00BA5E4E">
        <w:rPr>
          <w:rFonts w:ascii="Times New Roman" w:hAnsi="Times New Roman"/>
          <w:sz w:val="22"/>
          <w:szCs w:val="22"/>
        </w:rPr>
        <w:t>f</w:t>
      </w:r>
      <w:r>
        <w:rPr>
          <w:rFonts w:ascii="Times New Roman" w:hAnsi="Times New Roman"/>
          <w:sz w:val="22"/>
          <w:szCs w:val="22"/>
        </w:rPr>
        <w:t>) requires</w:t>
      </w:r>
      <w:r w:rsidR="00BA5E4E">
        <w:rPr>
          <w:rFonts w:ascii="Times New Roman" w:hAnsi="Times New Roman"/>
          <w:sz w:val="22"/>
          <w:szCs w:val="22"/>
        </w:rPr>
        <w:t xml:space="preserve"> incumbent </w:t>
      </w:r>
      <w:r w:rsidR="0060091F">
        <w:rPr>
          <w:rFonts w:ascii="Times New Roman" w:hAnsi="Times New Roman"/>
          <w:sz w:val="22"/>
          <w:szCs w:val="22"/>
        </w:rPr>
        <w:t xml:space="preserve">public safety </w:t>
      </w:r>
      <w:r w:rsidR="00BA5E4E">
        <w:rPr>
          <w:rFonts w:ascii="Times New Roman" w:hAnsi="Times New Roman"/>
          <w:sz w:val="22"/>
          <w:szCs w:val="22"/>
        </w:rPr>
        <w:t xml:space="preserve">licensees </w:t>
      </w:r>
      <w:r w:rsidRPr="00BA5E4E" w:rsidR="00BA5E4E">
        <w:rPr>
          <w:rFonts w:ascii="Times New Roman" w:hAnsi="Times New Roman"/>
          <w:sz w:val="22"/>
          <w:szCs w:val="22"/>
        </w:rPr>
        <w:t>to</w:t>
      </w:r>
      <w:r w:rsidR="00BB70F1">
        <w:rPr>
          <w:rFonts w:ascii="Times New Roman" w:hAnsi="Times New Roman"/>
          <w:sz w:val="22"/>
          <w:szCs w:val="22"/>
        </w:rPr>
        <w:t xml:space="preserve"> </w:t>
      </w:r>
      <w:r w:rsidR="00E433CF">
        <w:rPr>
          <w:rFonts w:ascii="Times New Roman" w:hAnsi="Times New Roman"/>
          <w:sz w:val="22"/>
          <w:szCs w:val="22"/>
        </w:rPr>
        <w:t xml:space="preserve">perform </w:t>
      </w:r>
      <w:r w:rsidR="00BB70F1">
        <w:rPr>
          <w:rFonts w:ascii="Times New Roman" w:hAnsi="Times New Roman"/>
          <w:sz w:val="22"/>
          <w:szCs w:val="22"/>
        </w:rPr>
        <w:t xml:space="preserve">a one-time submission </w:t>
      </w:r>
      <w:r w:rsidRPr="00BA5E4E" w:rsidR="00BA5E4E">
        <w:rPr>
          <w:rFonts w:ascii="Times New Roman" w:hAnsi="Times New Roman"/>
          <w:sz w:val="22"/>
          <w:szCs w:val="22"/>
        </w:rPr>
        <w:t xml:space="preserve">into ULS </w:t>
      </w:r>
      <w:r w:rsidR="00E433CF">
        <w:rPr>
          <w:rFonts w:ascii="Times New Roman" w:hAnsi="Times New Roman"/>
          <w:sz w:val="22"/>
          <w:szCs w:val="22"/>
        </w:rPr>
        <w:t xml:space="preserve">of </w:t>
      </w:r>
      <w:r w:rsidRPr="00BA5E4E" w:rsidR="00BA5E4E">
        <w:rPr>
          <w:rFonts w:ascii="Times New Roman" w:hAnsi="Times New Roman"/>
          <w:sz w:val="22"/>
          <w:szCs w:val="22"/>
        </w:rPr>
        <w:t>the granular data specified in paragraph (e) for their existing operations</w:t>
      </w:r>
      <w:r w:rsidR="00BA5E4E">
        <w:rPr>
          <w:rFonts w:ascii="Times New Roman" w:hAnsi="Times New Roman"/>
          <w:sz w:val="22"/>
          <w:szCs w:val="22"/>
        </w:rPr>
        <w:t xml:space="preserve">.  It gives incumbent licensees at least one year from </w:t>
      </w:r>
      <w:r w:rsidR="00E00980">
        <w:rPr>
          <w:rFonts w:ascii="Times New Roman" w:hAnsi="Times New Roman"/>
          <w:sz w:val="22"/>
          <w:szCs w:val="22"/>
        </w:rPr>
        <w:t xml:space="preserve">the </w:t>
      </w:r>
      <w:r w:rsidRPr="00BA5E4E" w:rsidR="00BA5E4E">
        <w:rPr>
          <w:rFonts w:ascii="Times New Roman" w:hAnsi="Times New Roman"/>
          <w:sz w:val="22"/>
          <w:szCs w:val="22"/>
        </w:rPr>
        <w:t>publication of the Seventh Report and Order in the Federal Register to submit the data</w:t>
      </w:r>
      <w:r w:rsidR="00E00980">
        <w:rPr>
          <w:rFonts w:ascii="Times New Roman" w:hAnsi="Times New Roman"/>
          <w:sz w:val="22"/>
          <w:szCs w:val="22"/>
        </w:rPr>
        <w:t xml:space="preserve">.  </w:t>
      </w:r>
      <w:r w:rsidR="00222C97">
        <w:rPr>
          <w:rFonts w:ascii="Times New Roman" w:hAnsi="Times New Roman"/>
          <w:sz w:val="22"/>
          <w:szCs w:val="22"/>
        </w:rPr>
        <w:t xml:space="preserve">Incumbent licensees </w:t>
      </w:r>
      <w:r w:rsidRPr="00222C97" w:rsidR="00222C97">
        <w:rPr>
          <w:rFonts w:ascii="Times New Roman" w:hAnsi="Times New Roman"/>
          <w:sz w:val="22"/>
          <w:szCs w:val="22"/>
        </w:rPr>
        <w:t xml:space="preserve">will use FCC Form 601 to submit the data.  </w:t>
      </w:r>
      <w:r w:rsidR="002167B7">
        <w:rPr>
          <w:rFonts w:ascii="Times New Roman" w:hAnsi="Times New Roman"/>
          <w:sz w:val="22"/>
          <w:szCs w:val="22"/>
        </w:rPr>
        <w:t xml:space="preserve">As of </w:t>
      </w:r>
      <w:r w:rsidR="00E43EFE">
        <w:rPr>
          <w:rFonts w:ascii="Times New Roman" w:hAnsi="Times New Roman"/>
          <w:sz w:val="22"/>
          <w:szCs w:val="22"/>
        </w:rPr>
        <w:t xml:space="preserve">September </w:t>
      </w:r>
      <w:r w:rsidR="00C84D26">
        <w:rPr>
          <w:rFonts w:ascii="Times New Roman" w:hAnsi="Times New Roman"/>
          <w:sz w:val="22"/>
          <w:szCs w:val="22"/>
        </w:rPr>
        <w:t>7, 2022</w:t>
      </w:r>
      <w:r w:rsidR="003222E9">
        <w:rPr>
          <w:rFonts w:ascii="Times New Roman" w:hAnsi="Times New Roman"/>
          <w:sz w:val="22"/>
          <w:szCs w:val="22"/>
        </w:rPr>
        <w:t>,</w:t>
      </w:r>
      <w:r w:rsidR="00C84D26">
        <w:rPr>
          <w:rFonts w:ascii="Times New Roman" w:hAnsi="Times New Roman"/>
          <w:sz w:val="22"/>
          <w:szCs w:val="22"/>
        </w:rPr>
        <w:t xml:space="preserve"> there were </w:t>
      </w:r>
      <w:r w:rsidRPr="00C84D26" w:rsidR="00C84D26">
        <w:rPr>
          <w:rFonts w:ascii="Times New Roman" w:hAnsi="Times New Roman"/>
          <w:sz w:val="22"/>
          <w:szCs w:val="22"/>
        </w:rPr>
        <w:t>3</w:t>
      </w:r>
      <w:r w:rsidR="002E0423">
        <w:rPr>
          <w:rFonts w:ascii="Times New Roman" w:hAnsi="Times New Roman"/>
          <w:sz w:val="22"/>
          <w:szCs w:val="22"/>
        </w:rPr>
        <w:t>,</w:t>
      </w:r>
      <w:r w:rsidRPr="00C84D26" w:rsidR="00C84D26">
        <w:rPr>
          <w:rFonts w:ascii="Times New Roman" w:hAnsi="Times New Roman"/>
          <w:sz w:val="22"/>
          <w:szCs w:val="22"/>
        </w:rPr>
        <w:t>683</w:t>
      </w:r>
      <w:r w:rsidR="00C84D26">
        <w:rPr>
          <w:rFonts w:ascii="Times New Roman" w:hAnsi="Times New Roman"/>
          <w:sz w:val="22"/>
          <w:szCs w:val="22"/>
        </w:rPr>
        <w:t xml:space="preserve"> </w:t>
      </w:r>
      <w:r w:rsidR="000F0245">
        <w:rPr>
          <w:rFonts w:ascii="Times New Roman" w:hAnsi="Times New Roman"/>
          <w:sz w:val="22"/>
          <w:szCs w:val="22"/>
        </w:rPr>
        <w:t xml:space="preserve">public safety </w:t>
      </w:r>
      <w:r w:rsidR="003222E9">
        <w:rPr>
          <w:rFonts w:ascii="Times New Roman" w:hAnsi="Times New Roman"/>
          <w:sz w:val="22"/>
          <w:szCs w:val="22"/>
        </w:rPr>
        <w:t xml:space="preserve">entities holding active </w:t>
      </w:r>
      <w:r w:rsidR="00C84D26">
        <w:rPr>
          <w:rFonts w:ascii="Times New Roman" w:hAnsi="Times New Roman"/>
          <w:sz w:val="22"/>
          <w:szCs w:val="22"/>
        </w:rPr>
        <w:t>license</w:t>
      </w:r>
      <w:r w:rsidR="003222E9">
        <w:rPr>
          <w:rFonts w:ascii="Times New Roman" w:hAnsi="Times New Roman"/>
          <w:sz w:val="22"/>
          <w:szCs w:val="22"/>
        </w:rPr>
        <w:t>s</w:t>
      </w:r>
      <w:r w:rsidR="00C84D26">
        <w:rPr>
          <w:rFonts w:ascii="Times New Roman" w:hAnsi="Times New Roman"/>
          <w:sz w:val="22"/>
          <w:szCs w:val="22"/>
        </w:rPr>
        <w:t xml:space="preserve"> </w:t>
      </w:r>
      <w:r w:rsidR="00D13BBE">
        <w:rPr>
          <w:rFonts w:ascii="Times New Roman" w:hAnsi="Times New Roman"/>
          <w:sz w:val="22"/>
          <w:szCs w:val="22"/>
        </w:rPr>
        <w:t xml:space="preserve">or </w:t>
      </w:r>
      <w:r w:rsidR="000F0245">
        <w:rPr>
          <w:rFonts w:ascii="Times New Roman" w:hAnsi="Times New Roman"/>
          <w:sz w:val="22"/>
          <w:szCs w:val="22"/>
        </w:rPr>
        <w:t xml:space="preserve">special temporary authority </w:t>
      </w:r>
      <w:r w:rsidR="00C531A2">
        <w:rPr>
          <w:rFonts w:ascii="Times New Roman" w:hAnsi="Times New Roman"/>
          <w:sz w:val="22"/>
          <w:szCs w:val="22"/>
        </w:rPr>
        <w:t xml:space="preserve">(STA) authorizations for </w:t>
      </w:r>
      <w:r w:rsidR="00C84D26">
        <w:rPr>
          <w:rFonts w:ascii="Times New Roman" w:hAnsi="Times New Roman"/>
          <w:sz w:val="22"/>
          <w:szCs w:val="22"/>
        </w:rPr>
        <w:t>the 4.9 GHz band.</w:t>
      </w:r>
      <w:r w:rsidR="00A57259">
        <w:rPr>
          <w:rFonts w:ascii="Times New Roman" w:hAnsi="Times New Roman"/>
          <w:sz w:val="22"/>
          <w:szCs w:val="22"/>
        </w:rPr>
        <w:t xml:space="preserve">  </w:t>
      </w:r>
      <w:r w:rsidR="00861274">
        <w:rPr>
          <w:rFonts w:ascii="Times New Roman" w:hAnsi="Times New Roman"/>
          <w:sz w:val="22"/>
          <w:szCs w:val="22"/>
        </w:rPr>
        <w:t>Although we give licensee</w:t>
      </w:r>
      <w:r w:rsidR="00E50D50">
        <w:rPr>
          <w:rFonts w:ascii="Times New Roman" w:hAnsi="Times New Roman"/>
          <w:sz w:val="22"/>
          <w:szCs w:val="22"/>
        </w:rPr>
        <w:t>s</w:t>
      </w:r>
      <w:r w:rsidR="00861274">
        <w:rPr>
          <w:rFonts w:ascii="Times New Roman" w:hAnsi="Times New Roman"/>
          <w:sz w:val="22"/>
          <w:szCs w:val="22"/>
        </w:rPr>
        <w:t xml:space="preserve"> a year to submit the data, w</w:t>
      </w:r>
      <w:r w:rsidR="00A57259">
        <w:rPr>
          <w:rFonts w:ascii="Times New Roman" w:hAnsi="Times New Roman"/>
          <w:sz w:val="22"/>
          <w:szCs w:val="22"/>
        </w:rPr>
        <w:t>e estimate that</w:t>
      </w:r>
      <w:r w:rsidR="00E50D50">
        <w:rPr>
          <w:rFonts w:ascii="Times New Roman" w:hAnsi="Times New Roman"/>
          <w:sz w:val="22"/>
          <w:szCs w:val="22"/>
        </w:rPr>
        <w:t xml:space="preserve"> </w:t>
      </w:r>
      <w:r w:rsidR="00A57259">
        <w:rPr>
          <w:rFonts w:ascii="Times New Roman" w:hAnsi="Times New Roman"/>
          <w:sz w:val="22"/>
          <w:szCs w:val="22"/>
        </w:rPr>
        <w:t xml:space="preserve">it will take </w:t>
      </w:r>
      <w:r w:rsidR="00861274">
        <w:rPr>
          <w:rFonts w:ascii="Times New Roman" w:hAnsi="Times New Roman"/>
          <w:sz w:val="22"/>
          <w:szCs w:val="22"/>
        </w:rPr>
        <w:t>on average each licensee</w:t>
      </w:r>
      <w:r w:rsidR="00E50D50">
        <w:rPr>
          <w:rFonts w:ascii="Times New Roman" w:hAnsi="Times New Roman"/>
          <w:sz w:val="22"/>
          <w:szCs w:val="22"/>
        </w:rPr>
        <w:t xml:space="preserve"> </w:t>
      </w:r>
      <w:r w:rsidR="00661169">
        <w:rPr>
          <w:rFonts w:ascii="Times New Roman" w:hAnsi="Times New Roman"/>
          <w:sz w:val="22"/>
          <w:szCs w:val="22"/>
        </w:rPr>
        <w:t xml:space="preserve">four </w:t>
      </w:r>
      <w:r w:rsidR="00E50D50">
        <w:rPr>
          <w:rFonts w:ascii="Times New Roman" w:hAnsi="Times New Roman"/>
          <w:sz w:val="22"/>
          <w:szCs w:val="22"/>
        </w:rPr>
        <w:t xml:space="preserve">weeks or </w:t>
      </w:r>
      <w:r w:rsidR="00EB2F1A">
        <w:rPr>
          <w:rFonts w:ascii="Times New Roman" w:hAnsi="Times New Roman"/>
          <w:sz w:val="22"/>
          <w:szCs w:val="22"/>
        </w:rPr>
        <w:t>16</w:t>
      </w:r>
      <w:r w:rsidR="00044FCE">
        <w:rPr>
          <w:rFonts w:ascii="Times New Roman" w:hAnsi="Times New Roman"/>
          <w:sz w:val="22"/>
          <w:szCs w:val="22"/>
        </w:rPr>
        <w:t>0 hours (</w:t>
      </w:r>
      <w:r w:rsidR="008F3E10">
        <w:rPr>
          <w:rFonts w:ascii="Times New Roman" w:hAnsi="Times New Roman"/>
          <w:sz w:val="22"/>
          <w:szCs w:val="22"/>
        </w:rPr>
        <w:t>assuming a 40-hour</w:t>
      </w:r>
      <w:r w:rsidR="003B6A98">
        <w:rPr>
          <w:rFonts w:ascii="Times New Roman" w:hAnsi="Times New Roman"/>
          <w:sz w:val="22"/>
          <w:szCs w:val="22"/>
        </w:rPr>
        <w:t xml:space="preserve"> work week) to inventory their existing operations</w:t>
      </w:r>
      <w:r w:rsidR="006F21CC">
        <w:rPr>
          <w:rFonts w:ascii="Times New Roman" w:hAnsi="Times New Roman"/>
          <w:sz w:val="22"/>
          <w:szCs w:val="22"/>
        </w:rPr>
        <w:t xml:space="preserve">, collect </w:t>
      </w:r>
      <w:r w:rsidR="003B2448">
        <w:rPr>
          <w:rFonts w:ascii="Times New Roman" w:hAnsi="Times New Roman"/>
          <w:sz w:val="22"/>
          <w:szCs w:val="22"/>
        </w:rPr>
        <w:t xml:space="preserve">the appropriate </w:t>
      </w:r>
      <w:r w:rsidR="00CC4657">
        <w:rPr>
          <w:rFonts w:ascii="Times New Roman" w:hAnsi="Times New Roman"/>
          <w:sz w:val="22"/>
          <w:szCs w:val="22"/>
        </w:rPr>
        <w:t>technical information</w:t>
      </w:r>
      <w:r w:rsidR="003B6A98">
        <w:rPr>
          <w:rFonts w:ascii="Times New Roman" w:hAnsi="Times New Roman"/>
          <w:sz w:val="22"/>
          <w:szCs w:val="22"/>
        </w:rPr>
        <w:t xml:space="preserve"> and </w:t>
      </w:r>
      <w:r w:rsidR="00C53338">
        <w:rPr>
          <w:rFonts w:ascii="Times New Roman" w:hAnsi="Times New Roman"/>
          <w:sz w:val="22"/>
          <w:szCs w:val="22"/>
        </w:rPr>
        <w:t xml:space="preserve">prepare </w:t>
      </w:r>
      <w:r w:rsidR="003B6A98">
        <w:rPr>
          <w:rFonts w:ascii="Times New Roman" w:hAnsi="Times New Roman"/>
          <w:sz w:val="22"/>
          <w:szCs w:val="22"/>
        </w:rPr>
        <w:t xml:space="preserve">the granular technical data </w:t>
      </w:r>
      <w:r w:rsidR="00C53338">
        <w:rPr>
          <w:rFonts w:ascii="Times New Roman" w:hAnsi="Times New Roman"/>
          <w:sz w:val="22"/>
          <w:szCs w:val="22"/>
        </w:rPr>
        <w:t xml:space="preserve">for submission </w:t>
      </w:r>
      <w:r w:rsidR="00CC4657">
        <w:rPr>
          <w:rFonts w:ascii="Times New Roman" w:hAnsi="Times New Roman"/>
          <w:sz w:val="22"/>
          <w:szCs w:val="22"/>
        </w:rPr>
        <w:t xml:space="preserve">into ULS using </w:t>
      </w:r>
      <w:r w:rsidR="003B6A98">
        <w:rPr>
          <w:rFonts w:ascii="Times New Roman" w:hAnsi="Times New Roman"/>
          <w:sz w:val="22"/>
          <w:szCs w:val="22"/>
        </w:rPr>
        <w:t>FCC Form 601.</w:t>
      </w:r>
    </w:p>
    <w:p w:rsidR="0062063A" w:rsidP="006F791E" w14:paraId="650C0491" w14:textId="77777777">
      <w:pPr>
        <w:widowControl/>
        <w:suppressAutoHyphens/>
        <w:ind w:firstLine="360"/>
        <w:rPr>
          <w:rFonts w:ascii="Times New Roman" w:hAnsi="Times New Roman"/>
          <w:sz w:val="22"/>
          <w:szCs w:val="22"/>
        </w:rPr>
      </w:pPr>
    </w:p>
    <w:p w:rsidR="00F54CC2" w:rsidP="006F791E" w14:paraId="21D94E4E" w14:textId="061E773E">
      <w:pPr>
        <w:widowControl/>
        <w:suppressAutoHyphens/>
        <w:ind w:firstLine="360"/>
        <w:rPr>
          <w:rFonts w:ascii="Times New Roman" w:hAnsi="Times New Roman"/>
          <w:sz w:val="22"/>
          <w:szCs w:val="22"/>
        </w:rPr>
      </w:pPr>
      <w:r>
        <w:rPr>
          <w:rFonts w:ascii="Times New Roman" w:hAnsi="Times New Roman"/>
          <w:sz w:val="22"/>
          <w:szCs w:val="22"/>
        </w:rPr>
        <w:t xml:space="preserve">Using </w:t>
      </w:r>
      <w:r w:rsidRPr="0062063A" w:rsidR="0062063A">
        <w:rPr>
          <w:rFonts w:ascii="Times New Roman" w:hAnsi="Times New Roman"/>
          <w:sz w:val="22"/>
          <w:szCs w:val="22"/>
        </w:rPr>
        <w:t xml:space="preserve">the numbers above, we now estimate the annual burden on </w:t>
      </w:r>
      <w:r w:rsidR="00D771ED">
        <w:rPr>
          <w:rFonts w:ascii="Times New Roman" w:hAnsi="Times New Roman"/>
          <w:sz w:val="22"/>
          <w:szCs w:val="22"/>
        </w:rPr>
        <w:t xml:space="preserve">incumbent licensees for the one-time </w:t>
      </w:r>
      <w:r w:rsidRPr="0062063A" w:rsidR="0062063A">
        <w:rPr>
          <w:rFonts w:ascii="Times New Roman" w:hAnsi="Times New Roman"/>
          <w:sz w:val="22"/>
          <w:szCs w:val="22"/>
        </w:rPr>
        <w:t>information collection specified in Section 90.1207(</w:t>
      </w:r>
      <w:r w:rsidR="00D771ED">
        <w:rPr>
          <w:rFonts w:ascii="Times New Roman" w:hAnsi="Times New Roman"/>
          <w:sz w:val="22"/>
          <w:szCs w:val="22"/>
        </w:rPr>
        <w:t>f</w:t>
      </w:r>
      <w:r w:rsidRPr="0062063A" w:rsidR="0062063A">
        <w:rPr>
          <w:rFonts w:ascii="Times New Roman" w:hAnsi="Times New Roman"/>
          <w:sz w:val="22"/>
          <w:szCs w:val="22"/>
        </w:rPr>
        <w:t>).</w:t>
      </w:r>
      <w:r w:rsidR="003B6A98">
        <w:rPr>
          <w:rFonts w:ascii="Times New Roman" w:hAnsi="Times New Roman"/>
          <w:sz w:val="22"/>
          <w:szCs w:val="22"/>
        </w:rPr>
        <w:t xml:space="preserve">  </w:t>
      </w:r>
      <w:r w:rsidR="00CA74E2">
        <w:rPr>
          <w:rFonts w:ascii="Times New Roman" w:hAnsi="Times New Roman"/>
          <w:sz w:val="22"/>
          <w:szCs w:val="22"/>
        </w:rPr>
        <w:t xml:space="preserve">  </w:t>
      </w:r>
      <w:r w:rsidR="00C84D26">
        <w:rPr>
          <w:rFonts w:ascii="Times New Roman" w:hAnsi="Times New Roman"/>
          <w:sz w:val="22"/>
          <w:szCs w:val="22"/>
        </w:rPr>
        <w:t xml:space="preserve">  </w:t>
      </w:r>
    </w:p>
    <w:p w:rsidR="00C7599A" w:rsidRPr="00740053" w:rsidP="006F791E" w14:paraId="4A608C00" w14:textId="0D0A338C">
      <w:pPr>
        <w:widowControl/>
        <w:suppressAutoHyphens/>
        <w:ind w:firstLine="360"/>
        <w:rPr>
          <w:rFonts w:ascii="Times New Roman" w:hAnsi="Times New Roman"/>
          <w:sz w:val="22"/>
          <w:szCs w:val="22"/>
        </w:rPr>
      </w:pPr>
      <w:r w:rsidRPr="00740053">
        <w:rPr>
          <w:rFonts w:ascii="Times New Roman" w:hAnsi="Times New Roman"/>
          <w:sz w:val="22"/>
          <w:szCs w:val="22"/>
        </w:rPr>
        <w:t xml:space="preserve"> </w:t>
      </w:r>
      <w:r w:rsidRPr="00740053">
        <w:rPr>
          <w:rFonts w:ascii="Times New Roman" w:hAnsi="Times New Roman"/>
          <w:sz w:val="22"/>
          <w:szCs w:val="22"/>
        </w:rPr>
        <w:t xml:space="preserve">  </w:t>
      </w:r>
    </w:p>
    <w:p w:rsidR="00F34836" w:rsidRPr="00740053" w:rsidP="000656DF" w14:paraId="055F23DD" w14:textId="20DBE1AF">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Number of Respondents</w:t>
      </w:r>
      <w:r w:rsidRPr="00740053">
        <w:rPr>
          <w:rFonts w:ascii="Times New Roman" w:hAnsi="Times New Roman"/>
          <w:b/>
          <w:sz w:val="22"/>
          <w:szCs w:val="22"/>
        </w:rPr>
        <w:t xml:space="preserve">:  </w:t>
      </w:r>
      <w:r w:rsidR="0063176A">
        <w:rPr>
          <w:rFonts w:ascii="Times New Roman" w:hAnsi="Times New Roman"/>
          <w:b/>
          <w:sz w:val="22"/>
          <w:szCs w:val="22"/>
        </w:rPr>
        <w:t xml:space="preserve">3,683 </w:t>
      </w:r>
      <w:r w:rsidRPr="00740053">
        <w:rPr>
          <w:rFonts w:ascii="Times New Roman" w:hAnsi="Times New Roman"/>
          <w:b/>
          <w:sz w:val="22"/>
          <w:szCs w:val="22"/>
        </w:rPr>
        <w:t>(</w:t>
      </w:r>
      <w:r w:rsidR="001D7E2D">
        <w:rPr>
          <w:rFonts w:ascii="Times New Roman" w:hAnsi="Times New Roman"/>
          <w:b/>
          <w:sz w:val="22"/>
          <w:szCs w:val="22"/>
        </w:rPr>
        <w:t>incumbent licensees</w:t>
      </w:r>
      <w:r w:rsidRPr="00740053">
        <w:rPr>
          <w:rFonts w:ascii="Times New Roman" w:hAnsi="Times New Roman"/>
          <w:b/>
          <w:sz w:val="22"/>
          <w:szCs w:val="22"/>
        </w:rPr>
        <w:t>)</w:t>
      </w:r>
      <w:r w:rsidRPr="00740053" w:rsidR="006F2853">
        <w:rPr>
          <w:rFonts w:ascii="Times New Roman" w:hAnsi="Times New Roman"/>
          <w:b/>
          <w:sz w:val="22"/>
          <w:szCs w:val="22"/>
        </w:rPr>
        <w:t>.</w:t>
      </w:r>
    </w:p>
    <w:p w:rsidR="00A828E0" w:rsidRPr="00740053" w:rsidP="000656DF" w14:paraId="2DEF858A" w14:textId="34917F93">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 xml:space="preserve">Total </w:t>
      </w:r>
      <w:r w:rsidRPr="00740053" w:rsidR="00DF0790">
        <w:rPr>
          <w:rFonts w:ascii="Times New Roman" w:hAnsi="Times New Roman"/>
          <w:b/>
          <w:sz w:val="22"/>
          <w:szCs w:val="22"/>
          <w:u w:val="single"/>
        </w:rPr>
        <w:t xml:space="preserve">Number of Annual </w:t>
      </w:r>
      <w:r w:rsidRPr="00740053">
        <w:rPr>
          <w:rFonts w:ascii="Times New Roman" w:hAnsi="Times New Roman"/>
          <w:b/>
          <w:sz w:val="22"/>
          <w:szCs w:val="22"/>
          <w:u w:val="single"/>
        </w:rPr>
        <w:t>Responses</w:t>
      </w:r>
      <w:r w:rsidRPr="00740053">
        <w:rPr>
          <w:rFonts w:ascii="Times New Roman" w:hAnsi="Times New Roman"/>
          <w:b/>
          <w:sz w:val="22"/>
          <w:szCs w:val="22"/>
        </w:rPr>
        <w:t xml:space="preserve">:  </w:t>
      </w:r>
      <w:r w:rsidRPr="00740053" w:rsidR="00493D0C">
        <w:rPr>
          <w:rFonts w:ascii="Times New Roman" w:hAnsi="Times New Roman"/>
          <w:b/>
          <w:sz w:val="22"/>
          <w:szCs w:val="22"/>
        </w:rPr>
        <w:t xml:space="preserve">1 </w:t>
      </w:r>
      <w:r w:rsidR="00DF0C2C">
        <w:rPr>
          <w:rFonts w:ascii="Times New Roman" w:hAnsi="Times New Roman"/>
          <w:b/>
          <w:sz w:val="22"/>
          <w:szCs w:val="22"/>
        </w:rPr>
        <w:t xml:space="preserve">submission </w:t>
      </w:r>
      <w:r w:rsidRPr="00740053" w:rsidR="00493D0C">
        <w:rPr>
          <w:rFonts w:ascii="Times New Roman" w:hAnsi="Times New Roman"/>
          <w:b/>
          <w:sz w:val="22"/>
          <w:szCs w:val="22"/>
        </w:rPr>
        <w:t xml:space="preserve">x </w:t>
      </w:r>
      <w:r w:rsidR="00CB74CE">
        <w:rPr>
          <w:rFonts w:ascii="Times New Roman" w:hAnsi="Times New Roman"/>
          <w:b/>
          <w:sz w:val="22"/>
          <w:szCs w:val="22"/>
        </w:rPr>
        <w:t xml:space="preserve">3,683 incumbents </w:t>
      </w:r>
      <w:r w:rsidRPr="00740053" w:rsidR="00493D0C">
        <w:rPr>
          <w:rFonts w:ascii="Times New Roman" w:hAnsi="Times New Roman"/>
          <w:b/>
          <w:sz w:val="22"/>
          <w:szCs w:val="22"/>
        </w:rPr>
        <w:t>= 3</w:t>
      </w:r>
      <w:r w:rsidR="00CB74CE">
        <w:rPr>
          <w:rFonts w:ascii="Times New Roman" w:hAnsi="Times New Roman"/>
          <w:b/>
          <w:sz w:val="22"/>
          <w:szCs w:val="22"/>
        </w:rPr>
        <w:t xml:space="preserve">,683 </w:t>
      </w:r>
      <w:r w:rsidRPr="00740053" w:rsidR="00DF0790">
        <w:rPr>
          <w:rFonts w:ascii="Times New Roman" w:hAnsi="Times New Roman"/>
          <w:b/>
          <w:sz w:val="22"/>
          <w:szCs w:val="22"/>
        </w:rPr>
        <w:t>(</w:t>
      </w:r>
      <w:r w:rsidR="00F418FB">
        <w:rPr>
          <w:rFonts w:ascii="Times New Roman" w:hAnsi="Times New Roman"/>
          <w:b/>
          <w:sz w:val="22"/>
          <w:szCs w:val="22"/>
        </w:rPr>
        <w:t>submissions</w:t>
      </w:r>
      <w:r w:rsidRPr="00740053" w:rsidR="00DF0790">
        <w:rPr>
          <w:rFonts w:ascii="Times New Roman" w:hAnsi="Times New Roman"/>
          <w:b/>
          <w:sz w:val="22"/>
          <w:szCs w:val="22"/>
        </w:rPr>
        <w:t>)</w:t>
      </w:r>
    </w:p>
    <w:p w:rsidR="000656DF" w:rsidRPr="00740053" w:rsidP="000656DF" w14:paraId="58E2D812" w14:textId="60C7EC32">
      <w:pPr>
        <w:widowControl/>
        <w:suppressAutoHyphens/>
        <w:spacing w:after="120"/>
        <w:ind w:firstLine="720"/>
        <w:rPr>
          <w:rFonts w:ascii="Times New Roman" w:hAnsi="Times New Roman"/>
          <w:b/>
          <w:sz w:val="22"/>
          <w:szCs w:val="22"/>
        </w:rPr>
      </w:pPr>
      <w:r w:rsidRPr="00740053">
        <w:rPr>
          <w:rFonts w:ascii="Times New Roman" w:hAnsi="Times New Roman"/>
          <w:b/>
          <w:sz w:val="22"/>
          <w:szCs w:val="22"/>
          <w:u w:val="single"/>
        </w:rPr>
        <w:t>Frequency of Response</w:t>
      </w:r>
      <w:r w:rsidRPr="00740053">
        <w:rPr>
          <w:rFonts w:ascii="Times New Roman" w:hAnsi="Times New Roman"/>
          <w:b/>
          <w:sz w:val="22"/>
          <w:szCs w:val="22"/>
        </w:rPr>
        <w:t>: One</w:t>
      </w:r>
      <w:r w:rsidRPr="00740053" w:rsidR="00541E2B">
        <w:rPr>
          <w:rFonts w:ascii="Times New Roman" w:hAnsi="Times New Roman"/>
          <w:b/>
          <w:sz w:val="22"/>
          <w:szCs w:val="22"/>
        </w:rPr>
        <w:t>-time</w:t>
      </w:r>
      <w:r w:rsidR="00F418FB">
        <w:rPr>
          <w:rFonts w:ascii="Times New Roman" w:hAnsi="Times New Roman"/>
          <w:b/>
          <w:sz w:val="22"/>
          <w:szCs w:val="22"/>
        </w:rPr>
        <w:t xml:space="preserve"> submission</w:t>
      </w:r>
      <w:r w:rsidRPr="00740053" w:rsidR="006F2853">
        <w:rPr>
          <w:rFonts w:ascii="Times New Roman" w:hAnsi="Times New Roman"/>
          <w:b/>
          <w:sz w:val="22"/>
          <w:szCs w:val="22"/>
        </w:rPr>
        <w:t>.</w:t>
      </w:r>
    </w:p>
    <w:p w:rsidR="000656DF" w:rsidRPr="00740053" w:rsidP="00493D0C" w14:paraId="11881BAF" w14:textId="3AD05F00">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Annual Burden Hours</w:t>
      </w:r>
      <w:r w:rsidRPr="00740053">
        <w:rPr>
          <w:rFonts w:ascii="Times New Roman" w:hAnsi="Times New Roman"/>
          <w:b/>
          <w:sz w:val="22"/>
          <w:szCs w:val="22"/>
        </w:rPr>
        <w:t>:</w:t>
      </w:r>
      <w:r w:rsidRPr="00740053" w:rsidR="00245FD8">
        <w:rPr>
          <w:rFonts w:ascii="Times New Roman" w:hAnsi="Times New Roman"/>
          <w:b/>
          <w:sz w:val="22"/>
          <w:szCs w:val="22"/>
        </w:rPr>
        <w:t xml:space="preserve"> </w:t>
      </w:r>
      <w:r w:rsidRPr="00B45E19" w:rsidR="00B45E19">
        <w:rPr>
          <w:rFonts w:ascii="Times New Roman" w:hAnsi="Times New Roman"/>
          <w:b/>
          <w:sz w:val="22"/>
          <w:szCs w:val="22"/>
        </w:rPr>
        <w:t xml:space="preserve">3,683 </w:t>
      </w:r>
      <w:r w:rsidR="00F40A53">
        <w:rPr>
          <w:rFonts w:ascii="Times New Roman" w:hAnsi="Times New Roman"/>
          <w:b/>
          <w:sz w:val="22"/>
          <w:szCs w:val="22"/>
        </w:rPr>
        <w:t xml:space="preserve">submissions </w:t>
      </w:r>
      <w:r w:rsidRPr="00740053">
        <w:rPr>
          <w:rFonts w:ascii="Times New Roman" w:hAnsi="Times New Roman"/>
          <w:b/>
          <w:sz w:val="22"/>
          <w:szCs w:val="22"/>
        </w:rPr>
        <w:t xml:space="preserve">x </w:t>
      </w:r>
      <w:r w:rsidR="00EB2F1A">
        <w:rPr>
          <w:rFonts w:ascii="Times New Roman" w:hAnsi="Times New Roman"/>
          <w:b/>
          <w:sz w:val="22"/>
          <w:szCs w:val="22"/>
        </w:rPr>
        <w:t>16</w:t>
      </w:r>
      <w:r w:rsidR="00F40A53">
        <w:rPr>
          <w:rFonts w:ascii="Times New Roman" w:hAnsi="Times New Roman"/>
          <w:b/>
          <w:sz w:val="22"/>
          <w:szCs w:val="22"/>
        </w:rPr>
        <w:t>0</w:t>
      </w:r>
      <w:r w:rsidRPr="00740053">
        <w:rPr>
          <w:rFonts w:ascii="Times New Roman" w:hAnsi="Times New Roman"/>
          <w:b/>
          <w:sz w:val="22"/>
          <w:szCs w:val="22"/>
        </w:rPr>
        <w:t xml:space="preserve"> hour</w:t>
      </w:r>
      <w:r w:rsidR="001B130E">
        <w:rPr>
          <w:rFonts w:ascii="Times New Roman" w:hAnsi="Times New Roman"/>
          <w:b/>
          <w:sz w:val="22"/>
          <w:szCs w:val="22"/>
        </w:rPr>
        <w:t>s</w:t>
      </w:r>
      <w:r w:rsidRPr="00740053">
        <w:rPr>
          <w:rFonts w:ascii="Times New Roman" w:hAnsi="Times New Roman"/>
          <w:b/>
          <w:sz w:val="22"/>
          <w:szCs w:val="22"/>
        </w:rPr>
        <w:t xml:space="preserve"> = </w:t>
      </w:r>
      <w:r w:rsidRPr="00BE7C0A" w:rsidR="00BE7C0A">
        <w:rPr>
          <w:rFonts w:ascii="Times New Roman" w:hAnsi="Times New Roman"/>
          <w:b/>
          <w:sz w:val="22"/>
          <w:szCs w:val="22"/>
        </w:rPr>
        <w:t>589,280</w:t>
      </w:r>
      <w:r w:rsidR="00E252CE">
        <w:rPr>
          <w:rFonts w:ascii="Times New Roman" w:hAnsi="Times New Roman"/>
          <w:b/>
          <w:sz w:val="22"/>
          <w:szCs w:val="22"/>
        </w:rPr>
        <w:t xml:space="preserve"> </w:t>
      </w:r>
      <w:r w:rsidRPr="00740053" w:rsidR="00245FD8">
        <w:rPr>
          <w:rFonts w:ascii="Times New Roman" w:hAnsi="Times New Roman"/>
          <w:b/>
          <w:sz w:val="22"/>
          <w:szCs w:val="22"/>
        </w:rPr>
        <w:t>hours</w:t>
      </w:r>
      <w:r w:rsidRPr="00740053">
        <w:rPr>
          <w:rFonts w:ascii="Times New Roman" w:hAnsi="Times New Roman"/>
          <w:b/>
          <w:sz w:val="22"/>
          <w:szCs w:val="22"/>
        </w:rPr>
        <w:t xml:space="preserve"> </w:t>
      </w:r>
      <w:r w:rsidR="00107389">
        <w:rPr>
          <w:rFonts w:ascii="Times New Roman" w:hAnsi="Times New Roman"/>
          <w:b/>
          <w:sz w:val="22"/>
          <w:szCs w:val="22"/>
        </w:rPr>
        <w:t>[</w:t>
      </w:r>
      <w:r w:rsidRPr="00740053">
        <w:rPr>
          <w:rFonts w:ascii="Times New Roman" w:hAnsi="Times New Roman"/>
          <w:b/>
          <w:sz w:val="22"/>
          <w:szCs w:val="22"/>
        </w:rPr>
        <w:t xml:space="preserve">for </w:t>
      </w:r>
      <w:r w:rsidRPr="00883D53" w:rsidR="00883D53">
        <w:rPr>
          <w:rFonts w:ascii="Times New Roman" w:hAnsi="Times New Roman"/>
          <w:b/>
          <w:sz w:val="22"/>
          <w:szCs w:val="22"/>
        </w:rPr>
        <w:t>incumbent licensees</w:t>
      </w:r>
      <w:r w:rsidR="00883D53">
        <w:rPr>
          <w:rFonts w:ascii="Times New Roman" w:hAnsi="Times New Roman"/>
          <w:b/>
          <w:sz w:val="22"/>
          <w:szCs w:val="22"/>
        </w:rPr>
        <w:t xml:space="preserve"> to perform </w:t>
      </w:r>
      <w:r w:rsidR="003B5D5A">
        <w:rPr>
          <w:rFonts w:ascii="Times New Roman" w:hAnsi="Times New Roman"/>
          <w:b/>
          <w:sz w:val="22"/>
          <w:szCs w:val="22"/>
        </w:rPr>
        <w:t xml:space="preserve">a </w:t>
      </w:r>
      <w:r w:rsidR="00883D53">
        <w:rPr>
          <w:rFonts w:ascii="Times New Roman" w:hAnsi="Times New Roman"/>
          <w:b/>
          <w:sz w:val="22"/>
          <w:szCs w:val="22"/>
        </w:rPr>
        <w:t xml:space="preserve">one-time submission of </w:t>
      </w:r>
      <w:r w:rsidR="003A7AAA">
        <w:rPr>
          <w:rFonts w:ascii="Times New Roman" w:hAnsi="Times New Roman"/>
          <w:b/>
          <w:sz w:val="22"/>
          <w:szCs w:val="22"/>
        </w:rPr>
        <w:t>granular technical data</w:t>
      </w:r>
      <w:r w:rsidR="003B5D5A">
        <w:rPr>
          <w:rFonts w:ascii="Times New Roman" w:hAnsi="Times New Roman"/>
          <w:b/>
          <w:sz w:val="22"/>
          <w:szCs w:val="22"/>
        </w:rPr>
        <w:t xml:space="preserve"> into ULS</w:t>
      </w:r>
      <w:r w:rsidR="00107389">
        <w:rPr>
          <w:rFonts w:ascii="Times New Roman" w:hAnsi="Times New Roman"/>
          <w:b/>
          <w:sz w:val="22"/>
          <w:szCs w:val="22"/>
        </w:rPr>
        <w:t xml:space="preserve"> </w:t>
      </w:r>
      <w:r w:rsidRPr="00107389" w:rsidR="00107389">
        <w:rPr>
          <w:rFonts w:ascii="Times New Roman" w:hAnsi="Times New Roman"/>
          <w:b/>
          <w:sz w:val="22"/>
          <w:szCs w:val="22"/>
        </w:rPr>
        <w:t xml:space="preserve">per </w:t>
      </w:r>
      <w:r w:rsidR="00B970F1">
        <w:rPr>
          <w:rFonts w:ascii="Times New Roman" w:hAnsi="Times New Roman"/>
          <w:b/>
          <w:sz w:val="22"/>
          <w:szCs w:val="22"/>
        </w:rPr>
        <w:t>Section</w:t>
      </w:r>
      <w:r w:rsidRPr="00107389" w:rsidR="00107389">
        <w:rPr>
          <w:rFonts w:ascii="Times New Roman" w:hAnsi="Times New Roman"/>
          <w:b/>
          <w:sz w:val="22"/>
          <w:szCs w:val="22"/>
        </w:rPr>
        <w:t xml:space="preserve"> 90.1207(</w:t>
      </w:r>
      <w:r w:rsidR="00107389">
        <w:rPr>
          <w:rFonts w:ascii="Times New Roman" w:hAnsi="Times New Roman"/>
          <w:b/>
          <w:sz w:val="22"/>
          <w:szCs w:val="22"/>
        </w:rPr>
        <w:t>f</w:t>
      </w:r>
      <w:r w:rsidRPr="00107389" w:rsidR="00107389">
        <w:rPr>
          <w:rFonts w:ascii="Times New Roman" w:hAnsi="Times New Roman"/>
          <w:b/>
          <w:sz w:val="22"/>
          <w:szCs w:val="22"/>
        </w:rPr>
        <w:t>)</w:t>
      </w:r>
      <w:r w:rsidR="00107389">
        <w:rPr>
          <w:rFonts w:ascii="Times New Roman" w:hAnsi="Times New Roman"/>
          <w:b/>
          <w:sz w:val="22"/>
          <w:szCs w:val="22"/>
        </w:rPr>
        <w:t>]</w:t>
      </w:r>
      <w:r w:rsidRPr="00740053" w:rsidR="006F2853">
        <w:rPr>
          <w:rFonts w:ascii="Times New Roman" w:hAnsi="Times New Roman"/>
          <w:b/>
          <w:sz w:val="22"/>
          <w:szCs w:val="22"/>
        </w:rPr>
        <w:t>.</w:t>
      </w:r>
    </w:p>
    <w:p w:rsidR="00F34836" w:rsidRPr="00740053" w:rsidP="00A101E1" w14:paraId="2D9AC6B1" w14:textId="77777777">
      <w:pPr>
        <w:widowControl/>
        <w:suppressAutoHyphens/>
        <w:rPr>
          <w:rFonts w:ascii="Times New Roman" w:hAnsi="Times New Roman"/>
          <w:b/>
          <w:sz w:val="22"/>
          <w:szCs w:val="22"/>
          <w:highlight w:val="yellow"/>
        </w:rPr>
      </w:pPr>
    </w:p>
    <w:p w:rsidR="007159D1" w:rsidP="007159D1" w14:paraId="6D213CA7" w14:textId="6C58FDD1">
      <w:pPr>
        <w:widowControl/>
        <w:suppressAutoHyphens/>
        <w:ind w:firstLine="360"/>
        <w:rPr>
          <w:rFonts w:ascii="Times New Roman" w:hAnsi="Times New Roman"/>
          <w:bCs/>
          <w:sz w:val="22"/>
          <w:szCs w:val="22"/>
        </w:rPr>
      </w:pPr>
      <w:r>
        <w:rPr>
          <w:rFonts w:ascii="Times New Roman" w:hAnsi="Times New Roman"/>
          <w:bCs/>
          <w:sz w:val="22"/>
          <w:szCs w:val="22"/>
        </w:rPr>
        <w:t xml:space="preserve">We now estimate the in-house costs to licensees of the one-time </w:t>
      </w:r>
      <w:r w:rsidRPr="00884E64">
        <w:rPr>
          <w:rFonts w:ascii="Times New Roman" w:hAnsi="Times New Roman"/>
          <w:bCs/>
          <w:sz w:val="22"/>
          <w:szCs w:val="22"/>
        </w:rPr>
        <w:t>information collection specified in Section 90.1207(</w:t>
      </w:r>
      <w:r>
        <w:rPr>
          <w:rFonts w:ascii="Times New Roman" w:hAnsi="Times New Roman"/>
          <w:bCs/>
          <w:sz w:val="22"/>
          <w:szCs w:val="22"/>
        </w:rPr>
        <w:t>f</w:t>
      </w:r>
      <w:r w:rsidRPr="00884E64">
        <w:rPr>
          <w:rFonts w:ascii="Times New Roman" w:hAnsi="Times New Roman"/>
          <w:bCs/>
          <w:sz w:val="22"/>
          <w:szCs w:val="22"/>
        </w:rPr>
        <w:t>).</w:t>
      </w:r>
      <w:r>
        <w:rPr>
          <w:rFonts w:ascii="Times New Roman" w:hAnsi="Times New Roman"/>
          <w:bCs/>
          <w:sz w:val="22"/>
          <w:szCs w:val="22"/>
        </w:rPr>
        <w:t xml:space="preserve">  We estimate that </w:t>
      </w:r>
      <w:r w:rsidR="00D53753">
        <w:rPr>
          <w:rFonts w:ascii="Times New Roman" w:hAnsi="Times New Roman"/>
          <w:bCs/>
          <w:sz w:val="22"/>
          <w:szCs w:val="22"/>
        </w:rPr>
        <w:t xml:space="preserve">seventy-five percent of licensees </w:t>
      </w:r>
      <w:r>
        <w:rPr>
          <w:rFonts w:ascii="Times New Roman" w:hAnsi="Times New Roman"/>
          <w:bCs/>
          <w:sz w:val="22"/>
          <w:szCs w:val="22"/>
        </w:rPr>
        <w:t xml:space="preserve">will use in-house staff at $50 per hour </w:t>
      </w:r>
      <w:bookmarkStart w:id="4" w:name="_Hlk132387609"/>
      <w:r>
        <w:rPr>
          <w:rFonts w:ascii="Times New Roman" w:hAnsi="Times New Roman"/>
          <w:bCs/>
          <w:sz w:val="22"/>
          <w:szCs w:val="22"/>
        </w:rPr>
        <w:t xml:space="preserve">to </w:t>
      </w:r>
      <w:r w:rsidRPr="00F17CE9" w:rsidR="00F17CE9">
        <w:rPr>
          <w:rFonts w:ascii="Times New Roman" w:hAnsi="Times New Roman"/>
          <w:bCs/>
          <w:sz w:val="22"/>
          <w:szCs w:val="22"/>
        </w:rPr>
        <w:t xml:space="preserve">collect the appropriate technical information </w:t>
      </w:r>
      <w:r w:rsidR="00F17CE9">
        <w:rPr>
          <w:rFonts w:ascii="Times New Roman" w:hAnsi="Times New Roman"/>
          <w:bCs/>
          <w:sz w:val="22"/>
          <w:szCs w:val="22"/>
        </w:rPr>
        <w:t xml:space="preserve">on their existing deployments </w:t>
      </w:r>
      <w:r w:rsidRPr="00F17CE9" w:rsidR="00F17CE9">
        <w:rPr>
          <w:rFonts w:ascii="Times New Roman" w:hAnsi="Times New Roman"/>
          <w:bCs/>
          <w:sz w:val="22"/>
          <w:szCs w:val="22"/>
        </w:rPr>
        <w:t>and submit the granular technical data into ULS using FCC Form 601</w:t>
      </w:r>
      <w:r>
        <w:rPr>
          <w:rFonts w:ascii="Times New Roman" w:hAnsi="Times New Roman"/>
          <w:bCs/>
          <w:sz w:val="22"/>
          <w:szCs w:val="22"/>
        </w:rPr>
        <w:t>.</w:t>
      </w:r>
      <w:bookmarkEnd w:id="4"/>
      <w:r>
        <w:rPr>
          <w:rFonts w:ascii="Times New Roman" w:hAnsi="Times New Roman"/>
          <w:bCs/>
          <w:sz w:val="22"/>
          <w:szCs w:val="22"/>
        </w:rPr>
        <w:t xml:space="preserve">  Therefore, we estimate an annual in-house cost to </w:t>
      </w:r>
      <w:r w:rsidR="008816A4">
        <w:rPr>
          <w:rFonts w:ascii="Times New Roman" w:hAnsi="Times New Roman"/>
          <w:bCs/>
          <w:sz w:val="22"/>
          <w:szCs w:val="22"/>
        </w:rPr>
        <w:t xml:space="preserve">incumbent public safety licensees </w:t>
      </w:r>
      <w:r>
        <w:rPr>
          <w:rFonts w:ascii="Times New Roman" w:hAnsi="Times New Roman"/>
          <w:bCs/>
          <w:sz w:val="22"/>
          <w:szCs w:val="22"/>
        </w:rPr>
        <w:t xml:space="preserve">as follows:  </w:t>
      </w:r>
    </w:p>
    <w:p w:rsidR="00D00EFA" w:rsidRPr="00740053" w:rsidP="00D00EFA" w14:paraId="221557C4" w14:textId="77777777">
      <w:pPr>
        <w:widowControl/>
        <w:suppressAutoHyphens/>
        <w:rPr>
          <w:rFonts w:ascii="Times New Roman" w:hAnsi="Times New Roman"/>
          <w:sz w:val="22"/>
          <w:szCs w:val="22"/>
        </w:rPr>
      </w:pPr>
    </w:p>
    <w:p w:rsidR="00B15AA4" w:rsidP="00CD6964" w14:paraId="734A3CE9" w14:textId="2D0E3B94">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Annual In-house Cost</w:t>
      </w:r>
      <w:r w:rsidRPr="00740053">
        <w:rPr>
          <w:rFonts w:ascii="Times New Roman" w:hAnsi="Times New Roman"/>
          <w:b/>
          <w:sz w:val="22"/>
          <w:szCs w:val="22"/>
        </w:rPr>
        <w:t xml:space="preserve">:  </w:t>
      </w:r>
      <w:r w:rsidRPr="00F40602" w:rsidR="00F40602">
        <w:rPr>
          <w:rFonts w:ascii="Times New Roman" w:hAnsi="Times New Roman"/>
          <w:b/>
          <w:sz w:val="22"/>
          <w:szCs w:val="22"/>
        </w:rPr>
        <w:t>589,280 hours x 0.</w:t>
      </w:r>
      <w:r w:rsidR="00F40602">
        <w:rPr>
          <w:rFonts w:ascii="Times New Roman" w:hAnsi="Times New Roman"/>
          <w:b/>
          <w:sz w:val="22"/>
          <w:szCs w:val="22"/>
        </w:rPr>
        <w:t>7</w:t>
      </w:r>
      <w:r w:rsidRPr="00F40602" w:rsidR="00F40602">
        <w:rPr>
          <w:rFonts w:ascii="Times New Roman" w:hAnsi="Times New Roman"/>
          <w:b/>
          <w:sz w:val="22"/>
          <w:szCs w:val="22"/>
        </w:rPr>
        <w:t xml:space="preserve">5 x $50/hour </w:t>
      </w:r>
      <w:bookmarkStart w:id="5" w:name="_Hlk132387099"/>
      <w:r w:rsidR="00FA67D9">
        <w:rPr>
          <w:rFonts w:ascii="Times New Roman" w:hAnsi="Times New Roman"/>
          <w:b/>
          <w:sz w:val="22"/>
          <w:szCs w:val="22"/>
        </w:rPr>
        <w:t xml:space="preserve">= $22,098,000 </w:t>
      </w:r>
      <w:r w:rsidR="00F50BAF">
        <w:rPr>
          <w:rFonts w:ascii="Times New Roman" w:hAnsi="Times New Roman"/>
          <w:b/>
          <w:sz w:val="22"/>
          <w:szCs w:val="22"/>
        </w:rPr>
        <w:t>[</w:t>
      </w:r>
      <w:r w:rsidRPr="00F50BAF" w:rsidR="00F50BAF">
        <w:rPr>
          <w:rFonts w:ascii="Times New Roman" w:hAnsi="Times New Roman"/>
          <w:b/>
          <w:sz w:val="22"/>
          <w:szCs w:val="22"/>
        </w:rPr>
        <w:t xml:space="preserve">for incumbent licensees to perform a one-time submission of granular technical data into ULS per </w:t>
      </w:r>
      <w:r w:rsidR="00B970F1">
        <w:rPr>
          <w:rFonts w:ascii="Times New Roman" w:hAnsi="Times New Roman"/>
          <w:b/>
          <w:sz w:val="22"/>
          <w:szCs w:val="22"/>
        </w:rPr>
        <w:t>Section</w:t>
      </w:r>
      <w:r w:rsidRPr="00F50BAF" w:rsidR="00F50BAF">
        <w:rPr>
          <w:rFonts w:ascii="Times New Roman" w:hAnsi="Times New Roman"/>
          <w:b/>
          <w:sz w:val="22"/>
          <w:szCs w:val="22"/>
        </w:rPr>
        <w:t xml:space="preserve"> 90.1207(f)].</w:t>
      </w:r>
      <w:bookmarkEnd w:id="5"/>
    </w:p>
    <w:p w:rsidR="00B15AA4" w:rsidRPr="00740053" w:rsidP="001726B1" w14:paraId="6A2E4C74" w14:textId="77777777">
      <w:pPr>
        <w:widowControl/>
        <w:suppressAutoHyphens/>
        <w:rPr>
          <w:rFonts w:ascii="Times New Roman" w:hAnsi="Times New Roman"/>
          <w:b/>
          <w:sz w:val="22"/>
          <w:szCs w:val="22"/>
        </w:rPr>
      </w:pPr>
    </w:p>
    <w:p w:rsidR="00133FD1" w:rsidRPr="00740053" w:rsidP="005D6CB3" w14:paraId="4184DADC" w14:textId="77777777">
      <w:pPr>
        <w:widowControl/>
        <w:numPr>
          <w:ilvl w:val="0"/>
          <w:numId w:val="2"/>
        </w:numPr>
        <w:suppressAutoHyphens/>
        <w:ind w:left="0" w:firstLine="360"/>
        <w:rPr>
          <w:rFonts w:ascii="Times New Roman" w:hAnsi="Times New Roman"/>
          <w:b/>
          <w:sz w:val="22"/>
          <w:szCs w:val="22"/>
        </w:rPr>
      </w:pPr>
      <w:r w:rsidRPr="00382E25">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p>
    <w:p w:rsidR="009A7F46" w:rsidRPr="00382E25" w:rsidP="003236BE" w14:paraId="20CCFFDE" w14:textId="77777777">
      <w:pPr>
        <w:widowControl/>
        <w:suppressAutoHyphens/>
        <w:ind w:left="360"/>
        <w:rPr>
          <w:rFonts w:ascii="Times New Roman" w:hAnsi="Times New Roman"/>
          <w:b/>
          <w:sz w:val="22"/>
          <w:szCs w:val="22"/>
        </w:rPr>
      </w:pPr>
    </w:p>
    <w:p w:rsidR="007B3965" w:rsidP="007B3965" w14:paraId="608BB284" w14:textId="0FF0B200">
      <w:pPr>
        <w:widowControl/>
        <w:suppressAutoHyphens/>
        <w:ind w:firstLine="360"/>
        <w:rPr>
          <w:rFonts w:ascii="Times New Roman" w:hAnsi="Times New Roman"/>
          <w:sz w:val="22"/>
          <w:szCs w:val="22"/>
        </w:rPr>
      </w:pPr>
      <w:r w:rsidRPr="00A32B7B">
        <w:rPr>
          <w:rFonts w:ascii="Times New Roman" w:hAnsi="Times New Roman"/>
          <w:sz w:val="22"/>
          <w:szCs w:val="22"/>
        </w:rPr>
        <w:t xml:space="preserve">Below we estimate the annual </w:t>
      </w:r>
      <w:r>
        <w:rPr>
          <w:rFonts w:ascii="Times New Roman" w:hAnsi="Times New Roman"/>
          <w:sz w:val="22"/>
          <w:szCs w:val="22"/>
        </w:rPr>
        <w:t xml:space="preserve">outside cost </w:t>
      </w:r>
      <w:r w:rsidRPr="00A32B7B">
        <w:rPr>
          <w:rFonts w:ascii="Times New Roman" w:hAnsi="Times New Roman"/>
          <w:sz w:val="22"/>
          <w:szCs w:val="22"/>
        </w:rPr>
        <w:t xml:space="preserve">burden for incumbent licensees and applicants to collect the granular technical data for submission into ULS per Sections 90.1207(e) and (f).  </w:t>
      </w:r>
      <w:r>
        <w:rPr>
          <w:rFonts w:ascii="Times New Roman" w:hAnsi="Times New Roman"/>
          <w:sz w:val="22"/>
          <w:szCs w:val="22"/>
        </w:rPr>
        <w:t xml:space="preserve">Using the numbers cited above, </w:t>
      </w:r>
      <w:r>
        <w:rPr>
          <w:rFonts w:ascii="Times New Roman" w:hAnsi="Times New Roman"/>
          <w:bCs/>
          <w:sz w:val="22"/>
          <w:szCs w:val="22"/>
        </w:rPr>
        <w:t>w</w:t>
      </w:r>
      <w:r>
        <w:rPr>
          <w:rFonts w:ascii="Times New Roman" w:hAnsi="Times New Roman"/>
          <w:bCs/>
          <w:sz w:val="22"/>
          <w:szCs w:val="22"/>
        </w:rPr>
        <w:t xml:space="preserve">e estimate that half </w:t>
      </w:r>
      <w:r>
        <w:rPr>
          <w:rFonts w:ascii="Times New Roman" w:hAnsi="Times New Roman"/>
          <w:bCs/>
          <w:sz w:val="22"/>
          <w:szCs w:val="22"/>
        </w:rPr>
        <w:t xml:space="preserve">of all applicants </w:t>
      </w:r>
      <w:r>
        <w:rPr>
          <w:rFonts w:ascii="Times New Roman" w:hAnsi="Times New Roman"/>
          <w:bCs/>
          <w:sz w:val="22"/>
          <w:szCs w:val="22"/>
        </w:rPr>
        <w:t>will use outside consultants at $100 per hour to collect the data specified in Section 90.1207(e)</w:t>
      </w:r>
      <w:r w:rsidR="00236ED9">
        <w:rPr>
          <w:rFonts w:ascii="Times New Roman" w:hAnsi="Times New Roman"/>
          <w:b/>
          <w:sz w:val="22"/>
          <w:szCs w:val="22"/>
        </w:rPr>
        <w:t xml:space="preserve">. </w:t>
      </w:r>
    </w:p>
    <w:p w:rsidR="00236ED9" w:rsidP="007B3965" w14:paraId="3CFD07B6" w14:textId="5772D084">
      <w:pPr>
        <w:widowControl/>
        <w:suppressAutoHyphens/>
        <w:ind w:firstLine="360"/>
        <w:rPr>
          <w:rFonts w:ascii="Times New Roman" w:hAnsi="Times New Roman"/>
          <w:sz w:val="22"/>
          <w:szCs w:val="22"/>
        </w:rPr>
      </w:pPr>
    </w:p>
    <w:p w:rsidR="00236ED9" w:rsidRPr="00CD6964" w:rsidP="007B3965" w14:paraId="6AB629EC" w14:textId="6440E252">
      <w:pPr>
        <w:widowControl/>
        <w:suppressAutoHyphens/>
        <w:ind w:firstLine="360"/>
        <w:rPr>
          <w:rFonts w:ascii="Times New Roman" w:hAnsi="Times New Roman"/>
          <w:sz w:val="22"/>
          <w:szCs w:val="22"/>
        </w:rPr>
      </w:pPr>
      <w:r w:rsidRPr="00740053">
        <w:rPr>
          <w:rFonts w:ascii="Times New Roman" w:hAnsi="Times New Roman"/>
          <w:b/>
          <w:sz w:val="22"/>
          <w:szCs w:val="22"/>
          <w:u w:val="single"/>
        </w:rPr>
        <w:t xml:space="preserve">Annual </w:t>
      </w:r>
      <w:r>
        <w:rPr>
          <w:rFonts w:ascii="Times New Roman" w:hAnsi="Times New Roman"/>
          <w:b/>
          <w:sz w:val="22"/>
          <w:szCs w:val="22"/>
          <w:u w:val="single"/>
        </w:rPr>
        <w:t xml:space="preserve">Outside </w:t>
      </w:r>
      <w:r w:rsidRPr="00740053">
        <w:rPr>
          <w:rFonts w:ascii="Times New Roman" w:hAnsi="Times New Roman"/>
          <w:b/>
          <w:sz w:val="22"/>
          <w:szCs w:val="22"/>
          <w:u w:val="single"/>
        </w:rPr>
        <w:t>Cost</w:t>
      </w:r>
      <w:r>
        <w:rPr>
          <w:rFonts w:ascii="Times New Roman" w:hAnsi="Times New Roman"/>
          <w:b/>
          <w:sz w:val="22"/>
          <w:szCs w:val="22"/>
        </w:rPr>
        <w:t xml:space="preserve">:  </w:t>
      </w:r>
      <w:r w:rsidRPr="00236ED9">
        <w:rPr>
          <w:rFonts w:ascii="Times New Roman" w:hAnsi="Times New Roman"/>
          <w:b/>
          <w:sz w:val="22"/>
          <w:szCs w:val="22"/>
        </w:rPr>
        <w:t>3,008 hours x 0.5 x $100/hour =</w:t>
      </w:r>
      <w:r>
        <w:rPr>
          <w:rFonts w:ascii="Times New Roman" w:hAnsi="Times New Roman"/>
          <w:b/>
          <w:sz w:val="22"/>
          <w:szCs w:val="22"/>
        </w:rPr>
        <w:t xml:space="preserve"> $150,400</w:t>
      </w:r>
      <w:r>
        <w:rPr>
          <w:rFonts w:ascii="Times New Roman" w:hAnsi="Times New Roman"/>
          <w:b/>
          <w:sz w:val="22"/>
          <w:szCs w:val="22"/>
        </w:rPr>
        <w:t xml:space="preserve"> </w:t>
      </w:r>
      <w:r w:rsidRPr="003511BC">
        <w:rPr>
          <w:rFonts w:ascii="Times New Roman" w:hAnsi="Times New Roman"/>
          <w:b/>
          <w:sz w:val="22"/>
          <w:szCs w:val="22"/>
        </w:rPr>
        <w:t xml:space="preserve">[for applicants to submit granular technical data into ULS per </w:t>
      </w:r>
      <w:r>
        <w:rPr>
          <w:rFonts w:ascii="Times New Roman" w:hAnsi="Times New Roman"/>
          <w:b/>
          <w:sz w:val="22"/>
          <w:szCs w:val="22"/>
        </w:rPr>
        <w:t>Section</w:t>
      </w:r>
      <w:r w:rsidRPr="003511BC">
        <w:rPr>
          <w:rFonts w:ascii="Times New Roman" w:hAnsi="Times New Roman"/>
          <w:b/>
          <w:sz w:val="22"/>
          <w:szCs w:val="22"/>
        </w:rPr>
        <w:t xml:space="preserve"> 90.1207(e)].</w:t>
      </w:r>
    </w:p>
    <w:p w:rsidR="00236ED9" w:rsidP="00236ED9" w14:paraId="2941BE32" w14:textId="14423E5B">
      <w:pPr>
        <w:widowControl/>
        <w:suppressAutoHyphens/>
        <w:rPr>
          <w:rFonts w:ascii="Times New Roman" w:hAnsi="Times New Roman"/>
          <w:sz w:val="22"/>
          <w:szCs w:val="22"/>
        </w:rPr>
      </w:pPr>
    </w:p>
    <w:p w:rsidR="00236ED9" w:rsidP="00CD6964" w14:paraId="729D8014" w14:textId="4CDB7C70">
      <w:pPr>
        <w:widowControl/>
        <w:suppressAutoHyphens/>
        <w:ind w:firstLine="360"/>
        <w:rPr>
          <w:rFonts w:ascii="Times New Roman" w:hAnsi="Times New Roman"/>
          <w:bCs/>
          <w:sz w:val="22"/>
          <w:szCs w:val="22"/>
        </w:rPr>
      </w:pPr>
      <w:r>
        <w:rPr>
          <w:rFonts w:ascii="Times New Roman" w:hAnsi="Times New Roman"/>
          <w:bCs/>
          <w:sz w:val="22"/>
          <w:szCs w:val="22"/>
        </w:rPr>
        <w:t>We a</w:t>
      </w:r>
      <w:r>
        <w:rPr>
          <w:rFonts w:ascii="Times New Roman" w:hAnsi="Times New Roman"/>
          <w:bCs/>
          <w:sz w:val="22"/>
          <w:szCs w:val="22"/>
        </w:rPr>
        <w:t>lso</w:t>
      </w:r>
      <w:r>
        <w:rPr>
          <w:rFonts w:ascii="Times New Roman" w:hAnsi="Times New Roman"/>
          <w:bCs/>
          <w:sz w:val="22"/>
          <w:szCs w:val="22"/>
        </w:rPr>
        <w:t xml:space="preserve"> </w:t>
      </w:r>
      <w:r>
        <w:rPr>
          <w:rFonts w:ascii="Times New Roman" w:hAnsi="Times New Roman"/>
          <w:bCs/>
          <w:sz w:val="22"/>
          <w:szCs w:val="22"/>
        </w:rPr>
        <w:t xml:space="preserve">estimate that twenty-five percent </w:t>
      </w:r>
      <w:r>
        <w:rPr>
          <w:rFonts w:ascii="Times New Roman" w:hAnsi="Times New Roman"/>
          <w:bCs/>
          <w:sz w:val="22"/>
          <w:szCs w:val="22"/>
        </w:rPr>
        <w:t xml:space="preserve">of </w:t>
      </w:r>
      <w:r w:rsidRPr="00A32B7B">
        <w:rPr>
          <w:rFonts w:ascii="Times New Roman" w:hAnsi="Times New Roman"/>
          <w:bCs/>
          <w:sz w:val="22"/>
          <w:szCs w:val="22"/>
        </w:rPr>
        <w:t xml:space="preserve">incumbent public safety licensees </w:t>
      </w:r>
      <w:r>
        <w:rPr>
          <w:rFonts w:ascii="Times New Roman" w:hAnsi="Times New Roman"/>
          <w:bCs/>
          <w:sz w:val="22"/>
          <w:szCs w:val="22"/>
        </w:rPr>
        <w:t xml:space="preserve">will use outside consultants at $100 per hour to </w:t>
      </w:r>
      <w:r w:rsidRPr="00F17CE9">
        <w:rPr>
          <w:rFonts w:ascii="Times New Roman" w:hAnsi="Times New Roman"/>
          <w:bCs/>
          <w:sz w:val="22"/>
          <w:szCs w:val="22"/>
        </w:rPr>
        <w:t xml:space="preserve">collect the </w:t>
      </w:r>
      <w:r w:rsidR="00055503">
        <w:rPr>
          <w:rFonts w:ascii="Times New Roman" w:hAnsi="Times New Roman"/>
          <w:bCs/>
          <w:sz w:val="22"/>
          <w:szCs w:val="22"/>
        </w:rPr>
        <w:t xml:space="preserve">data specified in </w:t>
      </w:r>
      <w:r w:rsidRPr="00A32B7B">
        <w:rPr>
          <w:rFonts w:ascii="Times New Roman" w:hAnsi="Times New Roman"/>
          <w:bCs/>
          <w:sz w:val="22"/>
          <w:szCs w:val="22"/>
        </w:rPr>
        <w:t>Section 90.1207(f</w:t>
      </w:r>
      <w:r>
        <w:rPr>
          <w:rFonts w:ascii="Times New Roman" w:hAnsi="Times New Roman"/>
          <w:bCs/>
          <w:sz w:val="22"/>
          <w:szCs w:val="22"/>
        </w:rPr>
        <w:t>)</w:t>
      </w:r>
      <w:r>
        <w:rPr>
          <w:rFonts w:ascii="Times New Roman" w:hAnsi="Times New Roman"/>
          <w:bCs/>
          <w:sz w:val="22"/>
          <w:szCs w:val="22"/>
        </w:rPr>
        <w:t>.</w:t>
      </w:r>
    </w:p>
    <w:p w:rsidR="00236ED9" w:rsidP="00236ED9" w14:paraId="1CA0C639" w14:textId="77777777">
      <w:pPr>
        <w:widowControl/>
        <w:suppressAutoHyphens/>
        <w:rPr>
          <w:rFonts w:ascii="Times New Roman" w:hAnsi="Times New Roman"/>
          <w:bCs/>
          <w:sz w:val="22"/>
          <w:szCs w:val="22"/>
        </w:rPr>
      </w:pPr>
    </w:p>
    <w:p w:rsidR="00236ED9" w:rsidP="00B15AA4" w14:paraId="4C5EF32A" w14:textId="1B41C0E3">
      <w:pPr>
        <w:widowControl/>
        <w:suppressAutoHyphens/>
        <w:ind w:firstLine="360"/>
        <w:rPr>
          <w:rFonts w:ascii="Times New Roman" w:hAnsi="Times New Roman"/>
          <w:b/>
          <w:sz w:val="22"/>
          <w:szCs w:val="22"/>
        </w:rPr>
      </w:pPr>
      <w:r w:rsidRPr="00740053">
        <w:rPr>
          <w:rFonts w:ascii="Times New Roman" w:hAnsi="Times New Roman"/>
          <w:b/>
          <w:sz w:val="22"/>
          <w:szCs w:val="22"/>
          <w:u w:val="single"/>
        </w:rPr>
        <w:t xml:space="preserve">Annual </w:t>
      </w:r>
      <w:r>
        <w:rPr>
          <w:rFonts w:ascii="Times New Roman" w:hAnsi="Times New Roman"/>
          <w:b/>
          <w:sz w:val="22"/>
          <w:szCs w:val="22"/>
          <w:u w:val="single"/>
        </w:rPr>
        <w:t xml:space="preserve">Outside </w:t>
      </w:r>
      <w:r w:rsidRPr="00740053">
        <w:rPr>
          <w:rFonts w:ascii="Times New Roman" w:hAnsi="Times New Roman"/>
          <w:b/>
          <w:sz w:val="22"/>
          <w:szCs w:val="22"/>
          <w:u w:val="single"/>
        </w:rPr>
        <w:t>Cost</w:t>
      </w:r>
      <w:r>
        <w:rPr>
          <w:rFonts w:ascii="Times New Roman" w:hAnsi="Times New Roman"/>
          <w:b/>
          <w:sz w:val="22"/>
          <w:szCs w:val="22"/>
        </w:rPr>
        <w:t xml:space="preserve">:  </w:t>
      </w:r>
      <w:r w:rsidRPr="00F40602">
        <w:rPr>
          <w:rFonts w:ascii="Times New Roman" w:hAnsi="Times New Roman"/>
          <w:b/>
          <w:sz w:val="22"/>
          <w:szCs w:val="22"/>
        </w:rPr>
        <w:t>589,280 hours x 0.</w:t>
      </w:r>
      <w:r>
        <w:rPr>
          <w:rFonts w:ascii="Times New Roman" w:hAnsi="Times New Roman"/>
          <w:b/>
          <w:sz w:val="22"/>
          <w:szCs w:val="22"/>
        </w:rPr>
        <w:t>2</w:t>
      </w:r>
      <w:r w:rsidRPr="00F40602">
        <w:rPr>
          <w:rFonts w:ascii="Times New Roman" w:hAnsi="Times New Roman"/>
          <w:b/>
          <w:sz w:val="22"/>
          <w:szCs w:val="22"/>
        </w:rPr>
        <w:t>5 x $100/hour = $</w:t>
      </w:r>
      <w:r>
        <w:rPr>
          <w:rFonts w:ascii="Times New Roman" w:hAnsi="Times New Roman"/>
          <w:b/>
          <w:sz w:val="22"/>
          <w:szCs w:val="22"/>
        </w:rPr>
        <w:t>14,732</w:t>
      </w:r>
      <w:r w:rsidRPr="002B0C42">
        <w:rPr>
          <w:rFonts w:ascii="Times New Roman" w:hAnsi="Times New Roman"/>
          <w:b/>
          <w:sz w:val="22"/>
          <w:szCs w:val="22"/>
        </w:rPr>
        <w:t>,000</w:t>
      </w:r>
      <w:r>
        <w:rPr>
          <w:rFonts w:ascii="Times New Roman" w:hAnsi="Times New Roman"/>
          <w:b/>
          <w:sz w:val="22"/>
          <w:szCs w:val="22"/>
        </w:rPr>
        <w:t xml:space="preserve"> [</w:t>
      </w:r>
      <w:r w:rsidRPr="00F50BAF">
        <w:rPr>
          <w:rFonts w:ascii="Times New Roman" w:hAnsi="Times New Roman"/>
          <w:b/>
          <w:sz w:val="22"/>
          <w:szCs w:val="22"/>
        </w:rPr>
        <w:t xml:space="preserve">for incumbent licensees to perform a one-time submission of granular technical data into ULS per </w:t>
      </w:r>
      <w:r>
        <w:rPr>
          <w:rFonts w:ascii="Times New Roman" w:hAnsi="Times New Roman"/>
          <w:b/>
          <w:sz w:val="22"/>
          <w:szCs w:val="22"/>
        </w:rPr>
        <w:t>Section</w:t>
      </w:r>
      <w:r w:rsidRPr="00F50BAF">
        <w:rPr>
          <w:rFonts w:ascii="Times New Roman" w:hAnsi="Times New Roman"/>
          <w:b/>
          <w:sz w:val="22"/>
          <w:szCs w:val="22"/>
        </w:rPr>
        <w:t xml:space="preserve"> 90.1207(f)</w:t>
      </w:r>
      <w:r>
        <w:rPr>
          <w:rFonts w:ascii="Times New Roman" w:hAnsi="Times New Roman"/>
          <w:b/>
          <w:sz w:val="22"/>
          <w:szCs w:val="22"/>
        </w:rPr>
        <w:t>]</w:t>
      </w:r>
      <w:r w:rsidR="00FA67D9">
        <w:rPr>
          <w:rFonts w:ascii="Times New Roman" w:hAnsi="Times New Roman"/>
          <w:b/>
          <w:sz w:val="22"/>
          <w:szCs w:val="22"/>
        </w:rPr>
        <w:t>.</w:t>
      </w:r>
    </w:p>
    <w:p w:rsidR="00E51471" w:rsidP="00B15AA4" w14:paraId="27D86948" w14:textId="77777777">
      <w:pPr>
        <w:widowControl/>
        <w:suppressAutoHyphens/>
        <w:ind w:firstLine="360"/>
        <w:rPr>
          <w:rFonts w:ascii="Times New Roman" w:hAnsi="Times New Roman"/>
          <w:b/>
          <w:sz w:val="22"/>
          <w:szCs w:val="22"/>
        </w:rPr>
      </w:pPr>
    </w:p>
    <w:p w:rsidR="00E51471" w:rsidRPr="00CD6964" w:rsidP="00CD6964" w14:paraId="2F4D9647" w14:textId="14858278">
      <w:pPr>
        <w:widowControl/>
        <w:suppressAutoHyphens/>
        <w:ind w:firstLine="360"/>
        <w:rPr>
          <w:rFonts w:ascii="Times New Roman" w:hAnsi="Times New Roman"/>
          <w:bCs/>
          <w:sz w:val="22"/>
          <w:szCs w:val="22"/>
        </w:rPr>
      </w:pPr>
      <w:r>
        <w:rPr>
          <w:rFonts w:ascii="Times New Roman" w:hAnsi="Times New Roman"/>
          <w:bCs/>
          <w:sz w:val="22"/>
          <w:szCs w:val="22"/>
        </w:rPr>
        <w:t xml:space="preserve">We now estimate the total annual </w:t>
      </w:r>
      <w:r w:rsidR="0058781C">
        <w:rPr>
          <w:rFonts w:ascii="Times New Roman" w:hAnsi="Times New Roman"/>
          <w:bCs/>
          <w:sz w:val="22"/>
          <w:szCs w:val="22"/>
        </w:rPr>
        <w:t xml:space="preserve">outside </w:t>
      </w:r>
      <w:r>
        <w:rPr>
          <w:rFonts w:ascii="Times New Roman" w:hAnsi="Times New Roman"/>
          <w:bCs/>
          <w:sz w:val="22"/>
          <w:szCs w:val="22"/>
        </w:rPr>
        <w:t xml:space="preserve">cost </w:t>
      </w:r>
      <w:r w:rsidRPr="00C80E56" w:rsidR="00C80E56">
        <w:rPr>
          <w:rFonts w:ascii="Times New Roman" w:hAnsi="Times New Roman"/>
          <w:bCs/>
          <w:sz w:val="22"/>
          <w:szCs w:val="22"/>
        </w:rPr>
        <w:t xml:space="preserve">for incumbent licensees and applicants to collect the granular technical data for submission into ULS per Sections 90.1207(e) and (f). </w:t>
      </w:r>
    </w:p>
    <w:p w:rsidR="00FA67D9" w:rsidP="00236ED9" w14:paraId="6D4AD77C" w14:textId="0BA23794">
      <w:pPr>
        <w:widowControl/>
        <w:suppressAutoHyphens/>
        <w:rPr>
          <w:rFonts w:ascii="Times New Roman" w:hAnsi="Times New Roman"/>
          <w:b/>
          <w:sz w:val="22"/>
          <w:szCs w:val="22"/>
        </w:rPr>
      </w:pPr>
    </w:p>
    <w:p w:rsidR="00FA67D9" w:rsidP="005957C4" w14:paraId="693ACDA1" w14:textId="44918308">
      <w:pPr>
        <w:widowControl/>
        <w:suppressAutoHyphens/>
        <w:ind w:firstLine="360"/>
        <w:rPr>
          <w:rFonts w:ascii="Times New Roman" w:hAnsi="Times New Roman"/>
          <w:sz w:val="22"/>
          <w:szCs w:val="22"/>
        </w:rPr>
      </w:pPr>
      <w:r w:rsidRPr="00CD6964">
        <w:rPr>
          <w:rFonts w:ascii="Times New Roman" w:hAnsi="Times New Roman"/>
          <w:b/>
          <w:sz w:val="22"/>
          <w:szCs w:val="22"/>
          <w:u w:val="single"/>
        </w:rPr>
        <w:t>Total Annual Outside Cost</w:t>
      </w:r>
      <w:r>
        <w:rPr>
          <w:rFonts w:ascii="Times New Roman" w:hAnsi="Times New Roman"/>
          <w:b/>
          <w:sz w:val="22"/>
          <w:szCs w:val="22"/>
        </w:rPr>
        <w:t xml:space="preserve">:  </w:t>
      </w:r>
      <w:r>
        <w:rPr>
          <w:rFonts w:ascii="Times New Roman" w:hAnsi="Times New Roman"/>
          <w:b/>
          <w:sz w:val="22"/>
          <w:szCs w:val="22"/>
        </w:rPr>
        <w:t xml:space="preserve">$150,400 </w:t>
      </w:r>
      <w:r w:rsidRPr="003511BC">
        <w:rPr>
          <w:rFonts w:ascii="Times New Roman" w:hAnsi="Times New Roman"/>
          <w:b/>
          <w:sz w:val="22"/>
          <w:szCs w:val="22"/>
        </w:rPr>
        <w:t xml:space="preserve">[for applicants to submit granular technical data into ULS per </w:t>
      </w:r>
      <w:r>
        <w:rPr>
          <w:rFonts w:ascii="Times New Roman" w:hAnsi="Times New Roman"/>
          <w:b/>
          <w:sz w:val="22"/>
          <w:szCs w:val="22"/>
        </w:rPr>
        <w:t>Section</w:t>
      </w:r>
      <w:r w:rsidRPr="003511BC">
        <w:rPr>
          <w:rFonts w:ascii="Times New Roman" w:hAnsi="Times New Roman"/>
          <w:b/>
          <w:sz w:val="22"/>
          <w:szCs w:val="22"/>
        </w:rPr>
        <w:t xml:space="preserve"> 90.1207(e)]</w:t>
      </w:r>
      <w:r>
        <w:rPr>
          <w:rFonts w:ascii="Times New Roman" w:hAnsi="Times New Roman"/>
          <w:b/>
          <w:sz w:val="22"/>
          <w:szCs w:val="22"/>
        </w:rPr>
        <w:t xml:space="preserve"> </w:t>
      </w:r>
      <w:r>
        <w:rPr>
          <w:rFonts w:ascii="Times New Roman" w:hAnsi="Times New Roman"/>
          <w:b/>
          <w:sz w:val="22"/>
          <w:szCs w:val="22"/>
        </w:rPr>
        <w:t xml:space="preserve">+ </w:t>
      </w:r>
      <w:r>
        <w:rPr>
          <w:rFonts w:ascii="Times New Roman" w:hAnsi="Times New Roman"/>
          <w:b/>
          <w:sz w:val="22"/>
          <w:szCs w:val="22"/>
        </w:rPr>
        <w:t>$</w:t>
      </w:r>
      <w:r w:rsidR="00A96321">
        <w:rPr>
          <w:rFonts w:ascii="Times New Roman" w:hAnsi="Times New Roman"/>
          <w:b/>
          <w:sz w:val="22"/>
          <w:szCs w:val="22"/>
        </w:rPr>
        <w:t>14,732</w:t>
      </w:r>
      <w:r w:rsidRPr="002B0C42" w:rsidR="00A96321">
        <w:rPr>
          <w:rFonts w:ascii="Times New Roman" w:hAnsi="Times New Roman"/>
          <w:b/>
          <w:sz w:val="22"/>
          <w:szCs w:val="22"/>
        </w:rPr>
        <w:t>,000</w:t>
      </w:r>
      <w:r w:rsidR="00A96321">
        <w:rPr>
          <w:rFonts w:ascii="Times New Roman" w:hAnsi="Times New Roman"/>
          <w:b/>
          <w:sz w:val="22"/>
          <w:szCs w:val="22"/>
        </w:rPr>
        <w:t xml:space="preserve"> </w:t>
      </w:r>
      <w:r>
        <w:rPr>
          <w:rFonts w:ascii="Times New Roman" w:hAnsi="Times New Roman"/>
          <w:b/>
          <w:sz w:val="22"/>
          <w:szCs w:val="22"/>
        </w:rPr>
        <w:t>[</w:t>
      </w:r>
      <w:r w:rsidRPr="00F50BAF">
        <w:rPr>
          <w:rFonts w:ascii="Times New Roman" w:hAnsi="Times New Roman"/>
          <w:b/>
          <w:sz w:val="22"/>
          <w:szCs w:val="22"/>
        </w:rPr>
        <w:t xml:space="preserve">for incumbent licensees to perform a one-time submission of granular technical data into ULS per </w:t>
      </w:r>
      <w:r>
        <w:rPr>
          <w:rFonts w:ascii="Times New Roman" w:hAnsi="Times New Roman"/>
          <w:b/>
          <w:sz w:val="22"/>
          <w:szCs w:val="22"/>
        </w:rPr>
        <w:t>Section</w:t>
      </w:r>
      <w:r w:rsidRPr="00F50BAF">
        <w:rPr>
          <w:rFonts w:ascii="Times New Roman" w:hAnsi="Times New Roman"/>
          <w:b/>
          <w:sz w:val="22"/>
          <w:szCs w:val="22"/>
        </w:rPr>
        <w:t xml:space="preserve"> 90.1207(f)</w:t>
      </w:r>
      <w:r>
        <w:rPr>
          <w:rFonts w:ascii="Times New Roman" w:hAnsi="Times New Roman"/>
          <w:b/>
          <w:sz w:val="22"/>
          <w:szCs w:val="22"/>
        </w:rPr>
        <w:t xml:space="preserve">] </w:t>
      </w:r>
      <w:r>
        <w:rPr>
          <w:rFonts w:ascii="Times New Roman" w:hAnsi="Times New Roman"/>
          <w:b/>
          <w:sz w:val="22"/>
          <w:szCs w:val="22"/>
        </w:rPr>
        <w:t xml:space="preserve">= </w:t>
      </w:r>
      <w:r w:rsidRPr="00EC5023" w:rsidR="00EC5023">
        <w:rPr>
          <w:rFonts w:ascii="Times New Roman" w:hAnsi="Times New Roman"/>
          <w:b/>
          <w:sz w:val="22"/>
          <w:szCs w:val="22"/>
        </w:rPr>
        <w:t>$14,882,400</w:t>
      </w:r>
    </w:p>
    <w:p w:rsidR="007B3965" w:rsidP="00382E25" w14:paraId="3ECD02E7" w14:textId="77777777">
      <w:pPr>
        <w:widowControl/>
        <w:suppressAutoHyphens/>
        <w:ind w:firstLine="360"/>
        <w:rPr>
          <w:rFonts w:ascii="Times New Roman" w:hAnsi="Times New Roman"/>
          <w:sz w:val="22"/>
          <w:szCs w:val="22"/>
        </w:rPr>
      </w:pPr>
    </w:p>
    <w:p w:rsidR="009A7F46" w:rsidP="00382E25" w14:paraId="7380A83C" w14:textId="13AFA5A5">
      <w:pPr>
        <w:widowControl/>
        <w:suppressAutoHyphens/>
        <w:ind w:firstLine="360"/>
        <w:rPr>
          <w:rFonts w:ascii="Times New Roman" w:hAnsi="Times New Roman"/>
          <w:sz w:val="22"/>
          <w:szCs w:val="22"/>
        </w:rPr>
      </w:pPr>
      <w:r w:rsidRPr="0051718F">
        <w:rPr>
          <w:rFonts w:ascii="Times New Roman" w:hAnsi="Times New Roman"/>
          <w:sz w:val="22"/>
          <w:szCs w:val="22"/>
        </w:rPr>
        <w:t>Finally, t</w:t>
      </w:r>
      <w:r w:rsidRPr="0051718F" w:rsidR="00DA0C18">
        <w:rPr>
          <w:rFonts w:ascii="Times New Roman" w:hAnsi="Times New Roman"/>
          <w:sz w:val="22"/>
          <w:szCs w:val="22"/>
        </w:rPr>
        <w:t xml:space="preserve">here are no </w:t>
      </w:r>
      <w:r w:rsidRPr="0051718F">
        <w:rPr>
          <w:rFonts w:ascii="Times New Roman" w:hAnsi="Times New Roman"/>
          <w:sz w:val="22"/>
          <w:szCs w:val="22"/>
        </w:rPr>
        <w:t xml:space="preserve">application fees </w:t>
      </w:r>
      <w:r w:rsidRPr="0051718F" w:rsidR="00852F70">
        <w:rPr>
          <w:rFonts w:ascii="Times New Roman" w:hAnsi="Times New Roman"/>
          <w:sz w:val="22"/>
          <w:szCs w:val="22"/>
        </w:rPr>
        <w:t xml:space="preserve">for </w:t>
      </w:r>
      <w:r w:rsidRPr="0051718F" w:rsidR="007B27AF">
        <w:rPr>
          <w:rFonts w:ascii="Times New Roman" w:hAnsi="Times New Roman"/>
          <w:sz w:val="22"/>
          <w:szCs w:val="22"/>
        </w:rPr>
        <w:t xml:space="preserve">incumbent </w:t>
      </w:r>
      <w:r w:rsidRPr="0051718F" w:rsidR="005535E2">
        <w:rPr>
          <w:rFonts w:ascii="Times New Roman" w:hAnsi="Times New Roman"/>
          <w:sz w:val="22"/>
          <w:szCs w:val="22"/>
        </w:rPr>
        <w:t xml:space="preserve">public safety licensees or </w:t>
      </w:r>
      <w:r w:rsidRPr="0051718F" w:rsidR="007B27AF">
        <w:rPr>
          <w:rFonts w:ascii="Times New Roman" w:hAnsi="Times New Roman"/>
          <w:sz w:val="22"/>
          <w:szCs w:val="22"/>
        </w:rPr>
        <w:t xml:space="preserve">public safety </w:t>
      </w:r>
      <w:r w:rsidRPr="0051718F" w:rsidR="005535E2">
        <w:rPr>
          <w:rFonts w:ascii="Times New Roman" w:hAnsi="Times New Roman"/>
          <w:sz w:val="22"/>
          <w:szCs w:val="22"/>
        </w:rPr>
        <w:t xml:space="preserve">applicants to submit the granular technical detail into ULS per </w:t>
      </w:r>
      <w:r w:rsidRPr="0051718F" w:rsidR="00B970F1">
        <w:rPr>
          <w:rFonts w:ascii="Times New Roman" w:hAnsi="Times New Roman"/>
          <w:sz w:val="22"/>
          <w:szCs w:val="22"/>
        </w:rPr>
        <w:t>Section</w:t>
      </w:r>
      <w:r w:rsidRPr="0051718F" w:rsidR="005535E2">
        <w:rPr>
          <w:rFonts w:ascii="Times New Roman" w:hAnsi="Times New Roman"/>
          <w:sz w:val="22"/>
          <w:szCs w:val="22"/>
        </w:rPr>
        <w:t xml:space="preserve">s 90.1207(e) </w:t>
      </w:r>
      <w:r w:rsidRPr="0051718F" w:rsidR="007B27AF">
        <w:rPr>
          <w:rFonts w:ascii="Times New Roman" w:hAnsi="Times New Roman"/>
          <w:sz w:val="22"/>
          <w:szCs w:val="22"/>
        </w:rPr>
        <w:t xml:space="preserve">or </w:t>
      </w:r>
      <w:r w:rsidRPr="0051718F" w:rsidR="005535E2">
        <w:rPr>
          <w:rFonts w:ascii="Times New Roman" w:hAnsi="Times New Roman"/>
          <w:sz w:val="22"/>
          <w:szCs w:val="22"/>
        </w:rPr>
        <w:t>(f)</w:t>
      </w:r>
      <w:r w:rsidRPr="0051718F" w:rsidR="005829A5">
        <w:rPr>
          <w:rFonts w:ascii="Times New Roman" w:hAnsi="Times New Roman"/>
          <w:sz w:val="22"/>
          <w:szCs w:val="22"/>
        </w:rPr>
        <w:t>.</w:t>
      </w:r>
      <w:r w:rsidR="005829A5">
        <w:rPr>
          <w:rFonts w:ascii="Times New Roman" w:hAnsi="Times New Roman"/>
          <w:sz w:val="22"/>
          <w:szCs w:val="22"/>
        </w:rPr>
        <w:t xml:space="preserve">  </w:t>
      </w:r>
      <w:r w:rsidR="005535E2">
        <w:rPr>
          <w:rFonts w:ascii="Times New Roman" w:hAnsi="Times New Roman"/>
          <w:sz w:val="22"/>
          <w:szCs w:val="22"/>
        </w:rPr>
        <w:t xml:space="preserve"> </w:t>
      </w:r>
    </w:p>
    <w:p w:rsidR="00DA0C18" w:rsidRPr="00382E25" w:rsidP="003236BE" w14:paraId="29C2F5AB" w14:textId="77777777">
      <w:pPr>
        <w:widowControl/>
        <w:suppressAutoHyphens/>
        <w:ind w:left="360"/>
        <w:rPr>
          <w:rFonts w:ascii="Times New Roman" w:hAnsi="Times New Roman"/>
          <w:sz w:val="22"/>
          <w:szCs w:val="22"/>
        </w:rPr>
      </w:pPr>
    </w:p>
    <w:p w:rsidR="009A7F46" w:rsidRPr="00382E25" w:rsidP="003236BE" w14:paraId="37575BF1" w14:textId="77777777">
      <w:pPr>
        <w:widowControl/>
        <w:suppressAutoHyphens/>
        <w:ind w:left="360"/>
        <w:rPr>
          <w:rFonts w:ascii="Times New Roman" w:hAnsi="Times New Roman"/>
          <w:b/>
          <w:sz w:val="22"/>
          <w:szCs w:val="22"/>
        </w:rPr>
      </w:pPr>
      <w:r w:rsidRPr="00382E25">
        <w:rPr>
          <w:rFonts w:ascii="Times New Roman" w:hAnsi="Times New Roman"/>
          <w:b/>
          <w:sz w:val="22"/>
          <w:szCs w:val="22"/>
        </w:rPr>
        <w:t>Total annual capital/start-up costs: None.</w:t>
      </w:r>
    </w:p>
    <w:p w:rsidR="009A7F46" w:rsidRPr="00382E25" w:rsidP="003236BE" w14:paraId="2D6EF695" w14:textId="42386512">
      <w:pPr>
        <w:widowControl/>
        <w:suppressAutoHyphens/>
        <w:ind w:left="360"/>
        <w:rPr>
          <w:rFonts w:ascii="Times New Roman" w:hAnsi="Times New Roman"/>
          <w:b/>
          <w:sz w:val="22"/>
          <w:szCs w:val="22"/>
        </w:rPr>
      </w:pPr>
      <w:r w:rsidRPr="00382E25">
        <w:rPr>
          <w:rFonts w:ascii="Times New Roman" w:hAnsi="Times New Roman"/>
          <w:b/>
          <w:sz w:val="22"/>
          <w:szCs w:val="22"/>
        </w:rPr>
        <w:t xml:space="preserve">Total annualized costs (O&amp;M): </w:t>
      </w:r>
      <w:bookmarkStart w:id="6" w:name="_Hlk132388138"/>
      <w:r w:rsidR="00FA67D9">
        <w:rPr>
          <w:rFonts w:ascii="Times New Roman" w:hAnsi="Times New Roman"/>
          <w:b/>
          <w:sz w:val="22"/>
          <w:szCs w:val="22"/>
        </w:rPr>
        <w:t>$14,882,400</w:t>
      </w:r>
      <w:bookmarkEnd w:id="6"/>
      <w:r w:rsidRPr="00382E25">
        <w:rPr>
          <w:rFonts w:ascii="Times New Roman" w:hAnsi="Times New Roman"/>
          <w:b/>
          <w:sz w:val="22"/>
          <w:szCs w:val="22"/>
        </w:rPr>
        <w:t>.</w:t>
      </w:r>
    </w:p>
    <w:p w:rsidR="00133FD1" w:rsidRPr="00382E25" w:rsidP="001726B1" w14:paraId="4E4B1E75" w14:textId="38EEB498">
      <w:pPr>
        <w:widowControl/>
        <w:suppressAutoHyphens/>
        <w:ind w:left="360"/>
        <w:rPr>
          <w:rFonts w:ascii="Times New Roman" w:hAnsi="Times New Roman"/>
          <w:b/>
          <w:sz w:val="22"/>
          <w:szCs w:val="22"/>
        </w:rPr>
      </w:pPr>
      <w:r w:rsidRPr="00382E25">
        <w:rPr>
          <w:rFonts w:ascii="Times New Roman" w:hAnsi="Times New Roman"/>
          <w:b/>
          <w:sz w:val="22"/>
          <w:szCs w:val="22"/>
        </w:rPr>
        <w:t xml:space="preserve">Total annualized cost requested: </w:t>
      </w:r>
      <w:r w:rsidR="00150F24">
        <w:rPr>
          <w:rFonts w:ascii="Times New Roman" w:hAnsi="Times New Roman"/>
          <w:b/>
          <w:sz w:val="22"/>
          <w:szCs w:val="22"/>
        </w:rPr>
        <w:t>$14,882,400</w:t>
      </w:r>
      <w:r w:rsidR="00EC5023">
        <w:rPr>
          <w:rFonts w:ascii="Times New Roman" w:hAnsi="Times New Roman"/>
          <w:b/>
          <w:sz w:val="22"/>
          <w:szCs w:val="22"/>
        </w:rPr>
        <w:t>.</w:t>
      </w:r>
    </w:p>
    <w:p w:rsidR="00133FD1" w:rsidRPr="00740053" w:rsidP="003236BE" w14:paraId="32DC60C5" w14:textId="77777777">
      <w:pPr>
        <w:widowControl/>
        <w:suppressAutoHyphens/>
        <w:ind w:left="360"/>
        <w:rPr>
          <w:rFonts w:ascii="Times New Roman" w:hAnsi="Times New Roman"/>
          <w:b/>
          <w:sz w:val="22"/>
          <w:szCs w:val="22"/>
        </w:rPr>
      </w:pPr>
    </w:p>
    <w:p w:rsidR="00EF3305" w:rsidRPr="00DA0C18" w:rsidP="005D6CB3" w14:paraId="4B793F7B"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Provide estimates of annualized costs to the Federal government.</w:t>
      </w:r>
    </w:p>
    <w:p w:rsidR="005D6CB3" w:rsidRPr="00740053" w:rsidP="005D6CB3" w14:paraId="05852A54" w14:textId="77777777">
      <w:pPr>
        <w:widowControl/>
        <w:suppressAutoHyphens/>
        <w:rPr>
          <w:rFonts w:ascii="Times New Roman" w:hAnsi="Times New Roman"/>
          <w:sz w:val="22"/>
          <w:szCs w:val="22"/>
        </w:rPr>
      </w:pPr>
    </w:p>
    <w:p w:rsidR="00782C23" w:rsidRPr="00001324" w:rsidP="00001324" w14:paraId="5A4B79A1" w14:textId="535A4B7E">
      <w:pPr>
        <w:widowControl/>
        <w:suppressAutoHyphens/>
        <w:ind w:firstLine="360"/>
        <w:rPr>
          <w:rFonts w:ascii="Times New Roman" w:hAnsi="Times New Roman"/>
          <w:b/>
          <w:sz w:val="22"/>
          <w:szCs w:val="22"/>
        </w:rPr>
      </w:pPr>
      <w:r>
        <w:rPr>
          <w:rFonts w:ascii="Times New Roman" w:hAnsi="Times New Roman"/>
          <w:sz w:val="22"/>
          <w:szCs w:val="22"/>
        </w:rPr>
        <w:t xml:space="preserve">There is no annualized cost to the Commission </w:t>
      </w:r>
      <w:r w:rsidR="007328EA">
        <w:rPr>
          <w:rFonts w:ascii="Times New Roman" w:hAnsi="Times New Roman"/>
          <w:sz w:val="22"/>
          <w:szCs w:val="22"/>
        </w:rPr>
        <w:t xml:space="preserve">resulting from </w:t>
      </w:r>
      <w:r w:rsidR="003271A3">
        <w:rPr>
          <w:rFonts w:ascii="Times New Roman" w:hAnsi="Times New Roman"/>
          <w:sz w:val="22"/>
          <w:szCs w:val="22"/>
        </w:rPr>
        <w:t xml:space="preserve">the collection of </w:t>
      </w:r>
      <w:r>
        <w:rPr>
          <w:rFonts w:ascii="Times New Roman" w:hAnsi="Times New Roman"/>
          <w:sz w:val="22"/>
          <w:szCs w:val="22"/>
        </w:rPr>
        <w:t xml:space="preserve">granular technical data </w:t>
      </w:r>
      <w:r w:rsidR="003F01B0">
        <w:rPr>
          <w:rFonts w:ascii="Times New Roman" w:hAnsi="Times New Roman"/>
          <w:sz w:val="22"/>
          <w:szCs w:val="22"/>
        </w:rPr>
        <w:t xml:space="preserve">in ULS </w:t>
      </w:r>
      <w:r w:rsidR="009022DC">
        <w:rPr>
          <w:rFonts w:ascii="Times New Roman" w:hAnsi="Times New Roman"/>
          <w:sz w:val="22"/>
          <w:szCs w:val="22"/>
        </w:rPr>
        <w:t xml:space="preserve">on deployments in the 4.9 GHz band </w:t>
      </w:r>
      <w:r w:rsidR="003F01B0">
        <w:rPr>
          <w:rFonts w:ascii="Times New Roman" w:hAnsi="Times New Roman"/>
          <w:sz w:val="22"/>
          <w:szCs w:val="22"/>
        </w:rPr>
        <w:t xml:space="preserve">per </w:t>
      </w:r>
      <w:r w:rsidR="00B970F1">
        <w:rPr>
          <w:rFonts w:ascii="Times New Roman" w:hAnsi="Times New Roman"/>
          <w:sz w:val="22"/>
          <w:szCs w:val="22"/>
        </w:rPr>
        <w:t>Section</w:t>
      </w:r>
      <w:r w:rsidR="003F01B0">
        <w:rPr>
          <w:rFonts w:ascii="Times New Roman" w:hAnsi="Times New Roman"/>
          <w:sz w:val="22"/>
          <w:szCs w:val="22"/>
        </w:rPr>
        <w:t xml:space="preserve">s 90.1207(e) and (f) of the </w:t>
      </w:r>
      <w:r w:rsidRPr="00740053" w:rsidR="00893F52">
        <w:rPr>
          <w:rFonts w:ascii="Times New Roman" w:hAnsi="Times New Roman"/>
          <w:sz w:val="22"/>
          <w:szCs w:val="22"/>
        </w:rPr>
        <w:t>Commission</w:t>
      </w:r>
      <w:r w:rsidR="003F01B0">
        <w:rPr>
          <w:rFonts w:ascii="Times New Roman" w:hAnsi="Times New Roman"/>
          <w:sz w:val="22"/>
          <w:szCs w:val="22"/>
        </w:rPr>
        <w:t xml:space="preserve">’s rules.  </w:t>
      </w:r>
      <w:r w:rsidRPr="00740053" w:rsidR="00893F52">
        <w:rPr>
          <w:rFonts w:ascii="Times New Roman" w:hAnsi="Times New Roman"/>
          <w:sz w:val="22"/>
          <w:szCs w:val="22"/>
        </w:rPr>
        <w:t xml:space="preserve"> </w:t>
      </w:r>
    </w:p>
    <w:p w:rsidR="00EF3305" w:rsidRPr="00740053" w:rsidP="00275AF4" w14:paraId="1C8605BC" w14:textId="77777777">
      <w:pPr>
        <w:widowControl/>
        <w:suppressAutoHyphens/>
        <w:rPr>
          <w:rFonts w:ascii="Times New Roman" w:hAnsi="Times New Roman"/>
          <w:sz w:val="22"/>
          <w:szCs w:val="22"/>
        </w:rPr>
      </w:pPr>
    </w:p>
    <w:p w:rsidR="00373F2B" w:rsidRPr="00740053" w:rsidP="00373F2B" w14:paraId="5C96B485"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the reasons for any program changes or adjustments reported.</w:t>
      </w:r>
    </w:p>
    <w:p w:rsidR="00373F2B" w:rsidRPr="00740053" w:rsidP="00275AF4" w14:paraId="1C982723" w14:textId="77777777">
      <w:pPr>
        <w:widowControl/>
        <w:tabs>
          <w:tab w:val="left" w:pos="360"/>
        </w:tabs>
        <w:suppressAutoHyphens/>
        <w:ind w:left="360" w:hanging="360"/>
        <w:rPr>
          <w:rFonts w:ascii="Times New Roman" w:hAnsi="Times New Roman"/>
          <w:sz w:val="22"/>
          <w:szCs w:val="22"/>
        </w:rPr>
      </w:pPr>
    </w:p>
    <w:p w:rsidR="00203D4D" w:rsidRPr="00DA0C18" w:rsidP="006F791E" w14:paraId="142234DF" w14:textId="3892FF24">
      <w:pPr>
        <w:widowControl/>
        <w:suppressAutoHyphens/>
        <w:ind w:firstLine="360"/>
        <w:rPr>
          <w:rFonts w:ascii="Times New Roman" w:hAnsi="Times New Roman"/>
          <w:sz w:val="22"/>
          <w:szCs w:val="22"/>
        </w:rPr>
      </w:pPr>
      <w:r w:rsidRPr="00740053">
        <w:rPr>
          <w:rFonts w:ascii="Times New Roman" w:hAnsi="Times New Roman"/>
          <w:sz w:val="22"/>
          <w:szCs w:val="22"/>
        </w:rPr>
        <w:t xml:space="preserve">This is a new information collection resulting in </w:t>
      </w:r>
      <w:r w:rsidRPr="00DA0C18" w:rsidR="00133FD1">
        <w:rPr>
          <w:rFonts w:ascii="Times New Roman" w:hAnsi="Times New Roman"/>
          <w:sz w:val="22"/>
          <w:szCs w:val="22"/>
        </w:rPr>
        <w:t xml:space="preserve">a program change. There are increases in </w:t>
      </w:r>
      <w:r w:rsidRPr="00DA0C18" w:rsidR="009A7F46">
        <w:rPr>
          <w:rFonts w:ascii="Times New Roman" w:hAnsi="Times New Roman"/>
          <w:sz w:val="22"/>
          <w:szCs w:val="22"/>
        </w:rPr>
        <w:t xml:space="preserve">the </w:t>
      </w:r>
      <w:r w:rsidRPr="00DA0C18" w:rsidR="0039474B">
        <w:rPr>
          <w:rFonts w:ascii="Times New Roman" w:hAnsi="Times New Roman"/>
          <w:sz w:val="22"/>
          <w:szCs w:val="22"/>
        </w:rPr>
        <w:t xml:space="preserve">total respondents of </w:t>
      </w:r>
      <w:r w:rsidR="00FA67D9">
        <w:rPr>
          <w:rFonts w:ascii="Times New Roman" w:hAnsi="Times New Roman"/>
          <w:sz w:val="22"/>
          <w:szCs w:val="22"/>
        </w:rPr>
        <w:t>3,871</w:t>
      </w:r>
      <w:r w:rsidRPr="00DA0C18" w:rsidR="0039474B">
        <w:rPr>
          <w:rFonts w:ascii="Times New Roman" w:hAnsi="Times New Roman"/>
          <w:sz w:val="22"/>
          <w:szCs w:val="22"/>
        </w:rPr>
        <w:t xml:space="preserve"> annual responses of </w:t>
      </w:r>
      <w:r w:rsidR="00FA67D9">
        <w:rPr>
          <w:rFonts w:ascii="Times New Roman" w:hAnsi="Times New Roman"/>
          <w:sz w:val="22"/>
          <w:szCs w:val="22"/>
        </w:rPr>
        <w:t>3,871</w:t>
      </w:r>
      <w:r w:rsidR="00B40E99">
        <w:rPr>
          <w:rFonts w:ascii="Times New Roman" w:hAnsi="Times New Roman"/>
          <w:sz w:val="22"/>
          <w:szCs w:val="22"/>
        </w:rPr>
        <w:t>,</w:t>
      </w:r>
      <w:r w:rsidRPr="00DA0C18" w:rsidR="0039474B">
        <w:rPr>
          <w:rFonts w:ascii="Times New Roman" w:hAnsi="Times New Roman"/>
          <w:sz w:val="22"/>
          <w:szCs w:val="22"/>
        </w:rPr>
        <w:t xml:space="preserve"> total annual burden hours of </w:t>
      </w:r>
      <w:r w:rsidR="00FA67D9">
        <w:rPr>
          <w:rFonts w:ascii="Times New Roman" w:hAnsi="Times New Roman"/>
          <w:sz w:val="22"/>
          <w:szCs w:val="22"/>
        </w:rPr>
        <w:t>592,288</w:t>
      </w:r>
      <w:r w:rsidRPr="00EB56B1" w:rsidR="00EB56B1">
        <w:rPr>
          <w:rFonts w:ascii="Times New Roman" w:hAnsi="Times New Roman"/>
          <w:sz w:val="22"/>
          <w:szCs w:val="22"/>
        </w:rPr>
        <w:t xml:space="preserve"> </w:t>
      </w:r>
      <w:r w:rsidR="00B40E99">
        <w:rPr>
          <w:rFonts w:ascii="Times New Roman" w:hAnsi="Times New Roman"/>
          <w:sz w:val="22"/>
          <w:szCs w:val="22"/>
        </w:rPr>
        <w:t xml:space="preserve">and total annual cost of $14,882,400 </w:t>
      </w:r>
      <w:r w:rsidRPr="00DA0C18" w:rsidR="00285931">
        <w:rPr>
          <w:rFonts w:ascii="Times New Roman" w:hAnsi="Times New Roman"/>
          <w:sz w:val="22"/>
          <w:szCs w:val="22"/>
        </w:rPr>
        <w:t xml:space="preserve">as a result of the </w:t>
      </w:r>
      <w:r w:rsidR="00392C6E">
        <w:rPr>
          <w:rFonts w:ascii="Times New Roman" w:hAnsi="Times New Roman"/>
          <w:sz w:val="22"/>
          <w:szCs w:val="22"/>
        </w:rPr>
        <w:t xml:space="preserve">information collection specified in </w:t>
      </w:r>
      <w:r w:rsidR="00B970F1">
        <w:rPr>
          <w:rFonts w:ascii="Times New Roman" w:hAnsi="Times New Roman"/>
          <w:sz w:val="22"/>
          <w:szCs w:val="22"/>
        </w:rPr>
        <w:t>Section</w:t>
      </w:r>
      <w:r w:rsidR="00FA67D9">
        <w:rPr>
          <w:rFonts w:ascii="Times New Roman" w:hAnsi="Times New Roman"/>
          <w:sz w:val="22"/>
          <w:szCs w:val="22"/>
        </w:rPr>
        <w:t>s</w:t>
      </w:r>
      <w:r w:rsidR="00392C6E">
        <w:rPr>
          <w:rFonts w:ascii="Times New Roman" w:hAnsi="Times New Roman"/>
          <w:sz w:val="22"/>
          <w:szCs w:val="22"/>
        </w:rPr>
        <w:t xml:space="preserve"> 90.1207(e)</w:t>
      </w:r>
      <w:r w:rsidR="00FA67D9">
        <w:rPr>
          <w:rFonts w:ascii="Times New Roman" w:hAnsi="Times New Roman"/>
          <w:sz w:val="22"/>
          <w:szCs w:val="22"/>
        </w:rPr>
        <w:t xml:space="preserve"> and 90.1207(f)</w:t>
      </w:r>
      <w:r w:rsidR="00392C6E">
        <w:rPr>
          <w:rFonts w:ascii="Times New Roman" w:hAnsi="Times New Roman"/>
          <w:sz w:val="22"/>
          <w:szCs w:val="22"/>
        </w:rPr>
        <w:t xml:space="preserve">.  </w:t>
      </w:r>
      <w:r w:rsidRPr="00DA0C18" w:rsidR="00D57776">
        <w:rPr>
          <w:rFonts w:ascii="Times New Roman" w:hAnsi="Times New Roman"/>
          <w:sz w:val="22"/>
          <w:szCs w:val="22"/>
        </w:rPr>
        <w:t xml:space="preserve">These estimates will be added to OMB’s Active Inventory. </w:t>
      </w:r>
    </w:p>
    <w:p w:rsidR="00203D4D" w:rsidRPr="00DA0C18" w:rsidP="00203D4D" w14:paraId="7F53099A" w14:textId="77777777">
      <w:pPr>
        <w:widowControl/>
        <w:suppressAutoHyphens/>
        <w:rPr>
          <w:rFonts w:ascii="Times New Roman" w:hAnsi="Times New Roman"/>
          <w:sz w:val="22"/>
          <w:szCs w:val="22"/>
        </w:rPr>
      </w:pPr>
    </w:p>
    <w:p w:rsidR="008611D7" w:rsidRPr="00DA0C18" w:rsidP="008611D7" w14:paraId="2FA45ACC"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For collections of information whose results will be published, outline plans for</w:t>
      </w:r>
      <w:r w:rsidRPr="00DA0C18" w:rsidR="00A52A65">
        <w:rPr>
          <w:rFonts w:ascii="Times New Roman" w:hAnsi="Times New Roman"/>
          <w:b/>
          <w:sz w:val="22"/>
          <w:szCs w:val="22"/>
        </w:rPr>
        <w:t xml:space="preserve"> </w:t>
      </w:r>
      <w:r w:rsidRPr="00DA0C18">
        <w:rPr>
          <w:rFonts w:ascii="Times New Roman" w:hAnsi="Times New Roman"/>
          <w:b/>
          <w:sz w:val="22"/>
          <w:szCs w:val="22"/>
        </w:rPr>
        <w:t>tabulation and publication</w:t>
      </w:r>
      <w:r w:rsidRPr="00DA0C18">
        <w:rPr>
          <w:rFonts w:ascii="Times New Roman" w:hAnsi="Times New Roman"/>
          <w:sz w:val="22"/>
          <w:szCs w:val="22"/>
        </w:rPr>
        <w:t>.</w:t>
      </w:r>
    </w:p>
    <w:p w:rsidR="008611D7" w:rsidRPr="00DA0C18" w:rsidP="00275AF4" w14:paraId="4F3C15B5" w14:textId="77777777">
      <w:pPr>
        <w:widowControl/>
        <w:tabs>
          <w:tab w:val="left" w:pos="360"/>
        </w:tabs>
        <w:suppressAutoHyphens/>
        <w:rPr>
          <w:rFonts w:ascii="Times New Roman" w:hAnsi="Times New Roman"/>
          <w:sz w:val="22"/>
          <w:szCs w:val="22"/>
        </w:rPr>
      </w:pPr>
    </w:p>
    <w:p w:rsidR="00743218" w:rsidRPr="00DA0C18" w:rsidP="00275AF4" w14:paraId="4F19932D" w14:textId="3747F230">
      <w:pPr>
        <w:widowControl/>
        <w:tabs>
          <w:tab w:val="left" w:pos="360"/>
        </w:tabs>
        <w:suppressAutoHyphens/>
        <w:rPr>
          <w:rFonts w:ascii="Times New Roman" w:hAnsi="Times New Roman"/>
          <w:sz w:val="22"/>
          <w:szCs w:val="22"/>
        </w:rPr>
      </w:pPr>
      <w:r w:rsidRPr="00DA0C18">
        <w:rPr>
          <w:rFonts w:ascii="Times New Roman" w:hAnsi="Times New Roman"/>
          <w:sz w:val="22"/>
          <w:szCs w:val="22"/>
        </w:rPr>
        <w:tab/>
      </w:r>
      <w:r w:rsidRPr="00DA0C18" w:rsidR="00245FD8">
        <w:rPr>
          <w:rFonts w:ascii="Times New Roman" w:hAnsi="Times New Roman"/>
          <w:sz w:val="22"/>
          <w:szCs w:val="22"/>
        </w:rPr>
        <w:t xml:space="preserve">The </w:t>
      </w:r>
      <w:r w:rsidRPr="00DA0C18" w:rsidR="004C6B70">
        <w:rPr>
          <w:rFonts w:ascii="Times New Roman" w:hAnsi="Times New Roman"/>
          <w:sz w:val="22"/>
          <w:szCs w:val="22"/>
        </w:rPr>
        <w:t>Commission</w:t>
      </w:r>
      <w:r w:rsidRPr="00DA0C18" w:rsidR="00245FD8">
        <w:rPr>
          <w:rFonts w:ascii="Times New Roman" w:hAnsi="Times New Roman"/>
          <w:sz w:val="22"/>
          <w:szCs w:val="22"/>
        </w:rPr>
        <w:t xml:space="preserve"> </w:t>
      </w:r>
      <w:r w:rsidRPr="00DA0C18" w:rsidR="00860CDF">
        <w:rPr>
          <w:rFonts w:ascii="Times New Roman" w:hAnsi="Times New Roman"/>
          <w:sz w:val="22"/>
          <w:szCs w:val="22"/>
        </w:rPr>
        <w:t xml:space="preserve">will not publish any </w:t>
      </w:r>
      <w:r w:rsidRPr="00DA0C18" w:rsidR="00B833D4">
        <w:rPr>
          <w:rFonts w:ascii="Times New Roman" w:hAnsi="Times New Roman"/>
          <w:sz w:val="22"/>
          <w:szCs w:val="22"/>
        </w:rPr>
        <w:t xml:space="preserve">results from the </w:t>
      </w:r>
      <w:r w:rsidRPr="00DA0C18" w:rsidR="00860CDF">
        <w:rPr>
          <w:rFonts w:ascii="Times New Roman" w:hAnsi="Times New Roman"/>
          <w:sz w:val="22"/>
          <w:szCs w:val="22"/>
        </w:rPr>
        <w:t>information collect</w:t>
      </w:r>
      <w:r w:rsidRPr="00DA0C18" w:rsidR="00B833D4">
        <w:rPr>
          <w:rFonts w:ascii="Times New Roman" w:hAnsi="Times New Roman"/>
          <w:sz w:val="22"/>
          <w:szCs w:val="22"/>
        </w:rPr>
        <w:t>ed pursuant to</w:t>
      </w:r>
      <w:r w:rsidRPr="00DA0C18" w:rsidR="008372B0">
        <w:rPr>
          <w:rFonts w:ascii="Times New Roman" w:hAnsi="Times New Roman"/>
          <w:sz w:val="22"/>
          <w:szCs w:val="22"/>
        </w:rPr>
        <w:t xml:space="preserve"> Section</w:t>
      </w:r>
      <w:r w:rsidR="007472D7">
        <w:rPr>
          <w:rFonts w:ascii="Times New Roman" w:hAnsi="Times New Roman"/>
          <w:sz w:val="22"/>
          <w:szCs w:val="22"/>
        </w:rPr>
        <w:t>s</w:t>
      </w:r>
      <w:r w:rsidRPr="00DA0C18" w:rsidR="008372B0">
        <w:rPr>
          <w:rFonts w:ascii="Times New Roman" w:hAnsi="Times New Roman"/>
          <w:sz w:val="22"/>
          <w:szCs w:val="22"/>
        </w:rPr>
        <w:t xml:space="preserve"> </w:t>
      </w:r>
      <w:r w:rsidR="007472D7">
        <w:rPr>
          <w:rFonts w:ascii="Times New Roman" w:hAnsi="Times New Roman"/>
          <w:sz w:val="22"/>
          <w:szCs w:val="22"/>
        </w:rPr>
        <w:t xml:space="preserve">90.1207(e) and (f).  </w:t>
      </w:r>
    </w:p>
    <w:p w:rsidR="00860CDF" w:rsidRPr="00DA0C18" w:rsidP="00275AF4" w14:paraId="232FF7B2" w14:textId="77777777">
      <w:pPr>
        <w:widowControl/>
        <w:tabs>
          <w:tab w:val="left" w:pos="360"/>
        </w:tabs>
        <w:suppressAutoHyphens/>
        <w:rPr>
          <w:rFonts w:ascii="Times New Roman" w:hAnsi="Times New Roman"/>
          <w:sz w:val="22"/>
          <w:szCs w:val="22"/>
        </w:rPr>
      </w:pPr>
    </w:p>
    <w:p w:rsidR="008611D7" w:rsidRPr="00DA0C18" w:rsidP="008E019D" w14:paraId="023E330C"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If seeking approval to not display the expiration date for OMB approval of the</w:t>
      </w:r>
      <w:r w:rsidRPr="00DA0C18" w:rsidR="008E019D">
        <w:rPr>
          <w:rFonts w:ascii="Times New Roman" w:hAnsi="Times New Roman"/>
          <w:b/>
          <w:sz w:val="22"/>
          <w:szCs w:val="22"/>
        </w:rPr>
        <w:t xml:space="preserve"> </w:t>
      </w:r>
      <w:r w:rsidRPr="00DA0C18">
        <w:rPr>
          <w:rFonts w:ascii="Times New Roman" w:hAnsi="Times New Roman"/>
          <w:b/>
          <w:sz w:val="22"/>
          <w:szCs w:val="22"/>
        </w:rPr>
        <w:t>information collection, explain the reason that a display would be inappropriate.</w:t>
      </w:r>
    </w:p>
    <w:p w:rsidR="008611D7" w:rsidRPr="00DA0C18" w:rsidP="00275AF4" w14:paraId="2738FC7F" w14:textId="77777777">
      <w:pPr>
        <w:widowControl/>
        <w:tabs>
          <w:tab w:val="left" w:pos="360"/>
        </w:tabs>
        <w:suppressAutoHyphens/>
        <w:ind w:left="360" w:hanging="360"/>
        <w:rPr>
          <w:rFonts w:ascii="Times New Roman" w:hAnsi="Times New Roman"/>
          <w:sz w:val="22"/>
          <w:szCs w:val="22"/>
        </w:rPr>
      </w:pPr>
    </w:p>
    <w:p w:rsidR="005521C5" w:rsidRPr="005521C5" w:rsidP="005521C5" w14:paraId="52A734B0" w14:textId="5099DC48">
      <w:pPr>
        <w:suppressAutoHyphens/>
        <w:ind w:firstLine="360"/>
        <w:rPr>
          <w:rFonts w:ascii="Times New Roman" w:hAnsi="Times New Roman"/>
          <w:sz w:val="22"/>
          <w:szCs w:val="22"/>
        </w:rPr>
      </w:pPr>
      <w:r w:rsidRPr="00DA0C18">
        <w:rPr>
          <w:rFonts w:ascii="Times New Roman" w:hAnsi="Times New Roman"/>
          <w:sz w:val="22"/>
          <w:szCs w:val="22"/>
        </w:rPr>
        <w:t xml:space="preserve">The Commission is not requesting OMB approval to not display the OMB expiration date. </w:t>
      </w:r>
      <w:r w:rsidRPr="005521C5">
        <w:rPr>
          <w:rFonts w:ascii="Times New Roman" w:hAnsi="Times New Roman"/>
          <w:sz w:val="22"/>
          <w:szCs w:val="22"/>
        </w:rPr>
        <w:t>OMB control numbers and expiration dates for the</w:t>
      </w:r>
      <w:r>
        <w:rPr>
          <w:rFonts w:ascii="Times New Roman" w:hAnsi="Times New Roman"/>
          <w:sz w:val="22"/>
          <w:szCs w:val="22"/>
        </w:rPr>
        <w:t xml:space="preserve"> </w:t>
      </w:r>
      <w:r w:rsidRPr="005521C5">
        <w:rPr>
          <w:rFonts w:ascii="Times New Roman" w:hAnsi="Times New Roman"/>
          <w:sz w:val="22"/>
          <w:szCs w:val="22"/>
        </w:rPr>
        <w:t xml:space="preserve">Commission’s information collection requirements assigned by OMB pursuant to the Paperwork Reduction Act of 1995, Public Law 104–13 can be found at  </w:t>
      </w:r>
      <w:hyperlink r:id="rId8" w:history="1">
        <w:r w:rsidRPr="005521C5">
          <w:rPr>
            <w:rStyle w:val="Hyperlink"/>
            <w:rFonts w:ascii="Times New Roman" w:hAnsi="Times New Roman"/>
            <w:i/>
            <w:iCs/>
            <w:sz w:val="22"/>
            <w:szCs w:val="22"/>
          </w:rPr>
          <w:t>https://www.reginfo.gov/public/do/PRAMain</w:t>
        </w:r>
      </w:hyperlink>
      <w:r w:rsidRPr="005521C5">
        <w:rPr>
          <w:rFonts w:ascii="Times New Roman" w:hAnsi="Times New Roman"/>
          <w:i/>
          <w:iCs/>
          <w:sz w:val="22"/>
          <w:szCs w:val="22"/>
        </w:rPr>
        <w:t xml:space="preserve">  </w:t>
      </w:r>
      <w:r w:rsidRPr="005521C5">
        <w:rPr>
          <w:rFonts w:ascii="Times New Roman" w:hAnsi="Times New Roman"/>
          <w:sz w:val="22"/>
          <w:szCs w:val="22"/>
        </w:rPr>
        <w:t xml:space="preserve">  </w:t>
      </w:r>
      <w:r w:rsidRPr="005521C5">
        <w:rPr>
          <w:rFonts w:ascii="Times New Roman" w:hAnsi="Times New Roman"/>
          <w:i/>
          <w:iCs/>
          <w:sz w:val="22"/>
          <w:szCs w:val="22"/>
        </w:rPr>
        <w:t>See</w:t>
      </w:r>
      <w:r w:rsidRPr="005521C5">
        <w:rPr>
          <w:rFonts w:ascii="Times New Roman" w:hAnsi="Times New Roman"/>
          <w:sz w:val="22"/>
          <w:szCs w:val="22"/>
        </w:rPr>
        <w:t xml:space="preserve"> 47 CFR § 0.408.</w:t>
      </w:r>
    </w:p>
    <w:p w:rsidR="00860CDF" w:rsidRPr="00740053" w:rsidP="00860CDF" w14:paraId="115BEAFE" w14:textId="77777777">
      <w:pPr>
        <w:widowControl/>
        <w:suppressAutoHyphens/>
        <w:rPr>
          <w:rFonts w:ascii="Times New Roman" w:hAnsi="Times New Roman"/>
          <w:sz w:val="22"/>
          <w:szCs w:val="22"/>
        </w:rPr>
      </w:pPr>
    </w:p>
    <w:p w:rsidR="00860CDF" w:rsidRPr="00740053" w:rsidP="00860CDF" w14:paraId="0E52CA19" w14:textId="77777777">
      <w:pPr>
        <w:widowControl/>
        <w:numPr>
          <w:ilvl w:val="0"/>
          <w:numId w:val="2"/>
        </w:numPr>
        <w:suppressAutoHyphens/>
        <w:ind w:left="0" w:firstLine="360"/>
        <w:rPr>
          <w:rFonts w:ascii="Times New Roman" w:hAnsi="Times New Roman"/>
          <w:b/>
          <w:snapToGrid/>
          <w:sz w:val="22"/>
          <w:szCs w:val="22"/>
        </w:rPr>
      </w:pPr>
      <w:r w:rsidRPr="00DA0C18">
        <w:rPr>
          <w:rFonts w:ascii="Times New Roman" w:hAnsi="Times New Roman"/>
          <w:b/>
          <w:snapToGrid/>
          <w:sz w:val="22"/>
          <w:szCs w:val="22"/>
        </w:rPr>
        <w:t>Explain any exceptions to the statement</w:t>
      </w:r>
      <w:r w:rsidRPr="00DA0C18" w:rsidR="0099600A">
        <w:rPr>
          <w:rFonts w:ascii="Times New Roman" w:hAnsi="Times New Roman"/>
          <w:b/>
          <w:snapToGrid/>
          <w:sz w:val="22"/>
          <w:szCs w:val="22"/>
        </w:rPr>
        <w:t xml:space="preserve"> certifying compliance with 5 CFR</w:t>
      </w:r>
      <w:r w:rsidRPr="00740053">
        <w:rPr>
          <w:rFonts w:ascii="Times New Roman" w:hAnsi="Times New Roman"/>
          <w:b/>
          <w:snapToGrid/>
          <w:sz w:val="22"/>
          <w:szCs w:val="22"/>
        </w:rPr>
        <w:t xml:space="preserve"> § 1320.9 an</w:t>
      </w:r>
      <w:r w:rsidRPr="00740053" w:rsidR="0099600A">
        <w:rPr>
          <w:rFonts w:ascii="Times New Roman" w:hAnsi="Times New Roman"/>
          <w:b/>
          <w:snapToGrid/>
          <w:sz w:val="22"/>
          <w:szCs w:val="22"/>
        </w:rPr>
        <w:t>d the related provisions of 5 CFR</w:t>
      </w:r>
      <w:r w:rsidRPr="00740053">
        <w:rPr>
          <w:rFonts w:ascii="Times New Roman" w:hAnsi="Times New Roman"/>
          <w:b/>
          <w:snapToGrid/>
          <w:sz w:val="22"/>
          <w:szCs w:val="22"/>
        </w:rPr>
        <w:t xml:space="preserve"> § 1320.8(b)(3)</w:t>
      </w:r>
      <w:r w:rsidRPr="00740053" w:rsidR="00A52A65">
        <w:rPr>
          <w:rFonts w:ascii="Times New Roman" w:hAnsi="Times New Roman"/>
          <w:b/>
          <w:snapToGrid/>
          <w:sz w:val="22"/>
          <w:szCs w:val="22"/>
        </w:rPr>
        <w:t>.</w:t>
      </w:r>
      <w:r w:rsidRPr="00740053">
        <w:rPr>
          <w:rFonts w:ascii="Times New Roman" w:hAnsi="Times New Roman"/>
          <w:b/>
          <w:snapToGrid/>
          <w:sz w:val="22"/>
          <w:szCs w:val="22"/>
        </w:rPr>
        <w:t xml:space="preserve"> </w:t>
      </w:r>
    </w:p>
    <w:p w:rsidR="00860CDF" w:rsidRPr="00740053" w:rsidP="00860CDF" w14:paraId="191FE0EC" w14:textId="77777777">
      <w:pPr>
        <w:widowControl/>
        <w:tabs>
          <w:tab w:val="left" w:pos="360"/>
        </w:tabs>
        <w:suppressAutoHyphens/>
        <w:ind w:left="360" w:hanging="360"/>
        <w:rPr>
          <w:rFonts w:ascii="Times New Roman" w:hAnsi="Times New Roman"/>
          <w:snapToGrid/>
          <w:sz w:val="22"/>
          <w:szCs w:val="22"/>
        </w:rPr>
      </w:pPr>
    </w:p>
    <w:p w:rsidR="00860CDF" w:rsidRPr="00740053" w:rsidP="00860CDF" w14:paraId="77048E47" w14:textId="77777777">
      <w:pPr>
        <w:widowControl/>
        <w:tabs>
          <w:tab w:val="left" w:pos="360"/>
        </w:tabs>
        <w:suppressAutoHyphens/>
        <w:ind w:left="360" w:hanging="360"/>
        <w:rPr>
          <w:rFonts w:ascii="Times New Roman" w:hAnsi="Times New Roman"/>
          <w:snapToGrid/>
          <w:sz w:val="22"/>
          <w:szCs w:val="22"/>
        </w:rPr>
      </w:pPr>
      <w:r w:rsidRPr="00740053">
        <w:rPr>
          <w:rFonts w:ascii="Times New Roman" w:hAnsi="Times New Roman"/>
          <w:snapToGrid/>
          <w:sz w:val="22"/>
          <w:szCs w:val="22"/>
        </w:rPr>
        <w:tab/>
      </w:r>
      <w:r w:rsidRPr="00740053" w:rsidR="00A828E0">
        <w:rPr>
          <w:rFonts w:ascii="Times New Roman" w:hAnsi="Times New Roman"/>
          <w:snapToGrid/>
          <w:sz w:val="22"/>
          <w:szCs w:val="22"/>
        </w:rPr>
        <w:t xml:space="preserve">There are </w:t>
      </w:r>
      <w:r w:rsidRPr="00740053">
        <w:rPr>
          <w:rFonts w:ascii="Times New Roman" w:hAnsi="Times New Roman"/>
          <w:snapToGrid/>
          <w:sz w:val="22"/>
          <w:szCs w:val="22"/>
        </w:rPr>
        <w:t>no exceptions to the Certification Statement</w:t>
      </w:r>
      <w:r w:rsidRPr="00740053" w:rsidR="00A828E0">
        <w:rPr>
          <w:rFonts w:ascii="Times New Roman" w:hAnsi="Times New Roman"/>
          <w:snapToGrid/>
          <w:sz w:val="22"/>
          <w:szCs w:val="22"/>
        </w:rPr>
        <w:t>.</w:t>
      </w:r>
      <w:r w:rsidRPr="00740053">
        <w:rPr>
          <w:rFonts w:ascii="Times New Roman" w:hAnsi="Times New Roman"/>
          <w:snapToGrid/>
          <w:sz w:val="22"/>
          <w:szCs w:val="22"/>
        </w:rPr>
        <w:t xml:space="preserve"> </w:t>
      </w:r>
    </w:p>
    <w:p w:rsidR="00EF3305" w:rsidRPr="00740053" w:rsidP="00275AF4" w14:paraId="04D3441D" w14:textId="77777777">
      <w:pPr>
        <w:widowControl/>
        <w:suppressAutoHyphens/>
        <w:rPr>
          <w:rFonts w:ascii="Times New Roman" w:hAnsi="Times New Roman"/>
          <w:b/>
          <w:sz w:val="22"/>
          <w:szCs w:val="22"/>
        </w:rPr>
      </w:pPr>
    </w:p>
    <w:p w:rsidR="00EF3305" w:rsidRPr="00740053" w:rsidP="00275AF4" w14:paraId="37E8CC00" w14:textId="77777777">
      <w:pPr>
        <w:widowControl/>
        <w:suppressAutoHyphens/>
        <w:rPr>
          <w:rFonts w:ascii="Times New Roman" w:hAnsi="Times New Roman"/>
          <w:b/>
          <w:sz w:val="22"/>
          <w:szCs w:val="22"/>
        </w:rPr>
      </w:pPr>
      <w:r w:rsidRPr="00740053">
        <w:rPr>
          <w:rFonts w:ascii="Times New Roman" w:hAnsi="Times New Roman"/>
          <w:b/>
          <w:sz w:val="22"/>
          <w:szCs w:val="22"/>
        </w:rPr>
        <w:t xml:space="preserve">B.  </w:t>
      </w:r>
      <w:r w:rsidRPr="00740053">
        <w:rPr>
          <w:rFonts w:ascii="Times New Roman" w:hAnsi="Times New Roman"/>
          <w:b/>
          <w:sz w:val="22"/>
          <w:szCs w:val="22"/>
          <w:u w:val="single"/>
        </w:rPr>
        <w:t>Collections of Information Employing Statistical Methods</w:t>
      </w:r>
      <w:r w:rsidRPr="00740053" w:rsidR="00CD318D">
        <w:rPr>
          <w:rFonts w:ascii="Times New Roman" w:hAnsi="Times New Roman"/>
          <w:b/>
          <w:sz w:val="22"/>
          <w:szCs w:val="22"/>
          <w:u w:val="single"/>
        </w:rPr>
        <w:t>:</w:t>
      </w:r>
    </w:p>
    <w:p w:rsidR="00EF3305" w:rsidRPr="00740053" w:rsidP="00275AF4" w14:paraId="78E6F011" w14:textId="77777777">
      <w:pPr>
        <w:widowControl/>
        <w:suppressAutoHyphens/>
        <w:rPr>
          <w:rFonts w:ascii="Times New Roman" w:hAnsi="Times New Roman"/>
          <w:sz w:val="22"/>
          <w:szCs w:val="22"/>
        </w:rPr>
      </w:pPr>
    </w:p>
    <w:p w:rsidR="00EF3305" w:rsidRPr="00740053" w:rsidP="006F791E" w14:paraId="4E94B4BC" w14:textId="77777777">
      <w:pPr>
        <w:widowControl/>
        <w:suppressAutoHyphens/>
        <w:ind w:firstLine="720"/>
        <w:rPr>
          <w:rFonts w:ascii="Times New Roman" w:hAnsi="Times New Roman"/>
          <w:sz w:val="22"/>
          <w:szCs w:val="22"/>
        </w:rPr>
      </w:pPr>
      <w:r w:rsidRPr="00740053">
        <w:rPr>
          <w:rFonts w:ascii="Times New Roman" w:hAnsi="Times New Roman"/>
          <w:sz w:val="22"/>
          <w:szCs w:val="22"/>
        </w:rPr>
        <w:t xml:space="preserve">The Commission </w:t>
      </w:r>
      <w:r w:rsidRPr="00740053" w:rsidR="00860CDF">
        <w:rPr>
          <w:rFonts w:ascii="Times New Roman" w:hAnsi="Times New Roman"/>
          <w:sz w:val="22"/>
          <w:szCs w:val="22"/>
        </w:rPr>
        <w:t xml:space="preserve">is </w:t>
      </w:r>
      <w:r w:rsidRPr="00740053">
        <w:rPr>
          <w:rFonts w:ascii="Times New Roman" w:hAnsi="Times New Roman"/>
          <w:sz w:val="22"/>
          <w:szCs w:val="22"/>
        </w:rPr>
        <w:t xml:space="preserve">not </w:t>
      </w:r>
      <w:r w:rsidRPr="00740053" w:rsidR="00860CDF">
        <w:rPr>
          <w:rFonts w:ascii="Times New Roman" w:hAnsi="Times New Roman"/>
          <w:sz w:val="22"/>
          <w:szCs w:val="22"/>
        </w:rPr>
        <w:t xml:space="preserve">employing </w:t>
      </w:r>
      <w:r w:rsidRPr="00740053">
        <w:rPr>
          <w:rFonts w:ascii="Times New Roman" w:hAnsi="Times New Roman"/>
          <w:sz w:val="22"/>
          <w:szCs w:val="22"/>
        </w:rPr>
        <w:t xml:space="preserve">any </w:t>
      </w:r>
      <w:r w:rsidRPr="00740053" w:rsidR="00860CDF">
        <w:rPr>
          <w:rFonts w:ascii="Times New Roman" w:hAnsi="Times New Roman"/>
          <w:sz w:val="22"/>
          <w:szCs w:val="22"/>
        </w:rPr>
        <w:t>statistical methods with regard to th</w:t>
      </w:r>
      <w:r w:rsidRPr="00740053">
        <w:rPr>
          <w:rFonts w:ascii="Times New Roman" w:hAnsi="Times New Roman"/>
          <w:sz w:val="22"/>
          <w:szCs w:val="22"/>
        </w:rPr>
        <w:t>is</w:t>
      </w:r>
      <w:r w:rsidRPr="00740053" w:rsidR="00860CDF">
        <w:rPr>
          <w:rFonts w:ascii="Times New Roman" w:hAnsi="Times New Roman"/>
          <w:sz w:val="22"/>
          <w:szCs w:val="22"/>
        </w:rPr>
        <w:t xml:space="preserve"> information collection</w:t>
      </w:r>
      <w:r w:rsidRPr="00740053" w:rsidR="00A52A65">
        <w:rPr>
          <w:rFonts w:ascii="Times New Roman" w:hAnsi="Times New Roman"/>
          <w:sz w:val="22"/>
          <w:szCs w:val="22"/>
        </w:rPr>
        <w:t>.</w:t>
      </w:r>
    </w:p>
    <w:sectPr>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6829" w14:paraId="6251411C" w14:textId="77777777">
      <w:pPr>
        <w:spacing w:line="20" w:lineRule="exact"/>
      </w:pPr>
    </w:p>
  </w:endnote>
  <w:endnote w:type="continuationSeparator" w:id="1">
    <w:p w:rsidR="00B56829" w14:paraId="258AACDE" w14:textId="77777777">
      <w:r>
        <w:t xml:space="preserve"> </w:t>
      </w:r>
    </w:p>
  </w:endnote>
  <w:endnote w:type="continuationNotice" w:id="2">
    <w:p w:rsidR="00B56829" w14:paraId="7FB35BC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6829" w14:paraId="3AA9A878" w14:textId="77777777">
      <w:r>
        <w:separator/>
      </w:r>
    </w:p>
  </w:footnote>
  <w:footnote w:type="continuationSeparator" w:id="1">
    <w:p w:rsidR="00B56829" w14:paraId="31BE5667" w14:textId="77777777">
      <w:r>
        <w:continuationSeparator/>
      </w:r>
    </w:p>
  </w:footnote>
  <w:footnote w:id="2">
    <w:p w:rsidR="00EE4B21" w:rsidP="00E3440E" w14:paraId="0B512E31" w14:textId="77777777">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F001F"/>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116446"/>
    <w:multiLevelType w:val="hybridMultilevel"/>
    <w:tmpl w:val="D928581C"/>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F2D0EA9"/>
    <w:multiLevelType w:val="hybridMultilevel"/>
    <w:tmpl w:val="28406C9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14E2A17"/>
    <w:multiLevelType w:val="hybridMultilevel"/>
    <w:tmpl w:val="03C03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650633"/>
    <w:multiLevelType w:val="hybridMultilevel"/>
    <w:tmpl w:val="231A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DE3DD2"/>
    <w:multiLevelType w:val="hybridMultilevel"/>
    <w:tmpl w:val="5344E38A"/>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6">
    <w:nsid w:val="6E131C91"/>
    <w:multiLevelType w:val="hybridMultilevel"/>
    <w:tmpl w:val="198670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1AE7C36"/>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117D57"/>
    <w:multiLevelType w:val="hybridMultilevel"/>
    <w:tmpl w:val="AFDE7842"/>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9365874">
    <w:abstractNumId w:val="2"/>
  </w:num>
  <w:num w:numId="2" w16cid:durableId="368724469">
    <w:abstractNumId w:val="8"/>
  </w:num>
  <w:num w:numId="3" w16cid:durableId="549263480">
    <w:abstractNumId w:val="3"/>
  </w:num>
  <w:num w:numId="4" w16cid:durableId="741954465">
    <w:abstractNumId w:val="7"/>
  </w:num>
  <w:num w:numId="5" w16cid:durableId="330105957">
    <w:abstractNumId w:val="4"/>
  </w:num>
  <w:num w:numId="6" w16cid:durableId="764764757">
    <w:abstractNumId w:val="6"/>
  </w:num>
  <w:num w:numId="7" w16cid:durableId="1963880420">
    <w:abstractNumId w:val="0"/>
  </w:num>
  <w:num w:numId="8" w16cid:durableId="477570523">
    <w:abstractNumId w:val="1"/>
  </w:num>
  <w:num w:numId="9" w16cid:durableId="918946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E"/>
    <w:rsid w:val="00000C4B"/>
    <w:rsid w:val="00001324"/>
    <w:rsid w:val="000049D3"/>
    <w:rsid w:val="00005799"/>
    <w:rsid w:val="00005C35"/>
    <w:rsid w:val="000158A1"/>
    <w:rsid w:val="00015B86"/>
    <w:rsid w:val="00016ED8"/>
    <w:rsid w:val="00020149"/>
    <w:rsid w:val="00021B57"/>
    <w:rsid w:val="00022273"/>
    <w:rsid w:val="00024500"/>
    <w:rsid w:val="00025A08"/>
    <w:rsid w:val="00026730"/>
    <w:rsid w:val="00027CDC"/>
    <w:rsid w:val="000328D1"/>
    <w:rsid w:val="00033547"/>
    <w:rsid w:val="00036313"/>
    <w:rsid w:val="00041A39"/>
    <w:rsid w:val="00043C20"/>
    <w:rsid w:val="00044FCE"/>
    <w:rsid w:val="00045D22"/>
    <w:rsid w:val="0005324D"/>
    <w:rsid w:val="000536CB"/>
    <w:rsid w:val="00055503"/>
    <w:rsid w:val="000571AD"/>
    <w:rsid w:val="0005755A"/>
    <w:rsid w:val="00061B2B"/>
    <w:rsid w:val="0006387D"/>
    <w:rsid w:val="000656DF"/>
    <w:rsid w:val="0007094B"/>
    <w:rsid w:val="00071687"/>
    <w:rsid w:val="000718E2"/>
    <w:rsid w:val="00073626"/>
    <w:rsid w:val="0007794C"/>
    <w:rsid w:val="00083002"/>
    <w:rsid w:val="00084430"/>
    <w:rsid w:val="00086563"/>
    <w:rsid w:val="000912C3"/>
    <w:rsid w:val="00095532"/>
    <w:rsid w:val="00095B06"/>
    <w:rsid w:val="00095F21"/>
    <w:rsid w:val="000968D7"/>
    <w:rsid w:val="00096C21"/>
    <w:rsid w:val="00096DF7"/>
    <w:rsid w:val="000A3410"/>
    <w:rsid w:val="000A3645"/>
    <w:rsid w:val="000A4FA2"/>
    <w:rsid w:val="000B08A2"/>
    <w:rsid w:val="000B1570"/>
    <w:rsid w:val="000B2D6B"/>
    <w:rsid w:val="000C4CFB"/>
    <w:rsid w:val="000C4DFD"/>
    <w:rsid w:val="000D07B3"/>
    <w:rsid w:val="000D31B7"/>
    <w:rsid w:val="000D3E7F"/>
    <w:rsid w:val="000D5A64"/>
    <w:rsid w:val="000E37EB"/>
    <w:rsid w:val="000E4507"/>
    <w:rsid w:val="000E60D4"/>
    <w:rsid w:val="000E719C"/>
    <w:rsid w:val="000E7805"/>
    <w:rsid w:val="000F0245"/>
    <w:rsid w:val="000F4389"/>
    <w:rsid w:val="000F6304"/>
    <w:rsid w:val="0010164F"/>
    <w:rsid w:val="001019AB"/>
    <w:rsid w:val="00104839"/>
    <w:rsid w:val="001054B0"/>
    <w:rsid w:val="00106847"/>
    <w:rsid w:val="00106AE1"/>
    <w:rsid w:val="00106C6F"/>
    <w:rsid w:val="00107389"/>
    <w:rsid w:val="001128A5"/>
    <w:rsid w:val="001134C0"/>
    <w:rsid w:val="00114D45"/>
    <w:rsid w:val="00115C17"/>
    <w:rsid w:val="0011610B"/>
    <w:rsid w:val="00117872"/>
    <w:rsid w:val="00120D2A"/>
    <w:rsid w:val="00125653"/>
    <w:rsid w:val="00130A99"/>
    <w:rsid w:val="00132121"/>
    <w:rsid w:val="00133FD1"/>
    <w:rsid w:val="001353A2"/>
    <w:rsid w:val="00137416"/>
    <w:rsid w:val="0014159F"/>
    <w:rsid w:val="00142302"/>
    <w:rsid w:val="00146329"/>
    <w:rsid w:val="00150F24"/>
    <w:rsid w:val="00152E55"/>
    <w:rsid w:val="0015471E"/>
    <w:rsid w:val="0016183F"/>
    <w:rsid w:val="001664A9"/>
    <w:rsid w:val="00166841"/>
    <w:rsid w:val="001726B1"/>
    <w:rsid w:val="00174072"/>
    <w:rsid w:val="0017730F"/>
    <w:rsid w:val="001778A5"/>
    <w:rsid w:val="00181C44"/>
    <w:rsid w:val="0018627F"/>
    <w:rsid w:val="001903E4"/>
    <w:rsid w:val="001935C9"/>
    <w:rsid w:val="001A3A00"/>
    <w:rsid w:val="001A4792"/>
    <w:rsid w:val="001A52BA"/>
    <w:rsid w:val="001B04D1"/>
    <w:rsid w:val="001B1100"/>
    <w:rsid w:val="001B130E"/>
    <w:rsid w:val="001B4C18"/>
    <w:rsid w:val="001B53D4"/>
    <w:rsid w:val="001B541E"/>
    <w:rsid w:val="001B56F9"/>
    <w:rsid w:val="001B6E81"/>
    <w:rsid w:val="001B70EA"/>
    <w:rsid w:val="001B7BE2"/>
    <w:rsid w:val="001C1658"/>
    <w:rsid w:val="001C42A2"/>
    <w:rsid w:val="001C50B0"/>
    <w:rsid w:val="001C6BB3"/>
    <w:rsid w:val="001C776C"/>
    <w:rsid w:val="001D0949"/>
    <w:rsid w:val="001D2BA3"/>
    <w:rsid w:val="001D32FB"/>
    <w:rsid w:val="001D3C13"/>
    <w:rsid w:val="001D4937"/>
    <w:rsid w:val="001D59D5"/>
    <w:rsid w:val="001D7E1E"/>
    <w:rsid w:val="001D7E2D"/>
    <w:rsid w:val="001E32A5"/>
    <w:rsid w:val="001E443B"/>
    <w:rsid w:val="001E5A48"/>
    <w:rsid w:val="001E7826"/>
    <w:rsid w:val="001F0900"/>
    <w:rsid w:val="001F1147"/>
    <w:rsid w:val="002022D9"/>
    <w:rsid w:val="00203643"/>
    <w:rsid w:val="00203D4D"/>
    <w:rsid w:val="00210898"/>
    <w:rsid w:val="00211CEF"/>
    <w:rsid w:val="002125AF"/>
    <w:rsid w:val="00212844"/>
    <w:rsid w:val="00213FC5"/>
    <w:rsid w:val="00214304"/>
    <w:rsid w:val="0021576A"/>
    <w:rsid w:val="00215DBC"/>
    <w:rsid w:val="002167B7"/>
    <w:rsid w:val="002169D3"/>
    <w:rsid w:val="0022013D"/>
    <w:rsid w:val="00220250"/>
    <w:rsid w:val="00221EC7"/>
    <w:rsid w:val="00222C97"/>
    <w:rsid w:val="00223A4F"/>
    <w:rsid w:val="00224867"/>
    <w:rsid w:val="00226AFB"/>
    <w:rsid w:val="0023028A"/>
    <w:rsid w:val="002303F6"/>
    <w:rsid w:val="002338E7"/>
    <w:rsid w:val="00234995"/>
    <w:rsid w:val="0023593D"/>
    <w:rsid w:val="00236294"/>
    <w:rsid w:val="00236ED9"/>
    <w:rsid w:val="00241F7A"/>
    <w:rsid w:val="00245FD8"/>
    <w:rsid w:val="00252CB2"/>
    <w:rsid w:val="002550E7"/>
    <w:rsid w:val="00257A67"/>
    <w:rsid w:val="00262938"/>
    <w:rsid w:val="00263E45"/>
    <w:rsid w:val="00264A5A"/>
    <w:rsid w:val="00270215"/>
    <w:rsid w:val="00275AF4"/>
    <w:rsid w:val="00275BC0"/>
    <w:rsid w:val="002775F5"/>
    <w:rsid w:val="0027767D"/>
    <w:rsid w:val="00280927"/>
    <w:rsid w:val="002845B6"/>
    <w:rsid w:val="00285931"/>
    <w:rsid w:val="0028620F"/>
    <w:rsid w:val="00287EC3"/>
    <w:rsid w:val="00287FB8"/>
    <w:rsid w:val="00290958"/>
    <w:rsid w:val="002959D3"/>
    <w:rsid w:val="0029650C"/>
    <w:rsid w:val="002A1FB3"/>
    <w:rsid w:val="002A419D"/>
    <w:rsid w:val="002A5E1C"/>
    <w:rsid w:val="002B0C42"/>
    <w:rsid w:val="002B2283"/>
    <w:rsid w:val="002B3902"/>
    <w:rsid w:val="002B4034"/>
    <w:rsid w:val="002B4361"/>
    <w:rsid w:val="002B4EBD"/>
    <w:rsid w:val="002B7FEF"/>
    <w:rsid w:val="002C09B8"/>
    <w:rsid w:val="002C284A"/>
    <w:rsid w:val="002C405A"/>
    <w:rsid w:val="002C4E86"/>
    <w:rsid w:val="002D2EEF"/>
    <w:rsid w:val="002D6B60"/>
    <w:rsid w:val="002E0423"/>
    <w:rsid w:val="002F02CC"/>
    <w:rsid w:val="002F0635"/>
    <w:rsid w:val="002F07D0"/>
    <w:rsid w:val="002F1EDB"/>
    <w:rsid w:val="00302CB6"/>
    <w:rsid w:val="0030390C"/>
    <w:rsid w:val="00305867"/>
    <w:rsid w:val="00306B5C"/>
    <w:rsid w:val="00310562"/>
    <w:rsid w:val="003106F5"/>
    <w:rsid w:val="003155E9"/>
    <w:rsid w:val="003220AB"/>
    <w:rsid w:val="003222E9"/>
    <w:rsid w:val="003236BE"/>
    <w:rsid w:val="003271A3"/>
    <w:rsid w:val="003344B2"/>
    <w:rsid w:val="0034015E"/>
    <w:rsid w:val="003412D3"/>
    <w:rsid w:val="00342B5E"/>
    <w:rsid w:val="003430E1"/>
    <w:rsid w:val="0034311C"/>
    <w:rsid w:val="003476B1"/>
    <w:rsid w:val="003511BC"/>
    <w:rsid w:val="00351551"/>
    <w:rsid w:val="00352429"/>
    <w:rsid w:val="00354399"/>
    <w:rsid w:val="00356824"/>
    <w:rsid w:val="00356D1C"/>
    <w:rsid w:val="003574D8"/>
    <w:rsid w:val="00364E05"/>
    <w:rsid w:val="00365C43"/>
    <w:rsid w:val="003668C8"/>
    <w:rsid w:val="00366AD9"/>
    <w:rsid w:val="003720A2"/>
    <w:rsid w:val="0037354E"/>
    <w:rsid w:val="00373F2B"/>
    <w:rsid w:val="0037449D"/>
    <w:rsid w:val="00377066"/>
    <w:rsid w:val="00382E25"/>
    <w:rsid w:val="00382EC4"/>
    <w:rsid w:val="00384957"/>
    <w:rsid w:val="00384E2A"/>
    <w:rsid w:val="003869AC"/>
    <w:rsid w:val="00390DB2"/>
    <w:rsid w:val="0039114D"/>
    <w:rsid w:val="0039260E"/>
    <w:rsid w:val="00392C6E"/>
    <w:rsid w:val="003940D6"/>
    <w:rsid w:val="0039474B"/>
    <w:rsid w:val="00395155"/>
    <w:rsid w:val="003A0924"/>
    <w:rsid w:val="003A1C9F"/>
    <w:rsid w:val="003A352F"/>
    <w:rsid w:val="003A7AAA"/>
    <w:rsid w:val="003B051F"/>
    <w:rsid w:val="003B2448"/>
    <w:rsid w:val="003B5987"/>
    <w:rsid w:val="003B5D5A"/>
    <w:rsid w:val="003B6A98"/>
    <w:rsid w:val="003C12ED"/>
    <w:rsid w:val="003C1E5E"/>
    <w:rsid w:val="003C3FA8"/>
    <w:rsid w:val="003C4F8E"/>
    <w:rsid w:val="003C63C0"/>
    <w:rsid w:val="003C707B"/>
    <w:rsid w:val="003D0597"/>
    <w:rsid w:val="003D0860"/>
    <w:rsid w:val="003D2079"/>
    <w:rsid w:val="003D2F83"/>
    <w:rsid w:val="003D6655"/>
    <w:rsid w:val="003D790A"/>
    <w:rsid w:val="003E0012"/>
    <w:rsid w:val="003E0669"/>
    <w:rsid w:val="003E088F"/>
    <w:rsid w:val="003E0A22"/>
    <w:rsid w:val="003E2A3F"/>
    <w:rsid w:val="003E4655"/>
    <w:rsid w:val="003E4A28"/>
    <w:rsid w:val="003E7A5B"/>
    <w:rsid w:val="003F01B0"/>
    <w:rsid w:val="003F207E"/>
    <w:rsid w:val="003F396E"/>
    <w:rsid w:val="00400C48"/>
    <w:rsid w:val="00401DD4"/>
    <w:rsid w:val="00402C66"/>
    <w:rsid w:val="00403C8C"/>
    <w:rsid w:val="00406B35"/>
    <w:rsid w:val="00406D98"/>
    <w:rsid w:val="00413159"/>
    <w:rsid w:val="0041365E"/>
    <w:rsid w:val="00414D98"/>
    <w:rsid w:val="0042201B"/>
    <w:rsid w:val="004229E7"/>
    <w:rsid w:val="0042497D"/>
    <w:rsid w:val="004300BD"/>
    <w:rsid w:val="004327D4"/>
    <w:rsid w:val="00434FBB"/>
    <w:rsid w:val="00435C65"/>
    <w:rsid w:val="0044497F"/>
    <w:rsid w:val="00447E07"/>
    <w:rsid w:val="00450A8A"/>
    <w:rsid w:val="00450F45"/>
    <w:rsid w:val="004519DB"/>
    <w:rsid w:val="00462569"/>
    <w:rsid w:val="00471675"/>
    <w:rsid w:val="0047195F"/>
    <w:rsid w:val="004811D3"/>
    <w:rsid w:val="0048134C"/>
    <w:rsid w:val="004862FE"/>
    <w:rsid w:val="0048670A"/>
    <w:rsid w:val="00490E3E"/>
    <w:rsid w:val="004917C9"/>
    <w:rsid w:val="004921A0"/>
    <w:rsid w:val="00493D0C"/>
    <w:rsid w:val="004942C1"/>
    <w:rsid w:val="00494B05"/>
    <w:rsid w:val="004950FC"/>
    <w:rsid w:val="004A2AF1"/>
    <w:rsid w:val="004A604F"/>
    <w:rsid w:val="004B37CE"/>
    <w:rsid w:val="004B70AB"/>
    <w:rsid w:val="004B797B"/>
    <w:rsid w:val="004C1628"/>
    <w:rsid w:val="004C188D"/>
    <w:rsid w:val="004C1B6A"/>
    <w:rsid w:val="004C3AA8"/>
    <w:rsid w:val="004C46DD"/>
    <w:rsid w:val="004C586F"/>
    <w:rsid w:val="004C6B70"/>
    <w:rsid w:val="004D0F6F"/>
    <w:rsid w:val="004D1D9C"/>
    <w:rsid w:val="004D52A7"/>
    <w:rsid w:val="004D65A2"/>
    <w:rsid w:val="004D6DA6"/>
    <w:rsid w:val="004D7581"/>
    <w:rsid w:val="004D7C33"/>
    <w:rsid w:val="004D7F7A"/>
    <w:rsid w:val="004E163B"/>
    <w:rsid w:val="004E1754"/>
    <w:rsid w:val="004E1775"/>
    <w:rsid w:val="004E349F"/>
    <w:rsid w:val="004E6B1F"/>
    <w:rsid w:val="004F054F"/>
    <w:rsid w:val="004F1B4C"/>
    <w:rsid w:val="0050455B"/>
    <w:rsid w:val="00504DE9"/>
    <w:rsid w:val="00505AF8"/>
    <w:rsid w:val="00506455"/>
    <w:rsid w:val="0050676E"/>
    <w:rsid w:val="00511FD4"/>
    <w:rsid w:val="00511FD9"/>
    <w:rsid w:val="0051317D"/>
    <w:rsid w:val="005137A9"/>
    <w:rsid w:val="00513E20"/>
    <w:rsid w:val="005151B3"/>
    <w:rsid w:val="00516AA2"/>
    <w:rsid w:val="0051718F"/>
    <w:rsid w:val="0052221D"/>
    <w:rsid w:val="005275E8"/>
    <w:rsid w:val="00534E11"/>
    <w:rsid w:val="0053535F"/>
    <w:rsid w:val="005368FD"/>
    <w:rsid w:val="0053744A"/>
    <w:rsid w:val="0054111A"/>
    <w:rsid w:val="00541157"/>
    <w:rsid w:val="00541E2B"/>
    <w:rsid w:val="00542C82"/>
    <w:rsid w:val="00544B58"/>
    <w:rsid w:val="005510BD"/>
    <w:rsid w:val="00551715"/>
    <w:rsid w:val="005521C5"/>
    <w:rsid w:val="005523C1"/>
    <w:rsid w:val="005535E2"/>
    <w:rsid w:val="005558B5"/>
    <w:rsid w:val="00557617"/>
    <w:rsid w:val="00557745"/>
    <w:rsid w:val="00557BC3"/>
    <w:rsid w:val="0056148E"/>
    <w:rsid w:val="00562C0D"/>
    <w:rsid w:val="00562CA5"/>
    <w:rsid w:val="00562D72"/>
    <w:rsid w:val="005630CD"/>
    <w:rsid w:val="00564F9E"/>
    <w:rsid w:val="005673F9"/>
    <w:rsid w:val="00567427"/>
    <w:rsid w:val="00567CC7"/>
    <w:rsid w:val="005707C6"/>
    <w:rsid w:val="00572599"/>
    <w:rsid w:val="00576FB0"/>
    <w:rsid w:val="00582517"/>
    <w:rsid w:val="005829A5"/>
    <w:rsid w:val="005868FA"/>
    <w:rsid w:val="0058701F"/>
    <w:rsid w:val="0058781C"/>
    <w:rsid w:val="00587AA4"/>
    <w:rsid w:val="00587D10"/>
    <w:rsid w:val="00590B9C"/>
    <w:rsid w:val="00594741"/>
    <w:rsid w:val="005951E5"/>
    <w:rsid w:val="00595370"/>
    <w:rsid w:val="005957C4"/>
    <w:rsid w:val="00595CD2"/>
    <w:rsid w:val="005A1842"/>
    <w:rsid w:val="005A2114"/>
    <w:rsid w:val="005A3F08"/>
    <w:rsid w:val="005A59DE"/>
    <w:rsid w:val="005A75EE"/>
    <w:rsid w:val="005B25E0"/>
    <w:rsid w:val="005B27FF"/>
    <w:rsid w:val="005B367A"/>
    <w:rsid w:val="005B43C4"/>
    <w:rsid w:val="005B49C7"/>
    <w:rsid w:val="005C268B"/>
    <w:rsid w:val="005C2D1C"/>
    <w:rsid w:val="005C5617"/>
    <w:rsid w:val="005D033F"/>
    <w:rsid w:val="005D05EE"/>
    <w:rsid w:val="005D0D07"/>
    <w:rsid w:val="005D63DB"/>
    <w:rsid w:val="005D6CB3"/>
    <w:rsid w:val="005E39B9"/>
    <w:rsid w:val="005E3D90"/>
    <w:rsid w:val="005E491D"/>
    <w:rsid w:val="005E715D"/>
    <w:rsid w:val="005E7678"/>
    <w:rsid w:val="005F1338"/>
    <w:rsid w:val="005F2721"/>
    <w:rsid w:val="005F3736"/>
    <w:rsid w:val="005F4939"/>
    <w:rsid w:val="005F5871"/>
    <w:rsid w:val="00600539"/>
    <w:rsid w:val="0060091F"/>
    <w:rsid w:val="00602059"/>
    <w:rsid w:val="00602288"/>
    <w:rsid w:val="0060271C"/>
    <w:rsid w:val="00603748"/>
    <w:rsid w:val="00606837"/>
    <w:rsid w:val="00611587"/>
    <w:rsid w:val="0062063A"/>
    <w:rsid w:val="00623DB0"/>
    <w:rsid w:val="00624387"/>
    <w:rsid w:val="006244C2"/>
    <w:rsid w:val="00625CD4"/>
    <w:rsid w:val="00630C7B"/>
    <w:rsid w:val="006316DA"/>
    <w:rsid w:val="0063176A"/>
    <w:rsid w:val="0063195E"/>
    <w:rsid w:val="00633C1C"/>
    <w:rsid w:val="0063425E"/>
    <w:rsid w:val="00634CF8"/>
    <w:rsid w:val="00640B0D"/>
    <w:rsid w:val="00642B95"/>
    <w:rsid w:val="00645B04"/>
    <w:rsid w:val="00653C7B"/>
    <w:rsid w:val="006558D5"/>
    <w:rsid w:val="006610EE"/>
    <w:rsid w:val="00661169"/>
    <w:rsid w:val="00662F22"/>
    <w:rsid w:val="00663F42"/>
    <w:rsid w:val="0066437B"/>
    <w:rsid w:val="00667BCB"/>
    <w:rsid w:val="00673F08"/>
    <w:rsid w:val="00673FC1"/>
    <w:rsid w:val="00675AC7"/>
    <w:rsid w:val="00680646"/>
    <w:rsid w:val="00684D27"/>
    <w:rsid w:val="006875C7"/>
    <w:rsid w:val="006901A2"/>
    <w:rsid w:val="006A1782"/>
    <w:rsid w:val="006A23D2"/>
    <w:rsid w:val="006A3D34"/>
    <w:rsid w:val="006A406D"/>
    <w:rsid w:val="006A7BFF"/>
    <w:rsid w:val="006B16B6"/>
    <w:rsid w:val="006B21BC"/>
    <w:rsid w:val="006B293F"/>
    <w:rsid w:val="006B4E2A"/>
    <w:rsid w:val="006B4FEF"/>
    <w:rsid w:val="006B59E1"/>
    <w:rsid w:val="006B5C3D"/>
    <w:rsid w:val="006C1B13"/>
    <w:rsid w:val="006C27E1"/>
    <w:rsid w:val="006C5F02"/>
    <w:rsid w:val="006C7BE6"/>
    <w:rsid w:val="006D1358"/>
    <w:rsid w:val="006D1FDA"/>
    <w:rsid w:val="006D2A69"/>
    <w:rsid w:val="006D47E7"/>
    <w:rsid w:val="006D49A5"/>
    <w:rsid w:val="006D541C"/>
    <w:rsid w:val="006E3DBB"/>
    <w:rsid w:val="006E4D88"/>
    <w:rsid w:val="006F1F0C"/>
    <w:rsid w:val="006F1FB6"/>
    <w:rsid w:val="006F21CC"/>
    <w:rsid w:val="006F2853"/>
    <w:rsid w:val="006F624E"/>
    <w:rsid w:val="006F62AF"/>
    <w:rsid w:val="006F791E"/>
    <w:rsid w:val="007023A1"/>
    <w:rsid w:val="00704AE8"/>
    <w:rsid w:val="007059EF"/>
    <w:rsid w:val="007062D6"/>
    <w:rsid w:val="00707CAA"/>
    <w:rsid w:val="00707CE4"/>
    <w:rsid w:val="00712DA6"/>
    <w:rsid w:val="007159D1"/>
    <w:rsid w:val="00715B34"/>
    <w:rsid w:val="00717727"/>
    <w:rsid w:val="00724434"/>
    <w:rsid w:val="00731AEE"/>
    <w:rsid w:val="007328EA"/>
    <w:rsid w:val="00732D07"/>
    <w:rsid w:val="0073314C"/>
    <w:rsid w:val="00733717"/>
    <w:rsid w:val="007367CF"/>
    <w:rsid w:val="00736BF4"/>
    <w:rsid w:val="00737691"/>
    <w:rsid w:val="00737AF2"/>
    <w:rsid w:val="00740053"/>
    <w:rsid w:val="00742CF2"/>
    <w:rsid w:val="00743218"/>
    <w:rsid w:val="00746CF4"/>
    <w:rsid w:val="007472D7"/>
    <w:rsid w:val="0075062B"/>
    <w:rsid w:val="00752EDC"/>
    <w:rsid w:val="007530B5"/>
    <w:rsid w:val="007622F3"/>
    <w:rsid w:val="007628B8"/>
    <w:rsid w:val="00764D01"/>
    <w:rsid w:val="00764D65"/>
    <w:rsid w:val="00766AA6"/>
    <w:rsid w:val="00771568"/>
    <w:rsid w:val="00771A2A"/>
    <w:rsid w:val="00774630"/>
    <w:rsid w:val="00775EAA"/>
    <w:rsid w:val="007761AE"/>
    <w:rsid w:val="00777280"/>
    <w:rsid w:val="00780D5A"/>
    <w:rsid w:val="00782C23"/>
    <w:rsid w:val="00786D21"/>
    <w:rsid w:val="00790F5A"/>
    <w:rsid w:val="00792322"/>
    <w:rsid w:val="00793D53"/>
    <w:rsid w:val="007946A9"/>
    <w:rsid w:val="0079711D"/>
    <w:rsid w:val="007979E3"/>
    <w:rsid w:val="007A0F40"/>
    <w:rsid w:val="007A1C88"/>
    <w:rsid w:val="007A2C19"/>
    <w:rsid w:val="007B27AF"/>
    <w:rsid w:val="007B3408"/>
    <w:rsid w:val="007B3965"/>
    <w:rsid w:val="007B3980"/>
    <w:rsid w:val="007B3BFE"/>
    <w:rsid w:val="007B4481"/>
    <w:rsid w:val="007B47B3"/>
    <w:rsid w:val="007B4B7C"/>
    <w:rsid w:val="007B52E5"/>
    <w:rsid w:val="007C19E8"/>
    <w:rsid w:val="007C2B55"/>
    <w:rsid w:val="007D08D6"/>
    <w:rsid w:val="007D75C3"/>
    <w:rsid w:val="007E0CBF"/>
    <w:rsid w:val="007E4185"/>
    <w:rsid w:val="007E5946"/>
    <w:rsid w:val="007E6639"/>
    <w:rsid w:val="007E70EB"/>
    <w:rsid w:val="007F141C"/>
    <w:rsid w:val="007F1D4E"/>
    <w:rsid w:val="007F1DE5"/>
    <w:rsid w:val="007F567E"/>
    <w:rsid w:val="007F65D5"/>
    <w:rsid w:val="007F6849"/>
    <w:rsid w:val="008004A1"/>
    <w:rsid w:val="00802B1C"/>
    <w:rsid w:val="00802FB8"/>
    <w:rsid w:val="008069AC"/>
    <w:rsid w:val="00810F18"/>
    <w:rsid w:val="00812D4D"/>
    <w:rsid w:val="0081503A"/>
    <w:rsid w:val="00816BC6"/>
    <w:rsid w:val="008176BF"/>
    <w:rsid w:val="00823506"/>
    <w:rsid w:val="0082374D"/>
    <w:rsid w:val="00826B73"/>
    <w:rsid w:val="00830C7D"/>
    <w:rsid w:val="00831FC5"/>
    <w:rsid w:val="008321C9"/>
    <w:rsid w:val="00833F34"/>
    <w:rsid w:val="008351A2"/>
    <w:rsid w:val="008351AD"/>
    <w:rsid w:val="008366EC"/>
    <w:rsid w:val="008372B0"/>
    <w:rsid w:val="00841335"/>
    <w:rsid w:val="00841DFA"/>
    <w:rsid w:val="008437FD"/>
    <w:rsid w:val="00844800"/>
    <w:rsid w:val="008448CC"/>
    <w:rsid w:val="008452FC"/>
    <w:rsid w:val="008469EC"/>
    <w:rsid w:val="008518F0"/>
    <w:rsid w:val="00852F70"/>
    <w:rsid w:val="00856864"/>
    <w:rsid w:val="00856CD7"/>
    <w:rsid w:val="00860CDF"/>
    <w:rsid w:val="008611D7"/>
    <w:rsid w:val="00861274"/>
    <w:rsid w:val="0086736A"/>
    <w:rsid w:val="0086772A"/>
    <w:rsid w:val="0087179D"/>
    <w:rsid w:val="00871C4A"/>
    <w:rsid w:val="00871C7F"/>
    <w:rsid w:val="00872B8F"/>
    <w:rsid w:val="008734AE"/>
    <w:rsid w:val="008735F1"/>
    <w:rsid w:val="00874159"/>
    <w:rsid w:val="00874A49"/>
    <w:rsid w:val="00875640"/>
    <w:rsid w:val="008816A4"/>
    <w:rsid w:val="008831D1"/>
    <w:rsid w:val="008834A3"/>
    <w:rsid w:val="00883D53"/>
    <w:rsid w:val="00884046"/>
    <w:rsid w:val="00884E64"/>
    <w:rsid w:val="008850FF"/>
    <w:rsid w:val="008857B1"/>
    <w:rsid w:val="00886646"/>
    <w:rsid w:val="008936B0"/>
    <w:rsid w:val="00893F52"/>
    <w:rsid w:val="008A26EF"/>
    <w:rsid w:val="008B0EF9"/>
    <w:rsid w:val="008B5E36"/>
    <w:rsid w:val="008B6EEB"/>
    <w:rsid w:val="008B7978"/>
    <w:rsid w:val="008C21F3"/>
    <w:rsid w:val="008C2FFA"/>
    <w:rsid w:val="008C31F8"/>
    <w:rsid w:val="008C4008"/>
    <w:rsid w:val="008C69E3"/>
    <w:rsid w:val="008D3A24"/>
    <w:rsid w:val="008D5C69"/>
    <w:rsid w:val="008D72AB"/>
    <w:rsid w:val="008E019D"/>
    <w:rsid w:val="008E6D97"/>
    <w:rsid w:val="008F1FA0"/>
    <w:rsid w:val="008F2451"/>
    <w:rsid w:val="008F3E10"/>
    <w:rsid w:val="00900C5B"/>
    <w:rsid w:val="00901B33"/>
    <w:rsid w:val="009022DC"/>
    <w:rsid w:val="00903249"/>
    <w:rsid w:val="0090465D"/>
    <w:rsid w:val="00907856"/>
    <w:rsid w:val="0091258C"/>
    <w:rsid w:val="00912D48"/>
    <w:rsid w:val="0091446E"/>
    <w:rsid w:val="00923C6F"/>
    <w:rsid w:val="009279DC"/>
    <w:rsid w:val="00932641"/>
    <w:rsid w:val="00935F58"/>
    <w:rsid w:val="00940542"/>
    <w:rsid w:val="00942F2D"/>
    <w:rsid w:val="00943331"/>
    <w:rsid w:val="00947770"/>
    <w:rsid w:val="00950453"/>
    <w:rsid w:val="00951CD5"/>
    <w:rsid w:val="009533AF"/>
    <w:rsid w:val="009558F2"/>
    <w:rsid w:val="009620E3"/>
    <w:rsid w:val="009645B0"/>
    <w:rsid w:val="00965725"/>
    <w:rsid w:val="00966847"/>
    <w:rsid w:val="009668B4"/>
    <w:rsid w:val="009703F3"/>
    <w:rsid w:val="00972CEB"/>
    <w:rsid w:val="00975677"/>
    <w:rsid w:val="009775B0"/>
    <w:rsid w:val="00977686"/>
    <w:rsid w:val="0098015B"/>
    <w:rsid w:val="00981417"/>
    <w:rsid w:val="009815F0"/>
    <w:rsid w:val="00983E98"/>
    <w:rsid w:val="009901E3"/>
    <w:rsid w:val="00991645"/>
    <w:rsid w:val="00992041"/>
    <w:rsid w:val="0099600A"/>
    <w:rsid w:val="009A0EEA"/>
    <w:rsid w:val="009A1426"/>
    <w:rsid w:val="009A46B2"/>
    <w:rsid w:val="009A6204"/>
    <w:rsid w:val="009A7F46"/>
    <w:rsid w:val="009B02DB"/>
    <w:rsid w:val="009B0341"/>
    <w:rsid w:val="009B351B"/>
    <w:rsid w:val="009B42DE"/>
    <w:rsid w:val="009B5A32"/>
    <w:rsid w:val="009B6341"/>
    <w:rsid w:val="009C0631"/>
    <w:rsid w:val="009C0822"/>
    <w:rsid w:val="009C3E12"/>
    <w:rsid w:val="009C4737"/>
    <w:rsid w:val="009C6842"/>
    <w:rsid w:val="009D0672"/>
    <w:rsid w:val="009D0AF5"/>
    <w:rsid w:val="009D7299"/>
    <w:rsid w:val="009D784B"/>
    <w:rsid w:val="009E07A0"/>
    <w:rsid w:val="009E1888"/>
    <w:rsid w:val="009E431A"/>
    <w:rsid w:val="009E49CE"/>
    <w:rsid w:val="009E5AA7"/>
    <w:rsid w:val="009E7FC0"/>
    <w:rsid w:val="009F178E"/>
    <w:rsid w:val="009F60F0"/>
    <w:rsid w:val="009F68D8"/>
    <w:rsid w:val="00A0055C"/>
    <w:rsid w:val="00A02AB9"/>
    <w:rsid w:val="00A02B4C"/>
    <w:rsid w:val="00A073EE"/>
    <w:rsid w:val="00A101E1"/>
    <w:rsid w:val="00A11EE1"/>
    <w:rsid w:val="00A132F2"/>
    <w:rsid w:val="00A20686"/>
    <w:rsid w:val="00A21A51"/>
    <w:rsid w:val="00A230E5"/>
    <w:rsid w:val="00A23294"/>
    <w:rsid w:val="00A326DB"/>
    <w:rsid w:val="00A32B7B"/>
    <w:rsid w:val="00A377A9"/>
    <w:rsid w:val="00A409F8"/>
    <w:rsid w:val="00A4363D"/>
    <w:rsid w:val="00A52A65"/>
    <w:rsid w:val="00A5308C"/>
    <w:rsid w:val="00A57259"/>
    <w:rsid w:val="00A57D36"/>
    <w:rsid w:val="00A61029"/>
    <w:rsid w:val="00A616C3"/>
    <w:rsid w:val="00A62123"/>
    <w:rsid w:val="00A63837"/>
    <w:rsid w:val="00A828E0"/>
    <w:rsid w:val="00A85713"/>
    <w:rsid w:val="00A86A0F"/>
    <w:rsid w:val="00A86A79"/>
    <w:rsid w:val="00A87288"/>
    <w:rsid w:val="00A87C18"/>
    <w:rsid w:val="00A91BB8"/>
    <w:rsid w:val="00A962C8"/>
    <w:rsid w:val="00A96321"/>
    <w:rsid w:val="00AA04C2"/>
    <w:rsid w:val="00AA0ADB"/>
    <w:rsid w:val="00AA0BD2"/>
    <w:rsid w:val="00AA0C97"/>
    <w:rsid w:val="00AA2618"/>
    <w:rsid w:val="00AA2868"/>
    <w:rsid w:val="00AA2FFC"/>
    <w:rsid w:val="00AA3138"/>
    <w:rsid w:val="00AA622C"/>
    <w:rsid w:val="00AA630A"/>
    <w:rsid w:val="00AA6B08"/>
    <w:rsid w:val="00AB306C"/>
    <w:rsid w:val="00AB7919"/>
    <w:rsid w:val="00AC0DF7"/>
    <w:rsid w:val="00AC558F"/>
    <w:rsid w:val="00AC7DBC"/>
    <w:rsid w:val="00AD0F2A"/>
    <w:rsid w:val="00AD288F"/>
    <w:rsid w:val="00AD3842"/>
    <w:rsid w:val="00AE1FB0"/>
    <w:rsid w:val="00AE30E8"/>
    <w:rsid w:val="00AE4DF3"/>
    <w:rsid w:val="00AF0529"/>
    <w:rsid w:val="00AF34D1"/>
    <w:rsid w:val="00AF4138"/>
    <w:rsid w:val="00AF75CF"/>
    <w:rsid w:val="00B004D1"/>
    <w:rsid w:val="00B07BCC"/>
    <w:rsid w:val="00B1274B"/>
    <w:rsid w:val="00B135D8"/>
    <w:rsid w:val="00B14637"/>
    <w:rsid w:val="00B15AA4"/>
    <w:rsid w:val="00B22170"/>
    <w:rsid w:val="00B236AC"/>
    <w:rsid w:val="00B24817"/>
    <w:rsid w:val="00B24E22"/>
    <w:rsid w:val="00B25744"/>
    <w:rsid w:val="00B25F04"/>
    <w:rsid w:val="00B26707"/>
    <w:rsid w:val="00B30315"/>
    <w:rsid w:val="00B3189A"/>
    <w:rsid w:val="00B33865"/>
    <w:rsid w:val="00B3585D"/>
    <w:rsid w:val="00B37224"/>
    <w:rsid w:val="00B40E99"/>
    <w:rsid w:val="00B41189"/>
    <w:rsid w:val="00B438A7"/>
    <w:rsid w:val="00B45E19"/>
    <w:rsid w:val="00B5492A"/>
    <w:rsid w:val="00B5618E"/>
    <w:rsid w:val="00B56829"/>
    <w:rsid w:val="00B62C78"/>
    <w:rsid w:val="00B644AC"/>
    <w:rsid w:val="00B6626E"/>
    <w:rsid w:val="00B7748C"/>
    <w:rsid w:val="00B82A89"/>
    <w:rsid w:val="00B833D4"/>
    <w:rsid w:val="00B92467"/>
    <w:rsid w:val="00B933A4"/>
    <w:rsid w:val="00B9407B"/>
    <w:rsid w:val="00B970AD"/>
    <w:rsid w:val="00B970F1"/>
    <w:rsid w:val="00BA0123"/>
    <w:rsid w:val="00BA36D8"/>
    <w:rsid w:val="00BA4A03"/>
    <w:rsid w:val="00BA5E4E"/>
    <w:rsid w:val="00BB2C1D"/>
    <w:rsid w:val="00BB69BC"/>
    <w:rsid w:val="00BB70F1"/>
    <w:rsid w:val="00BD0E95"/>
    <w:rsid w:val="00BD1ECA"/>
    <w:rsid w:val="00BD2871"/>
    <w:rsid w:val="00BD4977"/>
    <w:rsid w:val="00BD6DCB"/>
    <w:rsid w:val="00BD7635"/>
    <w:rsid w:val="00BE0C13"/>
    <w:rsid w:val="00BE7C0A"/>
    <w:rsid w:val="00BF1C18"/>
    <w:rsid w:val="00BF428F"/>
    <w:rsid w:val="00BF4DD8"/>
    <w:rsid w:val="00BF5F26"/>
    <w:rsid w:val="00BF6A0F"/>
    <w:rsid w:val="00BF73AB"/>
    <w:rsid w:val="00BF7649"/>
    <w:rsid w:val="00C03A6C"/>
    <w:rsid w:val="00C0633C"/>
    <w:rsid w:val="00C07F97"/>
    <w:rsid w:val="00C110F0"/>
    <w:rsid w:val="00C14B95"/>
    <w:rsid w:val="00C15301"/>
    <w:rsid w:val="00C16EE1"/>
    <w:rsid w:val="00C202C9"/>
    <w:rsid w:val="00C2087D"/>
    <w:rsid w:val="00C21D59"/>
    <w:rsid w:val="00C21EB6"/>
    <w:rsid w:val="00C240DF"/>
    <w:rsid w:val="00C24F50"/>
    <w:rsid w:val="00C262AB"/>
    <w:rsid w:val="00C31F22"/>
    <w:rsid w:val="00C36132"/>
    <w:rsid w:val="00C37359"/>
    <w:rsid w:val="00C37FDE"/>
    <w:rsid w:val="00C41162"/>
    <w:rsid w:val="00C427C4"/>
    <w:rsid w:val="00C4509E"/>
    <w:rsid w:val="00C467EB"/>
    <w:rsid w:val="00C51F66"/>
    <w:rsid w:val="00C521DF"/>
    <w:rsid w:val="00C531A2"/>
    <w:rsid w:val="00C53338"/>
    <w:rsid w:val="00C56261"/>
    <w:rsid w:val="00C63A22"/>
    <w:rsid w:val="00C66393"/>
    <w:rsid w:val="00C735CF"/>
    <w:rsid w:val="00C737D0"/>
    <w:rsid w:val="00C73F31"/>
    <w:rsid w:val="00C750C1"/>
    <w:rsid w:val="00C7599A"/>
    <w:rsid w:val="00C76643"/>
    <w:rsid w:val="00C7689F"/>
    <w:rsid w:val="00C770C3"/>
    <w:rsid w:val="00C77DAF"/>
    <w:rsid w:val="00C80E56"/>
    <w:rsid w:val="00C81258"/>
    <w:rsid w:val="00C8158B"/>
    <w:rsid w:val="00C83A71"/>
    <w:rsid w:val="00C84D26"/>
    <w:rsid w:val="00C91108"/>
    <w:rsid w:val="00C929DF"/>
    <w:rsid w:val="00C976B5"/>
    <w:rsid w:val="00CA0B55"/>
    <w:rsid w:val="00CA216C"/>
    <w:rsid w:val="00CA21BA"/>
    <w:rsid w:val="00CA415E"/>
    <w:rsid w:val="00CA4344"/>
    <w:rsid w:val="00CA74E2"/>
    <w:rsid w:val="00CA795A"/>
    <w:rsid w:val="00CB050F"/>
    <w:rsid w:val="00CB0D3C"/>
    <w:rsid w:val="00CB240B"/>
    <w:rsid w:val="00CB2E50"/>
    <w:rsid w:val="00CB3A3E"/>
    <w:rsid w:val="00CB6A85"/>
    <w:rsid w:val="00CB74CE"/>
    <w:rsid w:val="00CC1108"/>
    <w:rsid w:val="00CC4657"/>
    <w:rsid w:val="00CC60CD"/>
    <w:rsid w:val="00CC662B"/>
    <w:rsid w:val="00CC6752"/>
    <w:rsid w:val="00CC7074"/>
    <w:rsid w:val="00CC778F"/>
    <w:rsid w:val="00CC788C"/>
    <w:rsid w:val="00CC7BE0"/>
    <w:rsid w:val="00CD0E41"/>
    <w:rsid w:val="00CD318D"/>
    <w:rsid w:val="00CD6964"/>
    <w:rsid w:val="00CE44FC"/>
    <w:rsid w:val="00CE5A0F"/>
    <w:rsid w:val="00CE673F"/>
    <w:rsid w:val="00CE76D9"/>
    <w:rsid w:val="00CE7ACA"/>
    <w:rsid w:val="00CF2339"/>
    <w:rsid w:val="00CF3983"/>
    <w:rsid w:val="00CF5847"/>
    <w:rsid w:val="00CF669B"/>
    <w:rsid w:val="00D0011D"/>
    <w:rsid w:val="00D00EFA"/>
    <w:rsid w:val="00D039F0"/>
    <w:rsid w:val="00D04B7B"/>
    <w:rsid w:val="00D06B3B"/>
    <w:rsid w:val="00D111B8"/>
    <w:rsid w:val="00D13609"/>
    <w:rsid w:val="00D13BBE"/>
    <w:rsid w:val="00D17DFF"/>
    <w:rsid w:val="00D23A0B"/>
    <w:rsid w:val="00D25D7D"/>
    <w:rsid w:val="00D26242"/>
    <w:rsid w:val="00D265C0"/>
    <w:rsid w:val="00D271B7"/>
    <w:rsid w:val="00D2722F"/>
    <w:rsid w:val="00D3420D"/>
    <w:rsid w:val="00D37DB5"/>
    <w:rsid w:val="00D41AA2"/>
    <w:rsid w:val="00D45EFA"/>
    <w:rsid w:val="00D467D9"/>
    <w:rsid w:val="00D47C8D"/>
    <w:rsid w:val="00D5005F"/>
    <w:rsid w:val="00D5272D"/>
    <w:rsid w:val="00D52B7E"/>
    <w:rsid w:val="00D53753"/>
    <w:rsid w:val="00D56372"/>
    <w:rsid w:val="00D57776"/>
    <w:rsid w:val="00D60D55"/>
    <w:rsid w:val="00D61938"/>
    <w:rsid w:val="00D628EF"/>
    <w:rsid w:val="00D67AFF"/>
    <w:rsid w:val="00D717B1"/>
    <w:rsid w:val="00D72532"/>
    <w:rsid w:val="00D72CF1"/>
    <w:rsid w:val="00D73133"/>
    <w:rsid w:val="00D74AE7"/>
    <w:rsid w:val="00D771ED"/>
    <w:rsid w:val="00D77890"/>
    <w:rsid w:val="00D800D2"/>
    <w:rsid w:val="00D85DDA"/>
    <w:rsid w:val="00D8607E"/>
    <w:rsid w:val="00D91DAD"/>
    <w:rsid w:val="00D92B5F"/>
    <w:rsid w:val="00D94F6D"/>
    <w:rsid w:val="00DA0C18"/>
    <w:rsid w:val="00DA209E"/>
    <w:rsid w:val="00DA38E2"/>
    <w:rsid w:val="00DA7210"/>
    <w:rsid w:val="00DB039B"/>
    <w:rsid w:val="00DB15BD"/>
    <w:rsid w:val="00DB25B6"/>
    <w:rsid w:val="00DC0599"/>
    <w:rsid w:val="00DC3D80"/>
    <w:rsid w:val="00DC43B6"/>
    <w:rsid w:val="00DC7A27"/>
    <w:rsid w:val="00DD0B89"/>
    <w:rsid w:val="00DD1017"/>
    <w:rsid w:val="00DD2D7A"/>
    <w:rsid w:val="00DD6935"/>
    <w:rsid w:val="00DD6BEE"/>
    <w:rsid w:val="00DD7658"/>
    <w:rsid w:val="00DE286C"/>
    <w:rsid w:val="00DE7124"/>
    <w:rsid w:val="00DE7350"/>
    <w:rsid w:val="00DF0790"/>
    <w:rsid w:val="00DF07A4"/>
    <w:rsid w:val="00DF08F8"/>
    <w:rsid w:val="00DF0AAB"/>
    <w:rsid w:val="00DF0C2C"/>
    <w:rsid w:val="00DF33D2"/>
    <w:rsid w:val="00DF3EBD"/>
    <w:rsid w:val="00DF496A"/>
    <w:rsid w:val="00DF72F1"/>
    <w:rsid w:val="00E001E4"/>
    <w:rsid w:val="00E00980"/>
    <w:rsid w:val="00E00CA5"/>
    <w:rsid w:val="00E0142F"/>
    <w:rsid w:val="00E01569"/>
    <w:rsid w:val="00E04BEA"/>
    <w:rsid w:val="00E05B74"/>
    <w:rsid w:val="00E10405"/>
    <w:rsid w:val="00E13E26"/>
    <w:rsid w:val="00E145AD"/>
    <w:rsid w:val="00E15007"/>
    <w:rsid w:val="00E15086"/>
    <w:rsid w:val="00E17FF6"/>
    <w:rsid w:val="00E218C0"/>
    <w:rsid w:val="00E252CE"/>
    <w:rsid w:val="00E25D01"/>
    <w:rsid w:val="00E27F46"/>
    <w:rsid w:val="00E302FB"/>
    <w:rsid w:val="00E30E6A"/>
    <w:rsid w:val="00E31678"/>
    <w:rsid w:val="00E3440E"/>
    <w:rsid w:val="00E35604"/>
    <w:rsid w:val="00E36C1D"/>
    <w:rsid w:val="00E3777E"/>
    <w:rsid w:val="00E429A0"/>
    <w:rsid w:val="00E433CF"/>
    <w:rsid w:val="00E43EFE"/>
    <w:rsid w:val="00E4699D"/>
    <w:rsid w:val="00E50D50"/>
    <w:rsid w:val="00E50D9A"/>
    <w:rsid w:val="00E51136"/>
    <w:rsid w:val="00E51471"/>
    <w:rsid w:val="00E51A4D"/>
    <w:rsid w:val="00E52988"/>
    <w:rsid w:val="00E532FC"/>
    <w:rsid w:val="00E5470B"/>
    <w:rsid w:val="00E56CCF"/>
    <w:rsid w:val="00E575FF"/>
    <w:rsid w:val="00E57FDB"/>
    <w:rsid w:val="00E65D99"/>
    <w:rsid w:val="00E66974"/>
    <w:rsid w:val="00E70DA6"/>
    <w:rsid w:val="00E71579"/>
    <w:rsid w:val="00E7588C"/>
    <w:rsid w:val="00E76618"/>
    <w:rsid w:val="00E76945"/>
    <w:rsid w:val="00E907AF"/>
    <w:rsid w:val="00E91ABF"/>
    <w:rsid w:val="00E92664"/>
    <w:rsid w:val="00E95778"/>
    <w:rsid w:val="00E959F9"/>
    <w:rsid w:val="00E971B9"/>
    <w:rsid w:val="00EA0612"/>
    <w:rsid w:val="00EA0E50"/>
    <w:rsid w:val="00EA2257"/>
    <w:rsid w:val="00EA2843"/>
    <w:rsid w:val="00EA4BCB"/>
    <w:rsid w:val="00EB2231"/>
    <w:rsid w:val="00EB2F1A"/>
    <w:rsid w:val="00EB3847"/>
    <w:rsid w:val="00EB56B1"/>
    <w:rsid w:val="00EB77E8"/>
    <w:rsid w:val="00EC0567"/>
    <w:rsid w:val="00EC3953"/>
    <w:rsid w:val="00EC5023"/>
    <w:rsid w:val="00EC5526"/>
    <w:rsid w:val="00EC6236"/>
    <w:rsid w:val="00ED1A16"/>
    <w:rsid w:val="00ED3A63"/>
    <w:rsid w:val="00ED4042"/>
    <w:rsid w:val="00ED7189"/>
    <w:rsid w:val="00ED7E74"/>
    <w:rsid w:val="00ED7EF3"/>
    <w:rsid w:val="00EE4B21"/>
    <w:rsid w:val="00EE4E24"/>
    <w:rsid w:val="00EF030B"/>
    <w:rsid w:val="00EF3305"/>
    <w:rsid w:val="00EF37AA"/>
    <w:rsid w:val="00EF71AE"/>
    <w:rsid w:val="00EF7A20"/>
    <w:rsid w:val="00F0038C"/>
    <w:rsid w:val="00F00A97"/>
    <w:rsid w:val="00F03485"/>
    <w:rsid w:val="00F04BA7"/>
    <w:rsid w:val="00F06017"/>
    <w:rsid w:val="00F06E87"/>
    <w:rsid w:val="00F07884"/>
    <w:rsid w:val="00F13C1E"/>
    <w:rsid w:val="00F15BCA"/>
    <w:rsid w:val="00F16AA1"/>
    <w:rsid w:val="00F16ED7"/>
    <w:rsid w:val="00F17CE9"/>
    <w:rsid w:val="00F3022D"/>
    <w:rsid w:val="00F319F5"/>
    <w:rsid w:val="00F32327"/>
    <w:rsid w:val="00F33717"/>
    <w:rsid w:val="00F34836"/>
    <w:rsid w:val="00F3516D"/>
    <w:rsid w:val="00F40602"/>
    <w:rsid w:val="00F406B3"/>
    <w:rsid w:val="00F40A53"/>
    <w:rsid w:val="00F41290"/>
    <w:rsid w:val="00F418FB"/>
    <w:rsid w:val="00F46C6E"/>
    <w:rsid w:val="00F47717"/>
    <w:rsid w:val="00F50BAF"/>
    <w:rsid w:val="00F51277"/>
    <w:rsid w:val="00F52AB6"/>
    <w:rsid w:val="00F5338A"/>
    <w:rsid w:val="00F54CC2"/>
    <w:rsid w:val="00F553D6"/>
    <w:rsid w:val="00F60088"/>
    <w:rsid w:val="00F613AF"/>
    <w:rsid w:val="00F61E55"/>
    <w:rsid w:val="00F64892"/>
    <w:rsid w:val="00F66E7E"/>
    <w:rsid w:val="00F7000D"/>
    <w:rsid w:val="00F709E4"/>
    <w:rsid w:val="00F758BA"/>
    <w:rsid w:val="00F775C5"/>
    <w:rsid w:val="00F80314"/>
    <w:rsid w:val="00F814D2"/>
    <w:rsid w:val="00F82587"/>
    <w:rsid w:val="00F922C6"/>
    <w:rsid w:val="00F92F27"/>
    <w:rsid w:val="00F93931"/>
    <w:rsid w:val="00F94A37"/>
    <w:rsid w:val="00F95FEB"/>
    <w:rsid w:val="00F976FD"/>
    <w:rsid w:val="00F97E17"/>
    <w:rsid w:val="00F97F46"/>
    <w:rsid w:val="00FA062F"/>
    <w:rsid w:val="00FA5265"/>
    <w:rsid w:val="00FA5945"/>
    <w:rsid w:val="00FA67D9"/>
    <w:rsid w:val="00FB13F7"/>
    <w:rsid w:val="00FB213E"/>
    <w:rsid w:val="00FB3B0A"/>
    <w:rsid w:val="00FB5BF9"/>
    <w:rsid w:val="00FB7D18"/>
    <w:rsid w:val="00FC1F15"/>
    <w:rsid w:val="00FC351A"/>
    <w:rsid w:val="00FC3568"/>
    <w:rsid w:val="00FC4B7A"/>
    <w:rsid w:val="00FC5406"/>
    <w:rsid w:val="00FC75E4"/>
    <w:rsid w:val="00FD5650"/>
    <w:rsid w:val="00FD7E1C"/>
    <w:rsid w:val="00FE146B"/>
    <w:rsid w:val="00FE1D80"/>
    <w:rsid w:val="00FF49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86E2D"/>
  <w15:docId w15:val="{246FD9C0-E412-4E4F-B8FB-09FD91A5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1C88"/>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 Char,Footnote Text Char Char Char Char Char Char,Footnote Text Char Char3 Char,Footnote Text Char1,Footnote Text Char1 Char Char Char,Footnote Text Char1 Char1,Footnote Text Char2,Footnote Text Char2 Char Char Char Char"/>
    <w:basedOn w:val="Normal"/>
    <w:link w:val="FootnoteTextChar"/>
    <w:semiHidden/>
  </w:style>
  <w:style w:type="character" w:styleId="FootnoteReference">
    <w:name w:val="footnote reference"/>
    <w:aliases w:val="(NECG) Footnote Reference,Appel note de bas de p,Style 12,Style 3,fr,o"/>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 Char Char,Footnote Text Char Char3 Char Char,Footnote Text Char1 Char,Footnote Text Char1 Char Char Char Char,Footnote Text Char1 Char1 Char,Footnote Text Char2 Char,Footnote Text Char2 Char Char Char Char Char"/>
    <w:link w:val="FootnoteText"/>
    <w:semiHidden/>
    <w:rsid w:val="005B25E0"/>
    <w:rPr>
      <w:rFonts w:ascii="Book Antiqua" w:hAnsi="Book Antiqua"/>
      <w:snapToGrid w:val="0"/>
      <w:sz w:val="24"/>
    </w:rPr>
  </w:style>
  <w:style w:type="character" w:styleId="UnresolvedMention">
    <w:name w:val="Unresolved Mention"/>
    <w:basedOn w:val="DefaultParagraphFont"/>
    <w:uiPriority w:val="99"/>
    <w:semiHidden/>
    <w:unhideWhenUsed/>
    <w:rsid w:val="00552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fcc.gov/omd/privacyact/Privacy_Impact_Assessment.html" TargetMode="External" /><Relationship Id="rId8" Type="http://schemas.openxmlformats.org/officeDocument/2006/relationships/hyperlink" Target="https://www.reginfo.gov/public/do/PRAMain"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B5D60-811C-4F78-8280-4434F7DA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Nicole Ongele</cp:lastModifiedBy>
  <cp:revision>2</cp:revision>
  <cp:lastPrinted>2011-07-11T19:13:00Z</cp:lastPrinted>
  <dcterms:created xsi:type="dcterms:W3CDTF">2023-07-11T16:43:00Z</dcterms:created>
  <dcterms:modified xsi:type="dcterms:W3CDTF">2023-07-11T16:43:00Z</dcterms:modified>
</cp:coreProperties>
</file>