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4B4E" w:rsidP="00D3056A" w14:paraId="1F988D4F" w14:textId="77777777">
      <w:pPr>
        <w:jc w:val="center"/>
        <w:rPr>
          <w:b/>
          <w:sz w:val="24"/>
        </w:rPr>
      </w:pPr>
      <w:r>
        <w:rPr>
          <w:b/>
          <w:sz w:val="24"/>
        </w:rPr>
        <w:t>SUPPORTING STATEMENT</w:t>
      </w:r>
    </w:p>
    <w:p w:rsidR="00DE4B4E" w14:paraId="3A71DCF3" w14:textId="77777777">
      <w:pPr>
        <w:jc w:val="center"/>
        <w:rPr>
          <w:sz w:val="24"/>
        </w:rPr>
      </w:pPr>
    </w:p>
    <w:p w:rsidR="00DE4B4E" w:rsidRPr="000C5013" w14:paraId="3D363A88" w14:textId="77777777">
      <w:pPr>
        <w:rPr>
          <w:b/>
          <w:sz w:val="24"/>
          <w:szCs w:val="24"/>
        </w:rPr>
      </w:pPr>
      <w:r w:rsidRPr="000C5013">
        <w:rPr>
          <w:b/>
          <w:sz w:val="24"/>
          <w:szCs w:val="24"/>
        </w:rPr>
        <w:t>A.   Justification:</w:t>
      </w:r>
    </w:p>
    <w:p w:rsidR="00DE4B4E" w:rsidRPr="000C5013" w14:paraId="64704E98" w14:textId="77777777">
      <w:pPr>
        <w:rPr>
          <w:sz w:val="24"/>
          <w:szCs w:val="24"/>
        </w:rPr>
      </w:pPr>
    </w:p>
    <w:p w:rsidR="00DE4B4E" w:rsidRPr="000C5013" w:rsidP="00D0066C" w14:paraId="4383F93B" w14:textId="77777777">
      <w:pPr>
        <w:tabs>
          <w:tab w:val="left" w:pos="360"/>
        </w:tabs>
        <w:rPr>
          <w:b/>
          <w:i/>
          <w:sz w:val="24"/>
          <w:szCs w:val="24"/>
        </w:rPr>
      </w:pPr>
      <w:r w:rsidRPr="000C5013">
        <w:rPr>
          <w:sz w:val="24"/>
          <w:szCs w:val="24"/>
        </w:rPr>
        <w:t>1.</w:t>
      </w:r>
      <w:r w:rsidRPr="000C5013">
        <w:rPr>
          <w:sz w:val="24"/>
          <w:szCs w:val="24"/>
        </w:rPr>
        <w:tab/>
      </w:r>
      <w:r w:rsidRPr="000C5013" w:rsidR="006843CC">
        <w:rPr>
          <w:b/>
          <w:i/>
          <w:sz w:val="24"/>
          <w:szCs w:val="24"/>
        </w:rPr>
        <w:t>Existing I</w:t>
      </w:r>
      <w:r w:rsidRPr="000C5013">
        <w:rPr>
          <w:b/>
          <w:i/>
          <w:sz w:val="24"/>
          <w:szCs w:val="24"/>
        </w:rPr>
        <w:t>nformation Collection Requirements:</w:t>
      </w:r>
    </w:p>
    <w:p w:rsidR="00DE4B4E" w:rsidRPr="000C5013" w14:paraId="38FD285F" w14:textId="77777777">
      <w:pPr>
        <w:rPr>
          <w:sz w:val="24"/>
          <w:szCs w:val="24"/>
        </w:rPr>
      </w:pPr>
    </w:p>
    <w:p w:rsidR="00DE4B4E" w:rsidRPr="000C5013" w:rsidP="00D0066C" w14:paraId="6302997B" w14:textId="77777777">
      <w:pPr>
        <w:ind w:left="720" w:hanging="360"/>
        <w:rPr>
          <w:sz w:val="24"/>
          <w:szCs w:val="24"/>
        </w:rPr>
      </w:pPr>
      <w:r w:rsidRPr="000C5013">
        <w:rPr>
          <w:sz w:val="24"/>
          <w:szCs w:val="24"/>
        </w:rPr>
        <w:t>(a)</w:t>
      </w:r>
      <w:r w:rsidRPr="000C5013">
        <w:rPr>
          <w:sz w:val="24"/>
          <w:szCs w:val="24"/>
        </w:rPr>
        <w:tab/>
      </w:r>
      <w:r w:rsidRPr="000C5013">
        <w:rPr>
          <w:sz w:val="24"/>
          <w:szCs w:val="24"/>
        </w:rPr>
        <w:t xml:space="preserve">This information collection consists of </w:t>
      </w:r>
      <w:r w:rsidRPr="000C5013" w:rsidR="00CC0BFF">
        <w:rPr>
          <w:sz w:val="24"/>
          <w:szCs w:val="24"/>
        </w:rPr>
        <w:t>the FCC’s series of remittance advice forms</w:t>
      </w:r>
      <w:r w:rsidRPr="000C5013">
        <w:rPr>
          <w:sz w:val="24"/>
          <w:szCs w:val="24"/>
        </w:rPr>
        <w:t>:</w:t>
      </w:r>
    </w:p>
    <w:p w:rsidR="00DE4B4E" w:rsidRPr="000C5013" w14:paraId="75C6DCC5" w14:textId="77777777">
      <w:pPr>
        <w:ind w:left="720" w:hanging="720"/>
        <w:rPr>
          <w:sz w:val="24"/>
          <w:szCs w:val="24"/>
        </w:rPr>
      </w:pPr>
    </w:p>
    <w:p w:rsidR="00803BC5" w:rsidRPr="000C5013" w:rsidP="00121550" w14:paraId="691070A5" w14:textId="77777777">
      <w:pPr>
        <w:tabs>
          <w:tab w:val="left" w:pos="1080"/>
        </w:tabs>
        <w:ind w:left="1080" w:hanging="360"/>
        <w:rPr>
          <w:sz w:val="24"/>
          <w:szCs w:val="24"/>
        </w:rPr>
      </w:pPr>
      <w:r w:rsidRPr="000C5013">
        <w:rPr>
          <w:sz w:val="24"/>
          <w:szCs w:val="24"/>
        </w:rPr>
        <w:t>(</w:t>
      </w:r>
      <w:r w:rsidRPr="000C5013" w:rsidR="00D0066C">
        <w:rPr>
          <w:sz w:val="24"/>
          <w:szCs w:val="24"/>
        </w:rPr>
        <w:t>1)</w:t>
      </w:r>
      <w:r w:rsidRPr="000C5013" w:rsidR="00D0066C">
        <w:rPr>
          <w:sz w:val="24"/>
          <w:szCs w:val="24"/>
        </w:rPr>
        <w:tab/>
      </w:r>
      <w:r w:rsidRPr="000C5013" w:rsidR="00DE4B4E">
        <w:rPr>
          <w:sz w:val="24"/>
          <w:szCs w:val="24"/>
        </w:rPr>
        <w:t xml:space="preserve">FCC Form 159 Remittance Advice, </w:t>
      </w:r>
    </w:p>
    <w:p w:rsidR="00803BC5" w:rsidRPr="000C5013" w:rsidP="00121550" w14:paraId="36BE462E" w14:textId="77777777">
      <w:pPr>
        <w:tabs>
          <w:tab w:val="left" w:pos="1080"/>
        </w:tabs>
        <w:ind w:left="1080" w:hanging="360"/>
        <w:rPr>
          <w:sz w:val="24"/>
          <w:szCs w:val="24"/>
        </w:rPr>
      </w:pPr>
    </w:p>
    <w:p w:rsidR="00DE4B4E" w:rsidRPr="000C5013" w:rsidP="00121550" w14:paraId="3C971D31" w14:textId="77777777">
      <w:pPr>
        <w:tabs>
          <w:tab w:val="left" w:pos="1080"/>
        </w:tabs>
        <w:ind w:left="1080" w:hanging="360"/>
        <w:rPr>
          <w:sz w:val="24"/>
          <w:szCs w:val="24"/>
        </w:rPr>
      </w:pPr>
      <w:r w:rsidRPr="000C5013">
        <w:rPr>
          <w:sz w:val="24"/>
          <w:szCs w:val="24"/>
        </w:rPr>
        <w:t>(2)</w:t>
      </w:r>
      <w:r w:rsidRPr="000C5013">
        <w:rPr>
          <w:sz w:val="24"/>
          <w:szCs w:val="24"/>
        </w:rPr>
        <w:tab/>
      </w:r>
      <w:r w:rsidRPr="000C5013">
        <w:rPr>
          <w:sz w:val="24"/>
          <w:szCs w:val="24"/>
        </w:rPr>
        <w:t xml:space="preserve">FCC Form 159-C, </w:t>
      </w:r>
      <w:r w:rsidRPr="000C5013" w:rsidR="00CC0BFF">
        <w:rPr>
          <w:sz w:val="24"/>
          <w:szCs w:val="24"/>
        </w:rPr>
        <w:t>C</w:t>
      </w:r>
      <w:r w:rsidRPr="000C5013">
        <w:rPr>
          <w:sz w:val="24"/>
          <w:szCs w:val="24"/>
        </w:rPr>
        <w:t xml:space="preserve">ontinuation </w:t>
      </w:r>
      <w:r w:rsidRPr="000C5013" w:rsidR="00CC0BFF">
        <w:rPr>
          <w:sz w:val="24"/>
          <w:szCs w:val="24"/>
        </w:rPr>
        <w:t>S</w:t>
      </w:r>
      <w:r w:rsidRPr="000C5013">
        <w:rPr>
          <w:sz w:val="24"/>
          <w:szCs w:val="24"/>
        </w:rPr>
        <w:t xml:space="preserve">heet for FCC Form 159, </w:t>
      </w:r>
    </w:p>
    <w:p w:rsidR="00DE4B4E" w:rsidRPr="000C5013" w:rsidP="00D0066C" w14:paraId="0C47A969" w14:textId="77777777">
      <w:pPr>
        <w:tabs>
          <w:tab w:val="num" w:pos="360"/>
        </w:tabs>
        <w:ind w:left="720" w:hanging="360"/>
        <w:rPr>
          <w:sz w:val="24"/>
          <w:szCs w:val="24"/>
        </w:rPr>
      </w:pPr>
    </w:p>
    <w:p w:rsidR="00DE4B4E" w:rsidRPr="000C5013" w:rsidP="00D0066C" w14:paraId="343AD4FF" w14:textId="77777777">
      <w:pPr>
        <w:ind w:left="1080" w:hanging="360"/>
        <w:rPr>
          <w:sz w:val="24"/>
          <w:szCs w:val="24"/>
        </w:rPr>
      </w:pPr>
      <w:r w:rsidRPr="000C5013">
        <w:rPr>
          <w:sz w:val="24"/>
          <w:szCs w:val="24"/>
        </w:rPr>
        <w:t>(</w:t>
      </w:r>
      <w:r w:rsidRPr="000C5013" w:rsidR="00803BC5">
        <w:rPr>
          <w:sz w:val="24"/>
          <w:szCs w:val="24"/>
        </w:rPr>
        <w:t>3</w:t>
      </w:r>
      <w:r w:rsidRPr="000C5013" w:rsidR="00D0066C">
        <w:rPr>
          <w:sz w:val="24"/>
          <w:szCs w:val="24"/>
        </w:rPr>
        <w:t>)</w:t>
      </w:r>
      <w:r w:rsidRPr="000C5013" w:rsidR="00D0066C">
        <w:rPr>
          <w:sz w:val="24"/>
          <w:szCs w:val="24"/>
        </w:rPr>
        <w:tab/>
      </w:r>
      <w:r w:rsidRPr="000C5013">
        <w:rPr>
          <w:sz w:val="24"/>
          <w:szCs w:val="24"/>
        </w:rPr>
        <w:t xml:space="preserve">FCC Form 159-B, Remittance Advice Bill For Collection, </w:t>
      </w:r>
    </w:p>
    <w:p w:rsidR="00DE4B4E" w:rsidRPr="000C5013" w:rsidP="00D0066C" w14:paraId="500A08C9" w14:textId="77777777">
      <w:pPr>
        <w:tabs>
          <w:tab w:val="num" w:pos="360"/>
        </w:tabs>
        <w:ind w:left="720" w:hanging="360"/>
        <w:rPr>
          <w:sz w:val="24"/>
          <w:szCs w:val="24"/>
        </w:rPr>
      </w:pPr>
    </w:p>
    <w:p w:rsidR="00DE4B4E" w:rsidRPr="000C5013" w:rsidP="00D0066C" w14:paraId="2BFFF22B" w14:textId="77777777">
      <w:pPr>
        <w:ind w:left="1080" w:hanging="360"/>
        <w:rPr>
          <w:sz w:val="24"/>
          <w:szCs w:val="24"/>
        </w:rPr>
      </w:pPr>
      <w:r w:rsidRPr="000C5013">
        <w:rPr>
          <w:sz w:val="24"/>
          <w:szCs w:val="24"/>
        </w:rPr>
        <w:t>(</w:t>
      </w:r>
      <w:r w:rsidRPr="000C5013" w:rsidR="00803BC5">
        <w:rPr>
          <w:sz w:val="24"/>
          <w:szCs w:val="24"/>
        </w:rPr>
        <w:t>4</w:t>
      </w:r>
      <w:r w:rsidRPr="000C5013" w:rsidR="00D0066C">
        <w:rPr>
          <w:sz w:val="24"/>
          <w:szCs w:val="24"/>
        </w:rPr>
        <w:t>)</w:t>
      </w:r>
      <w:r w:rsidRPr="000C5013" w:rsidR="00D0066C">
        <w:rPr>
          <w:sz w:val="24"/>
          <w:szCs w:val="24"/>
        </w:rPr>
        <w:tab/>
      </w:r>
      <w:r w:rsidRPr="000C5013">
        <w:rPr>
          <w:sz w:val="24"/>
          <w:szCs w:val="24"/>
        </w:rPr>
        <w:t>FCC Form 159-E, Remittance Voucher</w:t>
      </w:r>
      <w:r w:rsidRPr="000C5013" w:rsidR="00CC0BFF">
        <w:rPr>
          <w:sz w:val="24"/>
          <w:szCs w:val="24"/>
        </w:rPr>
        <w:t>,</w:t>
      </w:r>
      <w:r w:rsidRPr="000C5013">
        <w:rPr>
          <w:sz w:val="24"/>
          <w:szCs w:val="24"/>
        </w:rPr>
        <w:t xml:space="preserve"> </w:t>
      </w:r>
      <w:r w:rsidRPr="000C5013" w:rsidR="0002125B">
        <w:rPr>
          <w:sz w:val="24"/>
          <w:szCs w:val="24"/>
        </w:rPr>
        <w:t>and</w:t>
      </w:r>
      <w:r w:rsidRPr="000C5013">
        <w:rPr>
          <w:sz w:val="24"/>
          <w:szCs w:val="24"/>
        </w:rPr>
        <w:t xml:space="preserve"> </w:t>
      </w:r>
    </w:p>
    <w:p w:rsidR="00544060" w:rsidRPr="000C5013" w:rsidP="00D0066C" w14:paraId="14FA2BB9" w14:textId="77777777">
      <w:pPr>
        <w:ind w:left="1080" w:hanging="360"/>
        <w:rPr>
          <w:sz w:val="24"/>
          <w:szCs w:val="24"/>
        </w:rPr>
      </w:pPr>
    </w:p>
    <w:p w:rsidR="00544060" w:rsidRPr="000C5013" w:rsidP="00D0066C" w14:paraId="5C6C125A" w14:textId="77777777">
      <w:pPr>
        <w:ind w:left="1080" w:hanging="360"/>
        <w:rPr>
          <w:sz w:val="24"/>
          <w:szCs w:val="24"/>
        </w:rPr>
      </w:pPr>
      <w:r w:rsidRPr="000C5013">
        <w:rPr>
          <w:sz w:val="24"/>
          <w:szCs w:val="24"/>
        </w:rPr>
        <w:t>(</w:t>
      </w:r>
      <w:r w:rsidRPr="000C5013" w:rsidR="00803BC5">
        <w:rPr>
          <w:sz w:val="24"/>
          <w:szCs w:val="24"/>
        </w:rPr>
        <w:t>5</w:t>
      </w:r>
      <w:r w:rsidRPr="000C5013">
        <w:rPr>
          <w:sz w:val="24"/>
          <w:szCs w:val="24"/>
        </w:rPr>
        <w:t>) FCC Form 159-W Interstate Telephone Service Provider Worksheet/blank Form 159-W Worksheet</w:t>
      </w:r>
    </w:p>
    <w:p w:rsidR="00FE5135" w:rsidRPr="000C5013" w:rsidP="00080260" w14:paraId="3908DEBD" w14:textId="77777777">
      <w:pPr>
        <w:tabs>
          <w:tab w:val="num" w:pos="360"/>
        </w:tabs>
        <w:ind w:left="360" w:hanging="450"/>
        <w:rPr>
          <w:sz w:val="24"/>
          <w:szCs w:val="24"/>
        </w:rPr>
      </w:pPr>
    </w:p>
    <w:p w:rsidR="001B47A4" w:rsidRPr="000C5013" w:rsidP="001B47A4" w14:paraId="2455BC8C" w14:textId="77777777">
      <w:pPr>
        <w:tabs>
          <w:tab w:val="num" w:pos="1080"/>
        </w:tabs>
        <w:ind w:left="720" w:hanging="360"/>
        <w:rPr>
          <w:sz w:val="24"/>
          <w:szCs w:val="24"/>
        </w:rPr>
      </w:pPr>
      <w:r w:rsidRPr="000C5013">
        <w:rPr>
          <w:sz w:val="24"/>
          <w:szCs w:val="24"/>
        </w:rPr>
        <w:t>(b)</w:t>
      </w:r>
      <w:r w:rsidRPr="000C5013">
        <w:rPr>
          <w:sz w:val="24"/>
          <w:szCs w:val="24"/>
        </w:rPr>
        <w:tab/>
      </w:r>
      <w:r w:rsidRPr="000C5013">
        <w:rPr>
          <w:sz w:val="24"/>
          <w:szCs w:val="24"/>
        </w:rPr>
        <w:t xml:space="preserve">The FCC’s remittance advice forms are used by entities and individuals when </w:t>
      </w:r>
      <w:r w:rsidRPr="000C5013" w:rsidR="00DE4B4E">
        <w:rPr>
          <w:sz w:val="24"/>
          <w:szCs w:val="24"/>
        </w:rPr>
        <w:t xml:space="preserve">making payment(s) to the </w:t>
      </w:r>
      <w:r w:rsidRPr="000C5013" w:rsidR="00780341">
        <w:rPr>
          <w:sz w:val="24"/>
          <w:szCs w:val="24"/>
        </w:rPr>
        <w:t>Commission</w:t>
      </w:r>
      <w:r w:rsidRPr="000C5013" w:rsidR="00DE4B4E">
        <w:rPr>
          <w:sz w:val="24"/>
          <w:szCs w:val="24"/>
        </w:rPr>
        <w:t>, including</w:t>
      </w:r>
      <w:r w:rsidRPr="000C5013">
        <w:rPr>
          <w:sz w:val="24"/>
          <w:szCs w:val="24"/>
        </w:rPr>
        <w:t xml:space="preserve"> payment(s) for</w:t>
      </w:r>
      <w:r w:rsidRPr="000C5013" w:rsidR="00DE4B4E">
        <w:rPr>
          <w:sz w:val="24"/>
          <w:szCs w:val="24"/>
        </w:rPr>
        <w:t xml:space="preserve">: </w:t>
      </w:r>
      <w:r w:rsidRPr="000C5013">
        <w:rPr>
          <w:sz w:val="24"/>
          <w:szCs w:val="24"/>
        </w:rPr>
        <w:t>r</w:t>
      </w:r>
      <w:r w:rsidRPr="000C5013" w:rsidR="00DE4B4E">
        <w:rPr>
          <w:sz w:val="24"/>
          <w:szCs w:val="24"/>
        </w:rPr>
        <w:t xml:space="preserve">egulatory </w:t>
      </w:r>
      <w:r w:rsidRPr="000C5013">
        <w:rPr>
          <w:sz w:val="24"/>
          <w:szCs w:val="24"/>
        </w:rPr>
        <w:t>f</w:t>
      </w:r>
      <w:r w:rsidRPr="000C5013" w:rsidR="00DE4B4E">
        <w:rPr>
          <w:sz w:val="24"/>
          <w:szCs w:val="24"/>
        </w:rPr>
        <w:t>ees,</w:t>
      </w:r>
      <w:r w:rsidRPr="000C5013">
        <w:rPr>
          <w:sz w:val="24"/>
          <w:szCs w:val="24"/>
        </w:rPr>
        <w:t xml:space="preserve"> a</w:t>
      </w:r>
      <w:r w:rsidRPr="000C5013" w:rsidR="00DE4B4E">
        <w:rPr>
          <w:sz w:val="24"/>
          <w:szCs w:val="24"/>
        </w:rPr>
        <w:t xml:space="preserve">pplication </w:t>
      </w:r>
      <w:r w:rsidRPr="000C5013">
        <w:rPr>
          <w:sz w:val="24"/>
          <w:szCs w:val="24"/>
        </w:rPr>
        <w:t>p</w:t>
      </w:r>
      <w:r w:rsidRPr="000C5013" w:rsidR="00DE4B4E">
        <w:rPr>
          <w:sz w:val="24"/>
          <w:szCs w:val="24"/>
        </w:rPr>
        <w:t xml:space="preserve">rocessing </w:t>
      </w:r>
      <w:r w:rsidRPr="000C5013">
        <w:rPr>
          <w:sz w:val="24"/>
          <w:szCs w:val="24"/>
        </w:rPr>
        <w:t>f</w:t>
      </w:r>
      <w:r w:rsidRPr="000C5013" w:rsidR="00DE4B4E">
        <w:rPr>
          <w:sz w:val="24"/>
          <w:szCs w:val="24"/>
        </w:rPr>
        <w:t xml:space="preserve">ees, </w:t>
      </w:r>
      <w:r w:rsidRPr="000C5013">
        <w:rPr>
          <w:sz w:val="24"/>
          <w:szCs w:val="24"/>
        </w:rPr>
        <w:t>a</w:t>
      </w:r>
      <w:r w:rsidRPr="000C5013" w:rsidR="00DE4B4E">
        <w:rPr>
          <w:sz w:val="24"/>
          <w:szCs w:val="24"/>
        </w:rPr>
        <w:t>uctions,</w:t>
      </w:r>
      <w:r w:rsidRPr="000C5013">
        <w:rPr>
          <w:sz w:val="24"/>
          <w:szCs w:val="24"/>
        </w:rPr>
        <w:t xml:space="preserve"> f</w:t>
      </w:r>
      <w:r w:rsidRPr="000C5013" w:rsidR="00DE4B4E">
        <w:rPr>
          <w:sz w:val="24"/>
          <w:szCs w:val="24"/>
        </w:rPr>
        <w:t>ines,</w:t>
      </w:r>
      <w:r w:rsidRPr="000C5013">
        <w:rPr>
          <w:sz w:val="24"/>
          <w:szCs w:val="24"/>
        </w:rPr>
        <w:t xml:space="preserve"> for</w:t>
      </w:r>
      <w:r w:rsidRPr="000C5013" w:rsidR="00DE4B4E">
        <w:rPr>
          <w:sz w:val="24"/>
          <w:szCs w:val="24"/>
        </w:rPr>
        <w:t xml:space="preserve">feitures, </w:t>
      </w:r>
      <w:r w:rsidRPr="000C5013">
        <w:rPr>
          <w:sz w:val="24"/>
          <w:szCs w:val="24"/>
        </w:rPr>
        <w:t>F</w:t>
      </w:r>
      <w:r w:rsidRPr="000C5013" w:rsidR="00DE4B4E">
        <w:rPr>
          <w:sz w:val="24"/>
          <w:szCs w:val="24"/>
        </w:rPr>
        <w:t xml:space="preserve">reedom of Information Act (FOIA) </w:t>
      </w:r>
      <w:r w:rsidRPr="000C5013">
        <w:rPr>
          <w:sz w:val="24"/>
          <w:szCs w:val="24"/>
        </w:rPr>
        <w:t>b</w:t>
      </w:r>
      <w:r w:rsidRPr="000C5013" w:rsidR="00DE4B4E">
        <w:rPr>
          <w:sz w:val="24"/>
          <w:szCs w:val="24"/>
        </w:rPr>
        <w:t xml:space="preserve">illings, and/or </w:t>
      </w:r>
      <w:r w:rsidRPr="000C5013">
        <w:rPr>
          <w:sz w:val="24"/>
          <w:szCs w:val="24"/>
        </w:rPr>
        <w:t>a</w:t>
      </w:r>
      <w:r w:rsidRPr="000C5013" w:rsidR="00DE4B4E">
        <w:rPr>
          <w:sz w:val="24"/>
          <w:szCs w:val="24"/>
        </w:rPr>
        <w:t xml:space="preserve">ny other debt due to the </w:t>
      </w:r>
      <w:r w:rsidRPr="000C5013" w:rsidR="00780341">
        <w:rPr>
          <w:sz w:val="24"/>
          <w:szCs w:val="24"/>
        </w:rPr>
        <w:t>Commission</w:t>
      </w:r>
      <w:r w:rsidRPr="000C5013" w:rsidR="00DE4B4E">
        <w:rPr>
          <w:sz w:val="24"/>
          <w:szCs w:val="24"/>
        </w:rPr>
        <w:t>.</w:t>
      </w:r>
    </w:p>
    <w:p w:rsidR="001B47A4" w:rsidRPr="000C5013" w:rsidP="001B47A4" w14:paraId="082F1011" w14:textId="77777777">
      <w:pPr>
        <w:tabs>
          <w:tab w:val="num" w:pos="1080"/>
        </w:tabs>
        <w:ind w:left="720" w:hanging="360"/>
        <w:rPr>
          <w:sz w:val="24"/>
          <w:szCs w:val="24"/>
        </w:rPr>
      </w:pPr>
    </w:p>
    <w:p w:rsidR="001B47A4" w:rsidRPr="000C5013" w:rsidP="001B47A4" w14:paraId="1088216A" w14:textId="77777777">
      <w:pPr>
        <w:ind w:left="720" w:hanging="360"/>
        <w:rPr>
          <w:sz w:val="24"/>
          <w:szCs w:val="24"/>
        </w:rPr>
      </w:pPr>
      <w:r w:rsidRPr="000C5013">
        <w:rPr>
          <w:sz w:val="24"/>
          <w:szCs w:val="24"/>
        </w:rPr>
        <w:t>(c)</w:t>
      </w:r>
      <w:r w:rsidRPr="000C5013">
        <w:rPr>
          <w:sz w:val="24"/>
          <w:szCs w:val="24"/>
        </w:rPr>
        <w:tab/>
      </w:r>
      <w:r w:rsidRPr="000C5013" w:rsidR="0022600F">
        <w:rPr>
          <w:sz w:val="24"/>
          <w:szCs w:val="24"/>
        </w:rPr>
        <w:t xml:space="preserve">Information is collected by the Commission on these remittance forms to </w:t>
      </w:r>
      <w:r w:rsidRPr="000C5013">
        <w:rPr>
          <w:sz w:val="24"/>
          <w:szCs w:val="24"/>
        </w:rPr>
        <w:t xml:space="preserve">insure: </w:t>
      </w:r>
    </w:p>
    <w:p w:rsidR="001B47A4" w:rsidRPr="000C5013" w:rsidP="001B47A4" w14:paraId="51768CB0" w14:textId="77777777">
      <w:pPr>
        <w:ind w:left="360"/>
        <w:rPr>
          <w:sz w:val="24"/>
          <w:szCs w:val="24"/>
        </w:rPr>
      </w:pPr>
    </w:p>
    <w:p w:rsidR="001B47A4" w:rsidRPr="000C5013" w:rsidP="001B47A4" w14:paraId="4C002A15" w14:textId="77777777">
      <w:pPr>
        <w:ind w:left="1080" w:hanging="360"/>
        <w:rPr>
          <w:sz w:val="24"/>
          <w:szCs w:val="24"/>
        </w:rPr>
      </w:pPr>
      <w:r w:rsidRPr="000C5013">
        <w:rPr>
          <w:sz w:val="24"/>
          <w:szCs w:val="24"/>
        </w:rPr>
        <w:t>(1)</w:t>
      </w:r>
      <w:r w:rsidRPr="000C5013">
        <w:rPr>
          <w:sz w:val="24"/>
          <w:szCs w:val="24"/>
        </w:rPr>
        <w:tab/>
      </w:r>
      <w:r w:rsidRPr="000C5013" w:rsidR="0022600F">
        <w:rPr>
          <w:sz w:val="24"/>
          <w:szCs w:val="24"/>
        </w:rPr>
        <w:t>entities/individuals</w:t>
      </w:r>
      <w:r w:rsidRPr="000C5013">
        <w:rPr>
          <w:sz w:val="24"/>
          <w:szCs w:val="24"/>
        </w:rPr>
        <w:t xml:space="preserve"> receive credit for making their full payment; </w:t>
      </w:r>
    </w:p>
    <w:p w:rsidR="001B47A4" w:rsidRPr="000C5013" w:rsidP="001B47A4" w14:paraId="3D5B41EB" w14:textId="77777777">
      <w:pPr>
        <w:ind w:left="1080" w:hanging="360"/>
        <w:rPr>
          <w:sz w:val="24"/>
          <w:szCs w:val="24"/>
        </w:rPr>
      </w:pPr>
    </w:p>
    <w:p w:rsidR="001B47A4" w:rsidRPr="000C5013" w:rsidP="001B47A4" w14:paraId="70FCA97D" w14:textId="77777777">
      <w:pPr>
        <w:ind w:left="1080" w:hanging="360"/>
        <w:rPr>
          <w:sz w:val="24"/>
          <w:szCs w:val="24"/>
        </w:rPr>
      </w:pPr>
      <w:r w:rsidRPr="000C5013">
        <w:rPr>
          <w:sz w:val="24"/>
          <w:szCs w:val="24"/>
        </w:rPr>
        <w:t>(2)</w:t>
      </w:r>
      <w:r w:rsidRPr="000C5013">
        <w:rPr>
          <w:sz w:val="24"/>
          <w:szCs w:val="24"/>
        </w:rPr>
        <w:tab/>
      </w:r>
      <w:r w:rsidRPr="000C5013" w:rsidR="0022600F">
        <w:rPr>
          <w:sz w:val="24"/>
          <w:szCs w:val="24"/>
        </w:rPr>
        <w:t xml:space="preserve">entities/individuals </w:t>
      </w:r>
      <w:r w:rsidRPr="000C5013">
        <w:rPr>
          <w:sz w:val="24"/>
          <w:szCs w:val="24"/>
        </w:rPr>
        <w:t xml:space="preserve">receive any refunds due to them; </w:t>
      </w:r>
    </w:p>
    <w:p w:rsidR="001B47A4" w:rsidRPr="000C5013" w:rsidP="001B47A4" w14:paraId="27FF0770" w14:textId="77777777">
      <w:pPr>
        <w:ind w:left="1080" w:hanging="360"/>
        <w:rPr>
          <w:sz w:val="24"/>
          <w:szCs w:val="24"/>
        </w:rPr>
      </w:pPr>
    </w:p>
    <w:p w:rsidR="001B47A4" w:rsidRPr="000C5013" w:rsidP="001B47A4" w14:paraId="7DCD243B" w14:textId="77777777">
      <w:pPr>
        <w:ind w:left="1080" w:hanging="360"/>
        <w:rPr>
          <w:sz w:val="24"/>
          <w:szCs w:val="24"/>
        </w:rPr>
      </w:pPr>
      <w:r w:rsidRPr="000C5013">
        <w:rPr>
          <w:sz w:val="24"/>
          <w:szCs w:val="24"/>
        </w:rPr>
        <w:t>(3)</w:t>
      </w:r>
      <w:r w:rsidRPr="000C5013">
        <w:rPr>
          <w:sz w:val="24"/>
          <w:szCs w:val="24"/>
        </w:rPr>
        <w:tab/>
      </w:r>
      <w:r w:rsidRPr="000C5013" w:rsidR="0022600F">
        <w:rPr>
          <w:sz w:val="24"/>
          <w:szCs w:val="24"/>
        </w:rPr>
        <w:t>public inquiries about payments can be easily serviced</w:t>
      </w:r>
      <w:r w:rsidRPr="000C5013">
        <w:rPr>
          <w:sz w:val="24"/>
          <w:szCs w:val="24"/>
        </w:rPr>
        <w:t xml:space="preserve">; and  </w:t>
      </w:r>
    </w:p>
    <w:p w:rsidR="001B47A4" w:rsidRPr="000C5013" w:rsidP="001B47A4" w14:paraId="41F3F5C0" w14:textId="77777777">
      <w:pPr>
        <w:ind w:left="1080" w:hanging="360"/>
        <w:rPr>
          <w:sz w:val="24"/>
          <w:szCs w:val="24"/>
        </w:rPr>
      </w:pPr>
    </w:p>
    <w:p w:rsidR="001B47A4" w:rsidRPr="000C5013" w:rsidP="0022600F" w14:paraId="4727AC94" w14:textId="77777777">
      <w:pPr>
        <w:numPr>
          <w:ilvl w:val="0"/>
          <w:numId w:val="29"/>
        </w:numPr>
        <w:rPr>
          <w:sz w:val="24"/>
          <w:szCs w:val="24"/>
        </w:rPr>
      </w:pPr>
      <w:r w:rsidRPr="000C5013">
        <w:rPr>
          <w:sz w:val="24"/>
          <w:szCs w:val="24"/>
        </w:rPr>
        <w:t>compliance with the Debt Collection Improvement Act of 1996.</w:t>
      </w:r>
    </w:p>
    <w:p w:rsidR="0022600F" w:rsidRPr="000C5013" w:rsidP="0022600F" w14:paraId="58147DD6" w14:textId="77777777">
      <w:pPr>
        <w:rPr>
          <w:sz w:val="24"/>
          <w:szCs w:val="24"/>
        </w:rPr>
      </w:pPr>
    </w:p>
    <w:p w:rsidR="0022600F" w:rsidRPr="000C5013" w:rsidP="00803BC5" w14:paraId="252C4CF1" w14:textId="77777777">
      <w:pPr>
        <w:numPr>
          <w:ilvl w:val="0"/>
          <w:numId w:val="30"/>
        </w:numPr>
        <w:rPr>
          <w:sz w:val="24"/>
          <w:szCs w:val="24"/>
        </w:rPr>
      </w:pPr>
      <w:r w:rsidRPr="000C5013">
        <w:rPr>
          <w:sz w:val="24"/>
          <w:szCs w:val="24"/>
        </w:rPr>
        <w:t xml:space="preserve">The FCC Form 159 is the Commission’s general remittance advice form.  </w:t>
      </w:r>
      <w:r w:rsidRPr="000C5013" w:rsidR="00803BC5">
        <w:rPr>
          <w:sz w:val="24"/>
          <w:szCs w:val="24"/>
        </w:rPr>
        <w:t xml:space="preserve">Payers may access the form </w:t>
      </w:r>
      <w:r w:rsidRPr="000C5013">
        <w:rPr>
          <w:sz w:val="24"/>
          <w:szCs w:val="24"/>
        </w:rPr>
        <w:t xml:space="preserve">via the Commission’s Internet webpage at </w:t>
      </w:r>
      <w:hyperlink r:id="rId6" w:history="1">
        <w:r w:rsidRPr="000C5013">
          <w:rPr>
            <w:rStyle w:val="Hyperlink"/>
            <w:sz w:val="24"/>
            <w:szCs w:val="24"/>
          </w:rPr>
          <w:t>www.fcc.gov</w:t>
        </w:r>
      </w:hyperlink>
      <w:r w:rsidRPr="000C5013">
        <w:rPr>
          <w:sz w:val="24"/>
          <w:szCs w:val="24"/>
        </w:rPr>
        <w:t>.</w:t>
      </w:r>
      <w:r w:rsidRPr="000C5013" w:rsidR="00803BC5">
        <w:rPr>
          <w:sz w:val="24"/>
          <w:szCs w:val="24"/>
        </w:rPr>
        <w:t xml:space="preserve">  The FCC Form 159 is the remittance form that payers should use unless a specific FCC remittance process is required.</w:t>
      </w:r>
    </w:p>
    <w:p w:rsidR="00803BC5" w:rsidRPr="000C5013" w:rsidP="00803BC5" w14:paraId="2F9076FE" w14:textId="77777777">
      <w:pPr>
        <w:ind w:left="360"/>
        <w:rPr>
          <w:sz w:val="24"/>
          <w:szCs w:val="24"/>
        </w:rPr>
      </w:pPr>
    </w:p>
    <w:p w:rsidR="00803BC5" w:rsidRPr="000C5013" w:rsidP="00803BC5" w14:paraId="5431C603" w14:textId="77777777">
      <w:pPr>
        <w:numPr>
          <w:ilvl w:val="0"/>
          <w:numId w:val="30"/>
        </w:numPr>
        <w:rPr>
          <w:sz w:val="24"/>
          <w:szCs w:val="24"/>
        </w:rPr>
      </w:pPr>
      <w:r w:rsidRPr="000C5013">
        <w:rPr>
          <w:sz w:val="24"/>
          <w:szCs w:val="24"/>
        </w:rPr>
        <w:t xml:space="preserve">The FCC Form 159-C, Continuation Sheet is completed </w:t>
      </w:r>
      <w:r w:rsidRPr="000C5013" w:rsidR="00A12527">
        <w:rPr>
          <w:sz w:val="24"/>
          <w:szCs w:val="24"/>
        </w:rPr>
        <w:t xml:space="preserve">only </w:t>
      </w:r>
      <w:r w:rsidRPr="000C5013">
        <w:rPr>
          <w:sz w:val="24"/>
          <w:szCs w:val="24"/>
        </w:rPr>
        <w:t xml:space="preserve">when payers </w:t>
      </w:r>
      <w:r w:rsidRPr="000C5013" w:rsidR="00273A59">
        <w:rPr>
          <w:sz w:val="24"/>
          <w:szCs w:val="24"/>
        </w:rPr>
        <w:t xml:space="preserve">who </w:t>
      </w:r>
      <w:r w:rsidRPr="000C5013">
        <w:rPr>
          <w:sz w:val="24"/>
          <w:szCs w:val="24"/>
        </w:rPr>
        <w:t xml:space="preserve">are using the FCC’s general remittance advice form (FCC Form 159) are attempting to make </w:t>
      </w:r>
      <w:r w:rsidRPr="000C5013" w:rsidR="00A12527">
        <w:rPr>
          <w:sz w:val="24"/>
          <w:szCs w:val="24"/>
        </w:rPr>
        <w:t xml:space="preserve">three or </w:t>
      </w:r>
      <w:r w:rsidRPr="000C5013" w:rsidR="00273A59">
        <w:rPr>
          <w:sz w:val="24"/>
          <w:szCs w:val="24"/>
        </w:rPr>
        <w:t>more payment transactions on a single remittance.</w:t>
      </w:r>
    </w:p>
    <w:p w:rsidR="00D975E7" w:rsidRPr="000C5013" w14:paraId="148655D5" w14:textId="77777777">
      <w:pPr>
        <w:rPr>
          <w:sz w:val="24"/>
          <w:szCs w:val="24"/>
        </w:rPr>
      </w:pPr>
    </w:p>
    <w:p w:rsidR="00DE4B4E" w:rsidRPr="000C5013" w:rsidP="007B03AD" w14:paraId="00977FB6" w14:textId="77777777">
      <w:pPr>
        <w:ind w:left="720" w:hanging="360"/>
        <w:rPr>
          <w:sz w:val="24"/>
          <w:szCs w:val="24"/>
        </w:rPr>
      </w:pPr>
      <w:r w:rsidRPr="000C5013">
        <w:rPr>
          <w:sz w:val="24"/>
          <w:szCs w:val="24"/>
        </w:rPr>
        <w:t>(</w:t>
      </w:r>
      <w:r w:rsidRPr="000C5013" w:rsidR="00E833BD">
        <w:rPr>
          <w:sz w:val="24"/>
          <w:szCs w:val="24"/>
        </w:rPr>
        <w:t>f</w:t>
      </w:r>
      <w:r w:rsidRPr="000C5013">
        <w:rPr>
          <w:sz w:val="24"/>
          <w:szCs w:val="24"/>
        </w:rPr>
        <w:t>)</w:t>
      </w:r>
      <w:r w:rsidRPr="000C5013">
        <w:rPr>
          <w:sz w:val="24"/>
          <w:szCs w:val="24"/>
        </w:rPr>
        <w:tab/>
      </w:r>
      <w:r w:rsidRPr="000C5013">
        <w:rPr>
          <w:sz w:val="24"/>
          <w:szCs w:val="24"/>
        </w:rPr>
        <w:t xml:space="preserve">The </w:t>
      </w:r>
      <w:r w:rsidRPr="000C5013" w:rsidR="00780341">
        <w:rPr>
          <w:sz w:val="24"/>
          <w:szCs w:val="24"/>
        </w:rPr>
        <w:t xml:space="preserve">Commission </w:t>
      </w:r>
      <w:r w:rsidRPr="000C5013">
        <w:rPr>
          <w:sz w:val="24"/>
          <w:szCs w:val="24"/>
        </w:rPr>
        <w:t xml:space="preserve">issues the FCC Form 159-B, “Remittance Advice Bill for Collection,” to bill applicants/licensees and all other parties for </w:t>
      </w:r>
      <w:r w:rsidRPr="000C5013" w:rsidR="00444DB1">
        <w:rPr>
          <w:sz w:val="24"/>
          <w:szCs w:val="24"/>
        </w:rPr>
        <w:t xml:space="preserve">specific </w:t>
      </w:r>
      <w:r w:rsidRPr="000C5013">
        <w:rPr>
          <w:sz w:val="24"/>
          <w:szCs w:val="24"/>
        </w:rPr>
        <w:t>financial obligations that are owed to the Commission for the following:</w:t>
      </w:r>
    </w:p>
    <w:p w:rsidR="00DE4B4E" w:rsidRPr="000C5013" w14:paraId="4F0B067D" w14:textId="77777777">
      <w:pPr>
        <w:ind w:left="360"/>
        <w:rPr>
          <w:sz w:val="24"/>
          <w:szCs w:val="24"/>
        </w:rPr>
      </w:pPr>
    </w:p>
    <w:p w:rsidR="00DE4B4E" w:rsidRPr="000C5013" w:rsidP="007B03AD" w14:paraId="7504CB0A" w14:textId="77777777">
      <w:pPr>
        <w:ind w:left="1080" w:hanging="360"/>
        <w:rPr>
          <w:sz w:val="24"/>
          <w:szCs w:val="24"/>
        </w:rPr>
      </w:pPr>
      <w:r w:rsidRPr="000C5013">
        <w:rPr>
          <w:sz w:val="24"/>
          <w:szCs w:val="24"/>
        </w:rPr>
        <w:t>(1)</w:t>
      </w:r>
      <w:r w:rsidRPr="000C5013">
        <w:rPr>
          <w:sz w:val="24"/>
          <w:szCs w:val="24"/>
        </w:rPr>
        <w:tab/>
      </w:r>
      <w:r w:rsidRPr="000C5013">
        <w:rPr>
          <w:sz w:val="24"/>
          <w:szCs w:val="24"/>
        </w:rPr>
        <w:t>Regulatory Fees,</w:t>
      </w:r>
    </w:p>
    <w:p w:rsidR="00DE4B4E" w:rsidRPr="000C5013" w:rsidP="007B03AD" w14:paraId="53EE3DEF" w14:textId="77777777">
      <w:pPr>
        <w:tabs>
          <w:tab w:val="num" w:pos="990"/>
        </w:tabs>
        <w:ind w:left="1080" w:hanging="360"/>
        <w:rPr>
          <w:sz w:val="24"/>
          <w:szCs w:val="24"/>
        </w:rPr>
      </w:pPr>
    </w:p>
    <w:p w:rsidR="00DE4B4E" w:rsidRPr="000C5013" w:rsidP="007B03AD" w14:paraId="75CAEB0A" w14:textId="77777777">
      <w:pPr>
        <w:ind w:left="1080" w:hanging="360"/>
        <w:rPr>
          <w:sz w:val="24"/>
          <w:szCs w:val="24"/>
        </w:rPr>
      </w:pPr>
      <w:r w:rsidRPr="000C5013">
        <w:rPr>
          <w:sz w:val="24"/>
          <w:szCs w:val="24"/>
        </w:rPr>
        <w:t>(2)</w:t>
      </w:r>
      <w:r w:rsidRPr="000C5013">
        <w:rPr>
          <w:sz w:val="24"/>
          <w:szCs w:val="24"/>
        </w:rPr>
        <w:tab/>
      </w:r>
      <w:r w:rsidRPr="000C5013">
        <w:rPr>
          <w:sz w:val="24"/>
          <w:szCs w:val="24"/>
        </w:rPr>
        <w:t xml:space="preserve">Application Processing Fees, </w:t>
      </w:r>
    </w:p>
    <w:p w:rsidR="00DE4B4E" w:rsidRPr="000C5013" w:rsidP="007B03AD" w14:paraId="04A7CA15" w14:textId="77777777">
      <w:pPr>
        <w:tabs>
          <w:tab w:val="num" w:pos="990"/>
        </w:tabs>
        <w:ind w:left="1080" w:hanging="360"/>
        <w:rPr>
          <w:sz w:val="24"/>
          <w:szCs w:val="24"/>
        </w:rPr>
      </w:pPr>
    </w:p>
    <w:p w:rsidR="00DE4B4E" w:rsidRPr="000C5013" w:rsidP="007B03AD" w14:paraId="34004D63" w14:textId="77777777">
      <w:pPr>
        <w:ind w:left="1080" w:hanging="360"/>
        <w:rPr>
          <w:sz w:val="24"/>
          <w:szCs w:val="24"/>
        </w:rPr>
      </w:pPr>
      <w:r w:rsidRPr="000C5013">
        <w:rPr>
          <w:sz w:val="24"/>
          <w:szCs w:val="24"/>
        </w:rPr>
        <w:t>(3)</w:t>
      </w:r>
      <w:r w:rsidRPr="000C5013">
        <w:rPr>
          <w:sz w:val="24"/>
          <w:szCs w:val="24"/>
        </w:rPr>
        <w:tab/>
      </w:r>
      <w:r w:rsidRPr="000C5013">
        <w:rPr>
          <w:sz w:val="24"/>
          <w:szCs w:val="24"/>
        </w:rPr>
        <w:t xml:space="preserve">Auctions, </w:t>
      </w:r>
    </w:p>
    <w:p w:rsidR="00DE4B4E" w:rsidRPr="000C5013" w:rsidP="007B03AD" w14:paraId="0AA5ACEE" w14:textId="77777777">
      <w:pPr>
        <w:tabs>
          <w:tab w:val="num" w:pos="1080"/>
        </w:tabs>
        <w:ind w:left="1080" w:hanging="360"/>
        <w:rPr>
          <w:sz w:val="24"/>
          <w:szCs w:val="24"/>
        </w:rPr>
      </w:pPr>
    </w:p>
    <w:p w:rsidR="00DE4B4E" w:rsidRPr="000C5013" w:rsidP="007B03AD" w14:paraId="10E7D166" w14:textId="77777777">
      <w:pPr>
        <w:ind w:left="1080" w:hanging="360"/>
        <w:rPr>
          <w:sz w:val="24"/>
          <w:szCs w:val="24"/>
        </w:rPr>
      </w:pPr>
      <w:r w:rsidRPr="000C5013">
        <w:rPr>
          <w:sz w:val="24"/>
          <w:szCs w:val="24"/>
        </w:rPr>
        <w:t>(4)</w:t>
      </w:r>
      <w:r w:rsidRPr="000C5013">
        <w:rPr>
          <w:sz w:val="24"/>
          <w:szCs w:val="24"/>
        </w:rPr>
        <w:tab/>
      </w:r>
      <w:r w:rsidRPr="000C5013">
        <w:rPr>
          <w:sz w:val="24"/>
          <w:szCs w:val="24"/>
        </w:rPr>
        <w:t xml:space="preserve">Fines, </w:t>
      </w:r>
    </w:p>
    <w:p w:rsidR="00DE4B4E" w:rsidRPr="000C5013" w:rsidP="007B03AD" w14:paraId="2858EC9B" w14:textId="77777777">
      <w:pPr>
        <w:tabs>
          <w:tab w:val="num" w:pos="1080"/>
        </w:tabs>
        <w:ind w:left="1080" w:hanging="360"/>
        <w:rPr>
          <w:sz w:val="24"/>
          <w:szCs w:val="24"/>
        </w:rPr>
      </w:pPr>
    </w:p>
    <w:p w:rsidR="00DE4B4E" w:rsidRPr="000C5013" w:rsidP="007B03AD" w14:paraId="7679B2C6" w14:textId="77777777">
      <w:pPr>
        <w:ind w:left="1080" w:hanging="360"/>
        <w:rPr>
          <w:sz w:val="24"/>
          <w:szCs w:val="24"/>
        </w:rPr>
      </w:pPr>
      <w:r w:rsidRPr="000C5013">
        <w:rPr>
          <w:sz w:val="24"/>
          <w:szCs w:val="24"/>
        </w:rPr>
        <w:t>(5)</w:t>
      </w:r>
      <w:r w:rsidRPr="000C5013">
        <w:rPr>
          <w:sz w:val="24"/>
          <w:szCs w:val="24"/>
        </w:rPr>
        <w:tab/>
      </w:r>
      <w:r w:rsidRPr="000C5013">
        <w:rPr>
          <w:sz w:val="24"/>
          <w:szCs w:val="24"/>
        </w:rPr>
        <w:t xml:space="preserve">Forfeitures, </w:t>
      </w:r>
    </w:p>
    <w:p w:rsidR="00DE4B4E" w:rsidRPr="000C5013" w14:paraId="35CC462C" w14:textId="77777777">
      <w:pPr>
        <w:rPr>
          <w:sz w:val="24"/>
          <w:szCs w:val="24"/>
        </w:rPr>
      </w:pPr>
    </w:p>
    <w:p w:rsidR="00DE4B4E" w:rsidRPr="000C5013" w:rsidP="007B03AD" w14:paraId="78ACE3B7" w14:textId="77777777">
      <w:pPr>
        <w:ind w:left="1080" w:hanging="360"/>
        <w:rPr>
          <w:sz w:val="24"/>
          <w:szCs w:val="24"/>
        </w:rPr>
      </w:pPr>
      <w:r w:rsidRPr="000C5013">
        <w:rPr>
          <w:sz w:val="24"/>
          <w:szCs w:val="24"/>
        </w:rPr>
        <w:t>(6)</w:t>
      </w:r>
      <w:r w:rsidRPr="000C5013">
        <w:rPr>
          <w:sz w:val="24"/>
          <w:szCs w:val="24"/>
        </w:rPr>
        <w:tab/>
      </w:r>
      <w:r w:rsidRPr="000C5013">
        <w:rPr>
          <w:sz w:val="24"/>
          <w:szCs w:val="24"/>
        </w:rPr>
        <w:t xml:space="preserve">Freedom of Information Act (FOIA) Billings, and/or </w:t>
      </w:r>
    </w:p>
    <w:p w:rsidR="00DE4B4E" w:rsidRPr="000C5013" w:rsidP="007B03AD" w14:paraId="1BA8EC9A" w14:textId="77777777">
      <w:pPr>
        <w:tabs>
          <w:tab w:val="num" w:pos="1080"/>
        </w:tabs>
        <w:ind w:left="1080" w:hanging="360"/>
        <w:rPr>
          <w:sz w:val="24"/>
          <w:szCs w:val="24"/>
        </w:rPr>
      </w:pPr>
    </w:p>
    <w:p w:rsidR="00DE4B4E" w:rsidRPr="000C5013" w:rsidP="007B03AD" w14:paraId="3A899302" w14:textId="77777777">
      <w:pPr>
        <w:ind w:left="1080" w:hanging="360"/>
        <w:rPr>
          <w:sz w:val="24"/>
          <w:szCs w:val="24"/>
        </w:rPr>
      </w:pPr>
      <w:r w:rsidRPr="000C5013">
        <w:rPr>
          <w:sz w:val="24"/>
          <w:szCs w:val="24"/>
        </w:rPr>
        <w:t>(7)</w:t>
      </w:r>
      <w:r w:rsidRPr="000C5013">
        <w:rPr>
          <w:sz w:val="24"/>
          <w:szCs w:val="24"/>
        </w:rPr>
        <w:tab/>
      </w:r>
      <w:r w:rsidRPr="000C5013">
        <w:rPr>
          <w:sz w:val="24"/>
          <w:szCs w:val="24"/>
        </w:rPr>
        <w:t xml:space="preserve">Any other debt due to the </w:t>
      </w:r>
      <w:r w:rsidRPr="000C5013" w:rsidR="008D02BC">
        <w:rPr>
          <w:sz w:val="24"/>
          <w:szCs w:val="24"/>
        </w:rPr>
        <w:t>Commission</w:t>
      </w:r>
      <w:r w:rsidRPr="000C5013">
        <w:rPr>
          <w:sz w:val="24"/>
          <w:szCs w:val="24"/>
        </w:rPr>
        <w:t xml:space="preserve">.  </w:t>
      </w:r>
    </w:p>
    <w:p w:rsidR="00D975E7" w:rsidRPr="000C5013" w14:paraId="4AD97D02" w14:textId="77777777">
      <w:pPr>
        <w:rPr>
          <w:sz w:val="24"/>
          <w:szCs w:val="24"/>
        </w:rPr>
      </w:pPr>
    </w:p>
    <w:p w:rsidR="00DE4B4E" w:rsidRPr="000C5013" w:rsidP="00D42A83" w14:paraId="149D81EE" w14:textId="77777777">
      <w:pPr>
        <w:ind w:left="720" w:hanging="360"/>
        <w:rPr>
          <w:sz w:val="24"/>
          <w:szCs w:val="24"/>
        </w:rPr>
      </w:pPr>
      <w:r w:rsidRPr="000C5013">
        <w:rPr>
          <w:sz w:val="24"/>
          <w:szCs w:val="24"/>
        </w:rPr>
        <w:t>(</w:t>
      </w:r>
      <w:r w:rsidRPr="000C5013" w:rsidR="00E833BD">
        <w:rPr>
          <w:sz w:val="24"/>
          <w:szCs w:val="24"/>
        </w:rPr>
        <w:t>g</w:t>
      </w:r>
      <w:r w:rsidRPr="000C5013">
        <w:rPr>
          <w:sz w:val="24"/>
          <w:szCs w:val="24"/>
        </w:rPr>
        <w:t>)</w:t>
      </w:r>
      <w:r w:rsidRPr="000C5013">
        <w:rPr>
          <w:sz w:val="24"/>
          <w:szCs w:val="24"/>
        </w:rPr>
        <w:tab/>
      </w:r>
      <w:r w:rsidRPr="000C5013">
        <w:rPr>
          <w:sz w:val="24"/>
          <w:szCs w:val="24"/>
        </w:rPr>
        <w:t xml:space="preserve">Applicants/licensees may file FCC Form 159/159-C using a paper copy or via the </w:t>
      </w:r>
      <w:r w:rsidRPr="000C5013" w:rsidR="00780341">
        <w:rPr>
          <w:sz w:val="24"/>
          <w:szCs w:val="24"/>
        </w:rPr>
        <w:t>Commission’s</w:t>
      </w:r>
      <w:r w:rsidRPr="000C5013">
        <w:rPr>
          <w:sz w:val="24"/>
          <w:szCs w:val="24"/>
        </w:rPr>
        <w:t xml:space="preserve"> Internet webpage at </w:t>
      </w:r>
      <w:hyperlink r:id="rId6" w:history="1">
        <w:r w:rsidRPr="000C5013">
          <w:rPr>
            <w:rStyle w:val="Hyperlink"/>
            <w:sz w:val="24"/>
            <w:szCs w:val="24"/>
          </w:rPr>
          <w:t>www.fcc.gov</w:t>
        </w:r>
      </w:hyperlink>
      <w:r w:rsidRPr="000C5013">
        <w:rPr>
          <w:sz w:val="24"/>
          <w:szCs w:val="24"/>
        </w:rPr>
        <w:t xml:space="preserve">.  The </w:t>
      </w:r>
      <w:r w:rsidRPr="000C5013" w:rsidR="00780341">
        <w:rPr>
          <w:sz w:val="24"/>
          <w:szCs w:val="24"/>
        </w:rPr>
        <w:t>Comm</w:t>
      </w:r>
      <w:r w:rsidRPr="000C5013" w:rsidR="00D42A83">
        <w:rPr>
          <w:sz w:val="24"/>
          <w:szCs w:val="24"/>
        </w:rPr>
        <w:t>i</w:t>
      </w:r>
      <w:r w:rsidRPr="000C5013" w:rsidR="00780341">
        <w:rPr>
          <w:sz w:val="24"/>
          <w:szCs w:val="24"/>
        </w:rPr>
        <w:t>ssion</w:t>
      </w:r>
      <w:r w:rsidRPr="000C5013">
        <w:rPr>
          <w:sz w:val="24"/>
          <w:szCs w:val="24"/>
        </w:rPr>
        <w:t xml:space="preserve"> collects the information on the form(s) to insure that: </w:t>
      </w:r>
    </w:p>
    <w:p w:rsidR="00DE4B4E" w:rsidRPr="000C5013" w14:paraId="798E56E2" w14:textId="77777777">
      <w:pPr>
        <w:ind w:left="360"/>
        <w:rPr>
          <w:sz w:val="24"/>
          <w:szCs w:val="24"/>
        </w:rPr>
      </w:pPr>
    </w:p>
    <w:p w:rsidR="00DE4B4E" w:rsidRPr="000C5013" w:rsidP="00B75663" w14:paraId="64A80A9E" w14:textId="77777777">
      <w:pPr>
        <w:ind w:left="1080" w:hanging="360"/>
        <w:rPr>
          <w:sz w:val="24"/>
          <w:szCs w:val="24"/>
        </w:rPr>
      </w:pPr>
      <w:r w:rsidRPr="000C5013">
        <w:rPr>
          <w:sz w:val="24"/>
          <w:szCs w:val="24"/>
        </w:rPr>
        <w:t>(</w:t>
      </w:r>
      <w:r w:rsidRPr="000C5013" w:rsidR="00B75663">
        <w:rPr>
          <w:sz w:val="24"/>
          <w:szCs w:val="24"/>
        </w:rPr>
        <w:t>1)</w:t>
      </w:r>
      <w:r w:rsidRPr="000C5013" w:rsidR="00B75663">
        <w:rPr>
          <w:sz w:val="24"/>
          <w:szCs w:val="24"/>
        </w:rPr>
        <w:tab/>
      </w:r>
      <w:r w:rsidRPr="000C5013">
        <w:rPr>
          <w:sz w:val="24"/>
          <w:szCs w:val="24"/>
        </w:rPr>
        <w:t xml:space="preserve">Applicants/licensees receive </w:t>
      </w:r>
      <w:r w:rsidRPr="000C5013" w:rsidR="008D02BC">
        <w:rPr>
          <w:sz w:val="24"/>
          <w:szCs w:val="24"/>
        </w:rPr>
        <w:t xml:space="preserve">full </w:t>
      </w:r>
      <w:r w:rsidRPr="000C5013">
        <w:rPr>
          <w:sz w:val="24"/>
          <w:szCs w:val="24"/>
        </w:rPr>
        <w:t>credit for making their payment</w:t>
      </w:r>
      <w:r w:rsidRPr="000C5013" w:rsidR="008D02BC">
        <w:rPr>
          <w:sz w:val="24"/>
          <w:szCs w:val="24"/>
        </w:rPr>
        <w:t>(s)</w:t>
      </w:r>
      <w:r w:rsidRPr="000C5013">
        <w:rPr>
          <w:sz w:val="24"/>
          <w:szCs w:val="24"/>
        </w:rPr>
        <w:t xml:space="preserve">; </w:t>
      </w:r>
    </w:p>
    <w:p w:rsidR="00DE4B4E" w:rsidRPr="000C5013" w:rsidP="00B75663" w14:paraId="1DAC4C9B" w14:textId="77777777">
      <w:pPr>
        <w:ind w:left="1080" w:hanging="360"/>
        <w:rPr>
          <w:sz w:val="24"/>
          <w:szCs w:val="24"/>
        </w:rPr>
      </w:pPr>
    </w:p>
    <w:p w:rsidR="00DE4B4E" w:rsidRPr="000C5013" w:rsidP="00B75663" w14:paraId="76039DCA" w14:textId="77777777">
      <w:pPr>
        <w:ind w:left="1080" w:hanging="360"/>
        <w:rPr>
          <w:sz w:val="24"/>
          <w:szCs w:val="24"/>
        </w:rPr>
      </w:pPr>
      <w:r w:rsidRPr="000C5013">
        <w:rPr>
          <w:sz w:val="24"/>
          <w:szCs w:val="24"/>
        </w:rPr>
        <w:t>(</w:t>
      </w:r>
      <w:r w:rsidRPr="000C5013" w:rsidR="00B75663">
        <w:rPr>
          <w:sz w:val="24"/>
          <w:szCs w:val="24"/>
        </w:rPr>
        <w:t>2)</w:t>
      </w:r>
      <w:r w:rsidRPr="000C5013" w:rsidR="00B75663">
        <w:rPr>
          <w:sz w:val="24"/>
          <w:szCs w:val="24"/>
        </w:rPr>
        <w:tab/>
      </w:r>
      <w:r w:rsidRPr="000C5013">
        <w:rPr>
          <w:sz w:val="24"/>
          <w:szCs w:val="24"/>
        </w:rPr>
        <w:t xml:space="preserve">Applicants/licensees receive any refunds due to them; </w:t>
      </w:r>
    </w:p>
    <w:p w:rsidR="00DE4B4E" w:rsidRPr="000C5013" w:rsidP="00B75663" w14:paraId="03C9332A" w14:textId="77777777">
      <w:pPr>
        <w:ind w:left="1080" w:hanging="360"/>
        <w:rPr>
          <w:sz w:val="24"/>
          <w:szCs w:val="24"/>
        </w:rPr>
      </w:pPr>
    </w:p>
    <w:p w:rsidR="00DE4B4E" w:rsidRPr="000C5013" w:rsidP="00B75663" w14:paraId="58BC9192" w14:textId="77777777">
      <w:pPr>
        <w:ind w:left="1080" w:hanging="360"/>
        <w:rPr>
          <w:sz w:val="24"/>
          <w:szCs w:val="24"/>
        </w:rPr>
      </w:pPr>
      <w:r w:rsidRPr="000C5013">
        <w:rPr>
          <w:sz w:val="24"/>
          <w:szCs w:val="24"/>
        </w:rPr>
        <w:t>(</w:t>
      </w:r>
      <w:r w:rsidRPr="000C5013" w:rsidR="00B75663">
        <w:rPr>
          <w:sz w:val="24"/>
          <w:szCs w:val="24"/>
        </w:rPr>
        <w:t>3)</w:t>
      </w:r>
      <w:r w:rsidRPr="000C5013" w:rsidR="00B75663">
        <w:rPr>
          <w:sz w:val="24"/>
          <w:szCs w:val="24"/>
        </w:rPr>
        <w:tab/>
      </w:r>
      <w:r w:rsidRPr="000C5013">
        <w:rPr>
          <w:sz w:val="24"/>
          <w:szCs w:val="24"/>
        </w:rPr>
        <w:t xml:space="preserve">Applicants/licensees can submit comments and/or complaints easily; and  </w:t>
      </w:r>
    </w:p>
    <w:p w:rsidR="00DE4B4E" w:rsidRPr="000C5013" w:rsidP="00B75663" w14:paraId="55297A89" w14:textId="77777777">
      <w:pPr>
        <w:ind w:left="1080" w:hanging="360"/>
        <w:rPr>
          <w:sz w:val="24"/>
          <w:szCs w:val="24"/>
        </w:rPr>
      </w:pPr>
    </w:p>
    <w:p w:rsidR="00E70A2D" w:rsidRPr="000C5013" w:rsidP="00B75663" w14:paraId="334EB436" w14:textId="77777777">
      <w:pPr>
        <w:ind w:left="1080" w:hanging="360"/>
        <w:rPr>
          <w:sz w:val="24"/>
          <w:szCs w:val="24"/>
        </w:rPr>
      </w:pPr>
      <w:r w:rsidRPr="000C5013">
        <w:rPr>
          <w:sz w:val="24"/>
          <w:szCs w:val="24"/>
        </w:rPr>
        <w:t>(</w:t>
      </w:r>
      <w:r w:rsidRPr="000C5013" w:rsidR="00B75663">
        <w:rPr>
          <w:sz w:val="24"/>
          <w:szCs w:val="24"/>
        </w:rPr>
        <w:t>4)</w:t>
      </w:r>
      <w:r w:rsidRPr="000C5013" w:rsidR="00B75663">
        <w:rPr>
          <w:sz w:val="24"/>
          <w:szCs w:val="24"/>
        </w:rPr>
        <w:tab/>
      </w:r>
      <w:r w:rsidRPr="000C5013">
        <w:rPr>
          <w:sz w:val="24"/>
          <w:szCs w:val="24"/>
        </w:rPr>
        <w:t xml:space="preserve">The Commission’s fee filing processes comply with the </w:t>
      </w:r>
      <w:r w:rsidRPr="000C5013">
        <w:rPr>
          <w:i/>
          <w:sz w:val="24"/>
          <w:szCs w:val="24"/>
        </w:rPr>
        <w:t>Communications Act of 1934</w:t>
      </w:r>
      <w:r w:rsidRPr="000C5013">
        <w:rPr>
          <w:sz w:val="24"/>
          <w:szCs w:val="24"/>
        </w:rPr>
        <w:t>.</w:t>
      </w:r>
    </w:p>
    <w:p w:rsidR="00E70A2D" w:rsidRPr="000C5013" w:rsidP="00E70A2D" w14:paraId="6D64384F" w14:textId="77777777">
      <w:pPr>
        <w:ind w:left="720" w:hanging="360"/>
        <w:rPr>
          <w:sz w:val="24"/>
          <w:szCs w:val="24"/>
        </w:rPr>
      </w:pPr>
    </w:p>
    <w:p w:rsidR="00A37724" w:rsidRPr="000C5013" w:rsidP="00D42A83" w14:paraId="38D10D7C" w14:textId="77777777">
      <w:pPr>
        <w:pStyle w:val="BodyText2"/>
        <w:ind w:left="720" w:hanging="360"/>
        <w:rPr>
          <w:szCs w:val="24"/>
        </w:rPr>
      </w:pPr>
      <w:r w:rsidRPr="000C5013">
        <w:rPr>
          <w:szCs w:val="24"/>
        </w:rPr>
        <w:t xml:space="preserve">(h)  </w:t>
      </w:r>
      <w:r w:rsidRPr="000C5013" w:rsidR="006C48E1">
        <w:rPr>
          <w:szCs w:val="24"/>
        </w:rPr>
        <w:t xml:space="preserve">Provisions in the </w:t>
      </w:r>
      <w:r w:rsidRPr="000C5013" w:rsidR="006C48E1">
        <w:rPr>
          <w:i/>
          <w:szCs w:val="24"/>
        </w:rPr>
        <w:t>Debt Collection Improvement Act of 1996</w:t>
      </w:r>
      <w:r w:rsidRPr="000C5013" w:rsidR="006C48E1">
        <w:rPr>
          <w:szCs w:val="24"/>
        </w:rPr>
        <w:t xml:space="preserve"> (DCIA) have encouraged the Commission to continue to improve its collection of receivables and to track the financial obligations owed to the </w:t>
      </w:r>
      <w:r w:rsidRPr="000C5013" w:rsidR="00780341">
        <w:rPr>
          <w:szCs w:val="24"/>
        </w:rPr>
        <w:t>Commission</w:t>
      </w:r>
      <w:r w:rsidRPr="000C5013" w:rsidR="006C48E1">
        <w:rPr>
          <w:szCs w:val="24"/>
        </w:rPr>
        <w:t xml:space="preserve">.  </w:t>
      </w:r>
    </w:p>
    <w:p w:rsidR="00A37724" w:rsidRPr="000C5013" w:rsidP="00A37724" w14:paraId="46FF1F58" w14:textId="77777777">
      <w:pPr>
        <w:pStyle w:val="BodyText2"/>
        <w:ind w:left="360"/>
        <w:rPr>
          <w:szCs w:val="24"/>
        </w:rPr>
      </w:pPr>
    </w:p>
    <w:p w:rsidR="00A37724" w:rsidRPr="000C5013" w:rsidP="00A37724" w14:paraId="44624FE1" w14:textId="77777777">
      <w:pPr>
        <w:pStyle w:val="BodyText2"/>
        <w:ind w:left="1080" w:hanging="360"/>
        <w:rPr>
          <w:szCs w:val="24"/>
        </w:rPr>
      </w:pPr>
      <w:r w:rsidRPr="000C5013">
        <w:rPr>
          <w:szCs w:val="24"/>
        </w:rPr>
        <w:t xml:space="preserve">(1) </w:t>
      </w:r>
      <w:r w:rsidRPr="000C5013" w:rsidR="006C48E1">
        <w:rPr>
          <w:szCs w:val="24"/>
        </w:rPr>
        <w:t xml:space="preserve">The Commission developed FCC Form 159-E, which it believes is a simpler, more flexible, and more accurate form for remitting fee payments.  </w:t>
      </w:r>
    </w:p>
    <w:p w:rsidR="00A37724" w:rsidRPr="000C5013" w:rsidP="00A37724" w14:paraId="0A9F4D93" w14:textId="77777777">
      <w:pPr>
        <w:pStyle w:val="BodyText2"/>
        <w:ind w:left="720"/>
        <w:rPr>
          <w:szCs w:val="24"/>
        </w:rPr>
      </w:pPr>
    </w:p>
    <w:p w:rsidR="00A37724" w:rsidRPr="000C5013" w:rsidP="00A37724" w14:paraId="1C6FA3EC" w14:textId="77777777">
      <w:pPr>
        <w:pStyle w:val="BodyText2"/>
        <w:ind w:left="1080" w:hanging="360"/>
        <w:rPr>
          <w:szCs w:val="24"/>
        </w:rPr>
      </w:pPr>
      <w:r w:rsidRPr="000C5013">
        <w:rPr>
          <w:szCs w:val="24"/>
        </w:rPr>
        <w:t xml:space="preserve">(2) </w:t>
      </w:r>
      <w:r w:rsidRPr="000C5013" w:rsidR="006C48E1">
        <w:rPr>
          <w:szCs w:val="24"/>
        </w:rPr>
        <w:t xml:space="preserve">This form streamlines our collection of receivables, and creates ways that will not burden the public with unnecessary paperwork.  </w:t>
      </w:r>
    </w:p>
    <w:p w:rsidR="00A37724" w:rsidRPr="000C5013" w:rsidP="00A37724" w14:paraId="01F04BF6" w14:textId="77777777">
      <w:pPr>
        <w:pStyle w:val="BodyText2"/>
        <w:ind w:left="1080" w:hanging="360"/>
        <w:rPr>
          <w:szCs w:val="24"/>
        </w:rPr>
      </w:pPr>
    </w:p>
    <w:p w:rsidR="00A37724" w:rsidRPr="000C5013" w:rsidP="00A37724" w14:paraId="7A9ECAD2" w14:textId="77777777">
      <w:pPr>
        <w:pStyle w:val="BodyText2"/>
        <w:numPr>
          <w:ilvl w:val="0"/>
          <w:numId w:val="28"/>
        </w:numPr>
        <w:rPr>
          <w:szCs w:val="24"/>
        </w:rPr>
      </w:pPr>
      <w:r w:rsidRPr="000C5013">
        <w:rPr>
          <w:szCs w:val="24"/>
        </w:rPr>
        <w:t xml:space="preserve">The FCC Form 159-E reduces the number of keying errors for </w:t>
      </w:r>
      <w:r w:rsidRPr="000C5013" w:rsidR="00780341">
        <w:rPr>
          <w:szCs w:val="24"/>
        </w:rPr>
        <w:t>Commission</w:t>
      </w:r>
      <w:r w:rsidRPr="000C5013">
        <w:rPr>
          <w:szCs w:val="24"/>
        </w:rPr>
        <w:t xml:space="preserve"> staff transferring data from FCC Form 159/159-C into the Commission’s financial processing system</w:t>
      </w:r>
      <w:r w:rsidRPr="000C5013">
        <w:rPr>
          <w:szCs w:val="24"/>
        </w:rPr>
        <w:t>.</w:t>
      </w:r>
    </w:p>
    <w:p w:rsidR="00A37724" w:rsidRPr="000C5013" w:rsidP="00A37724" w14:paraId="38D7CBCF" w14:textId="77777777">
      <w:pPr>
        <w:pStyle w:val="BodyText2"/>
        <w:ind w:left="720"/>
        <w:rPr>
          <w:szCs w:val="24"/>
        </w:rPr>
      </w:pPr>
    </w:p>
    <w:p w:rsidR="006C48E1" w:rsidRPr="000C5013" w:rsidP="00A37724" w14:paraId="49B295CC" w14:textId="77777777">
      <w:pPr>
        <w:pStyle w:val="BodyText2"/>
        <w:numPr>
          <w:ilvl w:val="0"/>
          <w:numId w:val="28"/>
        </w:numPr>
        <w:rPr>
          <w:szCs w:val="24"/>
        </w:rPr>
      </w:pPr>
      <w:r w:rsidRPr="000C5013">
        <w:rPr>
          <w:szCs w:val="24"/>
        </w:rPr>
        <w:t>It</w:t>
      </w:r>
      <w:r w:rsidRPr="000C5013">
        <w:rPr>
          <w:szCs w:val="24"/>
        </w:rPr>
        <w:t xml:space="preserve"> </w:t>
      </w:r>
      <w:r w:rsidRPr="000C5013" w:rsidR="00BC210F">
        <w:rPr>
          <w:szCs w:val="24"/>
        </w:rPr>
        <w:t>allow</w:t>
      </w:r>
      <w:r w:rsidRPr="000C5013">
        <w:rPr>
          <w:szCs w:val="24"/>
        </w:rPr>
        <w:t>s the Commission’s internal data processing s</w:t>
      </w:r>
      <w:r w:rsidRPr="000C5013" w:rsidR="00BC210F">
        <w:rPr>
          <w:szCs w:val="24"/>
        </w:rPr>
        <w:t>ystem</w:t>
      </w:r>
      <w:r w:rsidRPr="000C5013">
        <w:rPr>
          <w:szCs w:val="24"/>
        </w:rPr>
        <w:t xml:space="preserve"> to </w:t>
      </w:r>
      <w:r w:rsidRPr="000C5013" w:rsidR="00BC210F">
        <w:rPr>
          <w:szCs w:val="24"/>
        </w:rPr>
        <w:t>interface with</w:t>
      </w:r>
      <w:r w:rsidRPr="000C5013">
        <w:rPr>
          <w:szCs w:val="24"/>
        </w:rPr>
        <w:t xml:space="preserve"> the Commission’s internal billing systems</w:t>
      </w:r>
      <w:r w:rsidRPr="000C5013" w:rsidR="00575A6E">
        <w:rPr>
          <w:szCs w:val="24"/>
        </w:rPr>
        <w:t xml:space="preserve"> to produce a document with accurate and relevant information for</w:t>
      </w:r>
      <w:r w:rsidRPr="000C5013">
        <w:rPr>
          <w:szCs w:val="24"/>
        </w:rPr>
        <w:t xml:space="preserve"> the applicant/licensee’s payment obligation(s).</w:t>
      </w:r>
    </w:p>
    <w:p w:rsidR="006C48E1" w:rsidRPr="000C5013" w:rsidP="006C48E1" w14:paraId="63298587" w14:textId="77777777">
      <w:pPr>
        <w:pStyle w:val="BodyText2"/>
        <w:ind w:left="360" w:hanging="360"/>
        <w:rPr>
          <w:szCs w:val="24"/>
        </w:rPr>
      </w:pPr>
    </w:p>
    <w:p w:rsidR="00DE4B4E" w:rsidRPr="000C5013" w:rsidP="00D42A83" w14:paraId="4AF484C1" w14:textId="77777777">
      <w:pPr>
        <w:ind w:left="720"/>
        <w:rPr>
          <w:sz w:val="24"/>
          <w:szCs w:val="24"/>
        </w:rPr>
      </w:pPr>
      <w:r w:rsidRPr="000C5013">
        <w:rPr>
          <w:sz w:val="24"/>
          <w:szCs w:val="24"/>
        </w:rPr>
        <w:t xml:space="preserve">The </w:t>
      </w:r>
      <w:r w:rsidRPr="000C5013">
        <w:rPr>
          <w:sz w:val="24"/>
          <w:szCs w:val="24"/>
        </w:rPr>
        <w:t>FCC Form 159-E</w:t>
      </w:r>
      <w:r w:rsidRPr="000C5013">
        <w:rPr>
          <w:sz w:val="24"/>
          <w:szCs w:val="24"/>
        </w:rPr>
        <w:t xml:space="preserve"> is a r</w:t>
      </w:r>
      <w:r w:rsidRPr="000C5013">
        <w:rPr>
          <w:sz w:val="24"/>
          <w:szCs w:val="24"/>
        </w:rPr>
        <w:t xml:space="preserve">emittance </w:t>
      </w:r>
      <w:r w:rsidRPr="000C5013">
        <w:rPr>
          <w:sz w:val="24"/>
          <w:szCs w:val="24"/>
        </w:rPr>
        <w:t>v</w:t>
      </w:r>
      <w:r w:rsidRPr="000C5013">
        <w:rPr>
          <w:sz w:val="24"/>
          <w:szCs w:val="24"/>
        </w:rPr>
        <w:t>oucher</w:t>
      </w:r>
      <w:r w:rsidRPr="000C5013">
        <w:rPr>
          <w:sz w:val="24"/>
          <w:szCs w:val="24"/>
        </w:rPr>
        <w:t xml:space="preserve"> that </w:t>
      </w:r>
      <w:r w:rsidRPr="000C5013" w:rsidR="00D41CB3">
        <w:rPr>
          <w:sz w:val="24"/>
          <w:szCs w:val="24"/>
        </w:rPr>
        <w:t xml:space="preserve">would link </w:t>
      </w:r>
      <w:r w:rsidRPr="000C5013">
        <w:rPr>
          <w:sz w:val="24"/>
          <w:szCs w:val="24"/>
        </w:rPr>
        <w:t>a mailed</w:t>
      </w:r>
      <w:r w:rsidRPr="000C5013" w:rsidR="001003B2">
        <w:rPr>
          <w:sz w:val="24"/>
          <w:szCs w:val="24"/>
        </w:rPr>
        <w:t>, a</w:t>
      </w:r>
      <w:r w:rsidRPr="000C5013">
        <w:rPr>
          <w:sz w:val="24"/>
          <w:szCs w:val="24"/>
        </w:rPr>
        <w:t xml:space="preserve"> faxed</w:t>
      </w:r>
      <w:r w:rsidRPr="000C5013" w:rsidR="001003B2">
        <w:rPr>
          <w:sz w:val="24"/>
          <w:szCs w:val="24"/>
        </w:rPr>
        <w:t xml:space="preserve">, or wire transfer </w:t>
      </w:r>
      <w:r w:rsidRPr="000C5013">
        <w:rPr>
          <w:sz w:val="24"/>
          <w:szCs w:val="24"/>
        </w:rPr>
        <w:t xml:space="preserve">payment </w:t>
      </w:r>
      <w:r w:rsidRPr="000C5013" w:rsidR="002828FB">
        <w:rPr>
          <w:sz w:val="24"/>
          <w:szCs w:val="24"/>
        </w:rPr>
        <w:t xml:space="preserve">with </w:t>
      </w:r>
      <w:r w:rsidRPr="000C5013" w:rsidR="0059562D">
        <w:rPr>
          <w:sz w:val="24"/>
          <w:szCs w:val="24"/>
        </w:rPr>
        <w:t>fee</w:t>
      </w:r>
      <w:r w:rsidRPr="000C5013" w:rsidR="001003B2">
        <w:rPr>
          <w:sz w:val="24"/>
          <w:szCs w:val="24"/>
        </w:rPr>
        <w:t xml:space="preserve"> attributes </w:t>
      </w:r>
      <w:r w:rsidRPr="000C5013" w:rsidR="002828FB">
        <w:rPr>
          <w:sz w:val="24"/>
          <w:szCs w:val="24"/>
        </w:rPr>
        <w:t xml:space="preserve">that have been </w:t>
      </w:r>
      <w:r w:rsidRPr="000C5013">
        <w:rPr>
          <w:sz w:val="24"/>
          <w:szCs w:val="24"/>
        </w:rPr>
        <w:t>filed on-line.</w:t>
      </w:r>
      <w:r w:rsidRPr="000C5013" w:rsidR="002828FB">
        <w:rPr>
          <w:sz w:val="24"/>
          <w:szCs w:val="24"/>
        </w:rPr>
        <w:t xml:space="preserve">   </w:t>
      </w:r>
      <w:r w:rsidRPr="000C5013">
        <w:rPr>
          <w:sz w:val="24"/>
          <w:szCs w:val="24"/>
        </w:rPr>
        <w:t xml:space="preserve">   </w:t>
      </w:r>
    </w:p>
    <w:p w:rsidR="00DE4B4E" w:rsidRPr="000C5013" w14:paraId="2195AB7E" w14:textId="77777777">
      <w:pPr>
        <w:ind w:left="360"/>
        <w:rPr>
          <w:sz w:val="24"/>
          <w:szCs w:val="24"/>
        </w:rPr>
      </w:pPr>
    </w:p>
    <w:p w:rsidR="00DE4B4E" w:rsidRPr="000C5013" w:rsidP="00F700BF" w14:paraId="05E0D047" w14:textId="77777777">
      <w:pPr>
        <w:ind w:left="1080" w:hanging="360"/>
        <w:rPr>
          <w:sz w:val="24"/>
          <w:szCs w:val="24"/>
        </w:rPr>
      </w:pPr>
      <w:r w:rsidRPr="000C5013">
        <w:rPr>
          <w:sz w:val="24"/>
          <w:szCs w:val="24"/>
        </w:rPr>
        <w:t>(</w:t>
      </w:r>
      <w:r w:rsidRPr="000C5013" w:rsidR="00F700BF">
        <w:rPr>
          <w:sz w:val="24"/>
          <w:szCs w:val="24"/>
        </w:rPr>
        <w:t>1)</w:t>
      </w:r>
      <w:r w:rsidRPr="000C5013" w:rsidR="00F700BF">
        <w:rPr>
          <w:sz w:val="24"/>
          <w:szCs w:val="24"/>
        </w:rPr>
        <w:tab/>
      </w:r>
      <w:r w:rsidRPr="000C5013" w:rsidR="0059562D">
        <w:rPr>
          <w:sz w:val="24"/>
          <w:szCs w:val="24"/>
        </w:rPr>
        <w:t xml:space="preserve">After the </w:t>
      </w:r>
      <w:r w:rsidRPr="000C5013">
        <w:rPr>
          <w:sz w:val="24"/>
          <w:szCs w:val="24"/>
        </w:rPr>
        <w:t>applicant/licensee</w:t>
      </w:r>
      <w:r w:rsidRPr="000C5013" w:rsidR="0059562D">
        <w:rPr>
          <w:sz w:val="24"/>
          <w:szCs w:val="24"/>
        </w:rPr>
        <w:t xml:space="preserve"> keys the data into the Commission’s electronic filing and payment system, the applicant/licensee has the option to pay the fee online or </w:t>
      </w:r>
      <w:r w:rsidRPr="000C5013" w:rsidR="00135307">
        <w:rPr>
          <w:sz w:val="24"/>
          <w:szCs w:val="24"/>
        </w:rPr>
        <w:t xml:space="preserve">to </w:t>
      </w:r>
      <w:r w:rsidRPr="000C5013" w:rsidR="0059562D">
        <w:rPr>
          <w:sz w:val="24"/>
          <w:szCs w:val="24"/>
        </w:rPr>
        <w:t xml:space="preserve">generate a </w:t>
      </w:r>
      <w:r w:rsidRPr="000C5013" w:rsidR="00544060">
        <w:rPr>
          <w:sz w:val="24"/>
          <w:szCs w:val="24"/>
        </w:rPr>
        <w:t xml:space="preserve">hardcopy </w:t>
      </w:r>
      <w:r w:rsidRPr="000C5013">
        <w:rPr>
          <w:sz w:val="24"/>
          <w:szCs w:val="24"/>
        </w:rPr>
        <w:t>FCC Form 159-E, a voucher</w:t>
      </w:r>
      <w:r w:rsidRPr="000C5013" w:rsidR="0059562D">
        <w:rPr>
          <w:sz w:val="24"/>
          <w:szCs w:val="24"/>
        </w:rPr>
        <w:t xml:space="preserve"> </w:t>
      </w:r>
      <w:r w:rsidRPr="000C5013" w:rsidR="00142BCB">
        <w:rPr>
          <w:sz w:val="24"/>
          <w:szCs w:val="24"/>
        </w:rPr>
        <w:t xml:space="preserve">summarizing </w:t>
      </w:r>
      <w:r w:rsidRPr="000C5013" w:rsidR="0059562D">
        <w:rPr>
          <w:sz w:val="24"/>
          <w:szCs w:val="24"/>
        </w:rPr>
        <w:t xml:space="preserve">the data keyed </w:t>
      </w:r>
      <w:r w:rsidRPr="000C5013" w:rsidR="00EE08D3">
        <w:rPr>
          <w:sz w:val="24"/>
          <w:szCs w:val="24"/>
        </w:rPr>
        <w:t xml:space="preserve">in </w:t>
      </w:r>
      <w:r w:rsidRPr="000C5013" w:rsidR="0059562D">
        <w:rPr>
          <w:sz w:val="24"/>
          <w:szCs w:val="24"/>
        </w:rPr>
        <w:t xml:space="preserve">by the </w:t>
      </w:r>
      <w:r w:rsidRPr="000C5013">
        <w:rPr>
          <w:sz w:val="24"/>
          <w:szCs w:val="24"/>
        </w:rPr>
        <w:t>applicant/licensee</w:t>
      </w:r>
      <w:r w:rsidRPr="000C5013" w:rsidR="00A259E8">
        <w:rPr>
          <w:sz w:val="24"/>
          <w:szCs w:val="24"/>
        </w:rPr>
        <w:t>, and mail the voucher in with the payment</w:t>
      </w:r>
      <w:r w:rsidRPr="000C5013">
        <w:rPr>
          <w:sz w:val="24"/>
          <w:szCs w:val="24"/>
        </w:rPr>
        <w:t xml:space="preserve">. </w:t>
      </w:r>
    </w:p>
    <w:p w:rsidR="00DE4B4E" w:rsidRPr="000C5013" w:rsidP="00F700BF" w14:paraId="1CA2DC8E" w14:textId="77777777">
      <w:pPr>
        <w:ind w:left="1080" w:hanging="360"/>
        <w:rPr>
          <w:sz w:val="24"/>
          <w:szCs w:val="24"/>
        </w:rPr>
      </w:pPr>
    </w:p>
    <w:p w:rsidR="00DE4B4E" w:rsidRPr="000C5013" w:rsidP="00F700BF" w14:paraId="2EF4063C" w14:textId="77777777">
      <w:pPr>
        <w:tabs>
          <w:tab w:val="num" w:pos="1080"/>
        </w:tabs>
        <w:ind w:left="1080" w:hanging="360"/>
        <w:rPr>
          <w:sz w:val="24"/>
          <w:szCs w:val="24"/>
        </w:rPr>
      </w:pPr>
      <w:r w:rsidRPr="000C5013">
        <w:rPr>
          <w:sz w:val="24"/>
          <w:szCs w:val="24"/>
        </w:rPr>
        <w:t>(2)</w:t>
      </w:r>
      <w:r w:rsidRPr="000C5013">
        <w:rPr>
          <w:sz w:val="24"/>
          <w:szCs w:val="24"/>
        </w:rPr>
        <w:tab/>
      </w:r>
      <w:r w:rsidRPr="000C5013" w:rsidR="00F45F6A">
        <w:rPr>
          <w:sz w:val="24"/>
          <w:szCs w:val="24"/>
        </w:rPr>
        <w:t>The Form 159-E remittance voucher</w:t>
      </w:r>
      <w:r w:rsidRPr="000C5013" w:rsidR="00142BCB">
        <w:rPr>
          <w:sz w:val="24"/>
          <w:szCs w:val="24"/>
        </w:rPr>
        <w:t>,</w:t>
      </w:r>
      <w:r w:rsidRPr="000C5013" w:rsidR="00F45F6A">
        <w:rPr>
          <w:sz w:val="24"/>
          <w:szCs w:val="24"/>
        </w:rPr>
        <w:t xml:space="preserve"> </w:t>
      </w:r>
      <w:r w:rsidRPr="000C5013" w:rsidR="00142BCB">
        <w:rPr>
          <w:sz w:val="24"/>
          <w:szCs w:val="24"/>
        </w:rPr>
        <w:t>containing</w:t>
      </w:r>
      <w:r w:rsidRPr="000C5013" w:rsidR="00F45F6A">
        <w:rPr>
          <w:sz w:val="24"/>
          <w:szCs w:val="24"/>
        </w:rPr>
        <w:t xml:space="preserve"> a summary of </w:t>
      </w:r>
      <w:r w:rsidRPr="000C5013" w:rsidR="00142BCB">
        <w:rPr>
          <w:sz w:val="24"/>
          <w:szCs w:val="24"/>
        </w:rPr>
        <w:t>date/</w:t>
      </w:r>
      <w:r w:rsidRPr="000C5013">
        <w:rPr>
          <w:sz w:val="24"/>
          <w:szCs w:val="24"/>
        </w:rPr>
        <w:t>information</w:t>
      </w:r>
      <w:r w:rsidRPr="000C5013" w:rsidR="00135307">
        <w:rPr>
          <w:sz w:val="24"/>
          <w:szCs w:val="24"/>
        </w:rPr>
        <w:t>,</w:t>
      </w:r>
      <w:r w:rsidRPr="000C5013">
        <w:rPr>
          <w:sz w:val="24"/>
          <w:szCs w:val="24"/>
        </w:rPr>
        <w:t xml:space="preserve"> </w:t>
      </w:r>
      <w:r w:rsidRPr="000C5013" w:rsidR="00142BCB">
        <w:rPr>
          <w:sz w:val="24"/>
          <w:szCs w:val="24"/>
        </w:rPr>
        <w:t>links</w:t>
      </w:r>
      <w:r w:rsidRPr="000C5013" w:rsidR="00050BA6">
        <w:rPr>
          <w:sz w:val="24"/>
          <w:szCs w:val="24"/>
        </w:rPr>
        <w:t xml:space="preserve"> </w:t>
      </w:r>
      <w:r w:rsidRPr="000C5013" w:rsidR="003F7D25">
        <w:rPr>
          <w:sz w:val="24"/>
          <w:szCs w:val="24"/>
        </w:rPr>
        <w:t xml:space="preserve">the payment that is received with the specific fees that the </w:t>
      </w:r>
      <w:r w:rsidRPr="000C5013">
        <w:rPr>
          <w:sz w:val="24"/>
          <w:szCs w:val="24"/>
        </w:rPr>
        <w:t xml:space="preserve">applicant/licensee </w:t>
      </w:r>
      <w:r w:rsidRPr="000C5013" w:rsidR="003F7D25">
        <w:rPr>
          <w:sz w:val="24"/>
          <w:szCs w:val="24"/>
        </w:rPr>
        <w:t>is trying to pay.  By simply typing</w:t>
      </w:r>
      <w:r w:rsidRPr="000C5013" w:rsidR="00135307">
        <w:rPr>
          <w:sz w:val="24"/>
          <w:szCs w:val="24"/>
        </w:rPr>
        <w:t xml:space="preserve"> in</w:t>
      </w:r>
      <w:r w:rsidRPr="000C5013" w:rsidR="003F7D25">
        <w:rPr>
          <w:sz w:val="24"/>
          <w:szCs w:val="24"/>
        </w:rPr>
        <w:t xml:space="preserve"> the voucher number, the Commission is able to identify all of the data elements that were keyed in by the applicant/licensee.</w:t>
      </w:r>
      <w:r w:rsidRPr="000C5013">
        <w:rPr>
          <w:sz w:val="24"/>
          <w:szCs w:val="24"/>
        </w:rPr>
        <w:t xml:space="preserve"> </w:t>
      </w:r>
    </w:p>
    <w:p w:rsidR="00DE4B4E" w:rsidRPr="000C5013" w:rsidP="00F700BF" w14:paraId="629FECAF" w14:textId="77777777">
      <w:pPr>
        <w:ind w:left="1080" w:hanging="360"/>
        <w:rPr>
          <w:sz w:val="24"/>
          <w:szCs w:val="24"/>
        </w:rPr>
      </w:pPr>
    </w:p>
    <w:p w:rsidR="00531C81" w:rsidRPr="000C5013" w:rsidP="00C67736" w14:paraId="2C47DAF4" w14:textId="77777777">
      <w:pPr>
        <w:pStyle w:val="Style0"/>
        <w:tabs>
          <w:tab w:val="left" w:pos="720"/>
        </w:tabs>
        <w:ind w:left="720" w:hanging="360"/>
        <w:rPr>
          <w:rFonts w:ascii="Times New Roman" w:hAnsi="Times New Roman"/>
          <w:color w:val="000000"/>
          <w:szCs w:val="24"/>
        </w:rPr>
      </w:pPr>
      <w:r w:rsidRPr="000C5013">
        <w:rPr>
          <w:rFonts w:ascii="Times New Roman" w:hAnsi="Times New Roman"/>
          <w:szCs w:val="24"/>
        </w:rPr>
        <w:t>(</w:t>
      </w:r>
      <w:r w:rsidRPr="000C5013" w:rsidR="00E833BD">
        <w:rPr>
          <w:rFonts w:ascii="Times New Roman" w:hAnsi="Times New Roman"/>
          <w:szCs w:val="24"/>
        </w:rPr>
        <w:t>i</w:t>
      </w:r>
      <w:r w:rsidRPr="000C5013">
        <w:rPr>
          <w:rFonts w:ascii="Times New Roman" w:hAnsi="Times New Roman"/>
          <w:szCs w:val="24"/>
        </w:rPr>
        <w:t xml:space="preserve">) </w:t>
      </w:r>
      <w:r w:rsidRPr="000C5013">
        <w:rPr>
          <w:rFonts w:ascii="Times New Roman" w:hAnsi="Times New Roman"/>
          <w:szCs w:val="24"/>
        </w:rPr>
        <w:t xml:space="preserve"> Interstate Telephone Service Providers</w:t>
      </w:r>
      <w:r w:rsidRPr="000C5013" w:rsidR="002C31FA">
        <w:rPr>
          <w:rFonts w:ascii="Times New Roman" w:hAnsi="Times New Roman"/>
          <w:szCs w:val="24"/>
        </w:rPr>
        <w:t>,</w:t>
      </w:r>
      <w:r w:rsidRPr="000C5013">
        <w:rPr>
          <w:rFonts w:ascii="Times New Roman" w:hAnsi="Times New Roman"/>
          <w:szCs w:val="24"/>
        </w:rPr>
        <w:t xml:space="preserve"> </w:t>
      </w:r>
      <w:r w:rsidRPr="000C5013" w:rsidR="002C31FA">
        <w:rPr>
          <w:rFonts w:ascii="Times New Roman" w:hAnsi="Times New Roman"/>
          <w:szCs w:val="24"/>
        </w:rPr>
        <w:t>which includes</w:t>
      </w:r>
      <w:r w:rsidRPr="000C5013">
        <w:rPr>
          <w:rFonts w:ascii="Times New Roman" w:hAnsi="Times New Roman"/>
          <w:szCs w:val="24"/>
        </w:rPr>
        <w:t xml:space="preserve"> </w:t>
      </w:r>
      <w:r w:rsidRPr="000C5013" w:rsidR="002C31FA">
        <w:rPr>
          <w:rFonts w:ascii="Times New Roman" w:hAnsi="Times New Roman"/>
          <w:szCs w:val="24"/>
        </w:rPr>
        <w:t>I</w:t>
      </w:r>
      <w:r w:rsidRPr="000C5013">
        <w:rPr>
          <w:rFonts w:ascii="Times New Roman" w:hAnsi="Times New Roman"/>
          <w:color w:val="000000"/>
          <w:szCs w:val="24"/>
        </w:rPr>
        <w:t>nterconnected Voice over Internet Protocol (</w:t>
      </w:r>
      <w:r w:rsidRPr="000C5013" w:rsidR="00E20A04">
        <w:rPr>
          <w:rFonts w:ascii="Times New Roman" w:hAnsi="Times New Roman"/>
          <w:color w:val="000000"/>
          <w:szCs w:val="24"/>
        </w:rPr>
        <w:t>I</w:t>
      </w:r>
      <w:r w:rsidRPr="000C5013">
        <w:rPr>
          <w:rFonts w:ascii="Times New Roman" w:hAnsi="Times New Roman"/>
          <w:color w:val="000000"/>
          <w:szCs w:val="24"/>
        </w:rPr>
        <w:t>VoIP)</w:t>
      </w:r>
      <w:r w:rsidRPr="000C5013" w:rsidR="002C31FA">
        <w:rPr>
          <w:rFonts w:ascii="Times New Roman" w:hAnsi="Times New Roman"/>
          <w:color w:val="000000"/>
          <w:szCs w:val="24"/>
        </w:rPr>
        <w:t>,</w:t>
      </w:r>
      <w:r w:rsidRPr="000C5013">
        <w:rPr>
          <w:rFonts w:ascii="Times New Roman" w:hAnsi="Times New Roman"/>
          <w:color w:val="000000"/>
          <w:szCs w:val="24"/>
        </w:rPr>
        <w:t xml:space="preserve"> </w:t>
      </w:r>
      <w:r w:rsidRPr="000C5013" w:rsidR="002C31FA">
        <w:rPr>
          <w:rFonts w:ascii="Times New Roman" w:hAnsi="Times New Roman"/>
          <w:color w:val="000000"/>
          <w:szCs w:val="24"/>
        </w:rPr>
        <w:t xml:space="preserve">can view their </w:t>
      </w:r>
      <w:r w:rsidRPr="000C5013">
        <w:rPr>
          <w:rFonts w:ascii="Times New Roman" w:hAnsi="Times New Roman"/>
          <w:color w:val="000000"/>
          <w:szCs w:val="24"/>
        </w:rPr>
        <w:t xml:space="preserve">pre-completed FCC Form 159-W </w:t>
      </w:r>
      <w:r w:rsidRPr="000C5013" w:rsidR="002C31FA">
        <w:rPr>
          <w:rFonts w:ascii="Times New Roman" w:hAnsi="Times New Roman"/>
          <w:color w:val="000000"/>
          <w:szCs w:val="24"/>
        </w:rPr>
        <w:t xml:space="preserve">online before paying their </w:t>
      </w:r>
      <w:r w:rsidRPr="000C5013" w:rsidR="009502B7">
        <w:rPr>
          <w:rFonts w:ascii="Times New Roman" w:hAnsi="Times New Roman"/>
          <w:color w:val="000000"/>
          <w:szCs w:val="24"/>
        </w:rPr>
        <w:t xml:space="preserve">annual </w:t>
      </w:r>
      <w:r w:rsidRPr="000C5013">
        <w:rPr>
          <w:rFonts w:ascii="Times New Roman" w:hAnsi="Times New Roman"/>
          <w:color w:val="000000"/>
          <w:szCs w:val="24"/>
        </w:rPr>
        <w:t>regulatory fees.</w:t>
      </w:r>
    </w:p>
    <w:p w:rsidR="00531C81" w:rsidRPr="000C5013" w:rsidP="00531C81" w14:paraId="5BA79343" w14:textId="77777777">
      <w:pPr>
        <w:pStyle w:val="Style0"/>
        <w:tabs>
          <w:tab w:val="left" w:pos="360"/>
        </w:tabs>
        <w:ind w:left="360"/>
        <w:rPr>
          <w:rFonts w:ascii="Times New Roman" w:hAnsi="Times New Roman"/>
          <w:color w:val="000000"/>
          <w:szCs w:val="24"/>
        </w:rPr>
      </w:pPr>
    </w:p>
    <w:p w:rsidR="00531C81" w:rsidRPr="000C5013" w:rsidP="00F10DA3" w14:paraId="46C95C43" w14:textId="280F8C0D">
      <w:pPr>
        <w:pStyle w:val="Style0"/>
        <w:numPr>
          <w:ilvl w:val="0"/>
          <w:numId w:val="31"/>
        </w:numPr>
        <w:tabs>
          <w:tab w:val="left" w:pos="1080"/>
        </w:tabs>
        <w:rPr>
          <w:rFonts w:ascii="Times New Roman" w:hAnsi="Times New Roman"/>
          <w:color w:val="000000"/>
          <w:szCs w:val="24"/>
        </w:rPr>
      </w:pPr>
      <w:r w:rsidRPr="000C5013">
        <w:rPr>
          <w:rFonts w:ascii="Times New Roman" w:hAnsi="Times New Roman"/>
          <w:snapToGrid/>
          <w:szCs w:val="24"/>
        </w:rPr>
        <w:t xml:space="preserve">If the provider does not agree with the </w:t>
      </w:r>
      <w:r w:rsidRPr="000C5013" w:rsidR="00780341">
        <w:rPr>
          <w:rFonts w:ascii="Times New Roman" w:hAnsi="Times New Roman"/>
          <w:snapToGrid/>
          <w:szCs w:val="24"/>
        </w:rPr>
        <w:t xml:space="preserve">Commission’s </w:t>
      </w:r>
      <w:r w:rsidRPr="000C5013">
        <w:rPr>
          <w:rFonts w:ascii="Times New Roman" w:hAnsi="Times New Roman"/>
          <w:snapToGrid/>
          <w:szCs w:val="24"/>
        </w:rPr>
        <w:t>assessment of the fee amount due</w:t>
      </w:r>
      <w:r w:rsidRPr="000C5013" w:rsidR="00830DC0">
        <w:rPr>
          <w:rFonts w:ascii="Times New Roman" w:hAnsi="Times New Roman"/>
          <w:snapToGrid/>
          <w:szCs w:val="24"/>
        </w:rPr>
        <w:t xml:space="preserve"> that is</w:t>
      </w:r>
      <w:r w:rsidRPr="000C5013" w:rsidR="00830DC0">
        <w:rPr>
          <w:rFonts w:ascii="Times New Roman" w:hAnsi="Times New Roman"/>
          <w:color w:val="000000"/>
          <w:szCs w:val="24"/>
        </w:rPr>
        <w:t xml:space="preserve"> shown on the pre-completed Form 159-W, </w:t>
      </w:r>
      <w:r w:rsidRPr="000C5013" w:rsidR="009502B7">
        <w:rPr>
          <w:rFonts w:ascii="Times New Roman" w:hAnsi="Times New Roman"/>
          <w:color w:val="000000"/>
          <w:szCs w:val="24"/>
        </w:rPr>
        <w:t xml:space="preserve">the provider may </w:t>
      </w:r>
      <w:r w:rsidRPr="000C5013" w:rsidR="00830DC0">
        <w:rPr>
          <w:rFonts w:ascii="Times New Roman" w:hAnsi="Times New Roman"/>
          <w:color w:val="000000"/>
          <w:szCs w:val="24"/>
        </w:rPr>
        <w:t xml:space="preserve">amend the form </w:t>
      </w:r>
      <w:r w:rsidRPr="000C5013" w:rsidR="005365A4">
        <w:rPr>
          <w:rFonts w:ascii="Times New Roman" w:hAnsi="Times New Roman"/>
          <w:color w:val="000000"/>
          <w:szCs w:val="24"/>
        </w:rPr>
        <w:t xml:space="preserve">online and </w:t>
      </w:r>
      <w:r w:rsidRPr="000C5013">
        <w:rPr>
          <w:rFonts w:ascii="Times New Roman" w:hAnsi="Times New Roman"/>
          <w:color w:val="000000"/>
          <w:szCs w:val="24"/>
        </w:rPr>
        <w:t xml:space="preserve">submit it along with </w:t>
      </w:r>
      <w:r w:rsidRPr="000C5013" w:rsidR="005365A4">
        <w:rPr>
          <w:rFonts w:ascii="Times New Roman" w:hAnsi="Times New Roman"/>
          <w:color w:val="000000"/>
          <w:szCs w:val="24"/>
        </w:rPr>
        <w:t>the</w:t>
      </w:r>
      <w:r w:rsidRPr="000C5013" w:rsidR="00EF4786">
        <w:rPr>
          <w:rFonts w:ascii="Times New Roman" w:hAnsi="Times New Roman"/>
          <w:color w:val="000000"/>
          <w:szCs w:val="24"/>
        </w:rPr>
        <w:t>ir online</w:t>
      </w:r>
      <w:r w:rsidRPr="000C5013" w:rsidR="005365A4">
        <w:rPr>
          <w:rFonts w:ascii="Times New Roman" w:hAnsi="Times New Roman"/>
          <w:color w:val="000000"/>
          <w:szCs w:val="24"/>
        </w:rPr>
        <w:t xml:space="preserve"> </w:t>
      </w:r>
      <w:r w:rsidRPr="000C5013">
        <w:rPr>
          <w:rFonts w:ascii="Times New Roman" w:hAnsi="Times New Roman"/>
          <w:color w:val="000000"/>
          <w:szCs w:val="24"/>
        </w:rPr>
        <w:t>payment</w:t>
      </w:r>
      <w:r w:rsidRPr="000C5013" w:rsidR="005365A4">
        <w:rPr>
          <w:rFonts w:ascii="Times New Roman" w:hAnsi="Times New Roman"/>
          <w:color w:val="000000"/>
          <w:szCs w:val="24"/>
        </w:rPr>
        <w:t>.</w:t>
      </w:r>
      <w:r w:rsidRPr="000C5013" w:rsidR="00EF4786">
        <w:rPr>
          <w:rFonts w:ascii="Times New Roman" w:hAnsi="Times New Roman"/>
          <w:color w:val="000000"/>
          <w:szCs w:val="24"/>
        </w:rPr>
        <w:t xml:space="preserve">  </w:t>
      </w:r>
      <w:r w:rsidRPr="000C5013" w:rsidR="00EE08D3">
        <w:rPr>
          <w:rFonts w:ascii="Times New Roman" w:hAnsi="Times New Roman"/>
          <w:color w:val="000000"/>
          <w:szCs w:val="24"/>
        </w:rPr>
        <w:t>For regulatory fees, b</w:t>
      </w:r>
      <w:r w:rsidRPr="000C5013" w:rsidR="00EF4786">
        <w:rPr>
          <w:rFonts w:ascii="Times New Roman" w:hAnsi="Times New Roman"/>
          <w:color w:val="000000"/>
          <w:szCs w:val="24"/>
        </w:rPr>
        <w:t xml:space="preserve">oth the form and payment must be </w:t>
      </w:r>
      <w:r w:rsidRPr="000C5013" w:rsidR="00EE08D3">
        <w:rPr>
          <w:rFonts w:ascii="Times New Roman" w:hAnsi="Times New Roman"/>
          <w:color w:val="000000"/>
          <w:szCs w:val="24"/>
        </w:rPr>
        <w:t xml:space="preserve">submitted </w:t>
      </w:r>
      <w:r w:rsidRPr="000C5013" w:rsidR="00EF4786">
        <w:rPr>
          <w:rFonts w:ascii="Times New Roman" w:hAnsi="Times New Roman"/>
          <w:color w:val="000000"/>
          <w:szCs w:val="24"/>
        </w:rPr>
        <w:t>online</w:t>
      </w:r>
      <w:r w:rsidRPr="000C5013" w:rsidR="00050BA6">
        <w:rPr>
          <w:rFonts w:ascii="Times New Roman" w:hAnsi="Times New Roman"/>
          <w:color w:val="000000"/>
          <w:szCs w:val="24"/>
        </w:rPr>
        <w:t>.</w:t>
      </w:r>
      <w:r w:rsidRPr="000C5013" w:rsidR="00EF4786">
        <w:rPr>
          <w:rFonts w:ascii="Times New Roman" w:hAnsi="Times New Roman"/>
          <w:color w:val="000000"/>
          <w:szCs w:val="24"/>
        </w:rPr>
        <w:t xml:space="preserve"> </w:t>
      </w:r>
    </w:p>
    <w:p w:rsidR="00F10DA3" w:rsidRPr="000C5013" w:rsidP="00F10DA3" w14:paraId="69CE3D38" w14:textId="77777777">
      <w:pPr>
        <w:pStyle w:val="Style0"/>
        <w:tabs>
          <w:tab w:val="left" w:pos="1080"/>
        </w:tabs>
        <w:ind w:left="1092"/>
        <w:rPr>
          <w:rFonts w:ascii="Times New Roman" w:hAnsi="Times New Roman"/>
          <w:color w:val="000000"/>
          <w:szCs w:val="24"/>
        </w:rPr>
      </w:pPr>
    </w:p>
    <w:p w:rsidR="00DE4B4E" w:rsidRPr="000C5013" w:rsidP="00C67736" w14:paraId="35E557E6" w14:textId="77777777">
      <w:pPr>
        <w:pStyle w:val="BodyText2"/>
        <w:tabs>
          <w:tab w:val="left" w:pos="1080"/>
        </w:tabs>
        <w:ind w:left="1080" w:hanging="360"/>
        <w:rPr>
          <w:szCs w:val="24"/>
        </w:rPr>
      </w:pPr>
      <w:r w:rsidRPr="000C5013">
        <w:rPr>
          <w:szCs w:val="24"/>
        </w:rPr>
        <w:t>(</w:t>
      </w:r>
      <w:r w:rsidRPr="000C5013" w:rsidR="00CD6451">
        <w:rPr>
          <w:szCs w:val="24"/>
        </w:rPr>
        <w:t>2</w:t>
      </w:r>
      <w:r w:rsidRPr="000C5013">
        <w:rPr>
          <w:szCs w:val="24"/>
        </w:rPr>
        <w:t xml:space="preserve">)  </w:t>
      </w:r>
      <w:r w:rsidRPr="000C5013" w:rsidR="00531C81">
        <w:rPr>
          <w:szCs w:val="24"/>
        </w:rPr>
        <w:t>If the provider agree</w:t>
      </w:r>
      <w:r w:rsidRPr="000C5013" w:rsidR="00830DC0">
        <w:rPr>
          <w:szCs w:val="24"/>
        </w:rPr>
        <w:t>s</w:t>
      </w:r>
      <w:r w:rsidRPr="000C5013" w:rsidR="00531C81">
        <w:rPr>
          <w:szCs w:val="24"/>
        </w:rPr>
        <w:t xml:space="preserve"> with the </w:t>
      </w:r>
      <w:r w:rsidRPr="000C5013" w:rsidR="00780341">
        <w:rPr>
          <w:szCs w:val="24"/>
        </w:rPr>
        <w:t xml:space="preserve">Commission’s </w:t>
      </w:r>
      <w:r w:rsidRPr="000C5013" w:rsidR="00830DC0">
        <w:rPr>
          <w:szCs w:val="24"/>
        </w:rPr>
        <w:t xml:space="preserve">assessment of the fee amount due that is shown on the pre-completed Form 159-W, </w:t>
      </w:r>
      <w:r w:rsidRPr="000C5013" w:rsidR="009502B7">
        <w:rPr>
          <w:szCs w:val="24"/>
        </w:rPr>
        <w:t xml:space="preserve">the provider </w:t>
      </w:r>
      <w:r w:rsidRPr="000C5013" w:rsidR="00EF4786">
        <w:rPr>
          <w:szCs w:val="24"/>
        </w:rPr>
        <w:t xml:space="preserve">only needs to </w:t>
      </w:r>
      <w:r w:rsidRPr="000C5013" w:rsidR="009502B7">
        <w:rPr>
          <w:szCs w:val="24"/>
        </w:rPr>
        <w:t>certif</w:t>
      </w:r>
      <w:r w:rsidRPr="000C5013" w:rsidR="00EF4786">
        <w:rPr>
          <w:szCs w:val="24"/>
        </w:rPr>
        <w:t xml:space="preserve">y </w:t>
      </w:r>
      <w:r w:rsidRPr="000C5013" w:rsidR="00830DC0">
        <w:rPr>
          <w:szCs w:val="24"/>
        </w:rPr>
        <w:t xml:space="preserve">the </w:t>
      </w:r>
      <w:r w:rsidRPr="000C5013" w:rsidR="00531C81">
        <w:rPr>
          <w:szCs w:val="24"/>
        </w:rPr>
        <w:t xml:space="preserve">Form 159-W </w:t>
      </w:r>
      <w:r w:rsidRPr="000C5013" w:rsidR="00830DC0">
        <w:rPr>
          <w:szCs w:val="24"/>
        </w:rPr>
        <w:t xml:space="preserve">and </w:t>
      </w:r>
      <w:r w:rsidRPr="000C5013" w:rsidR="002378AF">
        <w:rPr>
          <w:szCs w:val="24"/>
        </w:rPr>
        <w:t xml:space="preserve">then </w:t>
      </w:r>
      <w:r w:rsidRPr="000C5013" w:rsidR="00830DC0">
        <w:rPr>
          <w:szCs w:val="24"/>
        </w:rPr>
        <w:t>submit</w:t>
      </w:r>
      <w:r w:rsidRPr="000C5013" w:rsidR="00EF4786">
        <w:rPr>
          <w:szCs w:val="24"/>
        </w:rPr>
        <w:t xml:space="preserve"> the payment online.</w:t>
      </w:r>
    </w:p>
    <w:p w:rsidR="00892D65" w:rsidRPr="000C5013" w:rsidP="00892D65" w14:paraId="3A69D910" w14:textId="77777777">
      <w:pPr>
        <w:rPr>
          <w:b/>
          <w:i/>
          <w:sz w:val="24"/>
          <w:szCs w:val="24"/>
        </w:rPr>
      </w:pPr>
      <w:bookmarkStart w:id="0" w:name="OLE_LINK6"/>
      <w:bookmarkStart w:id="1" w:name="OLE_LINK7"/>
    </w:p>
    <w:p w:rsidR="00344975" w:rsidRPr="000C5013" w:rsidP="000D0270" w14:paraId="09B911BC" w14:textId="77777777">
      <w:pPr>
        <w:ind w:left="720" w:hanging="360"/>
        <w:rPr>
          <w:b/>
          <w:sz w:val="24"/>
          <w:szCs w:val="24"/>
        </w:rPr>
      </w:pPr>
    </w:p>
    <w:p w:rsidR="00A7162E" w:rsidRPr="000C5013" w:rsidP="00A7162E" w14:paraId="1BEA0163" w14:textId="0511E0DA">
      <w:pPr>
        <w:widowControl w:val="0"/>
        <w:tabs>
          <w:tab w:val="left" w:pos="0"/>
        </w:tabs>
        <w:autoSpaceDE w:val="0"/>
        <w:autoSpaceDN w:val="0"/>
        <w:adjustRightInd w:val="0"/>
        <w:ind w:left="360"/>
        <w:rPr>
          <w:sz w:val="24"/>
          <w:szCs w:val="24"/>
        </w:rPr>
      </w:pPr>
      <w:r w:rsidRPr="000C5013">
        <w:rPr>
          <w:sz w:val="24"/>
          <w:szCs w:val="24"/>
        </w:rPr>
        <w:t xml:space="preserve">On August 12, 2013 the Commission released a </w:t>
      </w:r>
      <w:r w:rsidRPr="000C5013">
        <w:rPr>
          <w:i/>
          <w:sz w:val="24"/>
          <w:szCs w:val="24"/>
        </w:rPr>
        <w:t>Report and Order (R&amp;O)</w:t>
      </w:r>
      <w:r w:rsidRPr="000C5013">
        <w:rPr>
          <w:sz w:val="24"/>
          <w:szCs w:val="24"/>
        </w:rPr>
        <w:t>, In the Matter Assessment and Collection of Regulatory Fee for Fiscal Year 2013 and Procedures for Assessment and Collection of Regulatory Fees (MD Docket Nos. 13-140 and 12-201, FCC 13-110</w:t>
      </w:r>
      <w:r w:rsidRPr="000C5013" w:rsidR="00F10DA3">
        <w:rPr>
          <w:sz w:val="24"/>
          <w:szCs w:val="24"/>
        </w:rPr>
        <w:t>)</w:t>
      </w:r>
      <w:r w:rsidRPr="000C5013">
        <w:rPr>
          <w:sz w:val="24"/>
          <w:szCs w:val="24"/>
        </w:rPr>
        <w:t xml:space="preserve">.  In this </w:t>
      </w:r>
      <w:r w:rsidRPr="000C5013">
        <w:rPr>
          <w:i/>
          <w:sz w:val="24"/>
          <w:szCs w:val="24"/>
        </w:rPr>
        <w:t>R&amp;O</w:t>
      </w:r>
      <w:r w:rsidRPr="000C5013">
        <w:rPr>
          <w:sz w:val="24"/>
          <w:szCs w:val="24"/>
        </w:rPr>
        <w:t>, the Commission require</w:t>
      </w:r>
      <w:r w:rsidRPr="000C5013" w:rsidR="006E24AF">
        <w:rPr>
          <w:sz w:val="24"/>
          <w:szCs w:val="24"/>
        </w:rPr>
        <w:t>d</w:t>
      </w:r>
      <w:r w:rsidRPr="000C5013">
        <w:rPr>
          <w:sz w:val="24"/>
          <w:szCs w:val="24"/>
        </w:rPr>
        <w:t xml:space="preserve"> that beginning in FY 2014, all regulatory fee payments be made electronically and that the Commission will no longer mail out initial regulatory fee assessments to CMRS providers.  </w:t>
      </w:r>
    </w:p>
    <w:p w:rsidR="00A7162E" w:rsidRPr="000C5013" w:rsidP="00A7162E" w14:paraId="7B43ED41" w14:textId="77777777">
      <w:pPr>
        <w:widowControl w:val="0"/>
        <w:tabs>
          <w:tab w:val="left" w:pos="0"/>
        </w:tabs>
        <w:autoSpaceDE w:val="0"/>
        <w:autoSpaceDN w:val="0"/>
        <w:adjustRightInd w:val="0"/>
        <w:ind w:left="1080"/>
        <w:rPr>
          <w:sz w:val="24"/>
          <w:szCs w:val="24"/>
        </w:rPr>
      </w:pPr>
    </w:p>
    <w:bookmarkEnd w:id="0"/>
    <w:bookmarkEnd w:id="1"/>
    <w:p w:rsidR="00DE4B4E" w:rsidRPr="000C5013" w:rsidP="000D0270" w14:paraId="77F1E2F3" w14:textId="77777777">
      <w:pPr>
        <w:tabs>
          <w:tab w:val="left" w:pos="360"/>
        </w:tabs>
        <w:ind w:left="720" w:hanging="360"/>
        <w:jc w:val="both"/>
        <w:rPr>
          <w:b/>
          <w:i/>
          <w:sz w:val="24"/>
          <w:szCs w:val="24"/>
        </w:rPr>
      </w:pPr>
      <w:r w:rsidRPr="000C5013">
        <w:rPr>
          <w:b/>
          <w:i/>
          <w:sz w:val="24"/>
          <w:szCs w:val="24"/>
        </w:rPr>
        <w:t>History:</w:t>
      </w:r>
    </w:p>
    <w:p w:rsidR="00DE4B4E" w:rsidRPr="000C5013" w:rsidP="000D0270" w14:paraId="159C8CBA" w14:textId="77777777">
      <w:pPr>
        <w:shd w:val="clear" w:color="auto" w:fill="FFFFFF"/>
        <w:tabs>
          <w:tab w:val="left" w:pos="360"/>
        </w:tabs>
        <w:ind w:left="720" w:hanging="360"/>
        <w:jc w:val="both"/>
        <w:rPr>
          <w:sz w:val="24"/>
          <w:szCs w:val="24"/>
        </w:rPr>
      </w:pPr>
    </w:p>
    <w:p w:rsidR="00DE4B4E" w:rsidRPr="000C5013" w:rsidP="000D0270" w14:paraId="31CF6635" w14:textId="77777777">
      <w:pPr>
        <w:shd w:val="clear" w:color="auto" w:fill="FFFFFF"/>
        <w:ind w:left="720" w:hanging="360"/>
        <w:rPr>
          <w:sz w:val="24"/>
          <w:szCs w:val="24"/>
        </w:rPr>
      </w:pPr>
      <w:r w:rsidRPr="000C5013">
        <w:rPr>
          <w:sz w:val="24"/>
          <w:szCs w:val="24"/>
        </w:rPr>
        <w:t>(1)</w:t>
      </w:r>
      <w:r w:rsidRPr="000C5013">
        <w:rPr>
          <w:sz w:val="24"/>
          <w:szCs w:val="24"/>
        </w:rPr>
        <w:tab/>
        <w:t>In June 2000, the Commission made various revisions to the FCC Form(s) 159/159-C:</w:t>
      </w:r>
    </w:p>
    <w:p w:rsidR="00DE4B4E" w:rsidRPr="000C5013" w:rsidP="0041563F" w14:paraId="7C90C04A" w14:textId="77777777">
      <w:pPr>
        <w:shd w:val="clear" w:color="auto" w:fill="FFFFFF"/>
        <w:ind w:left="360"/>
        <w:rPr>
          <w:sz w:val="24"/>
          <w:szCs w:val="24"/>
        </w:rPr>
      </w:pPr>
    </w:p>
    <w:p w:rsidR="00DE4B4E" w:rsidRPr="000C5013" w:rsidP="000D0270" w14:paraId="582DCA32" w14:textId="77777777">
      <w:pPr>
        <w:shd w:val="clear" w:color="auto" w:fill="FFFFFF"/>
        <w:ind w:left="1080" w:hanging="360"/>
        <w:rPr>
          <w:sz w:val="24"/>
          <w:szCs w:val="24"/>
        </w:rPr>
      </w:pPr>
      <w:r w:rsidRPr="000C5013">
        <w:rPr>
          <w:sz w:val="24"/>
          <w:szCs w:val="24"/>
        </w:rPr>
        <w:t>(a) The Commission added the Federal Registration Number (FRN)</w:t>
      </w:r>
      <w:r>
        <w:rPr>
          <w:rStyle w:val="FootnoteReference"/>
          <w:sz w:val="24"/>
          <w:szCs w:val="24"/>
        </w:rPr>
        <w:footnoteReference w:id="2"/>
      </w:r>
      <w:r w:rsidRPr="000C5013">
        <w:rPr>
          <w:sz w:val="24"/>
          <w:szCs w:val="24"/>
        </w:rPr>
        <w:t xml:space="preserve"> to these forms.  </w:t>
      </w:r>
    </w:p>
    <w:p w:rsidR="00DE4B4E" w:rsidRPr="000C5013" w:rsidP="0041563F" w14:paraId="6FB2CEFB" w14:textId="77777777">
      <w:pPr>
        <w:shd w:val="clear" w:color="auto" w:fill="FFFFFF"/>
        <w:ind w:left="720" w:hanging="360"/>
        <w:rPr>
          <w:sz w:val="24"/>
          <w:szCs w:val="24"/>
        </w:rPr>
      </w:pPr>
    </w:p>
    <w:p w:rsidR="00DE4B4E" w:rsidRPr="000C5013" w:rsidP="000D0270" w14:paraId="39BB65D3" w14:textId="77777777">
      <w:pPr>
        <w:shd w:val="clear" w:color="auto" w:fill="FFFFFF"/>
        <w:ind w:left="1440" w:hanging="360"/>
        <w:rPr>
          <w:sz w:val="24"/>
          <w:szCs w:val="24"/>
        </w:rPr>
      </w:pPr>
      <w:r w:rsidRPr="000C5013">
        <w:rPr>
          <w:sz w:val="24"/>
          <w:szCs w:val="24"/>
        </w:rPr>
        <w:t xml:space="preserve">(i)   The FRN is issued to applicants/licensees to be a unique business account number for identification purposes only (“unique identifier”).  </w:t>
      </w:r>
    </w:p>
    <w:p w:rsidR="00DE4B4E" w:rsidRPr="000C5013" w:rsidP="000D0270" w14:paraId="653E2631" w14:textId="77777777">
      <w:pPr>
        <w:shd w:val="clear" w:color="auto" w:fill="FFFFFF"/>
        <w:ind w:left="1440" w:hanging="360"/>
        <w:rPr>
          <w:sz w:val="24"/>
          <w:szCs w:val="24"/>
        </w:rPr>
      </w:pPr>
    </w:p>
    <w:p w:rsidR="00DE4B4E" w:rsidRPr="000C5013" w:rsidP="000D0270" w14:paraId="1C4C1E23" w14:textId="77777777">
      <w:pPr>
        <w:shd w:val="clear" w:color="auto" w:fill="FFFFFF"/>
        <w:ind w:left="1440" w:hanging="360"/>
        <w:rPr>
          <w:sz w:val="24"/>
          <w:szCs w:val="24"/>
        </w:rPr>
      </w:pPr>
      <w:r w:rsidRPr="000C5013">
        <w:rPr>
          <w:sz w:val="24"/>
          <w:szCs w:val="24"/>
        </w:rPr>
        <w:t xml:space="preserve">(ii)  The FCC Registration Number (FRN) has become the official registration number for anyone doing business with the </w:t>
      </w:r>
      <w:r w:rsidRPr="000C5013" w:rsidR="006D68CE">
        <w:rPr>
          <w:sz w:val="24"/>
          <w:szCs w:val="24"/>
        </w:rPr>
        <w:t>Commission</w:t>
      </w:r>
      <w:r w:rsidRPr="000C5013">
        <w:rPr>
          <w:sz w:val="24"/>
          <w:szCs w:val="24"/>
        </w:rPr>
        <w:t>.</w:t>
      </w:r>
    </w:p>
    <w:p w:rsidR="00DE4B4E" w:rsidRPr="000C5013" w:rsidP="000D0270" w14:paraId="2F2CF39E" w14:textId="77777777">
      <w:pPr>
        <w:shd w:val="clear" w:color="auto" w:fill="FFFFFF"/>
        <w:ind w:left="1440" w:hanging="360"/>
        <w:jc w:val="both"/>
        <w:rPr>
          <w:sz w:val="24"/>
          <w:szCs w:val="24"/>
        </w:rPr>
      </w:pPr>
    </w:p>
    <w:p w:rsidR="00DE4B4E" w:rsidRPr="000C5013" w:rsidP="000D0270" w14:paraId="6A8AB223" w14:textId="77777777">
      <w:pPr>
        <w:shd w:val="clear" w:color="auto" w:fill="FFFFFF"/>
        <w:tabs>
          <w:tab w:val="left" w:pos="1080"/>
        </w:tabs>
        <w:ind w:left="1170" w:hanging="450"/>
        <w:rPr>
          <w:sz w:val="24"/>
          <w:szCs w:val="24"/>
        </w:rPr>
      </w:pPr>
      <w:r w:rsidRPr="000C5013">
        <w:rPr>
          <w:sz w:val="24"/>
          <w:szCs w:val="24"/>
        </w:rPr>
        <w:t>(b)</w:t>
      </w:r>
      <w:r w:rsidRPr="000C5013">
        <w:rPr>
          <w:sz w:val="24"/>
          <w:szCs w:val="24"/>
        </w:rPr>
        <w:tab/>
        <w:t xml:space="preserve">The Commission removed the current fee information on page one of all OMB-approved applications forms and made FCC Form 159/159-C the primary fee collection instrument.  FCC Form(s) 159/159-C (along with certain application forms) is submitted to a lockbox bank for processing:  </w:t>
      </w:r>
    </w:p>
    <w:p w:rsidR="00DE4B4E" w:rsidRPr="000C5013" w:rsidP="00511661" w14:paraId="65E0DC54" w14:textId="77777777">
      <w:pPr>
        <w:shd w:val="clear" w:color="auto" w:fill="FFFFFF"/>
        <w:tabs>
          <w:tab w:val="left" w:pos="720"/>
        </w:tabs>
        <w:ind w:left="720" w:hanging="360"/>
        <w:rPr>
          <w:sz w:val="24"/>
          <w:szCs w:val="24"/>
        </w:rPr>
      </w:pPr>
    </w:p>
    <w:p w:rsidR="00DE4B4E" w:rsidRPr="000C5013" w:rsidP="000D0270" w14:paraId="7E7166C4" w14:textId="77777777">
      <w:pPr>
        <w:shd w:val="clear" w:color="auto" w:fill="FFFFFF"/>
        <w:tabs>
          <w:tab w:val="left" w:pos="1080"/>
        </w:tabs>
        <w:ind w:left="1440" w:hanging="360"/>
        <w:rPr>
          <w:sz w:val="24"/>
          <w:szCs w:val="24"/>
        </w:rPr>
      </w:pPr>
      <w:r w:rsidRPr="000C5013">
        <w:rPr>
          <w:sz w:val="24"/>
          <w:szCs w:val="24"/>
        </w:rPr>
        <w:t>(i)</w:t>
      </w:r>
      <w:r w:rsidRPr="000C5013">
        <w:rPr>
          <w:sz w:val="24"/>
          <w:szCs w:val="24"/>
        </w:rPr>
        <w:tab/>
        <w:t xml:space="preserve">These forms were initially made available to the public in both paper and electronic formats.  </w:t>
      </w:r>
    </w:p>
    <w:p w:rsidR="00DE4B4E" w:rsidRPr="000C5013" w:rsidP="000D0270" w14:paraId="5F806EC1" w14:textId="77777777">
      <w:pPr>
        <w:shd w:val="clear" w:color="auto" w:fill="FFFFFF"/>
        <w:tabs>
          <w:tab w:val="left" w:pos="1080"/>
        </w:tabs>
        <w:ind w:left="1440" w:hanging="360"/>
        <w:rPr>
          <w:sz w:val="24"/>
          <w:szCs w:val="24"/>
        </w:rPr>
      </w:pPr>
    </w:p>
    <w:p w:rsidR="00DE4B4E" w:rsidRPr="000C5013" w:rsidP="000D0270" w14:paraId="5D25BE33" w14:textId="73F3707F">
      <w:pPr>
        <w:shd w:val="clear" w:color="auto" w:fill="FFFFFF"/>
        <w:ind w:left="1440" w:hanging="360"/>
        <w:rPr>
          <w:sz w:val="24"/>
          <w:szCs w:val="24"/>
        </w:rPr>
      </w:pPr>
      <w:r w:rsidRPr="000C5013">
        <w:rPr>
          <w:sz w:val="24"/>
          <w:szCs w:val="24"/>
        </w:rPr>
        <w:t xml:space="preserve">(ii)  Additionally, the applicant can download and complete the FCC Form 159/159-C electronically as an alternative to paper submissions.  </w:t>
      </w:r>
    </w:p>
    <w:p w:rsidR="00DE4B4E" w:rsidRPr="000C5013" w:rsidP="000D0270" w14:paraId="0BFE8D70" w14:textId="77777777">
      <w:pPr>
        <w:shd w:val="clear" w:color="auto" w:fill="FFFFFF"/>
        <w:tabs>
          <w:tab w:val="left" w:pos="1080"/>
          <w:tab w:val="left" w:pos="1440"/>
        </w:tabs>
        <w:ind w:left="1440" w:hanging="360"/>
        <w:rPr>
          <w:sz w:val="24"/>
          <w:szCs w:val="24"/>
        </w:rPr>
      </w:pPr>
    </w:p>
    <w:p w:rsidR="00DE4B4E" w:rsidRPr="000C5013" w:rsidP="000D0270" w14:paraId="3F84AC2C" w14:textId="77777777">
      <w:pPr>
        <w:shd w:val="clear" w:color="auto" w:fill="FFFFFF"/>
        <w:tabs>
          <w:tab w:val="left" w:pos="1080"/>
          <w:tab w:val="left" w:pos="1440"/>
        </w:tabs>
        <w:ind w:left="1440" w:hanging="360"/>
        <w:rPr>
          <w:sz w:val="24"/>
          <w:szCs w:val="24"/>
        </w:rPr>
      </w:pPr>
      <w:r w:rsidRPr="000C5013">
        <w:rPr>
          <w:sz w:val="24"/>
          <w:szCs w:val="24"/>
        </w:rPr>
        <w:t>(iii)</w:t>
      </w:r>
      <w:r w:rsidRPr="000C5013">
        <w:rPr>
          <w:sz w:val="24"/>
          <w:szCs w:val="24"/>
        </w:rPr>
        <w:tab/>
        <w:t>The forms are also available through the Commission’s Fax on Demand system.</w:t>
      </w:r>
    </w:p>
    <w:p w:rsidR="00DE4B4E" w:rsidRPr="000C5013" w:rsidP="000D0270" w14:paraId="5FCDED72" w14:textId="77777777">
      <w:pPr>
        <w:shd w:val="clear" w:color="auto" w:fill="FFFFFF"/>
        <w:ind w:left="1440" w:hanging="360"/>
        <w:rPr>
          <w:sz w:val="24"/>
          <w:szCs w:val="24"/>
        </w:rPr>
      </w:pPr>
    </w:p>
    <w:p w:rsidR="00DE4B4E" w:rsidRPr="000C5013" w:rsidP="00FD2388" w14:paraId="7A1B29F8" w14:textId="77777777">
      <w:pPr>
        <w:shd w:val="clear" w:color="auto" w:fill="FFFFFF"/>
        <w:ind w:left="720" w:hanging="360"/>
        <w:rPr>
          <w:sz w:val="24"/>
          <w:szCs w:val="24"/>
        </w:rPr>
      </w:pPr>
      <w:r w:rsidRPr="000C5013">
        <w:rPr>
          <w:sz w:val="24"/>
          <w:szCs w:val="24"/>
        </w:rPr>
        <w:t>(2)</w:t>
      </w:r>
      <w:r w:rsidRPr="000C5013">
        <w:rPr>
          <w:sz w:val="24"/>
          <w:szCs w:val="24"/>
        </w:rPr>
        <w:tab/>
        <w:t>In February 2003, the Commission made several changes:</w:t>
      </w:r>
    </w:p>
    <w:p w:rsidR="00DE4B4E" w:rsidRPr="000C5013" w:rsidP="0041563F" w14:paraId="7F25FD16" w14:textId="77777777">
      <w:pPr>
        <w:shd w:val="clear" w:color="auto" w:fill="FFFFFF"/>
        <w:ind w:left="720"/>
        <w:rPr>
          <w:sz w:val="24"/>
          <w:szCs w:val="24"/>
        </w:rPr>
      </w:pPr>
    </w:p>
    <w:p w:rsidR="00DE4B4E" w:rsidRPr="000C5013" w:rsidP="00FD2388" w14:paraId="6F6B27B4" w14:textId="77777777">
      <w:pPr>
        <w:shd w:val="clear" w:color="auto" w:fill="FFFFFF"/>
        <w:ind w:left="1080" w:hanging="360"/>
        <w:rPr>
          <w:b/>
          <w:sz w:val="24"/>
          <w:szCs w:val="24"/>
        </w:rPr>
      </w:pPr>
      <w:r w:rsidRPr="000C5013">
        <w:rPr>
          <w:sz w:val="24"/>
          <w:szCs w:val="24"/>
        </w:rPr>
        <w:t>(a) It removed the Taxpayer Information Number (TIN)</w:t>
      </w:r>
      <w:r>
        <w:rPr>
          <w:rStyle w:val="FootnoteReference"/>
          <w:sz w:val="24"/>
          <w:szCs w:val="24"/>
        </w:rPr>
        <w:footnoteReference w:id="3"/>
      </w:r>
      <w:r w:rsidRPr="000C5013">
        <w:rPr>
          <w:sz w:val="24"/>
          <w:szCs w:val="24"/>
        </w:rPr>
        <w:t xml:space="preserve"> from the forms.  The TIN was no longer needed because the FRN collected the same information, and its use was now sufficiently entrenched.  </w:t>
      </w:r>
    </w:p>
    <w:p w:rsidR="00DE4B4E" w:rsidRPr="000C5013" w:rsidP="000D0270" w14:paraId="7CDF2830" w14:textId="77777777">
      <w:pPr>
        <w:shd w:val="clear" w:color="auto" w:fill="FFFFFF"/>
        <w:ind w:left="1080" w:hanging="360"/>
        <w:rPr>
          <w:sz w:val="24"/>
          <w:szCs w:val="24"/>
        </w:rPr>
      </w:pPr>
    </w:p>
    <w:p w:rsidR="00DE4B4E" w:rsidRPr="000C5013" w:rsidP="000D0270" w14:paraId="1815A6C3" w14:textId="77777777">
      <w:pPr>
        <w:shd w:val="clear" w:color="auto" w:fill="FFFFFF"/>
        <w:tabs>
          <w:tab w:val="left" w:pos="1080"/>
        </w:tabs>
        <w:ind w:left="1080" w:hanging="360"/>
        <w:rPr>
          <w:sz w:val="24"/>
          <w:szCs w:val="24"/>
        </w:rPr>
      </w:pPr>
      <w:r w:rsidRPr="000C5013">
        <w:rPr>
          <w:sz w:val="24"/>
          <w:szCs w:val="24"/>
        </w:rPr>
        <w:t>(b)</w:t>
      </w:r>
      <w:r w:rsidRPr="000C5013">
        <w:rPr>
          <w:sz w:val="24"/>
          <w:szCs w:val="24"/>
        </w:rPr>
        <w:tab/>
        <w:t xml:space="preserve">It expanded its credit card service to include Discover and American Express credit cards.  These credit cards are in addition to Master Card and Visa that are presently being used for credit card payments. </w:t>
      </w:r>
    </w:p>
    <w:p w:rsidR="00FD2388" w:rsidRPr="000C5013" w:rsidP="000D0270" w14:paraId="11AB3AEB" w14:textId="77777777">
      <w:pPr>
        <w:shd w:val="clear" w:color="auto" w:fill="FFFFFF"/>
        <w:tabs>
          <w:tab w:val="left" w:pos="1080"/>
        </w:tabs>
        <w:ind w:left="1080" w:hanging="360"/>
        <w:rPr>
          <w:sz w:val="24"/>
          <w:szCs w:val="24"/>
        </w:rPr>
      </w:pPr>
    </w:p>
    <w:p w:rsidR="00FD2388" w:rsidRPr="000C5013" w:rsidP="007771B7" w14:paraId="7100060F" w14:textId="77777777">
      <w:pPr>
        <w:widowControl w:val="0"/>
        <w:tabs>
          <w:tab w:val="left" w:pos="0"/>
        </w:tabs>
        <w:autoSpaceDE w:val="0"/>
        <w:autoSpaceDN w:val="0"/>
        <w:adjustRightInd w:val="0"/>
        <w:ind w:left="720" w:hanging="360"/>
        <w:rPr>
          <w:color w:val="000000"/>
          <w:sz w:val="24"/>
          <w:szCs w:val="24"/>
        </w:rPr>
      </w:pPr>
      <w:r w:rsidRPr="000C5013">
        <w:rPr>
          <w:sz w:val="24"/>
          <w:szCs w:val="24"/>
        </w:rPr>
        <w:t xml:space="preserve">(3)  </w:t>
      </w:r>
      <w:r w:rsidRPr="000C5013">
        <w:rPr>
          <w:color w:val="000000"/>
          <w:sz w:val="24"/>
          <w:szCs w:val="24"/>
        </w:rPr>
        <w:t xml:space="preserve">On August 6, 2007 the Commission released a </w:t>
      </w:r>
      <w:r w:rsidRPr="000C5013">
        <w:rPr>
          <w:i/>
          <w:color w:val="000000"/>
          <w:sz w:val="24"/>
          <w:szCs w:val="24"/>
        </w:rPr>
        <w:t xml:space="preserve">Report and Order and Further Notice of Proposed Rulemaking </w:t>
      </w:r>
      <w:r w:rsidRPr="000C5013">
        <w:rPr>
          <w:color w:val="000000"/>
          <w:sz w:val="24"/>
          <w:szCs w:val="24"/>
        </w:rPr>
        <w:t>(</w:t>
      </w:r>
      <w:r w:rsidRPr="000C5013">
        <w:rPr>
          <w:i/>
          <w:color w:val="000000"/>
          <w:sz w:val="24"/>
          <w:szCs w:val="24"/>
        </w:rPr>
        <w:t xml:space="preserve">R&amp;O </w:t>
      </w:r>
      <w:r w:rsidRPr="000C5013">
        <w:rPr>
          <w:color w:val="000000"/>
          <w:sz w:val="24"/>
          <w:szCs w:val="24"/>
        </w:rPr>
        <w:t xml:space="preserve">and </w:t>
      </w:r>
      <w:r w:rsidRPr="000C5013">
        <w:rPr>
          <w:i/>
          <w:color w:val="000000"/>
          <w:sz w:val="24"/>
          <w:szCs w:val="24"/>
        </w:rPr>
        <w:t>FNPRM</w:t>
      </w:r>
      <w:r w:rsidRPr="000C5013">
        <w:rPr>
          <w:color w:val="000000"/>
          <w:sz w:val="24"/>
          <w:szCs w:val="24"/>
        </w:rPr>
        <w:t xml:space="preserve">), In the Matter of Assessment and Collection of Regulatory Fees for Fiscal </w:t>
      </w:r>
      <w:r w:rsidRPr="000C5013" w:rsidR="005A5DB7">
        <w:rPr>
          <w:color w:val="000000"/>
          <w:sz w:val="24"/>
          <w:szCs w:val="24"/>
        </w:rPr>
        <w:t xml:space="preserve">Year 2007, MD Docket No. 07-81, </w:t>
      </w:r>
      <w:r w:rsidRPr="000C5013">
        <w:rPr>
          <w:color w:val="000000"/>
          <w:sz w:val="24"/>
          <w:szCs w:val="24"/>
        </w:rPr>
        <w:t>FCC 07-140.</w:t>
      </w:r>
    </w:p>
    <w:p w:rsidR="00FD2388" w:rsidRPr="000C5013" w:rsidP="00FD2388" w14:paraId="28F57299" w14:textId="77777777">
      <w:pPr>
        <w:widowControl w:val="0"/>
        <w:tabs>
          <w:tab w:val="left" w:pos="360"/>
        </w:tabs>
        <w:autoSpaceDE w:val="0"/>
        <w:autoSpaceDN w:val="0"/>
        <w:adjustRightInd w:val="0"/>
        <w:ind w:left="720" w:hanging="360"/>
        <w:rPr>
          <w:color w:val="000000"/>
          <w:sz w:val="24"/>
          <w:szCs w:val="24"/>
        </w:rPr>
      </w:pPr>
    </w:p>
    <w:p w:rsidR="00FD2388" w:rsidRPr="000C5013" w:rsidP="00FD2388" w14:paraId="6B3A28E0" w14:textId="77777777">
      <w:pPr>
        <w:widowControl w:val="0"/>
        <w:autoSpaceDE w:val="0"/>
        <w:autoSpaceDN w:val="0"/>
        <w:adjustRightInd w:val="0"/>
        <w:ind w:left="1080" w:hanging="360"/>
        <w:rPr>
          <w:color w:val="000000"/>
          <w:sz w:val="24"/>
          <w:szCs w:val="24"/>
        </w:rPr>
      </w:pPr>
      <w:r w:rsidRPr="000C5013">
        <w:rPr>
          <w:color w:val="000000"/>
          <w:sz w:val="24"/>
          <w:szCs w:val="24"/>
        </w:rPr>
        <w:t xml:space="preserve">(a) This </w:t>
      </w:r>
      <w:r w:rsidRPr="000C5013">
        <w:rPr>
          <w:i/>
          <w:color w:val="000000"/>
          <w:sz w:val="24"/>
          <w:szCs w:val="24"/>
        </w:rPr>
        <w:t>R&amp;O</w:t>
      </w:r>
      <w:r w:rsidRPr="000C5013">
        <w:rPr>
          <w:color w:val="000000"/>
          <w:sz w:val="24"/>
          <w:szCs w:val="24"/>
        </w:rPr>
        <w:t xml:space="preserve"> and </w:t>
      </w:r>
      <w:r w:rsidRPr="000C5013">
        <w:rPr>
          <w:i/>
          <w:color w:val="000000"/>
          <w:sz w:val="24"/>
          <w:szCs w:val="24"/>
        </w:rPr>
        <w:t xml:space="preserve">FNPRM </w:t>
      </w:r>
      <w:r w:rsidRPr="000C5013">
        <w:rPr>
          <w:color w:val="000000"/>
          <w:sz w:val="24"/>
          <w:szCs w:val="24"/>
        </w:rPr>
        <w:t xml:space="preserve">applied regulatory fee </w:t>
      </w:r>
      <w:r w:rsidRPr="000C5013" w:rsidR="00585541">
        <w:rPr>
          <w:color w:val="000000"/>
          <w:sz w:val="24"/>
          <w:szCs w:val="24"/>
        </w:rPr>
        <w:t>obliga</w:t>
      </w:r>
      <w:r w:rsidRPr="000C5013">
        <w:rPr>
          <w:color w:val="000000"/>
          <w:sz w:val="24"/>
          <w:szCs w:val="24"/>
        </w:rPr>
        <w:t xml:space="preserve">tions to </w:t>
      </w:r>
      <w:r w:rsidRPr="000C5013" w:rsidR="00E20A04">
        <w:rPr>
          <w:color w:val="000000"/>
          <w:sz w:val="24"/>
          <w:szCs w:val="24"/>
        </w:rPr>
        <w:t>I</w:t>
      </w:r>
      <w:r w:rsidRPr="000C5013">
        <w:rPr>
          <w:color w:val="000000"/>
          <w:sz w:val="24"/>
          <w:szCs w:val="24"/>
        </w:rPr>
        <w:t>nterconnected Voice over Internet Protocol (</w:t>
      </w:r>
      <w:r w:rsidRPr="000C5013" w:rsidR="00E20A04">
        <w:rPr>
          <w:color w:val="000000"/>
          <w:sz w:val="24"/>
          <w:szCs w:val="24"/>
        </w:rPr>
        <w:t>I</w:t>
      </w:r>
      <w:r w:rsidRPr="000C5013">
        <w:rPr>
          <w:color w:val="000000"/>
          <w:sz w:val="24"/>
          <w:szCs w:val="24"/>
        </w:rPr>
        <w:t xml:space="preserve">VoIP) providers.   </w:t>
      </w:r>
    </w:p>
    <w:p w:rsidR="00FD2388" w:rsidRPr="000C5013" w:rsidP="00FD2388" w14:paraId="313F1CA7" w14:textId="77777777">
      <w:pPr>
        <w:widowControl w:val="0"/>
        <w:tabs>
          <w:tab w:val="left" w:pos="360"/>
        </w:tabs>
        <w:autoSpaceDE w:val="0"/>
        <w:autoSpaceDN w:val="0"/>
        <w:adjustRightInd w:val="0"/>
        <w:ind w:left="720" w:hanging="360"/>
        <w:rPr>
          <w:color w:val="000000"/>
          <w:sz w:val="24"/>
          <w:szCs w:val="24"/>
        </w:rPr>
      </w:pPr>
    </w:p>
    <w:p w:rsidR="00D46E02" w:rsidRPr="000C5013" w:rsidP="00D46E02" w14:paraId="5D3AEF22" w14:textId="77777777">
      <w:pPr>
        <w:widowControl w:val="0"/>
        <w:tabs>
          <w:tab w:val="left" w:pos="360"/>
        </w:tabs>
        <w:autoSpaceDE w:val="0"/>
        <w:autoSpaceDN w:val="0"/>
        <w:adjustRightInd w:val="0"/>
        <w:ind w:left="1080" w:hanging="360"/>
        <w:rPr>
          <w:color w:val="000000"/>
          <w:sz w:val="24"/>
          <w:szCs w:val="24"/>
        </w:rPr>
      </w:pPr>
      <w:r w:rsidRPr="000C5013">
        <w:rPr>
          <w:color w:val="000000"/>
          <w:sz w:val="24"/>
          <w:szCs w:val="24"/>
        </w:rPr>
        <w:t>(b) With th</w:t>
      </w:r>
      <w:r w:rsidRPr="000C5013" w:rsidR="00821F32">
        <w:rPr>
          <w:color w:val="000000"/>
          <w:sz w:val="24"/>
          <w:szCs w:val="24"/>
        </w:rPr>
        <w:t>at</w:t>
      </w:r>
      <w:r w:rsidRPr="000C5013">
        <w:rPr>
          <w:color w:val="000000"/>
          <w:sz w:val="24"/>
          <w:szCs w:val="24"/>
        </w:rPr>
        <w:t xml:space="preserve"> submission of </w:t>
      </w:r>
      <w:r w:rsidRPr="000C5013" w:rsidR="00821F32">
        <w:rPr>
          <w:color w:val="000000"/>
          <w:sz w:val="24"/>
          <w:szCs w:val="24"/>
        </w:rPr>
        <w:t>the</w:t>
      </w:r>
      <w:r w:rsidRPr="000C5013">
        <w:rPr>
          <w:color w:val="000000"/>
          <w:sz w:val="24"/>
          <w:szCs w:val="24"/>
        </w:rPr>
        <w:t xml:space="preserve"> OMB collection 3060-0589, the Commission also t</w:t>
      </w:r>
      <w:r w:rsidRPr="000C5013" w:rsidR="00821F32">
        <w:rPr>
          <w:color w:val="000000"/>
          <w:sz w:val="24"/>
          <w:szCs w:val="24"/>
        </w:rPr>
        <w:t>ook</w:t>
      </w:r>
      <w:r w:rsidRPr="000C5013">
        <w:rPr>
          <w:color w:val="000000"/>
          <w:sz w:val="24"/>
          <w:szCs w:val="24"/>
        </w:rPr>
        <w:t xml:space="preserve"> th</w:t>
      </w:r>
      <w:r w:rsidRPr="000C5013" w:rsidR="00821F32">
        <w:rPr>
          <w:color w:val="000000"/>
          <w:sz w:val="24"/>
          <w:szCs w:val="24"/>
        </w:rPr>
        <w:t>e</w:t>
      </w:r>
      <w:r w:rsidRPr="000C5013">
        <w:rPr>
          <w:color w:val="000000"/>
          <w:sz w:val="24"/>
          <w:szCs w:val="24"/>
        </w:rPr>
        <w:t xml:space="preserve"> opportunity to consolidate OMB collection 3060-0949 (FCC Form 159-W Interstate Telephone Service Worksheet) into 3060-0589 so that </w:t>
      </w:r>
      <w:r w:rsidRPr="000C5013" w:rsidR="008F1730">
        <w:rPr>
          <w:color w:val="000000"/>
          <w:sz w:val="24"/>
          <w:szCs w:val="24"/>
        </w:rPr>
        <w:t xml:space="preserve">the </w:t>
      </w:r>
      <w:r w:rsidRPr="000C5013">
        <w:rPr>
          <w:color w:val="000000"/>
          <w:sz w:val="24"/>
          <w:szCs w:val="24"/>
        </w:rPr>
        <w:t xml:space="preserve">Form 159 Remittance Advice </w:t>
      </w:r>
      <w:r w:rsidRPr="000C5013" w:rsidR="00FE2C01">
        <w:rPr>
          <w:color w:val="000000"/>
          <w:sz w:val="24"/>
          <w:szCs w:val="24"/>
        </w:rPr>
        <w:t xml:space="preserve">constituted a family of </w:t>
      </w:r>
      <w:r w:rsidRPr="000C5013">
        <w:rPr>
          <w:color w:val="000000"/>
          <w:sz w:val="24"/>
          <w:szCs w:val="24"/>
        </w:rPr>
        <w:t xml:space="preserve">forms under a single OMB control number. </w:t>
      </w:r>
    </w:p>
    <w:p w:rsidR="00D46E02" w:rsidRPr="000C5013" w:rsidP="00D46E02" w14:paraId="38F4DB98" w14:textId="77777777">
      <w:pPr>
        <w:widowControl w:val="0"/>
        <w:tabs>
          <w:tab w:val="left" w:pos="360"/>
        </w:tabs>
        <w:autoSpaceDE w:val="0"/>
        <w:autoSpaceDN w:val="0"/>
        <w:adjustRightInd w:val="0"/>
        <w:ind w:left="1080" w:hanging="360"/>
        <w:rPr>
          <w:color w:val="000000"/>
          <w:sz w:val="24"/>
          <w:szCs w:val="24"/>
        </w:rPr>
      </w:pPr>
    </w:p>
    <w:p w:rsidR="00DE4B4E" w:rsidRPr="000C5013" w14:paraId="249933CE" w14:textId="77777777">
      <w:pPr>
        <w:ind w:left="360"/>
        <w:rPr>
          <w:sz w:val="24"/>
          <w:szCs w:val="24"/>
        </w:rPr>
      </w:pPr>
      <w:r w:rsidRPr="000C5013">
        <w:rPr>
          <w:sz w:val="24"/>
          <w:szCs w:val="24"/>
        </w:rPr>
        <w:t xml:space="preserve">The statutory authorities for this collection of information </w:t>
      </w:r>
      <w:r w:rsidRPr="000C5013" w:rsidR="002A7CB0">
        <w:rPr>
          <w:sz w:val="24"/>
          <w:szCs w:val="24"/>
        </w:rPr>
        <w:t xml:space="preserve">are </w:t>
      </w:r>
      <w:r w:rsidRPr="000C5013">
        <w:rPr>
          <w:sz w:val="24"/>
          <w:szCs w:val="24"/>
        </w:rPr>
        <w:t xml:space="preserve">the </w:t>
      </w:r>
      <w:r w:rsidRPr="000C5013">
        <w:rPr>
          <w:i/>
          <w:sz w:val="24"/>
          <w:szCs w:val="24"/>
        </w:rPr>
        <w:t>Communications Act of 1934</w:t>
      </w:r>
      <w:r w:rsidRPr="000C5013">
        <w:rPr>
          <w:sz w:val="24"/>
          <w:szCs w:val="24"/>
        </w:rPr>
        <w:t xml:space="preserve">; Section 8 (47 U.S.C. 158) for Application Fees; Section 9 (47 U.S.C. 159) for Regulatory Fees; Section 309(j) for Auction Fees, and the </w:t>
      </w:r>
      <w:r w:rsidRPr="000C5013">
        <w:rPr>
          <w:i/>
          <w:sz w:val="24"/>
          <w:szCs w:val="24"/>
        </w:rPr>
        <w:t>Debt Collection Improvement Act of 1996</w:t>
      </w:r>
      <w:r w:rsidRPr="000C5013">
        <w:rPr>
          <w:sz w:val="24"/>
          <w:szCs w:val="24"/>
        </w:rPr>
        <w:t>, Public Law 104-134, Chapter 10, Section 31001.</w:t>
      </w:r>
    </w:p>
    <w:p w:rsidR="00DE4B4E" w:rsidRPr="000C5013" w14:paraId="24653AA8" w14:textId="77777777">
      <w:pPr>
        <w:rPr>
          <w:sz w:val="24"/>
          <w:szCs w:val="24"/>
        </w:rPr>
      </w:pPr>
    </w:p>
    <w:p w:rsidR="00C00628" w:rsidRPr="000C5013" w:rsidP="004E6210" w14:paraId="5A880A2F" w14:textId="77777777">
      <w:pPr>
        <w:tabs>
          <w:tab w:val="left" w:pos="360"/>
        </w:tabs>
        <w:ind w:left="360"/>
        <w:rPr>
          <w:sz w:val="24"/>
          <w:szCs w:val="24"/>
        </w:rPr>
      </w:pPr>
      <w:r w:rsidRPr="000C5013">
        <w:rPr>
          <w:sz w:val="24"/>
          <w:szCs w:val="24"/>
        </w:rPr>
        <w:t>This information collection affects individuals or households</w:t>
      </w:r>
      <w:r w:rsidRPr="000C5013" w:rsidR="005659F8">
        <w:rPr>
          <w:sz w:val="24"/>
          <w:szCs w:val="24"/>
        </w:rPr>
        <w:t>; however, the Commission has taken these measures to minimize any potential privacy impacts:</w:t>
      </w:r>
      <w:r w:rsidRPr="000C5013">
        <w:rPr>
          <w:sz w:val="24"/>
          <w:szCs w:val="24"/>
        </w:rPr>
        <w:t xml:space="preserve">  </w:t>
      </w:r>
    </w:p>
    <w:p w:rsidR="00C00628" w:rsidRPr="000C5013" w:rsidP="004E6210" w14:paraId="2FFB8E08" w14:textId="77777777">
      <w:pPr>
        <w:tabs>
          <w:tab w:val="left" w:pos="360"/>
        </w:tabs>
        <w:ind w:left="360"/>
        <w:rPr>
          <w:sz w:val="24"/>
          <w:szCs w:val="24"/>
        </w:rPr>
      </w:pPr>
    </w:p>
    <w:p w:rsidR="00C00628" w:rsidRPr="000C5013" w:rsidP="00C00628" w14:paraId="6084A464" w14:textId="77777777">
      <w:pPr>
        <w:tabs>
          <w:tab w:val="left" w:pos="720"/>
        </w:tabs>
        <w:ind w:left="720" w:hanging="360"/>
        <w:rPr>
          <w:sz w:val="24"/>
          <w:szCs w:val="24"/>
        </w:rPr>
      </w:pPr>
      <w:r w:rsidRPr="000C5013">
        <w:rPr>
          <w:sz w:val="24"/>
          <w:szCs w:val="24"/>
        </w:rPr>
        <w:t xml:space="preserve">(a) </w:t>
      </w:r>
      <w:r w:rsidRPr="000C5013" w:rsidR="00583A4F">
        <w:rPr>
          <w:sz w:val="24"/>
          <w:szCs w:val="24"/>
        </w:rPr>
        <w:t xml:space="preserve">In </w:t>
      </w:r>
      <w:r w:rsidRPr="000C5013" w:rsidR="004E6210">
        <w:rPr>
          <w:sz w:val="24"/>
          <w:szCs w:val="24"/>
        </w:rPr>
        <w:t xml:space="preserve">February 2003, the Commission eliminated the applicant/licensee’s SSN and TIN </w:t>
      </w:r>
      <w:r w:rsidRPr="000C5013" w:rsidR="002946FB">
        <w:rPr>
          <w:sz w:val="24"/>
          <w:szCs w:val="24"/>
        </w:rPr>
        <w:t xml:space="preserve">information </w:t>
      </w:r>
      <w:r w:rsidRPr="000C5013" w:rsidR="004E6210">
        <w:rPr>
          <w:sz w:val="24"/>
          <w:szCs w:val="24"/>
        </w:rPr>
        <w:t xml:space="preserve">from FCC Forms 159/159-C, 159-B, and 159-E.  </w:t>
      </w:r>
    </w:p>
    <w:p w:rsidR="00C00628" w:rsidRPr="000C5013" w:rsidP="00C00628" w14:paraId="5BA38836" w14:textId="77777777">
      <w:pPr>
        <w:tabs>
          <w:tab w:val="left" w:pos="720"/>
        </w:tabs>
        <w:ind w:left="720" w:hanging="360"/>
        <w:rPr>
          <w:sz w:val="24"/>
          <w:szCs w:val="24"/>
        </w:rPr>
      </w:pPr>
    </w:p>
    <w:p w:rsidR="00C00628" w:rsidRPr="000C5013" w:rsidP="00C00628" w14:paraId="2BAD716F" w14:textId="77777777">
      <w:pPr>
        <w:tabs>
          <w:tab w:val="left" w:pos="720"/>
        </w:tabs>
        <w:ind w:left="720" w:hanging="360"/>
        <w:rPr>
          <w:sz w:val="24"/>
          <w:szCs w:val="24"/>
        </w:rPr>
      </w:pPr>
      <w:r w:rsidRPr="000C5013">
        <w:rPr>
          <w:sz w:val="24"/>
          <w:szCs w:val="24"/>
        </w:rPr>
        <w:t>(b)</w:t>
      </w:r>
      <w:r w:rsidRPr="000C5013">
        <w:rPr>
          <w:sz w:val="24"/>
          <w:szCs w:val="24"/>
        </w:rPr>
        <w:tab/>
      </w:r>
      <w:r w:rsidRPr="000C5013" w:rsidR="002946FB">
        <w:rPr>
          <w:sz w:val="24"/>
          <w:szCs w:val="24"/>
        </w:rPr>
        <w:t>Filers were i</w:t>
      </w:r>
      <w:r w:rsidRPr="000C5013" w:rsidR="004E6210">
        <w:rPr>
          <w:sz w:val="24"/>
          <w:szCs w:val="24"/>
        </w:rPr>
        <w:t>nstead</w:t>
      </w:r>
      <w:r w:rsidRPr="000C5013" w:rsidR="002946FB">
        <w:rPr>
          <w:sz w:val="24"/>
          <w:szCs w:val="24"/>
        </w:rPr>
        <w:t xml:space="preserve"> </w:t>
      </w:r>
      <w:r w:rsidRPr="000C5013" w:rsidR="004E6210">
        <w:rPr>
          <w:sz w:val="24"/>
          <w:szCs w:val="24"/>
        </w:rPr>
        <w:t>issued a</w:t>
      </w:r>
      <w:r w:rsidRPr="000C5013" w:rsidR="002946FB">
        <w:rPr>
          <w:sz w:val="24"/>
          <w:szCs w:val="24"/>
        </w:rPr>
        <w:t>n</w:t>
      </w:r>
      <w:r w:rsidRPr="000C5013" w:rsidR="004E6210">
        <w:rPr>
          <w:sz w:val="24"/>
          <w:szCs w:val="24"/>
        </w:rPr>
        <w:t xml:space="preserve"> FRN as their unique identifier, which distinguishes </w:t>
      </w:r>
      <w:r w:rsidRPr="000C5013" w:rsidR="002946FB">
        <w:rPr>
          <w:sz w:val="24"/>
          <w:szCs w:val="24"/>
        </w:rPr>
        <w:t xml:space="preserve">filers from </w:t>
      </w:r>
      <w:r w:rsidRPr="000C5013" w:rsidR="004E6210">
        <w:rPr>
          <w:sz w:val="24"/>
          <w:szCs w:val="24"/>
        </w:rPr>
        <w:t xml:space="preserve">each </w:t>
      </w:r>
      <w:r w:rsidRPr="000C5013" w:rsidR="002946FB">
        <w:rPr>
          <w:sz w:val="24"/>
          <w:szCs w:val="24"/>
        </w:rPr>
        <w:t>other</w:t>
      </w:r>
      <w:r w:rsidRPr="000C5013" w:rsidR="004E6210">
        <w:rPr>
          <w:sz w:val="24"/>
          <w:szCs w:val="24"/>
        </w:rPr>
        <w:t xml:space="preserve">.  </w:t>
      </w:r>
    </w:p>
    <w:p w:rsidR="00C00628" w:rsidRPr="000C5013" w:rsidP="00C00628" w14:paraId="37E585CB" w14:textId="77777777">
      <w:pPr>
        <w:tabs>
          <w:tab w:val="left" w:pos="720"/>
        </w:tabs>
        <w:ind w:left="720" w:hanging="360"/>
        <w:rPr>
          <w:sz w:val="24"/>
          <w:szCs w:val="24"/>
        </w:rPr>
      </w:pPr>
    </w:p>
    <w:p w:rsidR="001B2676" w:rsidRPr="000C5013" w:rsidP="00CC1255" w14:paraId="7B4A87BF" w14:textId="77777777">
      <w:pPr>
        <w:tabs>
          <w:tab w:val="left" w:pos="360"/>
        </w:tabs>
        <w:ind w:left="360"/>
        <w:rPr>
          <w:sz w:val="24"/>
          <w:szCs w:val="24"/>
        </w:rPr>
      </w:pPr>
      <w:r w:rsidRPr="000C5013">
        <w:rPr>
          <w:sz w:val="24"/>
          <w:szCs w:val="24"/>
        </w:rPr>
        <w:t xml:space="preserve">While these two measures have greatly minimized the likelihood of </w:t>
      </w:r>
      <w:r w:rsidRPr="000C5013" w:rsidR="004E6210">
        <w:rPr>
          <w:sz w:val="24"/>
          <w:szCs w:val="24"/>
        </w:rPr>
        <w:t>any privacy impacts</w:t>
      </w:r>
      <w:r w:rsidRPr="000C5013">
        <w:rPr>
          <w:sz w:val="24"/>
          <w:szCs w:val="24"/>
        </w:rPr>
        <w:t>, the Commission ha</w:t>
      </w:r>
      <w:r w:rsidRPr="000C5013">
        <w:rPr>
          <w:sz w:val="24"/>
          <w:szCs w:val="24"/>
        </w:rPr>
        <w:t>s:</w:t>
      </w:r>
    </w:p>
    <w:p w:rsidR="001B2676" w:rsidRPr="000C5013" w:rsidP="00CC1255" w14:paraId="7546A3C5" w14:textId="77777777">
      <w:pPr>
        <w:tabs>
          <w:tab w:val="left" w:pos="360"/>
        </w:tabs>
        <w:ind w:left="360"/>
        <w:rPr>
          <w:sz w:val="24"/>
          <w:szCs w:val="24"/>
        </w:rPr>
      </w:pPr>
    </w:p>
    <w:p w:rsidR="001B2676" w:rsidRPr="000C5013" w:rsidP="004C63E5" w14:paraId="3205A04C" w14:textId="77777777">
      <w:pPr>
        <w:numPr>
          <w:ilvl w:val="1"/>
          <w:numId w:val="29"/>
        </w:numPr>
        <w:tabs>
          <w:tab w:val="num" w:pos="720"/>
          <w:tab w:val="clear" w:pos="1800"/>
        </w:tabs>
        <w:ind w:left="720"/>
        <w:rPr>
          <w:sz w:val="24"/>
          <w:szCs w:val="24"/>
        </w:rPr>
      </w:pPr>
      <w:r w:rsidRPr="000C5013">
        <w:rPr>
          <w:sz w:val="24"/>
          <w:szCs w:val="24"/>
        </w:rPr>
        <w:t>a system of records notice</w:t>
      </w:r>
      <w:r w:rsidRPr="000C5013">
        <w:rPr>
          <w:sz w:val="24"/>
          <w:szCs w:val="24"/>
        </w:rPr>
        <w:t xml:space="preserve"> (SORN)</w:t>
      </w:r>
      <w:r w:rsidRPr="000C5013">
        <w:rPr>
          <w:sz w:val="24"/>
          <w:szCs w:val="24"/>
        </w:rPr>
        <w:t>, FCC/OMD</w:t>
      </w:r>
      <w:r w:rsidRPr="000C5013" w:rsidR="004C63E5">
        <w:rPr>
          <w:sz w:val="24"/>
          <w:szCs w:val="24"/>
        </w:rPr>
        <w:t>25, Financial Operations Information System (FOIS)</w:t>
      </w:r>
      <w:r w:rsidRPr="000C5013">
        <w:rPr>
          <w:sz w:val="24"/>
          <w:szCs w:val="24"/>
        </w:rPr>
        <w:t xml:space="preserve">, </w:t>
      </w:r>
      <w:r w:rsidRPr="000C5013" w:rsidR="0067070C">
        <w:rPr>
          <w:sz w:val="24"/>
          <w:szCs w:val="24"/>
        </w:rPr>
        <w:t xml:space="preserve">posted on the FCC Privacy webpage at: </w:t>
      </w:r>
      <w:hyperlink r:id="rId7" w:anchor="systems" w:history="1">
        <w:r w:rsidRPr="000C5013" w:rsidR="004C63E5">
          <w:rPr>
            <w:rStyle w:val="Hyperlink"/>
            <w:sz w:val="24"/>
            <w:szCs w:val="24"/>
          </w:rPr>
          <w:t>https://www.fcc.gov/general/privacy-act-information#systems</w:t>
        </w:r>
      </w:hyperlink>
      <w:r w:rsidRPr="000C5013" w:rsidR="00437A18">
        <w:rPr>
          <w:sz w:val="24"/>
          <w:szCs w:val="24"/>
        </w:rPr>
        <w:t xml:space="preserve">; </w:t>
      </w:r>
      <w:r w:rsidRPr="000C5013">
        <w:rPr>
          <w:sz w:val="24"/>
          <w:szCs w:val="24"/>
        </w:rPr>
        <w:t xml:space="preserve">and </w:t>
      </w:r>
    </w:p>
    <w:p w:rsidR="001B2676" w:rsidRPr="000C5013" w:rsidP="004C63E5" w14:paraId="1CE35476" w14:textId="77777777">
      <w:pPr>
        <w:tabs>
          <w:tab w:val="num" w:pos="720"/>
        </w:tabs>
        <w:ind w:left="720" w:hanging="360"/>
        <w:rPr>
          <w:sz w:val="24"/>
          <w:szCs w:val="24"/>
        </w:rPr>
      </w:pPr>
    </w:p>
    <w:p w:rsidR="004E6210" w:rsidRPr="000C5013" w:rsidP="004C63E5" w14:paraId="582BE5F8" w14:textId="2F7F0C96">
      <w:pPr>
        <w:numPr>
          <w:ilvl w:val="1"/>
          <w:numId w:val="29"/>
        </w:numPr>
        <w:tabs>
          <w:tab w:val="num" w:pos="720"/>
        </w:tabs>
        <w:ind w:left="720"/>
        <w:rPr>
          <w:sz w:val="24"/>
          <w:szCs w:val="24"/>
        </w:rPr>
      </w:pPr>
      <w:r w:rsidRPr="000C5013">
        <w:rPr>
          <w:sz w:val="24"/>
          <w:szCs w:val="24"/>
        </w:rPr>
        <w:t>a Privacy Impact Assessment</w:t>
      </w:r>
      <w:r w:rsidRPr="000C5013" w:rsidR="001B2676">
        <w:rPr>
          <w:sz w:val="24"/>
          <w:szCs w:val="24"/>
        </w:rPr>
        <w:t xml:space="preserve"> (PIA)</w:t>
      </w:r>
      <w:r w:rsidRPr="000C5013" w:rsidR="006D2D4E">
        <w:rPr>
          <w:sz w:val="24"/>
          <w:szCs w:val="24"/>
        </w:rPr>
        <w:t xml:space="preserve">, </w:t>
      </w:r>
      <w:r w:rsidRPr="000C5013" w:rsidR="004C63E5">
        <w:rPr>
          <w:sz w:val="24"/>
          <w:szCs w:val="24"/>
        </w:rPr>
        <w:t xml:space="preserve">is being drafted and when completed </w:t>
      </w:r>
      <w:r w:rsidRPr="000C5013" w:rsidR="006D2D4E">
        <w:rPr>
          <w:sz w:val="24"/>
          <w:szCs w:val="24"/>
        </w:rPr>
        <w:t xml:space="preserve">posted at: </w:t>
      </w:r>
      <w:hyperlink r:id="rId7" w:anchor="systems" w:history="1">
        <w:r w:rsidRPr="000C5013" w:rsidR="004C63E5">
          <w:rPr>
            <w:rStyle w:val="Hyperlink"/>
            <w:sz w:val="24"/>
            <w:szCs w:val="24"/>
          </w:rPr>
          <w:t>https://www.fcc.gov/general/privacy-act-information#systems</w:t>
        </w:r>
      </w:hyperlink>
      <w:r w:rsidRPr="000C5013" w:rsidR="004C63E5">
        <w:rPr>
          <w:sz w:val="24"/>
          <w:szCs w:val="24"/>
        </w:rPr>
        <w:t xml:space="preserve"> </w:t>
      </w:r>
      <w:r w:rsidRPr="000C5013">
        <w:rPr>
          <w:sz w:val="24"/>
          <w:szCs w:val="24"/>
        </w:rPr>
        <w:t>to cover any possible collection, storage, and uses of personally identifiable information (PII)</w:t>
      </w:r>
      <w:r w:rsidRPr="000C5013" w:rsidR="00224BA9">
        <w:rPr>
          <w:sz w:val="24"/>
          <w:szCs w:val="24"/>
        </w:rPr>
        <w:t xml:space="preserve"> associated with one or more of the FCC Form 159 series</w:t>
      </w:r>
      <w:r w:rsidRPr="000C5013">
        <w:rPr>
          <w:sz w:val="24"/>
          <w:szCs w:val="24"/>
        </w:rPr>
        <w:t>.</w:t>
      </w:r>
      <w:r w:rsidRPr="000C5013" w:rsidR="00C331AD">
        <w:rPr>
          <w:sz w:val="24"/>
          <w:szCs w:val="24"/>
        </w:rPr>
        <w:t xml:space="preserve">  </w:t>
      </w:r>
      <w:r w:rsidRPr="000C5013" w:rsidR="00C87C0E">
        <w:rPr>
          <w:sz w:val="24"/>
          <w:szCs w:val="24"/>
        </w:rPr>
        <w:t xml:space="preserve">: </w:t>
      </w:r>
      <w:hyperlink r:id="rId7" w:anchor="systems" w:history="1">
        <w:r w:rsidRPr="000C5013" w:rsidR="00C87C0E">
          <w:rPr>
            <w:color w:val="0563C1"/>
            <w:sz w:val="24"/>
            <w:szCs w:val="24"/>
            <w:u w:val="single"/>
          </w:rPr>
          <w:t>https://www.fcc.gov/general/privacy-act-information#systems</w:t>
        </w:r>
      </w:hyperlink>
    </w:p>
    <w:p w:rsidR="004E6210" w:rsidRPr="000C5013" w:rsidP="004E6210" w14:paraId="2722304A" w14:textId="77777777">
      <w:pPr>
        <w:ind w:left="360" w:hanging="360"/>
        <w:rPr>
          <w:sz w:val="24"/>
          <w:szCs w:val="24"/>
        </w:rPr>
      </w:pPr>
    </w:p>
    <w:p w:rsidR="00FD22BD" w:rsidRPr="000C5013" w:rsidP="007771B7" w14:paraId="65A34E83" w14:textId="77777777">
      <w:pPr>
        <w:ind w:left="360" w:hanging="360"/>
        <w:rPr>
          <w:strike/>
          <w:sz w:val="24"/>
          <w:szCs w:val="24"/>
        </w:rPr>
      </w:pPr>
      <w:r w:rsidRPr="000C5013">
        <w:rPr>
          <w:sz w:val="24"/>
          <w:szCs w:val="24"/>
        </w:rPr>
        <w:t xml:space="preserve">2. </w:t>
      </w:r>
      <w:r w:rsidRPr="000C5013" w:rsidR="007771B7">
        <w:rPr>
          <w:sz w:val="24"/>
          <w:szCs w:val="24"/>
        </w:rPr>
        <w:t xml:space="preserve">  This information collection may affect some individuals or households; however, the Commission has in place a registration process that issues a Federal Registration Number (FRN) to each applicant/licensee, etc., for use in filing any of the Remittance Advice forms.  As part of the registration process, the applicant/licensee’s SSN or TIN is stored in a secure environment, e.g., CORES registration process, which minimizes any potential privacy risk.</w:t>
      </w:r>
      <w:r w:rsidRPr="000C5013">
        <w:rPr>
          <w:sz w:val="24"/>
          <w:szCs w:val="24"/>
        </w:rPr>
        <w:t xml:space="preserve"> </w:t>
      </w:r>
    </w:p>
    <w:p w:rsidR="00DE4B4E" w:rsidRPr="000C5013" w14:paraId="4507EA4E" w14:textId="77777777">
      <w:pPr>
        <w:ind w:left="360"/>
        <w:rPr>
          <w:sz w:val="24"/>
          <w:szCs w:val="24"/>
        </w:rPr>
      </w:pPr>
    </w:p>
    <w:p w:rsidR="00DE4B4E" w:rsidRPr="000C5013" w:rsidP="00ED69CB" w14:paraId="5BB48FB2" w14:textId="77777777">
      <w:pPr>
        <w:ind w:left="360" w:hanging="450"/>
        <w:rPr>
          <w:sz w:val="24"/>
          <w:szCs w:val="24"/>
        </w:rPr>
      </w:pPr>
      <w:r w:rsidRPr="000C5013">
        <w:rPr>
          <w:sz w:val="24"/>
          <w:szCs w:val="24"/>
        </w:rPr>
        <w:t xml:space="preserve">3.   </w:t>
      </w:r>
      <w:r w:rsidRPr="000C5013" w:rsidR="00F229E2">
        <w:rPr>
          <w:sz w:val="24"/>
          <w:szCs w:val="24"/>
        </w:rPr>
        <w:t xml:space="preserve">  </w:t>
      </w:r>
      <w:r w:rsidRPr="000C5013">
        <w:rPr>
          <w:sz w:val="24"/>
          <w:szCs w:val="24"/>
        </w:rPr>
        <w:t xml:space="preserve">Applicants/licensees </w:t>
      </w:r>
      <w:r w:rsidRPr="000C5013" w:rsidR="002E13EB">
        <w:rPr>
          <w:sz w:val="24"/>
          <w:szCs w:val="24"/>
        </w:rPr>
        <w:t xml:space="preserve">filing applications </w:t>
      </w:r>
      <w:r w:rsidRPr="000C5013">
        <w:rPr>
          <w:sz w:val="24"/>
          <w:szCs w:val="24"/>
        </w:rPr>
        <w:t xml:space="preserve">may file the paper version or use the on-line (electronic) version of FCC Form 159/159-C at </w:t>
      </w:r>
      <w:hyperlink r:id="rId6" w:history="1">
        <w:r w:rsidRPr="000C5013">
          <w:rPr>
            <w:rStyle w:val="Hyperlink"/>
            <w:sz w:val="24"/>
            <w:szCs w:val="24"/>
          </w:rPr>
          <w:t>www.fcc.gov</w:t>
        </w:r>
      </w:hyperlink>
      <w:r w:rsidRPr="000C5013">
        <w:rPr>
          <w:sz w:val="24"/>
          <w:szCs w:val="24"/>
        </w:rPr>
        <w:t xml:space="preserve">, or a combination of both.  </w:t>
      </w:r>
      <w:r w:rsidRPr="000C5013" w:rsidR="00280E46">
        <w:rPr>
          <w:sz w:val="24"/>
          <w:szCs w:val="24"/>
        </w:rPr>
        <w:t>A</w:t>
      </w:r>
      <w:r w:rsidRPr="000C5013">
        <w:rPr>
          <w:sz w:val="24"/>
          <w:szCs w:val="24"/>
        </w:rPr>
        <w:t>pplicants/licensees complete FCC Form(s) 159/159-C manually by following the filing guide for the type of fee being paid, including fees for applications, or other requests for service</w:t>
      </w:r>
      <w:r w:rsidRPr="000C5013" w:rsidR="003C70AC">
        <w:rPr>
          <w:sz w:val="24"/>
          <w:szCs w:val="24"/>
        </w:rPr>
        <w:t xml:space="preserve"> </w:t>
      </w:r>
      <w:r w:rsidRPr="000C5013" w:rsidR="002E2711">
        <w:rPr>
          <w:sz w:val="24"/>
          <w:szCs w:val="24"/>
        </w:rPr>
        <w:t xml:space="preserve">that cannot be filed electronically </w:t>
      </w:r>
      <w:r w:rsidRPr="000C5013">
        <w:rPr>
          <w:sz w:val="24"/>
          <w:szCs w:val="24"/>
        </w:rPr>
        <w:t>at present.</w:t>
      </w:r>
      <w:r w:rsidRPr="000C5013" w:rsidR="00502D1C">
        <w:rPr>
          <w:sz w:val="24"/>
          <w:szCs w:val="24"/>
        </w:rPr>
        <w:t xml:space="preserve">  </w:t>
      </w:r>
      <w:r w:rsidRPr="000C5013" w:rsidR="00A7162E">
        <w:rPr>
          <w:sz w:val="24"/>
          <w:szCs w:val="24"/>
        </w:rPr>
        <w:t xml:space="preserve">As noted in Question 1, with the release </w:t>
      </w:r>
      <w:r w:rsidRPr="000C5013" w:rsidR="00A7162E">
        <w:rPr>
          <w:sz w:val="24"/>
          <w:szCs w:val="24"/>
        </w:rPr>
        <w:t xml:space="preserve">of the </w:t>
      </w:r>
      <w:r w:rsidRPr="000C5013" w:rsidR="00A7162E">
        <w:rPr>
          <w:i/>
          <w:sz w:val="24"/>
          <w:szCs w:val="24"/>
        </w:rPr>
        <w:t>R&amp;O</w:t>
      </w:r>
      <w:r w:rsidRPr="000C5013" w:rsidR="00A7162E">
        <w:rPr>
          <w:sz w:val="24"/>
          <w:szCs w:val="24"/>
        </w:rPr>
        <w:t xml:space="preserve">, MD Docket No. 07-81, FCC 07-140, </w:t>
      </w:r>
      <w:r w:rsidRPr="000C5013" w:rsidR="007E3CE6">
        <w:rPr>
          <w:sz w:val="24"/>
          <w:szCs w:val="24"/>
        </w:rPr>
        <w:t xml:space="preserve">on August 12, 2013, </w:t>
      </w:r>
      <w:r w:rsidRPr="000C5013" w:rsidR="00A7162E">
        <w:rPr>
          <w:sz w:val="24"/>
          <w:szCs w:val="24"/>
        </w:rPr>
        <w:t>the Commission requires that all r</w:t>
      </w:r>
      <w:r w:rsidRPr="000C5013" w:rsidR="00502D1C">
        <w:rPr>
          <w:sz w:val="24"/>
          <w:szCs w:val="24"/>
        </w:rPr>
        <w:t>egulatory fees must be filed and paid electronically</w:t>
      </w:r>
      <w:r w:rsidRPr="000C5013" w:rsidR="00A7162E">
        <w:rPr>
          <w:sz w:val="24"/>
          <w:szCs w:val="24"/>
        </w:rPr>
        <w:t xml:space="preserve"> beginning in FY 2014</w:t>
      </w:r>
      <w:r w:rsidRPr="000C5013" w:rsidR="00502D1C">
        <w:rPr>
          <w:sz w:val="24"/>
          <w:szCs w:val="24"/>
        </w:rPr>
        <w:t>.</w:t>
      </w:r>
    </w:p>
    <w:p w:rsidR="00DE4B4E" w:rsidRPr="000C5013" w14:paraId="38F985F1" w14:textId="77777777">
      <w:pPr>
        <w:rPr>
          <w:sz w:val="24"/>
          <w:szCs w:val="24"/>
        </w:rPr>
      </w:pPr>
    </w:p>
    <w:p w:rsidR="00A80ECD" w:rsidRPr="000C5013" w14:paraId="57944611" w14:textId="77777777">
      <w:pPr>
        <w:ind w:left="360"/>
        <w:rPr>
          <w:sz w:val="24"/>
          <w:szCs w:val="24"/>
        </w:rPr>
      </w:pPr>
      <w:r w:rsidRPr="000C5013">
        <w:rPr>
          <w:sz w:val="24"/>
          <w:szCs w:val="24"/>
        </w:rPr>
        <w:t xml:space="preserve">For all </w:t>
      </w:r>
      <w:r w:rsidRPr="000C5013" w:rsidR="00E72457">
        <w:rPr>
          <w:sz w:val="24"/>
          <w:szCs w:val="24"/>
        </w:rPr>
        <w:t xml:space="preserve">applications and </w:t>
      </w:r>
      <w:r w:rsidRPr="000C5013" w:rsidR="002E2711">
        <w:rPr>
          <w:sz w:val="24"/>
          <w:szCs w:val="24"/>
        </w:rPr>
        <w:t>p</w:t>
      </w:r>
      <w:r w:rsidRPr="000C5013">
        <w:rPr>
          <w:sz w:val="24"/>
          <w:szCs w:val="24"/>
        </w:rPr>
        <w:t xml:space="preserve">ayments </w:t>
      </w:r>
      <w:r w:rsidRPr="000C5013" w:rsidR="00E72457">
        <w:rPr>
          <w:sz w:val="24"/>
          <w:szCs w:val="24"/>
        </w:rPr>
        <w:t xml:space="preserve">that can be accepted by the Commission electronically, </w:t>
      </w:r>
      <w:r w:rsidRPr="000C5013" w:rsidR="002E2711">
        <w:rPr>
          <w:sz w:val="24"/>
          <w:szCs w:val="24"/>
        </w:rPr>
        <w:t xml:space="preserve">the Commission </w:t>
      </w:r>
      <w:r w:rsidRPr="000C5013" w:rsidR="00E72457">
        <w:rPr>
          <w:sz w:val="24"/>
          <w:szCs w:val="24"/>
        </w:rPr>
        <w:t xml:space="preserve">directs its </w:t>
      </w:r>
      <w:r w:rsidRPr="000C5013">
        <w:rPr>
          <w:sz w:val="24"/>
          <w:szCs w:val="24"/>
        </w:rPr>
        <w:t>applicants</w:t>
      </w:r>
      <w:r w:rsidRPr="000C5013" w:rsidR="00E72457">
        <w:rPr>
          <w:sz w:val="24"/>
          <w:szCs w:val="24"/>
        </w:rPr>
        <w:t>/</w:t>
      </w:r>
      <w:r w:rsidRPr="000C5013">
        <w:rPr>
          <w:sz w:val="24"/>
          <w:szCs w:val="24"/>
        </w:rPr>
        <w:t>licensees</w:t>
      </w:r>
      <w:r w:rsidRPr="000C5013" w:rsidR="002E2711">
        <w:rPr>
          <w:sz w:val="24"/>
          <w:szCs w:val="24"/>
        </w:rPr>
        <w:t xml:space="preserve"> </w:t>
      </w:r>
      <w:r w:rsidRPr="000C5013" w:rsidR="00E72457">
        <w:rPr>
          <w:sz w:val="24"/>
          <w:szCs w:val="24"/>
        </w:rPr>
        <w:t xml:space="preserve">to </w:t>
      </w:r>
      <w:r w:rsidRPr="000C5013" w:rsidR="00454D22">
        <w:rPr>
          <w:sz w:val="24"/>
          <w:szCs w:val="24"/>
        </w:rPr>
        <w:t xml:space="preserve">use </w:t>
      </w:r>
      <w:r w:rsidRPr="000C5013" w:rsidR="002E2711">
        <w:rPr>
          <w:sz w:val="24"/>
          <w:szCs w:val="24"/>
        </w:rPr>
        <w:t xml:space="preserve">its online </w:t>
      </w:r>
      <w:r w:rsidRPr="000C5013">
        <w:rPr>
          <w:sz w:val="24"/>
          <w:szCs w:val="24"/>
        </w:rPr>
        <w:t xml:space="preserve">electronic filing system known as Fee Filer.  Fee Filer can be accessed via the </w:t>
      </w:r>
      <w:r w:rsidRPr="000C5013">
        <w:rPr>
          <w:sz w:val="24"/>
          <w:szCs w:val="24"/>
        </w:rPr>
        <w:t>Commission</w:t>
      </w:r>
      <w:r w:rsidRPr="000C5013">
        <w:rPr>
          <w:sz w:val="24"/>
          <w:szCs w:val="24"/>
        </w:rPr>
        <w:t xml:space="preserve">’s </w:t>
      </w:r>
      <w:r w:rsidRPr="000C5013">
        <w:rPr>
          <w:sz w:val="24"/>
          <w:szCs w:val="24"/>
        </w:rPr>
        <w:t>Internet webpage at</w:t>
      </w:r>
      <w:r w:rsidRPr="000C5013" w:rsidR="00C01F87">
        <w:rPr>
          <w:sz w:val="24"/>
          <w:szCs w:val="24"/>
        </w:rPr>
        <w:t xml:space="preserve"> </w:t>
      </w:r>
      <w:hyperlink r:id="rId8" w:history="1">
        <w:r w:rsidRPr="000C5013" w:rsidR="00454D22">
          <w:rPr>
            <w:rStyle w:val="Hyperlink"/>
            <w:sz w:val="24"/>
            <w:szCs w:val="24"/>
          </w:rPr>
          <w:t>www.fcc.gov/feefiler</w:t>
        </w:r>
      </w:hyperlink>
      <w:r w:rsidRPr="000C5013" w:rsidR="00454D22">
        <w:rPr>
          <w:sz w:val="24"/>
          <w:szCs w:val="24"/>
        </w:rPr>
        <w:t>.</w:t>
      </w:r>
    </w:p>
    <w:p w:rsidR="00A80ECD" w:rsidRPr="000C5013" w14:paraId="6E50DA02" w14:textId="77777777">
      <w:pPr>
        <w:ind w:left="360"/>
        <w:rPr>
          <w:sz w:val="24"/>
          <w:szCs w:val="24"/>
        </w:rPr>
      </w:pPr>
    </w:p>
    <w:p w:rsidR="00A80ECD" w:rsidRPr="000C5013" w:rsidP="00A80ECD" w14:paraId="2EC864C8" w14:textId="77777777">
      <w:pPr>
        <w:numPr>
          <w:ilvl w:val="0"/>
          <w:numId w:val="6"/>
        </w:numPr>
        <w:rPr>
          <w:sz w:val="24"/>
          <w:szCs w:val="24"/>
        </w:rPr>
      </w:pPr>
      <w:r w:rsidRPr="000C5013">
        <w:rPr>
          <w:sz w:val="24"/>
          <w:szCs w:val="24"/>
        </w:rPr>
        <w:t xml:space="preserve">Information collected via Fee Filer is limited to the data elements contained on the Commission’s Remittance Advice forms.  </w:t>
      </w:r>
    </w:p>
    <w:p w:rsidR="00A80ECD" w:rsidRPr="000C5013" w:rsidP="00A80ECD" w14:paraId="58CF0F6B" w14:textId="77777777">
      <w:pPr>
        <w:ind w:left="360"/>
        <w:rPr>
          <w:sz w:val="24"/>
          <w:szCs w:val="24"/>
        </w:rPr>
      </w:pPr>
    </w:p>
    <w:p w:rsidR="00A80ECD" w:rsidRPr="000C5013" w:rsidP="00A80ECD" w14:paraId="1A8F4FA5" w14:textId="77777777">
      <w:pPr>
        <w:numPr>
          <w:ilvl w:val="0"/>
          <w:numId w:val="6"/>
        </w:numPr>
        <w:rPr>
          <w:sz w:val="24"/>
          <w:szCs w:val="24"/>
        </w:rPr>
      </w:pPr>
      <w:r w:rsidRPr="000C5013">
        <w:rPr>
          <w:sz w:val="24"/>
          <w:szCs w:val="24"/>
        </w:rPr>
        <w:t>If a filer pays online, the</w:t>
      </w:r>
      <w:r w:rsidRPr="000C5013" w:rsidR="000727C3">
        <w:rPr>
          <w:sz w:val="24"/>
          <w:szCs w:val="24"/>
        </w:rPr>
        <w:t xml:space="preserve"> data elements are </w:t>
      </w:r>
      <w:r w:rsidRPr="000C5013">
        <w:rPr>
          <w:sz w:val="24"/>
          <w:szCs w:val="24"/>
        </w:rPr>
        <w:t xml:space="preserve">collected electronically and transferred to the FCC’s internal accounting system, </w:t>
      </w:r>
      <w:r w:rsidRPr="000C5013" w:rsidR="000727C3">
        <w:rPr>
          <w:sz w:val="24"/>
          <w:szCs w:val="24"/>
        </w:rPr>
        <w:t xml:space="preserve">thereby </w:t>
      </w:r>
      <w:r w:rsidRPr="000C5013">
        <w:rPr>
          <w:sz w:val="24"/>
          <w:szCs w:val="24"/>
        </w:rPr>
        <w:t>eliminating the need for paper submission</w:t>
      </w:r>
      <w:r w:rsidRPr="000C5013" w:rsidR="000727C3">
        <w:rPr>
          <w:sz w:val="24"/>
          <w:szCs w:val="24"/>
        </w:rPr>
        <w:t>s</w:t>
      </w:r>
      <w:r w:rsidRPr="000C5013">
        <w:rPr>
          <w:sz w:val="24"/>
          <w:szCs w:val="24"/>
        </w:rPr>
        <w:t xml:space="preserve">.  </w:t>
      </w:r>
    </w:p>
    <w:p w:rsidR="00A80ECD" w:rsidRPr="000C5013" w:rsidP="00A80ECD" w14:paraId="06EF2345" w14:textId="77777777">
      <w:pPr>
        <w:rPr>
          <w:sz w:val="24"/>
          <w:szCs w:val="24"/>
        </w:rPr>
      </w:pPr>
    </w:p>
    <w:p w:rsidR="00A80ECD" w:rsidRPr="000C5013" w:rsidP="00A80ECD" w14:paraId="1F28B5A2" w14:textId="77777777">
      <w:pPr>
        <w:numPr>
          <w:ilvl w:val="0"/>
          <w:numId w:val="6"/>
        </w:numPr>
        <w:rPr>
          <w:sz w:val="24"/>
          <w:szCs w:val="24"/>
        </w:rPr>
      </w:pPr>
      <w:r w:rsidRPr="000C5013">
        <w:rPr>
          <w:sz w:val="24"/>
          <w:szCs w:val="24"/>
        </w:rPr>
        <w:t>However, if filer</w:t>
      </w:r>
      <w:r w:rsidRPr="000C5013" w:rsidR="00F229E2">
        <w:rPr>
          <w:sz w:val="24"/>
          <w:szCs w:val="24"/>
        </w:rPr>
        <w:t>s</w:t>
      </w:r>
      <w:r w:rsidRPr="000C5013">
        <w:rPr>
          <w:sz w:val="24"/>
          <w:szCs w:val="24"/>
        </w:rPr>
        <w:t xml:space="preserve"> </w:t>
      </w:r>
      <w:r w:rsidRPr="000C5013" w:rsidR="000727C3">
        <w:rPr>
          <w:sz w:val="24"/>
          <w:szCs w:val="24"/>
        </w:rPr>
        <w:t xml:space="preserve">of application fees </w:t>
      </w:r>
      <w:r w:rsidRPr="000C5013">
        <w:rPr>
          <w:sz w:val="24"/>
          <w:szCs w:val="24"/>
        </w:rPr>
        <w:t>cho</w:t>
      </w:r>
      <w:r w:rsidRPr="000C5013" w:rsidR="000727C3">
        <w:rPr>
          <w:sz w:val="24"/>
          <w:szCs w:val="24"/>
        </w:rPr>
        <w:t>o</w:t>
      </w:r>
      <w:r w:rsidRPr="000C5013" w:rsidR="00F229E2">
        <w:rPr>
          <w:sz w:val="24"/>
          <w:szCs w:val="24"/>
        </w:rPr>
        <w:t>se</w:t>
      </w:r>
      <w:r w:rsidRPr="000C5013">
        <w:rPr>
          <w:sz w:val="24"/>
          <w:szCs w:val="24"/>
        </w:rPr>
        <w:t xml:space="preserve"> a payment option such as </w:t>
      </w:r>
      <w:r w:rsidRPr="000C5013" w:rsidR="000727C3">
        <w:rPr>
          <w:sz w:val="24"/>
          <w:szCs w:val="24"/>
        </w:rPr>
        <w:t xml:space="preserve">by </w:t>
      </w:r>
      <w:r w:rsidRPr="000C5013">
        <w:rPr>
          <w:sz w:val="24"/>
          <w:szCs w:val="24"/>
        </w:rPr>
        <w:t>check, money order, or wire, then they are required to print a</w:t>
      </w:r>
      <w:r w:rsidRPr="000C5013" w:rsidR="000727C3">
        <w:rPr>
          <w:sz w:val="24"/>
          <w:szCs w:val="24"/>
        </w:rPr>
        <w:t>n</w:t>
      </w:r>
      <w:r w:rsidRPr="000C5013">
        <w:rPr>
          <w:sz w:val="24"/>
          <w:szCs w:val="24"/>
        </w:rPr>
        <w:t xml:space="preserve"> FCC Form 159-E, “Remittance Voucher,” and mail it to the lockbox bank. </w:t>
      </w:r>
    </w:p>
    <w:p w:rsidR="00A80ECD" w:rsidRPr="000C5013" w:rsidP="00A80ECD" w14:paraId="77CCB7BA" w14:textId="77777777">
      <w:pPr>
        <w:rPr>
          <w:sz w:val="24"/>
          <w:szCs w:val="24"/>
        </w:rPr>
      </w:pPr>
    </w:p>
    <w:p w:rsidR="00A80ECD" w:rsidRPr="000C5013" w:rsidP="00A80ECD" w14:paraId="03B15D66" w14:textId="77777777">
      <w:pPr>
        <w:numPr>
          <w:ilvl w:val="0"/>
          <w:numId w:val="6"/>
        </w:numPr>
        <w:rPr>
          <w:sz w:val="24"/>
          <w:szCs w:val="24"/>
        </w:rPr>
      </w:pPr>
      <w:r w:rsidRPr="000C5013">
        <w:rPr>
          <w:sz w:val="24"/>
          <w:szCs w:val="24"/>
        </w:rPr>
        <w:t xml:space="preserve">In such cases, all information that had been collected electronically will be summarized on the form by the FCC’s online system; fee details will not be collected on paper.  </w:t>
      </w:r>
    </w:p>
    <w:p w:rsidR="00A80ECD" w:rsidRPr="000C5013" w:rsidP="00A80ECD" w14:paraId="4658CB3A" w14:textId="77777777">
      <w:pPr>
        <w:rPr>
          <w:sz w:val="24"/>
          <w:szCs w:val="24"/>
        </w:rPr>
      </w:pPr>
    </w:p>
    <w:p w:rsidR="00A80ECD" w:rsidRPr="000C5013" w:rsidP="00A80ECD" w14:paraId="57793A40" w14:textId="77777777">
      <w:pPr>
        <w:numPr>
          <w:ilvl w:val="0"/>
          <w:numId w:val="6"/>
        </w:numPr>
        <w:rPr>
          <w:sz w:val="24"/>
          <w:szCs w:val="24"/>
        </w:rPr>
      </w:pPr>
      <w:r w:rsidRPr="000C5013">
        <w:rPr>
          <w:sz w:val="24"/>
          <w:szCs w:val="24"/>
        </w:rPr>
        <w:t>For applicants/licensees submitting application fees, t</w:t>
      </w:r>
      <w:r w:rsidRPr="000C5013">
        <w:rPr>
          <w:sz w:val="24"/>
          <w:szCs w:val="24"/>
        </w:rPr>
        <w:t xml:space="preserve">he hardcopy FCC Form 159-E must accompany </w:t>
      </w:r>
      <w:r w:rsidRPr="000C5013">
        <w:rPr>
          <w:sz w:val="24"/>
          <w:szCs w:val="24"/>
        </w:rPr>
        <w:t xml:space="preserve">the </w:t>
      </w:r>
      <w:r w:rsidRPr="000C5013">
        <w:rPr>
          <w:sz w:val="24"/>
          <w:szCs w:val="24"/>
        </w:rPr>
        <w:t>payment</w:t>
      </w:r>
      <w:r w:rsidRPr="000C5013">
        <w:rPr>
          <w:sz w:val="24"/>
          <w:szCs w:val="24"/>
        </w:rPr>
        <w:t xml:space="preserve"> because the </w:t>
      </w:r>
      <w:r w:rsidRPr="000C5013">
        <w:rPr>
          <w:sz w:val="24"/>
          <w:szCs w:val="24"/>
        </w:rPr>
        <w:t xml:space="preserve">information on this form will </w:t>
      </w:r>
      <w:r w:rsidRPr="000C5013">
        <w:rPr>
          <w:sz w:val="24"/>
          <w:szCs w:val="24"/>
        </w:rPr>
        <w:t xml:space="preserve">help </w:t>
      </w:r>
      <w:r w:rsidRPr="000C5013" w:rsidR="00727A3E">
        <w:rPr>
          <w:sz w:val="24"/>
          <w:szCs w:val="24"/>
        </w:rPr>
        <w:t xml:space="preserve">identify </w:t>
      </w:r>
      <w:r w:rsidRPr="000C5013">
        <w:rPr>
          <w:sz w:val="24"/>
          <w:szCs w:val="24"/>
        </w:rPr>
        <w:t xml:space="preserve">the payment with the electronically-collected fee details, which are </w:t>
      </w:r>
      <w:r w:rsidRPr="000C5013" w:rsidR="00EC7EE8">
        <w:rPr>
          <w:sz w:val="24"/>
          <w:szCs w:val="24"/>
        </w:rPr>
        <w:t xml:space="preserve">then </w:t>
      </w:r>
      <w:r w:rsidRPr="000C5013">
        <w:rPr>
          <w:sz w:val="24"/>
          <w:szCs w:val="24"/>
        </w:rPr>
        <w:t>transferred to the FCC’s internal accounting system.</w:t>
      </w:r>
    </w:p>
    <w:p w:rsidR="00DE4B4E" w:rsidRPr="000C5013" w:rsidP="00F229E2" w14:paraId="60BC7C58" w14:textId="77777777">
      <w:pPr>
        <w:ind w:left="360"/>
        <w:rPr>
          <w:sz w:val="24"/>
          <w:szCs w:val="24"/>
        </w:rPr>
      </w:pPr>
    </w:p>
    <w:p w:rsidR="00DE4B4E" w:rsidRPr="000C5013" w14:paraId="39FB26AB" w14:textId="77777777">
      <w:pPr>
        <w:shd w:val="clear" w:color="auto" w:fill="FFFFFF"/>
        <w:ind w:left="360" w:hanging="360"/>
        <w:rPr>
          <w:sz w:val="24"/>
          <w:szCs w:val="24"/>
        </w:rPr>
      </w:pPr>
      <w:r w:rsidRPr="000C5013">
        <w:rPr>
          <w:sz w:val="24"/>
          <w:szCs w:val="24"/>
        </w:rPr>
        <w:t xml:space="preserve">4.   The Commission has developed </w:t>
      </w:r>
      <w:r w:rsidRPr="000C5013" w:rsidR="00A73D3D">
        <w:rPr>
          <w:sz w:val="24"/>
          <w:szCs w:val="24"/>
        </w:rPr>
        <w:t xml:space="preserve">a </w:t>
      </w:r>
      <w:r w:rsidRPr="000C5013" w:rsidR="00280E46">
        <w:rPr>
          <w:sz w:val="24"/>
          <w:szCs w:val="24"/>
        </w:rPr>
        <w:t xml:space="preserve">family of FCC Form 159 Remittance Advice forms </w:t>
      </w:r>
      <w:r w:rsidRPr="000C5013">
        <w:rPr>
          <w:sz w:val="24"/>
          <w:szCs w:val="24"/>
        </w:rPr>
        <w:t>to reduce duplications, as follows:</w:t>
      </w:r>
    </w:p>
    <w:p w:rsidR="00DE4B4E" w:rsidRPr="000C5013" w14:paraId="73073AC5" w14:textId="77777777">
      <w:pPr>
        <w:shd w:val="clear" w:color="auto" w:fill="FFFFFF"/>
        <w:ind w:left="360"/>
        <w:rPr>
          <w:sz w:val="24"/>
          <w:szCs w:val="24"/>
        </w:rPr>
      </w:pPr>
    </w:p>
    <w:p w:rsidR="00DE4B4E" w:rsidRPr="000C5013" w14:paraId="776690CC" w14:textId="77777777">
      <w:pPr>
        <w:numPr>
          <w:ilvl w:val="0"/>
          <w:numId w:val="24"/>
        </w:numPr>
        <w:shd w:val="clear" w:color="auto" w:fill="FFFFFF"/>
        <w:rPr>
          <w:sz w:val="24"/>
          <w:szCs w:val="24"/>
        </w:rPr>
      </w:pPr>
      <w:r w:rsidRPr="000C5013">
        <w:rPr>
          <w:sz w:val="24"/>
          <w:szCs w:val="24"/>
        </w:rPr>
        <w:t xml:space="preserve">The introduction of FCC Form 159/159-C streamlined the payment process by providing a standardized and efficient format for applicants/licensees to make payments and to submit comments/inquiries.  </w:t>
      </w:r>
    </w:p>
    <w:p w:rsidR="00DE4B4E" w:rsidRPr="000C5013" w14:paraId="34CDDE6B" w14:textId="77777777">
      <w:pPr>
        <w:shd w:val="clear" w:color="auto" w:fill="FFFFFF"/>
        <w:ind w:left="360" w:hanging="360"/>
        <w:rPr>
          <w:sz w:val="24"/>
          <w:szCs w:val="24"/>
        </w:rPr>
      </w:pPr>
    </w:p>
    <w:p w:rsidR="00DE4B4E" w:rsidRPr="000C5013" w:rsidP="006A6636" w14:paraId="58DA6F88" w14:textId="77777777">
      <w:pPr>
        <w:shd w:val="clear" w:color="auto" w:fill="FFFFFF"/>
        <w:ind w:left="720" w:hanging="360"/>
        <w:rPr>
          <w:sz w:val="24"/>
          <w:szCs w:val="24"/>
        </w:rPr>
      </w:pPr>
      <w:r w:rsidRPr="000C5013">
        <w:rPr>
          <w:sz w:val="24"/>
          <w:szCs w:val="24"/>
        </w:rPr>
        <w:t xml:space="preserve">(b) </w:t>
      </w:r>
      <w:r w:rsidRPr="000C5013">
        <w:rPr>
          <w:sz w:val="24"/>
          <w:szCs w:val="24"/>
        </w:rPr>
        <w:t xml:space="preserve">The Commission has further reduced duplication by developing </w:t>
      </w:r>
      <w:r w:rsidRPr="000C5013">
        <w:rPr>
          <w:sz w:val="24"/>
          <w:szCs w:val="24"/>
        </w:rPr>
        <w:t xml:space="preserve">the ability to pre-fill some of its Remittance Advice forms for licensees when paying their annual regulatory fees, </w:t>
      </w:r>
      <w:r w:rsidRPr="000C5013">
        <w:rPr>
          <w:sz w:val="24"/>
          <w:szCs w:val="24"/>
        </w:rPr>
        <w:t xml:space="preserve">thereby eliminating the </w:t>
      </w:r>
      <w:r w:rsidRPr="000C5013">
        <w:rPr>
          <w:sz w:val="24"/>
          <w:szCs w:val="24"/>
        </w:rPr>
        <w:t xml:space="preserve">need for the licensee to </w:t>
      </w:r>
      <w:r w:rsidRPr="000C5013" w:rsidR="00A16AA1">
        <w:rPr>
          <w:sz w:val="24"/>
          <w:szCs w:val="24"/>
        </w:rPr>
        <w:t xml:space="preserve">key in </w:t>
      </w:r>
      <w:r w:rsidRPr="000C5013">
        <w:rPr>
          <w:sz w:val="24"/>
          <w:szCs w:val="24"/>
        </w:rPr>
        <w:t>th</w:t>
      </w:r>
      <w:r w:rsidRPr="000C5013" w:rsidR="00A16AA1">
        <w:rPr>
          <w:sz w:val="24"/>
          <w:szCs w:val="24"/>
        </w:rPr>
        <w:t>ese data elements.</w:t>
      </w:r>
      <w:r w:rsidRPr="000C5013">
        <w:rPr>
          <w:sz w:val="24"/>
          <w:szCs w:val="24"/>
        </w:rPr>
        <w:t xml:space="preserve">  Specifically, </w:t>
      </w:r>
      <w:r w:rsidRPr="000C5013">
        <w:rPr>
          <w:sz w:val="24"/>
          <w:szCs w:val="24"/>
        </w:rPr>
        <w:t xml:space="preserve">FCC Form 159-B </w:t>
      </w:r>
      <w:r w:rsidRPr="000C5013">
        <w:rPr>
          <w:sz w:val="24"/>
          <w:szCs w:val="24"/>
        </w:rPr>
        <w:t xml:space="preserve">and the FCC Form 159-W are </w:t>
      </w:r>
      <w:r w:rsidRPr="000C5013">
        <w:rPr>
          <w:sz w:val="24"/>
          <w:szCs w:val="24"/>
        </w:rPr>
        <w:t xml:space="preserve">generated by the FCC with billing information </w:t>
      </w:r>
      <w:r w:rsidRPr="000C5013">
        <w:rPr>
          <w:sz w:val="24"/>
          <w:szCs w:val="24"/>
        </w:rPr>
        <w:t>pre-</w:t>
      </w:r>
      <w:r w:rsidRPr="000C5013">
        <w:rPr>
          <w:sz w:val="24"/>
          <w:szCs w:val="24"/>
        </w:rPr>
        <w:t xml:space="preserve">printed on </w:t>
      </w:r>
      <w:r w:rsidRPr="000C5013">
        <w:rPr>
          <w:sz w:val="24"/>
          <w:szCs w:val="24"/>
        </w:rPr>
        <w:t>them</w:t>
      </w:r>
      <w:r w:rsidRPr="000C5013" w:rsidR="00A16AA1">
        <w:rPr>
          <w:sz w:val="24"/>
          <w:szCs w:val="24"/>
        </w:rPr>
        <w:t xml:space="preserve"> to reduce the burden on the licensee and to provide for more efficient processing of payments.</w:t>
      </w:r>
      <w:r w:rsidRPr="000C5013">
        <w:rPr>
          <w:sz w:val="24"/>
          <w:szCs w:val="24"/>
        </w:rPr>
        <w:t xml:space="preserve"> </w:t>
      </w:r>
    </w:p>
    <w:p w:rsidR="00DE4B4E" w:rsidRPr="000C5013" w14:paraId="4EF5AB3E" w14:textId="77777777">
      <w:pPr>
        <w:ind w:left="360"/>
        <w:rPr>
          <w:sz w:val="24"/>
          <w:szCs w:val="24"/>
        </w:rPr>
      </w:pPr>
    </w:p>
    <w:p w:rsidR="00DE4B4E" w:rsidRPr="000C5013" w14:paraId="41B74682" w14:textId="77777777">
      <w:pPr>
        <w:ind w:left="360" w:hanging="360"/>
        <w:rPr>
          <w:sz w:val="24"/>
          <w:szCs w:val="24"/>
        </w:rPr>
      </w:pPr>
      <w:r w:rsidRPr="000C5013">
        <w:rPr>
          <w:sz w:val="24"/>
          <w:szCs w:val="24"/>
        </w:rPr>
        <w:t>5.   In conformance with the Paperwork Reduction Act of 1995, the Commission is making an effort to minimize the burden on all respondents, regardless of size.  The Commission created</w:t>
      </w:r>
      <w:r w:rsidRPr="000C5013" w:rsidR="006A6636">
        <w:rPr>
          <w:sz w:val="24"/>
          <w:szCs w:val="24"/>
        </w:rPr>
        <w:t xml:space="preserve"> its Remittance Advice form </w:t>
      </w:r>
      <w:r w:rsidRPr="000C5013">
        <w:rPr>
          <w:sz w:val="24"/>
          <w:szCs w:val="24"/>
        </w:rPr>
        <w:t xml:space="preserve">to </w:t>
      </w:r>
      <w:r w:rsidRPr="000C5013" w:rsidR="006A6636">
        <w:rPr>
          <w:sz w:val="24"/>
          <w:szCs w:val="24"/>
        </w:rPr>
        <w:t xml:space="preserve">enable applicants and licensees to </w:t>
      </w:r>
      <w:r w:rsidRPr="000C5013">
        <w:rPr>
          <w:sz w:val="24"/>
          <w:szCs w:val="24"/>
        </w:rPr>
        <w:t xml:space="preserve">pay </w:t>
      </w:r>
      <w:r w:rsidRPr="000C5013" w:rsidR="006A6636">
        <w:rPr>
          <w:sz w:val="24"/>
          <w:szCs w:val="24"/>
        </w:rPr>
        <w:t xml:space="preserve">their </w:t>
      </w:r>
      <w:r w:rsidRPr="000C5013">
        <w:rPr>
          <w:sz w:val="24"/>
          <w:szCs w:val="24"/>
        </w:rPr>
        <w:t xml:space="preserve">regulatory fees, application processing fees, auctions, fines, forfeitures, FOIA billings, and other debts due to </w:t>
      </w:r>
      <w:r w:rsidRPr="000C5013">
        <w:rPr>
          <w:sz w:val="24"/>
          <w:szCs w:val="24"/>
        </w:rPr>
        <w:t xml:space="preserve">the </w:t>
      </w:r>
      <w:r w:rsidRPr="000C5013" w:rsidR="006A6636">
        <w:rPr>
          <w:sz w:val="24"/>
          <w:szCs w:val="24"/>
        </w:rPr>
        <w:t xml:space="preserve">Commission in a </w:t>
      </w:r>
      <w:r w:rsidRPr="000C5013" w:rsidR="000B731E">
        <w:rPr>
          <w:sz w:val="24"/>
          <w:szCs w:val="24"/>
        </w:rPr>
        <w:t xml:space="preserve">clear and </w:t>
      </w:r>
      <w:r w:rsidRPr="000C5013" w:rsidR="006A6636">
        <w:rPr>
          <w:sz w:val="24"/>
          <w:szCs w:val="24"/>
        </w:rPr>
        <w:t>standardized fashion</w:t>
      </w:r>
      <w:r w:rsidRPr="000C5013" w:rsidR="000B731E">
        <w:rPr>
          <w:sz w:val="24"/>
          <w:szCs w:val="24"/>
        </w:rPr>
        <w:t xml:space="preserve"> so as to </w:t>
      </w:r>
      <w:r w:rsidRPr="000C5013">
        <w:rPr>
          <w:sz w:val="24"/>
          <w:szCs w:val="24"/>
        </w:rPr>
        <w:t>reduce the paperwork and recordkeeping burdens for applicants/licensees.</w:t>
      </w:r>
    </w:p>
    <w:p w:rsidR="00DE4B4E" w:rsidRPr="000C5013" w14:paraId="2F18D307" w14:textId="77777777">
      <w:pPr>
        <w:rPr>
          <w:sz w:val="24"/>
          <w:szCs w:val="24"/>
        </w:rPr>
      </w:pPr>
    </w:p>
    <w:p w:rsidR="00DE4B4E" w:rsidRPr="000C5013" w14:paraId="6664794D" w14:textId="77777777">
      <w:pPr>
        <w:ind w:left="360" w:hanging="360"/>
        <w:rPr>
          <w:sz w:val="24"/>
          <w:szCs w:val="24"/>
        </w:rPr>
      </w:pPr>
      <w:r w:rsidRPr="000C5013">
        <w:rPr>
          <w:sz w:val="24"/>
          <w:szCs w:val="24"/>
        </w:rPr>
        <w:t xml:space="preserve">6.   Applicants/licensees use the appropriate </w:t>
      </w:r>
      <w:r w:rsidRPr="000C5013" w:rsidR="000B731E">
        <w:rPr>
          <w:sz w:val="24"/>
          <w:szCs w:val="24"/>
        </w:rPr>
        <w:t>Remittance Advice f</w:t>
      </w:r>
      <w:r w:rsidRPr="000C5013">
        <w:rPr>
          <w:sz w:val="24"/>
          <w:szCs w:val="24"/>
        </w:rPr>
        <w:t>orms to pay the</w:t>
      </w:r>
      <w:r w:rsidRPr="000C5013" w:rsidR="000B731E">
        <w:rPr>
          <w:sz w:val="24"/>
          <w:szCs w:val="24"/>
        </w:rPr>
        <w:t>ir debts (</w:t>
      </w:r>
      <w:r w:rsidRPr="000C5013">
        <w:rPr>
          <w:sz w:val="24"/>
          <w:szCs w:val="24"/>
        </w:rPr>
        <w:t xml:space="preserve">appropriate fees, auction assessments, fines, </w:t>
      </w:r>
      <w:r w:rsidRPr="000C5013">
        <w:rPr>
          <w:i/>
          <w:sz w:val="24"/>
          <w:szCs w:val="24"/>
        </w:rPr>
        <w:t>etc</w:t>
      </w:r>
      <w:r w:rsidRPr="000C5013" w:rsidR="000B731E">
        <w:rPr>
          <w:sz w:val="24"/>
          <w:szCs w:val="24"/>
        </w:rPr>
        <w:t xml:space="preserve">.) to the Commission.  </w:t>
      </w:r>
      <w:r w:rsidRPr="000C5013">
        <w:rPr>
          <w:sz w:val="24"/>
          <w:szCs w:val="24"/>
        </w:rPr>
        <w:t xml:space="preserve">Congress requires the Commission to collect </w:t>
      </w:r>
      <w:r w:rsidRPr="000C5013" w:rsidR="000B731E">
        <w:rPr>
          <w:sz w:val="24"/>
          <w:szCs w:val="24"/>
        </w:rPr>
        <w:t xml:space="preserve">regulatory </w:t>
      </w:r>
      <w:r w:rsidRPr="000C5013">
        <w:rPr>
          <w:sz w:val="24"/>
          <w:szCs w:val="24"/>
        </w:rPr>
        <w:t xml:space="preserve">fees from </w:t>
      </w:r>
      <w:r w:rsidRPr="000C5013" w:rsidR="00A73D3D">
        <w:rPr>
          <w:sz w:val="24"/>
          <w:szCs w:val="24"/>
        </w:rPr>
        <w:t xml:space="preserve">regulatees </w:t>
      </w:r>
      <w:r w:rsidRPr="000C5013">
        <w:rPr>
          <w:sz w:val="24"/>
          <w:szCs w:val="24"/>
        </w:rPr>
        <w:t xml:space="preserve">to pay </w:t>
      </w:r>
      <w:r w:rsidRPr="000C5013" w:rsidR="000B731E">
        <w:rPr>
          <w:sz w:val="24"/>
          <w:szCs w:val="24"/>
        </w:rPr>
        <w:t xml:space="preserve">for the Commission’s </w:t>
      </w:r>
      <w:r w:rsidRPr="000C5013">
        <w:rPr>
          <w:sz w:val="24"/>
          <w:szCs w:val="24"/>
        </w:rPr>
        <w:t>operating costs.  Creati</w:t>
      </w:r>
      <w:r w:rsidRPr="000C5013" w:rsidR="00A73D3D">
        <w:rPr>
          <w:sz w:val="24"/>
          <w:szCs w:val="24"/>
        </w:rPr>
        <w:t xml:space="preserve">ng </w:t>
      </w:r>
      <w:r w:rsidRPr="000C5013" w:rsidR="000B731E">
        <w:rPr>
          <w:sz w:val="24"/>
          <w:szCs w:val="24"/>
        </w:rPr>
        <w:t>standardized Remittance Advice forms</w:t>
      </w:r>
      <w:r w:rsidRPr="000C5013" w:rsidR="00A73D3D">
        <w:rPr>
          <w:sz w:val="24"/>
          <w:szCs w:val="24"/>
        </w:rPr>
        <w:t>, either in hardcopy or in electronic form,</w:t>
      </w:r>
      <w:r w:rsidRPr="000C5013" w:rsidR="000B731E">
        <w:rPr>
          <w:sz w:val="24"/>
          <w:szCs w:val="24"/>
        </w:rPr>
        <w:t xml:space="preserve"> </w:t>
      </w:r>
      <w:r w:rsidRPr="000C5013">
        <w:rPr>
          <w:sz w:val="24"/>
          <w:szCs w:val="24"/>
        </w:rPr>
        <w:t xml:space="preserve">was designed to reduce the </w:t>
      </w:r>
      <w:r w:rsidRPr="000C5013" w:rsidR="002C35B1">
        <w:rPr>
          <w:sz w:val="24"/>
          <w:szCs w:val="24"/>
        </w:rPr>
        <w:t xml:space="preserve">public burden </w:t>
      </w:r>
      <w:r w:rsidRPr="000C5013">
        <w:rPr>
          <w:sz w:val="24"/>
          <w:szCs w:val="24"/>
        </w:rPr>
        <w:t xml:space="preserve">while </w:t>
      </w:r>
      <w:r w:rsidRPr="000C5013" w:rsidR="000B731E">
        <w:rPr>
          <w:sz w:val="24"/>
          <w:szCs w:val="24"/>
        </w:rPr>
        <w:t xml:space="preserve">enabling the Commission to carry out </w:t>
      </w:r>
      <w:r w:rsidRPr="000C5013">
        <w:rPr>
          <w:sz w:val="24"/>
          <w:szCs w:val="24"/>
        </w:rPr>
        <w:t xml:space="preserve">its Congressional mandates. </w:t>
      </w:r>
    </w:p>
    <w:p w:rsidR="00DE4B4E" w:rsidRPr="000C5013" w14:paraId="378E5CEF" w14:textId="77777777">
      <w:pPr>
        <w:rPr>
          <w:sz w:val="24"/>
          <w:szCs w:val="24"/>
        </w:rPr>
      </w:pPr>
    </w:p>
    <w:p w:rsidR="00DE4B4E" w:rsidRPr="000C5013" w14:paraId="6B900E1E" w14:textId="77777777">
      <w:pPr>
        <w:ind w:left="360" w:hanging="360"/>
        <w:rPr>
          <w:sz w:val="24"/>
          <w:szCs w:val="24"/>
        </w:rPr>
      </w:pPr>
      <w:r w:rsidRPr="000C5013">
        <w:rPr>
          <w:sz w:val="24"/>
          <w:szCs w:val="24"/>
        </w:rPr>
        <w:t xml:space="preserve">7.   Applicants/licensees file </w:t>
      </w:r>
      <w:r w:rsidRPr="000C5013" w:rsidR="000B731E">
        <w:rPr>
          <w:sz w:val="24"/>
          <w:szCs w:val="24"/>
        </w:rPr>
        <w:t xml:space="preserve">a Remittance Advice form, </w:t>
      </w:r>
      <w:r w:rsidRPr="000C5013">
        <w:rPr>
          <w:sz w:val="24"/>
          <w:szCs w:val="24"/>
        </w:rPr>
        <w:t xml:space="preserve">as necessary, to pay the appropriate </w:t>
      </w:r>
      <w:r w:rsidRPr="000C5013" w:rsidR="000B731E">
        <w:rPr>
          <w:sz w:val="24"/>
          <w:szCs w:val="24"/>
        </w:rPr>
        <w:t>application fee, regulatory fee</w:t>
      </w:r>
      <w:r w:rsidRPr="000C5013" w:rsidR="00A71638">
        <w:rPr>
          <w:sz w:val="24"/>
          <w:szCs w:val="24"/>
        </w:rPr>
        <w:t xml:space="preserve"> (must be paid electronically)</w:t>
      </w:r>
      <w:r w:rsidRPr="000C5013" w:rsidR="000B731E">
        <w:rPr>
          <w:sz w:val="24"/>
          <w:szCs w:val="24"/>
        </w:rPr>
        <w:t xml:space="preserve">, </w:t>
      </w:r>
      <w:r w:rsidRPr="000C5013">
        <w:rPr>
          <w:sz w:val="24"/>
          <w:szCs w:val="24"/>
        </w:rPr>
        <w:t xml:space="preserve">auction assessment, fine, </w:t>
      </w:r>
      <w:r w:rsidRPr="000C5013">
        <w:rPr>
          <w:i/>
          <w:sz w:val="24"/>
          <w:szCs w:val="24"/>
        </w:rPr>
        <w:t>etc</w:t>
      </w:r>
      <w:r w:rsidRPr="000C5013">
        <w:rPr>
          <w:sz w:val="24"/>
          <w:szCs w:val="24"/>
        </w:rPr>
        <w:t>., when</w:t>
      </w:r>
      <w:r w:rsidRPr="000C5013" w:rsidR="000B731E">
        <w:rPr>
          <w:sz w:val="24"/>
          <w:szCs w:val="24"/>
        </w:rPr>
        <w:t>ever</w:t>
      </w:r>
      <w:r w:rsidRPr="000C5013">
        <w:rPr>
          <w:sz w:val="24"/>
          <w:szCs w:val="24"/>
        </w:rPr>
        <w:t xml:space="preserve"> they </w:t>
      </w:r>
      <w:r w:rsidRPr="000C5013" w:rsidR="000B731E">
        <w:rPr>
          <w:sz w:val="24"/>
          <w:szCs w:val="24"/>
        </w:rPr>
        <w:t xml:space="preserve">choose to </w:t>
      </w:r>
      <w:r w:rsidRPr="000C5013">
        <w:rPr>
          <w:sz w:val="24"/>
          <w:szCs w:val="24"/>
        </w:rPr>
        <w:t xml:space="preserve">do business with the Commission.  These levies are based on the Commission’s regulatory fee schedule, auction schedules, licensing, application, or tariff requirements, </w:t>
      </w:r>
      <w:r w:rsidRPr="000C5013">
        <w:rPr>
          <w:i/>
          <w:sz w:val="24"/>
          <w:szCs w:val="24"/>
        </w:rPr>
        <w:t>etc</w:t>
      </w:r>
      <w:r w:rsidRPr="000C5013">
        <w:rPr>
          <w:sz w:val="24"/>
          <w:szCs w:val="24"/>
        </w:rPr>
        <w:t>., as specified by Congress.  The Commission has not established any additional or special requirements that will burden the public.</w:t>
      </w:r>
    </w:p>
    <w:p w:rsidR="00DE4B4E" w:rsidRPr="000C5013" w14:paraId="107A982D" w14:textId="77777777">
      <w:pPr>
        <w:ind w:left="360" w:hanging="360"/>
        <w:rPr>
          <w:sz w:val="24"/>
          <w:szCs w:val="24"/>
        </w:rPr>
      </w:pPr>
    </w:p>
    <w:p w:rsidR="00DE4B4E" w:rsidRPr="000C5013" w:rsidP="000C5013" w14:paraId="10B54D6D" w14:textId="6472B6B4">
      <w:pPr>
        <w:ind w:left="360" w:hanging="360"/>
        <w:rPr>
          <w:sz w:val="24"/>
          <w:szCs w:val="24"/>
        </w:rPr>
      </w:pPr>
      <w:r w:rsidRPr="000C5013">
        <w:rPr>
          <w:sz w:val="24"/>
          <w:szCs w:val="24"/>
        </w:rPr>
        <w:t xml:space="preserve">8. </w:t>
      </w:r>
      <w:r w:rsidRPr="000C5013" w:rsidR="00127082">
        <w:rPr>
          <w:sz w:val="24"/>
          <w:szCs w:val="24"/>
        </w:rPr>
        <w:t xml:space="preserve"> </w:t>
      </w:r>
      <w:r w:rsidRPr="000C5013" w:rsidR="003344A9">
        <w:rPr>
          <w:sz w:val="24"/>
          <w:szCs w:val="24"/>
        </w:rPr>
        <w:tab/>
      </w:r>
      <w:r w:rsidRPr="000C5013" w:rsidR="00127082">
        <w:rPr>
          <w:sz w:val="24"/>
          <w:szCs w:val="24"/>
        </w:rPr>
        <w:t xml:space="preserve">On </w:t>
      </w:r>
      <w:r w:rsidRPr="000C5013" w:rsidR="00D7766C">
        <w:rPr>
          <w:sz w:val="24"/>
          <w:szCs w:val="24"/>
        </w:rPr>
        <w:t>Ma</w:t>
      </w:r>
      <w:r w:rsidRPr="000C5013" w:rsidR="0030141B">
        <w:rPr>
          <w:sz w:val="24"/>
          <w:szCs w:val="24"/>
        </w:rPr>
        <w:t>y</w:t>
      </w:r>
      <w:r w:rsidRPr="000C5013" w:rsidR="00A8476C">
        <w:rPr>
          <w:sz w:val="24"/>
          <w:szCs w:val="24"/>
        </w:rPr>
        <w:t xml:space="preserve"> </w:t>
      </w:r>
      <w:r w:rsidRPr="000C5013" w:rsidR="00CD7A93">
        <w:rPr>
          <w:sz w:val="24"/>
          <w:szCs w:val="24"/>
        </w:rPr>
        <w:t>9</w:t>
      </w:r>
      <w:r w:rsidRPr="000C5013" w:rsidR="005A5DB7">
        <w:rPr>
          <w:sz w:val="24"/>
          <w:szCs w:val="24"/>
        </w:rPr>
        <w:t>,</w:t>
      </w:r>
      <w:r w:rsidRPr="000C5013" w:rsidR="00E30C36">
        <w:rPr>
          <w:sz w:val="24"/>
          <w:szCs w:val="24"/>
        </w:rPr>
        <w:t xml:space="preserve"> 20</w:t>
      </w:r>
      <w:r w:rsidRPr="000C5013" w:rsidR="00FD13B4">
        <w:rPr>
          <w:sz w:val="24"/>
          <w:szCs w:val="24"/>
        </w:rPr>
        <w:t>2</w:t>
      </w:r>
      <w:r w:rsidRPr="000C5013" w:rsidR="0030141B">
        <w:rPr>
          <w:sz w:val="24"/>
          <w:szCs w:val="24"/>
        </w:rPr>
        <w:t>3</w:t>
      </w:r>
      <w:r w:rsidRPr="000C5013" w:rsidR="00127082">
        <w:rPr>
          <w:sz w:val="24"/>
          <w:szCs w:val="24"/>
        </w:rPr>
        <w:t>, th</w:t>
      </w:r>
      <w:r w:rsidRPr="000C5013" w:rsidR="00B71508">
        <w:rPr>
          <w:sz w:val="24"/>
          <w:szCs w:val="24"/>
        </w:rPr>
        <w:t>e</w:t>
      </w:r>
      <w:r w:rsidRPr="000C5013">
        <w:rPr>
          <w:sz w:val="24"/>
          <w:szCs w:val="24"/>
        </w:rPr>
        <w:t xml:space="preserve"> Commission published </w:t>
      </w:r>
      <w:r w:rsidRPr="000C5013" w:rsidR="0062643E">
        <w:rPr>
          <w:sz w:val="24"/>
          <w:szCs w:val="24"/>
        </w:rPr>
        <w:t xml:space="preserve">a 60-day PRA notice </w:t>
      </w:r>
      <w:r w:rsidRPr="000C5013" w:rsidR="00127082">
        <w:rPr>
          <w:sz w:val="24"/>
          <w:szCs w:val="24"/>
        </w:rPr>
        <w:t xml:space="preserve">in the </w:t>
      </w:r>
      <w:r w:rsidRPr="000C5013" w:rsidR="00127082">
        <w:rPr>
          <w:i/>
          <w:sz w:val="24"/>
          <w:szCs w:val="24"/>
        </w:rPr>
        <w:t>Federal Register</w:t>
      </w:r>
      <w:r w:rsidRPr="000C5013" w:rsidR="0062643E">
        <w:rPr>
          <w:i/>
          <w:sz w:val="24"/>
          <w:szCs w:val="24"/>
        </w:rPr>
        <w:t xml:space="preserve"> </w:t>
      </w:r>
      <w:r w:rsidRPr="000C5013" w:rsidR="0062643E">
        <w:rPr>
          <w:sz w:val="24"/>
          <w:szCs w:val="24"/>
        </w:rPr>
        <w:t>(</w:t>
      </w:r>
      <w:r w:rsidRPr="000C5013" w:rsidR="00CD7A93">
        <w:rPr>
          <w:sz w:val="24"/>
          <w:szCs w:val="24"/>
        </w:rPr>
        <w:t xml:space="preserve">88 </w:t>
      </w:r>
      <w:r w:rsidRPr="000C5013" w:rsidR="0062643E">
        <w:rPr>
          <w:sz w:val="24"/>
          <w:szCs w:val="24"/>
        </w:rPr>
        <w:t>FR</w:t>
      </w:r>
      <w:r w:rsidRPr="000C5013" w:rsidR="00CD7A93">
        <w:rPr>
          <w:sz w:val="24"/>
          <w:szCs w:val="24"/>
        </w:rPr>
        <w:t xml:space="preserve"> 29907</w:t>
      </w:r>
      <w:r w:rsidRPr="000C5013" w:rsidR="0062643E">
        <w:rPr>
          <w:sz w:val="24"/>
          <w:szCs w:val="24"/>
        </w:rPr>
        <w:t>)</w:t>
      </w:r>
      <w:r w:rsidRPr="000C5013" w:rsidR="006E24AF">
        <w:rPr>
          <w:sz w:val="24"/>
          <w:szCs w:val="24"/>
        </w:rPr>
        <w:t>.</w:t>
      </w:r>
      <w:r w:rsidRPr="000C5013" w:rsidR="00CD7A93">
        <w:rPr>
          <w:sz w:val="24"/>
          <w:szCs w:val="24"/>
        </w:rPr>
        <w:t xml:space="preserve">  </w:t>
      </w:r>
      <w:r w:rsidRPr="000C5013" w:rsidR="003C70AC">
        <w:rPr>
          <w:sz w:val="24"/>
          <w:szCs w:val="24"/>
        </w:rPr>
        <w:t xml:space="preserve">The Commission received no </w:t>
      </w:r>
      <w:r w:rsidRPr="000C5013">
        <w:rPr>
          <w:sz w:val="24"/>
          <w:szCs w:val="24"/>
        </w:rPr>
        <w:t xml:space="preserve">comments </w:t>
      </w:r>
      <w:r w:rsidRPr="000C5013" w:rsidR="003C70AC">
        <w:rPr>
          <w:sz w:val="24"/>
          <w:szCs w:val="24"/>
        </w:rPr>
        <w:t xml:space="preserve">in response to the </w:t>
      </w:r>
      <w:r w:rsidRPr="000C5013">
        <w:rPr>
          <w:sz w:val="24"/>
          <w:szCs w:val="24"/>
        </w:rPr>
        <w:t>publication of the</w:t>
      </w:r>
      <w:r w:rsidRPr="000C5013" w:rsidR="002F4FC0">
        <w:rPr>
          <w:sz w:val="24"/>
          <w:szCs w:val="24"/>
        </w:rPr>
        <w:t xml:space="preserve"> PRA</w:t>
      </w:r>
      <w:r w:rsidRPr="000C5013">
        <w:rPr>
          <w:sz w:val="24"/>
          <w:szCs w:val="24"/>
        </w:rPr>
        <w:t xml:space="preserve"> notice</w:t>
      </w:r>
      <w:r w:rsidRPr="000C5013" w:rsidR="002F4FC0">
        <w:rPr>
          <w:sz w:val="24"/>
          <w:szCs w:val="24"/>
        </w:rPr>
        <w:t xml:space="preserve"> </w:t>
      </w:r>
      <w:r w:rsidRPr="000C5013" w:rsidR="00B71508">
        <w:rPr>
          <w:sz w:val="24"/>
          <w:szCs w:val="24"/>
        </w:rPr>
        <w:t>p</w:t>
      </w:r>
      <w:r w:rsidRPr="000C5013" w:rsidR="002F4FC0">
        <w:rPr>
          <w:sz w:val="24"/>
          <w:szCs w:val="24"/>
        </w:rPr>
        <w:t>ertaining to the information collection requirements</w:t>
      </w:r>
      <w:r w:rsidRPr="000C5013" w:rsidR="00B71508">
        <w:rPr>
          <w:sz w:val="24"/>
          <w:szCs w:val="24"/>
        </w:rPr>
        <w:t xml:space="preserve"> </w:t>
      </w:r>
      <w:r w:rsidRPr="000C5013" w:rsidR="003C70AC">
        <w:rPr>
          <w:sz w:val="24"/>
          <w:szCs w:val="24"/>
        </w:rPr>
        <w:t xml:space="preserve">contained in </w:t>
      </w:r>
      <w:r w:rsidRPr="000C5013" w:rsidR="00B71508">
        <w:rPr>
          <w:sz w:val="24"/>
          <w:szCs w:val="24"/>
        </w:rPr>
        <w:t>3060-0589</w:t>
      </w:r>
      <w:r w:rsidRPr="000C5013" w:rsidR="002F4FC0">
        <w:rPr>
          <w:sz w:val="24"/>
          <w:szCs w:val="24"/>
        </w:rPr>
        <w:t>.</w:t>
      </w:r>
    </w:p>
    <w:p w:rsidR="00DE4B4E" w:rsidRPr="000C5013" w14:paraId="1667FD0E" w14:textId="77777777">
      <w:pPr>
        <w:rPr>
          <w:sz w:val="24"/>
          <w:szCs w:val="24"/>
        </w:rPr>
      </w:pPr>
    </w:p>
    <w:p w:rsidR="00DE4B4E" w:rsidRPr="000C5013" w14:paraId="2E63CD3E" w14:textId="77777777">
      <w:pPr>
        <w:rPr>
          <w:sz w:val="24"/>
          <w:szCs w:val="24"/>
        </w:rPr>
      </w:pPr>
      <w:r w:rsidRPr="000C5013">
        <w:rPr>
          <w:sz w:val="24"/>
          <w:szCs w:val="24"/>
        </w:rPr>
        <w:t xml:space="preserve">9. </w:t>
      </w:r>
      <w:r w:rsidRPr="000C5013" w:rsidR="003344A9">
        <w:rPr>
          <w:sz w:val="24"/>
          <w:szCs w:val="24"/>
        </w:rPr>
        <w:t xml:space="preserve"> </w:t>
      </w:r>
      <w:r w:rsidRPr="000C5013">
        <w:rPr>
          <w:sz w:val="24"/>
          <w:szCs w:val="24"/>
        </w:rPr>
        <w:t xml:space="preserve"> Respondents will not receive any payments or gifts</w:t>
      </w:r>
      <w:r w:rsidRPr="000C5013" w:rsidR="006E24AF">
        <w:rPr>
          <w:sz w:val="24"/>
          <w:szCs w:val="24"/>
        </w:rPr>
        <w:t xml:space="preserve"> with this information collection</w:t>
      </w:r>
      <w:r w:rsidRPr="000C5013">
        <w:rPr>
          <w:sz w:val="24"/>
          <w:szCs w:val="24"/>
        </w:rPr>
        <w:t>.</w:t>
      </w:r>
    </w:p>
    <w:p w:rsidR="00DE4B4E" w:rsidRPr="000C5013" w14:paraId="45C57E1E" w14:textId="77777777">
      <w:pPr>
        <w:rPr>
          <w:sz w:val="24"/>
          <w:szCs w:val="24"/>
        </w:rPr>
      </w:pPr>
    </w:p>
    <w:p w:rsidR="005659F8" w:rsidRPr="000C5013" w:rsidP="005659F8" w14:paraId="44842063" w14:textId="77777777">
      <w:pPr>
        <w:tabs>
          <w:tab w:val="left" w:pos="360"/>
        </w:tabs>
        <w:ind w:left="360" w:hanging="360"/>
        <w:rPr>
          <w:sz w:val="24"/>
          <w:szCs w:val="24"/>
        </w:rPr>
      </w:pPr>
      <w:r w:rsidRPr="000C5013">
        <w:rPr>
          <w:sz w:val="24"/>
          <w:szCs w:val="24"/>
        </w:rPr>
        <w:t xml:space="preserve">10. Parties filing information may request that it be withheld from disclosure.  If confidentiality is requested, such requests will be processed in accordance with the Commission’s rules, 47 CFR § 0.459.  Consistent with the provision of the Privacy Act, the Social Security Number and FRN will not be made available to the public.  </w:t>
      </w:r>
    </w:p>
    <w:p w:rsidR="005659F8" w:rsidRPr="000C5013" w:rsidP="00224BA9" w14:paraId="1BDB477D" w14:textId="77777777">
      <w:pPr>
        <w:tabs>
          <w:tab w:val="left" w:pos="360"/>
        </w:tabs>
        <w:ind w:left="360"/>
        <w:rPr>
          <w:sz w:val="24"/>
          <w:szCs w:val="24"/>
        </w:rPr>
      </w:pPr>
    </w:p>
    <w:p w:rsidR="00224BA9" w:rsidRPr="000C5013" w:rsidP="00224BA9" w14:paraId="465251DD" w14:textId="77777777">
      <w:pPr>
        <w:tabs>
          <w:tab w:val="left" w:pos="360"/>
        </w:tabs>
        <w:ind w:left="360"/>
        <w:rPr>
          <w:sz w:val="24"/>
          <w:szCs w:val="24"/>
        </w:rPr>
      </w:pPr>
      <w:r w:rsidRPr="000C5013">
        <w:rPr>
          <w:sz w:val="24"/>
          <w:szCs w:val="24"/>
        </w:rPr>
        <w:t xml:space="preserve">As noted in Question </w:t>
      </w:r>
      <w:r w:rsidRPr="000C5013" w:rsidR="00E53A8A">
        <w:rPr>
          <w:sz w:val="24"/>
          <w:szCs w:val="24"/>
        </w:rPr>
        <w:t>1</w:t>
      </w:r>
      <w:r w:rsidRPr="000C5013">
        <w:rPr>
          <w:sz w:val="24"/>
          <w:szCs w:val="24"/>
        </w:rPr>
        <w:t xml:space="preserve">, while these two measures have greatly minimized the likelihood of any privacy impacts, the Commission does both have a system of records notice, </w:t>
      </w:r>
      <w:r w:rsidRPr="000C5013" w:rsidR="005D7BB9">
        <w:rPr>
          <w:sz w:val="24"/>
          <w:szCs w:val="24"/>
        </w:rPr>
        <w:t xml:space="preserve">FCC/OMD-25, Financial Operations Information System (FOIS), and a Privacy Impact Assessment (being drafted) </w:t>
      </w:r>
      <w:r w:rsidRPr="000C5013">
        <w:rPr>
          <w:sz w:val="24"/>
          <w:szCs w:val="24"/>
        </w:rPr>
        <w:t xml:space="preserve">to cover any possible collection, storage, and uses of personally identifiable information (PII) associated with one or more of the FCC Form 159 series.  </w:t>
      </w:r>
    </w:p>
    <w:p w:rsidR="005659F8" w:rsidRPr="000C5013" w:rsidP="00224BA9" w14:paraId="5F1B61C0" w14:textId="77777777">
      <w:pPr>
        <w:tabs>
          <w:tab w:val="left" w:pos="360"/>
        </w:tabs>
        <w:ind w:left="360"/>
        <w:rPr>
          <w:sz w:val="24"/>
          <w:szCs w:val="24"/>
        </w:rPr>
      </w:pPr>
    </w:p>
    <w:p w:rsidR="00DE4B4E" w:rsidRPr="000C5013" w14:paraId="3881F41E" w14:textId="77777777">
      <w:pPr>
        <w:ind w:left="360" w:hanging="360"/>
        <w:rPr>
          <w:sz w:val="24"/>
          <w:szCs w:val="24"/>
        </w:rPr>
      </w:pPr>
      <w:r w:rsidRPr="000C5013">
        <w:rPr>
          <w:sz w:val="24"/>
          <w:szCs w:val="24"/>
        </w:rPr>
        <w:t>11. This collection does not address any private matters of a sensitive nature</w:t>
      </w:r>
      <w:r w:rsidRPr="000C5013" w:rsidR="005659F8">
        <w:rPr>
          <w:sz w:val="24"/>
          <w:szCs w:val="24"/>
        </w:rPr>
        <w:t>,</w:t>
      </w:r>
      <w:r w:rsidRPr="000C5013">
        <w:rPr>
          <w:sz w:val="24"/>
          <w:szCs w:val="24"/>
        </w:rPr>
        <w:t xml:space="preserve"> </w:t>
      </w:r>
      <w:r w:rsidRPr="000C5013" w:rsidR="005659F8">
        <w:rPr>
          <w:sz w:val="24"/>
          <w:szCs w:val="24"/>
        </w:rPr>
        <w:t xml:space="preserve">and the </w:t>
      </w:r>
      <w:r w:rsidRPr="000C5013" w:rsidR="00E35BBC">
        <w:rPr>
          <w:sz w:val="24"/>
          <w:szCs w:val="24"/>
        </w:rPr>
        <w:t>potential privacy</w:t>
      </w:r>
      <w:r w:rsidRPr="000C5013">
        <w:rPr>
          <w:sz w:val="24"/>
          <w:szCs w:val="24"/>
        </w:rPr>
        <w:t xml:space="preserve"> i</w:t>
      </w:r>
      <w:r w:rsidRPr="000C5013" w:rsidR="005659F8">
        <w:rPr>
          <w:sz w:val="24"/>
          <w:szCs w:val="24"/>
        </w:rPr>
        <w:t xml:space="preserve">mpacts are also minimal.  </w:t>
      </w:r>
    </w:p>
    <w:p w:rsidR="005659F8" w:rsidRPr="000C5013" w14:paraId="6C7EF5EB" w14:textId="77777777">
      <w:pPr>
        <w:ind w:left="360" w:hanging="360"/>
        <w:rPr>
          <w:sz w:val="24"/>
          <w:szCs w:val="24"/>
        </w:rPr>
      </w:pPr>
    </w:p>
    <w:p w:rsidR="00DE4B4E" w:rsidRPr="000C5013" w14:paraId="5DAD1C19" w14:textId="77777777">
      <w:pPr>
        <w:ind w:left="360"/>
        <w:rPr>
          <w:sz w:val="24"/>
          <w:szCs w:val="24"/>
        </w:rPr>
      </w:pPr>
      <w:r w:rsidRPr="000C5013">
        <w:rPr>
          <w:sz w:val="24"/>
          <w:szCs w:val="24"/>
        </w:rPr>
        <w:t xml:space="preserve">In June 2000, as part of the various revisions to its registration process, the Commission created an online registration process at </w:t>
      </w:r>
      <w:hyperlink r:id="rId6" w:history="1">
        <w:r w:rsidRPr="000C5013">
          <w:rPr>
            <w:rStyle w:val="Hyperlink"/>
            <w:sz w:val="24"/>
            <w:szCs w:val="24"/>
          </w:rPr>
          <w:t>www.fcc.gov</w:t>
        </w:r>
      </w:hyperlink>
      <w:r w:rsidRPr="000C5013">
        <w:rPr>
          <w:sz w:val="24"/>
          <w:szCs w:val="24"/>
        </w:rPr>
        <w:t>,</w:t>
      </w:r>
      <w:r w:rsidRPr="000C5013" w:rsidR="009B60A9">
        <w:rPr>
          <w:sz w:val="24"/>
          <w:szCs w:val="24"/>
        </w:rPr>
        <w:t xml:space="preserve"> </w:t>
      </w:r>
      <w:r w:rsidRPr="000C5013">
        <w:rPr>
          <w:sz w:val="24"/>
          <w:szCs w:val="24"/>
        </w:rPr>
        <w:t xml:space="preserve">whereby applicants/licensees registered with the </w:t>
      </w:r>
      <w:r w:rsidRPr="000C5013" w:rsidR="003C70AC">
        <w:rPr>
          <w:sz w:val="24"/>
          <w:szCs w:val="24"/>
        </w:rPr>
        <w:t xml:space="preserve">Commission </w:t>
      </w:r>
      <w:r w:rsidRPr="000C5013">
        <w:rPr>
          <w:sz w:val="24"/>
          <w:szCs w:val="24"/>
        </w:rPr>
        <w:t>and provided their SSN or Taxpayer Information Number (TIN).</w:t>
      </w:r>
      <w:r>
        <w:rPr>
          <w:rStyle w:val="FootnoteReference"/>
          <w:sz w:val="24"/>
          <w:szCs w:val="24"/>
        </w:rPr>
        <w:footnoteReference w:id="4"/>
      </w:r>
      <w:r w:rsidRPr="000C5013">
        <w:rPr>
          <w:sz w:val="24"/>
          <w:szCs w:val="24"/>
        </w:rPr>
        <w:t xml:space="preserve">  The registration system stored the SSN and TIN information in a secure environment and issued the registrant (applicant/licensee) a Federal Registration Number (FRN) as their </w:t>
      </w:r>
      <w:r w:rsidRPr="000C5013">
        <w:rPr>
          <w:sz w:val="24"/>
          <w:szCs w:val="24"/>
        </w:rPr>
        <w:t xml:space="preserve">“unique identifier” for his/her future use when filing </w:t>
      </w:r>
      <w:r w:rsidRPr="000C5013" w:rsidR="008B1102">
        <w:rPr>
          <w:sz w:val="24"/>
          <w:szCs w:val="24"/>
        </w:rPr>
        <w:t xml:space="preserve">a Remittance Advice form with the Commission. </w:t>
      </w:r>
      <w:r w:rsidRPr="000C5013">
        <w:rPr>
          <w:sz w:val="24"/>
          <w:szCs w:val="24"/>
        </w:rPr>
        <w:t xml:space="preserve">  </w:t>
      </w:r>
    </w:p>
    <w:p w:rsidR="00DE4B4E" w:rsidRPr="000C5013" w14:paraId="551BE24B" w14:textId="77777777">
      <w:pPr>
        <w:ind w:left="360"/>
        <w:rPr>
          <w:sz w:val="24"/>
          <w:szCs w:val="24"/>
        </w:rPr>
      </w:pPr>
    </w:p>
    <w:p w:rsidR="00DE4B4E" w:rsidRPr="000C5013" w14:paraId="29C530B6" w14:textId="77777777">
      <w:pPr>
        <w:ind w:left="360"/>
        <w:rPr>
          <w:sz w:val="24"/>
          <w:szCs w:val="24"/>
        </w:rPr>
      </w:pPr>
      <w:r w:rsidRPr="000C5013">
        <w:rPr>
          <w:sz w:val="24"/>
          <w:szCs w:val="24"/>
        </w:rPr>
        <w:t xml:space="preserve">In February 2003, the Commission eliminated the requirement that each filer provide his/her Social Security Number on </w:t>
      </w:r>
      <w:r w:rsidRPr="000C5013" w:rsidR="008B1102">
        <w:rPr>
          <w:sz w:val="24"/>
          <w:szCs w:val="24"/>
        </w:rPr>
        <w:t xml:space="preserve">all of our Remittance Advice </w:t>
      </w:r>
      <w:r w:rsidRPr="000C5013">
        <w:rPr>
          <w:sz w:val="24"/>
          <w:szCs w:val="24"/>
        </w:rPr>
        <w:t xml:space="preserve">forms, since the FRN served the same purposes as SSNs and TINs, and its use had become entrenched by this point.  </w:t>
      </w:r>
    </w:p>
    <w:p w:rsidR="005659F8" w:rsidRPr="000C5013" w:rsidP="005659F8" w14:paraId="0CEA8B50" w14:textId="77777777">
      <w:pPr>
        <w:ind w:left="360" w:hanging="360"/>
        <w:rPr>
          <w:sz w:val="24"/>
          <w:szCs w:val="24"/>
        </w:rPr>
      </w:pPr>
    </w:p>
    <w:p w:rsidR="005659F8" w:rsidRPr="000C5013" w:rsidP="005659F8" w14:paraId="1CEF43B2" w14:textId="77777777">
      <w:pPr>
        <w:ind w:left="360"/>
        <w:rPr>
          <w:sz w:val="24"/>
          <w:szCs w:val="24"/>
        </w:rPr>
      </w:pPr>
      <w:r w:rsidRPr="000C5013">
        <w:rPr>
          <w:sz w:val="24"/>
          <w:szCs w:val="24"/>
        </w:rPr>
        <w:t xml:space="preserve">Nonetheless, as noted in Questions </w:t>
      </w:r>
      <w:r w:rsidRPr="000C5013" w:rsidR="00E53A8A">
        <w:rPr>
          <w:sz w:val="24"/>
          <w:szCs w:val="24"/>
        </w:rPr>
        <w:t xml:space="preserve">1 </w:t>
      </w:r>
      <w:r w:rsidRPr="000C5013">
        <w:rPr>
          <w:sz w:val="24"/>
          <w:szCs w:val="24"/>
        </w:rPr>
        <w:t xml:space="preserve">and 10, there is a system of records, </w:t>
      </w:r>
      <w:r w:rsidRPr="000C5013" w:rsidR="00860FB3">
        <w:rPr>
          <w:sz w:val="24"/>
          <w:szCs w:val="24"/>
        </w:rPr>
        <w:t xml:space="preserve">FCC/OMD-25, Financial Operations Information System (FOIS), and a PIA (being drafted) </w:t>
      </w:r>
      <w:r w:rsidRPr="000C5013">
        <w:rPr>
          <w:sz w:val="24"/>
          <w:szCs w:val="24"/>
        </w:rPr>
        <w:t>to cover any PII that may be associated with one or more of the FCC 159 series forms.  In addition, the Commission will redact any personal information before it becomes available for public inspection.</w:t>
      </w:r>
    </w:p>
    <w:p w:rsidR="00DE4B4E" w:rsidRPr="000C5013" w14:paraId="2204D005" w14:textId="77777777">
      <w:pPr>
        <w:ind w:left="360" w:hanging="360"/>
        <w:rPr>
          <w:sz w:val="24"/>
          <w:szCs w:val="24"/>
        </w:rPr>
      </w:pPr>
    </w:p>
    <w:p w:rsidR="00DE4B4E" w:rsidRPr="000C5013" w14:paraId="2DAD06D1" w14:textId="205FF1B8">
      <w:pPr>
        <w:ind w:left="360" w:hanging="360"/>
        <w:rPr>
          <w:sz w:val="24"/>
          <w:szCs w:val="24"/>
        </w:rPr>
      </w:pPr>
      <w:r w:rsidRPr="000C5013">
        <w:rPr>
          <w:sz w:val="24"/>
          <w:szCs w:val="24"/>
        </w:rPr>
        <w:t xml:space="preserve">12. The Commission </w:t>
      </w:r>
      <w:r w:rsidRPr="000C5013" w:rsidR="00985EEA">
        <w:rPr>
          <w:sz w:val="24"/>
          <w:szCs w:val="24"/>
        </w:rPr>
        <w:t xml:space="preserve">estimates </w:t>
      </w:r>
      <w:r w:rsidRPr="000C5013" w:rsidR="005571AD">
        <w:rPr>
          <w:sz w:val="24"/>
          <w:szCs w:val="24"/>
        </w:rPr>
        <w:t>that respondents file a</w:t>
      </w:r>
      <w:r w:rsidRPr="000C5013" w:rsidR="00985EEA">
        <w:rPr>
          <w:sz w:val="24"/>
          <w:szCs w:val="24"/>
        </w:rPr>
        <w:t>pproximately</w:t>
      </w:r>
      <w:r w:rsidRPr="000C5013" w:rsidR="005571AD">
        <w:rPr>
          <w:sz w:val="24"/>
          <w:szCs w:val="24"/>
        </w:rPr>
        <w:t xml:space="preserve"> </w:t>
      </w:r>
      <w:r w:rsidRPr="000C5013" w:rsidR="00757725">
        <w:rPr>
          <w:sz w:val="24"/>
          <w:szCs w:val="24"/>
        </w:rPr>
        <w:t>1</w:t>
      </w:r>
      <w:r w:rsidRPr="000C5013" w:rsidR="00316637">
        <w:rPr>
          <w:sz w:val="24"/>
          <w:szCs w:val="24"/>
        </w:rPr>
        <w:t>80,000</w:t>
      </w:r>
      <w:r w:rsidRPr="000C5013" w:rsidR="00757725">
        <w:rPr>
          <w:sz w:val="24"/>
          <w:szCs w:val="24"/>
        </w:rPr>
        <w:t xml:space="preserve"> </w:t>
      </w:r>
      <w:r w:rsidRPr="000C5013" w:rsidR="005571AD">
        <w:rPr>
          <w:sz w:val="24"/>
          <w:szCs w:val="24"/>
        </w:rPr>
        <w:t>Remittance Advice forms annually.</w:t>
      </w:r>
    </w:p>
    <w:p w:rsidR="00B22DD0" w:rsidRPr="000C5013" w14:paraId="61EB3FD6" w14:textId="77777777">
      <w:pPr>
        <w:ind w:left="360" w:hanging="360"/>
        <w:rPr>
          <w:sz w:val="24"/>
          <w:szCs w:val="24"/>
        </w:rPr>
      </w:pPr>
    </w:p>
    <w:p w:rsidR="00B22DD0" w:rsidRPr="000C5013" w14:paraId="18FCF2A0" w14:textId="10790DCE">
      <w:pPr>
        <w:ind w:left="360" w:hanging="360"/>
        <w:rPr>
          <w:sz w:val="24"/>
          <w:szCs w:val="24"/>
        </w:rPr>
      </w:pPr>
      <w:r w:rsidRPr="000C5013">
        <w:rPr>
          <w:sz w:val="24"/>
          <w:szCs w:val="24"/>
        </w:rPr>
        <w:tab/>
        <w:t>The number of responses</w:t>
      </w:r>
      <w:r w:rsidRPr="000C5013" w:rsidR="00B84932">
        <w:rPr>
          <w:sz w:val="24"/>
          <w:szCs w:val="24"/>
        </w:rPr>
        <w:t xml:space="preserve"> annually</w:t>
      </w:r>
      <w:r w:rsidRPr="000C5013">
        <w:rPr>
          <w:sz w:val="24"/>
          <w:szCs w:val="24"/>
        </w:rPr>
        <w:t xml:space="preserve"> is </w:t>
      </w:r>
      <w:r w:rsidRPr="000C5013" w:rsidR="00757725">
        <w:rPr>
          <w:sz w:val="24"/>
          <w:szCs w:val="24"/>
        </w:rPr>
        <w:t>1</w:t>
      </w:r>
      <w:r w:rsidRPr="000C5013" w:rsidR="00316637">
        <w:rPr>
          <w:sz w:val="24"/>
          <w:szCs w:val="24"/>
        </w:rPr>
        <w:t>80,000</w:t>
      </w:r>
      <w:r w:rsidRPr="000C5013" w:rsidR="00757725">
        <w:rPr>
          <w:sz w:val="24"/>
          <w:szCs w:val="24"/>
        </w:rPr>
        <w:t>.</w:t>
      </w:r>
    </w:p>
    <w:p w:rsidR="00DE4B4E" w:rsidRPr="000C5013" w14:paraId="3AF49D98" w14:textId="77777777">
      <w:pPr>
        <w:ind w:left="360" w:hanging="360"/>
        <w:rPr>
          <w:sz w:val="24"/>
          <w:szCs w:val="24"/>
        </w:rPr>
      </w:pPr>
    </w:p>
    <w:p w:rsidR="00DE4B4E" w:rsidRPr="000C5013" w14:paraId="554EB645" w14:textId="77777777">
      <w:pPr>
        <w:ind w:left="360"/>
        <w:rPr>
          <w:sz w:val="24"/>
          <w:szCs w:val="24"/>
        </w:rPr>
      </w:pPr>
      <w:r w:rsidRPr="000C5013">
        <w:rPr>
          <w:sz w:val="24"/>
          <w:szCs w:val="24"/>
        </w:rPr>
        <w:t xml:space="preserve">We believe that </w:t>
      </w:r>
      <w:r w:rsidRPr="000C5013" w:rsidR="005571AD">
        <w:rPr>
          <w:sz w:val="24"/>
          <w:szCs w:val="24"/>
        </w:rPr>
        <w:t xml:space="preserve">the </w:t>
      </w:r>
      <w:r w:rsidRPr="000C5013">
        <w:rPr>
          <w:sz w:val="24"/>
          <w:szCs w:val="24"/>
        </w:rPr>
        <w:t xml:space="preserve">average burden on a respondent is approximately 15 minutes (0.25 hours) to complete </w:t>
      </w:r>
      <w:r w:rsidRPr="000C5013" w:rsidR="008B1102">
        <w:rPr>
          <w:sz w:val="24"/>
          <w:szCs w:val="24"/>
        </w:rPr>
        <w:t>a form</w:t>
      </w:r>
      <w:r w:rsidRPr="000C5013">
        <w:rPr>
          <w:sz w:val="24"/>
          <w:szCs w:val="24"/>
        </w:rPr>
        <w:t xml:space="preserve"> based on </w:t>
      </w:r>
      <w:r w:rsidRPr="000C5013" w:rsidR="003C70AC">
        <w:rPr>
          <w:sz w:val="24"/>
          <w:szCs w:val="24"/>
        </w:rPr>
        <w:t xml:space="preserve">Commission </w:t>
      </w:r>
      <w:r w:rsidRPr="000C5013">
        <w:rPr>
          <w:sz w:val="24"/>
          <w:szCs w:val="24"/>
        </w:rPr>
        <w:t xml:space="preserve">staff's knowledge and familiarity with the availability of the data required:   </w:t>
      </w:r>
    </w:p>
    <w:p w:rsidR="00DE4B4E" w:rsidRPr="000C5013" w14:paraId="47B35E0A" w14:textId="77777777">
      <w:pPr>
        <w:ind w:left="360"/>
        <w:rPr>
          <w:sz w:val="24"/>
          <w:szCs w:val="24"/>
        </w:rPr>
      </w:pPr>
    </w:p>
    <w:p w:rsidR="00DE4B4E" w:rsidRPr="000C5013" w:rsidP="002F28A1" w14:paraId="472B91D4" w14:textId="77777777">
      <w:pPr>
        <w:numPr>
          <w:ilvl w:val="0"/>
          <w:numId w:val="23"/>
        </w:numPr>
        <w:tabs>
          <w:tab w:val="num" w:pos="720"/>
          <w:tab w:val="clear" w:pos="1080"/>
        </w:tabs>
        <w:ind w:left="720"/>
        <w:rPr>
          <w:sz w:val="24"/>
          <w:szCs w:val="24"/>
        </w:rPr>
      </w:pPr>
      <w:r w:rsidRPr="000C5013">
        <w:rPr>
          <w:sz w:val="24"/>
          <w:szCs w:val="24"/>
        </w:rPr>
        <w:t>Nearly 9</w:t>
      </w:r>
      <w:r w:rsidRPr="000C5013" w:rsidR="00A04BCE">
        <w:rPr>
          <w:sz w:val="24"/>
          <w:szCs w:val="24"/>
        </w:rPr>
        <w:t>9</w:t>
      </w:r>
      <w:r w:rsidRPr="000C5013">
        <w:rPr>
          <w:sz w:val="24"/>
          <w:szCs w:val="24"/>
        </w:rPr>
        <w:t xml:space="preserve">% of filings involve collections of information that are automatically populated from various electronic filing systems or internal </w:t>
      </w:r>
      <w:r w:rsidRPr="000C5013" w:rsidR="003C70AC">
        <w:rPr>
          <w:sz w:val="24"/>
          <w:szCs w:val="24"/>
        </w:rPr>
        <w:t xml:space="preserve">Commission </w:t>
      </w:r>
      <w:r w:rsidRPr="000C5013">
        <w:rPr>
          <w:sz w:val="24"/>
          <w:szCs w:val="24"/>
        </w:rPr>
        <w:t>systems.</w:t>
      </w:r>
      <w:r w:rsidRPr="000C5013" w:rsidR="00605B35">
        <w:rPr>
          <w:sz w:val="24"/>
          <w:szCs w:val="24"/>
        </w:rPr>
        <w:t xml:space="preserve"> </w:t>
      </w:r>
      <w:r w:rsidRPr="000C5013">
        <w:rPr>
          <w:sz w:val="24"/>
          <w:szCs w:val="24"/>
        </w:rPr>
        <w:t xml:space="preserve"> As such, little effort is needed by the public.</w:t>
      </w:r>
    </w:p>
    <w:p w:rsidR="00DE4B4E" w:rsidRPr="000C5013" w:rsidP="002F28A1" w14:paraId="6D8656F1" w14:textId="77777777">
      <w:pPr>
        <w:tabs>
          <w:tab w:val="num" w:pos="720"/>
        </w:tabs>
        <w:ind w:left="720" w:hanging="360"/>
        <w:rPr>
          <w:sz w:val="24"/>
          <w:szCs w:val="24"/>
        </w:rPr>
      </w:pPr>
    </w:p>
    <w:p w:rsidR="00DE4B4E" w:rsidRPr="000C5013" w:rsidP="002F28A1" w14:paraId="55C24F17" w14:textId="77777777">
      <w:pPr>
        <w:numPr>
          <w:ilvl w:val="0"/>
          <w:numId w:val="23"/>
        </w:numPr>
        <w:tabs>
          <w:tab w:val="num" w:pos="720"/>
          <w:tab w:val="clear" w:pos="1080"/>
        </w:tabs>
        <w:ind w:left="720"/>
        <w:rPr>
          <w:sz w:val="24"/>
          <w:szCs w:val="24"/>
        </w:rPr>
      </w:pPr>
      <w:r w:rsidRPr="000C5013">
        <w:rPr>
          <w:sz w:val="24"/>
          <w:szCs w:val="24"/>
        </w:rPr>
        <w:t>Approximately 1% of filings originate from paper forms or are entered manually online.</w:t>
      </w:r>
    </w:p>
    <w:p w:rsidR="00DE4B4E" w:rsidRPr="000C5013" w:rsidP="002F28A1" w14:paraId="1A6102CB" w14:textId="77777777">
      <w:pPr>
        <w:tabs>
          <w:tab w:val="num" w:pos="720"/>
        </w:tabs>
        <w:ind w:left="720" w:hanging="360"/>
        <w:rPr>
          <w:sz w:val="24"/>
          <w:szCs w:val="24"/>
        </w:rPr>
      </w:pPr>
    </w:p>
    <w:p w:rsidR="00DE4B4E" w:rsidRPr="000C5013" w:rsidP="002F28A1" w14:paraId="16B4ECA2" w14:textId="77777777">
      <w:pPr>
        <w:numPr>
          <w:ilvl w:val="0"/>
          <w:numId w:val="23"/>
        </w:numPr>
        <w:tabs>
          <w:tab w:val="num" w:pos="720"/>
          <w:tab w:val="clear" w:pos="1080"/>
        </w:tabs>
        <w:ind w:left="720"/>
        <w:rPr>
          <w:sz w:val="24"/>
          <w:szCs w:val="24"/>
        </w:rPr>
      </w:pPr>
      <w:r w:rsidRPr="000C5013">
        <w:rPr>
          <w:sz w:val="24"/>
          <w:szCs w:val="24"/>
        </w:rPr>
        <w:t xml:space="preserve">Less than 1% of filings are large regulatory fee filings, containing between ten and tens of thousands of fees in a single submission.  </w:t>
      </w:r>
    </w:p>
    <w:p w:rsidR="00DE4B4E" w:rsidRPr="000C5013" w:rsidP="002F28A1" w14:paraId="35E6AFE2" w14:textId="77777777">
      <w:pPr>
        <w:tabs>
          <w:tab w:val="num" w:pos="720"/>
        </w:tabs>
        <w:ind w:left="720" w:hanging="360"/>
        <w:rPr>
          <w:sz w:val="24"/>
          <w:szCs w:val="24"/>
        </w:rPr>
      </w:pPr>
    </w:p>
    <w:p w:rsidR="00DE4B4E" w:rsidRPr="000C5013" w14:paraId="6DF6514F" w14:textId="77777777">
      <w:pPr>
        <w:ind w:left="360"/>
        <w:rPr>
          <w:sz w:val="24"/>
          <w:szCs w:val="24"/>
        </w:rPr>
      </w:pPr>
      <w:r w:rsidRPr="000C5013">
        <w:rPr>
          <w:sz w:val="24"/>
          <w:szCs w:val="24"/>
        </w:rPr>
        <w:t>The change in burden is due to a more accurate estimate.  The Commission verified the number of FCC Forms 159 that it receives on an annual basis and determined that approximately 9</w:t>
      </w:r>
      <w:r w:rsidRPr="000C5013" w:rsidR="00E678E9">
        <w:rPr>
          <w:sz w:val="24"/>
          <w:szCs w:val="24"/>
        </w:rPr>
        <w:t>9</w:t>
      </w:r>
      <w:r w:rsidRPr="000C5013">
        <w:rPr>
          <w:sz w:val="24"/>
          <w:szCs w:val="24"/>
        </w:rPr>
        <w:t xml:space="preserve">% </w:t>
      </w:r>
      <w:r w:rsidRPr="000C5013" w:rsidR="00CE3147">
        <w:rPr>
          <w:sz w:val="24"/>
          <w:szCs w:val="24"/>
        </w:rPr>
        <w:t xml:space="preserve">should </w:t>
      </w:r>
      <w:r w:rsidRPr="000C5013" w:rsidR="00E678E9">
        <w:rPr>
          <w:sz w:val="24"/>
          <w:szCs w:val="24"/>
        </w:rPr>
        <w:t>i</w:t>
      </w:r>
      <w:r w:rsidRPr="000C5013">
        <w:rPr>
          <w:sz w:val="24"/>
          <w:szCs w:val="24"/>
        </w:rPr>
        <w:t>nvolve electronic filing</w:t>
      </w:r>
      <w:r w:rsidRPr="000C5013" w:rsidR="00A530A3">
        <w:rPr>
          <w:sz w:val="24"/>
          <w:szCs w:val="24"/>
        </w:rPr>
        <w:t>:</w:t>
      </w:r>
    </w:p>
    <w:p w:rsidR="00DE4B4E" w:rsidRPr="000C5013" w14:paraId="1D9A263B" w14:textId="77777777">
      <w:pPr>
        <w:ind w:left="360"/>
        <w:rPr>
          <w:sz w:val="24"/>
          <w:szCs w:val="24"/>
        </w:rPr>
      </w:pPr>
    </w:p>
    <w:p w:rsidR="00DE4B4E" w:rsidRPr="000C5013" w14:paraId="3DB979E1" w14:textId="2900834E">
      <w:pPr>
        <w:ind w:left="360"/>
        <w:rPr>
          <w:sz w:val="24"/>
          <w:szCs w:val="24"/>
        </w:rPr>
      </w:pPr>
      <w:r w:rsidRPr="000C5013">
        <w:rPr>
          <w:b/>
          <w:sz w:val="24"/>
          <w:szCs w:val="24"/>
        </w:rPr>
        <w:t>Total Annual Hourly Burden:</w:t>
      </w:r>
      <w:r w:rsidRPr="000C5013">
        <w:rPr>
          <w:sz w:val="24"/>
          <w:szCs w:val="24"/>
        </w:rPr>
        <w:t xml:space="preserve"> </w:t>
      </w:r>
      <w:r w:rsidRPr="000C5013" w:rsidR="00757725">
        <w:rPr>
          <w:b/>
          <w:sz w:val="24"/>
          <w:szCs w:val="24"/>
        </w:rPr>
        <w:t>1</w:t>
      </w:r>
      <w:r w:rsidRPr="000C5013" w:rsidR="00316637">
        <w:rPr>
          <w:b/>
          <w:sz w:val="24"/>
          <w:szCs w:val="24"/>
        </w:rPr>
        <w:t>80,000</w:t>
      </w:r>
      <w:r w:rsidRPr="000C5013">
        <w:rPr>
          <w:b/>
          <w:sz w:val="24"/>
          <w:szCs w:val="24"/>
        </w:rPr>
        <w:t xml:space="preserve"> x 0.25 hours (15 minutes) = </w:t>
      </w:r>
      <w:r w:rsidRPr="000C5013" w:rsidR="00316637">
        <w:rPr>
          <w:b/>
          <w:sz w:val="24"/>
          <w:szCs w:val="24"/>
        </w:rPr>
        <w:t>4</w:t>
      </w:r>
      <w:r w:rsidRPr="000C5013" w:rsidR="00757725">
        <w:rPr>
          <w:b/>
          <w:sz w:val="24"/>
          <w:szCs w:val="24"/>
        </w:rPr>
        <w:t>5,</w:t>
      </w:r>
      <w:r w:rsidRPr="000C5013" w:rsidR="00316637">
        <w:rPr>
          <w:b/>
          <w:sz w:val="24"/>
          <w:szCs w:val="24"/>
        </w:rPr>
        <w:t>000</w:t>
      </w:r>
      <w:r w:rsidRPr="000C5013" w:rsidR="00427C3D">
        <w:rPr>
          <w:b/>
          <w:sz w:val="24"/>
          <w:szCs w:val="24"/>
        </w:rPr>
        <w:t xml:space="preserve"> </w:t>
      </w:r>
      <w:r w:rsidRPr="000C5013">
        <w:rPr>
          <w:b/>
          <w:sz w:val="24"/>
          <w:szCs w:val="24"/>
        </w:rPr>
        <w:t>hours</w:t>
      </w:r>
      <w:r w:rsidRPr="000C5013">
        <w:rPr>
          <w:sz w:val="24"/>
          <w:szCs w:val="24"/>
        </w:rPr>
        <w:t xml:space="preserve"> </w:t>
      </w:r>
    </w:p>
    <w:p w:rsidR="00DE4B4E" w:rsidRPr="000C5013" w14:paraId="0F857B6B" w14:textId="77777777">
      <w:pPr>
        <w:rPr>
          <w:sz w:val="24"/>
          <w:szCs w:val="24"/>
        </w:rPr>
      </w:pPr>
    </w:p>
    <w:p w:rsidR="00DE4B4E" w:rsidRPr="000C5013" w14:paraId="0EDC60B6" w14:textId="77777777">
      <w:pPr>
        <w:ind w:left="360"/>
        <w:rPr>
          <w:sz w:val="24"/>
          <w:szCs w:val="24"/>
        </w:rPr>
      </w:pPr>
      <w:r w:rsidRPr="000C5013">
        <w:rPr>
          <w:sz w:val="24"/>
          <w:szCs w:val="24"/>
        </w:rPr>
        <w:t xml:space="preserve">There is no additional cost to the applicant in providing this information to the </w:t>
      </w:r>
      <w:r w:rsidRPr="000C5013" w:rsidR="00D8676B">
        <w:rPr>
          <w:sz w:val="24"/>
          <w:szCs w:val="24"/>
        </w:rPr>
        <w:t xml:space="preserve">Commission </w:t>
      </w:r>
      <w:r w:rsidRPr="000C5013">
        <w:rPr>
          <w:sz w:val="24"/>
          <w:szCs w:val="24"/>
        </w:rPr>
        <w:t>with their application, or otherwise.</w:t>
      </w:r>
    </w:p>
    <w:p w:rsidR="00DE4B4E" w:rsidRPr="000C5013" w14:paraId="3776D95E" w14:textId="77777777">
      <w:pPr>
        <w:rPr>
          <w:sz w:val="24"/>
          <w:szCs w:val="24"/>
        </w:rPr>
      </w:pPr>
    </w:p>
    <w:p w:rsidR="00EF3148" w:rsidRPr="000C5013" w:rsidP="00EF3148" w14:paraId="657DCE47" w14:textId="77777777">
      <w:pPr>
        <w:pStyle w:val="FootnoteText"/>
        <w:ind w:left="360" w:hanging="360"/>
        <w:rPr>
          <w:sz w:val="24"/>
          <w:szCs w:val="24"/>
        </w:rPr>
      </w:pPr>
      <w:r w:rsidRPr="000C5013">
        <w:rPr>
          <w:sz w:val="24"/>
          <w:szCs w:val="24"/>
        </w:rPr>
        <w:t xml:space="preserve">13. </w:t>
      </w:r>
      <w:r w:rsidRPr="000C5013">
        <w:rPr>
          <w:sz w:val="24"/>
          <w:szCs w:val="24"/>
        </w:rPr>
        <w:t xml:space="preserve">The Commission believes that </w:t>
      </w:r>
      <w:r w:rsidRPr="000C5013" w:rsidR="00267C91">
        <w:rPr>
          <w:sz w:val="24"/>
          <w:szCs w:val="24"/>
        </w:rPr>
        <w:t>its regulate</w:t>
      </w:r>
      <w:r w:rsidRPr="000C5013" w:rsidR="00512E95">
        <w:rPr>
          <w:sz w:val="24"/>
          <w:szCs w:val="24"/>
        </w:rPr>
        <w:t>e</w:t>
      </w:r>
      <w:r w:rsidRPr="000C5013" w:rsidR="00267C91">
        <w:rPr>
          <w:sz w:val="24"/>
          <w:szCs w:val="24"/>
        </w:rPr>
        <w:t xml:space="preserve">s do not require any </w:t>
      </w:r>
      <w:r w:rsidRPr="000C5013">
        <w:rPr>
          <w:sz w:val="24"/>
          <w:szCs w:val="24"/>
        </w:rPr>
        <w:t xml:space="preserve">additional outside professional skills </w:t>
      </w:r>
      <w:r w:rsidRPr="000C5013" w:rsidR="00267C91">
        <w:rPr>
          <w:sz w:val="24"/>
          <w:szCs w:val="24"/>
        </w:rPr>
        <w:t xml:space="preserve">when completing any of the Commission’s Remittance Advice forms.  </w:t>
      </w:r>
      <w:r w:rsidRPr="000C5013" w:rsidR="00267C91">
        <w:rPr>
          <w:sz w:val="24"/>
          <w:szCs w:val="24"/>
        </w:rPr>
        <w:t>These forms can be c</w:t>
      </w:r>
      <w:r w:rsidRPr="000C5013">
        <w:rPr>
          <w:sz w:val="24"/>
          <w:szCs w:val="24"/>
        </w:rPr>
        <w:t>omplete</w:t>
      </w:r>
      <w:r w:rsidRPr="000C5013" w:rsidR="00267C91">
        <w:rPr>
          <w:sz w:val="24"/>
          <w:szCs w:val="24"/>
        </w:rPr>
        <w:t xml:space="preserve">d </w:t>
      </w:r>
      <w:r w:rsidRPr="000C5013">
        <w:rPr>
          <w:sz w:val="24"/>
          <w:szCs w:val="24"/>
        </w:rPr>
        <w:t>by the employees responsible for each entity’s business records.</w:t>
      </w:r>
      <w:r>
        <w:rPr>
          <w:rStyle w:val="FootnoteReference"/>
          <w:sz w:val="24"/>
          <w:szCs w:val="24"/>
        </w:rPr>
        <w:footnoteReference w:id="5"/>
      </w:r>
      <w:r w:rsidRPr="000C5013">
        <w:rPr>
          <w:sz w:val="24"/>
          <w:szCs w:val="24"/>
        </w:rPr>
        <w:t xml:space="preserve">  Therefore:</w:t>
      </w:r>
    </w:p>
    <w:p w:rsidR="00EF3148" w:rsidRPr="000C5013" w:rsidP="00EF3148" w14:paraId="265F5F8C" w14:textId="77777777">
      <w:pPr>
        <w:pStyle w:val="FootnoteText"/>
        <w:ind w:left="360" w:hanging="360"/>
        <w:rPr>
          <w:sz w:val="24"/>
          <w:szCs w:val="24"/>
        </w:rPr>
      </w:pPr>
    </w:p>
    <w:p w:rsidR="00DE4B4E" w:rsidRPr="000C5013" w:rsidP="00EF3148" w14:paraId="33E14AF6" w14:textId="77777777">
      <w:pPr>
        <w:tabs>
          <w:tab w:val="left" w:pos="720"/>
        </w:tabs>
        <w:ind w:left="360"/>
        <w:rPr>
          <w:sz w:val="24"/>
          <w:szCs w:val="24"/>
        </w:rPr>
      </w:pPr>
      <w:r w:rsidRPr="000C5013">
        <w:rPr>
          <w:sz w:val="24"/>
          <w:szCs w:val="24"/>
        </w:rPr>
        <w:t>(</w:t>
      </w:r>
      <w:r w:rsidRPr="000C5013">
        <w:rPr>
          <w:sz w:val="24"/>
          <w:szCs w:val="24"/>
        </w:rPr>
        <w:t>a) Total annualized capital/startup costs: None</w:t>
      </w:r>
    </w:p>
    <w:p w:rsidR="00DE4B4E" w:rsidRPr="000C5013" w:rsidP="00EF3148" w14:paraId="650595AF" w14:textId="77777777">
      <w:pPr>
        <w:tabs>
          <w:tab w:val="left" w:pos="720"/>
        </w:tabs>
        <w:ind w:left="360"/>
        <w:rPr>
          <w:sz w:val="24"/>
          <w:szCs w:val="24"/>
        </w:rPr>
      </w:pPr>
    </w:p>
    <w:p w:rsidR="00DE4B4E" w:rsidRPr="000C5013" w:rsidP="00730507" w14:paraId="224C3E02" w14:textId="77777777">
      <w:pPr>
        <w:ind w:left="360"/>
        <w:rPr>
          <w:sz w:val="24"/>
          <w:szCs w:val="24"/>
        </w:rPr>
      </w:pPr>
      <w:r w:rsidRPr="000C5013">
        <w:rPr>
          <w:sz w:val="24"/>
          <w:szCs w:val="24"/>
        </w:rPr>
        <w:t>(b)</w:t>
      </w:r>
      <w:r w:rsidRPr="000C5013">
        <w:rPr>
          <w:sz w:val="24"/>
          <w:szCs w:val="24"/>
        </w:rPr>
        <w:tab/>
      </w:r>
      <w:r w:rsidRPr="000C5013">
        <w:rPr>
          <w:sz w:val="24"/>
          <w:szCs w:val="24"/>
        </w:rPr>
        <w:t>Total annual costs (O&amp;M): None</w:t>
      </w:r>
    </w:p>
    <w:p w:rsidR="00DE4B4E" w:rsidRPr="000C5013" w:rsidP="00EF3148" w14:paraId="61F387A0" w14:textId="77777777">
      <w:pPr>
        <w:tabs>
          <w:tab w:val="left" w:pos="720"/>
        </w:tabs>
        <w:ind w:left="360"/>
        <w:rPr>
          <w:sz w:val="24"/>
          <w:szCs w:val="24"/>
        </w:rPr>
      </w:pPr>
    </w:p>
    <w:p w:rsidR="00DE4B4E" w:rsidRPr="000C5013" w:rsidP="00730507" w14:paraId="56A6E81B" w14:textId="77777777">
      <w:pPr>
        <w:ind w:left="360"/>
        <w:rPr>
          <w:sz w:val="24"/>
          <w:szCs w:val="24"/>
        </w:rPr>
      </w:pPr>
      <w:r w:rsidRPr="000C5013">
        <w:rPr>
          <w:sz w:val="24"/>
          <w:szCs w:val="24"/>
        </w:rPr>
        <w:t>(c)</w:t>
      </w:r>
      <w:r w:rsidRPr="000C5013">
        <w:rPr>
          <w:sz w:val="24"/>
          <w:szCs w:val="24"/>
        </w:rPr>
        <w:tab/>
      </w:r>
      <w:r w:rsidRPr="000C5013">
        <w:rPr>
          <w:sz w:val="24"/>
          <w:szCs w:val="24"/>
        </w:rPr>
        <w:t>Total annualized cost requested: None</w:t>
      </w:r>
    </w:p>
    <w:p w:rsidR="00DE4B4E" w:rsidRPr="000C5013" w14:paraId="5C232BA0" w14:textId="77777777">
      <w:pPr>
        <w:tabs>
          <w:tab w:val="left" w:pos="360"/>
        </w:tabs>
        <w:rPr>
          <w:sz w:val="24"/>
          <w:szCs w:val="24"/>
        </w:rPr>
      </w:pPr>
    </w:p>
    <w:p w:rsidR="00DE4B4E" w:rsidRPr="000C5013" w14:paraId="4C4D6E78" w14:textId="77777777">
      <w:pPr>
        <w:numPr>
          <w:ilvl w:val="0"/>
          <w:numId w:val="22"/>
        </w:numPr>
        <w:tabs>
          <w:tab w:val="num" w:pos="360"/>
          <w:tab w:val="clear" w:pos="720"/>
        </w:tabs>
        <w:ind w:left="360"/>
        <w:rPr>
          <w:sz w:val="24"/>
          <w:szCs w:val="24"/>
        </w:rPr>
      </w:pPr>
      <w:r w:rsidRPr="000C5013">
        <w:rPr>
          <w:sz w:val="24"/>
          <w:szCs w:val="24"/>
        </w:rPr>
        <w:t xml:space="preserve">Because payment </w:t>
      </w:r>
      <w:r w:rsidRPr="000C5013" w:rsidR="00267C91">
        <w:rPr>
          <w:sz w:val="24"/>
          <w:szCs w:val="24"/>
        </w:rPr>
        <w:t xml:space="preserve">transaction </w:t>
      </w:r>
      <w:r w:rsidRPr="000C5013">
        <w:rPr>
          <w:sz w:val="24"/>
          <w:szCs w:val="24"/>
        </w:rPr>
        <w:t xml:space="preserve">processes are being increasingly automated, the Commission estimates that it will require only minimal </w:t>
      </w:r>
      <w:r w:rsidRPr="000C5013" w:rsidR="00D8676B">
        <w:rPr>
          <w:sz w:val="24"/>
          <w:szCs w:val="24"/>
        </w:rPr>
        <w:t>Commission</w:t>
      </w:r>
      <w:r w:rsidRPr="000C5013">
        <w:rPr>
          <w:sz w:val="24"/>
          <w:szCs w:val="24"/>
        </w:rPr>
        <w:t xml:space="preserve"> staff  to process the various regular fee, fines, forfeitures, billings, and all other miscellaneous monies it receives from applicants/licensees and others that use FCC Forms 159/159-C, 159-B, and 159-E.  Thus:</w:t>
      </w:r>
    </w:p>
    <w:p w:rsidR="00DE4B4E" w:rsidRPr="000C5013" w14:paraId="5193C729" w14:textId="77777777">
      <w:pPr>
        <w:tabs>
          <w:tab w:val="left" w:pos="360"/>
        </w:tabs>
        <w:ind w:left="360"/>
        <w:rPr>
          <w:sz w:val="24"/>
          <w:szCs w:val="24"/>
        </w:rPr>
      </w:pPr>
    </w:p>
    <w:p w:rsidR="00DE4B4E" w:rsidRPr="000C5013" w:rsidP="00044B97" w14:paraId="2D4C5A5E" w14:textId="217F71BE">
      <w:pPr>
        <w:tabs>
          <w:tab w:val="left" w:pos="360"/>
          <w:tab w:val="left" w:pos="6750"/>
        </w:tabs>
        <w:ind w:left="360"/>
        <w:rPr>
          <w:sz w:val="24"/>
          <w:szCs w:val="24"/>
        </w:rPr>
      </w:pPr>
      <w:r w:rsidRPr="000C5013">
        <w:rPr>
          <w:sz w:val="24"/>
          <w:szCs w:val="24"/>
        </w:rPr>
        <w:t>2</w:t>
      </w:r>
      <w:r w:rsidRPr="000C5013" w:rsidR="00775D54">
        <w:rPr>
          <w:sz w:val="24"/>
          <w:szCs w:val="24"/>
        </w:rPr>
        <w:t xml:space="preserve"> </w:t>
      </w:r>
      <w:r w:rsidRPr="000C5013">
        <w:rPr>
          <w:sz w:val="24"/>
          <w:szCs w:val="24"/>
        </w:rPr>
        <w:t>FTE staff @ $</w:t>
      </w:r>
      <w:r w:rsidRPr="000C5013" w:rsidR="00FD13B4">
        <w:rPr>
          <w:sz w:val="24"/>
          <w:szCs w:val="24"/>
        </w:rPr>
        <w:t>3</w:t>
      </w:r>
      <w:r w:rsidRPr="000C5013" w:rsidR="00CD7A93">
        <w:rPr>
          <w:sz w:val="24"/>
          <w:szCs w:val="24"/>
        </w:rPr>
        <w:t>5.27</w:t>
      </w:r>
      <w:r w:rsidRPr="000C5013">
        <w:rPr>
          <w:sz w:val="24"/>
          <w:szCs w:val="24"/>
        </w:rPr>
        <w:t>/hour (GS-9/Step 5) x 2</w:t>
      </w:r>
      <w:r w:rsidRPr="000C5013" w:rsidR="00FD13B4">
        <w:rPr>
          <w:sz w:val="24"/>
          <w:szCs w:val="24"/>
        </w:rPr>
        <w:t>,</w:t>
      </w:r>
      <w:r w:rsidRPr="000C5013">
        <w:rPr>
          <w:sz w:val="24"/>
          <w:szCs w:val="24"/>
        </w:rPr>
        <w:t xml:space="preserve">087 hours </w:t>
      </w:r>
      <w:r w:rsidRPr="000C5013" w:rsidR="00774582">
        <w:rPr>
          <w:sz w:val="24"/>
          <w:szCs w:val="24"/>
        </w:rPr>
        <w:t>x 10%</w:t>
      </w:r>
      <w:r w:rsidRPr="000C5013" w:rsidR="00FD13B4">
        <w:rPr>
          <w:sz w:val="24"/>
          <w:szCs w:val="24"/>
        </w:rPr>
        <w:t xml:space="preserve">       </w:t>
      </w:r>
      <w:r w:rsidRPr="000C5013">
        <w:rPr>
          <w:sz w:val="24"/>
          <w:szCs w:val="24"/>
        </w:rPr>
        <w:t xml:space="preserve"> =</w:t>
      </w:r>
      <w:r w:rsidRPr="000C5013" w:rsidR="00044B97">
        <w:rPr>
          <w:sz w:val="24"/>
          <w:szCs w:val="24"/>
        </w:rPr>
        <w:tab/>
      </w:r>
      <w:r w:rsidRPr="000C5013">
        <w:rPr>
          <w:sz w:val="24"/>
          <w:szCs w:val="24"/>
        </w:rPr>
        <w:t>$</w:t>
      </w:r>
      <w:r w:rsidRPr="000C5013" w:rsidR="00391917">
        <w:rPr>
          <w:sz w:val="24"/>
          <w:szCs w:val="24"/>
        </w:rPr>
        <w:t>1</w:t>
      </w:r>
      <w:r w:rsidRPr="000C5013" w:rsidR="00EF07E5">
        <w:rPr>
          <w:sz w:val="24"/>
          <w:szCs w:val="24"/>
        </w:rPr>
        <w:t>4,721.69</w:t>
      </w:r>
    </w:p>
    <w:p w:rsidR="00DE4B4E" w:rsidRPr="000C5013" w14:paraId="6533A642" w14:textId="77777777">
      <w:pPr>
        <w:tabs>
          <w:tab w:val="left" w:pos="360"/>
        </w:tabs>
        <w:ind w:left="360"/>
        <w:rPr>
          <w:sz w:val="24"/>
          <w:szCs w:val="24"/>
        </w:rPr>
      </w:pPr>
    </w:p>
    <w:p w:rsidR="00DE4B4E" w:rsidRPr="000C5013" w:rsidP="00044B97" w14:paraId="097E1137" w14:textId="62DE4422">
      <w:pPr>
        <w:tabs>
          <w:tab w:val="left" w:pos="360"/>
          <w:tab w:val="left" w:pos="6840"/>
        </w:tabs>
        <w:ind w:left="360"/>
        <w:rPr>
          <w:sz w:val="24"/>
          <w:szCs w:val="24"/>
        </w:rPr>
      </w:pPr>
      <w:r w:rsidRPr="000C5013">
        <w:rPr>
          <w:sz w:val="24"/>
          <w:szCs w:val="24"/>
        </w:rPr>
        <w:t>1 FTE staff @ $</w:t>
      </w:r>
      <w:r w:rsidRPr="000C5013" w:rsidR="00CD7A93">
        <w:rPr>
          <w:sz w:val="24"/>
          <w:szCs w:val="24"/>
        </w:rPr>
        <w:t>51.15</w:t>
      </w:r>
      <w:r w:rsidRPr="000C5013">
        <w:rPr>
          <w:sz w:val="24"/>
          <w:szCs w:val="24"/>
        </w:rPr>
        <w:t xml:space="preserve">/hour </w:t>
      </w:r>
      <w:r w:rsidRPr="000C5013" w:rsidR="00E35BBC">
        <w:rPr>
          <w:sz w:val="24"/>
          <w:szCs w:val="24"/>
        </w:rPr>
        <w:t>x (</w:t>
      </w:r>
      <w:r w:rsidRPr="000C5013">
        <w:rPr>
          <w:sz w:val="24"/>
          <w:szCs w:val="24"/>
        </w:rPr>
        <w:t>GS 12/Step 5) x 2</w:t>
      </w:r>
      <w:r w:rsidRPr="000C5013" w:rsidR="00FD13B4">
        <w:rPr>
          <w:sz w:val="24"/>
          <w:szCs w:val="24"/>
        </w:rPr>
        <w:t>,</w:t>
      </w:r>
      <w:r w:rsidRPr="000C5013">
        <w:rPr>
          <w:sz w:val="24"/>
          <w:szCs w:val="24"/>
        </w:rPr>
        <w:t xml:space="preserve">087 hours </w:t>
      </w:r>
      <w:r w:rsidRPr="000C5013" w:rsidR="00774582">
        <w:rPr>
          <w:sz w:val="24"/>
          <w:szCs w:val="24"/>
        </w:rPr>
        <w:t>x 10%</w:t>
      </w:r>
      <w:r w:rsidRPr="000C5013" w:rsidR="00FD13B4">
        <w:rPr>
          <w:sz w:val="24"/>
          <w:szCs w:val="24"/>
        </w:rPr>
        <w:t xml:space="preserve">     </w:t>
      </w:r>
      <w:r w:rsidRPr="000C5013" w:rsidR="00044B97">
        <w:rPr>
          <w:sz w:val="24"/>
          <w:szCs w:val="24"/>
        </w:rPr>
        <w:t>=</w:t>
      </w:r>
      <w:r w:rsidRPr="000C5013" w:rsidR="00EF07E5">
        <w:rPr>
          <w:sz w:val="24"/>
          <w:szCs w:val="24"/>
        </w:rPr>
        <w:t xml:space="preserve"> </w:t>
      </w:r>
      <w:r w:rsidRPr="000C5013" w:rsidR="000C5013">
        <w:rPr>
          <w:sz w:val="24"/>
          <w:szCs w:val="24"/>
        </w:rPr>
        <w:t>$</w:t>
      </w:r>
      <w:r w:rsidRPr="000C5013" w:rsidR="0006488A">
        <w:rPr>
          <w:sz w:val="24"/>
          <w:szCs w:val="24"/>
        </w:rPr>
        <w:t>10,675.</w:t>
      </w:r>
      <w:r w:rsidRPr="000C5013" w:rsidR="00EF07E5">
        <w:rPr>
          <w:sz w:val="24"/>
          <w:szCs w:val="24"/>
        </w:rPr>
        <w:t>00</w:t>
      </w:r>
    </w:p>
    <w:p w:rsidR="00DE4B4E" w:rsidRPr="000C5013" w14:paraId="44671949" w14:textId="77777777">
      <w:pPr>
        <w:tabs>
          <w:tab w:val="left" w:pos="360"/>
        </w:tabs>
        <w:ind w:left="360"/>
        <w:rPr>
          <w:sz w:val="24"/>
          <w:szCs w:val="24"/>
        </w:rPr>
      </w:pPr>
    </w:p>
    <w:p w:rsidR="00DE4B4E" w:rsidRPr="000C5013" w:rsidP="00044B97" w14:paraId="4241E919" w14:textId="1569F774">
      <w:pPr>
        <w:tabs>
          <w:tab w:val="left" w:pos="360"/>
          <w:tab w:val="left" w:pos="6840"/>
        </w:tabs>
        <w:ind w:left="360"/>
        <w:rPr>
          <w:sz w:val="24"/>
          <w:szCs w:val="24"/>
          <w:u w:val="single"/>
        </w:rPr>
      </w:pPr>
      <w:r w:rsidRPr="000C5013">
        <w:rPr>
          <w:sz w:val="24"/>
          <w:szCs w:val="24"/>
        </w:rPr>
        <w:t>2</w:t>
      </w:r>
      <w:r w:rsidRPr="000C5013">
        <w:rPr>
          <w:sz w:val="24"/>
          <w:szCs w:val="24"/>
        </w:rPr>
        <w:t xml:space="preserve"> Contract staff based on $</w:t>
      </w:r>
      <w:r w:rsidRPr="000C5013" w:rsidR="00391917">
        <w:rPr>
          <w:sz w:val="24"/>
          <w:szCs w:val="24"/>
        </w:rPr>
        <w:t>2</w:t>
      </w:r>
      <w:r w:rsidRPr="000C5013" w:rsidR="00CD7A93">
        <w:rPr>
          <w:sz w:val="24"/>
          <w:szCs w:val="24"/>
        </w:rPr>
        <w:t>8.84</w:t>
      </w:r>
      <w:r w:rsidRPr="000C5013">
        <w:rPr>
          <w:sz w:val="24"/>
          <w:szCs w:val="24"/>
        </w:rPr>
        <w:t xml:space="preserve"> (GS 7/Step 5) x 2</w:t>
      </w:r>
      <w:r w:rsidRPr="000C5013" w:rsidR="00FD13B4">
        <w:rPr>
          <w:sz w:val="24"/>
          <w:szCs w:val="24"/>
        </w:rPr>
        <w:t>,</w:t>
      </w:r>
      <w:r w:rsidRPr="000C5013">
        <w:rPr>
          <w:sz w:val="24"/>
          <w:szCs w:val="24"/>
        </w:rPr>
        <w:t>087 hours</w:t>
      </w:r>
      <w:r w:rsidRPr="000C5013" w:rsidR="00774582">
        <w:rPr>
          <w:sz w:val="24"/>
          <w:szCs w:val="24"/>
        </w:rPr>
        <w:t xml:space="preserve"> x 10%</w:t>
      </w:r>
      <w:r w:rsidRPr="000C5013">
        <w:rPr>
          <w:sz w:val="24"/>
          <w:szCs w:val="24"/>
        </w:rPr>
        <w:t xml:space="preserve"> </w:t>
      </w:r>
      <w:r w:rsidRPr="000C5013" w:rsidR="00774582">
        <w:rPr>
          <w:sz w:val="24"/>
          <w:szCs w:val="24"/>
        </w:rPr>
        <w:t xml:space="preserve"> </w:t>
      </w:r>
      <w:r w:rsidRPr="000C5013" w:rsidR="00044B97">
        <w:rPr>
          <w:sz w:val="24"/>
          <w:szCs w:val="24"/>
        </w:rPr>
        <w:t>=</w:t>
      </w:r>
      <w:r w:rsidRPr="000C5013" w:rsidR="00CA6734">
        <w:rPr>
          <w:sz w:val="24"/>
          <w:szCs w:val="24"/>
        </w:rPr>
        <w:t xml:space="preserve"> </w:t>
      </w:r>
      <w:r w:rsidRPr="000C5013" w:rsidR="00391917">
        <w:rPr>
          <w:sz w:val="24"/>
          <w:szCs w:val="24"/>
          <w:u w:val="single"/>
        </w:rPr>
        <w:t>$</w:t>
      </w:r>
      <w:r w:rsidRPr="000C5013" w:rsidR="0006488A">
        <w:rPr>
          <w:sz w:val="24"/>
          <w:szCs w:val="24"/>
          <w:u w:val="single"/>
        </w:rPr>
        <w:t>12,037.</w:t>
      </w:r>
      <w:r w:rsidRPr="000C5013" w:rsidR="00EF07E5">
        <w:rPr>
          <w:sz w:val="24"/>
          <w:szCs w:val="24"/>
          <w:u w:val="single"/>
        </w:rPr>
        <w:t>81</w:t>
      </w:r>
    </w:p>
    <w:p w:rsidR="00842263" w:rsidRPr="000C5013" w:rsidP="00044B97" w14:paraId="75984D47" w14:textId="2C3F7F72">
      <w:pPr>
        <w:tabs>
          <w:tab w:val="left" w:pos="360"/>
          <w:tab w:val="left" w:pos="6840"/>
        </w:tabs>
        <w:ind w:left="360"/>
        <w:rPr>
          <w:sz w:val="24"/>
          <w:szCs w:val="24"/>
        </w:rPr>
      </w:pPr>
      <w:r w:rsidRPr="000C5013">
        <w:rPr>
          <w:sz w:val="24"/>
          <w:szCs w:val="24"/>
        </w:rPr>
        <w:tab/>
      </w:r>
      <w:r w:rsidRPr="000C5013" w:rsidR="000C5013">
        <w:rPr>
          <w:sz w:val="24"/>
          <w:szCs w:val="24"/>
        </w:rPr>
        <w:t xml:space="preserve">      </w:t>
      </w:r>
      <w:r w:rsidRPr="000C5013" w:rsidR="000C006F">
        <w:rPr>
          <w:sz w:val="24"/>
          <w:szCs w:val="24"/>
        </w:rPr>
        <w:t>$</w:t>
      </w:r>
      <w:r w:rsidRPr="000C5013">
        <w:rPr>
          <w:sz w:val="24"/>
          <w:szCs w:val="24"/>
        </w:rPr>
        <w:t>3</w:t>
      </w:r>
      <w:r w:rsidRPr="000C5013" w:rsidR="000C5013">
        <w:rPr>
          <w:sz w:val="24"/>
          <w:szCs w:val="24"/>
        </w:rPr>
        <w:t>7,434.50</w:t>
      </w:r>
    </w:p>
    <w:p w:rsidR="00DE4B4E" w:rsidRPr="000C5013" w:rsidP="00044B97" w14:paraId="6ED99DE4" w14:textId="008FEBA5">
      <w:pPr>
        <w:tabs>
          <w:tab w:val="left" w:pos="360"/>
          <w:tab w:val="left" w:pos="6840"/>
        </w:tabs>
        <w:ind w:left="360"/>
        <w:rPr>
          <w:sz w:val="24"/>
          <w:szCs w:val="24"/>
        </w:rPr>
      </w:pPr>
      <w:r w:rsidRPr="000C5013">
        <w:rPr>
          <w:sz w:val="24"/>
          <w:szCs w:val="24"/>
        </w:rPr>
        <w:t>30% Overhead</w:t>
      </w:r>
      <w:r w:rsidRPr="000C5013" w:rsidR="00C137C2">
        <w:rPr>
          <w:sz w:val="24"/>
          <w:szCs w:val="24"/>
        </w:rPr>
        <w:t xml:space="preserve"> =</w:t>
      </w:r>
      <w:r w:rsidRPr="000C5013" w:rsidR="00044B97">
        <w:rPr>
          <w:sz w:val="24"/>
          <w:szCs w:val="24"/>
        </w:rPr>
        <w:tab/>
      </w:r>
      <w:r w:rsidRPr="000C5013" w:rsidR="000C5013">
        <w:rPr>
          <w:sz w:val="24"/>
          <w:szCs w:val="24"/>
        </w:rPr>
        <w:t xml:space="preserve">      </w:t>
      </w:r>
      <w:r w:rsidRPr="000C5013" w:rsidR="00774582">
        <w:rPr>
          <w:sz w:val="24"/>
          <w:szCs w:val="24"/>
        </w:rPr>
        <w:t>$</w:t>
      </w:r>
      <w:r w:rsidRPr="000C5013" w:rsidR="000C5013">
        <w:rPr>
          <w:sz w:val="24"/>
          <w:szCs w:val="24"/>
        </w:rPr>
        <w:t>11,230.35</w:t>
      </w:r>
    </w:p>
    <w:p w:rsidR="00DE4B4E" w:rsidRPr="000C5013" w14:paraId="2D8B32D5" w14:textId="59FFA734">
      <w:pPr>
        <w:tabs>
          <w:tab w:val="left" w:pos="360"/>
        </w:tabs>
        <w:ind w:left="360"/>
        <w:rPr>
          <w:sz w:val="24"/>
          <w:szCs w:val="24"/>
        </w:rPr>
      </w:pPr>
      <w:r w:rsidRPr="000C5013">
        <w:rPr>
          <w:sz w:val="24"/>
          <w:szCs w:val="24"/>
        </w:rPr>
        <w:t xml:space="preserve"> </w:t>
      </w:r>
    </w:p>
    <w:p w:rsidR="00DE4B4E" w:rsidRPr="000C5013" w14:paraId="5029EAB9" w14:textId="09E284FA">
      <w:pPr>
        <w:tabs>
          <w:tab w:val="left" w:pos="360"/>
        </w:tabs>
        <w:ind w:left="360"/>
        <w:rPr>
          <w:b/>
          <w:sz w:val="24"/>
          <w:szCs w:val="24"/>
        </w:rPr>
      </w:pPr>
      <w:r w:rsidRPr="000C5013">
        <w:rPr>
          <w:b/>
          <w:sz w:val="24"/>
          <w:szCs w:val="24"/>
        </w:rPr>
        <w:t xml:space="preserve">                                                     Total Cost to Federal Government: </w:t>
      </w:r>
      <w:r w:rsidRPr="000C5013" w:rsidR="000C006F">
        <w:rPr>
          <w:b/>
          <w:sz w:val="24"/>
          <w:szCs w:val="24"/>
        </w:rPr>
        <w:t>$4</w:t>
      </w:r>
      <w:r w:rsidRPr="000C5013" w:rsidR="000C5013">
        <w:rPr>
          <w:b/>
          <w:sz w:val="24"/>
          <w:szCs w:val="24"/>
        </w:rPr>
        <w:t>8,664.85</w:t>
      </w:r>
    </w:p>
    <w:p w:rsidR="0064242D" w:rsidRPr="000C5013" w14:paraId="731E90C6" w14:textId="77777777">
      <w:pPr>
        <w:tabs>
          <w:tab w:val="left" w:pos="360"/>
        </w:tabs>
        <w:ind w:left="360"/>
        <w:rPr>
          <w:b/>
          <w:sz w:val="24"/>
          <w:szCs w:val="24"/>
        </w:rPr>
      </w:pPr>
    </w:p>
    <w:p w:rsidR="000C5013" w:rsidRPr="000C5013" w:rsidP="000C5013" w14:paraId="3BD9804B" w14:textId="3B206F12">
      <w:pPr>
        <w:rPr>
          <w:sz w:val="24"/>
          <w:szCs w:val="24"/>
        </w:rPr>
      </w:pPr>
      <w:r w:rsidRPr="000C5013">
        <w:rPr>
          <w:sz w:val="24"/>
          <w:szCs w:val="24"/>
        </w:rPr>
        <w:t xml:space="preserve">15. </w:t>
      </w:r>
      <w:r w:rsidRPr="000C5013" w:rsidR="00FD13B4">
        <w:rPr>
          <w:sz w:val="24"/>
          <w:szCs w:val="24"/>
        </w:rPr>
        <w:t>There are adjustments</w:t>
      </w:r>
      <w:r w:rsidRPr="000C5013" w:rsidR="00316637">
        <w:rPr>
          <w:sz w:val="24"/>
          <w:szCs w:val="24"/>
        </w:rPr>
        <w:t>/increases</w:t>
      </w:r>
      <w:r w:rsidRPr="000C5013" w:rsidR="00FD13B4">
        <w:rPr>
          <w:sz w:val="24"/>
          <w:szCs w:val="24"/>
        </w:rPr>
        <w:t xml:space="preserve"> to this information collection.</w:t>
      </w:r>
      <w:r w:rsidRPr="000C5013" w:rsidR="00316637">
        <w:rPr>
          <w:sz w:val="24"/>
          <w:szCs w:val="24"/>
        </w:rPr>
        <w:t xml:space="preserve"> The total number of </w:t>
      </w:r>
    </w:p>
    <w:p w:rsidR="000C5013" w:rsidRPr="000C5013" w:rsidP="000C5013" w14:paraId="2FE8A8D0" w14:textId="77777777">
      <w:pPr>
        <w:rPr>
          <w:sz w:val="24"/>
          <w:szCs w:val="24"/>
        </w:rPr>
      </w:pPr>
      <w:r w:rsidRPr="000C5013">
        <w:rPr>
          <w:sz w:val="24"/>
          <w:szCs w:val="24"/>
        </w:rPr>
        <w:t xml:space="preserve">      </w:t>
      </w:r>
      <w:r w:rsidRPr="000C5013" w:rsidR="00316637">
        <w:rPr>
          <w:sz w:val="24"/>
          <w:szCs w:val="24"/>
        </w:rPr>
        <w:t xml:space="preserve">respondents/total annual responses increased from 102,405 to 180,000 (77,595) and the total </w:t>
      </w:r>
    </w:p>
    <w:p w:rsidR="000C5013" w:rsidRPr="000C5013" w:rsidP="000C5013" w14:paraId="64967FC9" w14:textId="77777777">
      <w:pPr>
        <w:rPr>
          <w:sz w:val="24"/>
          <w:szCs w:val="24"/>
        </w:rPr>
      </w:pPr>
      <w:r w:rsidRPr="000C5013">
        <w:rPr>
          <w:sz w:val="24"/>
          <w:szCs w:val="24"/>
        </w:rPr>
        <w:t xml:space="preserve">      </w:t>
      </w:r>
      <w:r w:rsidRPr="000C5013" w:rsidR="00316637">
        <w:rPr>
          <w:sz w:val="24"/>
          <w:szCs w:val="24"/>
        </w:rPr>
        <w:t xml:space="preserve">annual burden hours increased from 25,601 to 45,000 (19,399). These adjustments/increases </w:t>
      </w:r>
    </w:p>
    <w:p w:rsidR="00EF07E5" w:rsidRPr="000C5013" w:rsidP="000C5013" w14:paraId="3597B2E3" w14:textId="46F94DA4">
      <w:pPr>
        <w:rPr>
          <w:sz w:val="24"/>
          <w:szCs w:val="24"/>
        </w:rPr>
      </w:pPr>
      <w:r w:rsidRPr="000C5013">
        <w:rPr>
          <w:sz w:val="24"/>
          <w:szCs w:val="24"/>
        </w:rPr>
        <w:t xml:space="preserve">      </w:t>
      </w:r>
      <w:r w:rsidRPr="000C5013" w:rsidR="00316637">
        <w:rPr>
          <w:sz w:val="24"/>
          <w:szCs w:val="24"/>
        </w:rPr>
        <w:t xml:space="preserve">are based on the most currently available data to the Commission. </w:t>
      </w:r>
      <w:r w:rsidRPr="000C5013" w:rsidR="003E71CE">
        <w:rPr>
          <w:sz w:val="24"/>
          <w:szCs w:val="24"/>
        </w:rPr>
        <w:t xml:space="preserve"> </w:t>
      </w:r>
    </w:p>
    <w:p w:rsidR="00EF07E5" w:rsidRPr="000C5013" w:rsidP="00EF07E5" w14:paraId="1AB28431" w14:textId="77777777">
      <w:pPr>
        <w:pStyle w:val="ListParagraph"/>
        <w:rPr>
          <w:sz w:val="24"/>
          <w:szCs w:val="24"/>
        </w:rPr>
      </w:pPr>
    </w:p>
    <w:p w:rsidR="00AF55D9" w:rsidRPr="000C5013" w:rsidP="000C5013" w14:paraId="76A4E666" w14:textId="6651CC7F">
      <w:pPr>
        <w:rPr>
          <w:sz w:val="24"/>
          <w:szCs w:val="24"/>
        </w:rPr>
      </w:pPr>
      <w:r w:rsidRPr="000C5013">
        <w:rPr>
          <w:sz w:val="24"/>
          <w:szCs w:val="24"/>
        </w:rPr>
        <w:t xml:space="preserve">      </w:t>
      </w:r>
      <w:r w:rsidRPr="000C5013" w:rsidR="003E71CE">
        <w:rPr>
          <w:sz w:val="24"/>
          <w:szCs w:val="24"/>
        </w:rPr>
        <w:t xml:space="preserve">There are no program changes. </w:t>
      </w:r>
    </w:p>
    <w:p w:rsidR="00AF55D9" w:rsidRPr="000C5013" w:rsidP="005A5DB7" w14:paraId="2F27DB9B" w14:textId="77777777">
      <w:pPr>
        <w:rPr>
          <w:sz w:val="24"/>
          <w:szCs w:val="24"/>
        </w:rPr>
      </w:pPr>
    </w:p>
    <w:p w:rsidR="00DE4B4E" w:rsidRPr="000C5013" w14:paraId="27208939" w14:textId="77777777">
      <w:pPr>
        <w:rPr>
          <w:sz w:val="24"/>
          <w:szCs w:val="24"/>
        </w:rPr>
      </w:pPr>
      <w:r w:rsidRPr="000C5013">
        <w:rPr>
          <w:sz w:val="24"/>
          <w:szCs w:val="24"/>
        </w:rPr>
        <w:t>16.  The data will not be published for statistical use.</w:t>
      </w:r>
    </w:p>
    <w:p w:rsidR="00DE4B4E" w:rsidRPr="000C5013" w14:paraId="263D273A" w14:textId="77777777">
      <w:pPr>
        <w:rPr>
          <w:sz w:val="24"/>
          <w:szCs w:val="24"/>
        </w:rPr>
      </w:pPr>
    </w:p>
    <w:p w:rsidR="00DE4B4E" w:rsidRPr="000C5013" w14:paraId="1316958B" w14:textId="4FEE3E11">
      <w:pPr>
        <w:ind w:left="360" w:hanging="360"/>
        <w:rPr>
          <w:sz w:val="24"/>
          <w:szCs w:val="24"/>
        </w:rPr>
      </w:pPr>
      <w:r w:rsidRPr="000C5013">
        <w:rPr>
          <w:sz w:val="24"/>
          <w:szCs w:val="24"/>
        </w:rPr>
        <w:t xml:space="preserve">17.  We are seeking OMB approval not to display the expiration date of OMB approval on </w:t>
      </w:r>
      <w:r w:rsidRPr="000C5013" w:rsidR="00FF5E05">
        <w:rPr>
          <w:sz w:val="24"/>
          <w:szCs w:val="24"/>
        </w:rPr>
        <w:t>all of our Remittance Advice forms</w:t>
      </w:r>
      <w:r w:rsidRPr="000C5013">
        <w:rPr>
          <w:sz w:val="24"/>
          <w:szCs w:val="24"/>
        </w:rPr>
        <w:t xml:space="preserve">.  </w:t>
      </w:r>
    </w:p>
    <w:p w:rsidR="00DE4B4E" w:rsidRPr="000C5013" w14:paraId="6473B52F" w14:textId="77777777">
      <w:pPr>
        <w:rPr>
          <w:sz w:val="24"/>
          <w:szCs w:val="24"/>
        </w:rPr>
      </w:pPr>
    </w:p>
    <w:p w:rsidR="00DE4B4E" w:rsidRPr="000C5013" w:rsidP="00FD13B4" w14:paraId="45FAB50C" w14:textId="77777777">
      <w:pPr>
        <w:ind w:left="360" w:hanging="360"/>
        <w:rPr>
          <w:sz w:val="24"/>
          <w:szCs w:val="24"/>
        </w:rPr>
      </w:pPr>
      <w:r w:rsidRPr="000C5013">
        <w:rPr>
          <w:sz w:val="24"/>
          <w:szCs w:val="24"/>
        </w:rPr>
        <w:t>18.</w:t>
      </w:r>
      <w:r w:rsidRPr="000C5013" w:rsidR="00A7162E">
        <w:rPr>
          <w:sz w:val="24"/>
          <w:szCs w:val="24"/>
        </w:rPr>
        <w:t xml:space="preserve"> </w:t>
      </w:r>
      <w:r w:rsidRPr="000C5013" w:rsidR="00FD13B4">
        <w:rPr>
          <w:sz w:val="24"/>
          <w:szCs w:val="24"/>
        </w:rPr>
        <w:t xml:space="preserve"> </w:t>
      </w:r>
      <w:r w:rsidRPr="000C5013" w:rsidR="00A7162E">
        <w:rPr>
          <w:sz w:val="24"/>
          <w:szCs w:val="24"/>
        </w:rPr>
        <w:t>The</w:t>
      </w:r>
      <w:r w:rsidRPr="000C5013" w:rsidR="00775D54">
        <w:rPr>
          <w:sz w:val="24"/>
          <w:szCs w:val="24"/>
        </w:rPr>
        <w:t xml:space="preserve">re are </w:t>
      </w:r>
      <w:r w:rsidRPr="000C5013" w:rsidR="00FD13B4">
        <w:rPr>
          <w:sz w:val="24"/>
          <w:szCs w:val="24"/>
        </w:rPr>
        <w:t xml:space="preserve">no </w:t>
      </w:r>
      <w:r w:rsidRPr="000C5013" w:rsidR="00775D54">
        <w:rPr>
          <w:sz w:val="24"/>
          <w:szCs w:val="24"/>
        </w:rPr>
        <w:t>exceptions to the Certification Statement</w:t>
      </w:r>
      <w:r w:rsidRPr="000C5013" w:rsidR="00FD13B4">
        <w:rPr>
          <w:sz w:val="24"/>
          <w:szCs w:val="24"/>
        </w:rPr>
        <w:t>.</w:t>
      </w:r>
      <w:r w:rsidRPr="000C5013" w:rsidR="00775D54">
        <w:rPr>
          <w:sz w:val="24"/>
          <w:szCs w:val="24"/>
        </w:rPr>
        <w:t xml:space="preserve"> </w:t>
      </w:r>
    </w:p>
    <w:p w:rsidR="00775D54" w:rsidRPr="000C5013" w14:paraId="3E00798E" w14:textId="77777777">
      <w:pPr>
        <w:rPr>
          <w:sz w:val="24"/>
          <w:szCs w:val="24"/>
        </w:rPr>
      </w:pPr>
    </w:p>
    <w:p w:rsidR="00DE4B4E" w:rsidRPr="000C5013" w14:paraId="33442184" w14:textId="77777777">
      <w:pPr>
        <w:rPr>
          <w:b/>
          <w:sz w:val="24"/>
          <w:szCs w:val="24"/>
        </w:rPr>
      </w:pPr>
      <w:r w:rsidRPr="000C5013">
        <w:rPr>
          <w:b/>
          <w:sz w:val="24"/>
          <w:szCs w:val="24"/>
        </w:rPr>
        <w:t>B.  Collections of Information Employing Statistical Methods:</w:t>
      </w:r>
    </w:p>
    <w:p w:rsidR="00DE4B4E" w:rsidRPr="000C5013" w14:paraId="57C69221" w14:textId="77777777">
      <w:pPr>
        <w:rPr>
          <w:sz w:val="24"/>
          <w:szCs w:val="24"/>
        </w:rPr>
      </w:pPr>
      <w:r w:rsidRPr="000C5013">
        <w:rPr>
          <w:sz w:val="24"/>
          <w:szCs w:val="24"/>
        </w:rPr>
        <w:tab/>
      </w:r>
    </w:p>
    <w:p w:rsidR="00DE4B4E" w:rsidRPr="000C5013" w:rsidP="000C5013" w14:paraId="77E0D945" w14:textId="0BE3F7F5">
      <w:pPr>
        <w:rPr>
          <w:sz w:val="24"/>
          <w:szCs w:val="24"/>
        </w:rPr>
      </w:pPr>
      <w:r>
        <w:rPr>
          <w:sz w:val="24"/>
          <w:szCs w:val="24"/>
        </w:rPr>
        <w:t xml:space="preserve">       </w:t>
      </w:r>
      <w:r w:rsidRPr="000C5013">
        <w:rPr>
          <w:sz w:val="24"/>
          <w:szCs w:val="24"/>
        </w:rPr>
        <w:t>This information collection does not employ any statistical methods.</w:t>
      </w:r>
    </w:p>
    <w:sectPr w:rsidSect="00D3056A">
      <w:headerReference w:type="default" r:id="rId9"/>
      <w:footerReference w:type="even" r:id="rId10"/>
      <w:footerReference w:type="default" r:id="rId11"/>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916" w14:paraId="7624F2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5916" w14:paraId="027031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916" w14:paraId="503B8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92C">
      <w:rPr>
        <w:rStyle w:val="PageNumber"/>
        <w:noProof/>
      </w:rPr>
      <w:t>9</w:t>
    </w:r>
    <w:r>
      <w:rPr>
        <w:rStyle w:val="PageNumber"/>
      </w:rPr>
      <w:fldChar w:fldCharType="end"/>
    </w:r>
  </w:p>
  <w:p w:rsidR="00485916" w14:paraId="17C9F5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3937" w14:paraId="3D192BC5" w14:textId="77777777">
      <w:r>
        <w:separator/>
      </w:r>
    </w:p>
  </w:footnote>
  <w:footnote w:type="continuationSeparator" w:id="1">
    <w:p w:rsidR="00733937" w14:paraId="637C0BB7" w14:textId="77777777">
      <w:r>
        <w:continuationSeparator/>
      </w:r>
    </w:p>
  </w:footnote>
  <w:footnote w:id="2">
    <w:p w:rsidR="00485916" w:rsidRPr="0041563F" w:rsidP="0041563F" w14:paraId="4B83D8A3" w14:textId="77777777">
      <w:pPr>
        <w:shd w:val="clear" w:color="auto" w:fill="FFFFFF"/>
        <w:rPr>
          <w:shd w:val="clear" w:color="auto" w:fill="FFFFFF"/>
        </w:rPr>
      </w:pPr>
      <w:r>
        <w:rPr>
          <w:rStyle w:val="FootnoteReference"/>
        </w:rPr>
        <w:footnoteRef/>
      </w:r>
      <w:r>
        <w:t xml:space="preserve"> Because </w:t>
      </w:r>
      <w:r w:rsidRPr="006D68CE">
        <w:rPr>
          <w:shd w:val="clear" w:color="auto" w:fill="FFFFFF"/>
        </w:rPr>
        <w:t xml:space="preserve">the </w:t>
      </w:r>
      <w:r w:rsidRPr="006D68CE">
        <w:rPr>
          <w:i/>
        </w:rPr>
        <w:t>Debt Collection Improvement Act of 1996</w:t>
      </w:r>
      <w:r w:rsidRPr="006D68CE">
        <w:rPr>
          <w:shd w:val="clear" w:color="auto" w:fill="FFFFFF"/>
        </w:rPr>
        <w:t xml:space="preserve"> require</w:t>
      </w:r>
      <w:r>
        <w:rPr>
          <w:shd w:val="clear" w:color="auto" w:fill="FFFFFF"/>
        </w:rPr>
        <w:t>s</w:t>
      </w:r>
      <w:r w:rsidRPr="006D68CE">
        <w:rPr>
          <w:shd w:val="clear" w:color="auto" w:fill="FFFFFF"/>
        </w:rPr>
        <w:t xml:space="preserve"> the Commission to obtain the TIN, the Commission developed its registration process to store the TIN</w:t>
      </w:r>
      <w:r w:rsidRPr="0041563F">
        <w:rPr>
          <w:shd w:val="clear" w:color="auto" w:fill="FFFFFF"/>
        </w:rPr>
        <w:t xml:space="preserve"> in a secure environment when the applicant/licensee registered online and received the FRN.  </w:t>
      </w:r>
    </w:p>
  </w:footnote>
  <w:footnote w:id="3">
    <w:p w:rsidR="00485916" w:rsidRPr="004E6210" w:rsidP="004E6210" w14:paraId="1C1ACAD2" w14:textId="77777777">
      <w:pPr>
        <w:rPr>
          <w:shd w:val="clear" w:color="auto" w:fill="FFFFFF"/>
        </w:rPr>
      </w:pPr>
      <w:r w:rsidRPr="004E6210">
        <w:rPr>
          <w:rStyle w:val="FootnoteReference"/>
          <w:shd w:val="clear" w:color="auto" w:fill="FFFFFF"/>
        </w:rPr>
        <w:footnoteRef/>
      </w:r>
      <w:r w:rsidRPr="004E6210">
        <w:rPr>
          <w:shd w:val="clear" w:color="auto" w:fill="FFFFFF"/>
        </w:rPr>
        <w:t xml:space="preserve"> The </w:t>
      </w:r>
      <w:r>
        <w:rPr>
          <w:shd w:val="clear" w:color="auto" w:fill="FFFFFF"/>
        </w:rPr>
        <w:t xml:space="preserve">Commission, </w:t>
      </w:r>
      <w:r w:rsidRPr="004E6210">
        <w:rPr>
          <w:shd w:val="clear" w:color="auto" w:fill="FFFFFF"/>
        </w:rPr>
        <w:t xml:space="preserve">in accordance with the </w:t>
      </w:r>
      <w:r w:rsidRPr="004E6210">
        <w:rPr>
          <w:i/>
          <w:shd w:val="clear" w:color="auto" w:fill="FFFFFF"/>
        </w:rPr>
        <w:t>Debt Collection Improvement Act of 1996</w:t>
      </w:r>
      <w:r w:rsidRPr="004E6210">
        <w:rPr>
          <w:shd w:val="clear" w:color="auto" w:fill="FFFFFF"/>
        </w:rPr>
        <w:t xml:space="preserve">, is required to obtain the Taxpayer Identification Number (TIN) from any applicant who does business or requests service(s) from the Commission.  </w:t>
      </w:r>
    </w:p>
    <w:p w:rsidR="00485916" w:rsidRPr="00F61AD9" w:rsidP="004E6210" w14:paraId="4AE39974" w14:textId="77777777">
      <w:pPr>
        <w:rPr>
          <w:sz w:val="22"/>
          <w:szCs w:val="22"/>
          <w:shd w:val="clear" w:color="auto" w:fill="FFFFFF"/>
        </w:rPr>
      </w:pPr>
    </w:p>
    <w:p w:rsidR="00485916" w:rsidP="0041563F" w14:paraId="1882D5B4" w14:textId="77777777">
      <w:pPr>
        <w:pStyle w:val="FootnoteText"/>
        <w:shd w:val="clear" w:color="auto" w:fill="FFFFFF"/>
      </w:pPr>
    </w:p>
  </w:footnote>
  <w:footnote w:id="4">
    <w:p w:rsidR="00485916" w14:paraId="6E4D16B5" w14:textId="77777777">
      <w:pPr>
        <w:pStyle w:val="FootnoteText"/>
      </w:pPr>
      <w:r>
        <w:rPr>
          <w:rStyle w:val="FootnoteReference"/>
          <w:shd w:val="clear" w:color="auto" w:fill="FFFFFF"/>
        </w:rPr>
        <w:footnoteRef/>
      </w:r>
      <w:r>
        <w:rPr>
          <w:shd w:val="clear" w:color="auto" w:fill="FFFFFF"/>
        </w:rPr>
        <w:t xml:space="preserve"> The Commission, in accordance with the </w:t>
      </w:r>
      <w:r w:rsidRPr="00AE1F02">
        <w:rPr>
          <w:i/>
          <w:shd w:val="clear" w:color="auto" w:fill="FFFFFF"/>
        </w:rPr>
        <w:t>Debt Collection Improvement Act of 1996</w:t>
      </w:r>
      <w:r>
        <w:rPr>
          <w:i/>
          <w:shd w:val="clear" w:color="auto" w:fill="FFFFFF"/>
        </w:rPr>
        <w:t xml:space="preserve">, </w:t>
      </w:r>
      <w:r>
        <w:rPr>
          <w:shd w:val="clear" w:color="auto" w:fill="FFFFFF"/>
        </w:rPr>
        <w:t xml:space="preserve">is required to obtain the Taxpayer Identification Number (TIN) from any applicant who does business or </w:t>
      </w:r>
      <w:r w:rsidR="00E35BBC">
        <w:rPr>
          <w:shd w:val="clear" w:color="auto" w:fill="FFFFFF"/>
        </w:rPr>
        <w:t>requests service</w:t>
      </w:r>
      <w:r>
        <w:rPr>
          <w:shd w:val="clear" w:color="auto" w:fill="FFFFFF"/>
        </w:rPr>
        <w:t>(s) from the Commission.</w:t>
      </w:r>
    </w:p>
  </w:footnote>
  <w:footnote w:id="5">
    <w:p w:rsidR="00485916" w14:paraId="1E6D0010" w14:textId="77777777">
      <w:pPr>
        <w:pStyle w:val="FootnoteText"/>
      </w:pPr>
      <w:r w:rsidRPr="00DB254C">
        <w:rPr>
          <w:rStyle w:val="FootnoteReference"/>
        </w:rPr>
        <w:footnoteRef/>
      </w:r>
      <w:r w:rsidRPr="00DB254C">
        <w:t xml:space="preserve"> </w:t>
      </w:r>
      <w:r w:rsidRPr="00DB254C">
        <w:rPr>
          <w:i/>
          <w:sz w:val="22"/>
          <w:szCs w:val="22"/>
        </w:rPr>
        <w:t>R&amp;O</w:t>
      </w:r>
      <w:r w:rsidRPr="00DB254C">
        <w:rPr>
          <w:sz w:val="22"/>
          <w:szCs w:val="22"/>
        </w:rPr>
        <w:t xml:space="preserve"> </w:t>
      </w:r>
      <w:r w:rsidRPr="00DB254C">
        <w:rPr>
          <w:i/>
          <w:sz w:val="22"/>
          <w:szCs w:val="22"/>
        </w:rPr>
        <w:t>and</w:t>
      </w:r>
      <w:r w:rsidRPr="00DB254C">
        <w:rPr>
          <w:sz w:val="22"/>
          <w:szCs w:val="22"/>
        </w:rPr>
        <w:t xml:space="preserve"> </w:t>
      </w:r>
      <w:r w:rsidRPr="00DB254C">
        <w:rPr>
          <w:i/>
          <w:sz w:val="22"/>
          <w:szCs w:val="22"/>
        </w:rPr>
        <w:t>FNPRM</w:t>
      </w:r>
      <w:r w:rsidRPr="00DB254C">
        <w:rPr>
          <w:sz w:val="22"/>
          <w:szCs w:val="22"/>
        </w:rPr>
        <w:t xml:space="preserve"> at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DB7" w:rsidP="005A5DB7" w14:paraId="7B43E0F2" w14:textId="77777777">
    <w:pPr>
      <w:pStyle w:val="BodyText"/>
    </w:pPr>
    <w:r>
      <w:t xml:space="preserve">FCC Remittance Advice Forms, FCC Form 159/159-C, 159-B, </w:t>
    </w:r>
    <w:r>
      <w:tab/>
    </w:r>
    <w:r>
      <w:tab/>
      <w:t>3060-0589</w:t>
    </w:r>
    <w:r>
      <w:tab/>
    </w:r>
  </w:p>
  <w:p w:rsidR="005A5DB7" w:rsidP="005A5DB7" w14:paraId="76199953" w14:textId="6B1EFE7F">
    <w:pPr>
      <w:pStyle w:val="BodyText"/>
    </w:pPr>
    <w:r>
      <w:t>159-E, and 159-W Worksheet</w:t>
    </w:r>
    <w:r>
      <w:tab/>
    </w:r>
    <w:r>
      <w:tab/>
    </w:r>
    <w:r>
      <w:tab/>
    </w:r>
    <w:r>
      <w:tab/>
    </w:r>
    <w:r>
      <w:tab/>
    </w:r>
    <w:r>
      <w:tab/>
    </w:r>
    <w:r w:rsidR="00CD7A93">
      <w:t xml:space="preserve">July </w:t>
    </w:r>
    <w:r w:rsidR="00427D6D">
      <w:t>2023</w:t>
    </w:r>
  </w:p>
  <w:p w:rsidR="00485916" w14:paraId="4F1BF744" w14:textId="77777777">
    <w:pPr>
      <w:pStyle w:val="BodyText"/>
    </w:pPr>
    <w:r>
      <w:tab/>
    </w:r>
    <w:r>
      <w:tab/>
    </w:r>
    <w:r>
      <w:tab/>
    </w:r>
    <w:r>
      <w:tab/>
    </w:r>
    <w:r>
      <w:tab/>
    </w:r>
    <w:r>
      <w:tab/>
    </w:r>
  </w:p>
  <w:p w:rsidR="00485916" w14:paraId="7EE9DE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022A"/>
    <w:multiLevelType w:val="hybridMultilevel"/>
    <w:tmpl w:val="F5E641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11B6A"/>
    <w:multiLevelType w:val="hybridMultilevel"/>
    <w:tmpl w:val="B8DE9E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3A359B"/>
    <w:multiLevelType w:val="hybridMultilevel"/>
    <w:tmpl w:val="A90E0DBC"/>
    <w:lvl w:ilvl="0">
      <w:start w:val="1"/>
      <w:numFmt w:val="decimal"/>
      <w:lvlText w:val="(%1)"/>
      <w:lvlJc w:val="left"/>
      <w:pPr>
        <w:ind w:left="1092" w:hanging="372"/>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F360B8"/>
    <w:multiLevelType w:val="hybridMultilevel"/>
    <w:tmpl w:val="9DE4B3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0912CDF"/>
    <w:multiLevelType w:val="hybridMultilevel"/>
    <w:tmpl w:val="96E8C8F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55342C"/>
    <w:multiLevelType w:val="hybridMultilevel"/>
    <w:tmpl w:val="4E7C40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E90BB9"/>
    <w:multiLevelType w:val="multilevel"/>
    <w:tmpl w:val="02D02D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6C21FB"/>
    <w:multiLevelType w:val="hybridMultilevel"/>
    <w:tmpl w:val="5DBEAF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4330CC"/>
    <w:multiLevelType w:val="hybridMultilevel"/>
    <w:tmpl w:val="A71C880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9907A3"/>
    <w:multiLevelType w:val="singleLevel"/>
    <w:tmpl w:val="5F26A60C"/>
    <w:lvl w:ilvl="0">
      <w:start w:val="1"/>
      <w:numFmt w:val="decimal"/>
      <w:lvlText w:val="%1."/>
      <w:lvlJc w:val="left"/>
      <w:pPr>
        <w:tabs>
          <w:tab w:val="num" w:pos="420"/>
        </w:tabs>
        <w:ind w:left="420" w:hanging="420"/>
      </w:pPr>
      <w:rPr>
        <w:rFonts w:hint="default"/>
      </w:rPr>
    </w:lvl>
  </w:abstractNum>
  <w:abstractNum w:abstractNumId="10">
    <w:nsid w:val="26DE4CB8"/>
    <w:multiLevelType w:val="hybridMultilevel"/>
    <w:tmpl w:val="875A1D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4220F4"/>
    <w:multiLevelType w:val="hybridMultilevel"/>
    <w:tmpl w:val="D374C4AE"/>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53D32C9"/>
    <w:multiLevelType w:val="hybridMultilevel"/>
    <w:tmpl w:val="73EA4B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C2357EB"/>
    <w:multiLevelType w:val="hybridMultilevel"/>
    <w:tmpl w:val="41BC1BBC"/>
    <w:lvl w:ilvl="0">
      <w:start w:val="1"/>
      <w:numFmt w:val="lowerLetter"/>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57F4903"/>
    <w:multiLevelType w:val="hybridMultilevel"/>
    <w:tmpl w:val="8AEC0624"/>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BC03C80"/>
    <w:multiLevelType w:val="hybridMultilevel"/>
    <w:tmpl w:val="9C32C0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965687"/>
    <w:multiLevelType w:val="hybridMultilevel"/>
    <w:tmpl w:val="02D02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AB0AE7"/>
    <w:multiLevelType w:val="singleLevel"/>
    <w:tmpl w:val="D514175A"/>
    <w:lvl w:ilvl="0">
      <w:start w:val="14"/>
      <w:numFmt w:val="decimal"/>
      <w:lvlText w:val="%1."/>
      <w:lvlJc w:val="left"/>
      <w:pPr>
        <w:tabs>
          <w:tab w:val="num" w:pos="420"/>
        </w:tabs>
        <w:ind w:left="420" w:hanging="420"/>
      </w:pPr>
      <w:rPr>
        <w:rFonts w:hint="default"/>
      </w:rPr>
    </w:lvl>
  </w:abstractNum>
  <w:abstractNum w:abstractNumId="18">
    <w:nsid w:val="519512AC"/>
    <w:multiLevelType w:val="hybridMultilevel"/>
    <w:tmpl w:val="E710ED64"/>
    <w:lvl w:ilvl="0">
      <w:start w:val="1"/>
      <w:numFmt w:val="lowerLetter"/>
      <w:lvlText w:val="(%1)"/>
      <w:lvlJc w:val="left"/>
      <w:pPr>
        <w:tabs>
          <w:tab w:val="num" w:pos="792"/>
        </w:tabs>
        <w:ind w:left="792" w:hanging="432"/>
      </w:pPr>
      <w:rPr>
        <w:rFonts w:hint="default"/>
      </w:rPr>
    </w:lvl>
    <w:lvl w:ilvl="1">
      <w:start w:val="2"/>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65A018A"/>
    <w:multiLevelType w:val="multilevel"/>
    <w:tmpl w:val="C53C16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DAB20E7"/>
    <w:multiLevelType w:val="hybridMultilevel"/>
    <w:tmpl w:val="D7127C02"/>
    <w:lvl w:ilvl="0">
      <w:start w:val="2"/>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1">
    <w:nsid w:val="5E1B72A5"/>
    <w:multiLevelType w:val="hybridMultilevel"/>
    <w:tmpl w:val="144644B2"/>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5FF443F"/>
    <w:multiLevelType w:val="hybridMultilevel"/>
    <w:tmpl w:val="AB1E3E4C"/>
    <w:lvl w:ilvl="0">
      <w:start w:val="1"/>
      <w:numFmt w:val="lowerLetter"/>
      <w:lvlText w:val="(%1)"/>
      <w:lvlJc w:val="left"/>
      <w:pPr>
        <w:tabs>
          <w:tab w:val="num" w:pos="792"/>
        </w:tabs>
        <w:ind w:left="792" w:hanging="432"/>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A005E00"/>
    <w:multiLevelType w:val="hybridMultilevel"/>
    <w:tmpl w:val="14D6A4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CFC3E6F"/>
    <w:multiLevelType w:val="hybridMultilevel"/>
    <w:tmpl w:val="7324995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2615364"/>
    <w:multiLevelType w:val="hybridMultilevel"/>
    <w:tmpl w:val="81E24232"/>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59F2F01"/>
    <w:multiLevelType w:val="hybridMultilevel"/>
    <w:tmpl w:val="B44C7AF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AAC5E22"/>
    <w:multiLevelType w:val="hybridMultilevel"/>
    <w:tmpl w:val="B686C0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B023C37"/>
    <w:multiLevelType w:val="hybridMultilevel"/>
    <w:tmpl w:val="230AAA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5D4CA7"/>
    <w:multiLevelType w:val="hybridMultilevel"/>
    <w:tmpl w:val="12A00444"/>
    <w:lvl w:ilvl="0">
      <w:start w:val="1"/>
      <w:numFmt w:val="lowerLetter"/>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F925996"/>
    <w:multiLevelType w:val="hybridMultilevel"/>
    <w:tmpl w:val="4EC07BCA"/>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02345361">
    <w:abstractNumId w:val="9"/>
  </w:num>
  <w:num w:numId="2" w16cid:durableId="121315408">
    <w:abstractNumId w:val="17"/>
  </w:num>
  <w:num w:numId="3" w16cid:durableId="2131125286">
    <w:abstractNumId w:val="23"/>
  </w:num>
  <w:num w:numId="4" w16cid:durableId="1361198701">
    <w:abstractNumId w:val="1"/>
  </w:num>
  <w:num w:numId="5" w16cid:durableId="511796248">
    <w:abstractNumId w:val="15"/>
  </w:num>
  <w:num w:numId="6" w16cid:durableId="1594586167">
    <w:abstractNumId w:val="12"/>
  </w:num>
  <w:num w:numId="7" w16cid:durableId="2106656272">
    <w:abstractNumId w:val="27"/>
  </w:num>
  <w:num w:numId="8" w16cid:durableId="741098384">
    <w:abstractNumId w:val="24"/>
  </w:num>
  <w:num w:numId="9" w16cid:durableId="1174222684">
    <w:abstractNumId w:val="16"/>
  </w:num>
  <w:num w:numId="10" w16cid:durableId="2130198596">
    <w:abstractNumId w:val="28"/>
  </w:num>
  <w:num w:numId="11" w16cid:durableId="23294346">
    <w:abstractNumId w:val="10"/>
  </w:num>
  <w:num w:numId="12" w16cid:durableId="2031639385">
    <w:abstractNumId w:val="7"/>
  </w:num>
  <w:num w:numId="13" w16cid:durableId="1286232117">
    <w:abstractNumId w:val="4"/>
  </w:num>
  <w:num w:numId="14" w16cid:durableId="757292881">
    <w:abstractNumId w:val="18"/>
  </w:num>
  <w:num w:numId="15" w16cid:durableId="543757687">
    <w:abstractNumId w:val="5"/>
  </w:num>
  <w:num w:numId="16" w16cid:durableId="671684530">
    <w:abstractNumId w:val="19"/>
  </w:num>
  <w:num w:numId="17" w16cid:durableId="176703157">
    <w:abstractNumId w:val="6"/>
  </w:num>
  <w:num w:numId="18" w16cid:durableId="13270036">
    <w:abstractNumId w:val="22"/>
  </w:num>
  <w:num w:numId="19" w16cid:durableId="1783066894">
    <w:abstractNumId w:val="29"/>
  </w:num>
  <w:num w:numId="20" w16cid:durableId="1705247628">
    <w:abstractNumId w:val="8"/>
  </w:num>
  <w:num w:numId="21" w16cid:durableId="334772447">
    <w:abstractNumId w:val="13"/>
  </w:num>
  <w:num w:numId="22" w16cid:durableId="291639379">
    <w:abstractNumId w:val="26"/>
  </w:num>
  <w:num w:numId="23" w16cid:durableId="664211993">
    <w:abstractNumId w:val="3"/>
  </w:num>
  <w:num w:numId="24" w16cid:durableId="1008870413">
    <w:abstractNumId w:val="0"/>
  </w:num>
  <w:num w:numId="25" w16cid:durableId="1913078809">
    <w:abstractNumId w:val="21"/>
  </w:num>
  <w:num w:numId="26" w16cid:durableId="1725371170">
    <w:abstractNumId w:val="20"/>
  </w:num>
  <w:num w:numId="27" w16cid:durableId="275254207">
    <w:abstractNumId w:val="25"/>
  </w:num>
  <w:num w:numId="28" w16cid:durableId="673341401">
    <w:abstractNumId w:val="30"/>
  </w:num>
  <w:num w:numId="29" w16cid:durableId="1679426603">
    <w:abstractNumId w:val="11"/>
  </w:num>
  <w:num w:numId="30" w16cid:durableId="1529442704">
    <w:abstractNumId w:val="14"/>
  </w:num>
  <w:num w:numId="31" w16cid:durableId="1124620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54"/>
    <w:rsid w:val="00012972"/>
    <w:rsid w:val="0002125B"/>
    <w:rsid w:val="00022928"/>
    <w:rsid w:val="00023BA3"/>
    <w:rsid w:val="0003160E"/>
    <w:rsid w:val="000326EE"/>
    <w:rsid w:val="00044B97"/>
    <w:rsid w:val="00050BA6"/>
    <w:rsid w:val="00050EAC"/>
    <w:rsid w:val="00063B30"/>
    <w:rsid w:val="0006488A"/>
    <w:rsid w:val="000650DC"/>
    <w:rsid w:val="00072174"/>
    <w:rsid w:val="000727C3"/>
    <w:rsid w:val="00080260"/>
    <w:rsid w:val="00084FE4"/>
    <w:rsid w:val="00093CAD"/>
    <w:rsid w:val="00095BAE"/>
    <w:rsid w:val="000A4F61"/>
    <w:rsid w:val="000B731E"/>
    <w:rsid w:val="000C006F"/>
    <w:rsid w:val="000C4757"/>
    <w:rsid w:val="000C5013"/>
    <w:rsid w:val="000D0270"/>
    <w:rsid w:val="000E63A7"/>
    <w:rsid w:val="000F1A92"/>
    <w:rsid w:val="000F7AD4"/>
    <w:rsid w:val="001003B2"/>
    <w:rsid w:val="00102C13"/>
    <w:rsid w:val="00103B18"/>
    <w:rsid w:val="00114E02"/>
    <w:rsid w:val="00121550"/>
    <w:rsid w:val="00127082"/>
    <w:rsid w:val="00135307"/>
    <w:rsid w:val="00142BCB"/>
    <w:rsid w:val="0014626A"/>
    <w:rsid w:val="001470DD"/>
    <w:rsid w:val="00151732"/>
    <w:rsid w:val="00167533"/>
    <w:rsid w:val="00180F64"/>
    <w:rsid w:val="001A1E8E"/>
    <w:rsid w:val="001B14FF"/>
    <w:rsid w:val="001B2676"/>
    <w:rsid w:val="001B3B9F"/>
    <w:rsid w:val="001B47A4"/>
    <w:rsid w:val="001D7835"/>
    <w:rsid w:val="001E2CE4"/>
    <w:rsid w:val="001F33B4"/>
    <w:rsid w:val="00224BA9"/>
    <w:rsid w:val="0022600F"/>
    <w:rsid w:val="002378AF"/>
    <w:rsid w:val="00245A03"/>
    <w:rsid w:val="00253AC8"/>
    <w:rsid w:val="00257C3E"/>
    <w:rsid w:val="002632D8"/>
    <w:rsid w:val="002642BD"/>
    <w:rsid w:val="0026630D"/>
    <w:rsid w:val="00267C91"/>
    <w:rsid w:val="0027200D"/>
    <w:rsid w:val="00273A59"/>
    <w:rsid w:val="002803F7"/>
    <w:rsid w:val="00280E46"/>
    <w:rsid w:val="002828FB"/>
    <w:rsid w:val="00285FB3"/>
    <w:rsid w:val="002860C8"/>
    <w:rsid w:val="002946FB"/>
    <w:rsid w:val="002A5C75"/>
    <w:rsid w:val="002A7CB0"/>
    <w:rsid w:val="002C31FA"/>
    <w:rsid w:val="002C35B1"/>
    <w:rsid w:val="002C4649"/>
    <w:rsid w:val="002D0CB6"/>
    <w:rsid w:val="002E13EB"/>
    <w:rsid w:val="002E2711"/>
    <w:rsid w:val="002E779A"/>
    <w:rsid w:val="002F28A1"/>
    <w:rsid w:val="002F4FC0"/>
    <w:rsid w:val="0030141B"/>
    <w:rsid w:val="00316637"/>
    <w:rsid w:val="00320587"/>
    <w:rsid w:val="00322589"/>
    <w:rsid w:val="003271B9"/>
    <w:rsid w:val="00330C9C"/>
    <w:rsid w:val="003344A9"/>
    <w:rsid w:val="0033501F"/>
    <w:rsid w:val="0034336C"/>
    <w:rsid w:val="00344975"/>
    <w:rsid w:val="00344D17"/>
    <w:rsid w:val="00347DE1"/>
    <w:rsid w:val="00351CCD"/>
    <w:rsid w:val="00352D53"/>
    <w:rsid w:val="00374035"/>
    <w:rsid w:val="00391917"/>
    <w:rsid w:val="00395FD2"/>
    <w:rsid w:val="003A5A0D"/>
    <w:rsid w:val="003B73A8"/>
    <w:rsid w:val="003C3950"/>
    <w:rsid w:val="003C70AC"/>
    <w:rsid w:val="003D1C01"/>
    <w:rsid w:val="003D625A"/>
    <w:rsid w:val="003D7BFE"/>
    <w:rsid w:val="003E71CE"/>
    <w:rsid w:val="003F07AE"/>
    <w:rsid w:val="003F2823"/>
    <w:rsid w:val="003F5530"/>
    <w:rsid w:val="003F7D25"/>
    <w:rsid w:val="0041563F"/>
    <w:rsid w:val="00427C3D"/>
    <w:rsid w:val="00427D6D"/>
    <w:rsid w:val="00437A18"/>
    <w:rsid w:val="00440D74"/>
    <w:rsid w:val="00442EFE"/>
    <w:rsid w:val="00443B29"/>
    <w:rsid w:val="00444DB1"/>
    <w:rsid w:val="0044528B"/>
    <w:rsid w:val="00454D22"/>
    <w:rsid w:val="00454E4A"/>
    <w:rsid w:val="00461C77"/>
    <w:rsid w:val="004705EA"/>
    <w:rsid w:val="00470780"/>
    <w:rsid w:val="004732F1"/>
    <w:rsid w:val="00485916"/>
    <w:rsid w:val="00494FEF"/>
    <w:rsid w:val="004A4C6E"/>
    <w:rsid w:val="004A7CF6"/>
    <w:rsid w:val="004B6DAB"/>
    <w:rsid w:val="004C63E5"/>
    <w:rsid w:val="004C68E3"/>
    <w:rsid w:val="004D6B22"/>
    <w:rsid w:val="004D6EAD"/>
    <w:rsid w:val="004E27A8"/>
    <w:rsid w:val="004E6210"/>
    <w:rsid w:val="004E67ED"/>
    <w:rsid w:val="00502D1C"/>
    <w:rsid w:val="00506E1D"/>
    <w:rsid w:val="00511661"/>
    <w:rsid w:val="00512E95"/>
    <w:rsid w:val="00515E97"/>
    <w:rsid w:val="0052462C"/>
    <w:rsid w:val="00531C81"/>
    <w:rsid w:val="005365A4"/>
    <w:rsid w:val="00544060"/>
    <w:rsid w:val="005571AD"/>
    <w:rsid w:val="00564ECD"/>
    <w:rsid w:val="005659F8"/>
    <w:rsid w:val="00575A6E"/>
    <w:rsid w:val="00583A4F"/>
    <w:rsid w:val="00583D43"/>
    <w:rsid w:val="00585541"/>
    <w:rsid w:val="00590F94"/>
    <w:rsid w:val="00592EE7"/>
    <w:rsid w:val="0059562D"/>
    <w:rsid w:val="00595BC2"/>
    <w:rsid w:val="005A5DB7"/>
    <w:rsid w:val="005B1BF5"/>
    <w:rsid w:val="005C54EF"/>
    <w:rsid w:val="005D18AF"/>
    <w:rsid w:val="005D36B9"/>
    <w:rsid w:val="005D7BB9"/>
    <w:rsid w:val="005E1F61"/>
    <w:rsid w:val="00605B35"/>
    <w:rsid w:val="0062050D"/>
    <w:rsid w:val="00624395"/>
    <w:rsid w:val="0062643E"/>
    <w:rsid w:val="006313FA"/>
    <w:rsid w:val="0063549F"/>
    <w:rsid w:val="006370D0"/>
    <w:rsid w:val="00641442"/>
    <w:rsid w:val="00641B37"/>
    <w:rsid w:val="0064242D"/>
    <w:rsid w:val="0064707B"/>
    <w:rsid w:val="00655EDA"/>
    <w:rsid w:val="00670055"/>
    <w:rsid w:val="0067070C"/>
    <w:rsid w:val="00672C21"/>
    <w:rsid w:val="00676F07"/>
    <w:rsid w:val="00682780"/>
    <w:rsid w:val="006843CC"/>
    <w:rsid w:val="00685802"/>
    <w:rsid w:val="006923C0"/>
    <w:rsid w:val="00692620"/>
    <w:rsid w:val="00696301"/>
    <w:rsid w:val="006A6636"/>
    <w:rsid w:val="006C3A13"/>
    <w:rsid w:val="006C48E1"/>
    <w:rsid w:val="006D2D4E"/>
    <w:rsid w:val="006D68CE"/>
    <w:rsid w:val="006E1838"/>
    <w:rsid w:val="006E24AF"/>
    <w:rsid w:val="007014BB"/>
    <w:rsid w:val="00701743"/>
    <w:rsid w:val="0070258B"/>
    <w:rsid w:val="007178C0"/>
    <w:rsid w:val="00727A3E"/>
    <w:rsid w:val="00730507"/>
    <w:rsid w:val="00730B00"/>
    <w:rsid w:val="00733937"/>
    <w:rsid w:val="00747CD2"/>
    <w:rsid w:val="00757725"/>
    <w:rsid w:val="00774582"/>
    <w:rsid w:val="00775D54"/>
    <w:rsid w:val="007771B7"/>
    <w:rsid w:val="00777CA9"/>
    <w:rsid w:val="00780341"/>
    <w:rsid w:val="007943F5"/>
    <w:rsid w:val="00797B35"/>
    <w:rsid w:val="007A122B"/>
    <w:rsid w:val="007A46CC"/>
    <w:rsid w:val="007B03AD"/>
    <w:rsid w:val="007B2762"/>
    <w:rsid w:val="007B5282"/>
    <w:rsid w:val="007E3CE6"/>
    <w:rsid w:val="007E4CA8"/>
    <w:rsid w:val="007E4FA2"/>
    <w:rsid w:val="007F37A6"/>
    <w:rsid w:val="007F4402"/>
    <w:rsid w:val="007F792F"/>
    <w:rsid w:val="00803BC5"/>
    <w:rsid w:val="00804B7D"/>
    <w:rsid w:val="0080741C"/>
    <w:rsid w:val="00814E9E"/>
    <w:rsid w:val="00821F32"/>
    <w:rsid w:val="00823C01"/>
    <w:rsid w:val="00830746"/>
    <w:rsid w:val="00830DC0"/>
    <w:rsid w:val="008318F8"/>
    <w:rsid w:val="00835C4E"/>
    <w:rsid w:val="008405E1"/>
    <w:rsid w:val="00842263"/>
    <w:rsid w:val="0084762C"/>
    <w:rsid w:val="00847CF9"/>
    <w:rsid w:val="00853D03"/>
    <w:rsid w:val="00857068"/>
    <w:rsid w:val="00860FB3"/>
    <w:rsid w:val="0086615B"/>
    <w:rsid w:val="00870F0E"/>
    <w:rsid w:val="0087101C"/>
    <w:rsid w:val="00883F6D"/>
    <w:rsid w:val="00892D65"/>
    <w:rsid w:val="008B1102"/>
    <w:rsid w:val="008C009D"/>
    <w:rsid w:val="008D02BC"/>
    <w:rsid w:val="008D737A"/>
    <w:rsid w:val="008D7EED"/>
    <w:rsid w:val="008F01CF"/>
    <w:rsid w:val="008F1730"/>
    <w:rsid w:val="008F256E"/>
    <w:rsid w:val="008F66CC"/>
    <w:rsid w:val="00911EF0"/>
    <w:rsid w:val="00920862"/>
    <w:rsid w:val="00923F2A"/>
    <w:rsid w:val="00940B61"/>
    <w:rsid w:val="0094306A"/>
    <w:rsid w:val="00946575"/>
    <w:rsid w:val="009502B7"/>
    <w:rsid w:val="0095258D"/>
    <w:rsid w:val="009548D2"/>
    <w:rsid w:val="00964D81"/>
    <w:rsid w:val="00981623"/>
    <w:rsid w:val="00985EEA"/>
    <w:rsid w:val="009A32ED"/>
    <w:rsid w:val="009B60A9"/>
    <w:rsid w:val="009C147D"/>
    <w:rsid w:val="009C32A5"/>
    <w:rsid w:val="009C61BA"/>
    <w:rsid w:val="009D1D5F"/>
    <w:rsid w:val="009D5E64"/>
    <w:rsid w:val="009E4629"/>
    <w:rsid w:val="00A04BCE"/>
    <w:rsid w:val="00A05F7C"/>
    <w:rsid w:val="00A10E8E"/>
    <w:rsid w:val="00A12527"/>
    <w:rsid w:val="00A16AA1"/>
    <w:rsid w:val="00A233AF"/>
    <w:rsid w:val="00A259E8"/>
    <w:rsid w:val="00A33773"/>
    <w:rsid w:val="00A37724"/>
    <w:rsid w:val="00A411E9"/>
    <w:rsid w:val="00A41D68"/>
    <w:rsid w:val="00A42025"/>
    <w:rsid w:val="00A44DD9"/>
    <w:rsid w:val="00A530A3"/>
    <w:rsid w:val="00A61DE4"/>
    <w:rsid w:val="00A64EF3"/>
    <w:rsid w:val="00A6548A"/>
    <w:rsid w:val="00A65ECE"/>
    <w:rsid w:val="00A7162E"/>
    <w:rsid w:val="00A71638"/>
    <w:rsid w:val="00A71CCB"/>
    <w:rsid w:val="00A73D3D"/>
    <w:rsid w:val="00A74C75"/>
    <w:rsid w:val="00A80ECD"/>
    <w:rsid w:val="00A810BA"/>
    <w:rsid w:val="00A8476C"/>
    <w:rsid w:val="00A876D8"/>
    <w:rsid w:val="00A87AE0"/>
    <w:rsid w:val="00A91FBD"/>
    <w:rsid w:val="00A950D7"/>
    <w:rsid w:val="00AB0F83"/>
    <w:rsid w:val="00AB1190"/>
    <w:rsid w:val="00AB2F98"/>
    <w:rsid w:val="00AE1F02"/>
    <w:rsid w:val="00AE6F4D"/>
    <w:rsid w:val="00AF3A70"/>
    <w:rsid w:val="00AF55D9"/>
    <w:rsid w:val="00B00BB4"/>
    <w:rsid w:val="00B04C87"/>
    <w:rsid w:val="00B12510"/>
    <w:rsid w:val="00B22DD0"/>
    <w:rsid w:val="00B46AF8"/>
    <w:rsid w:val="00B67DBD"/>
    <w:rsid w:val="00B71508"/>
    <w:rsid w:val="00B75663"/>
    <w:rsid w:val="00B75BD0"/>
    <w:rsid w:val="00B8400B"/>
    <w:rsid w:val="00B84932"/>
    <w:rsid w:val="00B866EE"/>
    <w:rsid w:val="00B97C34"/>
    <w:rsid w:val="00BA6EF9"/>
    <w:rsid w:val="00BB7DD7"/>
    <w:rsid w:val="00BC044B"/>
    <w:rsid w:val="00BC210F"/>
    <w:rsid w:val="00BC5C44"/>
    <w:rsid w:val="00BD4BAE"/>
    <w:rsid w:val="00BF30D1"/>
    <w:rsid w:val="00C00628"/>
    <w:rsid w:val="00C01F87"/>
    <w:rsid w:val="00C124BE"/>
    <w:rsid w:val="00C137C2"/>
    <w:rsid w:val="00C2558C"/>
    <w:rsid w:val="00C331AD"/>
    <w:rsid w:val="00C56ED5"/>
    <w:rsid w:val="00C57B1B"/>
    <w:rsid w:val="00C6027D"/>
    <w:rsid w:val="00C67736"/>
    <w:rsid w:val="00C739C0"/>
    <w:rsid w:val="00C815B2"/>
    <w:rsid w:val="00C832BC"/>
    <w:rsid w:val="00C860C7"/>
    <w:rsid w:val="00C87C0E"/>
    <w:rsid w:val="00CA6734"/>
    <w:rsid w:val="00CC0BFF"/>
    <w:rsid w:val="00CC1255"/>
    <w:rsid w:val="00CD1C92"/>
    <w:rsid w:val="00CD6451"/>
    <w:rsid w:val="00CD7A93"/>
    <w:rsid w:val="00CE3147"/>
    <w:rsid w:val="00CE5186"/>
    <w:rsid w:val="00CF1CAF"/>
    <w:rsid w:val="00D0066C"/>
    <w:rsid w:val="00D0159E"/>
    <w:rsid w:val="00D3056A"/>
    <w:rsid w:val="00D40F5D"/>
    <w:rsid w:val="00D41CB3"/>
    <w:rsid w:val="00D42A83"/>
    <w:rsid w:val="00D46E02"/>
    <w:rsid w:val="00D5261B"/>
    <w:rsid w:val="00D530A9"/>
    <w:rsid w:val="00D558F7"/>
    <w:rsid w:val="00D63A7F"/>
    <w:rsid w:val="00D64FB7"/>
    <w:rsid w:val="00D7290D"/>
    <w:rsid w:val="00D768D8"/>
    <w:rsid w:val="00D7766C"/>
    <w:rsid w:val="00D8676B"/>
    <w:rsid w:val="00D975E7"/>
    <w:rsid w:val="00DA2D00"/>
    <w:rsid w:val="00DA568A"/>
    <w:rsid w:val="00DB1833"/>
    <w:rsid w:val="00DB254C"/>
    <w:rsid w:val="00DB72DA"/>
    <w:rsid w:val="00DB7D6A"/>
    <w:rsid w:val="00DC69B9"/>
    <w:rsid w:val="00DE4B4E"/>
    <w:rsid w:val="00DF3EDE"/>
    <w:rsid w:val="00DF742E"/>
    <w:rsid w:val="00E02FCE"/>
    <w:rsid w:val="00E039F8"/>
    <w:rsid w:val="00E10EBF"/>
    <w:rsid w:val="00E1161C"/>
    <w:rsid w:val="00E139A5"/>
    <w:rsid w:val="00E20A04"/>
    <w:rsid w:val="00E2163D"/>
    <w:rsid w:val="00E30C36"/>
    <w:rsid w:val="00E3563F"/>
    <w:rsid w:val="00E35BBC"/>
    <w:rsid w:val="00E53A8A"/>
    <w:rsid w:val="00E678E9"/>
    <w:rsid w:val="00E70A2D"/>
    <w:rsid w:val="00E72457"/>
    <w:rsid w:val="00E72CD3"/>
    <w:rsid w:val="00E833BD"/>
    <w:rsid w:val="00E86839"/>
    <w:rsid w:val="00E96C7B"/>
    <w:rsid w:val="00EB1B7A"/>
    <w:rsid w:val="00EC7EE8"/>
    <w:rsid w:val="00ED69CB"/>
    <w:rsid w:val="00EE08D3"/>
    <w:rsid w:val="00EE452C"/>
    <w:rsid w:val="00EF07E5"/>
    <w:rsid w:val="00EF3148"/>
    <w:rsid w:val="00EF4786"/>
    <w:rsid w:val="00EF592C"/>
    <w:rsid w:val="00F03F1A"/>
    <w:rsid w:val="00F10DA3"/>
    <w:rsid w:val="00F13BB0"/>
    <w:rsid w:val="00F1433F"/>
    <w:rsid w:val="00F17527"/>
    <w:rsid w:val="00F229E2"/>
    <w:rsid w:val="00F245D7"/>
    <w:rsid w:val="00F30057"/>
    <w:rsid w:val="00F42154"/>
    <w:rsid w:val="00F423A0"/>
    <w:rsid w:val="00F43186"/>
    <w:rsid w:val="00F45F6A"/>
    <w:rsid w:val="00F61AD9"/>
    <w:rsid w:val="00F6563A"/>
    <w:rsid w:val="00F700BF"/>
    <w:rsid w:val="00F756B7"/>
    <w:rsid w:val="00FA545D"/>
    <w:rsid w:val="00FB3F3E"/>
    <w:rsid w:val="00FB4AA7"/>
    <w:rsid w:val="00FB77DB"/>
    <w:rsid w:val="00FB7934"/>
    <w:rsid w:val="00FC4287"/>
    <w:rsid w:val="00FC43B5"/>
    <w:rsid w:val="00FD13B4"/>
    <w:rsid w:val="00FD22BD"/>
    <w:rsid w:val="00FD2388"/>
    <w:rsid w:val="00FE16DE"/>
    <w:rsid w:val="00FE27EE"/>
    <w:rsid w:val="00FE2C01"/>
    <w:rsid w:val="00FE5135"/>
    <w:rsid w:val="00FF48C8"/>
    <w:rsid w:val="00FF5E05"/>
    <w:rsid w:val="00FF7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B4387B"/>
  <w15:chartTrackingRefBased/>
  <w15:docId w15:val="{FE8827C9-1BBD-4A47-8E4C-2B4869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E02"/>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tyle0">
    <w:name w:val="Style0"/>
    <w:rsid w:val="00531C81"/>
    <w:rPr>
      <w:rFonts w:ascii="Arial" w:hAnsi="Arial"/>
      <w:snapToGrid w:val="0"/>
      <w:sz w:val="24"/>
    </w:rPr>
  </w:style>
  <w:style w:type="character" w:styleId="FollowedHyperlink">
    <w:name w:val="FollowedHyperlink"/>
    <w:rsid w:val="00C01F87"/>
    <w:rPr>
      <w:color w:val="800080"/>
      <w:u w:val="single"/>
    </w:rPr>
  </w:style>
  <w:style w:type="character" w:styleId="CommentReference">
    <w:name w:val="annotation reference"/>
    <w:rsid w:val="002D0CB6"/>
    <w:rPr>
      <w:sz w:val="16"/>
      <w:szCs w:val="16"/>
    </w:rPr>
  </w:style>
  <w:style w:type="paragraph" w:styleId="CommentText">
    <w:name w:val="annotation text"/>
    <w:basedOn w:val="Normal"/>
    <w:link w:val="CommentTextChar"/>
    <w:rsid w:val="002D0CB6"/>
  </w:style>
  <w:style w:type="character" w:customStyle="1" w:styleId="CommentTextChar">
    <w:name w:val="Comment Text Char"/>
    <w:basedOn w:val="DefaultParagraphFont"/>
    <w:link w:val="CommentText"/>
    <w:rsid w:val="002D0CB6"/>
  </w:style>
  <w:style w:type="paragraph" w:styleId="CommentSubject">
    <w:name w:val="annotation subject"/>
    <w:basedOn w:val="CommentText"/>
    <w:next w:val="CommentText"/>
    <w:link w:val="CommentSubjectChar"/>
    <w:rsid w:val="002D0CB6"/>
    <w:rPr>
      <w:b/>
      <w:bCs/>
    </w:rPr>
  </w:style>
  <w:style w:type="character" w:customStyle="1" w:styleId="CommentSubjectChar">
    <w:name w:val="Comment Subject Char"/>
    <w:link w:val="CommentSubject"/>
    <w:rsid w:val="002D0CB6"/>
    <w:rPr>
      <w:b/>
      <w:bCs/>
    </w:rPr>
  </w:style>
  <w:style w:type="paragraph" w:styleId="Revision">
    <w:name w:val="Revision"/>
    <w:hidden/>
    <w:uiPriority w:val="99"/>
    <w:semiHidden/>
    <w:rsid w:val="00F10DA3"/>
  </w:style>
  <w:style w:type="paragraph" w:styleId="ListParagraph">
    <w:name w:val="List Paragraph"/>
    <w:basedOn w:val="Normal"/>
    <w:uiPriority w:val="34"/>
    <w:qFormat/>
    <w:rsid w:val="00316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cc.gov" TargetMode="External" /><Relationship Id="rId7" Type="http://schemas.openxmlformats.org/officeDocument/2006/relationships/hyperlink" Target="https://www.fcc.gov/general/privacy-act-information" TargetMode="External" /><Relationship Id="rId8" Type="http://schemas.openxmlformats.org/officeDocument/2006/relationships/hyperlink" Target="http://www.fcc.gov/feefiler"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AF84-E656-431A-B4D7-6E824290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twatson</dc:creator>
  <cp:lastModifiedBy>Nicole Ongele</cp:lastModifiedBy>
  <cp:revision>2</cp:revision>
  <cp:lastPrinted>2014-04-15T15:31:00Z</cp:lastPrinted>
  <dcterms:created xsi:type="dcterms:W3CDTF">2023-07-27T18:18:00Z</dcterms:created>
  <dcterms:modified xsi:type="dcterms:W3CDTF">2023-07-27T18:18:00Z</dcterms:modified>
</cp:coreProperties>
</file>