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21953" w:rsidR="00871718" w:rsidP="009C0E77" w:rsidRDefault="00C00DE3" w14:paraId="5560A0A3" w14:textId="78CDAC04">
      <w:pPr>
        <w:pStyle w:val="BodyTextIndent"/>
        <w:spacing w:after="0"/>
        <w:ind w:left="0"/>
        <w:rPr>
          <w:rFonts w:ascii="Times New Roman" w:hAnsi="Times New Roman"/>
          <w:b/>
          <w:szCs w:val="24"/>
        </w:rPr>
      </w:pPr>
      <w:r w:rsidRPr="009C0E77">
        <w:rPr>
          <w:rFonts w:ascii="Times New Roman" w:hAnsi="Times New Roman"/>
          <w:b/>
          <w:szCs w:val="24"/>
        </w:rPr>
        <w:t>Emergency Alert System (EAS)</w:t>
      </w:r>
      <w:r w:rsidR="00FF1A69">
        <w:rPr>
          <w:rFonts w:ascii="Times New Roman" w:hAnsi="Times New Roman"/>
          <w:b/>
          <w:szCs w:val="24"/>
        </w:rPr>
        <w:t>,</w:t>
      </w:r>
      <w:r w:rsidRPr="00921953" w:rsidR="00902962">
        <w:rPr>
          <w:szCs w:val="24"/>
        </w:rPr>
        <w:tab/>
      </w:r>
      <w:r w:rsidRPr="00921953" w:rsidR="00902962">
        <w:rPr>
          <w:szCs w:val="24"/>
        </w:rPr>
        <w:tab/>
      </w:r>
      <w:r w:rsidRPr="00921953" w:rsidR="00902962">
        <w:rPr>
          <w:szCs w:val="24"/>
        </w:rPr>
        <w:tab/>
      </w:r>
      <w:r w:rsidRPr="00921953" w:rsidR="00902962">
        <w:rPr>
          <w:szCs w:val="24"/>
        </w:rPr>
        <w:tab/>
      </w:r>
      <w:r w:rsidRPr="00921953" w:rsidR="00902962">
        <w:rPr>
          <w:szCs w:val="24"/>
        </w:rPr>
        <w:tab/>
      </w:r>
      <w:r w:rsidRPr="00921953" w:rsidR="00902962">
        <w:rPr>
          <w:szCs w:val="24"/>
        </w:rPr>
        <w:tab/>
      </w:r>
      <w:r w:rsidR="001418F9">
        <w:rPr>
          <w:szCs w:val="24"/>
        </w:rPr>
        <w:t xml:space="preserve">         </w:t>
      </w:r>
      <w:r w:rsidR="0057260A">
        <w:rPr>
          <w:szCs w:val="24"/>
        </w:rPr>
        <w:t xml:space="preserve">   </w:t>
      </w:r>
      <w:r w:rsidR="007E5350">
        <w:rPr>
          <w:szCs w:val="24"/>
        </w:rPr>
        <w:t xml:space="preserve"> </w:t>
      </w:r>
      <w:r w:rsidRPr="00140937" w:rsidR="00894050">
        <w:rPr>
          <w:rFonts w:ascii="Times New Roman" w:hAnsi="Times New Roman"/>
          <w:b/>
          <w:szCs w:val="24"/>
        </w:rPr>
        <w:t>3060-0207</w:t>
      </w:r>
    </w:p>
    <w:p w:rsidRPr="001418F9" w:rsidR="00894050" w:rsidP="00FF1A69" w:rsidRDefault="00B268F1" w14:paraId="76FF7BE2" w14:textId="23F6803A">
      <w:pPr>
        <w:pStyle w:val="BodyTextIndent"/>
        <w:spacing w:after="0"/>
        <w:ind w:left="0"/>
        <w:rPr>
          <w:rFonts w:ascii="Times New Roman" w:hAnsi="Times New Roman"/>
          <w:b/>
          <w:szCs w:val="24"/>
        </w:rPr>
      </w:pPr>
      <w:r w:rsidRPr="00312709">
        <w:rPr>
          <w:rFonts w:ascii="Times New Roman" w:hAnsi="Times New Roman"/>
          <w:b/>
          <w:szCs w:val="24"/>
        </w:rPr>
        <w:t>Order</w:t>
      </w:r>
      <w:r w:rsidRPr="00312709" w:rsidR="003B146B">
        <w:rPr>
          <w:rFonts w:ascii="Times New Roman" w:hAnsi="Times New Roman"/>
          <w:b/>
          <w:szCs w:val="24"/>
        </w:rPr>
        <w:t xml:space="preserve">, </w:t>
      </w:r>
      <w:r w:rsidRPr="00312709" w:rsidR="00D10F28">
        <w:rPr>
          <w:rFonts w:ascii="Times New Roman" w:hAnsi="Times New Roman"/>
          <w:b/>
          <w:szCs w:val="24"/>
        </w:rPr>
        <w:t xml:space="preserve">FCC </w:t>
      </w:r>
      <w:r w:rsidR="00634C95">
        <w:rPr>
          <w:rFonts w:ascii="Times New Roman" w:hAnsi="Times New Roman"/>
          <w:b/>
          <w:szCs w:val="24"/>
        </w:rPr>
        <w:t>2</w:t>
      </w:r>
      <w:r w:rsidRPr="00312709" w:rsidR="00333513">
        <w:rPr>
          <w:rFonts w:ascii="Times New Roman" w:hAnsi="Times New Roman"/>
          <w:b/>
          <w:szCs w:val="24"/>
        </w:rPr>
        <w:t>1-</w:t>
      </w:r>
      <w:r w:rsidR="00634C95">
        <w:rPr>
          <w:rFonts w:ascii="Times New Roman" w:hAnsi="Times New Roman"/>
          <w:b/>
          <w:szCs w:val="24"/>
        </w:rPr>
        <w:t>7</w:t>
      </w:r>
      <w:r w:rsidRPr="00312709" w:rsidR="00312709">
        <w:rPr>
          <w:rFonts w:ascii="Times New Roman" w:hAnsi="Times New Roman"/>
          <w:b/>
          <w:szCs w:val="24"/>
        </w:rPr>
        <w:t>7</w:t>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r>
      <w:r w:rsidRPr="00312709" w:rsidR="00FF1A69">
        <w:rPr>
          <w:rFonts w:ascii="Times New Roman" w:hAnsi="Times New Roman"/>
          <w:b/>
          <w:szCs w:val="24"/>
        </w:rPr>
        <w:tab/>
        <w:t xml:space="preserve">    </w:t>
      </w:r>
      <w:r w:rsidRPr="00312709" w:rsidR="00535CF1">
        <w:rPr>
          <w:rFonts w:ascii="Times New Roman" w:hAnsi="Times New Roman"/>
          <w:b/>
          <w:szCs w:val="24"/>
        </w:rPr>
        <w:t xml:space="preserve">  </w:t>
      </w:r>
      <w:r w:rsidRPr="00312709" w:rsidR="001819D0">
        <w:rPr>
          <w:rFonts w:ascii="Times New Roman" w:hAnsi="Times New Roman"/>
          <w:b/>
          <w:szCs w:val="24"/>
        </w:rPr>
        <w:t xml:space="preserve">  </w:t>
      </w:r>
      <w:r w:rsidR="0057260A">
        <w:rPr>
          <w:rFonts w:ascii="Times New Roman" w:hAnsi="Times New Roman"/>
          <w:b/>
          <w:szCs w:val="24"/>
        </w:rPr>
        <w:t>March 2022</w:t>
      </w:r>
    </w:p>
    <w:p w:rsidRPr="00921953" w:rsidR="00894050" w:rsidP="00921953" w:rsidRDefault="00894050" w14:paraId="424071CE" w14:textId="77777777">
      <w:pPr>
        <w:pStyle w:val="BodyTextIndent"/>
        <w:jc w:val="right"/>
        <w:rPr>
          <w:rFonts w:ascii="Times New Roman" w:hAnsi="Times New Roman"/>
          <w:szCs w:val="24"/>
        </w:rPr>
      </w:pPr>
    </w:p>
    <w:p w:rsidRPr="00921953" w:rsidR="00894050" w:rsidP="00921953" w:rsidRDefault="00894050" w14:paraId="3D5ACA79" w14:textId="77777777">
      <w:pPr>
        <w:pStyle w:val="BodyTextIndent"/>
        <w:jc w:val="center"/>
        <w:rPr>
          <w:rFonts w:ascii="Times New Roman" w:hAnsi="Times New Roman"/>
          <w:szCs w:val="24"/>
        </w:rPr>
      </w:pPr>
      <w:r w:rsidRPr="00921953">
        <w:rPr>
          <w:rFonts w:ascii="Times New Roman" w:hAnsi="Times New Roman"/>
          <w:szCs w:val="24"/>
        </w:rPr>
        <w:t>SUPPORTING STATEMENT</w:t>
      </w:r>
    </w:p>
    <w:p w:rsidRPr="00921953" w:rsidR="00902962" w:rsidP="00921953" w:rsidRDefault="00871718" w14:paraId="5F16473E" w14:textId="77777777">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 xml:space="preserve">A.  </w:t>
      </w:r>
      <w:r w:rsidRPr="00921953" w:rsidR="00894050">
        <w:rPr>
          <w:rFonts w:ascii="Times New Roman" w:hAnsi="Times New Roman" w:cs="Times New Roman"/>
          <w:sz w:val="24"/>
          <w:szCs w:val="24"/>
          <w:u w:val="single"/>
        </w:rPr>
        <w:t>Justification:</w:t>
      </w:r>
    </w:p>
    <w:p w:rsidRPr="00921953" w:rsidR="00894050" w:rsidP="00921953" w:rsidRDefault="00894050" w14:paraId="74B7F3B5" w14:textId="77777777">
      <w:pPr>
        <w:rPr>
          <w:rFonts w:ascii="Times New Roman" w:hAnsi="Times New Roman"/>
          <w:szCs w:val="24"/>
        </w:rPr>
      </w:pPr>
    </w:p>
    <w:p w:rsidR="00DB317E" w:rsidP="00171829" w:rsidRDefault="00EB2D5A" w14:paraId="500D4CF5" w14:textId="67CC563A">
      <w:pPr>
        <w:spacing w:after="120"/>
        <w:rPr>
          <w:rFonts w:ascii="Times New Roman" w:hAnsi="Times New Roman"/>
          <w:szCs w:val="24"/>
        </w:rPr>
      </w:pPr>
      <w:r w:rsidRPr="00921953">
        <w:rPr>
          <w:rFonts w:ascii="Times New Roman" w:hAnsi="Times New Roman"/>
          <w:szCs w:val="24"/>
        </w:rPr>
        <w:t xml:space="preserve">Part 11 contains rules and regulations </w:t>
      </w:r>
      <w:r w:rsidRPr="00921953" w:rsidR="001E3E40">
        <w:rPr>
          <w:rFonts w:ascii="Times New Roman" w:hAnsi="Times New Roman"/>
          <w:szCs w:val="24"/>
        </w:rPr>
        <w:t xml:space="preserve">addressing </w:t>
      </w:r>
      <w:r w:rsidRPr="00921953" w:rsidR="005308F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Pr="00921953" w:rsidR="005261A4">
        <w:rPr>
          <w:rFonts w:ascii="Times New Roman" w:hAnsi="Times New Roman"/>
          <w:szCs w:val="24"/>
        </w:rPr>
        <w:t>The EAS also provides state and local government</w:t>
      </w:r>
      <w:r w:rsidRPr="00921953" w:rsidR="00FA09A2">
        <w:rPr>
          <w:rFonts w:ascii="Times New Roman" w:hAnsi="Times New Roman"/>
          <w:szCs w:val="24"/>
        </w:rPr>
        <w:t>s</w:t>
      </w:r>
      <w:r w:rsidRPr="00921953" w:rsidR="005261A4">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r w:rsidR="00D15C84">
        <w:rPr>
          <w:rFonts w:ascii="Times New Roman" w:hAnsi="Times New Roman"/>
          <w:szCs w:val="24"/>
        </w:rPr>
        <w:t xml:space="preserve">  </w:t>
      </w:r>
      <w:bookmarkStart w:name="_Hlk88493908" w:id="0"/>
      <w:r w:rsidR="00D15C84">
        <w:rPr>
          <w:rFonts w:ascii="Times New Roman" w:hAnsi="Times New Roman"/>
          <w:szCs w:val="24"/>
        </w:rPr>
        <w:t>State and local use of the EAS</w:t>
      </w:r>
      <w:r w:rsidR="00EE52F7">
        <w:rPr>
          <w:rFonts w:ascii="Times New Roman" w:hAnsi="Times New Roman"/>
          <w:szCs w:val="24"/>
        </w:rPr>
        <w:t>, alert processing requirements, and monitoring assignments covering the distribution of EAS alerts within the state, among other things, are</w:t>
      </w:r>
      <w:r w:rsidR="00D15C84">
        <w:rPr>
          <w:rFonts w:ascii="Times New Roman" w:hAnsi="Times New Roman"/>
          <w:szCs w:val="24"/>
        </w:rPr>
        <w:t xml:space="preserve"> required to be described in State EAS Plans that are administered by </w:t>
      </w:r>
      <w:r w:rsidRPr="00D15C84" w:rsidR="00D15C84">
        <w:rPr>
          <w:rFonts w:ascii="Times New Roman" w:hAnsi="Times New Roman"/>
          <w:szCs w:val="24"/>
        </w:rPr>
        <w:t>State Emergency Communications Committees (SECC)</w:t>
      </w:r>
      <w:r w:rsidR="00D15C84">
        <w:rPr>
          <w:rFonts w:ascii="Times New Roman" w:hAnsi="Times New Roman"/>
          <w:szCs w:val="24"/>
        </w:rPr>
        <w:t xml:space="preserve"> and </w:t>
      </w:r>
      <w:r w:rsidR="000E2B7C">
        <w:rPr>
          <w:rFonts w:ascii="Times New Roman" w:hAnsi="Times New Roman"/>
          <w:szCs w:val="24"/>
        </w:rPr>
        <w:t xml:space="preserve">electronically </w:t>
      </w:r>
      <w:r w:rsidR="00D15C84">
        <w:rPr>
          <w:rFonts w:ascii="Times New Roman" w:hAnsi="Times New Roman"/>
          <w:szCs w:val="24"/>
        </w:rPr>
        <w:t xml:space="preserve">submitted to the FCC </w:t>
      </w:r>
      <w:r w:rsidR="000E2B7C">
        <w:rPr>
          <w:rFonts w:ascii="Times New Roman" w:hAnsi="Times New Roman"/>
          <w:szCs w:val="24"/>
        </w:rPr>
        <w:t xml:space="preserve">via the </w:t>
      </w:r>
      <w:r w:rsidRPr="000E2B7C" w:rsidR="000E2B7C">
        <w:rPr>
          <w:rFonts w:ascii="Times New Roman" w:hAnsi="Times New Roman"/>
          <w:szCs w:val="24"/>
        </w:rPr>
        <w:t xml:space="preserve">Alert Reporting System (ARS) </w:t>
      </w:r>
      <w:r w:rsidR="00EE52F7">
        <w:rPr>
          <w:rFonts w:ascii="Times New Roman" w:hAnsi="Times New Roman"/>
          <w:szCs w:val="24"/>
        </w:rPr>
        <w:t xml:space="preserve">annually </w:t>
      </w:r>
      <w:r w:rsidR="00D15C84">
        <w:rPr>
          <w:rFonts w:ascii="Times New Roman" w:hAnsi="Times New Roman"/>
          <w:szCs w:val="24"/>
        </w:rPr>
        <w:t>for approval.</w:t>
      </w:r>
    </w:p>
    <w:p w:rsidR="00DF4651" w:rsidP="00171829" w:rsidRDefault="00DF4651" w14:paraId="2514D5E0" w14:textId="4DBC6B37">
      <w:pPr>
        <w:spacing w:after="120"/>
        <w:rPr>
          <w:rFonts w:ascii="Times New Roman" w:hAnsi="Times New Roman"/>
          <w:szCs w:val="24"/>
        </w:rPr>
      </w:pPr>
    </w:p>
    <w:p w:rsidRPr="00F11B69" w:rsidR="00DF4651" w:rsidP="00DF4651" w:rsidRDefault="00DF4651" w14:paraId="6393CBE9" w14:textId="77777777">
      <w:pPr>
        <w:autoSpaceDE w:val="0"/>
        <w:autoSpaceDN w:val="0"/>
        <w:adjustRightInd w:val="0"/>
        <w:spacing w:after="120"/>
        <w:rPr>
          <w:rFonts w:ascii="Times New Roman" w:hAnsi="Times New Roman"/>
          <w:b/>
          <w:szCs w:val="24"/>
          <w:u w:val="single"/>
        </w:rPr>
      </w:pPr>
      <w:r w:rsidRPr="00F11B69">
        <w:rPr>
          <w:rFonts w:ascii="Times New Roman" w:hAnsi="Times New Roman"/>
          <w:b/>
          <w:szCs w:val="24"/>
          <w:u w:val="single"/>
        </w:rPr>
        <w:t xml:space="preserve">Revisions to Information Collection </w:t>
      </w:r>
      <w:r>
        <w:rPr>
          <w:rFonts w:ascii="Times New Roman" w:hAnsi="Times New Roman"/>
          <w:b/>
          <w:szCs w:val="24"/>
          <w:u w:val="single"/>
        </w:rPr>
        <w:t>Requirements W</w:t>
      </w:r>
      <w:r w:rsidRPr="00F11B69">
        <w:rPr>
          <w:rFonts w:ascii="Times New Roman" w:hAnsi="Times New Roman"/>
          <w:b/>
          <w:szCs w:val="24"/>
          <w:u w:val="single"/>
        </w:rPr>
        <w:t xml:space="preserve">hich </w:t>
      </w:r>
      <w:r>
        <w:rPr>
          <w:rFonts w:ascii="Times New Roman" w:hAnsi="Times New Roman"/>
          <w:b/>
          <w:szCs w:val="24"/>
          <w:u w:val="single"/>
        </w:rPr>
        <w:t>Require OMB Approval</w:t>
      </w:r>
    </w:p>
    <w:bookmarkEnd w:id="0"/>
    <w:p w:rsidR="00744168" w:rsidP="00312709" w:rsidRDefault="00297174" w14:paraId="65050E1C" w14:textId="55D84885">
      <w:pPr>
        <w:autoSpaceDE w:val="0"/>
        <w:autoSpaceDN w:val="0"/>
        <w:adjustRightInd w:val="0"/>
        <w:spacing w:after="120"/>
        <w:rPr>
          <w:rFonts w:ascii="Times New Roman" w:hAnsi="Times New Roman"/>
          <w:szCs w:val="24"/>
        </w:rPr>
      </w:pPr>
      <w:r w:rsidRPr="00F378C6">
        <w:rPr>
          <w:rFonts w:ascii="Times New Roman" w:hAnsi="Times New Roman"/>
          <w:szCs w:val="24"/>
        </w:rPr>
        <w:t xml:space="preserve">The FCC is submitting this </w:t>
      </w:r>
      <w:r>
        <w:rPr>
          <w:rFonts w:ascii="Times New Roman" w:hAnsi="Times New Roman"/>
          <w:szCs w:val="24"/>
        </w:rPr>
        <w:t xml:space="preserve">information collection to the Office of Management and Budget (OMB) </w:t>
      </w:r>
      <w:r w:rsidR="009A7888">
        <w:rPr>
          <w:rFonts w:ascii="Times New Roman" w:hAnsi="Times New Roman"/>
          <w:szCs w:val="24"/>
        </w:rPr>
        <w:t xml:space="preserve">as a </w:t>
      </w:r>
      <w:r w:rsidRPr="002F1939" w:rsidR="002F1939">
        <w:rPr>
          <w:rFonts w:ascii="Times New Roman" w:hAnsi="Times New Roman"/>
          <w:szCs w:val="24"/>
        </w:rPr>
        <w:t xml:space="preserve">revision of the </w:t>
      </w:r>
      <w:r w:rsidR="00744168">
        <w:rPr>
          <w:rFonts w:ascii="Times New Roman" w:hAnsi="Times New Roman"/>
          <w:szCs w:val="24"/>
        </w:rPr>
        <w:t xml:space="preserve">above-referenced, </w:t>
      </w:r>
      <w:r w:rsidRPr="002F1939" w:rsidR="002F1939">
        <w:rPr>
          <w:rFonts w:ascii="Times New Roman" w:hAnsi="Times New Roman"/>
          <w:szCs w:val="24"/>
        </w:rPr>
        <w:t xml:space="preserve">approved information collection </w:t>
      </w:r>
      <w:r w:rsidR="00744168">
        <w:rPr>
          <w:rFonts w:ascii="Times New Roman" w:hAnsi="Times New Roman"/>
          <w:szCs w:val="24"/>
        </w:rPr>
        <w:t xml:space="preserve">covering State EAS Plans and other </w:t>
      </w:r>
      <w:r w:rsidR="00312709">
        <w:rPr>
          <w:rFonts w:ascii="Times New Roman" w:hAnsi="Times New Roman"/>
          <w:szCs w:val="24"/>
        </w:rPr>
        <w:t xml:space="preserve">EAS </w:t>
      </w:r>
      <w:r w:rsidR="00744168">
        <w:rPr>
          <w:rFonts w:ascii="Times New Roman" w:hAnsi="Times New Roman"/>
          <w:szCs w:val="24"/>
        </w:rPr>
        <w:t>rules</w:t>
      </w:r>
      <w:r w:rsidRPr="00312709" w:rsidR="00312709">
        <w:rPr>
          <w:rFonts w:ascii="Times New Roman" w:hAnsi="Times New Roman"/>
          <w:szCs w:val="24"/>
        </w:rPr>
        <w:t xml:space="preserve"> </w:t>
      </w:r>
      <w:r w:rsidR="00744168">
        <w:rPr>
          <w:rFonts w:ascii="Times New Roman" w:hAnsi="Times New Roman"/>
          <w:szCs w:val="24"/>
        </w:rPr>
        <w:t>in Part 11 of the FCC rules</w:t>
      </w:r>
      <w:bookmarkStart w:name="_Hlk88493992" w:id="1"/>
      <w:r w:rsidR="00744168">
        <w:rPr>
          <w:rFonts w:ascii="Times New Roman" w:hAnsi="Times New Roman"/>
          <w:szCs w:val="24"/>
        </w:rPr>
        <w:t xml:space="preserve">.  </w:t>
      </w:r>
      <w:r w:rsidR="00312709">
        <w:rPr>
          <w:rFonts w:ascii="Times New Roman" w:hAnsi="Times New Roman"/>
          <w:szCs w:val="24"/>
        </w:rPr>
        <w:t xml:space="preserve">Specifically, </w:t>
      </w:r>
      <w:r w:rsidR="0006053B">
        <w:rPr>
          <w:rFonts w:ascii="Times New Roman" w:hAnsi="Times New Roman"/>
          <w:szCs w:val="24"/>
        </w:rPr>
        <w:t xml:space="preserve">pursuant to </w:t>
      </w:r>
      <w:r w:rsidRPr="0006053B" w:rsidR="0006053B">
        <w:rPr>
          <w:rFonts w:ascii="Times New Roman" w:hAnsi="Times New Roman"/>
          <w:szCs w:val="24"/>
        </w:rPr>
        <w:t xml:space="preserve">Section 9201 of the William M. (Mac) </w:t>
      </w:r>
      <w:bookmarkStart w:name="_Hlk88230049" w:id="2"/>
      <w:r w:rsidRPr="0006053B" w:rsidR="0006053B">
        <w:rPr>
          <w:rFonts w:ascii="Times New Roman" w:hAnsi="Times New Roman"/>
          <w:szCs w:val="24"/>
        </w:rPr>
        <w:t>Thornberry National Defense Authorization Act for Fiscal Year 2021</w:t>
      </w:r>
      <w:bookmarkEnd w:id="2"/>
      <w:r w:rsidRPr="0006053B" w:rsidR="0006053B">
        <w:rPr>
          <w:rFonts w:ascii="Times New Roman" w:hAnsi="Times New Roman"/>
          <w:szCs w:val="24"/>
        </w:rPr>
        <w:t xml:space="preserve">, Pub. L. 116-283, 134 Stat. 3388, § 9201 (NDAA21), </w:t>
      </w:r>
      <w:r w:rsidR="00493BBB">
        <w:rPr>
          <w:rFonts w:ascii="Times New Roman" w:hAnsi="Times New Roman"/>
          <w:szCs w:val="24"/>
        </w:rPr>
        <w:t>the Commission</w:t>
      </w:r>
      <w:r w:rsidR="0006053B">
        <w:rPr>
          <w:rFonts w:ascii="Times New Roman" w:hAnsi="Times New Roman"/>
          <w:szCs w:val="24"/>
        </w:rPr>
        <w:t xml:space="preserve"> amends the Part 11 EAS rules </w:t>
      </w:r>
      <w:r w:rsidR="00493BBB">
        <w:rPr>
          <w:rFonts w:ascii="Times New Roman" w:hAnsi="Times New Roman"/>
          <w:szCs w:val="24"/>
        </w:rPr>
        <w:t xml:space="preserve">and seeks to revise this information collection to </w:t>
      </w:r>
      <w:r w:rsidR="000E2B7C">
        <w:rPr>
          <w:rFonts w:ascii="Times New Roman" w:hAnsi="Times New Roman"/>
          <w:szCs w:val="24"/>
        </w:rPr>
        <w:t>specif</w:t>
      </w:r>
      <w:r w:rsidR="00493BBB">
        <w:rPr>
          <w:rFonts w:ascii="Times New Roman" w:hAnsi="Times New Roman"/>
          <w:szCs w:val="24"/>
        </w:rPr>
        <w:t>y</w:t>
      </w:r>
      <w:r w:rsidR="000E2B7C">
        <w:rPr>
          <w:rFonts w:ascii="Times New Roman" w:hAnsi="Times New Roman"/>
          <w:szCs w:val="24"/>
        </w:rPr>
        <w:t xml:space="preserve"> </w:t>
      </w:r>
      <w:r w:rsidR="00493BBB">
        <w:rPr>
          <w:rFonts w:ascii="Times New Roman" w:hAnsi="Times New Roman"/>
          <w:szCs w:val="24"/>
        </w:rPr>
        <w:t xml:space="preserve">modifications </w:t>
      </w:r>
      <w:r w:rsidR="000E2B7C">
        <w:rPr>
          <w:rFonts w:ascii="Times New Roman" w:hAnsi="Times New Roman"/>
          <w:szCs w:val="24"/>
        </w:rPr>
        <w:t xml:space="preserve">to </w:t>
      </w:r>
      <w:r w:rsidR="00493BBB">
        <w:rPr>
          <w:rFonts w:ascii="Times New Roman" w:hAnsi="Times New Roman"/>
          <w:szCs w:val="24"/>
        </w:rPr>
        <w:t>the</w:t>
      </w:r>
      <w:r w:rsidR="000E2B7C">
        <w:rPr>
          <w:rFonts w:ascii="Times New Roman" w:hAnsi="Times New Roman"/>
          <w:szCs w:val="24"/>
        </w:rPr>
        <w:t xml:space="preserve"> Sta</w:t>
      </w:r>
      <w:r w:rsidR="00493BBB">
        <w:rPr>
          <w:rFonts w:ascii="Times New Roman" w:hAnsi="Times New Roman"/>
          <w:szCs w:val="24"/>
        </w:rPr>
        <w:t>t</w:t>
      </w:r>
      <w:r w:rsidR="000E2B7C">
        <w:rPr>
          <w:rFonts w:ascii="Times New Roman" w:hAnsi="Times New Roman"/>
          <w:szCs w:val="24"/>
        </w:rPr>
        <w:t xml:space="preserve">e EAS Plans </w:t>
      </w:r>
      <w:r w:rsidR="00493BBB">
        <w:rPr>
          <w:rFonts w:ascii="Times New Roman" w:hAnsi="Times New Roman"/>
          <w:szCs w:val="24"/>
        </w:rPr>
        <w:t>submission and a</w:t>
      </w:r>
      <w:r w:rsidRPr="000E2B7C" w:rsidR="00493BBB">
        <w:rPr>
          <w:rFonts w:ascii="Times New Roman" w:hAnsi="Times New Roman"/>
          <w:szCs w:val="24"/>
        </w:rPr>
        <w:t>pp</w:t>
      </w:r>
      <w:r w:rsidR="00493BBB">
        <w:rPr>
          <w:rFonts w:ascii="Times New Roman" w:hAnsi="Times New Roman"/>
          <w:szCs w:val="24"/>
        </w:rPr>
        <w:t xml:space="preserve">roval </w:t>
      </w:r>
      <w:r w:rsidRPr="000E2B7C" w:rsidR="00493BBB">
        <w:rPr>
          <w:rFonts w:ascii="Times New Roman" w:hAnsi="Times New Roman"/>
          <w:szCs w:val="24"/>
        </w:rPr>
        <w:t>p</w:t>
      </w:r>
      <w:r w:rsidR="00493BBB">
        <w:rPr>
          <w:rFonts w:ascii="Times New Roman" w:hAnsi="Times New Roman"/>
          <w:szCs w:val="24"/>
        </w:rPr>
        <w:t xml:space="preserve">rocess </w:t>
      </w:r>
      <w:r w:rsidR="000E2B7C">
        <w:rPr>
          <w:rFonts w:ascii="Times New Roman" w:hAnsi="Times New Roman"/>
          <w:szCs w:val="24"/>
        </w:rPr>
        <w:t>t</w:t>
      </w:r>
      <w:r w:rsidR="0006053B">
        <w:rPr>
          <w:rFonts w:ascii="Times New Roman" w:hAnsi="Times New Roman"/>
          <w:szCs w:val="24"/>
        </w:rPr>
        <w:t xml:space="preserve">o </w:t>
      </w:r>
      <w:bookmarkStart w:name="_Hlk87951904" w:id="3"/>
      <w:r w:rsidRPr="000E2B7C" w:rsidR="000E2B7C">
        <w:rPr>
          <w:rFonts w:ascii="Times New Roman" w:hAnsi="Times New Roman"/>
          <w:szCs w:val="24"/>
        </w:rPr>
        <w:t xml:space="preserve">(i) require the Public Safety and Homeland Security Bureau (Bureau) to establish a State EAS Plan Content Checklist composed of the content set forth in section 11.21 of the Commission’s rules, </w:t>
      </w:r>
      <w:r w:rsidRPr="0006053B" w:rsidR="00493BBB">
        <w:rPr>
          <w:rFonts w:ascii="Times New Roman" w:hAnsi="Times New Roman"/>
          <w:szCs w:val="24"/>
        </w:rPr>
        <w:t>(</w:t>
      </w:r>
      <w:r w:rsidRPr="000E2B7C" w:rsidR="000E2B7C">
        <w:rPr>
          <w:rFonts w:ascii="Times New Roman" w:hAnsi="Times New Roman"/>
          <w:szCs w:val="24"/>
        </w:rPr>
        <w:t>47 CFR § 11.21</w:t>
      </w:r>
      <w:r w:rsidR="00493BBB">
        <w:rPr>
          <w:rFonts w:ascii="Times New Roman" w:hAnsi="Times New Roman"/>
          <w:szCs w:val="24"/>
        </w:rPr>
        <w:t>)</w:t>
      </w:r>
      <w:r w:rsidRPr="000E2B7C" w:rsidR="000E2B7C">
        <w:rPr>
          <w:rFonts w:ascii="Times New Roman" w:hAnsi="Times New Roman"/>
          <w:szCs w:val="24"/>
        </w:rPr>
        <w:t>, post the checklist on the FCC’s website, and incorporate it as an appendix in ARS user manual; (ii) amend the State EAS Plan requirements in section 11.21 of the Commission’s rules</w:t>
      </w:r>
      <w:r w:rsidR="00493BBB">
        <w:rPr>
          <w:rFonts w:ascii="Times New Roman" w:hAnsi="Times New Roman"/>
          <w:szCs w:val="24"/>
        </w:rPr>
        <w:t xml:space="preserve"> </w:t>
      </w:r>
      <w:r w:rsidRPr="000E2B7C" w:rsidR="000E2B7C">
        <w:rPr>
          <w:rFonts w:ascii="Times New Roman" w:hAnsi="Times New Roman"/>
          <w:szCs w:val="24"/>
        </w:rPr>
        <w:t xml:space="preserve">to ensure plans are updated annually, require a certification by the SECC Chairperson or Vice-Chairperson that the SECC met (in person, via teleconference, or via other methods of conducting virtual meetings) at least once in the twelve months prior to submitting the annual updated plan, and require that the Bureau approve or reject State EAS Plans submitted for approval within 60 days of receipt; and (iii) require the Bureau to list the approval dates of State EAS Plans submitted on ARS on the Commission’s website, and in the event a final decision is made to deny a plan, directly notify the chief executive of the State to which the plan applies of that determination and the reasons for such denial within 30 days of such decision. </w:t>
      </w:r>
      <w:r w:rsidR="000E2B7C">
        <w:rPr>
          <w:rFonts w:ascii="Times New Roman" w:hAnsi="Times New Roman"/>
          <w:szCs w:val="24"/>
        </w:rPr>
        <w:t xml:space="preserve"> </w:t>
      </w:r>
      <w:r w:rsidRPr="000E2B7C" w:rsidR="000E2B7C">
        <w:rPr>
          <w:rFonts w:ascii="Times New Roman" w:hAnsi="Times New Roman"/>
          <w:szCs w:val="24"/>
        </w:rPr>
        <w:t xml:space="preserve">The order also amends section 11.45 of the Part 11 rules to enable </w:t>
      </w:r>
      <w:r w:rsidR="00F176FD">
        <w:rPr>
          <w:rFonts w:ascii="Times New Roman" w:hAnsi="Times New Roman"/>
          <w:szCs w:val="24"/>
        </w:rPr>
        <w:t xml:space="preserve">voluntary </w:t>
      </w:r>
      <w:r w:rsidRPr="000E2B7C" w:rsidR="000E2B7C">
        <w:rPr>
          <w:rFonts w:ascii="Times New Roman" w:hAnsi="Times New Roman"/>
          <w:szCs w:val="24"/>
        </w:rPr>
        <w:t xml:space="preserve">reporting </w:t>
      </w:r>
      <w:r w:rsidR="00F176FD">
        <w:rPr>
          <w:rFonts w:ascii="Times New Roman" w:hAnsi="Times New Roman"/>
          <w:szCs w:val="24"/>
        </w:rPr>
        <w:t xml:space="preserve">to the Commission </w:t>
      </w:r>
      <w:r w:rsidRPr="000E2B7C" w:rsidR="000E2B7C">
        <w:rPr>
          <w:rFonts w:ascii="Times New Roman" w:hAnsi="Times New Roman"/>
          <w:szCs w:val="24"/>
        </w:rPr>
        <w:t>by the FEMA Administrator and Tribal, State, local or territorial governments of false EAS alerts.</w:t>
      </w:r>
      <w:r w:rsidR="00620E1D">
        <w:rPr>
          <w:rFonts w:ascii="Times New Roman" w:hAnsi="Times New Roman"/>
          <w:szCs w:val="24"/>
        </w:rPr>
        <w:t xml:space="preserve"> </w:t>
      </w:r>
      <w:bookmarkEnd w:id="1"/>
      <w:bookmarkEnd w:id="3"/>
    </w:p>
    <w:p w:rsidR="00620E1D" w:rsidP="00312709" w:rsidRDefault="00620E1D" w14:paraId="53324C37" w14:textId="77777777">
      <w:pPr>
        <w:autoSpaceDE w:val="0"/>
        <w:autoSpaceDN w:val="0"/>
        <w:adjustRightInd w:val="0"/>
        <w:spacing w:after="120"/>
        <w:rPr>
          <w:rFonts w:ascii="Times New Roman" w:hAnsi="Times New Roman"/>
          <w:szCs w:val="24"/>
        </w:rPr>
      </w:pPr>
    </w:p>
    <w:p w:rsidR="00766FFE" w:rsidP="00A37AF8" w:rsidRDefault="00CF5AC5" w14:paraId="57C0DECA" w14:textId="6EADE43C">
      <w:pPr>
        <w:autoSpaceDE w:val="0"/>
        <w:autoSpaceDN w:val="0"/>
        <w:adjustRightInd w:val="0"/>
        <w:spacing w:after="120"/>
        <w:rPr>
          <w:rFonts w:ascii="Times New Roman" w:hAnsi="Times New Roman"/>
          <w:szCs w:val="24"/>
        </w:rPr>
      </w:pPr>
      <w:r>
        <w:rPr>
          <w:rFonts w:ascii="Times New Roman" w:hAnsi="Times New Roman"/>
          <w:szCs w:val="24"/>
        </w:rPr>
        <w:t>T</w:t>
      </w:r>
      <w:r w:rsidR="00842EB7">
        <w:rPr>
          <w:rFonts w:ascii="Times New Roman" w:hAnsi="Times New Roman"/>
          <w:szCs w:val="24"/>
        </w:rPr>
        <w:t xml:space="preserve">he State EAS Plan </w:t>
      </w:r>
      <w:r w:rsidRPr="00B2580C" w:rsidR="00842EB7">
        <w:rPr>
          <w:rFonts w:ascii="Times New Roman" w:hAnsi="Times New Roman"/>
          <w:szCs w:val="24"/>
        </w:rPr>
        <w:t xml:space="preserve">Content Checklist </w:t>
      </w:r>
      <w:r w:rsidR="00842EB7">
        <w:rPr>
          <w:rFonts w:ascii="Times New Roman" w:hAnsi="Times New Roman"/>
          <w:szCs w:val="24"/>
        </w:rPr>
        <w:t xml:space="preserve">is </w:t>
      </w:r>
      <w:r w:rsidRPr="00B2580C" w:rsidR="00842EB7">
        <w:rPr>
          <w:rFonts w:ascii="Times New Roman" w:hAnsi="Times New Roman"/>
          <w:szCs w:val="24"/>
        </w:rPr>
        <w:t>composed of the content requirements set forth in section 11.21</w:t>
      </w:r>
      <w:r w:rsidR="00842EB7">
        <w:rPr>
          <w:rFonts w:ascii="Times New Roman" w:hAnsi="Times New Roman"/>
          <w:szCs w:val="24"/>
        </w:rPr>
        <w:t xml:space="preserve">, with which SECCs </w:t>
      </w:r>
      <w:proofErr w:type="spellStart"/>
      <w:r w:rsidR="00842EB7">
        <w:rPr>
          <w:rFonts w:ascii="Times New Roman" w:hAnsi="Times New Roman"/>
          <w:szCs w:val="24"/>
        </w:rPr>
        <w:t>aleady</w:t>
      </w:r>
      <w:proofErr w:type="spellEnd"/>
      <w:r w:rsidR="00842EB7">
        <w:rPr>
          <w:rFonts w:ascii="Times New Roman" w:hAnsi="Times New Roman"/>
          <w:szCs w:val="24"/>
        </w:rPr>
        <w:t xml:space="preserve"> are require to comply, and which were approved by </w:t>
      </w:r>
      <w:r w:rsidR="00842EB7">
        <w:rPr>
          <w:rFonts w:ascii="Times New Roman" w:hAnsi="Times New Roman"/>
          <w:szCs w:val="24"/>
        </w:rPr>
        <w:lastRenderedPageBreak/>
        <w:t>OMB on</w:t>
      </w:r>
      <w:r w:rsidR="00221361">
        <w:rPr>
          <w:rFonts w:ascii="Times New Roman" w:hAnsi="Times New Roman"/>
          <w:szCs w:val="24"/>
        </w:rPr>
        <w:t xml:space="preserve"> June 17, 2019</w:t>
      </w:r>
      <w:r w:rsidR="00842EB7">
        <w:rPr>
          <w:rFonts w:ascii="Times New Roman" w:hAnsi="Times New Roman"/>
          <w:szCs w:val="24"/>
        </w:rPr>
        <w:t>.</w:t>
      </w:r>
      <w:r w:rsidR="0021218E">
        <w:rPr>
          <w:rStyle w:val="FootnoteReference"/>
          <w:szCs w:val="24"/>
        </w:rPr>
        <w:footnoteReference w:id="2"/>
      </w:r>
      <w:r w:rsidR="00842EB7">
        <w:rPr>
          <w:rFonts w:ascii="Times New Roman" w:hAnsi="Times New Roman"/>
          <w:szCs w:val="24"/>
        </w:rPr>
        <w:t xml:space="preserve">  </w:t>
      </w:r>
      <w:r w:rsidRPr="0021218E" w:rsidR="0021218E">
        <w:rPr>
          <w:rFonts w:ascii="Times New Roman" w:hAnsi="Times New Roman"/>
          <w:szCs w:val="24"/>
        </w:rPr>
        <w:t xml:space="preserve">Accordingly, </w:t>
      </w:r>
      <w:r w:rsidR="00AC17D4">
        <w:rPr>
          <w:rFonts w:ascii="Times New Roman" w:hAnsi="Times New Roman"/>
          <w:szCs w:val="24"/>
        </w:rPr>
        <w:t>the Checklist</w:t>
      </w:r>
      <w:r w:rsidRPr="0021218E" w:rsidR="0021218E">
        <w:rPr>
          <w:rFonts w:ascii="Times New Roman" w:hAnsi="Times New Roman"/>
          <w:szCs w:val="24"/>
        </w:rPr>
        <w:t xml:space="preserve"> </w:t>
      </w:r>
      <w:r w:rsidR="00AC17D4">
        <w:rPr>
          <w:rFonts w:ascii="Times New Roman" w:hAnsi="Times New Roman"/>
          <w:szCs w:val="24"/>
        </w:rPr>
        <w:t>does not modify</w:t>
      </w:r>
      <w:r w:rsidRPr="0021218E" w:rsidR="00AC17D4">
        <w:rPr>
          <w:rFonts w:ascii="Times New Roman" w:hAnsi="Times New Roman"/>
          <w:szCs w:val="24"/>
        </w:rPr>
        <w:t xml:space="preserve"> </w:t>
      </w:r>
      <w:r w:rsidRPr="0021218E" w:rsidR="0021218E">
        <w:rPr>
          <w:rFonts w:ascii="Times New Roman" w:hAnsi="Times New Roman"/>
          <w:szCs w:val="24"/>
        </w:rPr>
        <w:t xml:space="preserve">the </w:t>
      </w:r>
      <w:r w:rsidR="00AC17D4">
        <w:rPr>
          <w:rFonts w:ascii="Times New Roman" w:hAnsi="Times New Roman"/>
          <w:szCs w:val="24"/>
        </w:rPr>
        <w:t xml:space="preserve">existing </w:t>
      </w:r>
      <w:r w:rsidRPr="0021218E" w:rsidR="0021218E">
        <w:rPr>
          <w:rFonts w:ascii="Times New Roman" w:hAnsi="Times New Roman"/>
          <w:szCs w:val="24"/>
        </w:rPr>
        <w:t>burden</w:t>
      </w:r>
      <w:r w:rsidR="00AC17D4">
        <w:rPr>
          <w:rFonts w:ascii="Times New Roman" w:hAnsi="Times New Roman"/>
          <w:szCs w:val="24"/>
        </w:rPr>
        <w:t xml:space="preserve"> estimate</w:t>
      </w:r>
      <w:bookmarkStart w:name="_Hlk88477748" w:id="4"/>
      <w:r w:rsidR="005B7550">
        <w:rPr>
          <w:rFonts w:ascii="Times New Roman" w:hAnsi="Times New Roman"/>
          <w:szCs w:val="24"/>
        </w:rPr>
        <w:t xml:space="preserve">. </w:t>
      </w:r>
      <w:bookmarkEnd w:id="4"/>
      <w:r w:rsidRPr="0021218E" w:rsidR="0021218E">
        <w:rPr>
          <w:rFonts w:ascii="Times New Roman" w:hAnsi="Times New Roman"/>
          <w:szCs w:val="24"/>
        </w:rPr>
        <w:t xml:space="preserve">  </w:t>
      </w:r>
    </w:p>
    <w:p w:rsidR="00287561" w:rsidP="00A37AF8" w:rsidRDefault="00287561" w14:paraId="60542D5E" w14:textId="57982298">
      <w:pPr>
        <w:autoSpaceDE w:val="0"/>
        <w:autoSpaceDN w:val="0"/>
        <w:adjustRightInd w:val="0"/>
        <w:spacing w:after="120"/>
        <w:rPr>
          <w:rFonts w:ascii="Times New Roman" w:hAnsi="Times New Roman"/>
          <w:szCs w:val="24"/>
        </w:rPr>
      </w:pPr>
      <w:r>
        <w:rPr>
          <w:rFonts w:ascii="Times New Roman" w:hAnsi="Times New Roman"/>
          <w:szCs w:val="24"/>
        </w:rPr>
        <w:t xml:space="preserve">The </w:t>
      </w:r>
      <w:r w:rsidRPr="0006053B">
        <w:rPr>
          <w:rFonts w:ascii="Times New Roman" w:hAnsi="Times New Roman"/>
          <w:szCs w:val="24"/>
        </w:rPr>
        <w:t>amend</w:t>
      </w:r>
      <w:r>
        <w:rPr>
          <w:rFonts w:ascii="Times New Roman" w:hAnsi="Times New Roman"/>
          <w:szCs w:val="24"/>
        </w:rPr>
        <w:t>ment</w:t>
      </w:r>
      <w:r w:rsidRPr="0006053B">
        <w:rPr>
          <w:rFonts w:ascii="Times New Roman" w:hAnsi="Times New Roman"/>
          <w:szCs w:val="24"/>
        </w:rPr>
        <w:t xml:space="preserve"> </w:t>
      </w:r>
      <w:r>
        <w:rPr>
          <w:rFonts w:ascii="Times New Roman" w:hAnsi="Times New Roman"/>
          <w:szCs w:val="24"/>
        </w:rPr>
        <w:t xml:space="preserve">to </w:t>
      </w:r>
      <w:r w:rsidRPr="0006053B">
        <w:rPr>
          <w:rFonts w:ascii="Times New Roman" w:hAnsi="Times New Roman"/>
          <w:szCs w:val="24"/>
        </w:rPr>
        <w:t xml:space="preserve">the </w:t>
      </w:r>
      <w:r>
        <w:rPr>
          <w:rFonts w:ascii="Times New Roman" w:hAnsi="Times New Roman"/>
          <w:szCs w:val="24"/>
        </w:rPr>
        <w:t xml:space="preserve">State EAS Plan </w:t>
      </w:r>
      <w:r w:rsidRPr="0006053B">
        <w:rPr>
          <w:rFonts w:ascii="Times New Roman" w:hAnsi="Times New Roman"/>
          <w:szCs w:val="24"/>
        </w:rPr>
        <w:t xml:space="preserve">requirements to ensure plans </w:t>
      </w:r>
      <w:r>
        <w:rPr>
          <w:rFonts w:ascii="Times New Roman" w:hAnsi="Times New Roman"/>
          <w:szCs w:val="24"/>
        </w:rPr>
        <w:t xml:space="preserve">are updated </w:t>
      </w:r>
      <w:r w:rsidRPr="0006053B">
        <w:rPr>
          <w:rFonts w:ascii="Times New Roman" w:hAnsi="Times New Roman"/>
          <w:szCs w:val="24"/>
        </w:rPr>
        <w:t>annually</w:t>
      </w:r>
      <w:r>
        <w:rPr>
          <w:rFonts w:ascii="Times New Roman" w:hAnsi="Times New Roman"/>
          <w:szCs w:val="24"/>
        </w:rPr>
        <w:t xml:space="preserve"> already was contained in section 11.21 of the </w:t>
      </w:r>
      <w:r w:rsidR="002C0BDE">
        <w:rPr>
          <w:rFonts w:ascii="Times New Roman" w:hAnsi="Times New Roman"/>
          <w:szCs w:val="24"/>
        </w:rPr>
        <w:t>C</w:t>
      </w:r>
      <w:r>
        <w:rPr>
          <w:rFonts w:ascii="Times New Roman" w:hAnsi="Times New Roman"/>
          <w:szCs w:val="24"/>
        </w:rPr>
        <w:t xml:space="preserve">ommission’s rules, </w:t>
      </w:r>
      <w:r w:rsidR="00E34AB3">
        <w:rPr>
          <w:rFonts w:ascii="Times New Roman" w:hAnsi="Times New Roman"/>
          <w:szCs w:val="24"/>
        </w:rPr>
        <w:t xml:space="preserve">but </w:t>
      </w:r>
      <w:r>
        <w:rPr>
          <w:rFonts w:ascii="Times New Roman" w:hAnsi="Times New Roman"/>
          <w:szCs w:val="24"/>
        </w:rPr>
        <w:t>has been moved to a subparagraph</w:t>
      </w:r>
      <w:r w:rsidR="00E34AB3">
        <w:rPr>
          <w:rFonts w:ascii="Times New Roman" w:hAnsi="Times New Roman"/>
          <w:szCs w:val="24"/>
        </w:rPr>
        <w:t xml:space="preserve"> to </w:t>
      </w:r>
      <w:r w:rsidR="002C0BDE">
        <w:rPr>
          <w:rFonts w:ascii="Times New Roman" w:hAnsi="Times New Roman"/>
          <w:szCs w:val="24"/>
        </w:rPr>
        <w:t xml:space="preserve">emphasize and </w:t>
      </w:r>
      <w:r w:rsidR="00E34AB3">
        <w:rPr>
          <w:rFonts w:ascii="Times New Roman" w:hAnsi="Times New Roman"/>
          <w:szCs w:val="24"/>
        </w:rPr>
        <w:t>make its required status clearer</w:t>
      </w:r>
      <w:r>
        <w:rPr>
          <w:rFonts w:ascii="Times New Roman" w:hAnsi="Times New Roman"/>
          <w:szCs w:val="24"/>
        </w:rPr>
        <w:t xml:space="preserve">.  Because the annual State EAS </w:t>
      </w:r>
      <w:r w:rsidR="002C0BDE">
        <w:rPr>
          <w:rFonts w:ascii="Times New Roman" w:hAnsi="Times New Roman"/>
          <w:szCs w:val="24"/>
        </w:rPr>
        <w:t>P</w:t>
      </w:r>
      <w:r>
        <w:rPr>
          <w:rFonts w:ascii="Times New Roman" w:hAnsi="Times New Roman"/>
          <w:szCs w:val="24"/>
        </w:rPr>
        <w:t xml:space="preserve">lan update burden </w:t>
      </w:r>
      <w:r w:rsidR="00766FFE">
        <w:rPr>
          <w:rFonts w:ascii="Times New Roman" w:hAnsi="Times New Roman"/>
          <w:szCs w:val="24"/>
        </w:rPr>
        <w:t xml:space="preserve">(including the filing of such plans via ARS) </w:t>
      </w:r>
      <w:r>
        <w:rPr>
          <w:rFonts w:ascii="Times New Roman" w:hAnsi="Times New Roman"/>
          <w:szCs w:val="24"/>
        </w:rPr>
        <w:t>already is co</w:t>
      </w:r>
      <w:r w:rsidR="00766FFE">
        <w:rPr>
          <w:rFonts w:ascii="Times New Roman" w:hAnsi="Times New Roman"/>
          <w:szCs w:val="24"/>
        </w:rPr>
        <w:t>v</w:t>
      </w:r>
      <w:r>
        <w:rPr>
          <w:rFonts w:ascii="Times New Roman" w:hAnsi="Times New Roman"/>
          <w:szCs w:val="24"/>
        </w:rPr>
        <w:t xml:space="preserve">ered under the </w:t>
      </w:r>
      <w:r w:rsidR="00766FFE">
        <w:rPr>
          <w:rFonts w:ascii="Times New Roman" w:hAnsi="Times New Roman"/>
          <w:szCs w:val="24"/>
        </w:rPr>
        <w:t xml:space="preserve">currently </w:t>
      </w:r>
      <w:r w:rsidRPr="00766FFE" w:rsidR="00766FFE">
        <w:rPr>
          <w:rFonts w:ascii="Times New Roman" w:hAnsi="Times New Roman"/>
          <w:szCs w:val="24"/>
        </w:rPr>
        <w:t>approved information collection covering State EAS Plans and other EAS rules in Part 11 of the C</w:t>
      </w:r>
      <w:r w:rsidR="002C0BDE">
        <w:rPr>
          <w:rFonts w:ascii="Times New Roman" w:hAnsi="Times New Roman"/>
          <w:szCs w:val="24"/>
        </w:rPr>
        <w:t xml:space="preserve">ommission’s </w:t>
      </w:r>
      <w:r w:rsidRPr="00766FFE" w:rsidR="00766FFE">
        <w:rPr>
          <w:rFonts w:ascii="Times New Roman" w:hAnsi="Times New Roman"/>
          <w:szCs w:val="24"/>
        </w:rPr>
        <w:t>rules</w:t>
      </w:r>
      <w:r w:rsidR="00766FFE">
        <w:rPr>
          <w:rFonts w:ascii="Times New Roman" w:hAnsi="Times New Roman"/>
          <w:szCs w:val="24"/>
        </w:rPr>
        <w:t xml:space="preserve">, there </w:t>
      </w:r>
      <w:r w:rsidR="00AC17D4">
        <w:rPr>
          <w:rFonts w:ascii="Times New Roman" w:hAnsi="Times New Roman"/>
          <w:szCs w:val="24"/>
        </w:rPr>
        <w:t>is</w:t>
      </w:r>
      <w:r w:rsidR="00766FFE">
        <w:rPr>
          <w:rFonts w:ascii="Times New Roman" w:hAnsi="Times New Roman"/>
          <w:szCs w:val="24"/>
        </w:rPr>
        <w:t xml:space="preserve"> no change in the burden </w:t>
      </w:r>
      <w:r w:rsidR="00AC17D4">
        <w:rPr>
          <w:rFonts w:ascii="Times New Roman" w:hAnsi="Times New Roman"/>
          <w:szCs w:val="24"/>
        </w:rPr>
        <w:t>estimate</w:t>
      </w:r>
      <w:r w:rsidR="00766FFE">
        <w:rPr>
          <w:rFonts w:ascii="Times New Roman" w:hAnsi="Times New Roman"/>
          <w:szCs w:val="24"/>
        </w:rPr>
        <w:t>.</w:t>
      </w:r>
      <w:r w:rsidR="00D555F4">
        <w:rPr>
          <w:rStyle w:val="FootnoteReference"/>
          <w:szCs w:val="24"/>
        </w:rPr>
        <w:footnoteReference w:id="3"/>
      </w:r>
      <w:r w:rsidR="00766FFE">
        <w:rPr>
          <w:rFonts w:ascii="Times New Roman" w:hAnsi="Times New Roman"/>
          <w:szCs w:val="24"/>
        </w:rPr>
        <w:t xml:space="preserve">  </w:t>
      </w:r>
    </w:p>
    <w:p w:rsidR="000E47DF" w:rsidP="000E47DF" w:rsidRDefault="00766FFE" w14:paraId="705EEC86" w14:textId="7DFD7809">
      <w:pPr>
        <w:autoSpaceDE w:val="0"/>
        <w:autoSpaceDN w:val="0"/>
        <w:adjustRightInd w:val="0"/>
        <w:spacing w:after="120"/>
        <w:rPr>
          <w:rFonts w:ascii="Times New Roman" w:hAnsi="Times New Roman"/>
          <w:szCs w:val="24"/>
        </w:rPr>
      </w:pPr>
      <w:r>
        <w:rPr>
          <w:rFonts w:ascii="Times New Roman" w:hAnsi="Times New Roman"/>
          <w:szCs w:val="24"/>
        </w:rPr>
        <w:t xml:space="preserve">The </w:t>
      </w:r>
      <w:r w:rsidRPr="00B2580C">
        <w:rPr>
          <w:rFonts w:ascii="Times New Roman" w:hAnsi="Times New Roman"/>
          <w:szCs w:val="24"/>
        </w:rPr>
        <w:t>require</w:t>
      </w:r>
      <w:r w:rsidR="00F54F59">
        <w:rPr>
          <w:rFonts w:ascii="Times New Roman" w:hAnsi="Times New Roman"/>
          <w:szCs w:val="24"/>
        </w:rPr>
        <w:t>ment for</w:t>
      </w:r>
      <w:r w:rsidRPr="00B2580C">
        <w:rPr>
          <w:rFonts w:ascii="Times New Roman" w:hAnsi="Times New Roman"/>
          <w:szCs w:val="24"/>
        </w:rPr>
        <w:t xml:space="preserve"> the SECC Chairperson or Vice-Chairperson </w:t>
      </w:r>
      <w:r w:rsidR="00F54F59">
        <w:rPr>
          <w:rFonts w:ascii="Times New Roman" w:hAnsi="Times New Roman"/>
          <w:szCs w:val="24"/>
        </w:rPr>
        <w:t xml:space="preserve">to certify </w:t>
      </w:r>
      <w:r w:rsidRPr="00B2580C" w:rsidR="00F54F59">
        <w:rPr>
          <w:rFonts w:ascii="Times New Roman" w:hAnsi="Times New Roman"/>
          <w:szCs w:val="24"/>
        </w:rPr>
        <w:t>in the</w:t>
      </w:r>
      <w:r w:rsidR="00F54F59">
        <w:rPr>
          <w:rFonts w:ascii="Times New Roman" w:hAnsi="Times New Roman"/>
          <w:szCs w:val="24"/>
        </w:rPr>
        <w:t>ir</w:t>
      </w:r>
      <w:r w:rsidRPr="00B2580C" w:rsidR="00F54F59">
        <w:rPr>
          <w:rFonts w:ascii="Times New Roman" w:hAnsi="Times New Roman"/>
          <w:szCs w:val="24"/>
        </w:rPr>
        <w:t xml:space="preserve"> State EAS Plan </w:t>
      </w:r>
      <w:r w:rsidRPr="00B2580C">
        <w:rPr>
          <w:rFonts w:ascii="Times New Roman" w:hAnsi="Times New Roman"/>
          <w:szCs w:val="24"/>
        </w:rPr>
        <w:t xml:space="preserve">that the SECC met (in person, via teleconference, or via other methods of conducting virtual meetings) at least once in the twelve months to review and update their State EAS Plan </w:t>
      </w:r>
      <w:r w:rsidRPr="00B2580C" w:rsidR="00F54F59">
        <w:rPr>
          <w:rFonts w:ascii="Times New Roman" w:hAnsi="Times New Roman"/>
          <w:szCs w:val="24"/>
        </w:rPr>
        <w:t>prior to submi</w:t>
      </w:r>
      <w:r w:rsidR="00F54F59">
        <w:rPr>
          <w:rFonts w:ascii="Times New Roman" w:hAnsi="Times New Roman"/>
          <w:szCs w:val="24"/>
        </w:rPr>
        <w:t>ssion</w:t>
      </w:r>
      <w:r w:rsidRPr="00B2580C" w:rsidR="00F54F59">
        <w:rPr>
          <w:rFonts w:ascii="Times New Roman" w:hAnsi="Times New Roman"/>
          <w:szCs w:val="24"/>
        </w:rPr>
        <w:t xml:space="preserve"> </w:t>
      </w:r>
      <w:r>
        <w:rPr>
          <w:rFonts w:ascii="Times New Roman" w:hAnsi="Times New Roman"/>
          <w:szCs w:val="24"/>
        </w:rPr>
        <w:t xml:space="preserve">represents a new </w:t>
      </w:r>
      <w:r w:rsidR="00F54F59">
        <w:rPr>
          <w:rFonts w:ascii="Times New Roman" w:hAnsi="Times New Roman"/>
          <w:szCs w:val="24"/>
        </w:rPr>
        <w:t xml:space="preserve">element of an </w:t>
      </w:r>
      <w:r>
        <w:rPr>
          <w:rFonts w:ascii="Times New Roman" w:hAnsi="Times New Roman"/>
          <w:szCs w:val="24"/>
        </w:rPr>
        <w:t xml:space="preserve">information collection.  </w:t>
      </w:r>
      <w:r w:rsidR="00F54F59">
        <w:rPr>
          <w:rFonts w:ascii="Times New Roman" w:hAnsi="Times New Roman"/>
          <w:szCs w:val="24"/>
        </w:rPr>
        <w:t xml:space="preserve">For purposes of estimating the annual cost burden for the annual meeting requirement, we assume an average of six members per SECC </w:t>
      </w:r>
      <w:proofErr w:type="spellStart"/>
      <w:r w:rsidR="00F54F59">
        <w:rPr>
          <w:rFonts w:ascii="Times New Roman" w:hAnsi="Times New Roman"/>
          <w:szCs w:val="24"/>
        </w:rPr>
        <w:t>wil</w:t>
      </w:r>
      <w:proofErr w:type="spellEnd"/>
      <w:r w:rsidR="00F54F59">
        <w:rPr>
          <w:rFonts w:ascii="Times New Roman" w:hAnsi="Times New Roman"/>
          <w:szCs w:val="24"/>
        </w:rPr>
        <w:t xml:space="preserve"> meet for two hours, on average, to review the information in their plans.  Based on these </w:t>
      </w:r>
      <w:r w:rsidR="00F176FD">
        <w:rPr>
          <w:rFonts w:ascii="Times New Roman" w:hAnsi="Times New Roman"/>
          <w:szCs w:val="24"/>
        </w:rPr>
        <w:t>figures</w:t>
      </w:r>
      <w:r w:rsidR="00F54F59">
        <w:rPr>
          <w:rFonts w:ascii="Times New Roman" w:hAnsi="Times New Roman"/>
          <w:szCs w:val="24"/>
        </w:rPr>
        <w:t xml:space="preserve">, we </w:t>
      </w:r>
      <w:r w:rsidR="00F176FD">
        <w:rPr>
          <w:rFonts w:ascii="Times New Roman" w:hAnsi="Times New Roman"/>
          <w:szCs w:val="24"/>
        </w:rPr>
        <w:t>estimate a</w:t>
      </w:r>
      <w:r w:rsidR="00F54F59">
        <w:rPr>
          <w:rFonts w:ascii="Times New Roman" w:hAnsi="Times New Roman"/>
          <w:szCs w:val="24"/>
        </w:rPr>
        <w:t xml:space="preserve"> collective </w:t>
      </w:r>
      <w:r w:rsidR="00AB42E2">
        <w:rPr>
          <w:rFonts w:ascii="Times New Roman" w:hAnsi="Times New Roman"/>
          <w:szCs w:val="24"/>
        </w:rPr>
        <w:t xml:space="preserve">burden </w:t>
      </w:r>
      <w:r w:rsidR="00F54F59">
        <w:rPr>
          <w:rFonts w:ascii="Times New Roman" w:hAnsi="Times New Roman"/>
          <w:szCs w:val="24"/>
        </w:rPr>
        <w:t>to the 54 SECCs</w:t>
      </w:r>
      <w:r w:rsidR="00AB42E2">
        <w:rPr>
          <w:rFonts w:ascii="Times New Roman" w:hAnsi="Times New Roman"/>
          <w:szCs w:val="24"/>
        </w:rPr>
        <w:t xml:space="preserve"> of 648 hours</w:t>
      </w:r>
      <w:r w:rsidR="00CF5AC5">
        <w:rPr>
          <w:rFonts w:ascii="Times New Roman" w:hAnsi="Times New Roman"/>
          <w:szCs w:val="24"/>
        </w:rPr>
        <w:t xml:space="preserve">.  We therefore estimate that the </w:t>
      </w:r>
      <w:r w:rsidRPr="00281413" w:rsidR="00CF5AC5">
        <w:rPr>
          <w:rFonts w:ascii="Times New Roman" w:hAnsi="Times New Roman"/>
          <w:szCs w:val="24"/>
          <w:shd w:val="clear" w:color="auto" w:fill="FFFFFF"/>
        </w:rPr>
        <w:t>total annual “in-house” costs</w:t>
      </w:r>
      <w:r w:rsidR="00CF5AC5">
        <w:rPr>
          <w:rFonts w:ascii="Times New Roman" w:hAnsi="Times New Roman"/>
          <w:szCs w:val="24"/>
          <w:shd w:val="clear" w:color="auto" w:fill="FFFFFF"/>
        </w:rPr>
        <w:t xml:space="preserve"> for the SECCs to meet annually </w:t>
      </w:r>
      <w:r w:rsidR="00F54F59">
        <w:rPr>
          <w:rFonts w:ascii="Times New Roman" w:hAnsi="Times New Roman"/>
          <w:szCs w:val="24"/>
        </w:rPr>
        <w:t>would be $28,188</w:t>
      </w:r>
      <w:r w:rsidRPr="00A00C65" w:rsidR="00F54F59">
        <w:rPr>
          <w:rFonts w:ascii="Times New Roman" w:hAnsi="Times New Roman"/>
          <w:szCs w:val="24"/>
        </w:rPr>
        <w:t>.</w:t>
      </w:r>
      <w:r w:rsidRPr="00A00C65" w:rsidR="00F54F59">
        <w:rPr>
          <w:rStyle w:val="FootnoteReference"/>
          <w:szCs w:val="24"/>
        </w:rPr>
        <w:footnoteReference w:id="4"/>
      </w:r>
      <w:r w:rsidRPr="00A00C65" w:rsidR="00F54F59">
        <w:t xml:space="preserve">  </w:t>
      </w:r>
      <w:r w:rsidR="00F54F59">
        <w:rPr>
          <w:rFonts w:ascii="Times New Roman" w:hAnsi="Times New Roman"/>
          <w:szCs w:val="24"/>
        </w:rPr>
        <w:t xml:space="preserve">We note that </w:t>
      </w:r>
      <w:r w:rsidRPr="00E34AB3" w:rsidR="00E34AB3">
        <w:rPr>
          <w:rFonts w:ascii="Times New Roman" w:hAnsi="Times New Roman"/>
          <w:szCs w:val="24"/>
        </w:rPr>
        <w:t>OMB</w:t>
      </w:r>
      <w:r w:rsidR="00F54F59">
        <w:rPr>
          <w:rFonts w:ascii="Times New Roman" w:hAnsi="Times New Roman"/>
          <w:szCs w:val="24"/>
        </w:rPr>
        <w:t xml:space="preserve"> has already approved</w:t>
      </w:r>
      <w:r w:rsidRPr="00F54F59" w:rsidR="00F54F59">
        <w:rPr>
          <w:rFonts w:ascii="Times New Roman" w:hAnsi="Times New Roman"/>
          <w:szCs w:val="24"/>
        </w:rPr>
        <w:t xml:space="preserve"> </w:t>
      </w:r>
      <w:r w:rsidR="00F54F59">
        <w:rPr>
          <w:rFonts w:ascii="Times New Roman" w:hAnsi="Times New Roman"/>
          <w:szCs w:val="24"/>
        </w:rPr>
        <w:t>the</w:t>
      </w:r>
      <w:r w:rsidRPr="00E34AB3" w:rsidR="00F54F59">
        <w:rPr>
          <w:rFonts w:ascii="Times New Roman" w:hAnsi="Times New Roman"/>
          <w:szCs w:val="24"/>
        </w:rPr>
        <w:t xml:space="preserve"> SECCs of filing State EAS Plan information via</w:t>
      </w:r>
      <w:r w:rsidR="00F54F59">
        <w:rPr>
          <w:rFonts w:ascii="Times New Roman" w:hAnsi="Times New Roman"/>
          <w:szCs w:val="24"/>
        </w:rPr>
        <w:t xml:space="preserve"> </w:t>
      </w:r>
      <w:r w:rsidRPr="00E34AB3" w:rsidR="00F54F59">
        <w:rPr>
          <w:rFonts w:ascii="Times New Roman" w:hAnsi="Times New Roman"/>
          <w:szCs w:val="24"/>
        </w:rPr>
        <w:t xml:space="preserve">ARS </w:t>
      </w:r>
      <w:r w:rsidR="00F54F59">
        <w:rPr>
          <w:rFonts w:ascii="Times New Roman" w:hAnsi="Times New Roman"/>
          <w:szCs w:val="24"/>
        </w:rPr>
        <w:t>and estimate that</w:t>
      </w:r>
      <w:r w:rsidRPr="00E34AB3" w:rsidR="00E34AB3">
        <w:rPr>
          <w:rFonts w:ascii="Times New Roman" w:hAnsi="Times New Roman"/>
          <w:szCs w:val="24"/>
        </w:rPr>
        <w:t xml:space="preserve"> </w:t>
      </w:r>
      <w:r w:rsidR="00F54F59">
        <w:rPr>
          <w:rFonts w:ascii="Times New Roman" w:hAnsi="Times New Roman"/>
          <w:szCs w:val="24"/>
        </w:rPr>
        <w:t xml:space="preserve">the act of </w:t>
      </w:r>
      <w:r w:rsidRPr="00E34AB3" w:rsidR="00E34AB3">
        <w:rPr>
          <w:rFonts w:ascii="Times New Roman" w:hAnsi="Times New Roman"/>
          <w:szCs w:val="24"/>
        </w:rPr>
        <w:t xml:space="preserve">clicking on a </w:t>
      </w:r>
      <w:r w:rsidR="00AC17D4">
        <w:rPr>
          <w:rFonts w:ascii="Times New Roman" w:hAnsi="Times New Roman"/>
          <w:szCs w:val="24"/>
        </w:rPr>
        <w:t>check</w:t>
      </w:r>
      <w:r w:rsidR="00E34AB3">
        <w:rPr>
          <w:rFonts w:ascii="Times New Roman" w:hAnsi="Times New Roman"/>
          <w:szCs w:val="24"/>
        </w:rPr>
        <w:t xml:space="preserve">-box in ARS </w:t>
      </w:r>
      <w:r w:rsidR="00F54F59">
        <w:rPr>
          <w:rFonts w:ascii="Times New Roman" w:hAnsi="Times New Roman"/>
          <w:szCs w:val="24"/>
        </w:rPr>
        <w:t xml:space="preserve">to certify that the meeting took place </w:t>
      </w:r>
      <w:r w:rsidR="00AC17D4">
        <w:rPr>
          <w:rFonts w:ascii="Times New Roman" w:hAnsi="Times New Roman"/>
          <w:szCs w:val="24"/>
        </w:rPr>
        <w:t>only im</w:t>
      </w:r>
      <w:r w:rsidRPr="00AC17D4" w:rsidR="00AC17D4">
        <w:rPr>
          <w:rFonts w:ascii="Times New Roman" w:hAnsi="Times New Roman"/>
          <w:szCs w:val="24"/>
        </w:rPr>
        <w:t>p</w:t>
      </w:r>
      <w:r w:rsidR="00AC17D4">
        <w:rPr>
          <w:rFonts w:ascii="Times New Roman" w:hAnsi="Times New Roman"/>
          <w:szCs w:val="24"/>
        </w:rPr>
        <w:t>oses</w:t>
      </w:r>
      <w:r w:rsidRPr="00E34AB3" w:rsidR="00E34AB3">
        <w:rPr>
          <w:rFonts w:ascii="Times New Roman" w:hAnsi="Times New Roman"/>
          <w:szCs w:val="24"/>
        </w:rPr>
        <w:t xml:space="preserve"> de minimis costs.</w:t>
      </w:r>
      <w:r w:rsidR="002C0BDE">
        <w:rPr>
          <w:rStyle w:val="FootnoteReference"/>
          <w:szCs w:val="24"/>
        </w:rPr>
        <w:footnoteReference w:id="5"/>
      </w:r>
      <w:r w:rsidRPr="00E34AB3" w:rsidR="00E34AB3">
        <w:rPr>
          <w:rFonts w:ascii="Times New Roman" w:hAnsi="Times New Roman"/>
          <w:szCs w:val="24"/>
        </w:rPr>
        <w:t xml:space="preserve"> </w:t>
      </w:r>
      <w:r w:rsidR="002C0BDE">
        <w:rPr>
          <w:rFonts w:ascii="Times New Roman" w:hAnsi="Times New Roman"/>
          <w:szCs w:val="24"/>
        </w:rPr>
        <w:t xml:space="preserve"> </w:t>
      </w:r>
      <w:r w:rsidR="00F54F59">
        <w:rPr>
          <w:rFonts w:ascii="Times New Roman" w:hAnsi="Times New Roman"/>
          <w:szCs w:val="24"/>
        </w:rPr>
        <w:t>W</w:t>
      </w:r>
      <w:r w:rsidRPr="00E34AB3" w:rsidR="00E34AB3">
        <w:rPr>
          <w:rFonts w:ascii="Times New Roman" w:hAnsi="Times New Roman"/>
          <w:szCs w:val="24"/>
        </w:rPr>
        <w:t>e observe that</w:t>
      </w:r>
      <w:r w:rsidR="00E34AB3">
        <w:rPr>
          <w:rFonts w:ascii="Times New Roman" w:hAnsi="Times New Roman"/>
          <w:szCs w:val="24"/>
        </w:rPr>
        <w:t xml:space="preserve"> </w:t>
      </w:r>
      <w:r w:rsidR="00F54F59">
        <w:rPr>
          <w:rFonts w:ascii="Times New Roman" w:hAnsi="Times New Roman"/>
          <w:szCs w:val="24"/>
        </w:rPr>
        <w:t>many SECCs are likely already conducting these meetings as part of</w:t>
      </w:r>
      <w:r w:rsidRPr="00E34AB3" w:rsidR="00E34AB3">
        <w:rPr>
          <w:rFonts w:ascii="Times New Roman" w:hAnsi="Times New Roman"/>
          <w:szCs w:val="24"/>
        </w:rPr>
        <w:t xml:space="preserve"> administering an alerting plan</w:t>
      </w:r>
      <w:r w:rsidR="00E34AB3">
        <w:rPr>
          <w:rFonts w:ascii="Times New Roman" w:hAnsi="Times New Roman"/>
          <w:szCs w:val="24"/>
        </w:rPr>
        <w:t xml:space="preserve"> </w:t>
      </w:r>
      <w:r w:rsidRPr="00E34AB3" w:rsidR="00E34AB3">
        <w:rPr>
          <w:rFonts w:ascii="Times New Roman" w:hAnsi="Times New Roman"/>
          <w:szCs w:val="24"/>
        </w:rPr>
        <w:t>covering the entire state</w:t>
      </w:r>
      <w:r w:rsidR="00F54F59">
        <w:rPr>
          <w:rFonts w:ascii="Times New Roman" w:hAnsi="Times New Roman"/>
          <w:szCs w:val="24"/>
        </w:rPr>
        <w:t xml:space="preserve"> and that </w:t>
      </w:r>
      <w:r w:rsidRPr="00E34AB3" w:rsidR="00E34AB3">
        <w:rPr>
          <w:rFonts w:ascii="Times New Roman" w:hAnsi="Times New Roman"/>
          <w:szCs w:val="24"/>
        </w:rPr>
        <w:t>these meetings may be</w:t>
      </w:r>
      <w:r w:rsidR="000E47DF">
        <w:rPr>
          <w:rFonts w:ascii="Times New Roman" w:hAnsi="Times New Roman"/>
          <w:szCs w:val="24"/>
        </w:rPr>
        <w:t xml:space="preserve"> </w:t>
      </w:r>
      <w:r w:rsidR="005505C2">
        <w:rPr>
          <w:rFonts w:ascii="Times New Roman" w:hAnsi="Times New Roman"/>
          <w:szCs w:val="24"/>
        </w:rPr>
        <w:t xml:space="preserve">quite </w:t>
      </w:r>
      <w:r w:rsidR="00D555F4">
        <w:rPr>
          <w:rFonts w:ascii="Times New Roman" w:hAnsi="Times New Roman"/>
          <w:szCs w:val="24"/>
        </w:rPr>
        <w:t>brief</w:t>
      </w:r>
      <w:r w:rsidRPr="00E34AB3" w:rsidR="00E34AB3">
        <w:rPr>
          <w:rFonts w:ascii="Times New Roman" w:hAnsi="Times New Roman"/>
          <w:szCs w:val="24"/>
        </w:rPr>
        <w:t>.</w:t>
      </w:r>
      <w:r w:rsidR="000E47DF">
        <w:rPr>
          <w:rFonts w:ascii="Times New Roman" w:hAnsi="Times New Roman"/>
          <w:szCs w:val="24"/>
        </w:rPr>
        <w:t xml:space="preserve">  </w:t>
      </w:r>
    </w:p>
    <w:p w:rsidRPr="00221361" w:rsidR="009A49E8" w:rsidP="009A49E8" w:rsidRDefault="009A49E8" w14:paraId="65A55898" w14:textId="3B06BFB9">
      <w:pPr>
        <w:autoSpaceDE w:val="0"/>
        <w:autoSpaceDN w:val="0"/>
        <w:adjustRightInd w:val="0"/>
        <w:spacing w:after="120"/>
        <w:rPr>
          <w:rFonts w:ascii="Times New Roman" w:hAnsi="Times New Roman"/>
          <w:szCs w:val="24"/>
        </w:rPr>
      </w:pPr>
      <w:r w:rsidRPr="00221361">
        <w:rPr>
          <w:rFonts w:ascii="Times New Roman" w:hAnsi="Times New Roman"/>
          <w:szCs w:val="24"/>
        </w:rPr>
        <w:t xml:space="preserve">The rule amendment specifying how the FEMA Administrator and Tribal, State, local or territorial governments may file reports of false EAS alerts represents a new </w:t>
      </w:r>
      <w:r w:rsidR="00CF5AC5">
        <w:rPr>
          <w:rFonts w:ascii="Times New Roman" w:hAnsi="Times New Roman"/>
          <w:szCs w:val="24"/>
        </w:rPr>
        <w:t xml:space="preserve">element of this </w:t>
      </w:r>
      <w:r w:rsidRPr="00221361">
        <w:rPr>
          <w:rFonts w:ascii="Times New Roman" w:hAnsi="Times New Roman"/>
          <w:szCs w:val="24"/>
        </w:rPr>
        <w:t xml:space="preserve">information collection.  Based upon the </w:t>
      </w:r>
      <w:r w:rsidR="00A8057D">
        <w:rPr>
          <w:rFonts w:ascii="Times New Roman" w:hAnsi="Times New Roman"/>
          <w:szCs w:val="24"/>
        </w:rPr>
        <w:t>Commission’s</w:t>
      </w:r>
      <w:r w:rsidRPr="00A8057D" w:rsidR="00A8057D">
        <w:rPr>
          <w:rFonts w:ascii="Times New Roman" w:hAnsi="Times New Roman"/>
          <w:szCs w:val="24"/>
        </w:rPr>
        <w:t xml:space="preserve"> experience in working with EAS stakeholders on false alert matters, we expect that alert originators will voluntarily report an average of 15 false alert reports per year.</w:t>
      </w:r>
      <w:r w:rsidR="00A8057D">
        <w:rPr>
          <w:rStyle w:val="FootnoteReference"/>
          <w:szCs w:val="24"/>
        </w:rPr>
        <w:footnoteReference w:id="6"/>
      </w:r>
      <w:r w:rsidRPr="00A8057D" w:rsidR="00A8057D">
        <w:rPr>
          <w:rFonts w:ascii="Times New Roman" w:hAnsi="Times New Roman"/>
          <w:szCs w:val="24"/>
        </w:rPr>
        <w:t xml:space="preserve">  </w:t>
      </w:r>
      <w:r w:rsidR="008A3229">
        <w:rPr>
          <w:rFonts w:ascii="Times New Roman" w:hAnsi="Times New Roman"/>
          <w:szCs w:val="24"/>
        </w:rPr>
        <w:t>T</w:t>
      </w:r>
      <w:r w:rsidRPr="00221361">
        <w:rPr>
          <w:rFonts w:ascii="Times New Roman" w:hAnsi="Times New Roman"/>
          <w:szCs w:val="24"/>
        </w:rPr>
        <w:t xml:space="preserve">he Commission estimates the total annual </w:t>
      </w:r>
      <w:r w:rsidRPr="00281413" w:rsidR="008A3229">
        <w:rPr>
          <w:rFonts w:ascii="Times New Roman" w:hAnsi="Times New Roman"/>
          <w:szCs w:val="24"/>
          <w:shd w:val="clear" w:color="auto" w:fill="FFFFFF"/>
        </w:rPr>
        <w:t>“in-house” costs</w:t>
      </w:r>
      <w:r w:rsidRPr="00221361" w:rsidR="008A3229">
        <w:rPr>
          <w:rFonts w:ascii="Times New Roman" w:hAnsi="Times New Roman"/>
          <w:szCs w:val="24"/>
        </w:rPr>
        <w:t xml:space="preserve"> </w:t>
      </w:r>
      <w:r w:rsidRPr="00221361">
        <w:rPr>
          <w:rFonts w:ascii="Times New Roman" w:hAnsi="Times New Roman"/>
          <w:szCs w:val="24"/>
        </w:rPr>
        <w:t xml:space="preserve">burden to </w:t>
      </w:r>
      <w:r w:rsidRPr="00221361" w:rsidR="006A5C23">
        <w:rPr>
          <w:rFonts w:ascii="Times New Roman" w:hAnsi="Times New Roman"/>
          <w:szCs w:val="24"/>
        </w:rPr>
        <w:t xml:space="preserve">FEMA and Tribal, State, local or territorial governments for filing false alert reports to </w:t>
      </w:r>
      <w:r w:rsidRPr="00221361">
        <w:rPr>
          <w:rFonts w:ascii="Times New Roman" w:hAnsi="Times New Roman"/>
          <w:szCs w:val="24"/>
        </w:rPr>
        <w:t>be $</w:t>
      </w:r>
      <w:r w:rsidR="008A3229">
        <w:rPr>
          <w:rFonts w:ascii="Times New Roman" w:hAnsi="Times New Roman"/>
          <w:szCs w:val="24"/>
        </w:rPr>
        <w:t>8</w:t>
      </w:r>
      <w:r w:rsidR="002D6B7A">
        <w:rPr>
          <w:rFonts w:ascii="Times New Roman" w:hAnsi="Times New Roman"/>
          <w:szCs w:val="24"/>
        </w:rPr>
        <w:t>37</w:t>
      </w:r>
      <w:r w:rsidRPr="00221361">
        <w:rPr>
          <w:rFonts w:ascii="Times New Roman" w:hAnsi="Times New Roman"/>
          <w:szCs w:val="24"/>
        </w:rPr>
        <w:t>.</w:t>
      </w:r>
      <w:r w:rsidRPr="00221361">
        <w:rPr>
          <w:rStyle w:val="FootnoteReference"/>
          <w:sz w:val="24"/>
          <w:szCs w:val="24"/>
        </w:rPr>
        <w:footnoteReference w:id="7"/>
      </w:r>
      <w:r w:rsidRPr="00221361" w:rsidR="0077467C">
        <w:rPr>
          <w:rFonts w:ascii="Times New Roman" w:hAnsi="Times New Roman"/>
          <w:szCs w:val="24"/>
        </w:rPr>
        <w:t xml:space="preserve">  </w:t>
      </w:r>
    </w:p>
    <w:p w:rsidR="006A5C23" w:rsidP="009A49E8" w:rsidRDefault="00B167DA" w14:paraId="6D2C0A7B" w14:textId="32D1ABBD">
      <w:pPr>
        <w:autoSpaceDE w:val="0"/>
        <w:autoSpaceDN w:val="0"/>
        <w:adjustRightInd w:val="0"/>
        <w:spacing w:after="120"/>
        <w:rPr>
          <w:rFonts w:ascii="Times New Roman" w:hAnsi="Times New Roman"/>
          <w:szCs w:val="24"/>
        </w:rPr>
      </w:pPr>
      <w:r>
        <w:rPr>
          <w:rFonts w:ascii="Times New Roman" w:hAnsi="Times New Roman"/>
          <w:szCs w:val="24"/>
        </w:rPr>
        <w:lastRenderedPageBreak/>
        <w:t>Regarding n</w:t>
      </w:r>
      <w:r w:rsidR="009A49E8">
        <w:rPr>
          <w:rFonts w:ascii="Times New Roman" w:hAnsi="Times New Roman"/>
          <w:szCs w:val="24"/>
        </w:rPr>
        <w:t>otifying State Governors’ offices of State EAS Plans that may be rejected</w:t>
      </w:r>
      <w:r>
        <w:rPr>
          <w:rFonts w:ascii="Times New Roman" w:hAnsi="Times New Roman"/>
          <w:szCs w:val="24"/>
        </w:rPr>
        <w:t xml:space="preserve">, </w:t>
      </w:r>
      <w:r w:rsidR="008A3229">
        <w:rPr>
          <w:rFonts w:ascii="Times New Roman" w:hAnsi="Times New Roman"/>
          <w:szCs w:val="24"/>
        </w:rPr>
        <w:t>we ex</w:t>
      </w:r>
      <w:r w:rsidRPr="00515CFE" w:rsidR="008A3229">
        <w:rPr>
          <w:rFonts w:ascii="Times New Roman" w:hAnsi="Times New Roman"/>
          <w:szCs w:val="24"/>
        </w:rPr>
        <w:t>p</w:t>
      </w:r>
      <w:r w:rsidR="008A3229">
        <w:rPr>
          <w:rFonts w:ascii="Times New Roman" w:hAnsi="Times New Roman"/>
          <w:szCs w:val="24"/>
        </w:rPr>
        <w:t xml:space="preserve">ect that these notifications will not themselves </w:t>
      </w:r>
      <w:r w:rsidRPr="00515CFE" w:rsidR="008A3229">
        <w:rPr>
          <w:rFonts w:ascii="Times New Roman" w:hAnsi="Times New Roman"/>
          <w:szCs w:val="24"/>
        </w:rPr>
        <w:t>p</w:t>
      </w:r>
      <w:r w:rsidR="008A3229">
        <w:rPr>
          <w:rFonts w:ascii="Times New Roman" w:hAnsi="Times New Roman"/>
          <w:szCs w:val="24"/>
        </w:rPr>
        <w:t>lace a burden on those offices</w:t>
      </w:r>
      <w:r>
        <w:rPr>
          <w:rFonts w:ascii="Times New Roman" w:hAnsi="Times New Roman"/>
          <w:szCs w:val="24"/>
        </w:rPr>
        <w:t xml:space="preserve">. </w:t>
      </w:r>
      <w:r w:rsidRPr="0077467C" w:rsidR="0077467C">
        <w:rPr>
          <w:rFonts w:ascii="Times New Roman" w:hAnsi="Times New Roman"/>
          <w:szCs w:val="24"/>
        </w:rPr>
        <w:t xml:space="preserve">Accordingly, we </w:t>
      </w:r>
      <w:r w:rsidR="008A3229">
        <w:rPr>
          <w:rFonts w:ascii="Times New Roman" w:hAnsi="Times New Roman"/>
          <w:szCs w:val="24"/>
        </w:rPr>
        <w:t>do</w:t>
      </w:r>
      <w:r w:rsidRPr="0077467C" w:rsidR="008A3229">
        <w:rPr>
          <w:rFonts w:ascii="Times New Roman" w:hAnsi="Times New Roman"/>
          <w:szCs w:val="24"/>
        </w:rPr>
        <w:t xml:space="preserve"> </w:t>
      </w:r>
      <w:r w:rsidRPr="0077467C" w:rsidR="0077467C">
        <w:rPr>
          <w:rFonts w:ascii="Times New Roman" w:hAnsi="Times New Roman"/>
          <w:szCs w:val="24"/>
        </w:rPr>
        <w:t xml:space="preserve">not </w:t>
      </w:r>
      <w:r w:rsidRPr="0077467C" w:rsidR="008A3229">
        <w:rPr>
          <w:rFonts w:ascii="Times New Roman" w:hAnsi="Times New Roman"/>
          <w:szCs w:val="24"/>
        </w:rPr>
        <w:t>chang</w:t>
      </w:r>
      <w:r w:rsidR="008A3229">
        <w:rPr>
          <w:rFonts w:ascii="Times New Roman" w:hAnsi="Times New Roman"/>
          <w:szCs w:val="24"/>
        </w:rPr>
        <w:t>e</w:t>
      </w:r>
      <w:r w:rsidRPr="0077467C" w:rsidR="008A3229">
        <w:rPr>
          <w:rFonts w:ascii="Times New Roman" w:hAnsi="Times New Roman"/>
          <w:szCs w:val="24"/>
        </w:rPr>
        <w:t xml:space="preserve"> </w:t>
      </w:r>
      <w:r w:rsidRPr="0077467C" w:rsidR="0077467C">
        <w:rPr>
          <w:rFonts w:ascii="Times New Roman" w:hAnsi="Times New Roman"/>
          <w:szCs w:val="24"/>
        </w:rPr>
        <w:t xml:space="preserve">the </w:t>
      </w:r>
      <w:r w:rsidR="008A3229">
        <w:rPr>
          <w:rFonts w:ascii="Times New Roman" w:hAnsi="Times New Roman"/>
          <w:szCs w:val="24"/>
        </w:rPr>
        <w:t xml:space="preserve">estimated burden to </w:t>
      </w:r>
      <w:r w:rsidRPr="0077467C" w:rsidR="0077467C">
        <w:rPr>
          <w:rFonts w:ascii="Times New Roman" w:hAnsi="Times New Roman"/>
          <w:szCs w:val="24"/>
        </w:rPr>
        <w:t xml:space="preserve">reflect this rule change.  </w:t>
      </w:r>
      <w:r>
        <w:rPr>
          <w:rFonts w:ascii="Times New Roman" w:hAnsi="Times New Roman"/>
          <w:szCs w:val="24"/>
        </w:rPr>
        <w:t xml:space="preserve"> </w:t>
      </w:r>
      <w:r w:rsidR="009A49E8">
        <w:rPr>
          <w:rFonts w:ascii="Times New Roman" w:hAnsi="Times New Roman"/>
          <w:szCs w:val="24"/>
        </w:rPr>
        <w:t xml:space="preserve"> </w:t>
      </w:r>
      <w:r w:rsidR="006A5C23">
        <w:rPr>
          <w:rFonts w:ascii="Times New Roman" w:hAnsi="Times New Roman"/>
          <w:szCs w:val="24"/>
        </w:rPr>
        <w:t xml:space="preserve"> </w:t>
      </w:r>
    </w:p>
    <w:p w:rsidR="00573F76" w:rsidP="007246E0" w:rsidRDefault="00573F76" w14:paraId="34CE02AD" w14:textId="77777777">
      <w:pPr>
        <w:rPr>
          <w:rFonts w:ascii="Times New Roman" w:hAnsi="Times New Roman"/>
          <w:szCs w:val="24"/>
        </w:rPr>
      </w:pPr>
    </w:p>
    <w:p w:rsidRPr="00C56F6A" w:rsidR="00C56F6A" w:rsidP="007246E0" w:rsidRDefault="00C56F6A" w14:paraId="5E498149" w14:textId="77777777">
      <w:pPr>
        <w:rPr>
          <w:rFonts w:ascii="Times New Roman" w:hAnsi="Times New Roman"/>
          <w:szCs w:val="24"/>
        </w:rPr>
      </w:pPr>
      <w:r w:rsidRPr="00C56F6A">
        <w:rPr>
          <w:rFonts w:ascii="Times New Roman" w:hAnsi="Times New Roman"/>
          <w:b/>
          <w:szCs w:val="24"/>
          <w:u w:val="single"/>
        </w:rPr>
        <w:t xml:space="preserve">Current Information Collection Requirements </w:t>
      </w:r>
      <w:r w:rsidR="00F11B69">
        <w:rPr>
          <w:rFonts w:ascii="Times New Roman" w:hAnsi="Times New Roman"/>
          <w:b/>
          <w:szCs w:val="24"/>
          <w:u w:val="single"/>
        </w:rPr>
        <w:t>P</w:t>
      </w:r>
      <w:r w:rsidRPr="00C56F6A">
        <w:rPr>
          <w:rFonts w:ascii="Times New Roman" w:hAnsi="Times New Roman"/>
          <w:b/>
          <w:szCs w:val="24"/>
          <w:u w:val="single"/>
        </w:rPr>
        <w:t xml:space="preserve">reviously </w:t>
      </w:r>
      <w:r w:rsidR="00F11B69">
        <w:rPr>
          <w:rFonts w:ascii="Times New Roman" w:hAnsi="Times New Roman"/>
          <w:b/>
          <w:szCs w:val="24"/>
          <w:u w:val="single"/>
        </w:rPr>
        <w:t>A</w:t>
      </w:r>
      <w:r w:rsidRPr="00C56F6A">
        <w:rPr>
          <w:rFonts w:ascii="Times New Roman" w:hAnsi="Times New Roman"/>
          <w:b/>
          <w:szCs w:val="24"/>
          <w:u w:val="single"/>
        </w:rPr>
        <w:t>pproved by OMB:</w:t>
      </w:r>
    </w:p>
    <w:p w:rsidR="007246E0" w:rsidP="00171829" w:rsidRDefault="008A3229" w14:paraId="44F1B093" w14:textId="7C8D889E">
      <w:pPr>
        <w:autoSpaceDE w:val="0"/>
        <w:autoSpaceDN w:val="0"/>
        <w:adjustRightInd w:val="0"/>
        <w:spacing w:after="120"/>
        <w:rPr>
          <w:rFonts w:ascii="Times New Roman" w:hAnsi="Times New Roman"/>
          <w:szCs w:val="24"/>
        </w:rPr>
      </w:pPr>
      <w:r>
        <w:rPr>
          <w:rFonts w:ascii="Times New Roman" w:hAnsi="Times New Roman"/>
          <w:szCs w:val="24"/>
        </w:rPr>
        <w:br/>
        <w:t>In May 2021, t</w:t>
      </w:r>
      <w:r w:rsidRPr="008A3229">
        <w:rPr>
          <w:rFonts w:ascii="Times New Roman" w:hAnsi="Times New Roman"/>
          <w:szCs w:val="24"/>
        </w:rPr>
        <w:t>he Commission request</w:t>
      </w:r>
      <w:r>
        <w:rPr>
          <w:rFonts w:ascii="Times New Roman" w:hAnsi="Times New Roman"/>
          <w:szCs w:val="24"/>
        </w:rPr>
        <w:t>ed, and OMB granted,</w:t>
      </w:r>
      <w:r w:rsidRPr="008A3229">
        <w:rPr>
          <w:rFonts w:ascii="Times New Roman" w:hAnsi="Times New Roman"/>
          <w:szCs w:val="24"/>
        </w:rPr>
        <w:t xml:space="preserve"> approval for non-substantial changes to the forms associated with </w:t>
      </w:r>
      <w:r>
        <w:rPr>
          <w:rFonts w:ascii="Times New Roman" w:hAnsi="Times New Roman"/>
          <w:szCs w:val="24"/>
        </w:rPr>
        <w:t>ARS</w:t>
      </w:r>
      <w:r w:rsidRPr="008A3229">
        <w:rPr>
          <w:rFonts w:ascii="Times New Roman" w:hAnsi="Times New Roman"/>
          <w:szCs w:val="24"/>
        </w:rPr>
        <w:t xml:space="preserve">.  </w:t>
      </w:r>
      <w:r w:rsidR="00480AD4">
        <w:rPr>
          <w:rFonts w:ascii="Times New Roman" w:hAnsi="Times New Roman"/>
          <w:szCs w:val="24"/>
        </w:rPr>
        <w:t>The m</w:t>
      </w:r>
      <w:r>
        <w:rPr>
          <w:rFonts w:ascii="Times New Roman" w:hAnsi="Times New Roman"/>
          <w:szCs w:val="24"/>
        </w:rPr>
        <w:t xml:space="preserve">odified forms </w:t>
      </w:r>
      <w:r w:rsidRPr="008A3229">
        <w:rPr>
          <w:rFonts w:ascii="Times New Roman" w:hAnsi="Times New Roman"/>
          <w:szCs w:val="24"/>
        </w:rPr>
        <w:t>p</w:t>
      </w:r>
      <w:r>
        <w:rPr>
          <w:rFonts w:ascii="Times New Roman" w:hAnsi="Times New Roman"/>
          <w:szCs w:val="24"/>
        </w:rPr>
        <w:t>rovide</w:t>
      </w:r>
      <w:r w:rsidRPr="008A3229">
        <w:rPr>
          <w:rFonts w:ascii="Times New Roman" w:hAnsi="Times New Roman"/>
          <w:szCs w:val="24"/>
        </w:rPr>
        <w:t xml:space="preserve"> detailed instructions on how to complete each screen</w:t>
      </w:r>
      <w:r>
        <w:rPr>
          <w:rFonts w:ascii="Times New Roman" w:hAnsi="Times New Roman"/>
          <w:szCs w:val="24"/>
        </w:rPr>
        <w:t xml:space="preserve"> of the </w:t>
      </w:r>
      <w:r w:rsidR="00C14C65">
        <w:rPr>
          <w:rFonts w:ascii="Times New Roman" w:hAnsi="Times New Roman"/>
          <w:szCs w:val="24"/>
        </w:rPr>
        <w:t xml:space="preserve">online State EAS </w:t>
      </w:r>
      <w:r w:rsidRPr="008A3229" w:rsidR="00C14C65">
        <w:rPr>
          <w:rFonts w:ascii="Times New Roman" w:hAnsi="Times New Roman"/>
          <w:szCs w:val="24"/>
        </w:rPr>
        <w:t>p</w:t>
      </w:r>
      <w:r w:rsidR="00C14C65">
        <w:rPr>
          <w:rFonts w:ascii="Times New Roman" w:hAnsi="Times New Roman"/>
          <w:szCs w:val="24"/>
        </w:rPr>
        <w:t>lan filing form</w:t>
      </w:r>
      <w:r w:rsidRPr="008A3229">
        <w:rPr>
          <w:rFonts w:ascii="Times New Roman" w:hAnsi="Times New Roman"/>
          <w:szCs w:val="24"/>
        </w:rPr>
        <w:t>.  The Bureau concluded that this approach will improve the user experience by giving filers clear, context-specific instructions on how to complete the page without needing to unnecessarily click on an extra button.  Th</w:t>
      </w:r>
      <w:r w:rsidR="00C14C65">
        <w:rPr>
          <w:rFonts w:ascii="Times New Roman" w:hAnsi="Times New Roman"/>
          <w:szCs w:val="24"/>
        </w:rPr>
        <w:t>is</w:t>
      </w:r>
      <w:r w:rsidRPr="008A3229">
        <w:rPr>
          <w:rFonts w:ascii="Times New Roman" w:hAnsi="Times New Roman"/>
          <w:szCs w:val="24"/>
        </w:rPr>
        <w:t xml:space="preserve"> update to </w:t>
      </w:r>
      <w:r w:rsidR="00C14C65">
        <w:rPr>
          <w:rFonts w:ascii="Times New Roman" w:hAnsi="Times New Roman"/>
          <w:szCs w:val="24"/>
        </w:rPr>
        <w:t>the</w:t>
      </w:r>
      <w:r w:rsidRPr="008A3229">
        <w:rPr>
          <w:rFonts w:ascii="Times New Roman" w:hAnsi="Times New Roman"/>
          <w:szCs w:val="24"/>
        </w:rPr>
        <w:t xml:space="preserve"> collection cause</w:t>
      </w:r>
      <w:r w:rsidR="00C14C65">
        <w:rPr>
          <w:rFonts w:ascii="Times New Roman" w:hAnsi="Times New Roman"/>
          <w:szCs w:val="24"/>
        </w:rPr>
        <w:t>d</w:t>
      </w:r>
      <w:r w:rsidRPr="008A3229">
        <w:rPr>
          <w:rFonts w:ascii="Times New Roman" w:hAnsi="Times New Roman"/>
          <w:szCs w:val="24"/>
        </w:rPr>
        <w:t xml:space="preserve"> no change</w:t>
      </w:r>
      <w:r w:rsidR="00C14C65">
        <w:rPr>
          <w:rFonts w:ascii="Times New Roman" w:hAnsi="Times New Roman"/>
          <w:szCs w:val="24"/>
        </w:rPr>
        <w:t>s</w:t>
      </w:r>
      <w:r w:rsidRPr="008A3229">
        <w:rPr>
          <w:rFonts w:ascii="Times New Roman" w:hAnsi="Times New Roman"/>
          <w:szCs w:val="24"/>
        </w:rPr>
        <w:t xml:space="preserve"> in the </w:t>
      </w:r>
      <w:r w:rsidR="00C14C65">
        <w:rPr>
          <w:rFonts w:ascii="Times New Roman" w:hAnsi="Times New Roman"/>
          <w:szCs w:val="24"/>
        </w:rPr>
        <w:t xml:space="preserve">information collection’s </w:t>
      </w:r>
      <w:r w:rsidRPr="008A3229">
        <w:rPr>
          <w:rFonts w:ascii="Times New Roman" w:hAnsi="Times New Roman"/>
          <w:szCs w:val="24"/>
        </w:rPr>
        <w:t>burden estimates or reporting and record keeping requirements.</w:t>
      </w:r>
    </w:p>
    <w:p w:rsidR="00515CFE" w:rsidP="0055614E" w:rsidRDefault="00005A35" w14:paraId="7CABC9CC" w14:textId="737249CA">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005A35">
        <w:rPr>
          <w:rFonts w:ascii="Times New Roman" w:hAnsi="Times New Roman"/>
          <w:i/>
          <w:iCs/>
          <w:szCs w:val="24"/>
        </w:rPr>
        <w:t>SiriusXM Order on Reconsideration</w:t>
      </w:r>
      <w:r>
        <w:rPr>
          <w:rFonts w:ascii="Times New Roman" w:hAnsi="Times New Roman"/>
          <w:szCs w:val="24"/>
        </w:rPr>
        <w:t>,</w:t>
      </w:r>
      <w:r>
        <w:rPr>
          <w:rStyle w:val="FootnoteReference"/>
          <w:szCs w:val="24"/>
        </w:rPr>
        <w:footnoteReference w:id="8"/>
      </w:r>
      <w:r>
        <w:rPr>
          <w:rFonts w:ascii="Times New Roman" w:hAnsi="Times New Roman"/>
          <w:szCs w:val="24"/>
        </w:rPr>
        <w:t xml:space="preserve"> the Commission revised th</w:t>
      </w:r>
      <w:r w:rsidRPr="00005A35">
        <w:rPr>
          <w:rFonts w:ascii="Times New Roman" w:hAnsi="Times New Roman"/>
          <w:szCs w:val="24"/>
        </w:rPr>
        <w:t xml:space="preserve">e Part 11 EAS rules to (i) eliminate requiring Satellite Digital Audio Radio Service (SDARS) providers to transmit weekly tests in favor of requiring them to only log receipt of the weekly test, and (ii) eliminate the requirement that SDARS providers transmit monthly test on all channels in favor of requiring them to transmit the monthly test on 10% of all of their channels, with channels tested varying from month to month, so that over the course of a given year, 100% of all of its channels are tested.  </w:t>
      </w:r>
      <w:r w:rsidRPr="00515CFE" w:rsidR="00515CFE">
        <w:rPr>
          <w:rFonts w:ascii="Times New Roman" w:hAnsi="Times New Roman"/>
          <w:szCs w:val="24"/>
        </w:rPr>
        <w:t xml:space="preserve">The </w:t>
      </w:r>
      <w:r w:rsidR="00515CFE">
        <w:rPr>
          <w:rFonts w:ascii="Times New Roman" w:hAnsi="Times New Roman"/>
          <w:szCs w:val="24"/>
        </w:rPr>
        <w:t xml:space="preserve">Commission observed that the </w:t>
      </w:r>
      <w:r w:rsidRPr="00515CFE" w:rsidR="00515CFE">
        <w:rPr>
          <w:rFonts w:ascii="Times New Roman" w:hAnsi="Times New Roman"/>
          <w:szCs w:val="24"/>
        </w:rPr>
        <w:t>burden for conducting weekly tests ha</w:t>
      </w:r>
      <w:r w:rsidR="00515CFE">
        <w:rPr>
          <w:rFonts w:ascii="Times New Roman" w:hAnsi="Times New Roman"/>
          <w:szCs w:val="24"/>
        </w:rPr>
        <w:t>d</w:t>
      </w:r>
      <w:r w:rsidRPr="00515CFE" w:rsidR="00515CFE">
        <w:rPr>
          <w:rFonts w:ascii="Times New Roman" w:hAnsi="Times New Roman"/>
          <w:szCs w:val="24"/>
        </w:rPr>
        <w:t xml:space="preserve"> been established at 0.017 hours per week, for 40 weeks (weekly tests are not required for the week in which a monthly test is conducted); thus, the annual burden for SDARS providers to conduct weekly tests </w:t>
      </w:r>
      <w:r w:rsidR="00515CFE">
        <w:rPr>
          <w:rFonts w:ascii="Times New Roman" w:hAnsi="Times New Roman"/>
          <w:szCs w:val="24"/>
        </w:rPr>
        <w:t>wa</w:t>
      </w:r>
      <w:r w:rsidRPr="00515CFE" w:rsidR="00515CFE">
        <w:rPr>
          <w:rFonts w:ascii="Times New Roman" w:hAnsi="Times New Roman"/>
          <w:szCs w:val="24"/>
        </w:rPr>
        <w:t xml:space="preserve">s 0.68 hours, at an estimated annual cost of $26 ((0.68) x ($38 per hour)).  </w:t>
      </w:r>
      <w:r w:rsidR="00515CFE">
        <w:rPr>
          <w:rFonts w:ascii="Times New Roman" w:hAnsi="Times New Roman"/>
          <w:szCs w:val="24"/>
        </w:rPr>
        <w:t>The Commission further observed that, w</w:t>
      </w:r>
      <w:r w:rsidRPr="00515CFE" w:rsidR="00515CFE">
        <w:rPr>
          <w:rFonts w:ascii="Times New Roman" w:hAnsi="Times New Roman"/>
          <w:szCs w:val="24"/>
        </w:rPr>
        <w:t>hile it seem</w:t>
      </w:r>
      <w:r w:rsidR="00515CFE">
        <w:rPr>
          <w:rFonts w:ascii="Times New Roman" w:hAnsi="Times New Roman"/>
          <w:szCs w:val="24"/>
        </w:rPr>
        <w:t>ed</w:t>
      </w:r>
      <w:r w:rsidRPr="00515CFE" w:rsidR="00515CFE">
        <w:rPr>
          <w:rFonts w:ascii="Times New Roman" w:hAnsi="Times New Roman"/>
          <w:szCs w:val="24"/>
        </w:rPr>
        <w:t xml:space="preserve"> likely that this annual cost </w:t>
      </w:r>
      <w:r w:rsidR="00515CFE">
        <w:rPr>
          <w:rFonts w:ascii="Times New Roman" w:hAnsi="Times New Roman"/>
          <w:szCs w:val="24"/>
        </w:rPr>
        <w:t xml:space="preserve">would </w:t>
      </w:r>
      <w:r w:rsidRPr="00515CFE" w:rsidR="00515CFE">
        <w:rPr>
          <w:rFonts w:ascii="Times New Roman" w:hAnsi="Times New Roman"/>
          <w:szCs w:val="24"/>
        </w:rPr>
        <w:t>be lessened under the modified weekly testing requirement – to some figure between $0 and $26 – given that there is only one SDARS provider, that amount w</w:t>
      </w:r>
      <w:r w:rsidR="00515CFE">
        <w:rPr>
          <w:rFonts w:ascii="Times New Roman" w:hAnsi="Times New Roman"/>
          <w:szCs w:val="24"/>
        </w:rPr>
        <w:t xml:space="preserve">ould </w:t>
      </w:r>
      <w:r w:rsidRPr="00515CFE" w:rsidR="00515CFE">
        <w:rPr>
          <w:rFonts w:ascii="Times New Roman" w:hAnsi="Times New Roman"/>
          <w:szCs w:val="24"/>
        </w:rPr>
        <w:t>be de minimis relative to the total estimated in-house cost to all respondents (</w:t>
      </w:r>
      <w:r w:rsidR="00515CFE">
        <w:rPr>
          <w:rFonts w:ascii="Times New Roman" w:hAnsi="Times New Roman"/>
          <w:szCs w:val="24"/>
        </w:rPr>
        <w:t xml:space="preserve">then </w:t>
      </w:r>
      <w:r w:rsidRPr="00515CFE" w:rsidR="00515CFE">
        <w:rPr>
          <w:rFonts w:ascii="Times New Roman" w:hAnsi="Times New Roman"/>
          <w:szCs w:val="24"/>
        </w:rPr>
        <w:t xml:space="preserve">approved at 42,840 hours at an aggregate cost of $1,627,920).  Accordingly, </w:t>
      </w:r>
      <w:r w:rsidR="00515CFE">
        <w:rPr>
          <w:rFonts w:ascii="Times New Roman" w:hAnsi="Times New Roman"/>
          <w:szCs w:val="24"/>
        </w:rPr>
        <w:t>th</w:t>
      </w:r>
      <w:r w:rsidRPr="00515CFE" w:rsidR="00515CFE">
        <w:rPr>
          <w:rFonts w:ascii="Times New Roman" w:hAnsi="Times New Roman"/>
          <w:szCs w:val="24"/>
        </w:rPr>
        <w:t xml:space="preserve">e </w:t>
      </w:r>
      <w:r w:rsidR="00515CFE">
        <w:rPr>
          <w:rFonts w:ascii="Times New Roman" w:hAnsi="Times New Roman"/>
          <w:szCs w:val="24"/>
        </w:rPr>
        <w:t xml:space="preserve">Commission did </w:t>
      </w:r>
      <w:r w:rsidRPr="00515CFE" w:rsidR="00515CFE">
        <w:rPr>
          <w:rFonts w:ascii="Times New Roman" w:hAnsi="Times New Roman"/>
          <w:szCs w:val="24"/>
        </w:rPr>
        <w:t>not chang</w:t>
      </w:r>
      <w:r w:rsidR="00515CFE">
        <w:rPr>
          <w:rFonts w:ascii="Times New Roman" w:hAnsi="Times New Roman"/>
          <w:szCs w:val="24"/>
        </w:rPr>
        <w:t>e</w:t>
      </w:r>
      <w:r w:rsidRPr="00515CFE" w:rsidR="00515CFE">
        <w:rPr>
          <w:rFonts w:ascii="Times New Roman" w:hAnsi="Times New Roman"/>
          <w:szCs w:val="24"/>
        </w:rPr>
        <w:t xml:space="preserve"> the burden inventory contained in the current information collection.  </w:t>
      </w:r>
    </w:p>
    <w:p w:rsidR="00C1097E" w:rsidP="0055614E" w:rsidRDefault="00C1097E" w14:paraId="070FD631" w14:textId="2E7CBE98">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C1097E">
        <w:rPr>
          <w:rFonts w:ascii="Times New Roman" w:hAnsi="Times New Roman"/>
          <w:i/>
          <w:iCs/>
          <w:szCs w:val="24"/>
        </w:rPr>
        <w:t>Alerting Reliability Order</w:t>
      </w:r>
      <w:r>
        <w:rPr>
          <w:rFonts w:ascii="Times New Roman" w:hAnsi="Times New Roman"/>
          <w:szCs w:val="24"/>
        </w:rPr>
        <w:t>,</w:t>
      </w:r>
      <w:r>
        <w:rPr>
          <w:rStyle w:val="FootnoteReference"/>
          <w:szCs w:val="24"/>
        </w:rPr>
        <w:footnoteReference w:id="9"/>
      </w:r>
      <w:r>
        <w:rPr>
          <w:rFonts w:ascii="Times New Roman" w:hAnsi="Times New Roman"/>
          <w:szCs w:val="24"/>
        </w:rPr>
        <w:t xml:space="preserve"> the Commission amended </w:t>
      </w:r>
      <w:r w:rsidRPr="00C1097E">
        <w:rPr>
          <w:rFonts w:ascii="Times New Roman" w:hAnsi="Times New Roman"/>
          <w:szCs w:val="24"/>
        </w:rPr>
        <w:t>the Part 11 EAS rules</w:t>
      </w:r>
      <w:r>
        <w:rPr>
          <w:rFonts w:ascii="Times New Roman" w:hAnsi="Times New Roman"/>
          <w:szCs w:val="24"/>
        </w:rPr>
        <w:t xml:space="preserve"> to, among other things,</w:t>
      </w:r>
      <w:r w:rsidRPr="00C1097E">
        <w:rPr>
          <w:rFonts w:ascii="Times New Roman" w:hAnsi="Times New Roman"/>
          <w:szCs w:val="24"/>
        </w:rPr>
        <w:t xml:space="preserve"> (i) require EAS Participants to notify the Commission (via email to the FCC Ops Center at FCCOPS@fcc.gov) within twenty-four (24) hours of the EAS Participant’s discovery that it has transmitted or otherwise sent a false alert to the public, and (ii) include “Live Code Tests” of the EAS as a separate category of alerting exercise that EAS Participants may undertake voluntarily, provided such live code tests are conducted in accordance with specific </w:t>
      </w:r>
      <w:r w:rsidRPr="00C1097E">
        <w:rPr>
          <w:rFonts w:ascii="Times New Roman" w:hAnsi="Times New Roman"/>
          <w:szCs w:val="24"/>
        </w:rPr>
        <w:lastRenderedPageBreak/>
        <w:t>parameters.</w:t>
      </w:r>
      <w:r>
        <w:rPr>
          <w:rFonts w:ascii="Times New Roman" w:hAnsi="Times New Roman"/>
          <w:szCs w:val="24"/>
        </w:rPr>
        <w:t xml:space="preserve">  </w:t>
      </w:r>
      <w:r w:rsidR="00E06BCF">
        <w:rPr>
          <w:rFonts w:ascii="Times New Roman" w:hAnsi="Times New Roman"/>
          <w:szCs w:val="24"/>
        </w:rPr>
        <w:t xml:space="preserve"> </w:t>
      </w:r>
    </w:p>
    <w:p w:rsidR="00C1097E" w:rsidP="00C1097E" w:rsidRDefault="00C1097E" w14:paraId="0598C0AA" w14:textId="77777777">
      <w:pPr>
        <w:autoSpaceDE w:val="0"/>
        <w:autoSpaceDN w:val="0"/>
        <w:adjustRightInd w:val="0"/>
        <w:spacing w:after="120"/>
        <w:rPr>
          <w:rFonts w:ascii="Times New Roman" w:hAnsi="Times New Roman"/>
          <w:szCs w:val="24"/>
        </w:rPr>
      </w:pPr>
      <w:r>
        <w:rPr>
          <w:rFonts w:ascii="Times New Roman" w:hAnsi="Times New Roman"/>
          <w:szCs w:val="24"/>
        </w:rPr>
        <w:t xml:space="preserve">The Commission </w:t>
      </w:r>
      <w:r w:rsidRPr="00E1324E">
        <w:rPr>
          <w:rFonts w:ascii="Times New Roman" w:hAnsi="Times New Roman"/>
          <w:szCs w:val="24"/>
        </w:rPr>
        <w:t>conclude</w:t>
      </w:r>
      <w:r>
        <w:rPr>
          <w:rFonts w:ascii="Times New Roman" w:hAnsi="Times New Roman"/>
          <w:szCs w:val="24"/>
        </w:rPr>
        <w:t>d</w:t>
      </w:r>
      <w:r w:rsidRPr="00E1324E">
        <w:rPr>
          <w:rFonts w:ascii="Times New Roman" w:hAnsi="Times New Roman"/>
          <w:szCs w:val="24"/>
        </w:rPr>
        <w:t xml:space="preserve"> that the </w:t>
      </w:r>
      <w:r w:rsidRPr="00D4375B" w:rsidR="00D4375B">
        <w:rPr>
          <w:rFonts w:ascii="Times New Roman" w:hAnsi="Times New Roman"/>
          <w:szCs w:val="24"/>
        </w:rPr>
        <w:t xml:space="preserve">annual cost burden </w:t>
      </w:r>
      <w:r w:rsidRPr="00E1324E">
        <w:rPr>
          <w:rFonts w:ascii="Times New Roman" w:hAnsi="Times New Roman"/>
          <w:szCs w:val="24"/>
        </w:rPr>
        <w:t>of reporting</w:t>
      </w:r>
      <w:r>
        <w:rPr>
          <w:rFonts w:ascii="Times New Roman" w:hAnsi="Times New Roman"/>
          <w:szCs w:val="24"/>
        </w:rPr>
        <w:t xml:space="preserve"> </w:t>
      </w:r>
      <w:r w:rsidRPr="00E1324E">
        <w:rPr>
          <w:rFonts w:ascii="Times New Roman" w:hAnsi="Times New Roman"/>
          <w:szCs w:val="24"/>
        </w:rPr>
        <w:t>false alerts will be $11,600 per year.</w:t>
      </w:r>
      <w:r>
        <w:rPr>
          <w:rFonts w:ascii="Times New Roman" w:hAnsi="Times New Roman"/>
          <w:szCs w:val="24"/>
        </w:rPr>
        <w:t xml:space="preserve">  Th</w:t>
      </w:r>
      <w:r w:rsidR="0051072B">
        <w:rPr>
          <w:rFonts w:ascii="Times New Roman" w:hAnsi="Times New Roman"/>
          <w:szCs w:val="24"/>
        </w:rPr>
        <w:t>is</w:t>
      </w:r>
      <w:r>
        <w:rPr>
          <w:rFonts w:ascii="Times New Roman" w:hAnsi="Times New Roman"/>
          <w:szCs w:val="24"/>
        </w:rPr>
        <w:t xml:space="preserve"> figure is based upon </w:t>
      </w:r>
      <w:r w:rsidRPr="00E1324E">
        <w:rPr>
          <w:rFonts w:ascii="Times New Roman" w:hAnsi="Times New Roman"/>
          <w:szCs w:val="24"/>
        </w:rPr>
        <w:t>following costs: (1/4 hour) x ($80 hourly salary) x (an estimated 2</w:t>
      </w:r>
      <w:r>
        <w:rPr>
          <w:rFonts w:ascii="Times New Roman" w:hAnsi="Times New Roman"/>
          <w:szCs w:val="24"/>
        </w:rPr>
        <w:t xml:space="preserve"> </w:t>
      </w:r>
      <w:r w:rsidRPr="00E1324E">
        <w:rPr>
          <w:rFonts w:ascii="Times New Roman" w:hAnsi="Times New Roman"/>
          <w:szCs w:val="24"/>
        </w:rPr>
        <w:t>incidents per year based on receiving reports of two false alerts in 2013, and one in 2014 and in 2015) x (290 entities</w:t>
      </w:r>
      <w:r>
        <w:rPr>
          <w:rFonts w:ascii="Times New Roman" w:hAnsi="Times New Roman"/>
          <w:szCs w:val="24"/>
        </w:rPr>
        <w:t xml:space="preserve"> estimated to file, which is </w:t>
      </w:r>
      <w:r w:rsidRPr="00E1324E">
        <w:rPr>
          <w:rFonts w:ascii="Times New Roman" w:hAnsi="Times New Roman"/>
          <w:szCs w:val="24"/>
        </w:rPr>
        <w:t xml:space="preserve">based on the results of </w:t>
      </w:r>
      <w:r>
        <w:rPr>
          <w:rFonts w:ascii="Times New Roman" w:hAnsi="Times New Roman"/>
          <w:szCs w:val="24"/>
        </w:rPr>
        <w:t xml:space="preserve">a widely reported false alert </w:t>
      </w:r>
      <w:r w:rsidRPr="00E1324E">
        <w:rPr>
          <w:rFonts w:ascii="Times New Roman" w:hAnsi="Times New Roman"/>
          <w:szCs w:val="24"/>
        </w:rPr>
        <w:t>in which 290 entities would have been required to</w:t>
      </w:r>
      <w:r>
        <w:rPr>
          <w:rFonts w:ascii="Times New Roman" w:hAnsi="Times New Roman"/>
          <w:szCs w:val="24"/>
        </w:rPr>
        <w:t xml:space="preserve"> </w:t>
      </w:r>
      <w:r w:rsidRPr="00E1324E">
        <w:rPr>
          <w:rFonts w:ascii="Times New Roman" w:hAnsi="Times New Roman"/>
          <w:szCs w:val="24"/>
        </w:rPr>
        <w:t>file a report, assuming all 290 entities had actual knowledge they had transmitted a false alert) = $11,600.</w:t>
      </w:r>
      <w:r w:rsidR="006408E1">
        <w:rPr>
          <w:rFonts w:ascii="Times New Roman" w:hAnsi="Times New Roman"/>
          <w:szCs w:val="24"/>
        </w:rPr>
        <w:t xml:space="preserve">  </w:t>
      </w:r>
      <w:r w:rsidRPr="007E7C9F">
        <w:rPr>
          <w:rFonts w:ascii="Times New Roman" w:hAnsi="Times New Roman"/>
          <w:szCs w:val="24"/>
        </w:rPr>
        <w:t>The Commission conclude</w:t>
      </w:r>
      <w:r>
        <w:rPr>
          <w:rFonts w:ascii="Times New Roman" w:hAnsi="Times New Roman"/>
          <w:szCs w:val="24"/>
        </w:rPr>
        <w:t>d</w:t>
      </w:r>
      <w:r w:rsidRPr="007E7C9F">
        <w:rPr>
          <w:rFonts w:ascii="Times New Roman" w:hAnsi="Times New Roman"/>
          <w:szCs w:val="24"/>
        </w:rPr>
        <w:t xml:space="preserve"> that the </w:t>
      </w:r>
      <w:r>
        <w:rPr>
          <w:rFonts w:ascii="Times New Roman" w:hAnsi="Times New Roman"/>
          <w:szCs w:val="24"/>
        </w:rPr>
        <w:t xml:space="preserve">codification of </w:t>
      </w:r>
      <w:r w:rsidRPr="007E7C9F">
        <w:rPr>
          <w:rFonts w:ascii="Times New Roman" w:hAnsi="Times New Roman"/>
          <w:szCs w:val="24"/>
        </w:rPr>
        <w:t xml:space="preserve">“Live Code Tests” of the EAS as a separate category of alerting exercise that EAS Participants may undertake voluntarily, </w:t>
      </w:r>
      <w:r>
        <w:rPr>
          <w:rFonts w:ascii="Times New Roman" w:hAnsi="Times New Roman"/>
          <w:szCs w:val="24"/>
        </w:rPr>
        <w:t xml:space="preserve">in accordance with the codified </w:t>
      </w:r>
      <w:r w:rsidRPr="007E7C9F">
        <w:rPr>
          <w:rFonts w:ascii="Times New Roman" w:hAnsi="Times New Roman"/>
          <w:szCs w:val="24"/>
        </w:rPr>
        <w:t>parameters</w:t>
      </w:r>
      <w:r>
        <w:rPr>
          <w:rFonts w:ascii="Times New Roman" w:hAnsi="Times New Roman"/>
          <w:szCs w:val="24"/>
        </w:rPr>
        <w:t xml:space="preserve">, </w:t>
      </w:r>
      <w:r w:rsidRPr="007E7C9F">
        <w:rPr>
          <w:rFonts w:ascii="Times New Roman" w:hAnsi="Times New Roman"/>
          <w:szCs w:val="24"/>
        </w:rPr>
        <w:t>do</w:t>
      </w:r>
      <w:r>
        <w:rPr>
          <w:rFonts w:ascii="Times New Roman" w:hAnsi="Times New Roman"/>
          <w:szCs w:val="24"/>
        </w:rPr>
        <w:t>es</w:t>
      </w:r>
      <w:r w:rsidRPr="007E7C9F">
        <w:rPr>
          <w:rFonts w:ascii="Times New Roman" w:hAnsi="Times New Roman"/>
          <w:szCs w:val="24"/>
        </w:rPr>
        <w:t xml:space="preserve"> not impose any new costs. </w:t>
      </w:r>
      <w:r>
        <w:rPr>
          <w:rFonts w:ascii="Times New Roman" w:hAnsi="Times New Roman"/>
          <w:szCs w:val="24"/>
        </w:rPr>
        <w:t xml:space="preserve"> </w:t>
      </w:r>
      <w:r w:rsidRPr="007E7C9F">
        <w:rPr>
          <w:rFonts w:ascii="Times New Roman" w:hAnsi="Times New Roman"/>
          <w:szCs w:val="24"/>
        </w:rPr>
        <w:t xml:space="preserve">Rather, </w:t>
      </w:r>
      <w:r>
        <w:rPr>
          <w:rFonts w:ascii="Times New Roman" w:hAnsi="Times New Roman"/>
          <w:szCs w:val="24"/>
        </w:rPr>
        <w:t xml:space="preserve">this rule change </w:t>
      </w:r>
      <w:r w:rsidRPr="007E7C9F">
        <w:rPr>
          <w:rFonts w:ascii="Times New Roman" w:hAnsi="Times New Roman"/>
          <w:szCs w:val="24"/>
        </w:rPr>
        <w:t>codif</w:t>
      </w:r>
      <w:r>
        <w:rPr>
          <w:rFonts w:ascii="Times New Roman" w:hAnsi="Times New Roman"/>
          <w:szCs w:val="24"/>
        </w:rPr>
        <w:t>ied</w:t>
      </w:r>
      <w:r w:rsidRPr="007E7C9F">
        <w:rPr>
          <w:rFonts w:ascii="Times New Roman" w:hAnsi="Times New Roman"/>
          <w:szCs w:val="24"/>
        </w:rPr>
        <w:t xml:space="preserve"> requirements that</w:t>
      </w:r>
      <w:r>
        <w:rPr>
          <w:rFonts w:ascii="Times New Roman" w:hAnsi="Times New Roman"/>
          <w:szCs w:val="24"/>
        </w:rPr>
        <w:t xml:space="preserve"> </w:t>
      </w:r>
      <w:r w:rsidRPr="007E7C9F">
        <w:rPr>
          <w:rFonts w:ascii="Times New Roman" w:hAnsi="Times New Roman"/>
          <w:szCs w:val="24"/>
        </w:rPr>
        <w:t>were previously imposed on waivers granted by the Commission</w:t>
      </w:r>
      <w:r w:rsidR="00A44471">
        <w:rPr>
          <w:rFonts w:ascii="Times New Roman" w:hAnsi="Times New Roman"/>
          <w:szCs w:val="24"/>
        </w:rPr>
        <w:t xml:space="preserve">, thus, </w:t>
      </w:r>
      <w:r w:rsidRPr="007E7C9F">
        <w:rPr>
          <w:rFonts w:ascii="Times New Roman" w:hAnsi="Times New Roman"/>
          <w:szCs w:val="24"/>
        </w:rPr>
        <w:t>eliminat</w:t>
      </w:r>
      <w:r w:rsidR="00A44471">
        <w:rPr>
          <w:rFonts w:ascii="Times New Roman" w:hAnsi="Times New Roman"/>
          <w:szCs w:val="24"/>
        </w:rPr>
        <w:t>ing</w:t>
      </w:r>
      <w:r w:rsidRPr="007E7C9F">
        <w:rPr>
          <w:rFonts w:ascii="Times New Roman" w:hAnsi="Times New Roman"/>
          <w:szCs w:val="24"/>
        </w:rPr>
        <w:t xml:space="preserve"> any legal or administrative costs that were associated with filing waiver requests.</w:t>
      </w:r>
    </w:p>
    <w:p w:rsidR="008D61EF" w:rsidP="0055614E" w:rsidRDefault="00A44471" w14:paraId="5023E956" w14:textId="77777777">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6408E1">
        <w:rPr>
          <w:rFonts w:ascii="Times New Roman" w:hAnsi="Times New Roman"/>
          <w:i/>
          <w:iCs/>
          <w:szCs w:val="24"/>
        </w:rPr>
        <w:t>State EAS Plan Order</w:t>
      </w:r>
      <w:r>
        <w:rPr>
          <w:rFonts w:ascii="Times New Roman" w:hAnsi="Times New Roman"/>
          <w:szCs w:val="24"/>
        </w:rPr>
        <w:t>,</w:t>
      </w:r>
      <w:r>
        <w:rPr>
          <w:rStyle w:val="FootnoteReference"/>
          <w:szCs w:val="24"/>
        </w:rPr>
        <w:footnoteReference w:id="10"/>
      </w:r>
      <w:r>
        <w:rPr>
          <w:rFonts w:ascii="Times New Roman" w:hAnsi="Times New Roman"/>
          <w:szCs w:val="24"/>
        </w:rPr>
        <w:t xml:space="preserve"> </w:t>
      </w:r>
      <w:r w:rsidR="005A7FFE">
        <w:rPr>
          <w:rFonts w:ascii="Times New Roman" w:hAnsi="Times New Roman"/>
          <w:szCs w:val="24"/>
        </w:rPr>
        <w:t xml:space="preserve">the Commission revised the information </w:t>
      </w:r>
      <w:proofErr w:type="spellStart"/>
      <w:r w:rsidR="005A7FFE">
        <w:rPr>
          <w:rFonts w:ascii="Times New Roman" w:hAnsi="Times New Roman"/>
          <w:szCs w:val="24"/>
        </w:rPr>
        <w:t>rquired</w:t>
      </w:r>
      <w:proofErr w:type="spellEnd"/>
      <w:r w:rsidR="005A7FFE">
        <w:rPr>
          <w:rFonts w:ascii="Times New Roman" w:hAnsi="Times New Roman"/>
          <w:szCs w:val="24"/>
        </w:rPr>
        <w:t xml:space="preserve"> to be reported in State EAS Plans, and required that SECCs file the State EAS Plans online </w:t>
      </w:r>
      <w:r w:rsidRPr="005A7FFE" w:rsidR="005A7FFE">
        <w:rPr>
          <w:rFonts w:ascii="Times New Roman" w:hAnsi="Times New Roman"/>
          <w:szCs w:val="24"/>
        </w:rPr>
        <w:t>in the Alert Reporting System (ARS)</w:t>
      </w:r>
      <w:r w:rsidR="005A7FFE">
        <w:rPr>
          <w:rFonts w:ascii="Times New Roman" w:hAnsi="Times New Roman"/>
          <w:szCs w:val="24"/>
        </w:rPr>
        <w:t xml:space="preserve">.  </w:t>
      </w:r>
      <w:r w:rsidRPr="005A7FFE" w:rsidR="005A7FFE">
        <w:rPr>
          <w:rFonts w:ascii="Times New Roman" w:hAnsi="Times New Roman"/>
          <w:szCs w:val="24"/>
        </w:rPr>
        <w:t>The Commission conclude</w:t>
      </w:r>
      <w:r w:rsidR="005A7FFE">
        <w:rPr>
          <w:rFonts w:ascii="Times New Roman" w:hAnsi="Times New Roman"/>
          <w:szCs w:val="24"/>
        </w:rPr>
        <w:t>d</w:t>
      </w:r>
      <w:r w:rsidRPr="005A7FFE" w:rsidR="005A7FFE">
        <w:rPr>
          <w:rFonts w:ascii="Times New Roman" w:hAnsi="Times New Roman"/>
          <w:szCs w:val="24"/>
        </w:rPr>
        <w:t xml:space="preserve"> that producing State EAS Plans consistent with the rules will result in approximately $235,000 as a one-time recordkeeping cost.</w:t>
      </w:r>
      <w:r w:rsidR="005A7FFE">
        <w:rPr>
          <w:rFonts w:ascii="Times New Roman" w:hAnsi="Times New Roman"/>
          <w:szCs w:val="24"/>
        </w:rPr>
        <w:t xml:space="preserve">  </w:t>
      </w:r>
      <w:r w:rsidR="008F74E2">
        <w:rPr>
          <w:rFonts w:ascii="Times New Roman" w:hAnsi="Times New Roman"/>
          <w:szCs w:val="24"/>
        </w:rPr>
        <w:t>T</w:t>
      </w:r>
      <w:r w:rsidRPr="008F74E2" w:rsidR="008F74E2">
        <w:rPr>
          <w:rFonts w:ascii="Times New Roman" w:hAnsi="Times New Roman"/>
          <w:szCs w:val="24"/>
        </w:rPr>
        <w:t>h</w:t>
      </w:r>
      <w:r w:rsidR="008F74E2">
        <w:rPr>
          <w:rFonts w:ascii="Times New Roman" w:hAnsi="Times New Roman"/>
          <w:szCs w:val="24"/>
        </w:rPr>
        <w:t xml:space="preserve">is figure was based on an assessment of 100 hours per 54 SECCs to prepare </w:t>
      </w:r>
      <w:r w:rsidRPr="008F74E2" w:rsidR="008F74E2">
        <w:rPr>
          <w:rFonts w:ascii="Times New Roman" w:hAnsi="Times New Roman"/>
          <w:szCs w:val="24"/>
        </w:rPr>
        <w:t>their plans from scratch</w:t>
      </w:r>
      <w:r w:rsidR="008F74E2">
        <w:rPr>
          <w:rFonts w:ascii="Times New Roman" w:hAnsi="Times New Roman"/>
          <w:szCs w:val="24"/>
        </w:rPr>
        <w:t xml:space="preserve">, at a quantified hourly rate of $43.50 </w:t>
      </w:r>
      <w:r w:rsidR="0051072B">
        <w:rPr>
          <w:rFonts w:ascii="Times New Roman" w:hAnsi="Times New Roman"/>
          <w:szCs w:val="24"/>
        </w:rPr>
        <w:t>((100 hours) x (</w:t>
      </w:r>
      <w:r w:rsidRPr="0051072B" w:rsidR="0051072B">
        <w:rPr>
          <w:rFonts w:ascii="Times New Roman" w:hAnsi="Times New Roman"/>
          <w:szCs w:val="24"/>
        </w:rPr>
        <w:t xml:space="preserve">$43.50 </w:t>
      </w:r>
      <w:r w:rsidR="0051072B">
        <w:rPr>
          <w:rFonts w:ascii="Times New Roman" w:hAnsi="Times New Roman"/>
          <w:szCs w:val="24"/>
        </w:rPr>
        <w:t>per hour) x (54 SECCs)).  T</w:t>
      </w:r>
      <w:r w:rsidR="0055614E">
        <w:rPr>
          <w:rFonts w:ascii="Times New Roman" w:hAnsi="Times New Roman"/>
          <w:szCs w:val="24"/>
        </w:rPr>
        <w:t>he Commission</w:t>
      </w:r>
      <w:r w:rsidRPr="0062405E" w:rsidR="0055614E">
        <w:rPr>
          <w:rFonts w:ascii="Times New Roman" w:hAnsi="Times New Roman"/>
          <w:szCs w:val="24"/>
        </w:rPr>
        <w:t xml:space="preserve"> </w:t>
      </w:r>
      <w:r w:rsidR="0051072B">
        <w:rPr>
          <w:rFonts w:ascii="Times New Roman" w:hAnsi="Times New Roman"/>
          <w:szCs w:val="24"/>
        </w:rPr>
        <w:t xml:space="preserve">also concluded that </w:t>
      </w:r>
      <w:r w:rsidRPr="0062405E" w:rsidR="0055614E">
        <w:rPr>
          <w:rFonts w:ascii="Times New Roman" w:hAnsi="Times New Roman"/>
          <w:szCs w:val="24"/>
        </w:rPr>
        <w:t xml:space="preserve">SECC representatives will incur a one-time estimated $1,000 reporting cost to file their revised State EAS Plans in the ARS.  </w:t>
      </w:r>
      <w:r w:rsidR="0055614E">
        <w:rPr>
          <w:rFonts w:ascii="Times New Roman" w:hAnsi="Times New Roman"/>
          <w:szCs w:val="24"/>
        </w:rPr>
        <w:t>T</w:t>
      </w:r>
      <w:r w:rsidRPr="0062405E" w:rsidR="0055614E">
        <w:rPr>
          <w:rFonts w:ascii="Times New Roman" w:hAnsi="Times New Roman"/>
          <w:szCs w:val="24"/>
        </w:rPr>
        <w:t>h</w:t>
      </w:r>
      <w:r w:rsidR="0051072B">
        <w:rPr>
          <w:rFonts w:ascii="Times New Roman" w:hAnsi="Times New Roman"/>
          <w:szCs w:val="24"/>
        </w:rPr>
        <w:t xml:space="preserve">is figure was based on an </w:t>
      </w:r>
      <w:r w:rsidR="0055614E">
        <w:rPr>
          <w:rFonts w:ascii="Times New Roman" w:hAnsi="Times New Roman"/>
          <w:szCs w:val="24"/>
        </w:rPr>
        <w:t>estimated</w:t>
      </w:r>
      <w:r w:rsidRPr="0062405E" w:rsidR="0055614E">
        <w:rPr>
          <w:rFonts w:ascii="Times New Roman" w:hAnsi="Times New Roman"/>
          <w:szCs w:val="24"/>
        </w:rPr>
        <w:t xml:space="preserve"> time burden of one hour, </w:t>
      </w:r>
      <w:r w:rsidR="0051072B">
        <w:rPr>
          <w:rFonts w:ascii="Times New Roman" w:hAnsi="Times New Roman"/>
          <w:szCs w:val="24"/>
        </w:rPr>
        <w:t xml:space="preserve">for each of the 54 SECCs at an hourly cost estimate of </w:t>
      </w:r>
      <w:r w:rsidRPr="0062405E" w:rsidR="0055614E">
        <w:rPr>
          <w:rFonts w:ascii="Times New Roman" w:hAnsi="Times New Roman"/>
          <w:szCs w:val="24"/>
        </w:rPr>
        <w:t>approximately $19</w:t>
      </w:r>
      <w:r w:rsidR="008D61EF">
        <w:rPr>
          <w:rFonts w:ascii="Times New Roman" w:hAnsi="Times New Roman"/>
          <w:szCs w:val="24"/>
        </w:rPr>
        <w:t xml:space="preserve"> per hour ((1 hour) x ($19 per hour) x (54 SECCs)).  </w:t>
      </w:r>
    </w:p>
    <w:p w:rsidRPr="00921953" w:rsidR="005659F2" w:rsidP="00921953" w:rsidRDefault="002F13E4" w14:paraId="0CBB6F32" w14:textId="77777777">
      <w:pPr>
        <w:pStyle w:val="ParaNum"/>
        <w:numPr>
          <w:ilvl w:val="0"/>
          <w:numId w:val="0"/>
        </w:numPr>
        <w:rPr>
          <w:szCs w:val="24"/>
        </w:rPr>
      </w:pPr>
      <w:r>
        <w:rPr>
          <w:szCs w:val="24"/>
        </w:rPr>
        <w:t>I</w:t>
      </w:r>
      <w:r w:rsidRPr="00921953" w:rsidR="00270E50">
        <w:rPr>
          <w:szCs w:val="24"/>
        </w:rPr>
        <w:t xml:space="preserve">n the </w:t>
      </w:r>
      <w:r w:rsidRPr="00921953" w:rsidR="00270E50">
        <w:rPr>
          <w:i/>
          <w:szCs w:val="24"/>
        </w:rPr>
        <w:t>Third Report and Order</w:t>
      </w:r>
      <w:r w:rsidRPr="00921953" w:rsidR="009D196C">
        <w:rPr>
          <w:szCs w:val="24"/>
        </w:rPr>
        <w:t>,</w:t>
      </w:r>
      <w:r w:rsidRPr="00921953" w:rsidR="005659F2">
        <w:rPr>
          <w:szCs w:val="24"/>
        </w:rPr>
        <w:t xml:space="preserve"> </w:t>
      </w:r>
      <w:r w:rsidRPr="00921953" w:rsidR="009D196C">
        <w:rPr>
          <w:szCs w:val="24"/>
        </w:rPr>
        <w:t>the</w:t>
      </w:r>
      <w:r w:rsidR="00921953">
        <w:rPr>
          <w:szCs w:val="24"/>
        </w:rPr>
        <w:t xml:space="preserve"> </w:t>
      </w:r>
      <w:r w:rsidR="00177937">
        <w:rPr>
          <w:szCs w:val="24"/>
        </w:rPr>
        <w:t>FC</w:t>
      </w:r>
      <w:r w:rsidR="00921953">
        <w:rPr>
          <w:szCs w:val="24"/>
        </w:rPr>
        <w:t>C adopted</w:t>
      </w:r>
      <w:r w:rsidRPr="00921953" w:rsidR="005659F2">
        <w:rPr>
          <w:szCs w:val="24"/>
        </w:rPr>
        <w:t xml:space="preserve"> rules</w:t>
      </w:r>
      <w:r>
        <w:rPr>
          <w:szCs w:val="24"/>
        </w:rPr>
        <w:t xml:space="preserve"> establishing a regulatory structure</w:t>
      </w:r>
      <w:r w:rsidRPr="00921953" w:rsidR="005659F2">
        <w:rPr>
          <w:szCs w:val="24"/>
        </w:rPr>
        <w:t xml:space="preserve"> </w:t>
      </w:r>
      <w:r>
        <w:rPr>
          <w:szCs w:val="24"/>
        </w:rPr>
        <w:t>for a national test of the EAS.</w:t>
      </w:r>
      <w:r w:rsidR="007E7C9F">
        <w:rPr>
          <w:rStyle w:val="FootnoteReference"/>
          <w:szCs w:val="24"/>
        </w:rPr>
        <w:footnoteReference w:id="11"/>
      </w:r>
      <w:r>
        <w:rPr>
          <w:szCs w:val="24"/>
        </w:rPr>
        <w:t xml:space="preserve">  In order for the </w:t>
      </w:r>
      <w:r w:rsidR="00177937">
        <w:rPr>
          <w:szCs w:val="24"/>
        </w:rPr>
        <w:t>FC</w:t>
      </w:r>
      <w:r>
        <w:rPr>
          <w:szCs w:val="24"/>
        </w:rPr>
        <w:t xml:space="preserve">C to determine the extent to which the test, and by extension the EAS, was successful, the FCC adopted rules </w:t>
      </w:r>
      <w:r w:rsidRPr="00921953" w:rsidR="005659F2">
        <w:rPr>
          <w:szCs w:val="24"/>
        </w:rPr>
        <w:t xml:space="preserve">requiring EAS Participants, within forty five (45) days of the date of the first national EAS test, to record and submit to the </w:t>
      </w:r>
      <w:r w:rsidR="00177937">
        <w:rPr>
          <w:szCs w:val="24"/>
        </w:rPr>
        <w:t>FC</w:t>
      </w:r>
      <w:r w:rsidRPr="00921953" w:rsidR="005659F2">
        <w:rPr>
          <w:szCs w:val="24"/>
        </w:rPr>
        <w:t>C the following test-related diagnostic information for each alert received from each message source monitored at the time of the national test:</w:t>
      </w:r>
    </w:p>
    <w:p w:rsidRPr="00921953" w:rsidR="005659F2" w:rsidP="00921953" w:rsidRDefault="001A73F2" w14:paraId="0DA59AAC" w14:textId="77777777">
      <w:pPr>
        <w:pStyle w:val="ParaNum"/>
        <w:numPr>
          <w:ilvl w:val="0"/>
          <w:numId w:val="4"/>
        </w:numPr>
        <w:rPr>
          <w:szCs w:val="24"/>
        </w:rPr>
      </w:pPr>
      <w:r>
        <w:rPr>
          <w:szCs w:val="24"/>
        </w:rPr>
        <w:t>W</w:t>
      </w:r>
      <w:r w:rsidRPr="00921953" w:rsidR="005659F2">
        <w:rPr>
          <w:szCs w:val="24"/>
        </w:rPr>
        <w:t xml:space="preserve">hether they received the alert message during the designated test; </w:t>
      </w:r>
    </w:p>
    <w:p w:rsidRPr="00921953" w:rsidR="005659F2" w:rsidP="00921953" w:rsidRDefault="001A73F2" w14:paraId="252B733B" w14:textId="77777777">
      <w:pPr>
        <w:pStyle w:val="ParaNum"/>
        <w:numPr>
          <w:ilvl w:val="0"/>
          <w:numId w:val="4"/>
        </w:numPr>
        <w:rPr>
          <w:szCs w:val="24"/>
        </w:rPr>
      </w:pPr>
      <w:r>
        <w:rPr>
          <w:szCs w:val="24"/>
        </w:rPr>
        <w:t>W</w:t>
      </w:r>
      <w:r w:rsidRPr="00921953" w:rsidR="005659F2">
        <w:rPr>
          <w:szCs w:val="24"/>
        </w:rPr>
        <w:t xml:space="preserve">hether they retransmitted the alert; </w:t>
      </w:r>
    </w:p>
    <w:p w:rsidRPr="00921953" w:rsidR="005659F2" w:rsidP="00921953" w:rsidRDefault="001A73F2" w14:paraId="0EF0617F" w14:textId="77777777">
      <w:pPr>
        <w:pStyle w:val="ParaNum"/>
        <w:numPr>
          <w:ilvl w:val="0"/>
          <w:numId w:val="4"/>
        </w:numPr>
        <w:rPr>
          <w:rStyle w:val="FootnoteReference"/>
          <w:sz w:val="24"/>
          <w:szCs w:val="24"/>
          <w:vertAlign w:val="baseline"/>
        </w:rPr>
      </w:pPr>
      <w:r>
        <w:rPr>
          <w:szCs w:val="24"/>
        </w:rPr>
        <w:t>I</w:t>
      </w:r>
      <w:r w:rsidRPr="00921953" w:rsidR="005659F2">
        <w:rPr>
          <w:szCs w:val="24"/>
        </w:rPr>
        <w:t>f they were not able to receive and/or transmit the alert, their ‘best effort’ diagnostic analysis regarding the cause(s) for such failure;</w:t>
      </w:r>
    </w:p>
    <w:p w:rsidRPr="00921953" w:rsidR="005659F2" w:rsidP="00921953" w:rsidRDefault="001A73F2" w14:paraId="36D90E6B" w14:textId="77777777">
      <w:pPr>
        <w:pStyle w:val="ParaNum"/>
        <w:numPr>
          <w:ilvl w:val="0"/>
          <w:numId w:val="4"/>
        </w:numPr>
        <w:rPr>
          <w:rStyle w:val="Strong"/>
          <w:b w:val="0"/>
          <w:bCs w:val="0"/>
          <w:szCs w:val="24"/>
        </w:rPr>
      </w:pPr>
      <w:r>
        <w:rPr>
          <w:szCs w:val="24"/>
        </w:rPr>
        <w:t>A</w:t>
      </w:r>
      <w:r w:rsidRPr="00921953" w:rsidR="005659F2">
        <w:rPr>
          <w:szCs w:val="24"/>
        </w:rPr>
        <w:t xml:space="preserve"> description of t</w:t>
      </w:r>
      <w:r w:rsidRPr="00921953" w:rsidR="005659F2">
        <w:rPr>
          <w:rStyle w:val="Strong"/>
          <w:b w:val="0"/>
          <w:bCs w:val="0"/>
          <w:szCs w:val="24"/>
        </w:rPr>
        <w:t xml:space="preserve">heir station identification and level of designation (PEP, LP-1, etc.); </w:t>
      </w:r>
    </w:p>
    <w:p w:rsidRPr="00921953" w:rsidR="005659F2" w:rsidP="00921953" w:rsidRDefault="001A73F2" w14:paraId="400AEB13" w14:textId="77777777">
      <w:pPr>
        <w:pStyle w:val="ParaNum"/>
        <w:numPr>
          <w:ilvl w:val="0"/>
          <w:numId w:val="4"/>
        </w:numPr>
        <w:rPr>
          <w:rStyle w:val="Strong"/>
          <w:b w:val="0"/>
          <w:bCs w:val="0"/>
          <w:szCs w:val="24"/>
        </w:rPr>
      </w:pPr>
      <w:r>
        <w:rPr>
          <w:rStyle w:val="Strong"/>
          <w:b w:val="0"/>
          <w:bCs w:val="0"/>
          <w:szCs w:val="24"/>
        </w:rPr>
        <w:t>T</w:t>
      </w:r>
      <w:r w:rsidRPr="00921953" w:rsidR="005659F2">
        <w:rPr>
          <w:rStyle w:val="Strong"/>
          <w:b w:val="0"/>
          <w:szCs w:val="24"/>
        </w:rPr>
        <w:t>he date/time of receipt of the EAN message by all stations;</w:t>
      </w:r>
      <w:r w:rsidRPr="00921953" w:rsidR="005659F2">
        <w:rPr>
          <w:rStyle w:val="Strong"/>
          <w:b w:val="0"/>
          <w:bCs w:val="0"/>
          <w:szCs w:val="24"/>
        </w:rPr>
        <w:t xml:space="preserve"> t</w:t>
      </w:r>
      <w:r w:rsidRPr="00921953" w:rsidR="005659F2">
        <w:rPr>
          <w:rStyle w:val="Strong"/>
          <w:b w:val="0"/>
          <w:szCs w:val="24"/>
        </w:rPr>
        <w:t>he date/time of PEP station acknowledgement of receipt of the EAN message to FOC;</w:t>
      </w:r>
      <w:r w:rsidRPr="00921953" w:rsidR="005659F2">
        <w:rPr>
          <w:rStyle w:val="Strong"/>
          <w:b w:val="0"/>
          <w:bCs w:val="0"/>
          <w:szCs w:val="24"/>
        </w:rPr>
        <w:t xml:space="preserve"> </w:t>
      </w:r>
    </w:p>
    <w:p w:rsidRPr="00921953" w:rsidR="005659F2" w:rsidP="00921953" w:rsidRDefault="001A73F2" w14:paraId="7DE90753" w14:textId="77777777">
      <w:pPr>
        <w:pStyle w:val="ParaNum"/>
        <w:numPr>
          <w:ilvl w:val="0"/>
          <w:numId w:val="4"/>
        </w:numPr>
        <w:rPr>
          <w:rStyle w:val="Strong"/>
          <w:b w:val="0"/>
          <w:bCs w:val="0"/>
          <w:szCs w:val="24"/>
        </w:rPr>
      </w:pPr>
      <w:r>
        <w:rPr>
          <w:rStyle w:val="Strong"/>
          <w:b w:val="0"/>
          <w:bCs w:val="0"/>
          <w:szCs w:val="24"/>
        </w:rPr>
        <w:t>T</w:t>
      </w:r>
      <w:r w:rsidRPr="00921953" w:rsidR="005659F2">
        <w:rPr>
          <w:rStyle w:val="Strong"/>
          <w:b w:val="0"/>
          <w:szCs w:val="24"/>
        </w:rPr>
        <w:t xml:space="preserve">he date/time of initiation of actual broadcast of the Presidential message; </w:t>
      </w:r>
    </w:p>
    <w:p w:rsidRPr="00921953" w:rsidR="005659F2" w:rsidP="00921953" w:rsidRDefault="001A73F2" w14:paraId="6FCAE9AB" w14:textId="77777777">
      <w:pPr>
        <w:pStyle w:val="ParaNum"/>
        <w:numPr>
          <w:ilvl w:val="0"/>
          <w:numId w:val="4"/>
        </w:numPr>
        <w:rPr>
          <w:rStyle w:val="Strong"/>
          <w:b w:val="0"/>
          <w:bCs w:val="0"/>
          <w:szCs w:val="24"/>
        </w:rPr>
      </w:pPr>
      <w:r>
        <w:rPr>
          <w:rStyle w:val="Strong"/>
          <w:b w:val="0"/>
          <w:bCs w:val="0"/>
          <w:szCs w:val="24"/>
        </w:rPr>
        <w:lastRenderedPageBreak/>
        <w:t>T</w:t>
      </w:r>
      <w:r w:rsidRPr="00921953" w:rsidR="005659F2">
        <w:rPr>
          <w:rStyle w:val="Strong"/>
          <w:b w:val="0"/>
          <w:szCs w:val="24"/>
        </w:rPr>
        <w:t xml:space="preserve">he date/time of receipt of the EAT message by all stations; </w:t>
      </w:r>
    </w:p>
    <w:p w:rsidRPr="00921953" w:rsidR="005659F2" w:rsidP="00921953" w:rsidRDefault="001A73F2" w14:paraId="56734253" w14:textId="77777777">
      <w:pPr>
        <w:pStyle w:val="ParaNum"/>
        <w:numPr>
          <w:ilvl w:val="0"/>
          <w:numId w:val="4"/>
        </w:numPr>
        <w:rPr>
          <w:rStyle w:val="Strong"/>
          <w:b w:val="0"/>
          <w:bCs w:val="0"/>
          <w:szCs w:val="24"/>
        </w:rPr>
      </w:pPr>
      <w:r>
        <w:rPr>
          <w:rStyle w:val="Strong"/>
          <w:b w:val="0"/>
          <w:szCs w:val="24"/>
        </w:rPr>
        <w:t>W</w:t>
      </w:r>
      <w:r w:rsidRPr="00921953" w:rsidR="005659F2">
        <w:rPr>
          <w:rStyle w:val="Strong"/>
          <w:b w:val="0"/>
          <w:szCs w:val="24"/>
        </w:rPr>
        <w:t xml:space="preserve">ho they were monitoring at the time of the test, and the make and </w:t>
      </w:r>
    </w:p>
    <w:p w:rsidRPr="00921953" w:rsidR="00270E50" w:rsidP="00921953" w:rsidRDefault="001A73F2" w14:paraId="1EC45813" w14:textId="77777777">
      <w:pPr>
        <w:pStyle w:val="ParaNum"/>
        <w:numPr>
          <w:ilvl w:val="0"/>
          <w:numId w:val="4"/>
        </w:numPr>
        <w:rPr>
          <w:szCs w:val="24"/>
        </w:rPr>
      </w:pPr>
      <w:r>
        <w:rPr>
          <w:rStyle w:val="Strong"/>
          <w:b w:val="0"/>
          <w:szCs w:val="24"/>
        </w:rPr>
        <w:t>M</w:t>
      </w:r>
      <w:r w:rsidRPr="00921953" w:rsidR="005659F2">
        <w:rPr>
          <w:rStyle w:val="Strong"/>
          <w:b w:val="0"/>
          <w:szCs w:val="24"/>
        </w:rPr>
        <w:t>odel number of the EAS equipment that they utilized.</w:t>
      </w:r>
    </w:p>
    <w:p w:rsidRPr="00921953" w:rsidR="00270E50" w:rsidP="00921953" w:rsidRDefault="005659F2" w14:paraId="6D739649" w14:textId="361AD9E8">
      <w:pPr>
        <w:rPr>
          <w:rFonts w:ascii="Times New Roman" w:hAnsi="Times New Roman"/>
          <w:szCs w:val="24"/>
        </w:rPr>
      </w:pPr>
      <w:r w:rsidRPr="00921953">
        <w:rPr>
          <w:rFonts w:ascii="Times New Roman" w:hAnsi="Times New Roman"/>
          <w:szCs w:val="24"/>
        </w:rPr>
        <w:t xml:space="preserve">The </w:t>
      </w:r>
      <w:r w:rsidRPr="00921953">
        <w:rPr>
          <w:rFonts w:ascii="Times New Roman" w:hAnsi="Times New Roman"/>
          <w:i/>
          <w:szCs w:val="24"/>
        </w:rPr>
        <w:t>Third Report and Order</w:t>
      </w:r>
      <w:r w:rsidRPr="00921953">
        <w:rPr>
          <w:rFonts w:ascii="Times New Roman" w:hAnsi="Times New Roman"/>
          <w:szCs w:val="24"/>
        </w:rPr>
        <w:t xml:space="preserve"> indicate</w:t>
      </w:r>
      <w:r w:rsidR="00480AD4">
        <w:rPr>
          <w:rFonts w:ascii="Times New Roman" w:hAnsi="Times New Roman"/>
          <w:szCs w:val="24"/>
        </w:rPr>
        <w:t>d</w:t>
      </w:r>
      <w:r w:rsidRPr="00921953">
        <w:rPr>
          <w:rFonts w:ascii="Times New Roman" w:hAnsi="Times New Roman"/>
          <w:szCs w:val="24"/>
        </w:rPr>
        <w:t xml:space="preserve"> that </w:t>
      </w:r>
      <w:r w:rsidRPr="00921953" w:rsidR="001A3948">
        <w:rPr>
          <w:rFonts w:ascii="Times New Roman" w:hAnsi="Times New Roman"/>
          <w:szCs w:val="24"/>
        </w:rPr>
        <w:t>the national tests of EAS, and related information collections will likely be carried out on an annual basis.</w:t>
      </w:r>
      <w:r w:rsidRPr="00921953" w:rsidR="00F421D9">
        <w:rPr>
          <w:rFonts w:ascii="Times New Roman" w:hAnsi="Times New Roman"/>
          <w:szCs w:val="24"/>
        </w:rPr>
        <w:t xml:space="preserve">  </w:t>
      </w:r>
      <w:r w:rsidR="002F13E4">
        <w:rPr>
          <w:rFonts w:ascii="Times New Roman" w:hAnsi="Times New Roman"/>
          <w:szCs w:val="24"/>
        </w:rPr>
        <w:t>On March 10, 2010, OMB approved the collection as indicated by the related Notice of Office of Management and Budget Action notification.</w:t>
      </w:r>
    </w:p>
    <w:p w:rsidRPr="00921953" w:rsidR="001A3948" w:rsidP="00921953" w:rsidRDefault="001A3948" w14:paraId="06595001" w14:textId="77777777">
      <w:pPr>
        <w:rPr>
          <w:rFonts w:ascii="Times New Roman" w:hAnsi="Times New Roman"/>
          <w:szCs w:val="24"/>
        </w:rPr>
      </w:pPr>
    </w:p>
    <w:p w:rsidRPr="00921953" w:rsidR="00DB317E" w:rsidP="00921953" w:rsidRDefault="00270E50" w14:paraId="2B5EF5FB" w14:textId="77777777">
      <w:pPr>
        <w:rPr>
          <w:rFonts w:ascii="Times New Roman" w:hAnsi="Times New Roman"/>
          <w:szCs w:val="24"/>
        </w:rPr>
      </w:pPr>
      <w:r w:rsidRPr="00921953">
        <w:rPr>
          <w:rFonts w:ascii="Times New Roman" w:hAnsi="Times New Roman"/>
          <w:szCs w:val="24"/>
        </w:rPr>
        <w:t>I</w:t>
      </w:r>
      <w:r w:rsidRPr="00921953" w:rsidR="00745E3B">
        <w:rPr>
          <w:rFonts w:ascii="Times New Roman" w:hAnsi="Times New Roman"/>
          <w:szCs w:val="24"/>
        </w:rPr>
        <w:t xml:space="preserve">n the </w:t>
      </w:r>
      <w:r w:rsidRPr="00921953" w:rsidR="00745E3B">
        <w:rPr>
          <w:rFonts w:ascii="Times New Roman" w:hAnsi="Times New Roman"/>
          <w:i/>
          <w:szCs w:val="24"/>
        </w:rPr>
        <w:t>Second Report and Order</w:t>
      </w:r>
      <w:r w:rsidRPr="00921953" w:rsidR="00745E3B">
        <w:rPr>
          <w:rFonts w:ascii="Times New Roman" w:hAnsi="Times New Roman"/>
          <w:szCs w:val="24"/>
        </w:rPr>
        <w:t>, the</w:t>
      </w:r>
      <w:r w:rsidRPr="00921953" w:rsidR="00CB3602">
        <w:rPr>
          <w:rFonts w:ascii="Times New Roman" w:hAnsi="Times New Roman"/>
          <w:szCs w:val="24"/>
        </w:rPr>
        <w:t xml:space="preserve"> </w:t>
      </w:r>
      <w:r w:rsidR="00177937">
        <w:rPr>
          <w:rFonts w:ascii="Times New Roman" w:hAnsi="Times New Roman"/>
          <w:szCs w:val="24"/>
        </w:rPr>
        <w:t>FCC</w:t>
      </w:r>
      <w:r w:rsidRPr="00921953" w:rsidR="00CB3602">
        <w:rPr>
          <w:rFonts w:ascii="Times New Roman" w:hAnsi="Times New Roman"/>
          <w:szCs w:val="24"/>
        </w:rPr>
        <w:t xml:space="preserve"> adopt</w:t>
      </w:r>
      <w:r w:rsidR="00133261">
        <w:rPr>
          <w:rFonts w:ascii="Times New Roman" w:hAnsi="Times New Roman"/>
          <w:szCs w:val="24"/>
        </w:rPr>
        <w:t>ed</w:t>
      </w:r>
      <w:r w:rsidRPr="00921953" w:rsidR="00745E3B">
        <w:rPr>
          <w:rFonts w:ascii="Times New Roman" w:hAnsi="Times New Roman"/>
          <w:szCs w:val="24"/>
        </w:rPr>
        <w:t xml:space="preserve"> rules that require states to file new EAS plans with the </w:t>
      </w:r>
      <w:r w:rsidR="00177937">
        <w:rPr>
          <w:rFonts w:ascii="Times New Roman" w:hAnsi="Times New Roman"/>
          <w:szCs w:val="24"/>
        </w:rPr>
        <w:t>FCC</w:t>
      </w:r>
      <w:r w:rsidRPr="00921953" w:rsidR="00745E3B">
        <w:rPr>
          <w:rFonts w:ascii="Times New Roman" w:hAnsi="Times New Roman"/>
          <w:szCs w:val="24"/>
        </w:rPr>
        <w:t xml:space="preserve"> under certain circumstances, expand the number of private entities covered by EAS, and impose </w:t>
      </w:r>
      <w:r w:rsidRPr="00921953" w:rsidR="00CB3602">
        <w:rPr>
          <w:rFonts w:ascii="Times New Roman" w:hAnsi="Times New Roman"/>
          <w:szCs w:val="24"/>
        </w:rPr>
        <w:t>new obligations on private entities</w:t>
      </w:r>
      <w:r w:rsidRPr="00921953" w:rsidR="00D2644E">
        <w:rPr>
          <w:rFonts w:ascii="Times New Roman" w:hAnsi="Times New Roman"/>
          <w:szCs w:val="24"/>
        </w:rPr>
        <w:t>.</w:t>
      </w:r>
      <w:r w:rsidR="007E7C9F">
        <w:rPr>
          <w:rStyle w:val="FootnoteReference"/>
          <w:szCs w:val="24"/>
        </w:rPr>
        <w:footnoteReference w:id="12"/>
      </w:r>
      <w:r w:rsidRPr="00921953" w:rsidR="00CB3602">
        <w:rPr>
          <w:rFonts w:ascii="Times New Roman" w:hAnsi="Times New Roman"/>
          <w:szCs w:val="24"/>
        </w:rPr>
        <w:t xml:space="preserve"> </w:t>
      </w:r>
      <w:r w:rsidR="00467EE6">
        <w:rPr>
          <w:rFonts w:ascii="Times New Roman" w:hAnsi="Times New Roman"/>
          <w:szCs w:val="24"/>
        </w:rPr>
        <w:t xml:space="preserve"> These</w:t>
      </w:r>
      <w:r w:rsidRPr="00921953" w:rsidR="00D2644E">
        <w:rPr>
          <w:rFonts w:ascii="Times New Roman" w:hAnsi="Times New Roman"/>
          <w:szCs w:val="24"/>
        </w:rPr>
        <w:t xml:space="preserve"> rules may impact currently existing</w:t>
      </w:r>
      <w:r w:rsidRPr="00921953" w:rsidR="00CB3602">
        <w:rPr>
          <w:rFonts w:ascii="Times New Roman" w:hAnsi="Times New Roman"/>
          <w:szCs w:val="24"/>
        </w:rPr>
        <w:t xml:space="preserve"> paperwork collection requirements as discussed below.</w:t>
      </w:r>
      <w:r w:rsidRPr="00921953" w:rsidR="00745E3B">
        <w:rPr>
          <w:rFonts w:ascii="Times New Roman" w:hAnsi="Times New Roman"/>
          <w:szCs w:val="24"/>
        </w:rPr>
        <w:t xml:space="preserve"> </w:t>
      </w:r>
    </w:p>
    <w:p w:rsidRPr="00921953" w:rsidR="005308F3" w:rsidP="00921953" w:rsidRDefault="005308F3" w14:paraId="750F59D3" w14:textId="77777777">
      <w:pPr>
        <w:rPr>
          <w:rFonts w:ascii="Times New Roman" w:hAnsi="Times New Roman"/>
          <w:szCs w:val="24"/>
        </w:rPr>
      </w:pPr>
    </w:p>
    <w:p w:rsidRPr="00921953" w:rsidR="00E95E38" w:rsidP="00921953" w:rsidRDefault="005308F3" w14:paraId="68F5E3F8" w14:textId="77777777">
      <w:pPr>
        <w:rPr>
          <w:rFonts w:ascii="Times New Roman" w:hAnsi="Times New Roman"/>
          <w:szCs w:val="24"/>
        </w:rPr>
      </w:pPr>
      <w:r w:rsidRPr="00921953">
        <w:rPr>
          <w:rFonts w:ascii="Times New Roman" w:hAnsi="Times New Roman"/>
          <w:szCs w:val="24"/>
        </w:rPr>
        <w:t xml:space="preserve">In the </w:t>
      </w:r>
      <w:r w:rsidRPr="00921953">
        <w:rPr>
          <w:rFonts w:ascii="Times New Roman" w:hAnsi="Times New Roman"/>
          <w:i/>
          <w:szCs w:val="24"/>
        </w:rPr>
        <w:t>Second Report and Order</w:t>
      </w:r>
      <w:r w:rsidRPr="00921953" w:rsidR="00CB3602">
        <w:rPr>
          <w:rFonts w:ascii="Times New Roman" w:hAnsi="Times New Roman"/>
          <w:szCs w:val="24"/>
        </w:rPr>
        <w:t>,</w:t>
      </w:r>
      <w:r w:rsidRPr="00921953">
        <w:rPr>
          <w:rFonts w:ascii="Times New Roman" w:hAnsi="Times New Roman"/>
          <w:i/>
          <w:szCs w:val="24"/>
        </w:rPr>
        <w:t xml:space="preserve"> </w:t>
      </w:r>
      <w:r w:rsidRPr="00921953">
        <w:rPr>
          <w:rFonts w:ascii="Times New Roman" w:hAnsi="Times New Roman"/>
          <w:szCs w:val="24"/>
        </w:rPr>
        <w:t xml:space="preserve">the </w:t>
      </w:r>
      <w:r w:rsidR="00177937">
        <w:rPr>
          <w:rFonts w:ascii="Times New Roman" w:hAnsi="Times New Roman"/>
          <w:szCs w:val="24"/>
        </w:rPr>
        <w:t>FCC</w:t>
      </w:r>
      <w:r w:rsidRPr="00921953">
        <w:rPr>
          <w:rFonts w:ascii="Times New Roman" w:hAnsi="Times New Roman"/>
          <w:szCs w:val="24"/>
        </w:rPr>
        <w:t xml:space="preserve"> adopt</w:t>
      </w:r>
      <w:r w:rsidR="00133261">
        <w:rPr>
          <w:rFonts w:ascii="Times New Roman" w:hAnsi="Times New Roman"/>
          <w:szCs w:val="24"/>
        </w:rPr>
        <w:t>ed</w:t>
      </w:r>
      <w:r w:rsidRPr="00921953">
        <w:rPr>
          <w:rFonts w:ascii="Times New Roman" w:hAnsi="Times New Roman"/>
          <w:szCs w:val="24"/>
        </w:rPr>
        <w:t xml:space="preserve"> a </w:t>
      </w:r>
      <w:r w:rsidRPr="00921953" w:rsidR="00CB3602">
        <w:rPr>
          <w:rFonts w:ascii="Times New Roman" w:hAnsi="Times New Roman"/>
          <w:szCs w:val="24"/>
        </w:rPr>
        <w:t>rule obligating</w:t>
      </w:r>
      <w:r w:rsidRPr="00921953">
        <w:rPr>
          <w:rFonts w:ascii="Times New Roman" w:hAnsi="Times New Roman"/>
          <w:szCs w:val="24"/>
        </w:rPr>
        <w:t xml:space="preserve"> </w:t>
      </w:r>
      <w:r w:rsidR="00392FD7">
        <w:rPr>
          <w:rFonts w:ascii="Times New Roman" w:hAnsi="Times New Roman"/>
          <w:szCs w:val="24"/>
        </w:rPr>
        <w:t>EAS Participants</w:t>
      </w:r>
      <w:r w:rsidRPr="00921953">
        <w:rPr>
          <w:rFonts w:ascii="Times New Roman" w:hAnsi="Times New Roman"/>
          <w:szCs w:val="24"/>
        </w:rPr>
        <w:t xml:space="preserve"> to accept a message using a common EAS messaging protocol, </w:t>
      </w:r>
      <w:r w:rsidRPr="00921953" w:rsidR="00CB3602">
        <w:rPr>
          <w:rFonts w:ascii="Times New Roman" w:hAnsi="Times New Roman"/>
          <w:szCs w:val="24"/>
        </w:rPr>
        <w:t xml:space="preserve">the </w:t>
      </w:r>
      <w:r w:rsidRPr="00921953">
        <w:rPr>
          <w:rFonts w:ascii="Times New Roman" w:hAnsi="Times New Roman"/>
          <w:szCs w:val="24"/>
        </w:rPr>
        <w:t xml:space="preserve">Common Alerting Protocol v1.1 (CAP), no later than 180 days after FEMA publicly publishes its adoption of such standard; requires EAS Participants to adopt Next Generation EAS delivery systems no later than 180 days after FEMA publicly releases standards for those systems; </w:t>
      </w:r>
      <w:r w:rsidR="00C559E9">
        <w:rPr>
          <w:rFonts w:ascii="Times New Roman" w:hAnsi="Times New Roman"/>
          <w:szCs w:val="24"/>
        </w:rPr>
        <w:t>expands the number of EAS P</w:t>
      </w:r>
      <w:r w:rsidRPr="00921953" w:rsidR="00CB3602">
        <w:rPr>
          <w:rFonts w:ascii="Times New Roman" w:hAnsi="Times New Roman"/>
          <w:szCs w:val="24"/>
        </w:rPr>
        <w:t xml:space="preserve">articipants by </w:t>
      </w:r>
      <w:r w:rsidRPr="00921953">
        <w:rPr>
          <w:rFonts w:ascii="Times New Roman" w:hAnsi="Times New Roman"/>
          <w:szCs w:val="24"/>
        </w:rPr>
        <w:t>including wireline common carriers pro</w:t>
      </w:r>
      <w:r w:rsidRPr="00921953" w:rsidR="00CB3602">
        <w:rPr>
          <w:rFonts w:ascii="Times New Roman" w:hAnsi="Times New Roman"/>
          <w:szCs w:val="24"/>
        </w:rPr>
        <w:t xml:space="preserve">viding video programming </w:t>
      </w:r>
      <w:r w:rsidRPr="00921953" w:rsidR="00CA44CC">
        <w:rPr>
          <w:rFonts w:ascii="Times New Roman" w:hAnsi="Times New Roman"/>
          <w:szCs w:val="24"/>
        </w:rPr>
        <w:t>(“wireline video systems”)</w:t>
      </w:r>
      <w:r w:rsidRPr="00921953">
        <w:rPr>
          <w:rFonts w:ascii="Times New Roman" w:hAnsi="Times New Roman"/>
          <w:szCs w:val="24"/>
        </w:rPr>
        <w:t xml:space="preserve">; and requires EAS Participants to transmit state and local EAS alerts that are originated by governors or their designees no later than 180 days after FEMA publishes its adoption of the CAP standard, provided that the state has a </w:t>
      </w:r>
      <w:r w:rsidR="00177937">
        <w:rPr>
          <w:rFonts w:ascii="Times New Roman" w:hAnsi="Times New Roman"/>
          <w:szCs w:val="24"/>
        </w:rPr>
        <w:t>FCC</w:t>
      </w:r>
      <w:r w:rsidRPr="00921953">
        <w:rPr>
          <w:rFonts w:ascii="Times New Roman" w:hAnsi="Times New Roman"/>
          <w:szCs w:val="24"/>
        </w:rPr>
        <w:t xml:space="preserve">-approved EAS state plan that provides for delivery of such alerts.  </w:t>
      </w:r>
    </w:p>
    <w:p w:rsidRPr="00921953" w:rsidR="009739E4" w:rsidP="00921953" w:rsidRDefault="009739E4" w14:paraId="3C3785B9" w14:textId="77777777">
      <w:pPr>
        <w:rPr>
          <w:rFonts w:ascii="Times New Roman" w:hAnsi="Times New Roman"/>
          <w:szCs w:val="24"/>
        </w:rPr>
      </w:pPr>
    </w:p>
    <w:p w:rsidRPr="00921953" w:rsidR="00902962" w:rsidP="00921953" w:rsidRDefault="00902962" w14:paraId="7E1315C7" w14:textId="55C4986E">
      <w:pPr>
        <w:rPr>
          <w:rFonts w:ascii="Times New Roman" w:hAnsi="Times New Roman"/>
          <w:szCs w:val="24"/>
        </w:rPr>
      </w:pPr>
      <w:r w:rsidRPr="00921953">
        <w:rPr>
          <w:rFonts w:ascii="Times New Roman" w:hAnsi="Times New Roman"/>
          <w:szCs w:val="24"/>
        </w:rPr>
        <w:t>The follow</w:t>
      </w:r>
      <w:r w:rsidRPr="00921953" w:rsidR="00CB3602">
        <w:rPr>
          <w:rFonts w:ascii="Times New Roman" w:hAnsi="Times New Roman"/>
          <w:szCs w:val="24"/>
        </w:rPr>
        <w:t xml:space="preserve">ing information collection </w:t>
      </w:r>
      <w:r w:rsidR="003F325F">
        <w:rPr>
          <w:rFonts w:ascii="Times New Roman" w:hAnsi="Times New Roman"/>
          <w:szCs w:val="24"/>
        </w:rPr>
        <w:t xml:space="preserve">elements </w:t>
      </w:r>
      <w:r w:rsidRPr="00921953">
        <w:rPr>
          <w:rFonts w:ascii="Times New Roman" w:hAnsi="Times New Roman"/>
          <w:szCs w:val="24"/>
        </w:rPr>
        <w:t>contained in Part 11</w:t>
      </w:r>
      <w:r w:rsidRPr="00921953" w:rsidR="00CB3602">
        <w:rPr>
          <w:rFonts w:ascii="Times New Roman" w:hAnsi="Times New Roman"/>
          <w:szCs w:val="24"/>
        </w:rPr>
        <w:t xml:space="preserve"> may be impacted by these rule amendments</w:t>
      </w:r>
      <w:r w:rsidRPr="00921953">
        <w:rPr>
          <w:rFonts w:ascii="Times New Roman" w:hAnsi="Times New Roman"/>
          <w:szCs w:val="24"/>
        </w:rPr>
        <w:t>:</w:t>
      </w:r>
    </w:p>
    <w:p w:rsidR="00343FCB" w:rsidP="00921953" w:rsidRDefault="00343FCB" w14:paraId="3D377778" w14:textId="77777777">
      <w:pPr>
        <w:rPr>
          <w:rFonts w:ascii="Times New Roman" w:hAnsi="Times New Roman"/>
          <w:szCs w:val="24"/>
        </w:rPr>
      </w:pPr>
    </w:p>
    <w:p w:rsidR="00444D35" w:rsidP="00921953" w:rsidRDefault="00444D35" w14:paraId="13EEF9F5" w14:textId="4CDF3145">
      <w:pPr>
        <w:rPr>
          <w:rFonts w:ascii="Times New Roman" w:hAnsi="Times New Roman"/>
          <w:szCs w:val="24"/>
        </w:rPr>
      </w:pPr>
      <w:r w:rsidRPr="00921953">
        <w:rPr>
          <w:rFonts w:ascii="Times New Roman" w:hAnsi="Times New Roman"/>
          <w:szCs w:val="24"/>
        </w:rPr>
        <w:t>Section 11.</w:t>
      </w:r>
      <w:r w:rsidR="00F9520B">
        <w:rPr>
          <w:rFonts w:ascii="Times New Roman" w:hAnsi="Times New Roman"/>
          <w:szCs w:val="24"/>
        </w:rPr>
        <w:t>2</w:t>
      </w:r>
      <w:r w:rsidRPr="00921953">
        <w:rPr>
          <w:rFonts w:ascii="Times New Roman" w:hAnsi="Times New Roman"/>
          <w:szCs w:val="24"/>
        </w:rPr>
        <w:t xml:space="preserve">1 </w:t>
      </w:r>
      <w:r w:rsidR="008862DB">
        <w:rPr>
          <w:rFonts w:ascii="Times New Roman" w:hAnsi="Times New Roman"/>
          <w:szCs w:val="24"/>
        </w:rPr>
        <w:t xml:space="preserve">contains </w:t>
      </w:r>
      <w:r w:rsidR="00F9520B">
        <w:rPr>
          <w:rFonts w:ascii="Times New Roman" w:hAnsi="Times New Roman"/>
          <w:szCs w:val="24"/>
        </w:rPr>
        <w:t xml:space="preserve">State EAS Plan requirements for SECCs as well as </w:t>
      </w:r>
      <w:r w:rsidRPr="008862DB" w:rsidR="008862DB">
        <w:rPr>
          <w:rFonts w:ascii="Times New Roman" w:hAnsi="Times New Roman"/>
          <w:szCs w:val="24"/>
        </w:rPr>
        <w:t>television broadcast stations, cable systems</w:t>
      </w:r>
      <w:r w:rsidR="008862DB">
        <w:rPr>
          <w:rFonts w:ascii="Times New Roman" w:hAnsi="Times New Roman"/>
          <w:szCs w:val="24"/>
        </w:rPr>
        <w:t xml:space="preserve">, SDARS providers, DBS providers and other regulated service providers subject to the EAS rules.  </w:t>
      </w:r>
      <w:r w:rsidRPr="00921953" w:rsidR="006A2A9A">
        <w:rPr>
          <w:rFonts w:ascii="Times New Roman" w:hAnsi="Times New Roman"/>
          <w:szCs w:val="24"/>
        </w:rPr>
        <w:t xml:space="preserve"> </w:t>
      </w:r>
    </w:p>
    <w:p w:rsidR="00F9520B" w:rsidP="00921953" w:rsidRDefault="00F9520B" w14:paraId="297210CA" w14:textId="17FADE5E">
      <w:pPr>
        <w:rPr>
          <w:rFonts w:ascii="Times New Roman" w:hAnsi="Times New Roman"/>
          <w:szCs w:val="24"/>
        </w:rPr>
      </w:pPr>
    </w:p>
    <w:p w:rsidRPr="00921953" w:rsidR="00F9520B" w:rsidP="00921953" w:rsidRDefault="00F9520B" w14:paraId="0E316C7B" w14:textId="3FC7FA4E">
      <w:pPr>
        <w:rPr>
          <w:rFonts w:ascii="Times New Roman" w:hAnsi="Times New Roman"/>
          <w:szCs w:val="24"/>
        </w:rPr>
      </w:pPr>
      <w:r>
        <w:rPr>
          <w:rFonts w:ascii="Times New Roman" w:hAnsi="Times New Roman"/>
          <w:szCs w:val="24"/>
        </w:rPr>
        <w:t xml:space="preserve">Section 11.45 contains false alert reporting requirements and procedures that apply to </w:t>
      </w:r>
      <w:r w:rsidRPr="00F9520B">
        <w:rPr>
          <w:rFonts w:ascii="Times New Roman" w:hAnsi="Times New Roman"/>
          <w:szCs w:val="24"/>
        </w:rPr>
        <w:t xml:space="preserve">television broadcast stations, cable systems, SDARS providers, DBS providers and other regulated service providers subject to the EAS rules.   </w:t>
      </w:r>
    </w:p>
    <w:p w:rsidRPr="00921953" w:rsidR="003733B5" w:rsidP="00921953" w:rsidRDefault="003733B5" w14:paraId="51F7EACB" w14:textId="77777777">
      <w:pPr>
        <w:rPr>
          <w:rFonts w:ascii="Times New Roman" w:hAnsi="Times New Roman"/>
          <w:szCs w:val="24"/>
        </w:rPr>
      </w:pPr>
    </w:p>
    <w:p w:rsidRPr="00921953" w:rsidR="00CA497A" w:rsidP="00921953" w:rsidRDefault="00871718" w14:paraId="2EF74FD4" w14:textId="6F6D9940">
      <w:pPr>
        <w:rPr>
          <w:rFonts w:ascii="Times New Roman" w:hAnsi="Times New Roman"/>
          <w:szCs w:val="24"/>
        </w:rPr>
      </w:pPr>
      <w:r w:rsidRPr="00921953">
        <w:rPr>
          <w:rFonts w:ascii="Times New Roman" w:hAnsi="Times New Roman"/>
          <w:szCs w:val="24"/>
        </w:rPr>
        <w:t xml:space="preserve">Statutory authority for </w:t>
      </w:r>
      <w:r w:rsidR="00F054D5">
        <w:rPr>
          <w:rFonts w:ascii="Times New Roman" w:hAnsi="Times New Roman"/>
          <w:szCs w:val="24"/>
        </w:rPr>
        <w:t xml:space="preserve">the modification of </w:t>
      </w:r>
      <w:r w:rsidRPr="00921953">
        <w:rPr>
          <w:rFonts w:ascii="Times New Roman" w:hAnsi="Times New Roman"/>
          <w:szCs w:val="24"/>
        </w:rPr>
        <w:t>this collection of infor</w:t>
      </w:r>
      <w:r w:rsidRPr="00921953" w:rsidR="00CC3C5D">
        <w:rPr>
          <w:rFonts w:ascii="Times New Roman" w:hAnsi="Times New Roman"/>
          <w:szCs w:val="24"/>
        </w:rPr>
        <w:t xml:space="preserve">mation is contained in </w:t>
      </w:r>
      <w:r w:rsidR="00434442">
        <w:rPr>
          <w:rFonts w:ascii="Times New Roman" w:hAnsi="Times New Roman"/>
          <w:szCs w:val="24"/>
        </w:rPr>
        <w:t xml:space="preserve">47 U.S.C. </w:t>
      </w:r>
      <w:r w:rsidRPr="00921953" w:rsidR="00CC3C5D">
        <w:rPr>
          <w:rFonts w:ascii="Times New Roman" w:hAnsi="Times New Roman"/>
          <w:szCs w:val="24"/>
        </w:rPr>
        <w:t>s</w:t>
      </w:r>
      <w:r w:rsidRPr="00921953" w:rsidR="00B53655">
        <w:rPr>
          <w:rFonts w:ascii="Times New Roman" w:hAnsi="Times New Roman"/>
          <w:szCs w:val="24"/>
        </w:rPr>
        <w:t>ection</w:t>
      </w:r>
      <w:r w:rsidRPr="00921953" w:rsidR="008B7B13">
        <w:rPr>
          <w:rFonts w:ascii="Times New Roman" w:hAnsi="Times New Roman"/>
          <w:szCs w:val="24"/>
        </w:rPr>
        <w:t>s</w:t>
      </w:r>
      <w:r w:rsidRPr="00921953" w:rsidR="00B53655">
        <w:rPr>
          <w:rFonts w:ascii="Times New Roman" w:hAnsi="Times New Roman"/>
          <w:szCs w:val="24"/>
        </w:rPr>
        <w:t xml:space="preserve"> 1</w:t>
      </w:r>
      <w:r w:rsidRPr="00921953">
        <w:rPr>
          <w:rFonts w:ascii="Times New Roman" w:hAnsi="Times New Roman"/>
          <w:szCs w:val="24"/>
        </w:rPr>
        <w:t>54(i)</w:t>
      </w:r>
      <w:r w:rsidR="00F9520B">
        <w:rPr>
          <w:rFonts w:ascii="Times New Roman" w:hAnsi="Times New Roman"/>
          <w:szCs w:val="24"/>
        </w:rPr>
        <w:t>,</w:t>
      </w:r>
      <w:r w:rsidRPr="00921953" w:rsidR="008B7B13">
        <w:rPr>
          <w:rFonts w:ascii="Times New Roman" w:hAnsi="Times New Roman"/>
          <w:szCs w:val="24"/>
        </w:rPr>
        <w:t xml:space="preserve"> </w:t>
      </w:r>
      <w:r w:rsidR="00F9520B">
        <w:rPr>
          <w:rFonts w:ascii="Times New Roman" w:hAnsi="Times New Roman"/>
          <w:szCs w:val="24"/>
        </w:rPr>
        <w:t>section</w:t>
      </w:r>
      <w:r w:rsidRPr="00921953" w:rsidR="008B7B13">
        <w:rPr>
          <w:rFonts w:ascii="Times New Roman" w:hAnsi="Times New Roman"/>
          <w:szCs w:val="24"/>
        </w:rPr>
        <w:t xml:space="preserve"> 606</w:t>
      </w:r>
      <w:r w:rsidR="00F9520B">
        <w:rPr>
          <w:rFonts w:ascii="Times New Roman" w:hAnsi="Times New Roman"/>
          <w:szCs w:val="24"/>
        </w:rPr>
        <w:t>(c)</w:t>
      </w:r>
      <w:r w:rsidRPr="00921953">
        <w:rPr>
          <w:rFonts w:ascii="Times New Roman" w:hAnsi="Times New Roman"/>
          <w:szCs w:val="24"/>
        </w:rPr>
        <w:t xml:space="preserve"> of the Communi</w:t>
      </w:r>
      <w:r w:rsidRPr="00921953" w:rsidR="00012D09">
        <w:rPr>
          <w:rFonts w:ascii="Times New Roman" w:hAnsi="Times New Roman"/>
          <w:szCs w:val="24"/>
        </w:rPr>
        <w:t>cations Act of 1934, as amended</w:t>
      </w:r>
      <w:r w:rsidR="00F9520B">
        <w:rPr>
          <w:rFonts w:ascii="Times New Roman" w:hAnsi="Times New Roman"/>
          <w:szCs w:val="24"/>
        </w:rPr>
        <w:t xml:space="preserve">, and </w:t>
      </w:r>
      <w:r w:rsidRPr="00F9520B" w:rsidR="00F9520B">
        <w:rPr>
          <w:rFonts w:ascii="Times New Roman" w:hAnsi="Times New Roman"/>
          <w:szCs w:val="24"/>
        </w:rPr>
        <w:t>Section 9201 of the William M. (Mac) Thornberry National Defense Authorization Act for Fiscal Year 2021, Pub. L. 116-283, 134 Stat. 3388, § 9201</w:t>
      </w:r>
      <w:r w:rsidRPr="00921953" w:rsidR="00CA497A">
        <w:rPr>
          <w:rFonts w:ascii="Times New Roman" w:hAnsi="Times New Roman"/>
          <w:szCs w:val="24"/>
        </w:rPr>
        <w:t>.</w:t>
      </w:r>
      <w:r w:rsidRPr="00921953" w:rsidR="00E6420C">
        <w:rPr>
          <w:rFonts w:ascii="Times New Roman" w:hAnsi="Times New Roman"/>
          <w:szCs w:val="24"/>
        </w:rPr>
        <w:t xml:space="preserve"> </w:t>
      </w:r>
    </w:p>
    <w:p w:rsidRPr="00921953" w:rsidR="00DF6962" w:rsidP="00921953" w:rsidRDefault="00DF6962" w14:paraId="60BE48F0" w14:textId="77777777">
      <w:pPr>
        <w:rPr>
          <w:rFonts w:ascii="Times New Roman" w:hAnsi="Times New Roman"/>
          <w:szCs w:val="24"/>
        </w:rPr>
      </w:pPr>
    </w:p>
    <w:p w:rsidRPr="00921953" w:rsidR="00CA497A" w:rsidP="00921953" w:rsidRDefault="000879B8" w14:paraId="7F00FF9E" w14:textId="77777777">
      <w:pPr>
        <w:rPr>
          <w:rFonts w:ascii="Times New Roman" w:hAnsi="Times New Roman"/>
          <w:szCs w:val="24"/>
        </w:rPr>
      </w:pPr>
      <w:r w:rsidRPr="00921953">
        <w:rPr>
          <w:rFonts w:ascii="Times New Roman" w:hAnsi="Times New Roman"/>
          <w:color w:val="000000"/>
          <w:szCs w:val="24"/>
        </w:rPr>
        <w:lastRenderedPageBreak/>
        <w:t>T</w:t>
      </w:r>
      <w:r w:rsidRPr="00921953" w:rsidR="00CA497A">
        <w:rPr>
          <w:rFonts w:ascii="Times New Roman" w:hAnsi="Times New Roman"/>
          <w:color w:val="000000"/>
          <w:szCs w:val="24"/>
        </w:rPr>
        <w:t>his information collection does not affect individuals or households; thus, there are no impacts under the Privacy Act.</w:t>
      </w:r>
      <w:r w:rsidRPr="00921953" w:rsidR="00CA497A">
        <w:rPr>
          <w:rFonts w:ascii="Times New Roman" w:hAnsi="Times New Roman"/>
          <w:strike/>
          <w:color w:val="000000"/>
          <w:szCs w:val="24"/>
        </w:rPr>
        <w:br/>
      </w:r>
    </w:p>
    <w:p w:rsidR="000E14CB" w:rsidP="00343CE6" w:rsidRDefault="00012D09" w14:paraId="71959009" w14:textId="79341886">
      <w:pPr>
        <w:rPr>
          <w:rFonts w:ascii="Times New Roman" w:hAnsi="Times New Roman"/>
          <w:szCs w:val="24"/>
        </w:rPr>
      </w:pPr>
      <w:r w:rsidRPr="00921953">
        <w:rPr>
          <w:rFonts w:ascii="Times New Roman" w:hAnsi="Times New Roman"/>
          <w:szCs w:val="24"/>
        </w:rPr>
        <w:t xml:space="preserve">2. </w:t>
      </w:r>
      <w:r w:rsidR="005156E3">
        <w:rPr>
          <w:rFonts w:ascii="Times New Roman" w:hAnsi="Times New Roman"/>
          <w:szCs w:val="24"/>
        </w:rPr>
        <w:t xml:space="preserve"> </w:t>
      </w:r>
      <w:r w:rsidRPr="008418D9" w:rsidR="008418D9">
        <w:rPr>
          <w:rFonts w:ascii="Times New Roman" w:hAnsi="Times New Roman"/>
          <w:szCs w:val="24"/>
        </w:rPr>
        <w:t xml:space="preserve">State EAS </w:t>
      </w:r>
      <w:r w:rsidR="00F054D5">
        <w:rPr>
          <w:rFonts w:ascii="Times New Roman" w:hAnsi="Times New Roman"/>
          <w:spacing w:val="-3"/>
          <w:szCs w:val="24"/>
        </w:rPr>
        <w:t>P</w:t>
      </w:r>
      <w:r w:rsidR="008418D9">
        <w:rPr>
          <w:rFonts w:ascii="Times New Roman" w:hAnsi="Times New Roman"/>
          <w:szCs w:val="24"/>
        </w:rPr>
        <w:t>lan</w:t>
      </w:r>
      <w:r w:rsidR="00E62649">
        <w:rPr>
          <w:rFonts w:ascii="Times New Roman" w:hAnsi="Times New Roman"/>
          <w:szCs w:val="24"/>
        </w:rPr>
        <w:t>s</w:t>
      </w:r>
      <w:r w:rsidR="008418D9">
        <w:rPr>
          <w:rFonts w:ascii="Times New Roman" w:hAnsi="Times New Roman"/>
          <w:szCs w:val="24"/>
        </w:rPr>
        <w:t xml:space="preserve"> are necessary to ensure that the President </w:t>
      </w:r>
      <w:r w:rsidR="00E62649">
        <w:rPr>
          <w:rFonts w:ascii="Times New Roman" w:hAnsi="Times New Roman"/>
          <w:szCs w:val="24"/>
        </w:rPr>
        <w:t xml:space="preserve">can </w:t>
      </w:r>
      <w:r w:rsidR="008418D9">
        <w:rPr>
          <w:rFonts w:ascii="Times New Roman" w:hAnsi="Times New Roman"/>
          <w:szCs w:val="24"/>
        </w:rPr>
        <w:t xml:space="preserve">issue a Presidential EAS alert </w:t>
      </w:r>
      <w:r w:rsidR="00E62649">
        <w:rPr>
          <w:rFonts w:ascii="Times New Roman" w:hAnsi="Times New Roman"/>
          <w:szCs w:val="24"/>
        </w:rPr>
        <w:t xml:space="preserve">that reaches the </w:t>
      </w:r>
      <w:r w:rsidRPr="00E62649" w:rsidR="00E62649">
        <w:rPr>
          <w:rFonts w:ascii="Times New Roman" w:hAnsi="Times New Roman"/>
          <w:szCs w:val="24"/>
        </w:rPr>
        <w:t>p</w:t>
      </w:r>
      <w:r w:rsidR="00E62649">
        <w:rPr>
          <w:rFonts w:ascii="Times New Roman" w:hAnsi="Times New Roman"/>
          <w:szCs w:val="24"/>
        </w:rPr>
        <w:t xml:space="preserve">ublic </w:t>
      </w:r>
      <w:r w:rsidR="008418D9">
        <w:rPr>
          <w:rFonts w:ascii="Times New Roman" w:hAnsi="Times New Roman"/>
          <w:szCs w:val="24"/>
        </w:rPr>
        <w:t>in times of national emergencies</w:t>
      </w:r>
      <w:r w:rsidR="00E62649">
        <w:rPr>
          <w:rFonts w:ascii="Times New Roman" w:hAnsi="Times New Roman"/>
          <w:szCs w:val="24"/>
        </w:rPr>
        <w:t xml:space="preserve">.  </w:t>
      </w:r>
      <w:r w:rsidRPr="008418D9" w:rsidR="006957E9">
        <w:rPr>
          <w:rFonts w:ascii="Times New Roman" w:hAnsi="Times New Roman"/>
          <w:szCs w:val="24"/>
        </w:rPr>
        <w:t xml:space="preserve">State EAS </w:t>
      </w:r>
      <w:r w:rsidR="006957E9">
        <w:rPr>
          <w:rFonts w:ascii="Times New Roman" w:hAnsi="Times New Roman"/>
          <w:spacing w:val="-3"/>
          <w:szCs w:val="24"/>
        </w:rPr>
        <w:t>P</w:t>
      </w:r>
      <w:r w:rsidR="006957E9">
        <w:rPr>
          <w:rFonts w:ascii="Times New Roman" w:hAnsi="Times New Roman"/>
          <w:szCs w:val="24"/>
        </w:rPr>
        <w:t xml:space="preserve">lans are </w:t>
      </w:r>
      <w:r w:rsidR="004157B1">
        <w:rPr>
          <w:rFonts w:ascii="Times New Roman" w:hAnsi="Times New Roman"/>
          <w:szCs w:val="24"/>
        </w:rPr>
        <w:t>review</w:t>
      </w:r>
      <w:r w:rsidR="006957E9">
        <w:rPr>
          <w:rFonts w:ascii="Times New Roman" w:hAnsi="Times New Roman"/>
          <w:szCs w:val="24"/>
        </w:rPr>
        <w:t>ed</w:t>
      </w:r>
      <w:r w:rsidR="004157B1">
        <w:rPr>
          <w:rFonts w:ascii="Times New Roman" w:hAnsi="Times New Roman"/>
          <w:szCs w:val="24"/>
        </w:rPr>
        <w:t xml:space="preserve"> and approv</w:t>
      </w:r>
      <w:r w:rsidR="006957E9">
        <w:rPr>
          <w:rFonts w:ascii="Times New Roman" w:hAnsi="Times New Roman"/>
          <w:szCs w:val="24"/>
        </w:rPr>
        <w:t>ed</w:t>
      </w:r>
      <w:r w:rsidR="004157B1">
        <w:rPr>
          <w:rFonts w:ascii="Times New Roman" w:hAnsi="Times New Roman"/>
          <w:szCs w:val="24"/>
        </w:rPr>
        <w:t xml:space="preserve"> by the </w:t>
      </w:r>
      <w:r w:rsidRPr="004157B1" w:rsidR="004157B1">
        <w:rPr>
          <w:rFonts w:ascii="Times New Roman" w:hAnsi="Times New Roman"/>
          <w:szCs w:val="24"/>
        </w:rPr>
        <w:t>Chief</w:t>
      </w:r>
      <w:r w:rsidR="006957E9">
        <w:rPr>
          <w:rFonts w:ascii="Times New Roman" w:hAnsi="Times New Roman"/>
          <w:szCs w:val="24"/>
        </w:rPr>
        <w:t xml:space="preserve"> of the Commission’s</w:t>
      </w:r>
      <w:r w:rsidRPr="004157B1" w:rsidR="004157B1">
        <w:rPr>
          <w:rFonts w:ascii="Times New Roman" w:hAnsi="Times New Roman"/>
          <w:szCs w:val="24"/>
        </w:rPr>
        <w:t xml:space="preserve"> Public Safety and Homeland Security Bureau prior to implementation</w:t>
      </w:r>
      <w:r w:rsidR="004157B1">
        <w:rPr>
          <w:rFonts w:ascii="Times New Roman" w:hAnsi="Times New Roman"/>
          <w:szCs w:val="24"/>
        </w:rPr>
        <w:t xml:space="preserve">, </w:t>
      </w:r>
      <w:r w:rsidR="006957E9">
        <w:rPr>
          <w:rFonts w:ascii="Times New Roman" w:hAnsi="Times New Roman"/>
          <w:szCs w:val="24"/>
        </w:rPr>
        <w:t xml:space="preserve">which </w:t>
      </w:r>
      <w:r w:rsidR="004157B1">
        <w:rPr>
          <w:rFonts w:ascii="Times New Roman" w:hAnsi="Times New Roman"/>
          <w:szCs w:val="24"/>
        </w:rPr>
        <w:t xml:space="preserve">enables the Commission </w:t>
      </w:r>
      <w:r w:rsidRPr="004157B1" w:rsidR="004157B1">
        <w:rPr>
          <w:rFonts w:ascii="Times New Roman" w:hAnsi="Times New Roman"/>
          <w:szCs w:val="24"/>
        </w:rPr>
        <w:t xml:space="preserve">to ensure that </w:t>
      </w:r>
      <w:r w:rsidR="004157B1">
        <w:rPr>
          <w:rFonts w:ascii="Times New Roman" w:hAnsi="Times New Roman"/>
          <w:szCs w:val="24"/>
        </w:rPr>
        <w:t xml:space="preserve">EAS operations in each state </w:t>
      </w:r>
      <w:r w:rsidRPr="004157B1" w:rsidR="004157B1">
        <w:rPr>
          <w:rFonts w:ascii="Times New Roman" w:hAnsi="Times New Roman"/>
          <w:szCs w:val="24"/>
        </w:rPr>
        <w:t xml:space="preserve">are consistent with national plans, FCC regulations, and </w:t>
      </w:r>
      <w:r w:rsidR="004157B1">
        <w:rPr>
          <w:rFonts w:ascii="Times New Roman" w:hAnsi="Times New Roman"/>
          <w:szCs w:val="24"/>
        </w:rPr>
        <w:t xml:space="preserve">proper </w:t>
      </w:r>
      <w:r w:rsidRPr="004157B1" w:rsidR="004157B1">
        <w:rPr>
          <w:rFonts w:ascii="Times New Roman" w:hAnsi="Times New Roman"/>
          <w:szCs w:val="24"/>
        </w:rPr>
        <w:t>EAS operation.</w:t>
      </w:r>
      <w:r w:rsidR="004157B1">
        <w:rPr>
          <w:rFonts w:ascii="Times New Roman" w:hAnsi="Times New Roman"/>
          <w:szCs w:val="24"/>
        </w:rPr>
        <w:t xml:space="preserve">  </w:t>
      </w:r>
      <w:r w:rsidR="006957E9">
        <w:rPr>
          <w:rFonts w:ascii="Times New Roman" w:hAnsi="Times New Roman"/>
          <w:szCs w:val="24"/>
        </w:rPr>
        <w:t>A</w:t>
      </w:r>
      <w:r w:rsidR="004157B1">
        <w:rPr>
          <w:rFonts w:ascii="Times New Roman" w:hAnsi="Times New Roman"/>
          <w:szCs w:val="24"/>
        </w:rPr>
        <w:t xml:space="preserve">nnual </w:t>
      </w:r>
      <w:r w:rsidRPr="004157B1" w:rsidR="004157B1">
        <w:rPr>
          <w:rFonts w:ascii="Times New Roman" w:hAnsi="Times New Roman"/>
          <w:szCs w:val="24"/>
        </w:rPr>
        <w:t xml:space="preserve">State EAS Plan </w:t>
      </w:r>
      <w:r w:rsidR="004157B1">
        <w:rPr>
          <w:rFonts w:ascii="Times New Roman" w:hAnsi="Times New Roman"/>
          <w:szCs w:val="24"/>
        </w:rPr>
        <w:t xml:space="preserve">submission and certification </w:t>
      </w:r>
      <w:r w:rsidRPr="004157B1" w:rsidR="004157B1">
        <w:rPr>
          <w:rFonts w:ascii="Times New Roman" w:hAnsi="Times New Roman"/>
          <w:szCs w:val="24"/>
        </w:rPr>
        <w:t>requirements</w:t>
      </w:r>
      <w:r w:rsidR="004157B1">
        <w:rPr>
          <w:rFonts w:ascii="Times New Roman" w:hAnsi="Times New Roman"/>
          <w:szCs w:val="24"/>
        </w:rPr>
        <w:t>,</w:t>
      </w:r>
      <w:r w:rsidRPr="004157B1" w:rsidR="004157B1">
        <w:rPr>
          <w:rFonts w:ascii="Times New Roman" w:hAnsi="Times New Roman"/>
          <w:szCs w:val="24"/>
        </w:rPr>
        <w:t xml:space="preserve"> </w:t>
      </w:r>
      <w:r w:rsidR="006957E9">
        <w:rPr>
          <w:rFonts w:ascii="Times New Roman" w:hAnsi="Times New Roman"/>
          <w:szCs w:val="24"/>
        </w:rPr>
        <w:t xml:space="preserve">including the review and approval process, </w:t>
      </w:r>
      <w:r w:rsidR="000E14CB">
        <w:rPr>
          <w:rFonts w:ascii="Times New Roman" w:hAnsi="Times New Roman"/>
          <w:szCs w:val="24"/>
        </w:rPr>
        <w:t xml:space="preserve">all serve the fundamental purpose of keeping State EAS Plans – and by extension, State and local usage of the EAS – in proper functioning order, which protects lives and </w:t>
      </w:r>
      <w:r w:rsidR="006957E9">
        <w:rPr>
          <w:rFonts w:ascii="Times New Roman" w:hAnsi="Times New Roman"/>
          <w:szCs w:val="24"/>
        </w:rPr>
        <w:t>property</w:t>
      </w:r>
      <w:r w:rsidR="000E14CB">
        <w:rPr>
          <w:rFonts w:ascii="Times New Roman" w:hAnsi="Times New Roman"/>
          <w:szCs w:val="24"/>
        </w:rPr>
        <w:t xml:space="preserve">, and broadly serves the public interest.  </w:t>
      </w:r>
    </w:p>
    <w:p w:rsidR="000E14CB" w:rsidP="00343CE6" w:rsidRDefault="000E14CB" w14:paraId="193E04CF" w14:textId="77777777">
      <w:pPr>
        <w:rPr>
          <w:rFonts w:ascii="Times New Roman" w:hAnsi="Times New Roman"/>
          <w:szCs w:val="24"/>
        </w:rPr>
      </w:pPr>
    </w:p>
    <w:p w:rsidR="00401C94" w:rsidP="00343CE6" w:rsidRDefault="006957E9" w14:paraId="4A5F7A27" w14:textId="273E3AD8">
      <w:pPr>
        <w:rPr>
          <w:rFonts w:ascii="Times New Roman" w:hAnsi="Times New Roman"/>
          <w:szCs w:val="24"/>
        </w:rPr>
      </w:pPr>
      <w:r>
        <w:rPr>
          <w:rFonts w:ascii="Times New Roman" w:hAnsi="Times New Roman"/>
          <w:szCs w:val="24"/>
        </w:rPr>
        <w:t>F</w:t>
      </w:r>
      <w:r w:rsidRPr="008418D9" w:rsidR="008418D9">
        <w:rPr>
          <w:rFonts w:ascii="Times New Roman" w:hAnsi="Times New Roman"/>
          <w:szCs w:val="24"/>
        </w:rPr>
        <w:t xml:space="preserve">alse alert reporting </w:t>
      </w:r>
      <w:r>
        <w:rPr>
          <w:rFonts w:ascii="Times New Roman" w:hAnsi="Times New Roman"/>
          <w:szCs w:val="24"/>
        </w:rPr>
        <w:t xml:space="preserve">by alert originators </w:t>
      </w:r>
      <w:r w:rsidRPr="008418D9" w:rsidR="008418D9">
        <w:rPr>
          <w:rFonts w:ascii="Times New Roman" w:hAnsi="Times New Roman"/>
          <w:szCs w:val="24"/>
        </w:rPr>
        <w:t xml:space="preserve">is essential to </w:t>
      </w:r>
      <w:r w:rsidRPr="008418D9">
        <w:rPr>
          <w:rFonts w:ascii="Times New Roman" w:hAnsi="Times New Roman"/>
          <w:szCs w:val="24"/>
        </w:rPr>
        <w:t>provid</w:t>
      </w:r>
      <w:r>
        <w:rPr>
          <w:rFonts w:ascii="Times New Roman" w:hAnsi="Times New Roman"/>
          <w:szCs w:val="24"/>
        </w:rPr>
        <w:t>ing</w:t>
      </w:r>
      <w:r w:rsidRPr="008418D9">
        <w:rPr>
          <w:rFonts w:ascii="Times New Roman" w:hAnsi="Times New Roman"/>
          <w:szCs w:val="24"/>
        </w:rPr>
        <w:t xml:space="preserve"> </w:t>
      </w:r>
      <w:r w:rsidRPr="008418D9" w:rsidR="008418D9">
        <w:rPr>
          <w:rFonts w:ascii="Times New Roman" w:hAnsi="Times New Roman"/>
          <w:szCs w:val="24"/>
        </w:rPr>
        <w:t>the Commission, FEMA</w:t>
      </w:r>
      <w:r>
        <w:rPr>
          <w:rFonts w:ascii="Times New Roman" w:hAnsi="Times New Roman"/>
          <w:szCs w:val="24"/>
        </w:rPr>
        <w:t>,</w:t>
      </w:r>
      <w:r w:rsidRPr="008418D9" w:rsidR="008418D9">
        <w:rPr>
          <w:rFonts w:ascii="Times New Roman" w:hAnsi="Times New Roman"/>
          <w:szCs w:val="24"/>
        </w:rPr>
        <w:t xml:space="preserve"> and other affected stakeholders with the information necessary to </w:t>
      </w:r>
      <w:r>
        <w:rPr>
          <w:rFonts w:ascii="Times New Roman" w:hAnsi="Times New Roman"/>
          <w:szCs w:val="24"/>
        </w:rPr>
        <w:t xml:space="preserve">ensure EAS reliability by </w:t>
      </w:r>
      <w:r w:rsidRPr="008418D9" w:rsidR="008418D9">
        <w:rPr>
          <w:rFonts w:ascii="Times New Roman" w:hAnsi="Times New Roman"/>
          <w:szCs w:val="24"/>
        </w:rPr>
        <w:t>identify</w:t>
      </w:r>
      <w:r>
        <w:rPr>
          <w:rFonts w:ascii="Times New Roman" w:hAnsi="Times New Roman"/>
          <w:szCs w:val="24"/>
        </w:rPr>
        <w:t>ing</w:t>
      </w:r>
      <w:r w:rsidRPr="008418D9" w:rsidR="008418D9">
        <w:rPr>
          <w:rFonts w:ascii="Times New Roman" w:hAnsi="Times New Roman"/>
          <w:szCs w:val="24"/>
        </w:rPr>
        <w:t xml:space="preserve"> and </w:t>
      </w:r>
      <w:r w:rsidRPr="008418D9">
        <w:rPr>
          <w:rFonts w:ascii="Times New Roman" w:hAnsi="Times New Roman"/>
          <w:szCs w:val="24"/>
        </w:rPr>
        <w:t>mitigat</w:t>
      </w:r>
      <w:r>
        <w:rPr>
          <w:rFonts w:ascii="Times New Roman" w:hAnsi="Times New Roman"/>
          <w:szCs w:val="24"/>
        </w:rPr>
        <w:t>ing</w:t>
      </w:r>
      <w:r w:rsidRPr="008418D9">
        <w:rPr>
          <w:rFonts w:ascii="Times New Roman" w:hAnsi="Times New Roman"/>
          <w:szCs w:val="24"/>
        </w:rPr>
        <w:t xml:space="preserve"> </w:t>
      </w:r>
      <w:r w:rsidRPr="008418D9" w:rsidR="008418D9">
        <w:rPr>
          <w:rFonts w:ascii="Times New Roman" w:hAnsi="Times New Roman"/>
          <w:szCs w:val="24"/>
        </w:rPr>
        <w:t xml:space="preserve">problems with the EAS.  The false alert reporting rules also </w:t>
      </w:r>
      <w:r w:rsidR="008418D9">
        <w:rPr>
          <w:rFonts w:ascii="Times New Roman" w:hAnsi="Times New Roman"/>
          <w:szCs w:val="24"/>
        </w:rPr>
        <w:t>can</w:t>
      </w:r>
      <w:r w:rsidRPr="008418D9" w:rsidR="008418D9">
        <w:rPr>
          <w:rFonts w:ascii="Times New Roman" w:hAnsi="Times New Roman"/>
          <w:szCs w:val="24"/>
        </w:rPr>
        <w:t xml:space="preserve"> provide a significant public safety benefit by allowing the Commission to detect whether there are trends and patterns in false alerts that may indicate weaknesses that require further Commission study and action to strengthen the alerting system.</w:t>
      </w:r>
    </w:p>
    <w:p w:rsidRPr="00921953" w:rsidR="00DA042D" w:rsidP="00D07FC9" w:rsidRDefault="00DA042D" w14:paraId="1CDFA4E7" w14:textId="77777777">
      <w:pPr>
        <w:rPr>
          <w:rFonts w:ascii="Times New Roman" w:hAnsi="Times New Roman"/>
          <w:szCs w:val="24"/>
        </w:rPr>
      </w:pPr>
    </w:p>
    <w:p w:rsidRPr="00921953" w:rsidR="00747ED1" w:rsidP="00921953" w:rsidRDefault="00012D09" w14:paraId="4AC5E252" w14:textId="36F6B0B5">
      <w:pPr>
        <w:rPr>
          <w:rFonts w:ascii="Times New Roman" w:hAnsi="Times New Roman"/>
          <w:szCs w:val="24"/>
        </w:rPr>
      </w:pPr>
      <w:r w:rsidRPr="00A33E36">
        <w:rPr>
          <w:rFonts w:ascii="Times New Roman" w:hAnsi="Times New Roman"/>
          <w:szCs w:val="24"/>
        </w:rPr>
        <w:t xml:space="preserve">3.  </w:t>
      </w:r>
      <w:r w:rsidRPr="00A33E36" w:rsidR="00747ED1">
        <w:rPr>
          <w:rFonts w:ascii="Times New Roman" w:hAnsi="Times New Roman"/>
          <w:spacing w:val="-3"/>
          <w:szCs w:val="24"/>
        </w:rPr>
        <w:t>Automated logging d</w:t>
      </w:r>
      <w:r w:rsidRPr="00A33E36" w:rsidR="00200B3B">
        <w:rPr>
          <w:rFonts w:ascii="Times New Roman" w:hAnsi="Times New Roman"/>
          <w:spacing w:val="-3"/>
          <w:szCs w:val="24"/>
        </w:rPr>
        <w:t xml:space="preserve">evices are used by </w:t>
      </w:r>
      <w:r w:rsidR="006957E9">
        <w:rPr>
          <w:rFonts w:ascii="Times New Roman" w:hAnsi="Times New Roman"/>
          <w:spacing w:val="-3"/>
          <w:szCs w:val="24"/>
        </w:rPr>
        <w:t xml:space="preserve">EAS </w:t>
      </w:r>
      <w:r w:rsidRPr="00921953" w:rsidR="006957E9">
        <w:rPr>
          <w:rFonts w:ascii="Times New Roman" w:hAnsi="Times New Roman"/>
          <w:szCs w:val="24"/>
        </w:rPr>
        <w:t>Participants</w:t>
      </w:r>
      <w:r w:rsidRPr="00A33E36" w:rsidR="006957E9">
        <w:rPr>
          <w:rFonts w:ascii="Times New Roman" w:hAnsi="Times New Roman"/>
          <w:spacing w:val="-3"/>
          <w:szCs w:val="24"/>
        </w:rPr>
        <w:t xml:space="preserve"> </w:t>
      </w:r>
      <w:r w:rsidRPr="00A33E36" w:rsidR="00200B3B">
        <w:rPr>
          <w:rFonts w:ascii="Times New Roman" w:hAnsi="Times New Roman"/>
          <w:spacing w:val="-3"/>
          <w:szCs w:val="24"/>
        </w:rPr>
        <w:t xml:space="preserve">to </w:t>
      </w:r>
      <w:r w:rsidRPr="00A33E36" w:rsidR="00747ED1">
        <w:rPr>
          <w:rFonts w:ascii="Times New Roman" w:hAnsi="Times New Roman"/>
          <w:spacing w:val="-3"/>
          <w:szCs w:val="24"/>
        </w:rPr>
        <w:t>record entries in the</w:t>
      </w:r>
      <w:r w:rsidR="006957E9">
        <w:rPr>
          <w:rFonts w:ascii="Times New Roman" w:hAnsi="Times New Roman"/>
          <w:spacing w:val="-3"/>
          <w:szCs w:val="24"/>
        </w:rPr>
        <w:t>ir</w:t>
      </w:r>
      <w:r w:rsidRPr="00A33E36" w:rsidR="00747ED1">
        <w:rPr>
          <w:rFonts w:ascii="Times New Roman" w:hAnsi="Times New Roman"/>
          <w:spacing w:val="-3"/>
          <w:szCs w:val="24"/>
        </w:rPr>
        <w:t xml:space="preserve"> station log</w:t>
      </w:r>
      <w:r w:rsidR="006957E9">
        <w:rPr>
          <w:rFonts w:ascii="Times New Roman" w:hAnsi="Times New Roman"/>
          <w:spacing w:val="-3"/>
          <w:szCs w:val="24"/>
        </w:rPr>
        <w:t>s</w:t>
      </w:r>
      <w:r w:rsidRPr="00A33E36" w:rsidR="00747ED1">
        <w:rPr>
          <w:rFonts w:ascii="Times New Roman" w:hAnsi="Times New Roman"/>
          <w:spacing w:val="-3"/>
          <w:szCs w:val="24"/>
        </w:rPr>
        <w:t xml:space="preserve">.  In addition, EAS </w:t>
      </w:r>
      <w:r w:rsidRPr="00A33E36" w:rsidR="00200B3B">
        <w:rPr>
          <w:rFonts w:ascii="Times New Roman" w:hAnsi="Times New Roman"/>
          <w:spacing w:val="-3"/>
          <w:szCs w:val="24"/>
        </w:rPr>
        <w:t>a</w:t>
      </w:r>
      <w:r w:rsidRPr="00A33E36" w:rsidR="00747ED1">
        <w:rPr>
          <w:rFonts w:ascii="Times New Roman" w:hAnsi="Times New Roman"/>
          <w:spacing w:val="-3"/>
          <w:szCs w:val="24"/>
        </w:rPr>
        <w:t>lerts are received electronically via advanced digital signaling equipment.</w:t>
      </w:r>
      <w:r w:rsidRPr="00921953" w:rsidR="00747ED1">
        <w:rPr>
          <w:rFonts w:ascii="Times New Roman" w:hAnsi="Times New Roman"/>
          <w:spacing w:val="-3"/>
          <w:szCs w:val="24"/>
        </w:rPr>
        <w:t xml:space="preserve">  </w:t>
      </w:r>
      <w:r w:rsidR="000E14CB">
        <w:rPr>
          <w:rFonts w:ascii="Times New Roman" w:hAnsi="Times New Roman"/>
          <w:spacing w:val="-3"/>
          <w:szCs w:val="24"/>
        </w:rPr>
        <w:t xml:space="preserve">State EAS </w:t>
      </w:r>
      <w:bookmarkStart w:name="_Hlk89352457" w:id="5"/>
      <w:r w:rsidR="00DD360B">
        <w:rPr>
          <w:rFonts w:ascii="Times New Roman" w:hAnsi="Times New Roman"/>
          <w:spacing w:val="-3"/>
          <w:szCs w:val="24"/>
        </w:rPr>
        <w:t>P</w:t>
      </w:r>
      <w:bookmarkEnd w:id="5"/>
      <w:r w:rsidR="000E14CB">
        <w:rPr>
          <w:rFonts w:ascii="Times New Roman" w:hAnsi="Times New Roman"/>
          <w:spacing w:val="-3"/>
          <w:szCs w:val="24"/>
        </w:rPr>
        <w:t>lans are filed using the A</w:t>
      </w:r>
      <w:r w:rsidR="00F419FB">
        <w:rPr>
          <w:rFonts w:ascii="Times New Roman" w:hAnsi="Times New Roman"/>
          <w:spacing w:val="-3"/>
          <w:szCs w:val="24"/>
        </w:rPr>
        <w:t>R</w:t>
      </w:r>
      <w:r w:rsidR="000E14CB">
        <w:rPr>
          <w:rFonts w:ascii="Times New Roman" w:hAnsi="Times New Roman"/>
          <w:spacing w:val="-3"/>
          <w:szCs w:val="24"/>
        </w:rPr>
        <w:t xml:space="preserve">S, an online </w:t>
      </w:r>
      <w:r w:rsidR="00DD360B">
        <w:rPr>
          <w:rFonts w:ascii="Times New Roman" w:hAnsi="Times New Roman"/>
          <w:spacing w:val="-3"/>
          <w:szCs w:val="24"/>
        </w:rPr>
        <w:t xml:space="preserve">electronic </w:t>
      </w:r>
      <w:r w:rsidR="000E14CB">
        <w:rPr>
          <w:rFonts w:ascii="Times New Roman" w:hAnsi="Times New Roman"/>
          <w:spacing w:val="-3"/>
          <w:szCs w:val="24"/>
        </w:rPr>
        <w:t xml:space="preserve">database that </w:t>
      </w:r>
      <w:r w:rsidR="00DD360B">
        <w:rPr>
          <w:rFonts w:ascii="Times New Roman" w:hAnsi="Times New Roman"/>
          <w:spacing w:val="-3"/>
          <w:szCs w:val="24"/>
        </w:rPr>
        <w:t>makes reporting, reviewing and notifying SECCs of approvals and required corrections less burdensome than filing paper copies of such plans.  False alerts are reported</w:t>
      </w:r>
      <w:r w:rsidR="001A25CB">
        <w:rPr>
          <w:rFonts w:ascii="Times New Roman" w:hAnsi="Times New Roman"/>
          <w:spacing w:val="-3"/>
          <w:szCs w:val="24"/>
        </w:rPr>
        <w:t xml:space="preserve"> to the Commission</w:t>
      </w:r>
      <w:r w:rsidR="00DD360B">
        <w:rPr>
          <w:rFonts w:ascii="Times New Roman" w:hAnsi="Times New Roman"/>
          <w:spacing w:val="-3"/>
          <w:szCs w:val="24"/>
        </w:rPr>
        <w:t xml:space="preserve"> by email, which lessens the burdens for filing such reports.  </w:t>
      </w:r>
    </w:p>
    <w:p w:rsidRPr="00921953" w:rsidR="00CD5D77" w:rsidP="00921953" w:rsidRDefault="00CD5D77" w14:paraId="24884AAB" w14:textId="77777777">
      <w:pPr>
        <w:rPr>
          <w:rFonts w:ascii="Times New Roman" w:hAnsi="Times New Roman"/>
          <w:szCs w:val="24"/>
        </w:rPr>
      </w:pPr>
    </w:p>
    <w:p w:rsidRPr="00921953" w:rsidR="00CD5D77" w:rsidP="00921953" w:rsidRDefault="00CD5D77" w14:paraId="1BA544A9" w14:textId="671194EE">
      <w:pPr>
        <w:suppressAutoHyphens/>
        <w:rPr>
          <w:rFonts w:ascii="Times New Roman" w:hAnsi="Times New Roman"/>
          <w:szCs w:val="24"/>
        </w:rPr>
      </w:pPr>
      <w:r w:rsidRPr="00921953">
        <w:rPr>
          <w:rFonts w:ascii="Times New Roman" w:hAnsi="Times New Roman"/>
          <w:szCs w:val="24"/>
        </w:rPr>
        <w:t>4.  This agency does not impose a similar information collection on the respondents</w:t>
      </w:r>
      <w:r w:rsidR="00940152">
        <w:rPr>
          <w:rFonts w:ascii="Times New Roman" w:hAnsi="Times New Roman"/>
          <w:szCs w:val="24"/>
        </w:rPr>
        <w:t xml:space="preserve">.  </w:t>
      </w:r>
      <w:r w:rsidRPr="00921953">
        <w:rPr>
          <w:rFonts w:ascii="Times New Roman" w:hAnsi="Times New Roman"/>
          <w:szCs w:val="24"/>
        </w:rPr>
        <w:t>There is no similar data available.</w:t>
      </w:r>
      <w:r w:rsidRPr="00921953" w:rsidR="00E6420C">
        <w:rPr>
          <w:rFonts w:ascii="Times New Roman" w:hAnsi="Times New Roman"/>
          <w:szCs w:val="24"/>
        </w:rPr>
        <w:t xml:space="preserve">  </w:t>
      </w:r>
      <w:r w:rsidR="001A25CB">
        <w:rPr>
          <w:rFonts w:ascii="Times New Roman" w:hAnsi="Times New Roman"/>
          <w:szCs w:val="24"/>
        </w:rPr>
        <w:t xml:space="preserve">To the extent that information on false alerts are received from other sources such as EAS </w:t>
      </w:r>
      <w:r w:rsidRPr="00921953" w:rsidR="001A25CB">
        <w:rPr>
          <w:rFonts w:ascii="Times New Roman" w:hAnsi="Times New Roman"/>
          <w:szCs w:val="24"/>
        </w:rPr>
        <w:t>P</w:t>
      </w:r>
      <w:r w:rsidR="001A25CB">
        <w:rPr>
          <w:rFonts w:ascii="Times New Roman" w:hAnsi="Times New Roman"/>
          <w:szCs w:val="24"/>
        </w:rPr>
        <w:t>artici</w:t>
      </w:r>
      <w:r w:rsidRPr="00921953" w:rsidR="001A25CB">
        <w:rPr>
          <w:rFonts w:ascii="Times New Roman" w:hAnsi="Times New Roman"/>
          <w:szCs w:val="24"/>
        </w:rPr>
        <w:t>p</w:t>
      </w:r>
      <w:r w:rsidR="001A25CB">
        <w:rPr>
          <w:rFonts w:ascii="Times New Roman" w:hAnsi="Times New Roman"/>
          <w:szCs w:val="24"/>
        </w:rPr>
        <w:t>ants, we note that the submission of false alert re</w:t>
      </w:r>
      <w:r w:rsidRPr="00921953" w:rsidR="001A25CB">
        <w:rPr>
          <w:rFonts w:ascii="Times New Roman" w:hAnsi="Times New Roman"/>
          <w:szCs w:val="24"/>
        </w:rPr>
        <w:t>p</w:t>
      </w:r>
      <w:r w:rsidR="001A25CB">
        <w:rPr>
          <w:rFonts w:ascii="Times New Roman" w:hAnsi="Times New Roman"/>
          <w:szCs w:val="24"/>
        </w:rPr>
        <w:t>orts by alert originators is voluntary and can greatly aid the Commission in verifying the accuracy of other re</w:t>
      </w:r>
      <w:r w:rsidRPr="00921953" w:rsidR="001A25CB">
        <w:rPr>
          <w:rFonts w:ascii="Times New Roman" w:hAnsi="Times New Roman"/>
          <w:szCs w:val="24"/>
        </w:rPr>
        <w:t>p</w:t>
      </w:r>
      <w:r w:rsidR="001A25CB">
        <w:rPr>
          <w:rFonts w:ascii="Times New Roman" w:hAnsi="Times New Roman"/>
          <w:szCs w:val="24"/>
        </w:rPr>
        <w:t xml:space="preserve">orts and </w:t>
      </w:r>
      <w:r w:rsidRPr="00921953" w:rsidR="001A25CB">
        <w:rPr>
          <w:rFonts w:ascii="Times New Roman" w:hAnsi="Times New Roman"/>
          <w:szCs w:val="24"/>
        </w:rPr>
        <w:t>p</w:t>
      </w:r>
      <w:r w:rsidR="001A25CB">
        <w:rPr>
          <w:rFonts w:ascii="Times New Roman" w:hAnsi="Times New Roman"/>
          <w:szCs w:val="24"/>
        </w:rPr>
        <w:t xml:space="preserve">roviding additional details about the causes and effects of false alerts that may not be available from other sources. </w:t>
      </w:r>
    </w:p>
    <w:p w:rsidRPr="00921953" w:rsidR="00CD5D77" w:rsidP="00921953" w:rsidRDefault="00CD5D77" w14:paraId="2E47C643" w14:textId="77777777">
      <w:pPr>
        <w:suppressAutoHyphens/>
        <w:rPr>
          <w:rFonts w:ascii="Times New Roman" w:hAnsi="Times New Roman"/>
          <w:szCs w:val="24"/>
        </w:rPr>
      </w:pPr>
    </w:p>
    <w:p w:rsidRPr="00921953" w:rsidR="00CD5D77" w:rsidP="00921953" w:rsidRDefault="00CD5D77" w14:paraId="128DBB07" w14:textId="12048907">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r w:rsidR="001A25CB">
        <w:rPr>
          <w:rFonts w:ascii="Times New Roman" w:hAnsi="Times New Roman"/>
          <w:szCs w:val="24"/>
        </w:rPr>
        <w:t xml:space="preserve"> We note that the ability for alert originators to re</w:t>
      </w:r>
      <w:r w:rsidRPr="00921953" w:rsidR="001A25CB">
        <w:rPr>
          <w:rFonts w:ascii="Times New Roman" w:hAnsi="Times New Roman"/>
          <w:szCs w:val="24"/>
        </w:rPr>
        <w:t>p</w:t>
      </w:r>
      <w:r w:rsidR="001A25CB">
        <w:rPr>
          <w:rFonts w:ascii="Times New Roman" w:hAnsi="Times New Roman"/>
          <w:szCs w:val="24"/>
        </w:rPr>
        <w:t>ort false alerts is voluntary, which can hel</w:t>
      </w:r>
      <w:r w:rsidRPr="00921953" w:rsidR="001A25CB">
        <w:rPr>
          <w:rFonts w:ascii="Times New Roman" w:hAnsi="Times New Roman"/>
          <w:szCs w:val="24"/>
        </w:rPr>
        <w:t>p</w:t>
      </w:r>
      <w:r w:rsidR="001A25CB">
        <w:rPr>
          <w:rFonts w:ascii="Times New Roman" w:hAnsi="Times New Roman"/>
          <w:szCs w:val="24"/>
        </w:rPr>
        <w:t xml:space="preserve"> minimize the burden on some smaller jurisdictions.</w:t>
      </w:r>
      <w:r w:rsidRPr="00921953">
        <w:rPr>
          <w:rFonts w:ascii="Times New Roman" w:hAnsi="Times New Roman"/>
          <w:szCs w:val="24"/>
        </w:rPr>
        <w:t xml:space="preserve">  </w:t>
      </w:r>
    </w:p>
    <w:p w:rsidRPr="00921953" w:rsidR="00CD5D77" w:rsidP="00921953" w:rsidRDefault="00CD5D77" w14:paraId="624CC858" w14:textId="77777777">
      <w:pPr>
        <w:suppressAutoHyphens/>
        <w:rPr>
          <w:rFonts w:ascii="Times New Roman" w:hAnsi="Times New Roman"/>
          <w:szCs w:val="24"/>
        </w:rPr>
      </w:pPr>
    </w:p>
    <w:p w:rsidR="00B44C02" w:rsidP="00921953" w:rsidRDefault="00CD5D77" w14:paraId="36AEB8C7" w14:textId="77777777">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Pr="00921953" w:rsidR="00197FE2">
        <w:rPr>
          <w:rFonts w:ascii="Times New Roman" w:hAnsi="Times New Roman"/>
          <w:szCs w:val="24"/>
        </w:rPr>
        <w:t>EAS P</w:t>
      </w:r>
      <w:r w:rsidRPr="00921953" w:rsidR="00200B3B">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w:t>
      </w:r>
    </w:p>
    <w:p w:rsidRPr="00921953" w:rsidR="00CD5D77" w:rsidP="00921953" w:rsidRDefault="00CD5D77" w14:paraId="67F377D7" w14:textId="77777777">
      <w:pPr>
        <w:suppressAutoHyphens/>
        <w:rPr>
          <w:rFonts w:ascii="Times New Roman" w:hAnsi="Times New Roman"/>
          <w:szCs w:val="24"/>
        </w:rPr>
      </w:pPr>
      <w:r w:rsidRPr="00921953">
        <w:rPr>
          <w:rFonts w:ascii="Times New Roman" w:hAnsi="Times New Roman"/>
          <w:szCs w:val="24"/>
        </w:rPr>
        <w:t>result in a proportional loss of benefit and would cause a delay in the detection of equipment failures that would cause the loss of national, state and local emergency messages to the public</w:t>
      </w:r>
      <w:r w:rsidRPr="00921953" w:rsidR="00CB3602">
        <w:rPr>
          <w:rFonts w:ascii="Times New Roman" w:hAnsi="Times New Roman"/>
          <w:szCs w:val="24"/>
        </w:rPr>
        <w:t xml:space="preserve"> and could cause loss of life and property</w:t>
      </w:r>
      <w:r w:rsidRPr="00921953">
        <w:rPr>
          <w:rFonts w:ascii="Times New Roman" w:hAnsi="Times New Roman"/>
          <w:szCs w:val="24"/>
        </w:rPr>
        <w:t xml:space="preserve">.  </w:t>
      </w:r>
    </w:p>
    <w:p w:rsidRPr="00921953" w:rsidR="00CD5D77" w:rsidP="00921953" w:rsidRDefault="00CD5D77" w14:paraId="0249733D" w14:textId="77777777">
      <w:pPr>
        <w:suppressAutoHyphens/>
        <w:rPr>
          <w:rFonts w:ascii="Times New Roman" w:hAnsi="Times New Roman"/>
          <w:szCs w:val="24"/>
        </w:rPr>
      </w:pPr>
    </w:p>
    <w:p w:rsidRPr="00921953" w:rsidR="00CD5D77" w:rsidP="00921953" w:rsidRDefault="00CD5D77" w14:paraId="56D68F80" w14:textId="77777777">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1320.5(d)(2).</w:t>
      </w:r>
    </w:p>
    <w:p w:rsidR="00E358EF" w:rsidP="00921953" w:rsidRDefault="00E358EF" w14:paraId="004BFF04" w14:textId="77777777">
      <w:pPr>
        <w:suppressAutoHyphens/>
        <w:rPr>
          <w:rFonts w:ascii="Times New Roman" w:hAnsi="Times New Roman"/>
          <w:szCs w:val="24"/>
        </w:rPr>
      </w:pPr>
    </w:p>
    <w:p w:rsidR="00342067" w:rsidP="00342067" w:rsidRDefault="00342067" w14:paraId="7E82FAF1" w14:textId="51B575B8">
      <w:pPr>
        <w:rPr>
          <w:rFonts w:ascii="Times New Roman" w:hAnsi="Times New Roman"/>
          <w:szCs w:val="24"/>
        </w:rPr>
      </w:pPr>
      <w:r w:rsidRPr="00F11B69">
        <w:rPr>
          <w:rFonts w:ascii="Times New Roman" w:hAnsi="Times New Roman"/>
          <w:szCs w:val="24"/>
        </w:rPr>
        <w:lastRenderedPageBreak/>
        <w:t xml:space="preserve">8. </w:t>
      </w:r>
      <w:r>
        <w:rPr>
          <w:rFonts w:ascii="Times New Roman" w:hAnsi="Times New Roman"/>
          <w:szCs w:val="24"/>
        </w:rPr>
        <w:t xml:space="preserve"> </w:t>
      </w:r>
      <w:r w:rsidRPr="00EC534D">
        <w:rPr>
          <w:rFonts w:ascii="Times New Roman" w:hAnsi="Times New Roman"/>
          <w:szCs w:val="24"/>
        </w:rPr>
        <w:t xml:space="preserve">The </w:t>
      </w:r>
      <w:proofErr w:type="spellStart"/>
      <w:r w:rsidRPr="00EC534D">
        <w:rPr>
          <w:rFonts w:ascii="Times New Roman" w:hAnsi="Times New Roman"/>
          <w:szCs w:val="24"/>
        </w:rPr>
        <w:t>Commison</w:t>
      </w:r>
      <w:proofErr w:type="spellEnd"/>
      <w:r w:rsidRPr="00EC534D">
        <w:rPr>
          <w:rFonts w:ascii="Times New Roman" w:hAnsi="Times New Roman"/>
          <w:szCs w:val="24"/>
        </w:rPr>
        <w:t xml:space="preserve"> </w:t>
      </w:r>
      <w:bookmarkStart w:name="_Hlk10011847" w:id="6"/>
      <w:r w:rsidRPr="00EC534D">
        <w:rPr>
          <w:rFonts w:ascii="Times New Roman" w:hAnsi="Times New Roman"/>
          <w:szCs w:val="24"/>
        </w:rPr>
        <w:t xml:space="preserve">published a 60-day notice in the Federal Register </w:t>
      </w:r>
      <w:r w:rsidRPr="00200092">
        <w:rPr>
          <w:rFonts w:ascii="Times New Roman" w:hAnsi="Times New Roman"/>
          <w:szCs w:val="24"/>
        </w:rPr>
        <w:t xml:space="preserve">on </w:t>
      </w:r>
      <w:r w:rsidR="00FE5BF5">
        <w:rPr>
          <w:rFonts w:ascii="Times New Roman" w:hAnsi="Times New Roman"/>
          <w:szCs w:val="24"/>
        </w:rPr>
        <w:t xml:space="preserve">December 22, 2021 </w:t>
      </w:r>
      <w:r w:rsidRPr="00DF6858">
        <w:rPr>
          <w:rFonts w:ascii="Times New Roman" w:hAnsi="Times New Roman"/>
          <w:b/>
          <w:bCs/>
          <w:szCs w:val="24"/>
        </w:rPr>
        <w:t>(</w:t>
      </w:r>
      <w:r w:rsidR="00FE5BF5">
        <w:rPr>
          <w:rFonts w:ascii="Times New Roman" w:hAnsi="Times New Roman"/>
          <w:b/>
          <w:bCs/>
          <w:szCs w:val="24"/>
        </w:rPr>
        <w:t>86</w:t>
      </w:r>
      <w:r w:rsidRPr="00DF6858">
        <w:rPr>
          <w:rFonts w:ascii="Times New Roman" w:hAnsi="Times New Roman"/>
          <w:b/>
          <w:bCs/>
          <w:szCs w:val="24"/>
        </w:rPr>
        <w:t xml:space="preserve"> FR </w:t>
      </w:r>
      <w:r w:rsidR="00FE5BF5">
        <w:rPr>
          <w:rFonts w:ascii="Times New Roman" w:hAnsi="Times New Roman"/>
          <w:b/>
          <w:bCs/>
          <w:szCs w:val="24"/>
        </w:rPr>
        <w:t>72598</w:t>
      </w:r>
      <w:r w:rsidRPr="00DF6858">
        <w:rPr>
          <w:rFonts w:ascii="Times New Roman" w:hAnsi="Times New Roman"/>
          <w:b/>
          <w:bCs/>
          <w:szCs w:val="24"/>
        </w:rPr>
        <w:t>)</w:t>
      </w:r>
      <w:r w:rsidRPr="008A4BF1">
        <w:rPr>
          <w:rFonts w:ascii="Times New Roman" w:hAnsi="Times New Roman"/>
          <w:szCs w:val="24"/>
        </w:rPr>
        <w:t xml:space="preserve">.  </w:t>
      </w:r>
      <w:r w:rsidR="009F7070">
        <w:rPr>
          <w:rFonts w:ascii="Times New Roman" w:hAnsi="Times New Roman"/>
          <w:szCs w:val="24"/>
        </w:rPr>
        <w:t>No c</w:t>
      </w:r>
      <w:r w:rsidRPr="008A4BF1">
        <w:rPr>
          <w:rFonts w:ascii="Times New Roman" w:hAnsi="Times New Roman"/>
          <w:szCs w:val="24"/>
        </w:rPr>
        <w:t>omments</w:t>
      </w:r>
      <w:r w:rsidRPr="00EC534D">
        <w:rPr>
          <w:rFonts w:ascii="Times New Roman" w:hAnsi="Times New Roman"/>
          <w:szCs w:val="24"/>
        </w:rPr>
        <w:t xml:space="preserve"> were received</w:t>
      </w:r>
      <w:r w:rsidR="009F7070">
        <w:rPr>
          <w:rFonts w:ascii="Times New Roman" w:hAnsi="Times New Roman"/>
          <w:szCs w:val="24"/>
        </w:rPr>
        <w:t xml:space="preserve">.  </w:t>
      </w:r>
      <w:bookmarkEnd w:id="6"/>
      <w:r w:rsidRPr="00F21429">
        <w:rPr>
          <w:rFonts w:ascii="Times New Roman" w:hAnsi="Times New Roman"/>
          <w:szCs w:val="24"/>
        </w:rPr>
        <w:t xml:space="preserve">  </w:t>
      </w:r>
    </w:p>
    <w:p w:rsidR="00342067" w:rsidP="00342067" w:rsidRDefault="00342067" w14:paraId="01E1DC21" w14:textId="77777777">
      <w:pPr>
        <w:rPr>
          <w:rFonts w:ascii="Times New Roman" w:hAnsi="Times New Roman"/>
          <w:szCs w:val="24"/>
        </w:rPr>
      </w:pPr>
    </w:p>
    <w:p w:rsidRPr="00921953" w:rsidR="00CD5D77" w:rsidP="00921953" w:rsidRDefault="00CD5D77" w14:paraId="50C68121" w14:textId="77777777">
      <w:pPr>
        <w:suppressAutoHyphens/>
        <w:rPr>
          <w:rFonts w:ascii="Times New Roman" w:hAnsi="Times New Roman"/>
          <w:szCs w:val="24"/>
        </w:rPr>
      </w:pPr>
      <w:r w:rsidRPr="00921953">
        <w:rPr>
          <w:rFonts w:ascii="Times New Roman" w:hAnsi="Times New Roman"/>
          <w:szCs w:val="24"/>
        </w:rPr>
        <w:t>9.  No payment or gift was provided to the respondents.</w:t>
      </w:r>
    </w:p>
    <w:p w:rsidRPr="00921953" w:rsidR="00CD5D77" w:rsidP="00921953" w:rsidRDefault="00CD5D77" w14:paraId="6A54B018" w14:textId="77777777">
      <w:pPr>
        <w:suppressAutoHyphens/>
        <w:rPr>
          <w:rFonts w:ascii="Times New Roman" w:hAnsi="Times New Roman"/>
          <w:szCs w:val="24"/>
        </w:rPr>
      </w:pPr>
    </w:p>
    <w:p w:rsidR="00F419FB" w:rsidP="00F419FB" w:rsidRDefault="00CD5D77" w14:paraId="62126E8D" w14:textId="5232139B">
      <w:pPr>
        <w:suppressAutoHyphens/>
        <w:rPr>
          <w:rFonts w:ascii="Times New Roman" w:hAnsi="Times New Roman"/>
          <w:szCs w:val="24"/>
        </w:rPr>
      </w:pPr>
      <w:r w:rsidRPr="00325D8B">
        <w:rPr>
          <w:rFonts w:ascii="Times New Roman" w:hAnsi="Times New Roman"/>
          <w:szCs w:val="24"/>
        </w:rPr>
        <w:t>10.</w:t>
      </w:r>
      <w:r w:rsidR="00691A5A">
        <w:rPr>
          <w:rFonts w:ascii="Times New Roman" w:hAnsi="Times New Roman"/>
          <w:szCs w:val="24"/>
        </w:rPr>
        <w:t xml:space="preserve"> </w:t>
      </w:r>
      <w:r w:rsidR="00EC534D">
        <w:rPr>
          <w:rFonts w:ascii="Times New Roman" w:hAnsi="Times New Roman"/>
          <w:szCs w:val="24"/>
        </w:rPr>
        <w:t xml:space="preserve"> </w:t>
      </w:r>
      <w:r w:rsidR="00D440BA">
        <w:rPr>
          <w:rFonts w:ascii="Times New Roman" w:hAnsi="Times New Roman"/>
          <w:szCs w:val="24"/>
        </w:rPr>
        <w:t xml:space="preserve">The Commission shares aggregated and individual </w:t>
      </w:r>
      <w:r w:rsidRPr="00A87F36" w:rsidR="00F419FB">
        <w:rPr>
          <w:rFonts w:ascii="Times New Roman" w:hAnsi="Times New Roman"/>
          <w:szCs w:val="24"/>
        </w:rPr>
        <w:t>State EAS Plan data on a confidential basis with other federal agencies and state governmental emergency management agencies that have confidentiality protection at least equal to that provided by the F</w:t>
      </w:r>
      <w:r w:rsidR="00F419FB">
        <w:rPr>
          <w:rFonts w:ascii="Times New Roman" w:hAnsi="Times New Roman"/>
          <w:szCs w:val="24"/>
        </w:rPr>
        <w:t>reedom of Information Act</w:t>
      </w:r>
      <w:r w:rsidRPr="00A87F36" w:rsidR="00F419FB">
        <w:rPr>
          <w:rFonts w:ascii="Times New Roman" w:hAnsi="Times New Roman"/>
          <w:szCs w:val="24"/>
        </w:rPr>
        <w:t>.</w:t>
      </w:r>
      <w:r w:rsidR="00D440BA">
        <w:rPr>
          <w:rFonts w:ascii="Times New Roman" w:hAnsi="Times New Roman"/>
          <w:szCs w:val="24"/>
        </w:rPr>
        <w:t xml:space="preserve">  </w:t>
      </w:r>
      <w:r w:rsidR="00F419FB">
        <w:rPr>
          <w:rFonts w:ascii="Times New Roman" w:hAnsi="Times New Roman"/>
          <w:szCs w:val="24"/>
        </w:rPr>
        <w:t xml:space="preserve">  </w:t>
      </w:r>
    </w:p>
    <w:p w:rsidR="00C24A69" w:rsidP="00921953" w:rsidRDefault="00C24A69" w14:paraId="4DF48925" w14:textId="569D6852">
      <w:pPr>
        <w:suppressAutoHyphens/>
        <w:rPr>
          <w:rFonts w:ascii="Times New Roman" w:hAnsi="Times New Roman"/>
          <w:szCs w:val="24"/>
        </w:rPr>
      </w:pPr>
    </w:p>
    <w:p w:rsidRPr="00921953" w:rsidR="00CD5D77" w:rsidP="00921953" w:rsidRDefault="00FF1A69" w14:paraId="22D187D8" w14:textId="77777777">
      <w:pPr>
        <w:suppressAutoHyphens/>
        <w:rPr>
          <w:rFonts w:ascii="Times New Roman" w:hAnsi="Times New Roman"/>
          <w:szCs w:val="24"/>
        </w:rPr>
      </w:pPr>
      <w:r>
        <w:rPr>
          <w:rFonts w:ascii="Times New Roman" w:hAnsi="Times New Roman"/>
          <w:szCs w:val="24"/>
        </w:rPr>
        <w:t xml:space="preserve">11.  This collection </w:t>
      </w:r>
      <w:r w:rsidR="008E77D7">
        <w:rPr>
          <w:rFonts w:ascii="Times New Roman" w:hAnsi="Times New Roman"/>
          <w:szCs w:val="24"/>
        </w:rPr>
        <w:t xml:space="preserve">of information </w:t>
      </w:r>
      <w:r w:rsidRPr="00921953" w:rsidR="00CD5D77">
        <w:rPr>
          <w:rFonts w:ascii="Times New Roman" w:hAnsi="Times New Roman"/>
          <w:szCs w:val="24"/>
        </w:rPr>
        <w:t>does not address any private matters of a sensitive nature.</w:t>
      </w:r>
    </w:p>
    <w:p w:rsidRPr="00921953" w:rsidR="00CD5D77" w:rsidP="00921953" w:rsidRDefault="00CD5D77" w14:paraId="5B5538D1" w14:textId="77777777">
      <w:pPr>
        <w:rPr>
          <w:rFonts w:ascii="Times New Roman" w:hAnsi="Times New Roman"/>
          <w:szCs w:val="24"/>
        </w:rPr>
      </w:pPr>
    </w:p>
    <w:p w:rsidR="00AF7F3E" w:rsidP="00921953" w:rsidRDefault="00F34F9F" w14:paraId="6F719179" w14:textId="7AAA3312">
      <w:pPr>
        <w:suppressAutoHyphens/>
        <w:rPr>
          <w:rFonts w:ascii="Times New Roman" w:hAnsi="Times New Roman"/>
          <w:spacing w:val="-3"/>
          <w:szCs w:val="24"/>
        </w:rPr>
      </w:pPr>
      <w:r w:rsidRPr="00921953">
        <w:rPr>
          <w:rFonts w:ascii="Times New Roman" w:hAnsi="Times New Roman"/>
          <w:szCs w:val="24"/>
        </w:rPr>
        <w:t>12.</w:t>
      </w:r>
      <w:r w:rsidRPr="00921953" w:rsidR="00BC454A">
        <w:rPr>
          <w:rFonts w:ascii="Times New Roman" w:hAnsi="Times New Roman"/>
          <w:szCs w:val="24"/>
        </w:rPr>
        <w:t xml:space="preserve">  </w:t>
      </w:r>
      <w:r w:rsidRPr="00921953" w:rsidR="00BC454A">
        <w:rPr>
          <w:rFonts w:ascii="Times New Roman" w:hAnsi="Times New Roman"/>
          <w:spacing w:val="-3"/>
          <w:szCs w:val="24"/>
        </w:rPr>
        <w:t xml:space="preserve">The following is provided for burden estimates.  </w:t>
      </w:r>
      <w:r w:rsidR="00C0213B">
        <w:rPr>
          <w:rFonts w:ascii="Times New Roman" w:hAnsi="Times New Roman"/>
          <w:spacing w:val="-3"/>
          <w:szCs w:val="24"/>
        </w:rPr>
        <w:t xml:space="preserve">  </w:t>
      </w:r>
      <w:r w:rsidR="001A1FDA">
        <w:rPr>
          <w:rFonts w:ascii="Times New Roman" w:hAnsi="Times New Roman"/>
          <w:spacing w:val="-3"/>
          <w:szCs w:val="24"/>
        </w:rPr>
        <w:t xml:space="preserve">   </w:t>
      </w:r>
      <w:r w:rsidRPr="00921953" w:rsidR="00387895">
        <w:rPr>
          <w:rFonts w:ascii="Times New Roman" w:hAnsi="Times New Roman"/>
          <w:spacing w:val="-3"/>
          <w:szCs w:val="24"/>
        </w:rPr>
        <w:t xml:space="preserve">  </w:t>
      </w:r>
    </w:p>
    <w:p w:rsidRPr="00921953" w:rsidR="00B74B22" w:rsidP="00921953" w:rsidRDefault="00B74B22" w14:paraId="1BCE67D5" w14:textId="77777777">
      <w:pPr>
        <w:suppressAutoHyphens/>
        <w:rPr>
          <w:rFonts w:ascii="Times New Roman" w:hAnsi="Times New Roman"/>
          <w:spacing w:val="-3"/>
          <w:szCs w:val="24"/>
        </w:rPr>
      </w:pPr>
    </w:p>
    <w:p w:rsidRPr="00921953" w:rsidR="009B4C91" w:rsidP="00921953" w:rsidRDefault="009B4C91" w14:paraId="5872237B" w14:textId="77777777">
      <w:pPr>
        <w:suppressAutoHyphens/>
        <w:rPr>
          <w:rFonts w:ascii="Times New Roman" w:hAnsi="Times New Roman"/>
          <w:spacing w:val="-3"/>
          <w:szCs w:val="24"/>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98"/>
        <w:gridCol w:w="1687"/>
        <w:gridCol w:w="1080"/>
        <w:gridCol w:w="1260"/>
        <w:gridCol w:w="1080"/>
        <w:gridCol w:w="990"/>
        <w:gridCol w:w="1260"/>
        <w:gridCol w:w="1350"/>
      </w:tblGrid>
      <w:tr w:rsidRPr="009675FC" w:rsidR="00535CF1" w:rsidTr="00FB0E5B" w14:paraId="2660B462" w14:textId="77777777">
        <w:tc>
          <w:tcPr>
            <w:tcW w:w="1098" w:type="dxa"/>
            <w:shd w:val="clear" w:color="auto" w:fill="auto"/>
          </w:tcPr>
          <w:p w:rsidRPr="009675FC" w:rsidR="0055142E" w:rsidP="00921953" w:rsidRDefault="0055142E" w14:paraId="2DC7FC01" w14:textId="77777777">
            <w:pPr>
              <w:rPr>
                <w:rFonts w:ascii="Times New Roman" w:hAnsi="Times New Roman"/>
                <w:szCs w:val="24"/>
              </w:rPr>
            </w:pPr>
          </w:p>
        </w:tc>
        <w:tc>
          <w:tcPr>
            <w:tcW w:w="1687" w:type="dxa"/>
            <w:shd w:val="clear" w:color="auto" w:fill="auto"/>
          </w:tcPr>
          <w:p w:rsidRPr="00535CF1" w:rsidR="0055142E" w:rsidP="00921953" w:rsidRDefault="0055142E" w14:paraId="6C1B6F6D" w14:textId="77777777">
            <w:pPr>
              <w:rPr>
                <w:rFonts w:ascii="Times New Roman" w:hAnsi="Times New Roman"/>
                <w:sz w:val="22"/>
                <w:szCs w:val="22"/>
              </w:rPr>
            </w:pPr>
            <w:r w:rsidRPr="00535CF1">
              <w:rPr>
                <w:rFonts w:ascii="Times New Roman" w:hAnsi="Times New Roman"/>
                <w:sz w:val="22"/>
                <w:szCs w:val="22"/>
                <w:u w:val="single"/>
              </w:rPr>
              <w:t># of Respondents</w:t>
            </w:r>
          </w:p>
        </w:tc>
        <w:tc>
          <w:tcPr>
            <w:tcW w:w="1080" w:type="dxa"/>
            <w:shd w:val="clear" w:color="auto" w:fill="auto"/>
          </w:tcPr>
          <w:p w:rsidRPr="00535CF1" w:rsidR="0055142E" w:rsidP="00921953" w:rsidRDefault="0055142E" w14:paraId="738EAA39" w14:textId="77777777">
            <w:pPr>
              <w:rPr>
                <w:rFonts w:ascii="Times New Roman" w:hAnsi="Times New Roman"/>
                <w:sz w:val="22"/>
                <w:szCs w:val="22"/>
                <w:u w:val="single"/>
              </w:rPr>
            </w:pPr>
            <w:r w:rsidRPr="00535CF1">
              <w:rPr>
                <w:rFonts w:ascii="Times New Roman" w:hAnsi="Times New Roman"/>
                <w:sz w:val="22"/>
                <w:szCs w:val="22"/>
                <w:u w:val="single"/>
              </w:rPr>
              <w:t># of Responses per Respondent</w:t>
            </w:r>
          </w:p>
        </w:tc>
        <w:tc>
          <w:tcPr>
            <w:tcW w:w="1260" w:type="dxa"/>
            <w:shd w:val="clear" w:color="auto" w:fill="auto"/>
          </w:tcPr>
          <w:p w:rsidRPr="00535CF1" w:rsidR="0055142E" w:rsidP="00921953" w:rsidRDefault="00471C93" w14:paraId="43252FD6" w14:textId="77777777">
            <w:pPr>
              <w:rPr>
                <w:rFonts w:ascii="Times New Roman" w:hAnsi="Times New Roman"/>
                <w:sz w:val="22"/>
                <w:szCs w:val="22"/>
                <w:u w:val="single"/>
              </w:rPr>
            </w:pPr>
            <w:r w:rsidRPr="00535CF1">
              <w:rPr>
                <w:rFonts w:ascii="Times New Roman" w:hAnsi="Times New Roman"/>
                <w:sz w:val="22"/>
                <w:szCs w:val="22"/>
                <w:u w:val="single"/>
              </w:rPr>
              <w:t>Total Responses</w:t>
            </w:r>
          </w:p>
        </w:tc>
        <w:tc>
          <w:tcPr>
            <w:tcW w:w="1080" w:type="dxa"/>
            <w:shd w:val="clear" w:color="auto" w:fill="auto"/>
          </w:tcPr>
          <w:p w:rsidRPr="00535CF1" w:rsidR="0055142E" w:rsidP="00921953" w:rsidRDefault="0055142E" w14:paraId="04A90A93" w14:textId="77777777">
            <w:pPr>
              <w:rPr>
                <w:rFonts w:ascii="Times New Roman" w:hAnsi="Times New Roman"/>
                <w:sz w:val="22"/>
                <w:szCs w:val="22"/>
              </w:rPr>
            </w:pPr>
            <w:r w:rsidRPr="00535CF1">
              <w:rPr>
                <w:rFonts w:ascii="Times New Roman" w:hAnsi="Times New Roman"/>
                <w:sz w:val="22"/>
                <w:szCs w:val="22"/>
                <w:u w:val="single"/>
              </w:rPr>
              <w:t>Burden per Response</w:t>
            </w:r>
          </w:p>
        </w:tc>
        <w:tc>
          <w:tcPr>
            <w:tcW w:w="990" w:type="dxa"/>
            <w:shd w:val="clear" w:color="auto" w:fill="auto"/>
          </w:tcPr>
          <w:p w:rsidRPr="00535CF1" w:rsidR="0055142E" w:rsidP="00921953" w:rsidRDefault="0055142E" w14:paraId="6407571B" w14:textId="77777777">
            <w:pPr>
              <w:rPr>
                <w:rFonts w:ascii="Times New Roman" w:hAnsi="Times New Roman"/>
                <w:sz w:val="22"/>
                <w:szCs w:val="22"/>
                <w:u w:val="single"/>
              </w:rPr>
            </w:pPr>
            <w:r w:rsidRPr="00535CF1">
              <w:rPr>
                <w:rFonts w:ascii="Times New Roman" w:hAnsi="Times New Roman"/>
                <w:sz w:val="22"/>
                <w:szCs w:val="22"/>
                <w:u w:val="single"/>
              </w:rPr>
              <w:t>Total Burden</w:t>
            </w:r>
          </w:p>
        </w:tc>
        <w:tc>
          <w:tcPr>
            <w:tcW w:w="1260" w:type="dxa"/>
            <w:shd w:val="clear" w:color="auto" w:fill="auto"/>
          </w:tcPr>
          <w:p w:rsidRPr="00535CF1" w:rsidR="0055142E" w:rsidP="00921953" w:rsidRDefault="0055142E" w14:paraId="08A59F5F" w14:textId="77777777">
            <w:pPr>
              <w:rPr>
                <w:rFonts w:ascii="Times New Roman" w:hAnsi="Times New Roman"/>
                <w:sz w:val="22"/>
                <w:szCs w:val="22"/>
                <w:u w:val="single"/>
              </w:rPr>
            </w:pPr>
            <w:r w:rsidRPr="00535CF1">
              <w:rPr>
                <w:rFonts w:ascii="Times New Roman" w:hAnsi="Times New Roman"/>
                <w:sz w:val="22"/>
                <w:szCs w:val="22"/>
                <w:u w:val="single"/>
              </w:rPr>
              <w:t>Est. Hourly Wage of Respondent</w:t>
            </w:r>
          </w:p>
        </w:tc>
        <w:tc>
          <w:tcPr>
            <w:tcW w:w="1350" w:type="dxa"/>
            <w:shd w:val="clear" w:color="auto" w:fill="auto"/>
          </w:tcPr>
          <w:p w:rsidRPr="00535CF1" w:rsidR="0055142E" w:rsidP="00921953" w:rsidRDefault="0055142E" w14:paraId="54DFBCF4" w14:textId="77777777">
            <w:pPr>
              <w:rPr>
                <w:rFonts w:ascii="Times New Roman" w:hAnsi="Times New Roman"/>
                <w:sz w:val="22"/>
                <w:szCs w:val="22"/>
                <w:u w:val="single"/>
              </w:rPr>
            </w:pPr>
            <w:bookmarkStart w:name="_Hlk17093021" w:id="7"/>
            <w:r w:rsidRPr="00535CF1">
              <w:rPr>
                <w:rFonts w:ascii="Times New Roman" w:hAnsi="Times New Roman"/>
                <w:sz w:val="22"/>
                <w:szCs w:val="22"/>
                <w:u w:val="single"/>
              </w:rPr>
              <w:t xml:space="preserve">Total Est. </w:t>
            </w:r>
            <w:r w:rsidRPr="00535CF1" w:rsidR="00A26178">
              <w:rPr>
                <w:rFonts w:ascii="Times New Roman" w:hAnsi="Times New Roman"/>
                <w:sz w:val="22"/>
                <w:szCs w:val="22"/>
                <w:u w:val="single"/>
              </w:rPr>
              <w:t xml:space="preserve">In-House </w:t>
            </w:r>
            <w:r w:rsidRPr="00535CF1">
              <w:rPr>
                <w:rFonts w:ascii="Times New Roman" w:hAnsi="Times New Roman"/>
                <w:sz w:val="22"/>
                <w:szCs w:val="22"/>
                <w:u w:val="single"/>
              </w:rPr>
              <w:t>Cost to Respondent</w:t>
            </w:r>
            <w:bookmarkEnd w:id="7"/>
          </w:p>
        </w:tc>
      </w:tr>
      <w:tr w:rsidRPr="009675FC" w:rsidR="00535CF1" w:rsidTr="00FB0E5B" w14:paraId="08CFF0CC" w14:textId="77777777">
        <w:tc>
          <w:tcPr>
            <w:tcW w:w="1098" w:type="dxa"/>
            <w:shd w:val="clear" w:color="auto" w:fill="auto"/>
          </w:tcPr>
          <w:p w:rsidRPr="00FB0E5B" w:rsidR="0055142E" w:rsidP="00921953" w:rsidRDefault="0055142E" w14:paraId="66F4E1F9" w14:textId="77777777">
            <w:pPr>
              <w:rPr>
                <w:rFonts w:ascii="Times New Roman" w:hAnsi="Times New Roman"/>
                <w:sz w:val="22"/>
                <w:szCs w:val="22"/>
              </w:rPr>
            </w:pPr>
            <w:r w:rsidRPr="00FB0E5B">
              <w:rPr>
                <w:rFonts w:ascii="Times New Roman" w:hAnsi="Times New Roman"/>
                <w:sz w:val="22"/>
                <w:szCs w:val="22"/>
              </w:rPr>
              <w:t>Section 11.15</w:t>
            </w:r>
          </w:p>
        </w:tc>
        <w:tc>
          <w:tcPr>
            <w:tcW w:w="1687" w:type="dxa"/>
            <w:shd w:val="clear" w:color="auto" w:fill="auto"/>
          </w:tcPr>
          <w:p w:rsidRPr="00FB0E5B" w:rsidR="0055142E" w:rsidP="00921953" w:rsidRDefault="0055142E" w14:paraId="5B8E0D82"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5142E" w:rsidP="00921953" w:rsidRDefault="0055142E" w14:paraId="73A91E52"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5142E" w:rsidP="00921953" w:rsidRDefault="00471C93" w14:paraId="39FD37C9"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5142E" w:rsidP="00921953" w:rsidRDefault="0055142E" w14:paraId="4251E792" w14:textId="77777777">
            <w:pPr>
              <w:rPr>
                <w:rFonts w:ascii="Times New Roman" w:hAnsi="Times New Roman"/>
                <w:sz w:val="22"/>
                <w:szCs w:val="22"/>
              </w:rPr>
            </w:pPr>
            <w:r w:rsidRPr="00FB0E5B">
              <w:rPr>
                <w:rFonts w:ascii="Times New Roman" w:hAnsi="Times New Roman"/>
                <w:sz w:val="22"/>
                <w:szCs w:val="22"/>
              </w:rPr>
              <w:t>0.</w:t>
            </w:r>
            <w:r w:rsidRPr="00FB0E5B" w:rsidR="00C974AE">
              <w:rPr>
                <w:rFonts w:ascii="Times New Roman" w:hAnsi="Times New Roman"/>
                <w:sz w:val="22"/>
                <w:szCs w:val="22"/>
              </w:rPr>
              <w:t xml:space="preserve">1 </w:t>
            </w:r>
            <w:r w:rsidRPr="00FB0E5B">
              <w:rPr>
                <w:rFonts w:ascii="Times New Roman" w:hAnsi="Times New Roman"/>
                <w:sz w:val="22"/>
                <w:szCs w:val="22"/>
              </w:rPr>
              <w:t>hour</w:t>
            </w:r>
            <w:r w:rsidRPr="00FB0E5B" w:rsidR="00FA772B">
              <w:rPr>
                <w:rFonts w:ascii="Times New Roman" w:hAnsi="Times New Roman"/>
                <w:sz w:val="22"/>
                <w:szCs w:val="22"/>
              </w:rPr>
              <w:t>s</w:t>
            </w:r>
          </w:p>
        </w:tc>
        <w:tc>
          <w:tcPr>
            <w:tcW w:w="990" w:type="dxa"/>
            <w:shd w:val="clear" w:color="auto" w:fill="auto"/>
          </w:tcPr>
          <w:p w:rsidRPr="00FB0E5B" w:rsidR="0055142E" w:rsidP="00921953" w:rsidRDefault="00491CF8" w14:paraId="5B2DA5CD" w14:textId="77777777">
            <w:pPr>
              <w:rPr>
                <w:rFonts w:ascii="Times New Roman" w:hAnsi="Times New Roman"/>
                <w:sz w:val="22"/>
                <w:szCs w:val="22"/>
              </w:rPr>
            </w:pPr>
            <w:r w:rsidRPr="00FB0E5B">
              <w:rPr>
                <w:rFonts w:ascii="Times New Roman" w:hAnsi="Times New Roman"/>
                <w:sz w:val="22"/>
                <w:szCs w:val="22"/>
              </w:rPr>
              <w:t xml:space="preserve">6,300 </w:t>
            </w:r>
            <w:r w:rsidRPr="00FB0E5B" w:rsidR="0055142E">
              <w:rPr>
                <w:rFonts w:ascii="Times New Roman" w:hAnsi="Times New Roman"/>
                <w:sz w:val="22"/>
                <w:szCs w:val="22"/>
              </w:rPr>
              <w:t>hours</w:t>
            </w:r>
          </w:p>
        </w:tc>
        <w:tc>
          <w:tcPr>
            <w:tcW w:w="1260" w:type="dxa"/>
            <w:shd w:val="clear" w:color="auto" w:fill="auto"/>
          </w:tcPr>
          <w:p w:rsidRPr="00FB0E5B" w:rsidR="0055142E" w:rsidP="00921953" w:rsidRDefault="0055142E" w14:paraId="013E9A8B" w14:textId="77777777">
            <w:pPr>
              <w:rPr>
                <w:rFonts w:ascii="Times New Roman" w:hAnsi="Times New Roman"/>
                <w:sz w:val="22"/>
                <w:szCs w:val="22"/>
              </w:rPr>
            </w:pPr>
            <w:r w:rsidRPr="00FB0E5B">
              <w:rPr>
                <w:rFonts w:ascii="Times New Roman" w:hAnsi="Times New Roman"/>
                <w:sz w:val="22"/>
                <w:szCs w:val="22"/>
              </w:rPr>
              <w:t>$3</w:t>
            </w:r>
            <w:r w:rsidRPr="00FB0E5B" w:rsidR="00B92D57">
              <w:rPr>
                <w:rFonts w:ascii="Times New Roman" w:hAnsi="Times New Roman"/>
                <w:sz w:val="22"/>
                <w:szCs w:val="22"/>
              </w:rPr>
              <w:t>8</w:t>
            </w:r>
          </w:p>
        </w:tc>
        <w:tc>
          <w:tcPr>
            <w:tcW w:w="1350" w:type="dxa"/>
            <w:shd w:val="clear" w:color="auto" w:fill="auto"/>
          </w:tcPr>
          <w:p w:rsidRPr="00FB0E5B" w:rsidR="0055142E" w:rsidP="00921953" w:rsidRDefault="0055142E" w14:paraId="59BB7DA4" w14:textId="77777777">
            <w:pPr>
              <w:rPr>
                <w:rFonts w:ascii="Times New Roman" w:hAnsi="Times New Roman"/>
                <w:sz w:val="22"/>
                <w:szCs w:val="22"/>
              </w:rPr>
            </w:pPr>
            <w:r w:rsidRPr="00FB0E5B">
              <w:rPr>
                <w:rFonts w:ascii="Times New Roman" w:hAnsi="Times New Roman"/>
                <w:sz w:val="22"/>
                <w:szCs w:val="22"/>
              </w:rPr>
              <w:t>$</w:t>
            </w:r>
            <w:r w:rsidRPr="00FB0E5B" w:rsidR="00491CF8">
              <w:rPr>
                <w:rFonts w:ascii="Times New Roman" w:hAnsi="Times New Roman"/>
                <w:sz w:val="22"/>
                <w:szCs w:val="22"/>
              </w:rPr>
              <w:t>239,400</w:t>
            </w:r>
          </w:p>
        </w:tc>
      </w:tr>
      <w:tr w:rsidRPr="009675FC" w:rsidR="00535CF1" w:rsidTr="00FB0E5B" w14:paraId="63E9649F" w14:textId="77777777">
        <w:tc>
          <w:tcPr>
            <w:tcW w:w="1098" w:type="dxa"/>
            <w:shd w:val="clear" w:color="auto" w:fill="auto"/>
          </w:tcPr>
          <w:p w:rsidRPr="00FB0E5B" w:rsidR="0055142E" w:rsidP="00921953" w:rsidRDefault="0055142E" w14:paraId="2C55767C" w14:textId="77777777">
            <w:pPr>
              <w:rPr>
                <w:rFonts w:ascii="Times New Roman" w:hAnsi="Times New Roman"/>
                <w:sz w:val="22"/>
                <w:szCs w:val="22"/>
              </w:rPr>
            </w:pPr>
            <w:r w:rsidRPr="00FB0E5B">
              <w:rPr>
                <w:rFonts w:ascii="Times New Roman" w:hAnsi="Times New Roman"/>
                <w:sz w:val="22"/>
                <w:szCs w:val="22"/>
              </w:rPr>
              <w:t>Section 11.21</w:t>
            </w:r>
          </w:p>
        </w:tc>
        <w:tc>
          <w:tcPr>
            <w:tcW w:w="1687" w:type="dxa"/>
            <w:shd w:val="clear" w:color="auto" w:fill="auto"/>
          </w:tcPr>
          <w:p w:rsidRPr="00FB0E5B" w:rsidR="0055142E" w:rsidP="00921953" w:rsidRDefault="0055142E" w14:paraId="65AF4B9C" w14:textId="77777777">
            <w:pPr>
              <w:rPr>
                <w:rFonts w:ascii="Times New Roman" w:hAnsi="Times New Roman"/>
                <w:sz w:val="22"/>
                <w:szCs w:val="22"/>
              </w:rPr>
            </w:pPr>
            <w:r w:rsidRPr="00FB0E5B">
              <w:rPr>
                <w:rFonts w:ascii="Times New Roman" w:hAnsi="Times New Roman"/>
                <w:sz w:val="22"/>
                <w:szCs w:val="22"/>
              </w:rPr>
              <w:t>50</w:t>
            </w:r>
          </w:p>
          <w:p w:rsidRPr="00FB0E5B" w:rsidR="00A55E61" w:rsidP="00921953" w:rsidRDefault="00A55E61" w14:paraId="10F49457" w14:textId="77777777">
            <w:pPr>
              <w:rPr>
                <w:rFonts w:ascii="Times New Roman" w:hAnsi="Times New Roman"/>
                <w:sz w:val="22"/>
                <w:szCs w:val="22"/>
              </w:rPr>
            </w:pPr>
            <w:r w:rsidRPr="00FB0E5B">
              <w:rPr>
                <w:rFonts w:ascii="Times New Roman" w:hAnsi="Times New Roman"/>
                <w:sz w:val="22"/>
                <w:szCs w:val="22"/>
              </w:rPr>
              <w:t>(states)</w:t>
            </w:r>
          </w:p>
        </w:tc>
        <w:tc>
          <w:tcPr>
            <w:tcW w:w="1080" w:type="dxa"/>
            <w:shd w:val="clear" w:color="auto" w:fill="auto"/>
          </w:tcPr>
          <w:p w:rsidRPr="00FB0E5B" w:rsidR="0055142E" w:rsidP="00921953" w:rsidRDefault="0055142E" w14:paraId="11EB79F7"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5142E" w:rsidP="00921953" w:rsidRDefault="00471C93" w14:paraId="11B2C097" w14:textId="77777777">
            <w:pPr>
              <w:rPr>
                <w:rFonts w:ascii="Times New Roman" w:hAnsi="Times New Roman"/>
                <w:sz w:val="22"/>
                <w:szCs w:val="22"/>
              </w:rPr>
            </w:pPr>
            <w:r w:rsidRPr="00FB0E5B">
              <w:rPr>
                <w:rFonts w:ascii="Times New Roman" w:hAnsi="Times New Roman"/>
                <w:sz w:val="22"/>
                <w:szCs w:val="22"/>
              </w:rPr>
              <w:t>50</w:t>
            </w:r>
          </w:p>
        </w:tc>
        <w:tc>
          <w:tcPr>
            <w:tcW w:w="1080" w:type="dxa"/>
            <w:shd w:val="clear" w:color="auto" w:fill="auto"/>
          </w:tcPr>
          <w:p w:rsidRPr="00FB0E5B" w:rsidR="0055142E" w:rsidP="00921953" w:rsidRDefault="0055142E" w14:paraId="11931BC1" w14:textId="77777777">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Pr="00FB0E5B" w:rsidR="0055142E" w:rsidP="00921953" w:rsidRDefault="0055142E" w14:paraId="539C65BF" w14:textId="77777777">
            <w:pPr>
              <w:rPr>
                <w:rFonts w:ascii="Times New Roman" w:hAnsi="Times New Roman"/>
                <w:sz w:val="22"/>
                <w:szCs w:val="22"/>
              </w:rPr>
            </w:pPr>
            <w:r w:rsidRPr="00FB0E5B">
              <w:rPr>
                <w:rFonts w:ascii="Times New Roman" w:hAnsi="Times New Roman"/>
                <w:sz w:val="22"/>
                <w:szCs w:val="22"/>
              </w:rPr>
              <w:t>1</w:t>
            </w:r>
            <w:r w:rsidRPr="00FB0E5B" w:rsidR="00863C4B">
              <w:rPr>
                <w:rFonts w:ascii="Times New Roman" w:hAnsi="Times New Roman"/>
                <w:sz w:val="22"/>
                <w:szCs w:val="22"/>
              </w:rPr>
              <w:t>,</w:t>
            </w:r>
            <w:r w:rsidRPr="00FB0E5B">
              <w:rPr>
                <w:rFonts w:ascii="Times New Roman" w:hAnsi="Times New Roman"/>
                <w:sz w:val="22"/>
                <w:szCs w:val="22"/>
              </w:rPr>
              <w:t>000 hours</w:t>
            </w:r>
          </w:p>
        </w:tc>
        <w:tc>
          <w:tcPr>
            <w:tcW w:w="1260" w:type="dxa"/>
            <w:shd w:val="clear" w:color="auto" w:fill="auto"/>
          </w:tcPr>
          <w:p w:rsidRPr="00FB0E5B" w:rsidR="0055142E" w:rsidP="00921953" w:rsidRDefault="0055142E" w14:paraId="31F837CA"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55142E" w:rsidP="00921953" w:rsidRDefault="0055142E" w14:paraId="1A810D56" w14:textId="77777777">
            <w:pPr>
              <w:rPr>
                <w:rFonts w:ascii="Times New Roman" w:hAnsi="Times New Roman"/>
                <w:sz w:val="22"/>
                <w:szCs w:val="22"/>
              </w:rPr>
            </w:pPr>
            <w:r w:rsidRPr="00FB0E5B">
              <w:rPr>
                <w:rFonts w:ascii="Times New Roman" w:hAnsi="Times New Roman"/>
                <w:sz w:val="22"/>
                <w:szCs w:val="22"/>
              </w:rPr>
              <w:t>$25,000</w:t>
            </w:r>
          </w:p>
        </w:tc>
      </w:tr>
      <w:tr w:rsidRPr="009675FC" w:rsidR="00535CF1" w:rsidTr="00FB0E5B" w14:paraId="50CE450B" w14:textId="77777777">
        <w:tc>
          <w:tcPr>
            <w:tcW w:w="1098" w:type="dxa"/>
            <w:shd w:val="clear" w:color="auto" w:fill="auto"/>
          </w:tcPr>
          <w:p w:rsidRPr="00693DFB" w:rsidR="00463D15" w:rsidP="00463D15" w:rsidRDefault="00D440BA" w14:paraId="0BC61370" w14:textId="63ED9A66">
            <w:pPr>
              <w:rPr>
                <w:rFonts w:ascii="Times New Roman" w:hAnsi="Times New Roman"/>
                <w:b/>
                <w:bCs/>
                <w:sz w:val="22"/>
                <w:szCs w:val="22"/>
              </w:rPr>
            </w:pPr>
            <w:r w:rsidRPr="00693DFB">
              <w:rPr>
                <w:rFonts w:ascii="Times New Roman" w:hAnsi="Times New Roman"/>
                <w:b/>
                <w:bCs/>
                <w:sz w:val="22"/>
                <w:szCs w:val="22"/>
              </w:rPr>
              <w:t xml:space="preserve">Section </w:t>
            </w:r>
            <w:r w:rsidRPr="00693DFB" w:rsidR="00463D15">
              <w:rPr>
                <w:rFonts w:ascii="Times New Roman" w:hAnsi="Times New Roman"/>
                <w:b/>
                <w:bCs/>
                <w:sz w:val="22"/>
                <w:szCs w:val="22"/>
              </w:rPr>
              <w:t>11.21</w:t>
            </w:r>
          </w:p>
        </w:tc>
        <w:tc>
          <w:tcPr>
            <w:tcW w:w="1687" w:type="dxa"/>
            <w:shd w:val="clear" w:color="auto" w:fill="auto"/>
          </w:tcPr>
          <w:p w:rsidRPr="00693DFB" w:rsidR="00463D15" w:rsidP="00463D15" w:rsidRDefault="00463D15" w14:paraId="48E463D6" w14:textId="77777777">
            <w:pPr>
              <w:rPr>
                <w:rFonts w:ascii="Times New Roman" w:hAnsi="Times New Roman"/>
                <w:b/>
                <w:bCs/>
                <w:sz w:val="22"/>
                <w:szCs w:val="22"/>
              </w:rPr>
            </w:pPr>
            <w:r w:rsidRPr="00693DFB">
              <w:rPr>
                <w:rFonts w:ascii="Times New Roman" w:hAnsi="Times New Roman"/>
                <w:b/>
                <w:bCs/>
                <w:sz w:val="22"/>
                <w:szCs w:val="22"/>
              </w:rPr>
              <w:t>54</w:t>
            </w:r>
            <w:r w:rsidRPr="00693DFB" w:rsidR="0042780A">
              <w:rPr>
                <w:rFonts w:ascii="Times New Roman" w:hAnsi="Times New Roman"/>
                <w:b/>
                <w:bCs/>
                <w:sz w:val="22"/>
                <w:szCs w:val="22"/>
              </w:rPr>
              <w:t xml:space="preserve"> (SECCs)</w:t>
            </w:r>
          </w:p>
        </w:tc>
        <w:tc>
          <w:tcPr>
            <w:tcW w:w="1080" w:type="dxa"/>
            <w:shd w:val="clear" w:color="auto" w:fill="auto"/>
          </w:tcPr>
          <w:p w:rsidRPr="00693DFB" w:rsidR="00463D15" w:rsidP="00463D15" w:rsidRDefault="00463D15" w14:paraId="7CD6F2C3" w14:textId="77777777">
            <w:pPr>
              <w:rPr>
                <w:rFonts w:ascii="Times New Roman" w:hAnsi="Times New Roman"/>
                <w:b/>
                <w:bCs/>
                <w:sz w:val="22"/>
                <w:szCs w:val="22"/>
              </w:rPr>
            </w:pPr>
            <w:r w:rsidRPr="00693DFB">
              <w:rPr>
                <w:rFonts w:ascii="Times New Roman" w:hAnsi="Times New Roman"/>
                <w:b/>
                <w:bCs/>
                <w:sz w:val="22"/>
                <w:szCs w:val="22"/>
              </w:rPr>
              <w:t>1</w:t>
            </w:r>
          </w:p>
        </w:tc>
        <w:tc>
          <w:tcPr>
            <w:tcW w:w="1260" w:type="dxa"/>
            <w:shd w:val="clear" w:color="auto" w:fill="auto"/>
          </w:tcPr>
          <w:p w:rsidRPr="00693DFB" w:rsidR="00463D15" w:rsidP="00463D15" w:rsidRDefault="00463D15" w14:paraId="5D2C23DD" w14:textId="77777777">
            <w:pPr>
              <w:tabs>
                <w:tab w:val="left" w:pos="645"/>
              </w:tabs>
              <w:rPr>
                <w:rFonts w:ascii="Times New Roman" w:hAnsi="Times New Roman"/>
                <w:b/>
                <w:bCs/>
                <w:sz w:val="22"/>
                <w:szCs w:val="22"/>
              </w:rPr>
            </w:pPr>
            <w:r w:rsidRPr="00693DFB">
              <w:rPr>
                <w:rFonts w:ascii="Times New Roman" w:hAnsi="Times New Roman"/>
                <w:b/>
                <w:bCs/>
                <w:sz w:val="22"/>
                <w:szCs w:val="22"/>
              </w:rPr>
              <w:t>54</w:t>
            </w:r>
          </w:p>
        </w:tc>
        <w:tc>
          <w:tcPr>
            <w:tcW w:w="1080" w:type="dxa"/>
            <w:shd w:val="clear" w:color="auto" w:fill="auto"/>
          </w:tcPr>
          <w:p w:rsidRPr="00693DFB" w:rsidR="00463D15" w:rsidP="00463D15" w:rsidRDefault="00C46AE6" w14:paraId="0168CD66" w14:textId="6626F18E">
            <w:pPr>
              <w:rPr>
                <w:rFonts w:ascii="Times New Roman" w:hAnsi="Times New Roman"/>
                <w:b/>
                <w:bCs/>
                <w:sz w:val="22"/>
                <w:szCs w:val="22"/>
              </w:rPr>
            </w:pPr>
            <w:r w:rsidRPr="00C025C9">
              <w:rPr>
                <w:rFonts w:ascii="Times New Roman" w:hAnsi="Times New Roman"/>
                <w:b/>
                <w:bCs/>
                <w:sz w:val="22"/>
                <w:szCs w:val="22"/>
              </w:rPr>
              <w:t xml:space="preserve">112 </w:t>
            </w:r>
            <w:r w:rsidRPr="00693DFB" w:rsidR="00463D15">
              <w:rPr>
                <w:rFonts w:ascii="Times New Roman" w:hAnsi="Times New Roman"/>
                <w:b/>
                <w:bCs/>
                <w:sz w:val="22"/>
                <w:szCs w:val="22"/>
              </w:rPr>
              <w:t>hours</w:t>
            </w:r>
          </w:p>
        </w:tc>
        <w:tc>
          <w:tcPr>
            <w:tcW w:w="990" w:type="dxa"/>
            <w:shd w:val="clear" w:color="auto" w:fill="auto"/>
          </w:tcPr>
          <w:p w:rsidRPr="00693DFB" w:rsidR="00463D15" w:rsidP="00463D15" w:rsidRDefault="00C46AE6" w14:paraId="2C9C7C0D" w14:textId="6B4FB976">
            <w:pPr>
              <w:rPr>
                <w:rFonts w:ascii="Times New Roman" w:hAnsi="Times New Roman"/>
                <w:b/>
                <w:bCs/>
                <w:sz w:val="22"/>
                <w:szCs w:val="22"/>
              </w:rPr>
            </w:pPr>
            <w:r w:rsidRPr="00C025C9">
              <w:rPr>
                <w:rFonts w:ascii="Times New Roman" w:hAnsi="Times New Roman"/>
                <w:b/>
                <w:bCs/>
                <w:sz w:val="22"/>
                <w:szCs w:val="22"/>
              </w:rPr>
              <w:t>6,048</w:t>
            </w:r>
            <w:r w:rsidRPr="00693DFB" w:rsidR="00B63A44">
              <w:rPr>
                <w:rFonts w:ascii="Times New Roman" w:hAnsi="Times New Roman"/>
                <w:b/>
                <w:bCs/>
                <w:sz w:val="22"/>
                <w:szCs w:val="22"/>
              </w:rPr>
              <w:t xml:space="preserve"> hours</w:t>
            </w:r>
          </w:p>
        </w:tc>
        <w:tc>
          <w:tcPr>
            <w:tcW w:w="1260" w:type="dxa"/>
            <w:shd w:val="clear" w:color="auto" w:fill="auto"/>
          </w:tcPr>
          <w:p w:rsidRPr="00693DFB" w:rsidR="00463D15" w:rsidP="00463D15" w:rsidRDefault="00463D15" w14:paraId="0A4FC8D5" w14:textId="77777777">
            <w:pPr>
              <w:rPr>
                <w:rFonts w:ascii="Times New Roman" w:hAnsi="Times New Roman"/>
                <w:b/>
                <w:bCs/>
                <w:sz w:val="22"/>
                <w:szCs w:val="22"/>
              </w:rPr>
            </w:pPr>
            <w:r w:rsidRPr="00693DFB">
              <w:rPr>
                <w:rFonts w:ascii="Times New Roman" w:hAnsi="Times New Roman"/>
                <w:b/>
                <w:bCs/>
                <w:sz w:val="22"/>
                <w:szCs w:val="22"/>
              </w:rPr>
              <w:t>$43.50</w:t>
            </w:r>
          </w:p>
        </w:tc>
        <w:tc>
          <w:tcPr>
            <w:tcW w:w="1350" w:type="dxa"/>
            <w:shd w:val="clear" w:color="auto" w:fill="auto"/>
          </w:tcPr>
          <w:p w:rsidRPr="00693DFB" w:rsidR="00463D15" w:rsidP="00463D15" w:rsidRDefault="00463D15" w14:paraId="31D844A5" w14:textId="3F266F26">
            <w:pPr>
              <w:rPr>
                <w:rFonts w:ascii="Times New Roman" w:hAnsi="Times New Roman"/>
                <w:b/>
                <w:bCs/>
                <w:sz w:val="22"/>
                <w:szCs w:val="22"/>
              </w:rPr>
            </w:pPr>
            <w:r w:rsidRPr="00693DFB">
              <w:rPr>
                <w:rFonts w:ascii="Times New Roman" w:hAnsi="Times New Roman"/>
                <w:b/>
                <w:bCs/>
                <w:sz w:val="22"/>
                <w:szCs w:val="22"/>
              </w:rPr>
              <w:t>$</w:t>
            </w:r>
            <w:r w:rsidRPr="00C025C9" w:rsidR="00C46AE6">
              <w:rPr>
                <w:rFonts w:ascii="Times New Roman" w:hAnsi="Times New Roman"/>
                <w:b/>
                <w:bCs/>
                <w:sz w:val="22"/>
                <w:szCs w:val="22"/>
              </w:rPr>
              <w:t>263</w:t>
            </w:r>
            <w:r w:rsidRPr="00693DFB">
              <w:rPr>
                <w:rFonts w:ascii="Times New Roman" w:hAnsi="Times New Roman"/>
                <w:b/>
                <w:bCs/>
                <w:sz w:val="22"/>
                <w:szCs w:val="22"/>
              </w:rPr>
              <w:t>,</w:t>
            </w:r>
            <w:r w:rsidR="00480AD4">
              <w:rPr>
                <w:rFonts w:ascii="Times New Roman" w:hAnsi="Times New Roman"/>
                <w:b/>
                <w:bCs/>
                <w:sz w:val="22"/>
                <w:szCs w:val="22"/>
              </w:rPr>
              <w:t>0</w:t>
            </w:r>
            <w:r w:rsidRPr="00C025C9" w:rsidR="00C46AE6">
              <w:rPr>
                <w:rFonts w:ascii="Times New Roman" w:hAnsi="Times New Roman"/>
                <w:b/>
                <w:bCs/>
                <w:sz w:val="22"/>
                <w:szCs w:val="22"/>
              </w:rPr>
              <w:t>88</w:t>
            </w:r>
          </w:p>
        </w:tc>
      </w:tr>
      <w:tr w:rsidRPr="009675FC" w:rsidR="00535CF1" w:rsidTr="00FB0E5B" w14:paraId="4EAFA3AB" w14:textId="77777777">
        <w:tc>
          <w:tcPr>
            <w:tcW w:w="1098" w:type="dxa"/>
            <w:shd w:val="clear" w:color="auto" w:fill="auto"/>
          </w:tcPr>
          <w:p w:rsidRPr="00D324B2" w:rsidR="00463D15" w:rsidP="00463D15" w:rsidRDefault="006E4FB3" w14:paraId="143BAA0D" w14:textId="3D4A94D2">
            <w:pPr>
              <w:rPr>
                <w:rFonts w:ascii="Times New Roman" w:hAnsi="Times New Roman"/>
                <w:sz w:val="22"/>
                <w:szCs w:val="22"/>
              </w:rPr>
            </w:pPr>
            <w:r>
              <w:rPr>
                <w:rFonts w:ascii="Times New Roman" w:hAnsi="Times New Roman"/>
                <w:sz w:val="22"/>
                <w:szCs w:val="22"/>
              </w:rPr>
              <w:t>Se</w:t>
            </w:r>
            <w:r w:rsidR="007E4508">
              <w:rPr>
                <w:rFonts w:ascii="Times New Roman" w:hAnsi="Times New Roman"/>
                <w:sz w:val="22"/>
                <w:szCs w:val="22"/>
              </w:rPr>
              <w:t xml:space="preserve">ction </w:t>
            </w:r>
            <w:r w:rsidRPr="00D324B2" w:rsidR="00463D15">
              <w:rPr>
                <w:rFonts w:ascii="Times New Roman" w:hAnsi="Times New Roman"/>
                <w:sz w:val="22"/>
                <w:szCs w:val="22"/>
              </w:rPr>
              <w:t>11.21</w:t>
            </w:r>
          </w:p>
        </w:tc>
        <w:tc>
          <w:tcPr>
            <w:tcW w:w="1687" w:type="dxa"/>
            <w:shd w:val="clear" w:color="auto" w:fill="auto"/>
          </w:tcPr>
          <w:p w:rsidRPr="00D324B2" w:rsidR="00463D15" w:rsidP="00463D15" w:rsidRDefault="00463D15" w14:paraId="4FF777DC" w14:textId="77777777">
            <w:pPr>
              <w:rPr>
                <w:rFonts w:ascii="Times New Roman" w:hAnsi="Times New Roman"/>
                <w:sz w:val="22"/>
                <w:szCs w:val="22"/>
              </w:rPr>
            </w:pPr>
            <w:r w:rsidRPr="00D324B2">
              <w:rPr>
                <w:rFonts w:ascii="Times New Roman" w:hAnsi="Times New Roman"/>
                <w:sz w:val="22"/>
                <w:szCs w:val="22"/>
              </w:rPr>
              <w:t>54</w:t>
            </w:r>
            <w:r w:rsidRPr="00D324B2" w:rsidR="0042780A">
              <w:rPr>
                <w:rFonts w:ascii="Times New Roman" w:hAnsi="Times New Roman"/>
                <w:sz w:val="22"/>
                <w:szCs w:val="22"/>
              </w:rPr>
              <w:t xml:space="preserve"> (SECCs)</w:t>
            </w:r>
          </w:p>
        </w:tc>
        <w:tc>
          <w:tcPr>
            <w:tcW w:w="1080" w:type="dxa"/>
            <w:shd w:val="clear" w:color="auto" w:fill="auto"/>
          </w:tcPr>
          <w:p w:rsidRPr="00D324B2" w:rsidR="00463D15" w:rsidP="00463D15" w:rsidRDefault="00463D15" w14:paraId="63BE032B"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463D15" w:rsidP="00463D15" w:rsidRDefault="00463D15" w14:paraId="0B8C7712" w14:textId="77777777">
            <w:pPr>
              <w:tabs>
                <w:tab w:val="left" w:pos="645"/>
              </w:tabs>
              <w:rPr>
                <w:rFonts w:ascii="Times New Roman" w:hAnsi="Times New Roman"/>
                <w:sz w:val="22"/>
                <w:szCs w:val="22"/>
              </w:rPr>
            </w:pPr>
            <w:r w:rsidRPr="00D324B2">
              <w:rPr>
                <w:rFonts w:ascii="Times New Roman" w:hAnsi="Times New Roman"/>
                <w:sz w:val="22"/>
                <w:szCs w:val="22"/>
              </w:rPr>
              <w:t>54</w:t>
            </w:r>
          </w:p>
        </w:tc>
        <w:tc>
          <w:tcPr>
            <w:tcW w:w="1080" w:type="dxa"/>
            <w:shd w:val="clear" w:color="auto" w:fill="auto"/>
          </w:tcPr>
          <w:p w:rsidRPr="00D324B2" w:rsidR="00463D15" w:rsidP="00463D15" w:rsidRDefault="00463D15" w14:paraId="26C096FA" w14:textId="77777777">
            <w:pPr>
              <w:rPr>
                <w:rFonts w:ascii="Times New Roman" w:hAnsi="Times New Roman"/>
                <w:sz w:val="22"/>
                <w:szCs w:val="22"/>
              </w:rPr>
            </w:pPr>
            <w:r w:rsidRPr="00D324B2">
              <w:rPr>
                <w:rFonts w:ascii="Times New Roman" w:hAnsi="Times New Roman"/>
                <w:sz w:val="22"/>
                <w:szCs w:val="22"/>
              </w:rPr>
              <w:t>1 hour</w:t>
            </w:r>
          </w:p>
        </w:tc>
        <w:tc>
          <w:tcPr>
            <w:tcW w:w="990" w:type="dxa"/>
            <w:shd w:val="clear" w:color="auto" w:fill="auto"/>
          </w:tcPr>
          <w:p w:rsidRPr="00D324B2" w:rsidR="00463D15" w:rsidP="00463D15" w:rsidRDefault="00463D15" w14:paraId="456CB974" w14:textId="77777777">
            <w:pPr>
              <w:rPr>
                <w:rFonts w:ascii="Times New Roman" w:hAnsi="Times New Roman"/>
                <w:sz w:val="22"/>
                <w:szCs w:val="22"/>
              </w:rPr>
            </w:pPr>
            <w:r w:rsidRPr="00D324B2">
              <w:rPr>
                <w:rFonts w:ascii="Times New Roman" w:hAnsi="Times New Roman"/>
                <w:sz w:val="22"/>
                <w:szCs w:val="22"/>
              </w:rPr>
              <w:t>54</w:t>
            </w:r>
            <w:r w:rsidRPr="00D324B2" w:rsidR="00B63A44">
              <w:rPr>
                <w:rFonts w:ascii="Times New Roman" w:hAnsi="Times New Roman"/>
                <w:sz w:val="22"/>
                <w:szCs w:val="22"/>
              </w:rPr>
              <w:t xml:space="preserve"> hours</w:t>
            </w:r>
          </w:p>
        </w:tc>
        <w:tc>
          <w:tcPr>
            <w:tcW w:w="1260" w:type="dxa"/>
            <w:shd w:val="clear" w:color="auto" w:fill="auto"/>
          </w:tcPr>
          <w:p w:rsidRPr="00D324B2" w:rsidR="00463D15" w:rsidP="00463D15" w:rsidRDefault="00463D15" w14:paraId="77137FAA" w14:textId="77777777">
            <w:pPr>
              <w:rPr>
                <w:rFonts w:ascii="Times New Roman" w:hAnsi="Times New Roman"/>
                <w:sz w:val="22"/>
                <w:szCs w:val="22"/>
              </w:rPr>
            </w:pPr>
            <w:r w:rsidRPr="00D324B2">
              <w:rPr>
                <w:rFonts w:ascii="Times New Roman" w:hAnsi="Times New Roman"/>
                <w:sz w:val="22"/>
                <w:szCs w:val="22"/>
              </w:rPr>
              <w:t>$19</w:t>
            </w:r>
          </w:p>
        </w:tc>
        <w:tc>
          <w:tcPr>
            <w:tcW w:w="1350" w:type="dxa"/>
            <w:shd w:val="clear" w:color="auto" w:fill="auto"/>
          </w:tcPr>
          <w:p w:rsidRPr="00D324B2" w:rsidR="00463D15" w:rsidP="00463D15" w:rsidRDefault="00D176DC" w14:paraId="42158582" w14:textId="77777777">
            <w:pPr>
              <w:rPr>
                <w:rFonts w:ascii="Times New Roman" w:hAnsi="Times New Roman"/>
                <w:sz w:val="22"/>
                <w:szCs w:val="22"/>
              </w:rPr>
            </w:pPr>
            <w:r w:rsidRPr="00D324B2">
              <w:rPr>
                <w:rFonts w:ascii="Times New Roman" w:hAnsi="Times New Roman"/>
                <w:sz w:val="22"/>
                <w:szCs w:val="22"/>
              </w:rPr>
              <w:t>$</w:t>
            </w:r>
            <w:r w:rsidRPr="00D324B2" w:rsidR="00463D15">
              <w:rPr>
                <w:rFonts w:ascii="Times New Roman" w:hAnsi="Times New Roman"/>
                <w:sz w:val="22"/>
                <w:szCs w:val="22"/>
              </w:rPr>
              <w:t>1,0</w:t>
            </w:r>
            <w:r w:rsidRPr="00D324B2" w:rsidR="00FA772B">
              <w:rPr>
                <w:rFonts w:ascii="Times New Roman" w:hAnsi="Times New Roman"/>
                <w:sz w:val="22"/>
                <w:szCs w:val="22"/>
              </w:rPr>
              <w:t>26</w:t>
            </w:r>
          </w:p>
        </w:tc>
      </w:tr>
      <w:tr w:rsidRPr="009675FC" w:rsidR="00535CF1" w:rsidTr="00FB0E5B" w14:paraId="3B6FE2E9" w14:textId="77777777">
        <w:tc>
          <w:tcPr>
            <w:tcW w:w="1098" w:type="dxa"/>
            <w:shd w:val="clear" w:color="auto" w:fill="auto"/>
          </w:tcPr>
          <w:p w:rsidRPr="00FB0E5B" w:rsidR="00687ACF" w:rsidP="00687ACF" w:rsidRDefault="00687ACF" w14:paraId="4326AFFC" w14:textId="77777777">
            <w:pPr>
              <w:rPr>
                <w:rFonts w:ascii="Times New Roman" w:hAnsi="Times New Roman"/>
                <w:sz w:val="22"/>
                <w:szCs w:val="22"/>
              </w:rPr>
            </w:pPr>
            <w:r w:rsidRPr="00FB0E5B">
              <w:rPr>
                <w:rFonts w:ascii="Times New Roman" w:hAnsi="Times New Roman"/>
                <w:sz w:val="22"/>
                <w:szCs w:val="22"/>
              </w:rPr>
              <w:t>Section</w:t>
            </w:r>
          </w:p>
          <w:p w:rsidRPr="00FB0E5B" w:rsidR="00687ACF" w:rsidP="00687ACF" w:rsidRDefault="00687ACF" w14:paraId="3E3A40B8" w14:textId="77777777">
            <w:pPr>
              <w:rPr>
                <w:rFonts w:ascii="Times New Roman" w:hAnsi="Times New Roman"/>
                <w:sz w:val="22"/>
                <w:szCs w:val="22"/>
              </w:rPr>
            </w:pPr>
            <w:r w:rsidRPr="00FB0E5B">
              <w:rPr>
                <w:rFonts w:ascii="Times New Roman" w:hAnsi="Times New Roman"/>
                <w:sz w:val="22"/>
                <w:szCs w:val="22"/>
              </w:rPr>
              <w:t>11.21</w:t>
            </w:r>
          </w:p>
        </w:tc>
        <w:tc>
          <w:tcPr>
            <w:tcW w:w="1687" w:type="dxa"/>
            <w:shd w:val="clear" w:color="auto" w:fill="auto"/>
          </w:tcPr>
          <w:p w:rsidRPr="00FB0E5B" w:rsidR="00687ACF" w:rsidP="00687ACF" w:rsidRDefault="00687ACF" w14:paraId="5BD1BB71" w14:textId="77777777">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Pr="00FB0E5B" w:rsidR="00687ACF" w:rsidP="00687ACF" w:rsidRDefault="00687ACF" w14:paraId="1810CDC6"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57B2D1BC" w14:textId="77777777">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Pr="00FB0E5B" w:rsidR="00687ACF" w:rsidP="00687ACF" w:rsidRDefault="00687ACF" w14:paraId="02250AF8" w14:textId="77777777">
            <w:pPr>
              <w:rPr>
                <w:rFonts w:ascii="Times New Roman" w:hAnsi="Times New Roman"/>
                <w:sz w:val="22"/>
                <w:szCs w:val="22"/>
              </w:rPr>
            </w:pPr>
            <w:r w:rsidRPr="00FB0E5B">
              <w:rPr>
                <w:rFonts w:ascii="Times New Roman" w:hAnsi="Times New Roman"/>
                <w:sz w:val="22"/>
                <w:szCs w:val="22"/>
              </w:rPr>
              <w:t>1</w:t>
            </w:r>
            <w:r w:rsidRPr="00FB0E5B" w:rsidR="00FA772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Pr="00FB0E5B" w:rsidR="00687ACF" w:rsidP="00687ACF" w:rsidRDefault="00687ACF" w14:paraId="62226E42" w14:textId="77777777">
            <w:pPr>
              <w:rPr>
                <w:rFonts w:ascii="Times New Roman" w:hAnsi="Times New Roman"/>
                <w:sz w:val="22"/>
                <w:szCs w:val="22"/>
              </w:rPr>
            </w:pPr>
            <w:r w:rsidRPr="00FB0E5B">
              <w:rPr>
                <w:rFonts w:ascii="Times New Roman" w:hAnsi="Times New Roman"/>
                <w:sz w:val="22"/>
                <w:szCs w:val="22"/>
              </w:rPr>
              <w:t>27,468 hours</w:t>
            </w:r>
          </w:p>
        </w:tc>
        <w:tc>
          <w:tcPr>
            <w:tcW w:w="1260" w:type="dxa"/>
            <w:shd w:val="clear" w:color="auto" w:fill="auto"/>
          </w:tcPr>
          <w:p w:rsidRPr="00FB0E5B" w:rsidR="00687ACF" w:rsidP="00687ACF" w:rsidRDefault="00687ACF" w14:paraId="5DECD396"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617E0AC4" w14:textId="77777777">
            <w:pPr>
              <w:rPr>
                <w:rFonts w:ascii="Times New Roman" w:hAnsi="Times New Roman"/>
                <w:sz w:val="22"/>
                <w:szCs w:val="22"/>
              </w:rPr>
            </w:pPr>
            <w:r w:rsidRPr="00FB0E5B">
              <w:rPr>
                <w:rFonts w:ascii="Times New Roman" w:hAnsi="Times New Roman"/>
                <w:sz w:val="22"/>
                <w:szCs w:val="22"/>
              </w:rPr>
              <w:t>$1,043,784</w:t>
            </w:r>
          </w:p>
        </w:tc>
      </w:tr>
      <w:tr w:rsidRPr="009675FC" w:rsidR="00535CF1" w:rsidTr="00FB0E5B" w14:paraId="651BD525" w14:textId="77777777">
        <w:tc>
          <w:tcPr>
            <w:tcW w:w="1098" w:type="dxa"/>
            <w:shd w:val="clear" w:color="auto" w:fill="auto"/>
          </w:tcPr>
          <w:p w:rsidRPr="00FB0E5B" w:rsidR="00687ACF" w:rsidP="00687ACF" w:rsidRDefault="00687ACF" w14:paraId="4E60D917" w14:textId="77777777">
            <w:pPr>
              <w:rPr>
                <w:rFonts w:ascii="Times New Roman" w:hAnsi="Times New Roman"/>
                <w:sz w:val="22"/>
                <w:szCs w:val="22"/>
              </w:rPr>
            </w:pPr>
            <w:r w:rsidRPr="00FB0E5B">
              <w:rPr>
                <w:rFonts w:ascii="Times New Roman" w:hAnsi="Times New Roman"/>
                <w:sz w:val="22"/>
                <w:szCs w:val="22"/>
              </w:rPr>
              <w:t>Section 11.34</w:t>
            </w:r>
          </w:p>
        </w:tc>
        <w:tc>
          <w:tcPr>
            <w:tcW w:w="1687" w:type="dxa"/>
            <w:shd w:val="clear" w:color="auto" w:fill="auto"/>
          </w:tcPr>
          <w:p w:rsidRPr="00FB0E5B" w:rsidR="00687ACF" w:rsidP="00687ACF" w:rsidRDefault="00687ACF" w14:paraId="74751607" w14:textId="77777777">
            <w:pPr>
              <w:rPr>
                <w:rFonts w:ascii="Times New Roman" w:hAnsi="Times New Roman"/>
                <w:sz w:val="22"/>
                <w:szCs w:val="22"/>
              </w:rPr>
            </w:pPr>
            <w:r w:rsidRPr="00FB0E5B">
              <w:rPr>
                <w:rFonts w:ascii="Times New Roman" w:hAnsi="Times New Roman"/>
                <w:sz w:val="22"/>
                <w:szCs w:val="22"/>
              </w:rPr>
              <w:t>10</w:t>
            </w:r>
          </w:p>
          <w:p w:rsidRPr="00FB0E5B" w:rsidR="00687ACF" w:rsidP="00687ACF" w:rsidRDefault="00687ACF" w14:paraId="4ADB001B" w14:textId="77777777">
            <w:pPr>
              <w:rPr>
                <w:rFonts w:ascii="Times New Roman" w:hAnsi="Times New Roman"/>
                <w:sz w:val="22"/>
                <w:szCs w:val="22"/>
              </w:rPr>
            </w:pPr>
            <w:r w:rsidRPr="00FB0E5B">
              <w:rPr>
                <w:rFonts w:ascii="Times New Roman" w:hAnsi="Times New Roman"/>
                <w:sz w:val="22"/>
                <w:szCs w:val="22"/>
              </w:rPr>
              <w:t>(manufacturers)</w:t>
            </w:r>
          </w:p>
        </w:tc>
        <w:tc>
          <w:tcPr>
            <w:tcW w:w="1080" w:type="dxa"/>
            <w:shd w:val="clear" w:color="auto" w:fill="auto"/>
          </w:tcPr>
          <w:p w:rsidRPr="00FB0E5B" w:rsidR="00687ACF" w:rsidP="00687ACF" w:rsidRDefault="00687ACF" w14:paraId="4E9FE57F"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6734233C"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14:paraId="5638966D" w14:textId="77777777">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Pr="00FB0E5B" w:rsidR="00687ACF" w:rsidP="00687ACF" w:rsidRDefault="00687ACF" w14:paraId="53EFC770" w14:textId="77777777">
            <w:pPr>
              <w:rPr>
                <w:rFonts w:ascii="Times New Roman" w:hAnsi="Times New Roman"/>
                <w:sz w:val="22"/>
                <w:szCs w:val="22"/>
              </w:rPr>
            </w:pPr>
            <w:r w:rsidRPr="00FB0E5B">
              <w:rPr>
                <w:rFonts w:ascii="Times New Roman" w:hAnsi="Times New Roman"/>
                <w:sz w:val="22"/>
                <w:szCs w:val="22"/>
              </w:rPr>
              <w:t>200 hours</w:t>
            </w:r>
          </w:p>
        </w:tc>
        <w:tc>
          <w:tcPr>
            <w:tcW w:w="1260" w:type="dxa"/>
            <w:shd w:val="clear" w:color="auto" w:fill="auto"/>
          </w:tcPr>
          <w:p w:rsidRPr="00FB0E5B" w:rsidR="00687ACF" w:rsidP="00687ACF" w:rsidRDefault="00687ACF" w14:paraId="30C2E67C"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687ACF" w:rsidP="00687ACF" w:rsidRDefault="00687ACF" w14:paraId="4010F1DF" w14:textId="77777777">
            <w:pPr>
              <w:rPr>
                <w:rFonts w:ascii="Times New Roman" w:hAnsi="Times New Roman"/>
                <w:sz w:val="22"/>
                <w:szCs w:val="22"/>
              </w:rPr>
            </w:pPr>
            <w:r w:rsidRPr="00FB0E5B">
              <w:rPr>
                <w:rFonts w:ascii="Times New Roman" w:hAnsi="Times New Roman"/>
                <w:sz w:val="22"/>
                <w:szCs w:val="22"/>
              </w:rPr>
              <w:t>$5,000</w:t>
            </w:r>
          </w:p>
        </w:tc>
      </w:tr>
      <w:tr w:rsidRPr="009675FC" w:rsidR="00535CF1" w:rsidTr="00FB0E5B" w14:paraId="28072132" w14:textId="77777777">
        <w:tc>
          <w:tcPr>
            <w:tcW w:w="1098" w:type="dxa"/>
            <w:shd w:val="clear" w:color="auto" w:fill="auto"/>
          </w:tcPr>
          <w:p w:rsidRPr="00FB0E5B" w:rsidR="00687ACF" w:rsidP="00687ACF" w:rsidRDefault="00687ACF" w14:paraId="77CCE42C" w14:textId="77777777">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Pr="00FB0E5B" w:rsidR="00687ACF" w:rsidP="00687ACF" w:rsidRDefault="00687ACF" w14:paraId="0A5A763B" w14:textId="77777777">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Pr="00FB0E5B" w:rsidR="00687ACF" w:rsidP="00687ACF" w:rsidRDefault="00687ACF" w14:paraId="4B766DDB"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19613BC9" w14:textId="77777777">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Pr="00FB0E5B" w:rsidR="00687ACF" w:rsidP="00687ACF" w:rsidRDefault="00687ACF" w14:paraId="423F3D99"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0F2AFD89" w14:textId="77777777">
            <w:pPr>
              <w:rPr>
                <w:rFonts w:ascii="Times New Roman" w:hAnsi="Times New Roman"/>
                <w:sz w:val="22"/>
                <w:szCs w:val="22"/>
              </w:rPr>
            </w:pPr>
            <w:r w:rsidRPr="00FB0E5B">
              <w:rPr>
                <w:rFonts w:ascii="Times New Roman" w:hAnsi="Times New Roman"/>
                <w:sz w:val="22"/>
                <w:szCs w:val="22"/>
              </w:rPr>
              <w:t>7 hours</w:t>
            </w:r>
          </w:p>
        </w:tc>
        <w:tc>
          <w:tcPr>
            <w:tcW w:w="1260" w:type="dxa"/>
            <w:shd w:val="clear" w:color="auto" w:fill="auto"/>
          </w:tcPr>
          <w:p w:rsidRPr="00FB0E5B" w:rsidR="00687ACF" w:rsidP="00687ACF" w:rsidRDefault="00687ACF" w14:paraId="7F4D3A45"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50C17089" w14:textId="77777777">
            <w:pPr>
              <w:rPr>
                <w:rFonts w:ascii="Times New Roman" w:hAnsi="Times New Roman"/>
                <w:sz w:val="22"/>
                <w:szCs w:val="22"/>
              </w:rPr>
            </w:pPr>
            <w:r w:rsidRPr="00FB0E5B">
              <w:rPr>
                <w:rFonts w:ascii="Times New Roman" w:hAnsi="Times New Roman"/>
                <w:sz w:val="22"/>
                <w:szCs w:val="22"/>
              </w:rPr>
              <w:t>$266</w:t>
            </w:r>
          </w:p>
        </w:tc>
      </w:tr>
      <w:tr w:rsidRPr="009675FC" w:rsidR="00535CF1" w:rsidTr="00FB0E5B" w14:paraId="4150B0BC" w14:textId="77777777">
        <w:tc>
          <w:tcPr>
            <w:tcW w:w="1098" w:type="dxa"/>
            <w:shd w:val="clear" w:color="auto" w:fill="auto"/>
          </w:tcPr>
          <w:p w:rsidRPr="00FB0E5B" w:rsidR="00687ACF" w:rsidP="00687ACF" w:rsidRDefault="00687ACF" w14:paraId="34914472" w14:textId="77777777">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Pr="00FB0E5B" w:rsidR="00687ACF" w:rsidP="00687ACF" w:rsidRDefault="00687ACF" w14:paraId="43FB959E" w14:textId="77777777">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Pr="00FB0E5B" w:rsidR="00687ACF" w:rsidP="00687ACF" w:rsidRDefault="00687ACF" w14:paraId="25A79DD3"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2A5E6FCF" w14:textId="77777777">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Pr="00FB0E5B" w:rsidR="00687ACF" w:rsidP="00687ACF" w:rsidRDefault="00687ACF" w14:paraId="03F42EF8"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49BAA09B" w14:textId="77777777">
            <w:pPr>
              <w:rPr>
                <w:rFonts w:ascii="Times New Roman" w:hAnsi="Times New Roman"/>
                <w:sz w:val="22"/>
                <w:szCs w:val="22"/>
              </w:rPr>
            </w:pPr>
            <w:r w:rsidRPr="00FB0E5B">
              <w:rPr>
                <w:rFonts w:ascii="Times New Roman" w:hAnsi="Times New Roman"/>
                <w:sz w:val="22"/>
                <w:szCs w:val="22"/>
              </w:rPr>
              <w:t>150 hours</w:t>
            </w:r>
          </w:p>
        </w:tc>
        <w:tc>
          <w:tcPr>
            <w:tcW w:w="1260" w:type="dxa"/>
            <w:shd w:val="clear" w:color="auto" w:fill="auto"/>
          </w:tcPr>
          <w:p w:rsidRPr="00FB0E5B" w:rsidR="00687ACF" w:rsidP="00687ACF" w:rsidRDefault="00687ACF" w14:paraId="17B04336"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600F2D7B" w14:textId="77777777">
            <w:pPr>
              <w:rPr>
                <w:rFonts w:ascii="Times New Roman" w:hAnsi="Times New Roman"/>
                <w:sz w:val="22"/>
                <w:szCs w:val="22"/>
              </w:rPr>
            </w:pPr>
            <w:r w:rsidRPr="00FB0E5B">
              <w:rPr>
                <w:rFonts w:ascii="Times New Roman" w:hAnsi="Times New Roman"/>
                <w:sz w:val="22"/>
                <w:szCs w:val="22"/>
              </w:rPr>
              <w:t>$5,700</w:t>
            </w:r>
          </w:p>
        </w:tc>
      </w:tr>
      <w:tr w:rsidRPr="009675FC" w:rsidR="00535CF1" w:rsidTr="00FB0E5B" w14:paraId="4CF1E79D" w14:textId="77777777">
        <w:tc>
          <w:tcPr>
            <w:tcW w:w="1098" w:type="dxa"/>
            <w:shd w:val="clear" w:color="auto" w:fill="auto"/>
          </w:tcPr>
          <w:p w:rsidRPr="00FB0E5B" w:rsidR="00687ACF" w:rsidP="00687ACF" w:rsidRDefault="00687ACF" w14:paraId="4F98E919" w14:textId="77777777">
            <w:pPr>
              <w:rPr>
                <w:rFonts w:ascii="Times New Roman" w:hAnsi="Times New Roman"/>
                <w:sz w:val="22"/>
                <w:szCs w:val="22"/>
              </w:rPr>
            </w:pPr>
            <w:r w:rsidRPr="00FB0E5B">
              <w:rPr>
                <w:rFonts w:ascii="Times New Roman" w:hAnsi="Times New Roman"/>
                <w:sz w:val="22"/>
                <w:szCs w:val="22"/>
              </w:rPr>
              <w:t>Section 11.41</w:t>
            </w:r>
          </w:p>
        </w:tc>
        <w:tc>
          <w:tcPr>
            <w:tcW w:w="1687" w:type="dxa"/>
            <w:shd w:val="clear" w:color="auto" w:fill="auto"/>
          </w:tcPr>
          <w:p w:rsidRPr="00FB0E5B" w:rsidR="00687ACF" w:rsidP="00687ACF" w:rsidRDefault="00687ACF" w14:paraId="383344E4"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14:paraId="21E6AC62"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296FDF01"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14:paraId="43CAF411"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5C020DAF" w14:textId="77777777">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Pr="00FB0E5B" w:rsidR="00687ACF" w:rsidP="00687ACF" w:rsidRDefault="00687ACF" w14:paraId="55D3E6C9"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3D49A2A8" w14:textId="77777777">
            <w:pPr>
              <w:rPr>
                <w:rFonts w:ascii="Times New Roman" w:hAnsi="Times New Roman"/>
                <w:sz w:val="22"/>
                <w:szCs w:val="22"/>
              </w:rPr>
            </w:pPr>
            <w:r w:rsidRPr="00FB0E5B">
              <w:rPr>
                <w:rFonts w:ascii="Times New Roman" w:hAnsi="Times New Roman"/>
                <w:sz w:val="22"/>
                <w:szCs w:val="22"/>
              </w:rPr>
              <w:t>$190</w:t>
            </w:r>
          </w:p>
        </w:tc>
      </w:tr>
      <w:tr w:rsidRPr="009675FC" w:rsidR="00535CF1" w:rsidTr="00FB0E5B" w14:paraId="04D12ADB" w14:textId="77777777">
        <w:tc>
          <w:tcPr>
            <w:tcW w:w="1098" w:type="dxa"/>
            <w:shd w:val="clear" w:color="auto" w:fill="auto"/>
          </w:tcPr>
          <w:p w:rsidRPr="00FB0E5B" w:rsidR="00687ACF" w:rsidP="00687ACF" w:rsidRDefault="00687ACF" w14:paraId="774F510B" w14:textId="77777777">
            <w:pPr>
              <w:rPr>
                <w:rFonts w:ascii="Times New Roman" w:hAnsi="Times New Roman"/>
                <w:sz w:val="22"/>
                <w:szCs w:val="22"/>
              </w:rPr>
            </w:pPr>
            <w:r w:rsidRPr="00FB0E5B">
              <w:rPr>
                <w:rFonts w:ascii="Times New Roman" w:hAnsi="Times New Roman"/>
                <w:sz w:val="22"/>
                <w:szCs w:val="22"/>
              </w:rPr>
              <w:t>Section 11.42</w:t>
            </w:r>
          </w:p>
        </w:tc>
        <w:tc>
          <w:tcPr>
            <w:tcW w:w="1687" w:type="dxa"/>
            <w:shd w:val="clear" w:color="auto" w:fill="auto"/>
          </w:tcPr>
          <w:p w:rsidRPr="00FB0E5B" w:rsidR="00687ACF" w:rsidP="00687ACF" w:rsidRDefault="00687ACF" w14:paraId="38E4F920" w14:textId="77777777">
            <w:pPr>
              <w:rPr>
                <w:rFonts w:ascii="Times New Roman" w:hAnsi="Times New Roman"/>
                <w:sz w:val="22"/>
                <w:szCs w:val="22"/>
              </w:rPr>
            </w:pPr>
            <w:r w:rsidRPr="00FB0E5B">
              <w:rPr>
                <w:rFonts w:ascii="Times New Roman" w:hAnsi="Times New Roman"/>
                <w:sz w:val="22"/>
                <w:szCs w:val="22"/>
              </w:rPr>
              <w:t>10</w:t>
            </w:r>
          </w:p>
          <w:p w:rsidRPr="00FB0E5B" w:rsidR="00687ACF" w:rsidP="00687ACF" w:rsidRDefault="00687ACF" w14:paraId="43360A48" w14:textId="77777777">
            <w:pPr>
              <w:rPr>
                <w:rFonts w:ascii="Times New Roman" w:hAnsi="Times New Roman"/>
                <w:sz w:val="22"/>
                <w:szCs w:val="22"/>
              </w:rPr>
            </w:pPr>
            <w:r w:rsidRPr="00FB0E5B">
              <w:rPr>
                <w:rFonts w:ascii="Times New Roman" w:hAnsi="Times New Roman"/>
                <w:sz w:val="22"/>
                <w:szCs w:val="22"/>
              </w:rPr>
              <w:t>(common carriers)</w:t>
            </w:r>
          </w:p>
        </w:tc>
        <w:tc>
          <w:tcPr>
            <w:tcW w:w="1080" w:type="dxa"/>
            <w:shd w:val="clear" w:color="auto" w:fill="auto"/>
          </w:tcPr>
          <w:p w:rsidRPr="00FB0E5B" w:rsidR="00687ACF" w:rsidP="00687ACF" w:rsidRDefault="00687ACF" w14:paraId="0B3534D7"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1338D6ED" w14:textId="77777777">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Pr="00FB0E5B" w:rsidR="00687ACF" w:rsidP="00687ACF" w:rsidRDefault="00687ACF" w14:paraId="069A0C21" w14:textId="77777777">
            <w:pPr>
              <w:rPr>
                <w:rFonts w:ascii="Times New Roman" w:hAnsi="Times New Roman"/>
                <w:sz w:val="22"/>
                <w:szCs w:val="22"/>
              </w:rPr>
            </w:pPr>
            <w:r w:rsidRPr="00FB0E5B">
              <w:rPr>
                <w:rFonts w:ascii="Times New Roman" w:hAnsi="Times New Roman"/>
                <w:sz w:val="22"/>
                <w:szCs w:val="22"/>
              </w:rPr>
              <w:t>1</w:t>
            </w:r>
            <w:r w:rsidRPr="00FB0E5B" w:rsidR="00FA772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Pr="00FB0E5B" w:rsidR="00687ACF" w:rsidP="00687ACF" w:rsidRDefault="00687ACF" w14:paraId="5ED01325" w14:textId="77777777">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Pr="00FB0E5B" w:rsidR="00687ACF" w:rsidP="00687ACF" w:rsidRDefault="00687ACF" w14:paraId="6F7B656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6BED2C80" w14:textId="77777777">
            <w:pPr>
              <w:rPr>
                <w:rFonts w:ascii="Times New Roman" w:hAnsi="Times New Roman"/>
                <w:sz w:val="22"/>
                <w:szCs w:val="22"/>
              </w:rPr>
            </w:pPr>
            <w:r w:rsidRPr="00FB0E5B">
              <w:rPr>
                <w:rFonts w:ascii="Times New Roman" w:hAnsi="Times New Roman"/>
                <w:sz w:val="22"/>
                <w:szCs w:val="22"/>
              </w:rPr>
              <w:t>$380</w:t>
            </w:r>
          </w:p>
        </w:tc>
      </w:tr>
      <w:tr w:rsidRPr="009675FC" w:rsidR="00535CF1" w:rsidTr="00FB0E5B" w14:paraId="5A2C18DB" w14:textId="77777777">
        <w:tc>
          <w:tcPr>
            <w:tcW w:w="1098" w:type="dxa"/>
            <w:shd w:val="clear" w:color="auto" w:fill="auto"/>
          </w:tcPr>
          <w:p w:rsidRPr="00D324B2" w:rsidR="00687ACF" w:rsidP="00687ACF" w:rsidRDefault="00687ACF" w14:paraId="6765CCE0" w14:textId="77777777">
            <w:pPr>
              <w:rPr>
                <w:rFonts w:ascii="Times New Roman" w:hAnsi="Times New Roman"/>
                <w:sz w:val="22"/>
                <w:szCs w:val="22"/>
              </w:rPr>
            </w:pPr>
            <w:r w:rsidRPr="00D324B2">
              <w:rPr>
                <w:rFonts w:ascii="Times New Roman" w:hAnsi="Times New Roman"/>
                <w:sz w:val="22"/>
                <w:szCs w:val="22"/>
              </w:rPr>
              <w:t>Section 11.43</w:t>
            </w:r>
          </w:p>
        </w:tc>
        <w:tc>
          <w:tcPr>
            <w:tcW w:w="1687" w:type="dxa"/>
            <w:shd w:val="clear" w:color="auto" w:fill="auto"/>
          </w:tcPr>
          <w:p w:rsidRPr="00D324B2" w:rsidR="00687ACF" w:rsidP="00687ACF" w:rsidRDefault="00687ACF" w14:paraId="4771ABDB" w14:textId="77777777">
            <w:pPr>
              <w:rPr>
                <w:rFonts w:ascii="Times New Roman" w:hAnsi="Times New Roman"/>
                <w:sz w:val="22"/>
                <w:szCs w:val="22"/>
              </w:rPr>
            </w:pPr>
            <w:r w:rsidRPr="00D324B2">
              <w:rPr>
                <w:rFonts w:ascii="Times New Roman" w:hAnsi="Times New Roman"/>
                <w:sz w:val="22"/>
                <w:szCs w:val="22"/>
              </w:rPr>
              <w:t>10</w:t>
            </w:r>
          </w:p>
          <w:p w:rsidRPr="00D324B2" w:rsidR="00687ACF" w:rsidP="00687ACF" w:rsidRDefault="00687ACF" w14:paraId="6EDABB69" w14:textId="77777777">
            <w:pPr>
              <w:rPr>
                <w:rFonts w:ascii="Times New Roman" w:hAnsi="Times New Roman"/>
                <w:sz w:val="22"/>
                <w:szCs w:val="22"/>
              </w:rPr>
            </w:pPr>
            <w:r w:rsidRPr="00D324B2">
              <w:rPr>
                <w:rFonts w:ascii="Times New Roman" w:hAnsi="Times New Roman"/>
                <w:sz w:val="22"/>
                <w:szCs w:val="22"/>
              </w:rPr>
              <w:t>(voluntary entities)</w:t>
            </w:r>
          </w:p>
        </w:tc>
        <w:tc>
          <w:tcPr>
            <w:tcW w:w="1080" w:type="dxa"/>
            <w:shd w:val="clear" w:color="auto" w:fill="auto"/>
          </w:tcPr>
          <w:p w:rsidRPr="00D324B2" w:rsidR="00687ACF" w:rsidP="00687ACF" w:rsidRDefault="00687ACF" w14:paraId="58549697"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687ACF" w:rsidP="00687ACF" w:rsidRDefault="00687ACF" w14:paraId="40220AFA"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687ACF" w:rsidP="00687ACF" w:rsidRDefault="00687ACF" w14:paraId="750BF6C7" w14:textId="77777777">
            <w:pPr>
              <w:rPr>
                <w:rFonts w:ascii="Times New Roman" w:hAnsi="Times New Roman"/>
                <w:sz w:val="22"/>
                <w:szCs w:val="22"/>
              </w:rPr>
            </w:pPr>
            <w:r w:rsidRPr="00D324B2">
              <w:rPr>
                <w:rFonts w:ascii="Times New Roman" w:hAnsi="Times New Roman"/>
                <w:sz w:val="22"/>
                <w:szCs w:val="22"/>
              </w:rPr>
              <w:t>0.5 hour</w:t>
            </w:r>
            <w:r w:rsidRPr="00D324B2" w:rsidR="00FA772B">
              <w:rPr>
                <w:rFonts w:ascii="Times New Roman" w:hAnsi="Times New Roman"/>
                <w:sz w:val="22"/>
                <w:szCs w:val="22"/>
              </w:rPr>
              <w:t>s</w:t>
            </w:r>
          </w:p>
        </w:tc>
        <w:tc>
          <w:tcPr>
            <w:tcW w:w="990" w:type="dxa"/>
            <w:shd w:val="clear" w:color="auto" w:fill="auto"/>
          </w:tcPr>
          <w:p w:rsidRPr="00D324B2" w:rsidR="00687ACF" w:rsidP="00687ACF" w:rsidRDefault="00687ACF" w14:paraId="670727F4" w14:textId="77777777">
            <w:pPr>
              <w:rPr>
                <w:rFonts w:ascii="Times New Roman" w:hAnsi="Times New Roman"/>
                <w:sz w:val="22"/>
                <w:szCs w:val="22"/>
              </w:rPr>
            </w:pPr>
            <w:r w:rsidRPr="00D324B2">
              <w:rPr>
                <w:rFonts w:ascii="Times New Roman" w:hAnsi="Times New Roman"/>
                <w:sz w:val="22"/>
                <w:szCs w:val="22"/>
              </w:rPr>
              <w:t>5 hours</w:t>
            </w:r>
          </w:p>
        </w:tc>
        <w:tc>
          <w:tcPr>
            <w:tcW w:w="1260" w:type="dxa"/>
            <w:shd w:val="clear" w:color="auto" w:fill="auto"/>
          </w:tcPr>
          <w:p w:rsidRPr="00D324B2" w:rsidR="00687ACF" w:rsidP="00687ACF" w:rsidRDefault="00687ACF" w14:paraId="189498A1" w14:textId="77777777">
            <w:pPr>
              <w:rPr>
                <w:rFonts w:ascii="Times New Roman" w:hAnsi="Times New Roman"/>
                <w:sz w:val="22"/>
                <w:szCs w:val="22"/>
              </w:rPr>
            </w:pPr>
            <w:r w:rsidRPr="00D324B2">
              <w:rPr>
                <w:rFonts w:ascii="Times New Roman" w:hAnsi="Times New Roman"/>
                <w:sz w:val="22"/>
                <w:szCs w:val="22"/>
              </w:rPr>
              <w:t>$38</w:t>
            </w:r>
          </w:p>
        </w:tc>
        <w:tc>
          <w:tcPr>
            <w:tcW w:w="1350" w:type="dxa"/>
            <w:shd w:val="clear" w:color="auto" w:fill="auto"/>
          </w:tcPr>
          <w:p w:rsidRPr="00D324B2" w:rsidR="00687ACF" w:rsidP="00687ACF" w:rsidRDefault="00687ACF" w14:paraId="17B01BED" w14:textId="77777777">
            <w:pPr>
              <w:rPr>
                <w:rFonts w:ascii="Times New Roman" w:hAnsi="Times New Roman"/>
                <w:sz w:val="22"/>
                <w:szCs w:val="22"/>
              </w:rPr>
            </w:pPr>
            <w:r w:rsidRPr="00D324B2">
              <w:rPr>
                <w:rFonts w:ascii="Times New Roman" w:hAnsi="Times New Roman"/>
                <w:sz w:val="22"/>
                <w:szCs w:val="22"/>
              </w:rPr>
              <w:t>$190</w:t>
            </w:r>
          </w:p>
        </w:tc>
      </w:tr>
      <w:tr w:rsidRPr="009675FC" w:rsidR="00535CF1" w:rsidTr="00FB0E5B" w14:paraId="5BC2619A" w14:textId="77777777">
        <w:tc>
          <w:tcPr>
            <w:tcW w:w="1098" w:type="dxa"/>
            <w:shd w:val="clear" w:color="auto" w:fill="auto"/>
          </w:tcPr>
          <w:p w:rsidRPr="00D324B2" w:rsidR="00251B4A" w:rsidP="00687ACF" w:rsidRDefault="00251B4A" w14:paraId="68C26784" w14:textId="77777777">
            <w:pPr>
              <w:rPr>
                <w:rFonts w:ascii="Times New Roman" w:hAnsi="Times New Roman"/>
                <w:sz w:val="22"/>
                <w:szCs w:val="22"/>
              </w:rPr>
            </w:pPr>
            <w:r w:rsidRPr="00D324B2">
              <w:rPr>
                <w:rFonts w:ascii="Times New Roman" w:hAnsi="Times New Roman"/>
                <w:sz w:val="22"/>
                <w:szCs w:val="22"/>
              </w:rPr>
              <w:t>Section 11.45</w:t>
            </w:r>
          </w:p>
        </w:tc>
        <w:tc>
          <w:tcPr>
            <w:tcW w:w="1687" w:type="dxa"/>
            <w:shd w:val="clear" w:color="auto" w:fill="auto"/>
          </w:tcPr>
          <w:p w:rsidRPr="00D324B2" w:rsidR="00251B4A" w:rsidP="00687ACF" w:rsidRDefault="00F415E4" w14:paraId="050A2A9E" w14:textId="77777777">
            <w:pPr>
              <w:rPr>
                <w:rFonts w:ascii="Times New Roman" w:hAnsi="Times New Roman"/>
                <w:sz w:val="22"/>
                <w:szCs w:val="22"/>
              </w:rPr>
            </w:pPr>
            <w:r w:rsidRPr="00D324B2">
              <w:rPr>
                <w:rFonts w:ascii="Times New Roman" w:hAnsi="Times New Roman"/>
                <w:sz w:val="22"/>
                <w:szCs w:val="22"/>
              </w:rPr>
              <w:t>290</w:t>
            </w:r>
          </w:p>
        </w:tc>
        <w:tc>
          <w:tcPr>
            <w:tcW w:w="1080" w:type="dxa"/>
            <w:shd w:val="clear" w:color="auto" w:fill="auto"/>
          </w:tcPr>
          <w:p w:rsidRPr="00D324B2" w:rsidR="00251B4A" w:rsidP="00687ACF" w:rsidRDefault="00221780" w14:paraId="7211A5F2" w14:textId="77777777">
            <w:pPr>
              <w:rPr>
                <w:rFonts w:ascii="Times New Roman" w:hAnsi="Times New Roman"/>
                <w:sz w:val="22"/>
                <w:szCs w:val="22"/>
              </w:rPr>
            </w:pPr>
            <w:r w:rsidRPr="00D324B2">
              <w:rPr>
                <w:rFonts w:ascii="Times New Roman" w:hAnsi="Times New Roman"/>
                <w:sz w:val="22"/>
                <w:szCs w:val="22"/>
              </w:rPr>
              <w:t>2</w:t>
            </w:r>
          </w:p>
        </w:tc>
        <w:tc>
          <w:tcPr>
            <w:tcW w:w="1260" w:type="dxa"/>
            <w:shd w:val="clear" w:color="auto" w:fill="auto"/>
          </w:tcPr>
          <w:p w:rsidRPr="00D324B2" w:rsidR="00251B4A" w:rsidP="00194BEB" w:rsidRDefault="00194BEB" w14:paraId="2A1817BF" w14:textId="77777777">
            <w:pPr>
              <w:rPr>
                <w:rFonts w:ascii="Times New Roman" w:hAnsi="Times New Roman"/>
                <w:sz w:val="22"/>
                <w:szCs w:val="22"/>
              </w:rPr>
            </w:pPr>
            <w:r w:rsidRPr="00D324B2">
              <w:rPr>
                <w:rFonts w:ascii="Times New Roman" w:hAnsi="Times New Roman"/>
                <w:sz w:val="22"/>
                <w:szCs w:val="22"/>
              </w:rPr>
              <w:t>58</w:t>
            </w:r>
            <w:r w:rsidRPr="00D324B2" w:rsidR="00221780">
              <w:rPr>
                <w:rFonts w:ascii="Times New Roman" w:hAnsi="Times New Roman"/>
                <w:sz w:val="22"/>
                <w:szCs w:val="22"/>
              </w:rPr>
              <w:t>0</w:t>
            </w:r>
          </w:p>
        </w:tc>
        <w:tc>
          <w:tcPr>
            <w:tcW w:w="1080" w:type="dxa"/>
            <w:shd w:val="clear" w:color="auto" w:fill="auto"/>
          </w:tcPr>
          <w:p w:rsidRPr="00D324B2" w:rsidR="00251B4A" w:rsidP="00687ACF" w:rsidRDefault="00221780" w14:paraId="7953C456" w14:textId="77777777">
            <w:pPr>
              <w:rPr>
                <w:rFonts w:ascii="Times New Roman" w:hAnsi="Times New Roman"/>
                <w:sz w:val="22"/>
                <w:szCs w:val="22"/>
              </w:rPr>
            </w:pPr>
            <w:r w:rsidRPr="00D324B2">
              <w:rPr>
                <w:rFonts w:ascii="Times New Roman" w:hAnsi="Times New Roman"/>
                <w:sz w:val="22"/>
                <w:szCs w:val="22"/>
              </w:rPr>
              <w:t>0.25 hours</w:t>
            </w:r>
          </w:p>
        </w:tc>
        <w:tc>
          <w:tcPr>
            <w:tcW w:w="990" w:type="dxa"/>
            <w:shd w:val="clear" w:color="auto" w:fill="auto"/>
          </w:tcPr>
          <w:p w:rsidRPr="00D324B2" w:rsidR="00251B4A" w:rsidP="00687ACF" w:rsidRDefault="00221780" w14:paraId="1DA02229" w14:textId="77777777">
            <w:pPr>
              <w:rPr>
                <w:rFonts w:ascii="Times New Roman" w:hAnsi="Times New Roman"/>
                <w:sz w:val="22"/>
                <w:szCs w:val="22"/>
              </w:rPr>
            </w:pPr>
            <w:r w:rsidRPr="00D324B2">
              <w:rPr>
                <w:rFonts w:ascii="Times New Roman" w:hAnsi="Times New Roman"/>
                <w:sz w:val="22"/>
                <w:szCs w:val="22"/>
              </w:rPr>
              <w:t>145 hours</w:t>
            </w:r>
          </w:p>
        </w:tc>
        <w:tc>
          <w:tcPr>
            <w:tcW w:w="1260" w:type="dxa"/>
            <w:shd w:val="clear" w:color="auto" w:fill="auto"/>
          </w:tcPr>
          <w:p w:rsidRPr="00D324B2" w:rsidR="00251B4A" w:rsidP="00221780" w:rsidRDefault="00221780" w14:paraId="234B4FBF" w14:textId="77777777">
            <w:pPr>
              <w:rPr>
                <w:rFonts w:ascii="Times New Roman" w:hAnsi="Times New Roman"/>
                <w:sz w:val="22"/>
                <w:szCs w:val="22"/>
              </w:rPr>
            </w:pPr>
            <w:r w:rsidRPr="00D324B2">
              <w:rPr>
                <w:rFonts w:ascii="Times New Roman" w:hAnsi="Times New Roman"/>
                <w:sz w:val="22"/>
                <w:szCs w:val="22"/>
              </w:rPr>
              <w:t>$80</w:t>
            </w:r>
          </w:p>
        </w:tc>
        <w:tc>
          <w:tcPr>
            <w:tcW w:w="1350" w:type="dxa"/>
            <w:shd w:val="clear" w:color="auto" w:fill="auto"/>
          </w:tcPr>
          <w:p w:rsidRPr="00D324B2" w:rsidR="00251B4A" w:rsidP="00687ACF" w:rsidRDefault="00F415E4" w14:paraId="1B3F057E" w14:textId="77777777">
            <w:pPr>
              <w:rPr>
                <w:rFonts w:ascii="Times New Roman" w:hAnsi="Times New Roman"/>
                <w:sz w:val="22"/>
                <w:szCs w:val="22"/>
              </w:rPr>
            </w:pPr>
            <w:r w:rsidRPr="00D324B2">
              <w:rPr>
                <w:rFonts w:ascii="Times New Roman" w:hAnsi="Times New Roman"/>
                <w:sz w:val="22"/>
                <w:szCs w:val="22"/>
              </w:rPr>
              <w:t>$11,600</w:t>
            </w:r>
          </w:p>
        </w:tc>
      </w:tr>
      <w:tr w:rsidRPr="009675FC" w:rsidR="00810E3A" w:rsidTr="00FB0E5B" w14:paraId="50C558E6" w14:textId="77777777">
        <w:tc>
          <w:tcPr>
            <w:tcW w:w="1098" w:type="dxa"/>
            <w:shd w:val="clear" w:color="auto" w:fill="auto"/>
          </w:tcPr>
          <w:p w:rsidRPr="00810E3A" w:rsidR="00810E3A" w:rsidP="00687ACF" w:rsidRDefault="00810E3A" w14:paraId="36FEABE0" w14:textId="07E77B3E">
            <w:pPr>
              <w:rPr>
                <w:rFonts w:ascii="Times New Roman" w:hAnsi="Times New Roman"/>
                <w:b/>
                <w:bCs/>
                <w:sz w:val="22"/>
                <w:szCs w:val="22"/>
              </w:rPr>
            </w:pPr>
            <w:r w:rsidRPr="00810E3A">
              <w:rPr>
                <w:rFonts w:ascii="Times New Roman" w:hAnsi="Times New Roman"/>
                <w:b/>
                <w:bCs/>
                <w:sz w:val="22"/>
                <w:szCs w:val="22"/>
              </w:rPr>
              <w:t>Section 11.45</w:t>
            </w:r>
          </w:p>
        </w:tc>
        <w:tc>
          <w:tcPr>
            <w:tcW w:w="1687" w:type="dxa"/>
            <w:shd w:val="clear" w:color="auto" w:fill="auto"/>
          </w:tcPr>
          <w:p w:rsidRPr="00810E3A" w:rsidR="00810E3A" w:rsidP="00687ACF" w:rsidRDefault="00785211" w14:paraId="63147130" w14:textId="0D5AAB78">
            <w:pPr>
              <w:rPr>
                <w:rFonts w:ascii="Times New Roman" w:hAnsi="Times New Roman"/>
                <w:b/>
                <w:bCs/>
                <w:sz w:val="22"/>
                <w:szCs w:val="22"/>
              </w:rPr>
            </w:pPr>
            <w:r>
              <w:rPr>
                <w:rFonts w:ascii="Times New Roman" w:hAnsi="Times New Roman"/>
                <w:b/>
                <w:bCs/>
                <w:sz w:val="22"/>
                <w:szCs w:val="22"/>
              </w:rPr>
              <w:t>15</w:t>
            </w:r>
            <w:r w:rsidRPr="00810E3A">
              <w:rPr>
                <w:rFonts w:ascii="Times New Roman" w:hAnsi="Times New Roman"/>
                <w:b/>
                <w:bCs/>
                <w:sz w:val="22"/>
                <w:szCs w:val="22"/>
              </w:rPr>
              <w:t xml:space="preserve"> </w:t>
            </w:r>
          </w:p>
        </w:tc>
        <w:tc>
          <w:tcPr>
            <w:tcW w:w="1080" w:type="dxa"/>
            <w:shd w:val="clear" w:color="auto" w:fill="auto"/>
          </w:tcPr>
          <w:p w:rsidRPr="00810E3A" w:rsidR="00810E3A" w:rsidP="00687ACF" w:rsidRDefault="00810E3A" w14:paraId="22471CD9" w14:textId="0C8FEF70">
            <w:pPr>
              <w:rPr>
                <w:rFonts w:ascii="Times New Roman" w:hAnsi="Times New Roman"/>
                <w:b/>
                <w:bCs/>
                <w:sz w:val="22"/>
                <w:szCs w:val="22"/>
              </w:rPr>
            </w:pPr>
            <w:r w:rsidRPr="00810E3A">
              <w:rPr>
                <w:rFonts w:ascii="Times New Roman" w:hAnsi="Times New Roman"/>
                <w:b/>
                <w:bCs/>
                <w:sz w:val="22"/>
                <w:szCs w:val="22"/>
              </w:rPr>
              <w:t>1</w:t>
            </w:r>
          </w:p>
        </w:tc>
        <w:tc>
          <w:tcPr>
            <w:tcW w:w="1260" w:type="dxa"/>
            <w:shd w:val="clear" w:color="auto" w:fill="auto"/>
          </w:tcPr>
          <w:p w:rsidRPr="00810E3A" w:rsidR="00810E3A" w:rsidP="00194BEB" w:rsidRDefault="00785211" w14:paraId="1D2A8594" w14:textId="6A70C29A">
            <w:pPr>
              <w:rPr>
                <w:rFonts w:ascii="Times New Roman" w:hAnsi="Times New Roman"/>
                <w:b/>
                <w:bCs/>
                <w:sz w:val="22"/>
                <w:szCs w:val="22"/>
              </w:rPr>
            </w:pPr>
            <w:r>
              <w:rPr>
                <w:rFonts w:ascii="Times New Roman" w:hAnsi="Times New Roman"/>
                <w:b/>
                <w:bCs/>
                <w:sz w:val="22"/>
                <w:szCs w:val="22"/>
              </w:rPr>
              <w:t>15</w:t>
            </w:r>
          </w:p>
        </w:tc>
        <w:tc>
          <w:tcPr>
            <w:tcW w:w="1080" w:type="dxa"/>
            <w:shd w:val="clear" w:color="auto" w:fill="auto"/>
          </w:tcPr>
          <w:p w:rsidRPr="00810E3A" w:rsidR="00810E3A" w:rsidP="00687ACF" w:rsidRDefault="00810E3A" w14:paraId="035342F4" w14:textId="2EC667FC">
            <w:pPr>
              <w:rPr>
                <w:rFonts w:ascii="Times New Roman" w:hAnsi="Times New Roman"/>
                <w:b/>
                <w:bCs/>
                <w:sz w:val="22"/>
                <w:szCs w:val="22"/>
              </w:rPr>
            </w:pPr>
            <w:r w:rsidRPr="00810E3A">
              <w:rPr>
                <w:rFonts w:ascii="Times New Roman" w:hAnsi="Times New Roman"/>
                <w:b/>
                <w:bCs/>
                <w:sz w:val="22"/>
                <w:szCs w:val="22"/>
              </w:rPr>
              <w:t>1 hour</w:t>
            </w:r>
          </w:p>
        </w:tc>
        <w:tc>
          <w:tcPr>
            <w:tcW w:w="990" w:type="dxa"/>
            <w:shd w:val="clear" w:color="auto" w:fill="auto"/>
          </w:tcPr>
          <w:p w:rsidRPr="00810E3A" w:rsidR="00810E3A" w:rsidP="00687ACF" w:rsidRDefault="00785211" w14:paraId="2C3C495B" w14:textId="02E68E00">
            <w:pPr>
              <w:rPr>
                <w:rFonts w:ascii="Times New Roman" w:hAnsi="Times New Roman"/>
                <w:b/>
                <w:bCs/>
                <w:sz w:val="22"/>
                <w:szCs w:val="22"/>
              </w:rPr>
            </w:pPr>
            <w:r>
              <w:rPr>
                <w:rFonts w:ascii="Times New Roman" w:hAnsi="Times New Roman"/>
                <w:b/>
                <w:bCs/>
                <w:sz w:val="22"/>
                <w:szCs w:val="22"/>
              </w:rPr>
              <w:t>15</w:t>
            </w:r>
            <w:r w:rsidRPr="00810E3A">
              <w:rPr>
                <w:rFonts w:ascii="Times New Roman" w:hAnsi="Times New Roman"/>
                <w:b/>
                <w:bCs/>
                <w:sz w:val="22"/>
                <w:szCs w:val="22"/>
              </w:rPr>
              <w:t xml:space="preserve"> </w:t>
            </w:r>
            <w:r w:rsidRPr="00810E3A" w:rsidR="00810E3A">
              <w:rPr>
                <w:rFonts w:ascii="Times New Roman" w:hAnsi="Times New Roman"/>
                <w:b/>
                <w:bCs/>
                <w:sz w:val="22"/>
                <w:szCs w:val="22"/>
              </w:rPr>
              <w:t>hours</w:t>
            </w:r>
          </w:p>
        </w:tc>
        <w:tc>
          <w:tcPr>
            <w:tcW w:w="1260" w:type="dxa"/>
            <w:shd w:val="clear" w:color="auto" w:fill="auto"/>
          </w:tcPr>
          <w:p w:rsidRPr="00810E3A" w:rsidR="00810E3A" w:rsidP="00221780" w:rsidRDefault="00810E3A" w14:paraId="1FD7032D" w14:textId="4C85617E">
            <w:pPr>
              <w:rPr>
                <w:rFonts w:ascii="Times New Roman" w:hAnsi="Times New Roman"/>
                <w:b/>
                <w:bCs/>
                <w:sz w:val="22"/>
                <w:szCs w:val="22"/>
              </w:rPr>
            </w:pPr>
            <w:r w:rsidRPr="00810E3A">
              <w:rPr>
                <w:rFonts w:ascii="Times New Roman" w:hAnsi="Times New Roman"/>
                <w:b/>
                <w:bCs/>
                <w:sz w:val="22"/>
                <w:szCs w:val="22"/>
              </w:rPr>
              <w:t>$</w:t>
            </w:r>
            <w:r w:rsidR="0070213E">
              <w:rPr>
                <w:rFonts w:ascii="Times New Roman" w:hAnsi="Times New Roman"/>
                <w:b/>
                <w:bCs/>
                <w:sz w:val="22"/>
                <w:szCs w:val="22"/>
              </w:rPr>
              <w:t>55.75</w:t>
            </w:r>
          </w:p>
        </w:tc>
        <w:tc>
          <w:tcPr>
            <w:tcW w:w="1350" w:type="dxa"/>
            <w:shd w:val="clear" w:color="auto" w:fill="auto"/>
          </w:tcPr>
          <w:p w:rsidRPr="00810E3A" w:rsidR="00810E3A" w:rsidP="00687ACF" w:rsidRDefault="00810E3A" w14:paraId="16A19B09" w14:textId="33F9FADD">
            <w:pPr>
              <w:rPr>
                <w:rFonts w:ascii="Times New Roman" w:hAnsi="Times New Roman"/>
                <w:b/>
                <w:bCs/>
                <w:sz w:val="22"/>
                <w:szCs w:val="22"/>
              </w:rPr>
            </w:pPr>
            <w:r w:rsidRPr="00810E3A">
              <w:rPr>
                <w:rFonts w:ascii="Times New Roman" w:hAnsi="Times New Roman"/>
                <w:b/>
                <w:bCs/>
                <w:sz w:val="22"/>
                <w:szCs w:val="22"/>
              </w:rPr>
              <w:t>$</w:t>
            </w:r>
            <w:r w:rsidR="0070213E">
              <w:rPr>
                <w:rFonts w:ascii="Times New Roman" w:hAnsi="Times New Roman"/>
                <w:b/>
                <w:bCs/>
                <w:sz w:val="22"/>
                <w:szCs w:val="22"/>
              </w:rPr>
              <w:t>837</w:t>
            </w:r>
          </w:p>
        </w:tc>
      </w:tr>
      <w:tr w:rsidRPr="009675FC" w:rsidR="00535CF1" w:rsidTr="00FB0E5B" w14:paraId="14E593F9" w14:textId="77777777">
        <w:tc>
          <w:tcPr>
            <w:tcW w:w="1098" w:type="dxa"/>
            <w:shd w:val="clear" w:color="auto" w:fill="auto"/>
          </w:tcPr>
          <w:p w:rsidRPr="00FB0E5B" w:rsidR="00687ACF" w:rsidP="00687ACF" w:rsidRDefault="00687ACF" w14:paraId="4B273EF1" w14:textId="77777777">
            <w:pPr>
              <w:rPr>
                <w:rFonts w:ascii="Times New Roman" w:hAnsi="Times New Roman"/>
                <w:sz w:val="22"/>
                <w:szCs w:val="22"/>
              </w:rPr>
            </w:pPr>
            <w:r w:rsidRPr="00FB0E5B">
              <w:rPr>
                <w:rFonts w:ascii="Times New Roman" w:hAnsi="Times New Roman"/>
                <w:sz w:val="22"/>
                <w:szCs w:val="22"/>
              </w:rPr>
              <w:t>Section 11.51</w:t>
            </w:r>
          </w:p>
        </w:tc>
        <w:tc>
          <w:tcPr>
            <w:tcW w:w="1687" w:type="dxa"/>
            <w:shd w:val="clear" w:color="auto" w:fill="auto"/>
          </w:tcPr>
          <w:p w:rsidRPr="00FB0E5B" w:rsidR="00687ACF" w:rsidP="00687ACF" w:rsidRDefault="00687ACF" w14:paraId="3BA66FE7" w14:textId="77777777">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Pr="00FB0E5B" w:rsidR="00687ACF" w:rsidP="00687ACF" w:rsidRDefault="00687ACF" w14:paraId="7B1FCE46"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0E396013" w14:textId="77777777">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Pr="00FB0E5B" w:rsidR="00687ACF" w:rsidP="00687ACF" w:rsidRDefault="00687ACF" w14:paraId="4A276A21" w14:textId="77777777">
            <w:pPr>
              <w:rPr>
                <w:rFonts w:ascii="Times New Roman" w:hAnsi="Times New Roman"/>
                <w:sz w:val="22"/>
                <w:szCs w:val="22"/>
              </w:rPr>
            </w:pPr>
            <w:r w:rsidRPr="00FB0E5B">
              <w:rPr>
                <w:rFonts w:ascii="Times New Roman" w:hAnsi="Times New Roman"/>
                <w:sz w:val="22"/>
                <w:szCs w:val="22"/>
              </w:rPr>
              <w:t>0.17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651F5ACA" w14:textId="77777777">
            <w:pPr>
              <w:rPr>
                <w:rFonts w:ascii="Times New Roman" w:hAnsi="Times New Roman"/>
                <w:sz w:val="22"/>
                <w:szCs w:val="22"/>
              </w:rPr>
            </w:pPr>
            <w:r w:rsidRPr="00FB0E5B">
              <w:rPr>
                <w:rFonts w:ascii="Times New Roman" w:hAnsi="Times New Roman"/>
                <w:sz w:val="22"/>
                <w:szCs w:val="22"/>
              </w:rPr>
              <w:t>743 hours</w:t>
            </w:r>
          </w:p>
        </w:tc>
        <w:tc>
          <w:tcPr>
            <w:tcW w:w="1260" w:type="dxa"/>
            <w:shd w:val="clear" w:color="auto" w:fill="auto"/>
          </w:tcPr>
          <w:p w:rsidRPr="00FB0E5B" w:rsidR="00687ACF" w:rsidP="00687ACF" w:rsidRDefault="00687ACF" w14:paraId="7EEAD950"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129FBB6A" w14:textId="77777777">
            <w:pPr>
              <w:rPr>
                <w:rFonts w:ascii="Times New Roman" w:hAnsi="Times New Roman"/>
                <w:sz w:val="22"/>
                <w:szCs w:val="22"/>
              </w:rPr>
            </w:pPr>
            <w:r w:rsidRPr="00FB0E5B">
              <w:rPr>
                <w:rFonts w:ascii="Times New Roman" w:hAnsi="Times New Roman"/>
                <w:sz w:val="22"/>
                <w:szCs w:val="22"/>
              </w:rPr>
              <w:t>$28,234</w:t>
            </w:r>
          </w:p>
        </w:tc>
      </w:tr>
      <w:tr w:rsidRPr="009675FC" w:rsidR="00535CF1" w:rsidTr="00FB0E5B" w14:paraId="1301422A" w14:textId="77777777">
        <w:tc>
          <w:tcPr>
            <w:tcW w:w="1098" w:type="dxa"/>
            <w:shd w:val="clear" w:color="auto" w:fill="auto"/>
          </w:tcPr>
          <w:p w:rsidRPr="00FB0E5B" w:rsidR="00687ACF" w:rsidP="00687ACF" w:rsidRDefault="00687ACF" w14:paraId="466A6F5A" w14:textId="77777777">
            <w:pPr>
              <w:rPr>
                <w:rFonts w:ascii="Times New Roman" w:hAnsi="Times New Roman"/>
                <w:sz w:val="22"/>
                <w:szCs w:val="22"/>
              </w:rPr>
            </w:pPr>
            <w:r w:rsidRPr="00FB0E5B">
              <w:rPr>
                <w:rFonts w:ascii="Times New Roman" w:hAnsi="Times New Roman"/>
                <w:sz w:val="22"/>
                <w:szCs w:val="22"/>
              </w:rPr>
              <w:lastRenderedPageBreak/>
              <w:t>Section</w:t>
            </w:r>
          </w:p>
          <w:p w:rsidRPr="00FB0E5B" w:rsidR="00687ACF" w:rsidP="00687ACF" w:rsidRDefault="00687ACF" w14:paraId="7C3EBCDD" w14:textId="77777777">
            <w:pPr>
              <w:rPr>
                <w:rFonts w:ascii="Times New Roman" w:hAnsi="Times New Roman"/>
                <w:sz w:val="22"/>
                <w:szCs w:val="22"/>
              </w:rPr>
            </w:pPr>
            <w:r w:rsidRPr="00FB0E5B">
              <w:rPr>
                <w:rFonts w:ascii="Times New Roman" w:hAnsi="Times New Roman"/>
                <w:sz w:val="22"/>
                <w:szCs w:val="22"/>
              </w:rPr>
              <w:t>11.51</w:t>
            </w:r>
          </w:p>
        </w:tc>
        <w:tc>
          <w:tcPr>
            <w:tcW w:w="1687" w:type="dxa"/>
            <w:shd w:val="clear" w:color="auto" w:fill="auto"/>
          </w:tcPr>
          <w:p w:rsidRPr="00FB0E5B" w:rsidR="00687ACF" w:rsidP="00687ACF" w:rsidRDefault="00687ACF" w14:paraId="0DE05D14"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14:paraId="735F863B"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32AD6797"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14:paraId="416BE3E5" w14:textId="77777777">
            <w:pPr>
              <w:rPr>
                <w:rFonts w:ascii="Times New Roman" w:hAnsi="Times New Roman"/>
                <w:sz w:val="22"/>
                <w:szCs w:val="22"/>
              </w:rPr>
            </w:pPr>
            <w:r w:rsidRPr="00FB0E5B">
              <w:rPr>
                <w:rFonts w:ascii="Times New Roman" w:hAnsi="Times New Roman"/>
                <w:sz w:val="22"/>
                <w:szCs w:val="22"/>
              </w:rPr>
              <w:t>0.017</w:t>
            </w:r>
            <w:r w:rsidRPr="00FB0E5B" w:rsidR="00FA772B">
              <w:rPr>
                <w:rFonts w:ascii="Times New Roman" w:hAnsi="Times New Roman"/>
                <w:sz w:val="22"/>
                <w:szCs w:val="22"/>
              </w:rPr>
              <w:t xml:space="preserve"> hours</w:t>
            </w:r>
          </w:p>
        </w:tc>
        <w:tc>
          <w:tcPr>
            <w:tcW w:w="990" w:type="dxa"/>
            <w:shd w:val="clear" w:color="auto" w:fill="auto"/>
          </w:tcPr>
          <w:p w:rsidRPr="00FB0E5B" w:rsidR="00687ACF" w:rsidP="00687ACF" w:rsidRDefault="00687ACF" w14:paraId="6312B270"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Pr="00FB0E5B" w:rsidR="00687ACF" w:rsidP="00687ACF" w:rsidRDefault="00687ACF" w14:paraId="5F54624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434A4336" w14:textId="77777777">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14:paraId="766C15DE" w14:textId="77777777">
        <w:tc>
          <w:tcPr>
            <w:tcW w:w="1098" w:type="dxa"/>
            <w:shd w:val="clear" w:color="auto" w:fill="auto"/>
          </w:tcPr>
          <w:p w:rsidRPr="00FB0E5B" w:rsidR="00687ACF" w:rsidP="00687ACF" w:rsidRDefault="00687ACF" w14:paraId="32540D0A" w14:textId="77777777">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Pr="00FB0E5B" w:rsidR="00687ACF" w:rsidP="00687ACF" w:rsidRDefault="00687ACF" w14:paraId="5D8512EC" w14:textId="77777777">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Pr="00FB0E5B" w:rsidR="00687ACF" w:rsidP="00687ACF" w:rsidRDefault="00687ACF" w14:paraId="5533BCDA"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3CE0DE39" w14:textId="77777777">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Pr="00FB0E5B" w:rsidR="00687ACF" w:rsidP="00687ACF" w:rsidRDefault="00687ACF" w14:paraId="19BA012F" w14:textId="77777777">
            <w:pPr>
              <w:rPr>
                <w:rFonts w:ascii="Times New Roman" w:hAnsi="Times New Roman"/>
                <w:sz w:val="22"/>
                <w:szCs w:val="22"/>
              </w:rPr>
            </w:pPr>
            <w:r w:rsidRPr="00FB0E5B">
              <w:rPr>
                <w:rFonts w:ascii="Times New Roman" w:hAnsi="Times New Roman"/>
                <w:sz w:val="22"/>
                <w:szCs w:val="22"/>
              </w:rPr>
              <w:t>0.5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0FCC1EB3" w14:textId="77777777">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Pr="00FB0E5B" w:rsidR="00687ACF" w:rsidP="00687ACF" w:rsidRDefault="00687ACF" w14:paraId="24C27C77"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542DA6FD" w14:textId="77777777">
            <w:pPr>
              <w:rPr>
                <w:rFonts w:ascii="Times New Roman" w:hAnsi="Times New Roman"/>
                <w:sz w:val="22"/>
                <w:szCs w:val="22"/>
              </w:rPr>
            </w:pPr>
            <w:r w:rsidRPr="00FB0E5B">
              <w:rPr>
                <w:rFonts w:ascii="Times New Roman" w:hAnsi="Times New Roman"/>
                <w:sz w:val="22"/>
                <w:szCs w:val="22"/>
              </w:rPr>
              <w:t>$380</w:t>
            </w:r>
          </w:p>
        </w:tc>
      </w:tr>
      <w:tr w:rsidRPr="009675FC" w:rsidR="00535CF1" w:rsidTr="00FB0E5B" w14:paraId="049671DF" w14:textId="77777777">
        <w:tc>
          <w:tcPr>
            <w:tcW w:w="1098" w:type="dxa"/>
            <w:shd w:val="clear" w:color="auto" w:fill="auto"/>
          </w:tcPr>
          <w:p w:rsidRPr="00FB0E5B" w:rsidR="00687ACF" w:rsidP="00687ACF" w:rsidRDefault="00687ACF" w14:paraId="2B8FDD4F" w14:textId="77777777">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Pr="00FB0E5B" w:rsidR="00687ACF" w:rsidP="00687ACF" w:rsidRDefault="00687ACF" w14:paraId="4929FCAF" w14:textId="77777777">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Pr="00FB0E5B" w:rsidR="00687ACF" w:rsidP="00687ACF" w:rsidRDefault="00687ACF" w14:paraId="6ACFAF5F"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3C87BBA2" w14:textId="77777777">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Pr="00FB0E5B" w:rsidR="00687ACF" w:rsidP="00687ACF" w:rsidRDefault="00687ACF" w14:paraId="3E3613E3" w14:textId="77777777">
            <w:pPr>
              <w:rPr>
                <w:rFonts w:ascii="Times New Roman" w:hAnsi="Times New Roman"/>
                <w:sz w:val="22"/>
                <w:szCs w:val="22"/>
              </w:rPr>
            </w:pPr>
            <w:r w:rsidRPr="00FB0E5B">
              <w:rPr>
                <w:rFonts w:ascii="Times New Roman" w:hAnsi="Times New Roman"/>
                <w:sz w:val="22"/>
                <w:szCs w:val="22"/>
              </w:rPr>
              <w:t>1.0 hour</w:t>
            </w:r>
          </w:p>
        </w:tc>
        <w:tc>
          <w:tcPr>
            <w:tcW w:w="990" w:type="dxa"/>
            <w:shd w:val="clear" w:color="auto" w:fill="auto"/>
          </w:tcPr>
          <w:p w:rsidRPr="00FB0E5B" w:rsidR="00687ACF" w:rsidP="00687ACF" w:rsidRDefault="00687ACF" w14:paraId="3BA5C3BB" w14:textId="77777777">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Pr="00FB0E5B" w:rsidR="00687ACF" w:rsidP="00687ACF" w:rsidRDefault="00687ACF" w14:paraId="6152B5B9"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3D125D6A" w14:textId="77777777">
            <w:pPr>
              <w:rPr>
                <w:rFonts w:ascii="Times New Roman" w:hAnsi="Times New Roman"/>
                <w:sz w:val="22"/>
                <w:szCs w:val="22"/>
              </w:rPr>
            </w:pPr>
            <w:r w:rsidRPr="00FB0E5B">
              <w:rPr>
                <w:rFonts w:ascii="Times New Roman" w:hAnsi="Times New Roman"/>
                <w:sz w:val="22"/>
                <w:szCs w:val="22"/>
              </w:rPr>
              <w:t>$190</w:t>
            </w:r>
          </w:p>
        </w:tc>
      </w:tr>
      <w:tr w:rsidRPr="009675FC" w:rsidR="00535CF1" w:rsidTr="00FB0E5B" w14:paraId="786D6535" w14:textId="77777777">
        <w:tc>
          <w:tcPr>
            <w:tcW w:w="1098" w:type="dxa"/>
            <w:shd w:val="clear" w:color="auto" w:fill="auto"/>
          </w:tcPr>
          <w:p w:rsidR="00B44C02" w:rsidP="00687ACF" w:rsidRDefault="00B44C02" w14:paraId="1A9B1AA2" w14:textId="77777777">
            <w:pPr>
              <w:rPr>
                <w:rFonts w:ascii="Times New Roman" w:hAnsi="Times New Roman"/>
                <w:sz w:val="22"/>
                <w:szCs w:val="22"/>
              </w:rPr>
            </w:pPr>
          </w:p>
          <w:p w:rsidRPr="00FB0E5B" w:rsidR="00687ACF" w:rsidP="00687ACF" w:rsidRDefault="00687ACF" w14:paraId="4B59692E" w14:textId="77777777">
            <w:pPr>
              <w:rPr>
                <w:rFonts w:ascii="Times New Roman" w:hAnsi="Times New Roman"/>
                <w:sz w:val="22"/>
                <w:szCs w:val="22"/>
              </w:rPr>
            </w:pPr>
            <w:r w:rsidRPr="00FB0E5B">
              <w:rPr>
                <w:rFonts w:ascii="Times New Roman" w:hAnsi="Times New Roman"/>
                <w:sz w:val="22"/>
                <w:szCs w:val="22"/>
              </w:rPr>
              <w:t>Section 11.54</w:t>
            </w:r>
          </w:p>
        </w:tc>
        <w:tc>
          <w:tcPr>
            <w:tcW w:w="1687" w:type="dxa"/>
            <w:shd w:val="clear" w:color="auto" w:fill="auto"/>
          </w:tcPr>
          <w:p w:rsidR="00B44C02" w:rsidP="00687ACF" w:rsidRDefault="00B44C02" w14:paraId="4024E99F" w14:textId="77777777">
            <w:pPr>
              <w:rPr>
                <w:rFonts w:ascii="Times New Roman" w:hAnsi="Times New Roman"/>
                <w:sz w:val="22"/>
                <w:szCs w:val="22"/>
              </w:rPr>
            </w:pPr>
          </w:p>
          <w:p w:rsidRPr="00FB0E5B" w:rsidR="00687ACF" w:rsidP="00687ACF" w:rsidRDefault="00687ACF" w14:paraId="63233F6B"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P="00687ACF" w:rsidRDefault="00B44C02" w14:paraId="5A44D0B9" w14:textId="77777777">
            <w:pPr>
              <w:rPr>
                <w:rFonts w:ascii="Times New Roman" w:hAnsi="Times New Roman"/>
                <w:sz w:val="22"/>
                <w:szCs w:val="22"/>
              </w:rPr>
            </w:pPr>
          </w:p>
          <w:p w:rsidRPr="00FB0E5B" w:rsidR="00687ACF" w:rsidP="00687ACF" w:rsidRDefault="00687ACF" w14:paraId="1D0835C8"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B44C02" w:rsidP="00687ACF" w:rsidRDefault="00B44C02" w14:paraId="5F03F4B3" w14:textId="77777777">
            <w:pPr>
              <w:rPr>
                <w:rFonts w:ascii="Times New Roman" w:hAnsi="Times New Roman"/>
                <w:sz w:val="22"/>
                <w:szCs w:val="22"/>
              </w:rPr>
            </w:pPr>
          </w:p>
          <w:p w:rsidRPr="00FB0E5B" w:rsidR="00687ACF" w:rsidP="00687ACF" w:rsidRDefault="00687ACF" w14:paraId="35CF55F6"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P="00687ACF" w:rsidRDefault="00B44C02" w14:paraId="6E219D86" w14:textId="77777777">
            <w:pPr>
              <w:rPr>
                <w:rFonts w:ascii="Times New Roman" w:hAnsi="Times New Roman"/>
                <w:sz w:val="22"/>
                <w:szCs w:val="22"/>
              </w:rPr>
            </w:pPr>
          </w:p>
          <w:p w:rsidRPr="00FB0E5B" w:rsidR="00687ACF" w:rsidP="00687ACF" w:rsidRDefault="00687ACF" w14:paraId="1AA511BF"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B44C02" w:rsidP="00687ACF" w:rsidRDefault="00B44C02" w14:paraId="49A68DCD" w14:textId="77777777">
            <w:pPr>
              <w:rPr>
                <w:rFonts w:ascii="Times New Roman" w:hAnsi="Times New Roman"/>
                <w:sz w:val="22"/>
                <w:szCs w:val="22"/>
              </w:rPr>
            </w:pPr>
          </w:p>
          <w:p w:rsidRPr="00FB0E5B" w:rsidR="00687ACF" w:rsidP="00687ACF" w:rsidRDefault="00687ACF" w14:paraId="159ABAE8"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B44C02" w:rsidP="00687ACF" w:rsidRDefault="00B44C02" w14:paraId="6C010A0E" w14:textId="77777777">
            <w:pPr>
              <w:rPr>
                <w:rFonts w:ascii="Times New Roman" w:hAnsi="Times New Roman"/>
                <w:sz w:val="22"/>
                <w:szCs w:val="22"/>
              </w:rPr>
            </w:pPr>
          </w:p>
          <w:p w:rsidRPr="00FB0E5B" w:rsidR="00687ACF" w:rsidP="00687ACF" w:rsidRDefault="00687ACF" w14:paraId="7EEBA8A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B44C02" w:rsidP="00687ACF" w:rsidRDefault="00B44C02" w14:paraId="31B117E8" w14:textId="77777777">
            <w:pPr>
              <w:rPr>
                <w:rFonts w:ascii="Times New Roman" w:hAnsi="Times New Roman"/>
                <w:sz w:val="22"/>
                <w:szCs w:val="22"/>
              </w:rPr>
            </w:pPr>
          </w:p>
          <w:p w:rsidRPr="00FB0E5B" w:rsidR="00687ACF" w:rsidP="00687ACF" w:rsidRDefault="00687ACF" w14:paraId="71EEFD04" w14:textId="77777777">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14:paraId="7DFB9B1F" w14:textId="77777777">
        <w:tc>
          <w:tcPr>
            <w:tcW w:w="1098" w:type="dxa"/>
            <w:shd w:val="clear" w:color="auto" w:fill="auto"/>
          </w:tcPr>
          <w:p w:rsidRPr="00FB0E5B" w:rsidR="00535CF1" w:rsidP="00687ACF" w:rsidRDefault="00535CF1" w14:paraId="17D08BAE" w14:textId="77777777">
            <w:pPr>
              <w:rPr>
                <w:rFonts w:ascii="Times New Roman" w:hAnsi="Times New Roman"/>
                <w:sz w:val="22"/>
                <w:szCs w:val="22"/>
              </w:rPr>
            </w:pPr>
          </w:p>
          <w:p w:rsidRPr="00FB0E5B" w:rsidR="00687ACF" w:rsidP="00687ACF" w:rsidRDefault="00687ACF" w14:paraId="368B5B91" w14:textId="77777777">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Pr="00FB0E5B" w:rsidR="00535CF1" w:rsidP="00687ACF" w:rsidRDefault="00535CF1" w14:paraId="1B449CD9" w14:textId="77777777">
            <w:pPr>
              <w:rPr>
                <w:rFonts w:ascii="Times New Roman" w:hAnsi="Times New Roman"/>
                <w:sz w:val="22"/>
                <w:szCs w:val="22"/>
              </w:rPr>
            </w:pPr>
          </w:p>
          <w:p w:rsidRPr="00FB0E5B" w:rsidR="00687ACF" w:rsidP="00687ACF" w:rsidRDefault="00687ACF" w14:paraId="3241FC23"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35CF1" w:rsidP="00687ACF" w:rsidRDefault="00535CF1" w14:paraId="2872933F" w14:textId="77777777">
            <w:pPr>
              <w:rPr>
                <w:rFonts w:ascii="Times New Roman" w:hAnsi="Times New Roman"/>
                <w:sz w:val="22"/>
                <w:szCs w:val="22"/>
              </w:rPr>
            </w:pPr>
          </w:p>
          <w:p w:rsidRPr="00FB0E5B" w:rsidR="00687ACF" w:rsidP="00687ACF" w:rsidRDefault="00687ACF" w14:paraId="4E87AB22"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535CF1" w:rsidP="00687ACF" w:rsidRDefault="00535CF1" w14:paraId="45BD099F" w14:textId="77777777">
            <w:pPr>
              <w:rPr>
                <w:rFonts w:ascii="Times New Roman" w:hAnsi="Times New Roman"/>
                <w:sz w:val="22"/>
                <w:szCs w:val="22"/>
              </w:rPr>
            </w:pPr>
          </w:p>
          <w:p w:rsidRPr="00FB0E5B" w:rsidR="00687ACF" w:rsidP="00687ACF" w:rsidRDefault="00687ACF" w14:paraId="0027038A"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535CF1" w:rsidP="00687ACF" w:rsidRDefault="00535CF1" w14:paraId="73BF7263" w14:textId="77777777">
            <w:pPr>
              <w:rPr>
                <w:rFonts w:ascii="Times New Roman" w:hAnsi="Times New Roman"/>
                <w:sz w:val="22"/>
                <w:szCs w:val="22"/>
              </w:rPr>
            </w:pPr>
          </w:p>
          <w:p w:rsidRPr="00FB0E5B" w:rsidR="00687ACF" w:rsidP="00687ACF" w:rsidRDefault="00687ACF" w14:paraId="12943515"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Pr="00FB0E5B" w:rsidR="00535CF1" w:rsidP="00687ACF" w:rsidRDefault="00535CF1" w14:paraId="5AC524E5" w14:textId="77777777">
            <w:pPr>
              <w:rPr>
                <w:rFonts w:ascii="Times New Roman" w:hAnsi="Times New Roman"/>
                <w:sz w:val="22"/>
                <w:szCs w:val="22"/>
              </w:rPr>
            </w:pPr>
          </w:p>
          <w:p w:rsidRPr="00FB0E5B" w:rsidR="00687ACF" w:rsidP="00687ACF" w:rsidRDefault="00687ACF" w14:paraId="58253CDB" w14:textId="77777777">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Pr="00FB0E5B" w:rsidR="00535CF1" w:rsidP="00687ACF" w:rsidRDefault="00535CF1" w14:paraId="279C8B55" w14:textId="77777777">
            <w:pPr>
              <w:rPr>
                <w:rFonts w:ascii="Times New Roman" w:hAnsi="Times New Roman"/>
                <w:sz w:val="22"/>
                <w:szCs w:val="22"/>
              </w:rPr>
            </w:pPr>
          </w:p>
          <w:p w:rsidRPr="00FB0E5B" w:rsidR="00687ACF" w:rsidP="00687ACF" w:rsidRDefault="00687ACF" w14:paraId="3B99F354"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535CF1" w:rsidP="00687ACF" w:rsidRDefault="00535CF1" w14:paraId="1C18A0E1" w14:textId="77777777">
            <w:pPr>
              <w:rPr>
                <w:rFonts w:ascii="Times New Roman" w:hAnsi="Times New Roman"/>
                <w:sz w:val="22"/>
                <w:szCs w:val="22"/>
              </w:rPr>
            </w:pPr>
          </w:p>
          <w:p w:rsidRPr="00FB0E5B" w:rsidR="00687ACF" w:rsidP="00687ACF" w:rsidRDefault="00687ACF" w14:paraId="77E09686" w14:textId="77777777">
            <w:pPr>
              <w:rPr>
                <w:rFonts w:ascii="Times New Roman" w:hAnsi="Times New Roman"/>
                <w:sz w:val="22"/>
                <w:szCs w:val="22"/>
              </w:rPr>
            </w:pPr>
            <w:r w:rsidRPr="00FB0E5B">
              <w:rPr>
                <w:rFonts w:ascii="Times New Roman" w:hAnsi="Times New Roman"/>
                <w:sz w:val="22"/>
                <w:szCs w:val="22"/>
              </w:rPr>
              <w:t>$40,698</w:t>
            </w:r>
          </w:p>
        </w:tc>
      </w:tr>
      <w:tr w:rsidRPr="009675FC" w:rsidR="00535CF1" w:rsidTr="00FB0E5B" w14:paraId="2EDE0C44" w14:textId="77777777">
        <w:tc>
          <w:tcPr>
            <w:tcW w:w="1098" w:type="dxa"/>
            <w:shd w:val="clear" w:color="auto" w:fill="auto"/>
          </w:tcPr>
          <w:p w:rsidRPr="00FB0E5B" w:rsidR="00687ACF" w:rsidP="00687ACF" w:rsidRDefault="00687ACF" w14:paraId="387AEBA0" w14:textId="77777777">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Pr="00FB0E5B" w:rsidR="00687ACF" w:rsidP="00687ACF" w:rsidRDefault="00687ACF" w14:paraId="5EAE1A3C" w14:textId="77777777">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Pr="00FB0E5B" w:rsidR="00687ACF" w:rsidP="00687ACF" w:rsidRDefault="00687ACF" w14:paraId="58316A14"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687ACF" w:rsidRDefault="00687ACF" w14:paraId="7ABF6BE3" w14:textId="77777777">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Pr="00FB0E5B" w:rsidR="00687ACF" w:rsidP="00687ACF" w:rsidRDefault="00687ACF" w14:paraId="1C9ACF84" w14:textId="77777777">
            <w:pPr>
              <w:rPr>
                <w:rFonts w:ascii="Times New Roman" w:hAnsi="Times New Roman"/>
                <w:sz w:val="22"/>
                <w:szCs w:val="22"/>
              </w:rPr>
            </w:pPr>
            <w:r w:rsidRPr="00FB0E5B">
              <w:rPr>
                <w:rFonts w:ascii="Times New Roman" w:hAnsi="Times New Roman"/>
                <w:sz w:val="22"/>
                <w:szCs w:val="22"/>
              </w:rPr>
              <w:t>3 hours</w:t>
            </w:r>
          </w:p>
        </w:tc>
        <w:tc>
          <w:tcPr>
            <w:tcW w:w="990" w:type="dxa"/>
            <w:shd w:val="clear" w:color="auto" w:fill="auto"/>
          </w:tcPr>
          <w:p w:rsidRPr="00FB0E5B" w:rsidR="00687ACF" w:rsidP="00687ACF" w:rsidRDefault="00687ACF" w14:paraId="7A17ABBA" w14:textId="77777777">
            <w:pPr>
              <w:rPr>
                <w:rFonts w:ascii="Times New Roman" w:hAnsi="Times New Roman"/>
                <w:sz w:val="22"/>
                <w:szCs w:val="22"/>
              </w:rPr>
            </w:pPr>
            <w:r w:rsidRPr="00FB0E5B">
              <w:rPr>
                <w:rFonts w:ascii="Times New Roman" w:hAnsi="Times New Roman"/>
                <w:sz w:val="22"/>
                <w:szCs w:val="22"/>
              </w:rPr>
              <w:t>24 hours</w:t>
            </w:r>
          </w:p>
        </w:tc>
        <w:tc>
          <w:tcPr>
            <w:tcW w:w="1260" w:type="dxa"/>
            <w:shd w:val="clear" w:color="auto" w:fill="auto"/>
          </w:tcPr>
          <w:p w:rsidRPr="00FB0E5B" w:rsidR="00687ACF" w:rsidP="00687ACF" w:rsidRDefault="00687ACF" w14:paraId="79240849" w14:textId="77777777">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Pr="00FB0E5B" w:rsidR="00687ACF" w:rsidP="00687ACF" w:rsidRDefault="00687ACF" w14:paraId="765ED353" w14:textId="77777777">
            <w:pPr>
              <w:rPr>
                <w:rFonts w:ascii="Times New Roman" w:hAnsi="Times New Roman"/>
                <w:sz w:val="22"/>
                <w:szCs w:val="22"/>
              </w:rPr>
            </w:pPr>
            <w:r w:rsidRPr="00FB0E5B">
              <w:rPr>
                <w:rFonts w:ascii="Times New Roman" w:hAnsi="Times New Roman"/>
                <w:sz w:val="22"/>
                <w:szCs w:val="22"/>
              </w:rPr>
              <w:t>$600</w:t>
            </w:r>
          </w:p>
        </w:tc>
      </w:tr>
      <w:tr w:rsidRPr="009675FC" w:rsidR="00535CF1" w:rsidTr="00FB0E5B" w14:paraId="538D77D1" w14:textId="77777777">
        <w:tc>
          <w:tcPr>
            <w:tcW w:w="1098" w:type="dxa"/>
            <w:shd w:val="clear" w:color="auto" w:fill="auto"/>
          </w:tcPr>
          <w:p w:rsidR="00FB0E5B" w:rsidP="00687ACF" w:rsidRDefault="00FB0E5B" w14:paraId="178962F3" w14:textId="77777777">
            <w:pPr>
              <w:rPr>
                <w:rFonts w:ascii="Times New Roman" w:hAnsi="Times New Roman"/>
                <w:sz w:val="22"/>
                <w:szCs w:val="22"/>
              </w:rPr>
            </w:pPr>
          </w:p>
          <w:p w:rsidR="00FB0E5B" w:rsidP="00687ACF" w:rsidRDefault="00FB0E5B" w14:paraId="0CA5BA61" w14:textId="77777777">
            <w:pPr>
              <w:rPr>
                <w:rFonts w:ascii="Times New Roman" w:hAnsi="Times New Roman"/>
                <w:sz w:val="22"/>
                <w:szCs w:val="22"/>
              </w:rPr>
            </w:pPr>
          </w:p>
          <w:p w:rsidRPr="00FB0E5B" w:rsidR="00687ACF" w:rsidP="00687ACF" w:rsidRDefault="00687ACF" w14:paraId="4CEBD442" w14:textId="77777777">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00FB0E5B" w:rsidP="00687ACF" w:rsidRDefault="00FB0E5B" w14:paraId="0E3ACA96" w14:textId="77777777">
            <w:pPr>
              <w:rPr>
                <w:rFonts w:ascii="Times New Roman" w:hAnsi="Times New Roman"/>
                <w:sz w:val="22"/>
                <w:szCs w:val="22"/>
              </w:rPr>
            </w:pPr>
          </w:p>
          <w:p w:rsidR="00FB0E5B" w:rsidP="00687ACF" w:rsidRDefault="00FB0E5B" w14:paraId="007A9178" w14:textId="77777777">
            <w:pPr>
              <w:rPr>
                <w:rFonts w:ascii="Times New Roman" w:hAnsi="Times New Roman"/>
                <w:sz w:val="22"/>
                <w:szCs w:val="22"/>
              </w:rPr>
            </w:pPr>
          </w:p>
          <w:p w:rsidRPr="00FB0E5B" w:rsidR="00687ACF" w:rsidP="00687ACF" w:rsidRDefault="00687ACF" w14:paraId="792B6C2D"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FB0E5B" w:rsidP="00687ACF" w:rsidRDefault="00FB0E5B" w14:paraId="11E1F469" w14:textId="77777777">
            <w:pPr>
              <w:rPr>
                <w:rFonts w:ascii="Times New Roman" w:hAnsi="Times New Roman"/>
                <w:sz w:val="22"/>
                <w:szCs w:val="22"/>
              </w:rPr>
            </w:pPr>
          </w:p>
          <w:p w:rsidR="00FB0E5B" w:rsidP="00687ACF" w:rsidRDefault="00FB0E5B" w14:paraId="246A1B1D" w14:textId="77777777">
            <w:pPr>
              <w:rPr>
                <w:rFonts w:ascii="Times New Roman" w:hAnsi="Times New Roman"/>
                <w:sz w:val="22"/>
                <w:szCs w:val="22"/>
              </w:rPr>
            </w:pPr>
          </w:p>
          <w:p w:rsidRPr="00FB0E5B" w:rsidR="00687ACF" w:rsidP="00687ACF" w:rsidRDefault="00687ACF" w14:paraId="159EFF81" w14:textId="77777777">
            <w:pPr>
              <w:rPr>
                <w:rFonts w:ascii="Times New Roman" w:hAnsi="Times New Roman"/>
                <w:sz w:val="22"/>
                <w:szCs w:val="22"/>
              </w:rPr>
            </w:pPr>
            <w:r w:rsidRPr="00FB0E5B">
              <w:rPr>
                <w:rFonts w:ascii="Times New Roman" w:hAnsi="Times New Roman"/>
                <w:sz w:val="22"/>
                <w:szCs w:val="22"/>
              </w:rPr>
              <w:t>40</w:t>
            </w:r>
          </w:p>
        </w:tc>
        <w:tc>
          <w:tcPr>
            <w:tcW w:w="1260" w:type="dxa"/>
            <w:shd w:val="clear" w:color="auto" w:fill="auto"/>
          </w:tcPr>
          <w:p w:rsidR="00FB0E5B" w:rsidP="00687ACF" w:rsidRDefault="00FB0E5B" w14:paraId="0FBCB4C9" w14:textId="77777777">
            <w:pPr>
              <w:rPr>
                <w:rFonts w:ascii="Times New Roman" w:hAnsi="Times New Roman"/>
                <w:sz w:val="22"/>
                <w:szCs w:val="22"/>
              </w:rPr>
            </w:pPr>
          </w:p>
          <w:p w:rsidR="00FB0E5B" w:rsidP="00687ACF" w:rsidRDefault="00FB0E5B" w14:paraId="557029FB" w14:textId="77777777">
            <w:pPr>
              <w:rPr>
                <w:rFonts w:ascii="Times New Roman" w:hAnsi="Times New Roman"/>
                <w:sz w:val="22"/>
                <w:szCs w:val="22"/>
              </w:rPr>
            </w:pPr>
          </w:p>
          <w:p w:rsidRPr="00FB0E5B" w:rsidR="00687ACF" w:rsidP="00687ACF" w:rsidRDefault="00687ACF" w14:paraId="4B076D68" w14:textId="77777777">
            <w:pPr>
              <w:rPr>
                <w:rFonts w:ascii="Times New Roman" w:hAnsi="Times New Roman"/>
                <w:sz w:val="22"/>
                <w:szCs w:val="22"/>
              </w:rPr>
            </w:pPr>
            <w:r w:rsidRPr="00FB0E5B">
              <w:rPr>
                <w:rFonts w:ascii="Times New Roman" w:hAnsi="Times New Roman"/>
                <w:sz w:val="22"/>
                <w:szCs w:val="22"/>
              </w:rPr>
              <w:t>2,520,000</w:t>
            </w:r>
          </w:p>
        </w:tc>
        <w:tc>
          <w:tcPr>
            <w:tcW w:w="1080" w:type="dxa"/>
            <w:shd w:val="clear" w:color="auto" w:fill="auto"/>
          </w:tcPr>
          <w:p w:rsidR="00FB0E5B" w:rsidP="00687ACF" w:rsidRDefault="00FB0E5B" w14:paraId="76FD05D8" w14:textId="77777777">
            <w:pPr>
              <w:rPr>
                <w:rFonts w:ascii="Times New Roman" w:hAnsi="Times New Roman"/>
                <w:sz w:val="22"/>
                <w:szCs w:val="22"/>
              </w:rPr>
            </w:pPr>
          </w:p>
          <w:p w:rsidR="00FB0E5B" w:rsidP="00687ACF" w:rsidRDefault="00FB0E5B" w14:paraId="63D63237" w14:textId="77777777">
            <w:pPr>
              <w:rPr>
                <w:rFonts w:ascii="Times New Roman" w:hAnsi="Times New Roman"/>
                <w:sz w:val="22"/>
                <w:szCs w:val="22"/>
              </w:rPr>
            </w:pPr>
          </w:p>
          <w:p w:rsidRPr="00FB0E5B" w:rsidR="00687ACF" w:rsidP="00687ACF" w:rsidRDefault="00687ACF" w14:paraId="2B5166D6" w14:textId="77777777">
            <w:pPr>
              <w:rPr>
                <w:rFonts w:ascii="Times New Roman" w:hAnsi="Times New Roman"/>
                <w:sz w:val="22"/>
                <w:szCs w:val="22"/>
              </w:rPr>
            </w:pPr>
            <w:r w:rsidRPr="00FB0E5B">
              <w:rPr>
                <w:rFonts w:ascii="Times New Roman" w:hAnsi="Times New Roman"/>
                <w:sz w:val="22"/>
                <w:szCs w:val="22"/>
              </w:rPr>
              <w:t>0.017 hour</w:t>
            </w:r>
            <w:r w:rsidRPr="00FB0E5B" w:rsidR="00FA772B">
              <w:rPr>
                <w:rFonts w:ascii="Times New Roman" w:hAnsi="Times New Roman"/>
                <w:sz w:val="22"/>
                <w:szCs w:val="22"/>
              </w:rPr>
              <w:t>s</w:t>
            </w:r>
          </w:p>
        </w:tc>
        <w:tc>
          <w:tcPr>
            <w:tcW w:w="990" w:type="dxa"/>
            <w:shd w:val="clear" w:color="auto" w:fill="auto"/>
          </w:tcPr>
          <w:p w:rsidR="00FB0E5B" w:rsidP="00687ACF" w:rsidRDefault="00FB0E5B" w14:paraId="6CE2E712" w14:textId="77777777">
            <w:pPr>
              <w:rPr>
                <w:rFonts w:ascii="Times New Roman" w:hAnsi="Times New Roman"/>
                <w:sz w:val="22"/>
                <w:szCs w:val="22"/>
              </w:rPr>
            </w:pPr>
          </w:p>
          <w:p w:rsidR="00FB0E5B" w:rsidP="00687ACF" w:rsidRDefault="00FB0E5B" w14:paraId="57C79ABE" w14:textId="77777777">
            <w:pPr>
              <w:rPr>
                <w:rFonts w:ascii="Times New Roman" w:hAnsi="Times New Roman"/>
                <w:sz w:val="22"/>
                <w:szCs w:val="22"/>
              </w:rPr>
            </w:pPr>
          </w:p>
          <w:p w:rsidRPr="00FB0E5B" w:rsidR="00687ACF" w:rsidP="00687ACF" w:rsidRDefault="00687ACF" w14:paraId="1F8858F2" w14:textId="77777777">
            <w:pPr>
              <w:rPr>
                <w:rFonts w:ascii="Times New Roman" w:hAnsi="Times New Roman"/>
                <w:sz w:val="22"/>
                <w:szCs w:val="22"/>
              </w:rPr>
            </w:pPr>
            <w:r w:rsidRPr="00FB0E5B">
              <w:rPr>
                <w:rFonts w:ascii="Times New Roman" w:hAnsi="Times New Roman"/>
                <w:sz w:val="22"/>
                <w:szCs w:val="22"/>
              </w:rPr>
              <w:t>42,840 hours</w:t>
            </w:r>
          </w:p>
        </w:tc>
        <w:tc>
          <w:tcPr>
            <w:tcW w:w="1260" w:type="dxa"/>
            <w:shd w:val="clear" w:color="auto" w:fill="auto"/>
          </w:tcPr>
          <w:p w:rsidR="00FB0E5B" w:rsidP="00687ACF" w:rsidRDefault="00FB0E5B" w14:paraId="4CC9014C" w14:textId="77777777">
            <w:pPr>
              <w:rPr>
                <w:rFonts w:ascii="Times New Roman" w:hAnsi="Times New Roman"/>
                <w:sz w:val="22"/>
                <w:szCs w:val="22"/>
              </w:rPr>
            </w:pPr>
          </w:p>
          <w:p w:rsidR="00FB0E5B" w:rsidP="00687ACF" w:rsidRDefault="00FB0E5B" w14:paraId="5643A217" w14:textId="77777777">
            <w:pPr>
              <w:rPr>
                <w:rFonts w:ascii="Times New Roman" w:hAnsi="Times New Roman"/>
                <w:sz w:val="22"/>
                <w:szCs w:val="22"/>
              </w:rPr>
            </w:pPr>
          </w:p>
          <w:p w:rsidRPr="00FB0E5B" w:rsidR="00687ACF" w:rsidP="00687ACF" w:rsidRDefault="00687ACF" w14:paraId="7BAE3241"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FB0E5B" w:rsidP="00687ACF" w:rsidRDefault="00FB0E5B" w14:paraId="64CAE903" w14:textId="77777777">
            <w:pPr>
              <w:rPr>
                <w:rFonts w:ascii="Times New Roman" w:hAnsi="Times New Roman"/>
                <w:sz w:val="22"/>
                <w:szCs w:val="22"/>
              </w:rPr>
            </w:pPr>
          </w:p>
          <w:p w:rsidR="00FB0E5B" w:rsidP="00687ACF" w:rsidRDefault="00FB0E5B" w14:paraId="575A0C9A" w14:textId="77777777">
            <w:pPr>
              <w:rPr>
                <w:rFonts w:ascii="Times New Roman" w:hAnsi="Times New Roman"/>
                <w:sz w:val="22"/>
                <w:szCs w:val="22"/>
              </w:rPr>
            </w:pPr>
          </w:p>
          <w:p w:rsidRPr="00FB0E5B" w:rsidR="00687ACF" w:rsidP="00687ACF" w:rsidRDefault="00687ACF" w14:paraId="34A25B18" w14:textId="77777777">
            <w:pPr>
              <w:rPr>
                <w:rFonts w:ascii="Times New Roman" w:hAnsi="Times New Roman"/>
                <w:sz w:val="22"/>
                <w:szCs w:val="22"/>
              </w:rPr>
            </w:pPr>
            <w:r w:rsidRPr="00FB0E5B">
              <w:rPr>
                <w:rFonts w:ascii="Times New Roman" w:hAnsi="Times New Roman"/>
                <w:sz w:val="22"/>
                <w:szCs w:val="22"/>
              </w:rPr>
              <w:t>$1,627,920</w:t>
            </w:r>
          </w:p>
        </w:tc>
      </w:tr>
      <w:tr w:rsidRPr="009675FC" w:rsidR="00535CF1" w:rsidTr="00FB0E5B" w14:paraId="57FF6A00" w14:textId="77777777">
        <w:tc>
          <w:tcPr>
            <w:tcW w:w="1098" w:type="dxa"/>
            <w:shd w:val="clear" w:color="auto" w:fill="auto"/>
          </w:tcPr>
          <w:p w:rsidRPr="00FB0E5B" w:rsidR="00687ACF" w:rsidP="00687ACF" w:rsidRDefault="00687ACF" w14:paraId="753A6D6E" w14:textId="77777777">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Pr="00FB0E5B" w:rsidR="00687ACF" w:rsidP="00687ACF" w:rsidRDefault="00687ACF" w14:paraId="5D85135D" w14:textId="77777777">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Pr="00FB0E5B" w:rsidR="00687ACF" w:rsidP="00687ACF" w:rsidRDefault="00687ACF" w14:paraId="5544C11C" w14:textId="77777777">
            <w:pPr>
              <w:rPr>
                <w:rFonts w:ascii="Times New Roman" w:hAnsi="Times New Roman"/>
                <w:sz w:val="22"/>
                <w:szCs w:val="22"/>
              </w:rPr>
            </w:pPr>
            <w:r w:rsidRPr="00FB0E5B">
              <w:rPr>
                <w:rFonts w:ascii="Times New Roman" w:hAnsi="Times New Roman"/>
                <w:sz w:val="22"/>
                <w:szCs w:val="22"/>
              </w:rPr>
              <w:t>12</w:t>
            </w:r>
          </w:p>
        </w:tc>
        <w:tc>
          <w:tcPr>
            <w:tcW w:w="1260" w:type="dxa"/>
            <w:shd w:val="clear" w:color="auto" w:fill="auto"/>
          </w:tcPr>
          <w:p w:rsidRPr="00FB0E5B" w:rsidR="00687ACF" w:rsidP="00687ACF" w:rsidRDefault="00687ACF" w14:paraId="49B11F58" w14:textId="77777777">
            <w:pPr>
              <w:rPr>
                <w:rFonts w:ascii="Times New Roman" w:hAnsi="Times New Roman"/>
                <w:sz w:val="22"/>
                <w:szCs w:val="22"/>
              </w:rPr>
            </w:pPr>
            <w:r w:rsidRPr="00FB0E5B">
              <w:rPr>
                <w:rFonts w:ascii="Times New Roman" w:hAnsi="Times New Roman"/>
                <w:sz w:val="22"/>
                <w:szCs w:val="22"/>
              </w:rPr>
              <w:t>756,000</w:t>
            </w:r>
          </w:p>
        </w:tc>
        <w:tc>
          <w:tcPr>
            <w:tcW w:w="1080" w:type="dxa"/>
            <w:shd w:val="clear" w:color="auto" w:fill="auto"/>
          </w:tcPr>
          <w:p w:rsidRPr="00FB0E5B" w:rsidR="00687ACF" w:rsidP="00687ACF" w:rsidRDefault="00687ACF" w14:paraId="2B0C5A72" w14:textId="77777777">
            <w:pPr>
              <w:rPr>
                <w:rFonts w:ascii="Times New Roman" w:hAnsi="Times New Roman"/>
                <w:sz w:val="22"/>
                <w:szCs w:val="22"/>
              </w:rPr>
            </w:pPr>
            <w:r w:rsidRPr="00FB0E5B">
              <w:rPr>
                <w:rFonts w:ascii="Times New Roman" w:hAnsi="Times New Roman"/>
                <w:sz w:val="22"/>
                <w:szCs w:val="22"/>
              </w:rPr>
              <w:t>0.034 hour</w:t>
            </w:r>
            <w:r w:rsidRPr="00FB0E5B" w:rsidR="00FA772B">
              <w:rPr>
                <w:rFonts w:ascii="Times New Roman" w:hAnsi="Times New Roman"/>
                <w:sz w:val="22"/>
                <w:szCs w:val="22"/>
              </w:rPr>
              <w:t>s</w:t>
            </w:r>
          </w:p>
        </w:tc>
        <w:tc>
          <w:tcPr>
            <w:tcW w:w="990" w:type="dxa"/>
            <w:shd w:val="clear" w:color="auto" w:fill="auto"/>
          </w:tcPr>
          <w:p w:rsidRPr="00FB0E5B" w:rsidR="00687ACF" w:rsidP="00687ACF" w:rsidRDefault="00687ACF" w14:paraId="13F69B56" w14:textId="77777777">
            <w:pPr>
              <w:rPr>
                <w:rFonts w:ascii="Times New Roman" w:hAnsi="Times New Roman"/>
                <w:sz w:val="22"/>
                <w:szCs w:val="22"/>
              </w:rPr>
            </w:pPr>
            <w:r w:rsidRPr="00FB0E5B">
              <w:rPr>
                <w:rFonts w:ascii="Times New Roman" w:hAnsi="Times New Roman"/>
                <w:sz w:val="22"/>
                <w:szCs w:val="22"/>
              </w:rPr>
              <w:t>25,704 hours</w:t>
            </w:r>
          </w:p>
        </w:tc>
        <w:tc>
          <w:tcPr>
            <w:tcW w:w="1260" w:type="dxa"/>
            <w:shd w:val="clear" w:color="auto" w:fill="auto"/>
          </w:tcPr>
          <w:p w:rsidRPr="00FB0E5B" w:rsidR="00687ACF" w:rsidP="00687ACF" w:rsidRDefault="00687ACF" w14:paraId="76B1F680"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687ACF" w:rsidRDefault="00687ACF" w14:paraId="244A788C" w14:textId="77777777">
            <w:pPr>
              <w:rPr>
                <w:rFonts w:ascii="Times New Roman" w:hAnsi="Times New Roman"/>
                <w:sz w:val="22"/>
                <w:szCs w:val="22"/>
              </w:rPr>
            </w:pPr>
            <w:r w:rsidRPr="00FB0E5B">
              <w:rPr>
                <w:rFonts w:ascii="Times New Roman" w:hAnsi="Times New Roman"/>
                <w:sz w:val="22"/>
                <w:szCs w:val="22"/>
              </w:rPr>
              <w:t>$976,752</w:t>
            </w:r>
          </w:p>
        </w:tc>
      </w:tr>
      <w:tr w:rsidRPr="009675FC" w:rsidR="00535CF1" w:rsidTr="00FB0E5B" w14:paraId="280A82E7" w14:textId="77777777">
        <w:tc>
          <w:tcPr>
            <w:tcW w:w="1098" w:type="dxa"/>
            <w:shd w:val="clear" w:color="auto" w:fill="auto"/>
          </w:tcPr>
          <w:p w:rsidRPr="00FB0E5B" w:rsidR="00687ACF" w:rsidP="00687ACF" w:rsidRDefault="00687ACF" w14:paraId="7C92655A" w14:textId="77777777">
            <w:pPr>
              <w:rPr>
                <w:rFonts w:ascii="Times New Roman" w:hAnsi="Times New Roman"/>
                <w:sz w:val="22"/>
                <w:szCs w:val="22"/>
              </w:rPr>
            </w:pPr>
            <w:r w:rsidRPr="00FB0E5B">
              <w:rPr>
                <w:rFonts w:ascii="Times New Roman" w:hAnsi="Times New Roman"/>
                <w:sz w:val="22"/>
                <w:szCs w:val="22"/>
              </w:rPr>
              <w:t>Section 11.61</w:t>
            </w:r>
            <w:r w:rsidRPr="00FB0E5B" w:rsidR="00621F6A">
              <w:rPr>
                <w:rFonts w:ascii="Times New Roman" w:hAnsi="Times New Roman"/>
                <w:sz w:val="22"/>
                <w:szCs w:val="22"/>
              </w:rPr>
              <w:t>*</w:t>
            </w:r>
          </w:p>
        </w:tc>
        <w:tc>
          <w:tcPr>
            <w:tcW w:w="1687" w:type="dxa"/>
            <w:shd w:val="clear" w:color="auto" w:fill="auto"/>
          </w:tcPr>
          <w:p w:rsidRPr="00FB0E5B" w:rsidR="00687ACF" w:rsidP="00F44FA9" w:rsidRDefault="005C2EDE" w14:paraId="1747285B" w14:textId="77777777">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Pr="00FB0E5B" w:rsidR="00687ACF" w:rsidP="00F44FA9" w:rsidRDefault="00687ACF" w14:paraId="1FE3EBE0" w14:textId="77777777">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Pr="00FB0E5B" w:rsidR="00687ACF" w:rsidP="00F44FA9" w:rsidRDefault="005C2EDE" w14:paraId="05DCA86D" w14:textId="77777777">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Pr="00FB0E5B" w:rsidR="00687ACF" w:rsidP="00F44FA9" w:rsidRDefault="005C2EDE" w14:paraId="7D360BFA" w14:textId="77777777">
            <w:pPr>
              <w:rPr>
                <w:rFonts w:ascii="Times New Roman" w:hAnsi="Times New Roman"/>
                <w:sz w:val="22"/>
                <w:szCs w:val="22"/>
              </w:rPr>
            </w:pPr>
            <w:r w:rsidRPr="00FB0E5B">
              <w:rPr>
                <w:rFonts w:ascii="Times New Roman" w:hAnsi="Times New Roman"/>
                <w:sz w:val="22"/>
                <w:szCs w:val="22"/>
              </w:rPr>
              <w:t>1</w:t>
            </w:r>
            <w:r w:rsidRPr="00FB0E5B" w:rsidR="00687ACF">
              <w:rPr>
                <w:rFonts w:ascii="Times New Roman" w:hAnsi="Times New Roman"/>
                <w:sz w:val="22"/>
                <w:szCs w:val="22"/>
              </w:rPr>
              <w:t xml:space="preserve"> hour</w:t>
            </w:r>
          </w:p>
        </w:tc>
        <w:tc>
          <w:tcPr>
            <w:tcW w:w="990" w:type="dxa"/>
            <w:shd w:val="clear" w:color="auto" w:fill="auto"/>
          </w:tcPr>
          <w:p w:rsidRPr="00FB0E5B" w:rsidR="00687ACF" w:rsidP="00F44FA9" w:rsidRDefault="005C2EDE" w14:paraId="1D76605F" w14:textId="77777777">
            <w:pPr>
              <w:rPr>
                <w:rFonts w:ascii="Times New Roman" w:hAnsi="Times New Roman"/>
                <w:sz w:val="22"/>
                <w:szCs w:val="22"/>
              </w:rPr>
            </w:pPr>
            <w:r w:rsidRPr="00FB0E5B">
              <w:rPr>
                <w:rFonts w:ascii="Times New Roman" w:hAnsi="Times New Roman"/>
                <w:sz w:val="22"/>
                <w:szCs w:val="22"/>
              </w:rPr>
              <w:t>27,468</w:t>
            </w:r>
            <w:r w:rsidRPr="00FB0E5B" w:rsidR="002A44B9">
              <w:rPr>
                <w:rFonts w:ascii="Times New Roman" w:hAnsi="Times New Roman"/>
                <w:sz w:val="22"/>
                <w:szCs w:val="22"/>
              </w:rPr>
              <w:t xml:space="preserve"> hours</w:t>
            </w:r>
          </w:p>
        </w:tc>
        <w:tc>
          <w:tcPr>
            <w:tcW w:w="1260" w:type="dxa"/>
            <w:shd w:val="clear" w:color="auto" w:fill="auto"/>
          </w:tcPr>
          <w:p w:rsidRPr="00FB0E5B" w:rsidR="00687ACF" w:rsidP="00F44FA9" w:rsidRDefault="00687ACF" w14:paraId="615BDB60" w14:textId="77777777">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Pr="00FB0E5B" w:rsidR="00687ACF" w:rsidP="00F44FA9" w:rsidRDefault="005C2EDE" w14:paraId="1BFBDAED" w14:textId="77777777">
            <w:pPr>
              <w:rPr>
                <w:rFonts w:ascii="Times New Roman" w:hAnsi="Times New Roman"/>
                <w:sz w:val="22"/>
                <w:szCs w:val="22"/>
              </w:rPr>
            </w:pPr>
            <w:r w:rsidRPr="00FB0E5B">
              <w:rPr>
                <w:rFonts w:ascii="Times New Roman" w:hAnsi="Times New Roman"/>
                <w:sz w:val="22"/>
                <w:szCs w:val="22"/>
              </w:rPr>
              <w:t>$1,043,784</w:t>
            </w:r>
          </w:p>
        </w:tc>
      </w:tr>
      <w:tr w:rsidRPr="009675FC" w:rsidR="00535CF1" w:rsidTr="00FB0E5B" w14:paraId="34A82225" w14:textId="77777777">
        <w:tc>
          <w:tcPr>
            <w:tcW w:w="1098" w:type="dxa"/>
            <w:shd w:val="clear" w:color="auto" w:fill="auto"/>
          </w:tcPr>
          <w:p w:rsidRPr="00D324B2" w:rsidR="00251B4A" w:rsidP="00687ACF" w:rsidRDefault="00251B4A" w14:paraId="364C925D" w14:textId="77777777">
            <w:pPr>
              <w:rPr>
                <w:rFonts w:ascii="Times New Roman" w:hAnsi="Times New Roman"/>
                <w:sz w:val="22"/>
                <w:szCs w:val="22"/>
              </w:rPr>
            </w:pPr>
            <w:r w:rsidRPr="00D324B2">
              <w:rPr>
                <w:rFonts w:ascii="Times New Roman" w:hAnsi="Times New Roman"/>
                <w:sz w:val="22"/>
                <w:szCs w:val="22"/>
              </w:rPr>
              <w:t>Section 11.61</w:t>
            </w:r>
          </w:p>
        </w:tc>
        <w:tc>
          <w:tcPr>
            <w:tcW w:w="1687" w:type="dxa"/>
            <w:shd w:val="clear" w:color="auto" w:fill="auto"/>
          </w:tcPr>
          <w:p w:rsidRPr="00D324B2" w:rsidR="00251B4A" w:rsidP="00687ACF" w:rsidRDefault="0059086B" w14:paraId="3297C756"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251B4A" w:rsidP="00687ACF" w:rsidRDefault="00333513" w14:paraId="03C70803" w14:textId="77777777">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Pr="00D324B2" w:rsidR="00251B4A" w:rsidP="0059086B" w:rsidRDefault="000812A5" w14:paraId="058AFF6F" w14:textId="77777777">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Pr="00D324B2" w:rsidR="00251B4A" w:rsidP="00687ACF" w:rsidRDefault="00333513" w14:paraId="4075FC79" w14:textId="77777777">
            <w:pPr>
              <w:rPr>
                <w:rFonts w:ascii="Times New Roman" w:hAnsi="Times New Roman"/>
                <w:sz w:val="22"/>
                <w:szCs w:val="22"/>
              </w:rPr>
            </w:pPr>
            <w:r w:rsidRPr="00D324B2">
              <w:rPr>
                <w:rFonts w:ascii="Times New Roman" w:hAnsi="Times New Roman"/>
                <w:sz w:val="22"/>
                <w:szCs w:val="22"/>
              </w:rPr>
              <w:t>0</w:t>
            </w:r>
          </w:p>
        </w:tc>
        <w:tc>
          <w:tcPr>
            <w:tcW w:w="990" w:type="dxa"/>
            <w:shd w:val="clear" w:color="auto" w:fill="auto"/>
          </w:tcPr>
          <w:p w:rsidRPr="00D324B2" w:rsidR="00251B4A" w:rsidP="00687ACF" w:rsidRDefault="00333513" w14:paraId="09637BD0" w14:textId="77777777">
            <w:pPr>
              <w:rPr>
                <w:rFonts w:ascii="Times New Roman" w:hAnsi="Times New Roman"/>
                <w:sz w:val="22"/>
                <w:szCs w:val="22"/>
              </w:rPr>
            </w:pPr>
            <w:r w:rsidRPr="00D324B2">
              <w:rPr>
                <w:rFonts w:ascii="Times New Roman" w:hAnsi="Times New Roman"/>
                <w:sz w:val="22"/>
                <w:szCs w:val="22"/>
              </w:rPr>
              <w:t>0</w:t>
            </w:r>
          </w:p>
        </w:tc>
        <w:tc>
          <w:tcPr>
            <w:tcW w:w="1260" w:type="dxa"/>
            <w:shd w:val="clear" w:color="auto" w:fill="auto"/>
          </w:tcPr>
          <w:p w:rsidRPr="00D324B2" w:rsidR="00251B4A" w:rsidP="00687ACF" w:rsidRDefault="00333513" w14:paraId="48918379" w14:textId="77777777">
            <w:pPr>
              <w:rPr>
                <w:rFonts w:ascii="Times New Roman" w:hAnsi="Times New Roman"/>
                <w:sz w:val="22"/>
                <w:szCs w:val="22"/>
              </w:rPr>
            </w:pPr>
            <w:r w:rsidRPr="00D324B2">
              <w:rPr>
                <w:rFonts w:ascii="Times New Roman" w:hAnsi="Times New Roman"/>
                <w:sz w:val="22"/>
                <w:szCs w:val="22"/>
              </w:rPr>
              <w:t>0</w:t>
            </w:r>
          </w:p>
        </w:tc>
        <w:tc>
          <w:tcPr>
            <w:tcW w:w="1350" w:type="dxa"/>
            <w:shd w:val="clear" w:color="auto" w:fill="auto"/>
          </w:tcPr>
          <w:p w:rsidRPr="00D324B2" w:rsidR="00251B4A" w:rsidP="00687ACF" w:rsidRDefault="00333513" w14:paraId="116D998B" w14:textId="77777777">
            <w:pPr>
              <w:rPr>
                <w:rFonts w:ascii="Times New Roman" w:hAnsi="Times New Roman"/>
                <w:sz w:val="22"/>
                <w:szCs w:val="22"/>
              </w:rPr>
            </w:pPr>
            <w:r w:rsidRPr="00D324B2">
              <w:rPr>
                <w:rFonts w:ascii="Times New Roman" w:hAnsi="Times New Roman"/>
                <w:sz w:val="22"/>
                <w:szCs w:val="22"/>
              </w:rPr>
              <w:t>0</w:t>
            </w:r>
          </w:p>
        </w:tc>
      </w:tr>
      <w:tr w:rsidRPr="009675FC" w:rsidR="00535CF1" w:rsidTr="00FB0E5B" w14:paraId="0A77616E" w14:textId="77777777">
        <w:tc>
          <w:tcPr>
            <w:tcW w:w="1098" w:type="dxa"/>
            <w:shd w:val="clear" w:color="auto" w:fill="auto"/>
          </w:tcPr>
          <w:p w:rsidRPr="00FB0E5B" w:rsidR="00F44FA9" w:rsidP="00687ACF" w:rsidRDefault="00F44FA9" w14:paraId="3132A535" w14:textId="77777777">
            <w:pPr>
              <w:rPr>
                <w:rFonts w:ascii="Times New Roman" w:hAnsi="Times New Roman"/>
                <w:b/>
                <w:sz w:val="22"/>
                <w:szCs w:val="22"/>
              </w:rPr>
            </w:pPr>
            <w:r w:rsidRPr="00FB0E5B">
              <w:rPr>
                <w:rFonts w:ascii="Times New Roman" w:hAnsi="Times New Roman"/>
                <w:b/>
                <w:sz w:val="22"/>
                <w:szCs w:val="22"/>
              </w:rPr>
              <w:t>Totals</w:t>
            </w:r>
          </w:p>
        </w:tc>
        <w:tc>
          <w:tcPr>
            <w:tcW w:w="1687" w:type="dxa"/>
            <w:shd w:val="clear" w:color="auto" w:fill="auto"/>
          </w:tcPr>
          <w:p w:rsidRPr="00FB0E5B" w:rsidR="00F44FA9" w:rsidP="00687ACF" w:rsidRDefault="00F44FA9" w14:paraId="7EF8ABD4" w14:textId="77777777">
            <w:pPr>
              <w:rPr>
                <w:rFonts w:ascii="Times New Roman" w:hAnsi="Times New Roman"/>
                <w:b/>
                <w:sz w:val="22"/>
                <w:szCs w:val="22"/>
              </w:rPr>
            </w:pPr>
            <w:r w:rsidRPr="00FB0E5B">
              <w:rPr>
                <w:rFonts w:ascii="Times New Roman" w:hAnsi="Times New Roman"/>
                <w:b/>
                <w:sz w:val="22"/>
                <w:szCs w:val="22"/>
              </w:rPr>
              <w:t>63,084</w:t>
            </w:r>
          </w:p>
        </w:tc>
        <w:tc>
          <w:tcPr>
            <w:tcW w:w="1080" w:type="dxa"/>
            <w:shd w:val="clear" w:color="auto" w:fill="auto"/>
          </w:tcPr>
          <w:p w:rsidRPr="00FB0E5B" w:rsidR="00F44FA9" w:rsidP="00687ACF" w:rsidRDefault="00F44FA9" w14:paraId="24E4F275" w14:textId="77777777">
            <w:pPr>
              <w:rPr>
                <w:rFonts w:ascii="Times New Roman" w:hAnsi="Times New Roman"/>
                <w:b/>
                <w:sz w:val="22"/>
                <w:szCs w:val="22"/>
              </w:rPr>
            </w:pPr>
          </w:p>
        </w:tc>
        <w:tc>
          <w:tcPr>
            <w:tcW w:w="1260" w:type="dxa"/>
            <w:shd w:val="clear" w:color="auto" w:fill="auto"/>
          </w:tcPr>
          <w:p w:rsidRPr="00FB0E5B" w:rsidR="00F44FA9" w:rsidRDefault="00F44FA9" w14:paraId="00168BF2" w14:textId="788FE701">
            <w:pPr>
              <w:rPr>
                <w:rFonts w:ascii="Times New Roman" w:hAnsi="Times New Roman"/>
                <w:b/>
                <w:sz w:val="22"/>
                <w:szCs w:val="22"/>
              </w:rPr>
            </w:pPr>
            <w:r w:rsidRPr="00FB0E5B">
              <w:rPr>
                <w:rFonts w:ascii="Times New Roman" w:hAnsi="Times New Roman"/>
                <w:b/>
                <w:sz w:val="22"/>
                <w:szCs w:val="22"/>
              </w:rPr>
              <w:t>3,5</w:t>
            </w:r>
            <w:r w:rsidR="00DD460F">
              <w:rPr>
                <w:rFonts w:ascii="Times New Roman" w:hAnsi="Times New Roman"/>
                <w:b/>
                <w:sz w:val="22"/>
                <w:szCs w:val="22"/>
              </w:rPr>
              <w:t>8</w:t>
            </w:r>
            <w:r w:rsidR="00480AD4">
              <w:rPr>
                <w:rFonts w:ascii="Times New Roman" w:hAnsi="Times New Roman"/>
                <w:b/>
                <w:sz w:val="22"/>
                <w:szCs w:val="22"/>
              </w:rPr>
              <w:t>8,845</w:t>
            </w:r>
          </w:p>
        </w:tc>
        <w:tc>
          <w:tcPr>
            <w:tcW w:w="1080" w:type="dxa"/>
            <w:shd w:val="clear" w:color="auto" w:fill="auto"/>
          </w:tcPr>
          <w:p w:rsidRPr="00FB0E5B" w:rsidR="00F44FA9" w:rsidP="00687ACF" w:rsidRDefault="00F44FA9" w14:paraId="7C03611B" w14:textId="77777777">
            <w:pPr>
              <w:rPr>
                <w:rFonts w:ascii="Times New Roman" w:hAnsi="Times New Roman"/>
                <w:b/>
                <w:sz w:val="22"/>
                <w:szCs w:val="22"/>
              </w:rPr>
            </w:pPr>
          </w:p>
        </w:tc>
        <w:tc>
          <w:tcPr>
            <w:tcW w:w="990" w:type="dxa"/>
            <w:shd w:val="clear" w:color="auto" w:fill="auto"/>
          </w:tcPr>
          <w:p w:rsidRPr="00FB0E5B" w:rsidR="00F44FA9" w:rsidP="003A781F" w:rsidRDefault="00F44FA9" w14:paraId="28B150BB" w14:textId="1FB06F48">
            <w:pPr>
              <w:rPr>
                <w:rFonts w:ascii="Times New Roman" w:hAnsi="Times New Roman"/>
                <w:b/>
                <w:sz w:val="22"/>
                <w:szCs w:val="22"/>
              </w:rPr>
            </w:pPr>
            <w:bookmarkStart w:name="_Hlk88638077" w:id="8"/>
            <w:r w:rsidRPr="00FB0E5B">
              <w:rPr>
                <w:rFonts w:ascii="Times New Roman" w:hAnsi="Times New Roman"/>
                <w:b/>
                <w:sz w:val="22"/>
                <w:szCs w:val="22"/>
              </w:rPr>
              <w:t>1</w:t>
            </w:r>
            <w:r w:rsidRPr="00FB0E5B" w:rsidR="003A781F">
              <w:rPr>
                <w:rFonts w:ascii="Times New Roman" w:hAnsi="Times New Roman"/>
                <w:b/>
                <w:sz w:val="22"/>
                <w:szCs w:val="22"/>
              </w:rPr>
              <w:t>4</w:t>
            </w:r>
            <w:r w:rsidR="00DD460F">
              <w:rPr>
                <w:rFonts w:ascii="Times New Roman" w:hAnsi="Times New Roman"/>
                <w:b/>
                <w:sz w:val="22"/>
                <w:szCs w:val="22"/>
              </w:rPr>
              <w:t>1</w:t>
            </w:r>
            <w:r w:rsidRPr="00FB0E5B" w:rsidR="003A781F">
              <w:rPr>
                <w:rFonts w:ascii="Times New Roman" w:hAnsi="Times New Roman"/>
                <w:b/>
                <w:sz w:val="22"/>
                <w:szCs w:val="22"/>
              </w:rPr>
              <w:t>,</w:t>
            </w:r>
            <w:bookmarkEnd w:id="8"/>
            <w:r w:rsidR="00785211">
              <w:rPr>
                <w:rFonts w:ascii="Times New Roman" w:hAnsi="Times New Roman"/>
                <w:b/>
                <w:sz w:val="22"/>
                <w:szCs w:val="22"/>
              </w:rPr>
              <w:t>414</w:t>
            </w:r>
            <w:r w:rsidRPr="00FB0E5B" w:rsidR="00785211">
              <w:rPr>
                <w:rFonts w:ascii="Times New Roman" w:hAnsi="Times New Roman"/>
                <w:b/>
                <w:sz w:val="22"/>
                <w:szCs w:val="22"/>
              </w:rPr>
              <w:t xml:space="preserve"> </w:t>
            </w:r>
            <w:r w:rsidRPr="00FB0E5B">
              <w:rPr>
                <w:rFonts w:ascii="Times New Roman" w:hAnsi="Times New Roman"/>
                <w:b/>
                <w:sz w:val="22"/>
                <w:szCs w:val="22"/>
              </w:rPr>
              <w:t>hours</w:t>
            </w:r>
          </w:p>
        </w:tc>
        <w:tc>
          <w:tcPr>
            <w:tcW w:w="1260" w:type="dxa"/>
            <w:shd w:val="clear" w:color="auto" w:fill="auto"/>
          </w:tcPr>
          <w:p w:rsidRPr="00FB0E5B" w:rsidR="00F44FA9" w:rsidP="00687ACF" w:rsidRDefault="00F44FA9" w14:paraId="3572EA3B" w14:textId="77777777">
            <w:pPr>
              <w:rPr>
                <w:rFonts w:ascii="Times New Roman" w:hAnsi="Times New Roman"/>
                <w:b/>
                <w:sz w:val="22"/>
                <w:szCs w:val="22"/>
              </w:rPr>
            </w:pPr>
          </w:p>
        </w:tc>
        <w:tc>
          <w:tcPr>
            <w:tcW w:w="1350" w:type="dxa"/>
            <w:shd w:val="clear" w:color="auto" w:fill="auto"/>
          </w:tcPr>
          <w:p w:rsidRPr="00FB0E5B" w:rsidR="00F44FA9" w:rsidP="003A781F" w:rsidRDefault="00F44FA9" w14:paraId="14909A2D" w14:textId="415FE341">
            <w:pPr>
              <w:rPr>
                <w:rFonts w:ascii="Times New Roman" w:hAnsi="Times New Roman"/>
                <w:b/>
                <w:sz w:val="22"/>
                <w:szCs w:val="22"/>
              </w:rPr>
            </w:pPr>
            <w:r w:rsidRPr="00FB0E5B">
              <w:rPr>
                <w:rFonts w:ascii="Times New Roman" w:hAnsi="Times New Roman"/>
                <w:b/>
                <w:sz w:val="22"/>
                <w:szCs w:val="22"/>
              </w:rPr>
              <w:t>$</w:t>
            </w:r>
            <w:bookmarkStart w:name="_Hlk88638141" w:id="9"/>
            <w:r w:rsidRPr="00FB0E5B">
              <w:rPr>
                <w:rFonts w:ascii="Times New Roman" w:hAnsi="Times New Roman"/>
                <w:b/>
                <w:sz w:val="22"/>
                <w:szCs w:val="22"/>
              </w:rPr>
              <w:t>5,</w:t>
            </w:r>
            <w:r w:rsidRPr="00FB0E5B" w:rsidR="003A781F">
              <w:rPr>
                <w:rFonts w:ascii="Times New Roman" w:hAnsi="Times New Roman"/>
                <w:b/>
                <w:sz w:val="22"/>
                <w:szCs w:val="22"/>
              </w:rPr>
              <w:t>3</w:t>
            </w:r>
            <w:r w:rsidR="00DD460F">
              <w:rPr>
                <w:rFonts w:ascii="Times New Roman" w:hAnsi="Times New Roman"/>
                <w:b/>
                <w:sz w:val="22"/>
                <w:szCs w:val="22"/>
              </w:rPr>
              <w:t>96</w:t>
            </w:r>
            <w:r w:rsidRPr="00FB0E5B" w:rsidR="003A781F">
              <w:rPr>
                <w:rFonts w:ascii="Times New Roman" w:hAnsi="Times New Roman"/>
                <w:b/>
                <w:sz w:val="22"/>
                <w:szCs w:val="22"/>
              </w:rPr>
              <w:t>,</w:t>
            </w:r>
            <w:bookmarkEnd w:id="9"/>
            <w:r w:rsidR="002C34D4">
              <w:rPr>
                <w:rFonts w:ascii="Times New Roman" w:hAnsi="Times New Roman"/>
                <w:b/>
                <w:sz w:val="22"/>
                <w:szCs w:val="22"/>
              </w:rPr>
              <w:t>415</w:t>
            </w:r>
          </w:p>
        </w:tc>
      </w:tr>
    </w:tbl>
    <w:p w:rsidRPr="00921953" w:rsidR="009B43A9" w:rsidP="00921953" w:rsidRDefault="00A87F36" w14:paraId="20E16B77" w14:textId="77777777">
      <w:pPr>
        <w:rPr>
          <w:rFonts w:ascii="Times New Roman" w:hAnsi="Times New Roman"/>
          <w:szCs w:val="24"/>
        </w:rPr>
      </w:pPr>
      <w:r w:rsidRPr="00921953">
        <w:rPr>
          <w:rFonts w:ascii="Times New Roman" w:hAnsi="Times New Roman"/>
          <w:szCs w:val="24"/>
        </w:rPr>
        <w:t xml:space="preserve"> </w:t>
      </w:r>
    </w:p>
    <w:p w:rsidRPr="00921953" w:rsidR="006A44F0" w:rsidP="00921953" w:rsidRDefault="00F34F9F" w14:paraId="02E4780B" w14:textId="77777777">
      <w:pPr>
        <w:rPr>
          <w:rFonts w:ascii="Times New Roman" w:hAnsi="Times New Roman"/>
          <w:szCs w:val="24"/>
        </w:rPr>
      </w:pPr>
      <w:r w:rsidRPr="00921953">
        <w:rPr>
          <w:rFonts w:ascii="Times New Roman" w:hAnsi="Times New Roman"/>
          <w:szCs w:val="24"/>
        </w:rPr>
        <w:t xml:space="preserve">13. </w:t>
      </w:r>
      <w:r w:rsidRPr="00921953" w:rsidR="00F31227">
        <w:rPr>
          <w:rFonts w:ascii="Times New Roman" w:hAnsi="Times New Roman"/>
          <w:szCs w:val="24"/>
        </w:rPr>
        <w:t xml:space="preserve"> </w:t>
      </w:r>
      <w:r w:rsidRPr="00921953" w:rsidR="006A44F0">
        <w:rPr>
          <w:rFonts w:ascii="Times New Roman" w:hAnsi="Times New Roman"/>
          <w:szCs w:val="24"/>
        </w:rPr>
        <w:t>Annual Cost Burden to the Respondent</w:t>
      </w:r>
      <w:r w:rsidRPr="00921953" w:rsidR="004B7B4C">
        <w:rPr>
          <w:rFonts w:ascii="Times New Roman" w:hAnsi="Times New Roman"/>
          <w:szCs w:val="24"/>
        </w:rPr>
        <w:t xml:space="preserve">.  The </w:t>
      </w:r>
      <w:r w:rsidR="00177937">
        <w:rPr>
          <w:rFonts w:ascii="Times New Roman" w:hAnsi="Times New Roman"/>
          <w:szCs w:val="24"/>
        </w:rPr>
        <w:t>FCC</w:t>
      </w:r>
      <w:r w:rsidRPr="00921953" w:rsidR="004B7B4C">
        <w:rPr>
          <w:rFonts w:ascii="Times New Roman" w:hAnsi="Times New Roman"/>
          <w:szCs w:val="24"/>
        </w:rPr>
        <w:t xml:space="preserve"> does not anticipate that respondents will need to incur capital or start-up costs, or operation and maintenance and purchase of services costs to respond to these information collections.</w:t>
      </w:r>
      <w:r w:rsidRPr="00921953" w:rsidR="006A44F0">
        <w:rPr>
          <w:rFonts w:ascii="Times New Roman" w:hAnsi="Times New Roman"/>
          <w:szCs w:val="24"/>
        </w:rPr>
        <w:t xml:space="preserve"> </w:t>
      </w:r>
    </w:p>
    <w:p w:rsidRPr="00921953" w:rsidR="00943326" w:rsidP="00943326" w:rsidRDefault="00943326" w14:paraId="11DE003C" w14:textId="77777777">
      <w:pPr>
        <w:rPr>
          <w:rFonts w:ascii="Times New Roman" w:hAnsi="Times New Roman"/>
          <w:szCs w:val="24"/>
        </w:rPr>
      </w:pPr>
    </w:p>
    <w:p w:rsidRPr="00075B7A" w:rsidR="00075B7A" w:rsidP="00075B7A" w:rsidRDefault="00075B7A" w14:paraId="0CBBC728" w14:textId="176EF2CE">
      <w:pPr>
        <w:rPr>
          <w:rFonts w:ascii="Times New Roman" w:hAnsi="Times New Roman"/>
          <w:szCs w:val="24"/>
        </w:rPr>
      </w:pPr>
      <w:r w:rsidRPr="00075B7A">
        <w:rPr>
          <w:rFonts w:ascii="Times New Roman" w:hAnsi="Times New Roman"/>
          <w:szCs w:val="24"/>
        </w:rPr>
        <w:t>14.  Cost to the Federal Government:  The</w:t>
      </w:r>
      <w:r w:rsidR="00DF6858">
        <w:rPr>
          <w:rFonts w:ascii="Times New Roman" w:hAnsi="Times New Roman"/>
          <w:szCs w:val="24"/>
        </w:rPr>
        <w:t xml:space="preserve"> </w:t>
      </w:r>
      <w:r w:rsidR="00094FAA">
        <w:rPr>
          <w:rFonts w:ascii="Times New Roman" w:hAnsi="Times New Roman"/>
          <w:szCs w:val="24"/>
        </w:rPr>
        <w:t xml:space="preserve">rule amendments </w:t>
      </w:r>
      <w:r w:rsidRPr="009F3F8E" w:rsidR="00094FAA">
        <w:rPr>
          <w:rFonts w:ascii="Times New Roman" w:hAnsi="Times New Roman"/>
          <w:szCs w:val="24"/>
        </w:rPr>
        <w:t xml:space="preserve">adopted in the Order, PS Docket Nos. 15-91 and 15-94, FCC 21-77, </w:t>
      </w:r>
      <w:r w:rsidRPr="009F3F8E" w:rsidR="003866F5">
        <w:rPr>
          <w:rFonts w:ascii="Times New Roman" w:hAnsi="Times New Roman"/>
          <w:szCs w:val="24"/>
        </w:rPr>
        <w:t>will</w:t>
      </w:r>
      <w:r w:rsidRPr="009F3F8E" w:rsidR="00353732">
        <w:rPr>
          <w:rFonts w:ascii="Times New Roman" w:hAnsi="Times New Roman"/>
          <w:szCs w:val="24"/>
        </w:rPr>
        <w:t xml:space="preserve"> </w:t>
      </w:r>
      <w:r w:rsidRPr="009F3F8E" w:rsidR="007D404D">
        <w:rPr>
          <w:rFonts w:ascii="Times New Roman" w:hAnsi="Times New Roman"/>
          <w:szCs w:val="24"/>
        </w:rPr>
        <w:t>slightly increase</w:t>
      </w:r>
      <w:r w:rsidRPr="009F3F8E" w:rsidR="00DF6858">
        <w:rPr>
          <w:rFonts w:ascii="Times New Roman" w:hAnsi="Times New Roman"/>
          <w:szCs w:val="24"/>
        </w:rPr>
        <w:t xml:space="preserve"> the current total cost to the Federal Government in OMB’s burden inventory for the 3060-0207 information collection.  The</w:t>
      </w:r>
      <w:r w:rsidRPr="009F3F8E">
        <w:rPr>
          <w:rFonts w:ascii="Times New Roman" w:hAnsi="Times New Roman"/>
          <w:szCs w:val="24"/>
        </w:rPr>
        <w:t xml:space="preserve"> Commission uses GS-13, Step 5, locality adjusted for the pay area of Washington</w:t>
      </w:r>
      <w:r w:rsidRPr="00075B7A">
        <w:rPr>
          <w:rFonts w:ascii="Times New Roman" w:hAnsi="Times New Roman"/>
          <w:szCs w:val="24"/>
        </w:rPr>
        <w:t>-Baltimore-</w:t>
      </w:r>
      <w:bookmarkStart w:name="_Hlk4768790" w:id="10"/>
      <w:r w:rsidR="006E7B2C">
        <w:rPr>
          <w:rFonts w:ascii="Times New Roman" w:hAnsi="Times New Roman"/>
          <w:szCs w:val="24"/>
        </w:rPr>
        <w:t>Arlington, DC-MD-VA-WV-PA</w:t>
      </w:r>
      <w:r w:rsidRPr="00075B7A">
        <w:rPr>
          <w:rFonts w:ascii="Times New Roman" w:hAnsi="Times New Roman"/>
          <w:szCs w:val="24"/>
        </w:rPr>
        <w:t xml:space="preserve"> in 20</w:t>
      </w:r>
      <w:r w:rsidR="00480AD4">
        <w:rPr>
          <w:rFonts w:ascii="Times New Roman" w:hAnsi="Times New Roman"/>
          <w:szCs w:val="24"/>
        </w:rPr>
        <w:t>2</w:t>
      </w:r>
      <w:r w:rsidR="00B76E53">
        <w:rPr>
          <w:rFonts w:ascii="Times New Roman" w:hAnsi="Times New Roman"/>
          <w:szCs w:val="24"/>
        </w:rPr>
        <w:t>2</w:t>
      </w:r>
      <w:r w:rsidRPr="00075B7A">
        <w:rPr>
          <w:rFonts w:ascii="Times New Roman" w:hAnsi="Times New Roman"/>
          <w:szCs w:val="24"/>
        </w:rPr>
        <w:t xml:space="preserve"> </w:t>
      </w:r>
      <w:bookmarkEnd w:id="10"/>
      <w:r w:rsidRPr="00075B7A">
        <w:rPr>
          <w:rFonts w:ascii="Times New Roman" w:hAnsi="Times New Roman"/>
          <w:szCs w:val="24"/>
        </w:rPr>
        <w:t>($5</w:t>
      </w:r>
      <w:r w:rsidR="00B76E53">
        <w:rPr>
          <w:rFonts w:ascii="Times New Roman" w:hAnsi="Times New Roman"/>
          <w:szCs w:val="24"/>
        </w:rPr>
        <w:t>8.01</w:t>
      </w:r>
      <w:r w:rsidRPr="00075B7A">
        <w:rPr>
          <w:rFonts w:ascii="Times New Roman" w:hAnsi="Times New Roman"/>
          <w:szCs w:val="24"/>
        </w:rPr>
        <w:t xml:space="preserve">/hour) to process the information submitted to the Commission in connection with sections 11.21, 11.35, 11.41, 11.43, </w:t>
      </w:r>
      <w:r w:rsidR="00F06838">
        <w:rPr>
          <w:rFonts w:ascii="Times New Roman" w:hAnsi="Times New Roman"/>
          <w:szCs w:val="24"/>
        </w:rPr>
        <w:t xml:space="preserve">11.45 </w:t>
      </w:r>
      <w:r w:rsidRPr="00075B7A">
        <w:rPr>
          <w:rFonts w:ascii="Times New Roman" w:hAnsi="Times New Roman"/>
          <w:szCs w:val="24"/>
        </w:rPr>
        <w:t>and 11.52.</w:t>
      </w:r>
      <w:r w:rsidRPr="00DF6858" w:rsidR="00DF6858">
        <w:t xml:space="preserve"> </w:t>
      </w:r>
      <w:r w:rsidR="00F06838">
        <w:t xml:space="preserve"> </w:t>
      </w:r>
    </w:p>
    <w:p w:rsidRPr="00075B7A" w:rsidR="00075B7A" w:rsidP="00075B7A" w:rsidRDefault="00075B7A" w14:paraId="1AD40D58" w14:textId="77777777">
      <w:pPr>
        <w:rPr>
          <w:rFonts w:ascii="Times New Roman" w:hAnsi="Times New Roman"/>
          <w:szCs w:val="24"/>
        </w:rPr>
      </w:pPr>
    </w:p>
    <w:p w:rsidRPr="00075B7A" w:rsidR="00075B7A" w:rsidP="00075B7A" w:rsidRDefault="00075B7A" w14:paraId="5410AB34" w14:textId="4926D968">
      <w:pPr>
        <w:rPr>
          <w:rFonts w:ascii="Times New Roman" w:hAnsi="Times New Roman"/>
          <w:szCs w:val="24"/>
        </w:rPr>
      </w:pPr>
      <w:r w:rsidRPr="00075B7A">
        <w:rPr>
          <w:rFonts w:ascii="Times New Roman" w:hAnsi="Times New Roman"/>
          <w:szCs w:val="24"/>
        </w:rPr>
        <w:t xml:space="preserve">            50 x 6 hours x $5</w:t>
      </w:r>
      <w:r w:rsidR="004C7A89">
        <w:rPr>
          <w:rFonts w:ascii="Times New Roman" w:hAnsi="Times New Roman"/>
          <w:szCs w:val="24"/>
        </w:rPr>
        <w:t>8.01</w:t>
      </w:r>
      <w:r w:rsidRPr="00075B7A">
        <w:rPr>
          <w:rFonts w:ascii="Times New Roman" w:hAnsi="Times New Roman"/>
          <w:szCs w:val="24"/>
        </w:rPr>
        <w:t xml:space="preserve"> = $1</w:t>
      </w:r>
      <w:r w:rsidR="004C7A89">
        <w:rPr>
          <w:rFonts w:ascii="Times New Roman" w:hAnsi="Times New Roman"/>
          <w:szCs w:val="24"/>
        </w:rPr>
        <w:t>7,403</w:t>
      </w:r>
    </w:p>
    <w:p w:rsidRPr="00075B7A" w:rsidR="00075B7A" w:rsidP="00075B7A" w:rsidRDefault="00075B7A" w14:paraId="1E84D99C" w14:textId="4CABFA26">
      <w:pPr>
        <w:rPr>
          <w:rFonts w:ascii="Times New Roman" w:hAnsi="Times New Roman"/>
          <w:szCs w:val="24"/>
        </w:rPr>
      </w:pPr>
      <w:r w:rsidRPr="00075B7A">
        <w:rPr>
          <w:rFonts w:ascii="Times New Roman" w:hAnsi="Times New Roman"/>
          <w:szCs w:val="24"/>
        </w:rPr>
        <w:t xml:space="preserve">            300 x 0.5 hours x $5</w:t>
      </w:r>
      <w:r w:rsidR="004C7A89">
        <w:rPr>
          <w:rFonts w:ascii="Times New Roman" w:hAnsi="Times New Roman"/>
          <w:szCs w:val="24"/>
        </w:rPr>
        <w:t>8.01</w:t>
      </w:r>
      <w:r w:rsidRPr="00075B7A">
        <w:rPr>
          <w:rFonts w:ascii="Times New Roman" w:hAnsi="Times New Roman"/>
          <w:szCs w:val="24"/>
        </w:rPr>
        <w:t xml:space="preserve"> = $</w:t>
      </w:r>
      <w:r w:rsidR="006E7B2C">
        <w:rPr>
          <w:rFonts w:ascii="Times New Roman" w:hAnsi="Times New Roman"/>
          <w:szCs w:val="24"/>
        </w:rPr>
        <w:t>8,</w:t>
      </w:r>
      <w:r w:rsidR="004C7A89">
        <w:rPr>
          <w:rFonts w:ascii="Times New Roman" w:hAnsi="Times New Roman"/>
          <w:szCs w:val="24"/>
        </w:rPr>
        <w:t>701.50</w:t>
      </w:r>
      <w:r w:rsidRPr="00075B7A">
        <w:rPr>
          <w:rFonts w:ascii="Times New Roman" w:hAnsi="Times New Roman"/>
          <w:szCs w:val="24"/>
        </w:rPr>
        <w:t xml:space="preserve"> </w:t>
      </w:r>
    </w:p>
    <w:p w:rsidRPr="00075B7A" w:rsidR="00075B7A" w:rsidP="00075B7A" w:rsidRDefault="00075B7A" w14:paraId="699D08D7" w14:textId="4A4D0A75">
      <w:pPr>
        <w:rPr>
          <w:rFonts w:ascii="Times New Roman" w:hAnsi="Times New Roman"/>
          <w:szCs w:val="24"/>
        </w:rPr>
      </w:pPr>
      <w:r w:rsidRPr="00075B7A">
        <w:rPr>
          <w:rFonts w:ascii="Times New Roman" w:hAnsi="Times New Roman"/>
          <w:szCs w:val="24"/>
        </w:rPr>
        <w:t xml:space="preserve">            10 x 0.5 hours x $5</w:t>
      </w:r>
      <w:r w:rsidR="004C7A89">
        <w:rPr>
          <w:rFonts w:ascii="Times New Roman" w:hAnsi="Times New Roman"/>
          <w:szCs w:val="24"/>
        </w:rPr>
        <w:t>8.01</w:t>
      </w:r>
      <w:r w:rsidRPr="00075B7A">
        <w:rPr>
          <w:rFonts w:ascii="Times New Roman" w:hAnsi="Times New Roman"/>
          <w:szCs w:val="24"/>
        </w:rPr>
        <w:t xml:space="preserve"> = $</w:t>
      </w:r>
      <w:r w:rsidR="004C7A89">
        <w:rPr>
          <w:rFonts w:ascii="Times New Roman" w:hAnsi="Times New Roman"/>
          <w:szCs w:val="24"/>
        </w:rPr>
        <w:t>290.05</w:t>
      </w:r>
    </w:p>
    <w:p w:rsidRPr="00075B7A" w:rsidR="00075B7A" w:rsidP="00075B7A" w:rsidRDefault="00075B7A" w14:paraId="486911C6" w14:textId="7C6126EF">
      <w:pPr>
        <w:rPr>
          <w:rFonts w:ascii="Times New Roman" w:hAnsi="Times New Roman"/>
          <w:szCs w:val="24"/>
        </w:rPr>
      </w:pPr>
      <w:r w:rsidRPr="00075B7A">
        <w:rPr>
          <w:rFonts w:ascii="Times New Roman" w:hAnsi="Times New Roman"/>
          <w:szCs w:val="24"/>
        </w:rPr>
        <w:t xml:space="preserve">            10 x 1 hour x $5</w:t>
      </w:r>
      <w:r w:rsidR="004C7A89">
        <w:rPr>
          <w:rFonts w:ascii="Times New Roman" w:hAnsi="Times New Roman"/>
          <w:szCs w:val="24"/>
        </w:rPr>
        <w:t>8.01</w:t>
      </w:r>
      <w:r w:rsidRPr="00075B7A">
        <w:rPr>
          <w:rFonts w:ascii="Times New Roman" w:hAnsi="Times New Roman"/>
          <w:szCs w:val="24"/>
        </w:rPr>
        <w:t xml:space="preserve"> =$5</w:t>
      </w:r>
      <w:r w:rsidR="004C7A89">
        <w:rPr>
          <w:rFonts w:ascii="Times New Roman" w:hAnsi="Times New Roman"/>
          <w:szCs w:val="24"/>
        </w:rPr>
        <w:t>80.01</w:t>
      </w:r>
      <w:r w:rsidRPr="00075B7A">
        <w:rPr>
          <w:rFonts w:ascii="Times New Roman" w:hAnsi="Times New Roman"/>
          <w:szCs w:val="24"/>
        </w:rPr>
        <w:t xml:space="preserve">  </w:t>
      </w:r>
    </w:p>
    <w:p w:rsidRPr="00075B7A" w:rsidR="00075B7A" w:rsidP="00075B7A" w:rsidRDefault="00075B7A" w14:paraId="01DBA177" w14:textId="2E5CFF50">
      <w:pPr>
        <w:rPr>
          <w:rFonts w:ascii="Times New Roman" w:hAnsi="Times New Roman"/>
          <w:szCs w:val="24"/>
        </w:rPr>
      </w:pPr>
      <w:r w:rsidRPr="00075B7A">
        <w:rPr>
          <w:rFonts w:ascii="Times New Roman" w:hAnsi="Times New Roman"/>
          <w:szCs w:val="24"/>
        </w:rPr>
        <w:t xml:space="preserve">            20 x 0.5 hours x $5</w:t>
      </w:r>
      <w:r w:rsidR="004C7A89">
        <w:rPr>
          <w:rFonts w:ascii="Times New Roman" w:hAnsi="Times New Roman"/>
          <w:szCs w:val="24"/>
        </w:rPr>
        <w:t>8.01</w:t>
      </w:r>
      <w:r w:rsidRPr="00075B7A">
        <w:rPr>
          <w:rFonts w:ascii="Times New Roman" w:hAnsi="Times New Roman"/>
          <w:szCs w:val="24"/>
        </w:rPr>
        <w:t xml:space="preserve"> = $5</w:t>
      </w:r>
      <w:r w:rsidR="004C7A89">
        <w:rPr>
          <w:rFonts w:ascii="Times New Roman" w:hAnsi="Times New Roman"/>
          <w:szCs w:val="24"/>
        </w:rPr>
        <w:t>80.01</w:t>
      </w:r>
      <w:r w:rsidRPr="00075B7A">
        <w:rPr>
          <w:rFonts w:ascii="Times New Roman" w:hAnsi="Times New Roman"/>
          <w:szCs w:val="24"/>
        </w:rPr>
        <w:t xml:space="preserve"> </w:t>
      </w:r>
    </w:p>
    <w:p w:rsidRPr="00353732" w:rsidR="0059086B" w:rsidP="008E2AEA" w:rsidRDefault="00075B7A" w14:paraId="61CDFF1C" w14:textId="7ED0F754">
      <w:pPr>
        <w:rPr>
          <w:rFonts w:ascii="Times New Roman" w:hAnsi="Times New Roman"/>
          <w:szCs w:val="24"/>
        </w:rPr>
      </w:pPr>
      <w:r w:rsidRPr="00075B7A">
        <w:rPr>
          <w:rFonts w:ascii="Times New Roman" w:hAnsi="Times New Roman"/>
          <w:szCs w:val="24"/>
        </w:rPr>
        <w:t xml:space="preserve">            5 x 1 </w:t>
      </w:r>
      <w:r w:rsidRPr="00353732">
        <w:rPr>
          <w:rFonts w:ascii="Times New Roman" w:hAnsi="Times New Roman"/>
          <w:szCs w:val="24"/>
        </w:rPr>
        <w:t>hour x $5</w:t>
      </w:r>
      <w:r w:rsidR="004C7A89">
        <w:rPr>
          <w:rFonts w:ascii="Times New Roman" w:hAnsi="Times New Roman"/>
          <w:szCs w:val="24"/>
        </w:rPr>
        <w:t>8.01</w:t>
      </w:r>
      <w:r w:rsidRPr="00353732">
        <w:rPr>
          <w:rFonts w:ascii="Times New Roman" w:hAnsi="Times New Roman"/>
          <w:szCs w:val="24"/>
        </w:rPr>
        <w:t xml:space="preserve"> = $2</w:t>
      </w:r>
      <w:r w:rsidR="004C7A89">
        <w:rPr>
          <w:rFonts w:ascii="Times New Roman" w:hAnsi="Times New Roman"/>
          <w:szCs w:val="24"/>
        </w:rPr>
        <w:t>90.05</w:t>
      </w:r>
      <w:r w:rsidRPr="00353732">
        <w:rPr>
          <w:rFonts w:ascii="Times New Roman" w:hAnsi="Times New Roman"/>
          <w:szCs w:val="24"/>
        </w:rPr>
        <w:t xml:space="preserve"> </w:t>
      </w:r>
    </w:p>
    <w:p w:rsidRPr="00353732" w:rsidR="00075B7A" w:rsidP="00DF6858" w:rsidRDefault="00DF6858" w14:paraId="36C0CDCF" w14:textId="2424B9F4">
      <w:pPr>
        <w:ind w:firstLine="720"/>
        <w:rPr>
          <w:rFonts w:ascii="Times New Roman" w:hAnsi="Times New Roman"/>
          <w:szCs w:val="24"/>
        </w:rPr>
      </w:pPr>
      <w:r w:rsidRPr="00353732">
        <w:rPr>
          <w:rFonts w:ascii="Times New Roman" w:hAnsi="Times New Roman"/>
          <w:szCs w:val="24"/>
        </w:rPr>
        <w:t>580 x 0.5 hours x $5</w:t>
      </w:r>
      <w:r w:rsidR="004C7A89">
        <w:rPr>
          <w:rFonts w:ascii="Times New Roman" w:hAnsi="Times New Roman"/>
          <w:szCs w:val="24"/>
        </w:rPr>
        <w:t>8.01</w:t>
      </w:r>
      <w:r w:rsidRPr="00353732">
        <w:rPr>
          <w:rFonts w:ascii="Times New Roman" w:hAnsi="Times New Roman"/>
          <w:szCs w:val="24"/>
        </w:rPr>
        <w:t xml:space="preserve"> = $1</w:t>
      </w:r>
      <w:r w:rsidR="004C7A89">
        <w:rPr>
          <w:rFonts w:ascii="Times New Roman" w:hAnsi="Times New Roman"/>
          <w:szCs w:val="24"/>
        </w:rPr>
        <w:t>6,822.90</w:t>
      </w:r>
    </w:p>
    <w:p w:rsidR="00DF6858" w:rsidP="00075B7A" w:rsidRDefault="00DF6858" w14:paraId="1DA4599D" w14:textId="21B8F1B4">
      <w:pPr>
        <w:rPr>
          <w:rFonts w:ascii="Times New Roman" w:hAnsi="Times New Roman"/>
          <w:szCs w:val="24"/>
        </w:rPr>
      </w:pPr>
      <w:r w:rsidRPr="00353732">
        <w:rPr>
          <w:rFonts w:ascii="Times New Roman" w:hAnsi="Times New Roman"/>
          <w:szCs w:val="24"/>
        </w:rPr>
        <w:tab/>
        <w:t>54 x 1 hour x $</w:t>
      </w:r>
      <w:r w:rsidRPr="00DF6858">
        <w:rPr>
          <w:rFonts w:ascii="Times New Roman" w:hAnsi="Times New Roman"/>
          <w:szCs w:val="24"/>
        </w:rPr>
        <w:t>5</w:t>
      </w:r>
      <w:r w:rsidR="004C7A89">
        <w:rPr>
          <w:rFonts w:ascii="Times New Roman" w:hAnsi="Times New Roman"/>
          <w:szCs w:val="24"/>
        </w:rPr>
        <w:t>8.01</w:t>
      </w:r>
      <w:r w:rsidRPr="00DF6858">
        <w:rPr>
          <w:rFonts w:ascii="Times New Roman" w:hAnsi="Times New Roman"/>
          <w:szCs w:val="24"/>
        </w:rPr>
        <w:t xml:space="preserve"> = $</w:t>
      </w:r>
      <w:r w:rsidR="0033778E">
        <w:rPr>
          <w:rFonts w:ascii="Times New Roman" w:hAnsi="Times New Roman"/>
          <w:szCs w:val="24"/>
        </w:rPr>
        <w:t>3,</w:t>
      </w:r>
      <w:r w:rsidR="004C7A89">
        <w:rPr>
          <w:rFonts w:ascii="Times New Roman" w:hAnsi="Times New Roman"/>
          <w:szCs w:val="24"/>
        </w:rPr>
        <w:t>132.54</w:t>
      </w:r>
    </w:p>
    <w:p w:rsidRPr="00075B7A" w:rsidR="00DF6858" w:rsidP="00075B7A" w:rsidRDefault="00DF6858" w14:paraId="450EA697" w14:textId="77777777">
      <w:pPr>
        <w:rPr>
          <w:rFonts w:ascii="Times New Roman" w:hAnsi="Times New Roman"/>
          <w:szCs w:val="24"/>
        </w:rPr>
      </w:pPr>
    </w:p>
    <w:p w:rsidR="008E3C5C" w:rsidP="00075B7A" w:rsidRDefault="00075B7A" w14:paraId="5E19BE6E" w14:textId="285CC5F3">
      <w:pPr>
        <w:rPr>
          <w:rFonts w:ascii="Times New Roman" w:hAnsi="Times New Roman"/>
          <w:szCs w:val="24"/>
        </w:rPr>
      </w:pPr>
      <w:r w:rsidRPr="00075B7A">
        <w:rPr>
          <w:rFonts w:ascii="Times New Roman" w:hAnsi="Times New Roman"/>
          <w:szCs w:val="24"/>
        </w:rPr>
        <w:t>Current Total Cost to the Federal Government:  $</w:t>
      </w:r>
      <w:r w:rsidRPr="00DF6858" w:rsidR="00DF6858">
        <w:rPr>
          <w:rFonts w:ascii="Times New Roman" w:hAnsi="Times New Roman"/>
          <w:szCs w:val="24"/>
        </w:rPr>
        <w:t>4</w:t>
      </w:r>
      <w:r w:rsidR="0057260A">
        <w:rPr>
          <w:rFonts w:ascii="Times New Roman" w:hAnsi="Times New Roman"/>
          <w:szCs w:val="24"/>
        </w:rPr>
        <w:t>7,800.06</w:t>
      </w:r>
    </w:p>
    <w:p w:rsidR="00075B7A" w:rsidP="00126343" w:rsidRDefault="00075B7A" w14:paraId="1CAB580E" w14:textId="77777777">
      <w:pPr>
        <w:rPr>
          <w:rFonts w:ascii="Times New Roman" w:hAnsi="Times New Roman"/>
          <w:szCs w:val="24"/>
        </w:rPr>
      </w:pPr>
    </w:p>
    <w:p w:rsidR="00D13A3E" w:rsidP="00921953" w:rsidRDefault="00F34F9F" w14:paraId="745DDF9C" w14:textId="0ADF3174">
      <w:pPr>
        <w:rPr>
          <w:rFonts w:ascii="Times New Roman" w:hAnsi="Times New Roman"/>
          <w:szCs w:val="24"/>
        </w:rPr>
      </w:pPr>
      <w:r w:rsidRPr="00921953">
        <w:rPr>
          <w:rFonts w:ascii="Times New Roman" w:hAnsi="Times New Roman"/>
          <w:szCs w:val="24"/>
        </w:rPr>
        <w:t>15</w:t>
      </w:r>
      <w:r w:rsidRPr="00196AD6">
        <w:rPr>
          <w:rFonts w:ascii="Times New Roman" w:hAnsi="Times New Roman"/>
          <w:szCs w:val="24"/>
        </w:rPr>
        <w:t>.</w:t>
      </w:r>
      <w:r w:rsidRPr="00196AD6" w:rsidR="00BC454A">
        <w:rPr>
          <w:rFonts w:ascii="Times New Roman" w:hAnsi="Times New Roman"/>
          <w:szCs w:val="24"/>
        </w:rPr>
        <w:t xml:space="preserve">  </w:t>
      </w:r>
      <w:r w:rsidR="00C559F8">
        <w:rPr>
          <w:rFonts w:ascii="Times New Roman" w:hAnsi="Times New Roman"/>
          <w:szCs w:val="24"/>
        </w:rPr>
        <w:t xml:space="preserve">There are </w:t>
      </w:r>
      <w:r w:rsidR="00693DFB">
        <w:rPr>
          <w:rFonts w:ascii="Times New Roman" w:hAnsi="Times New Roman"/>
          <w:szCs w:val="24"/>
        </w:rPr>
        <w:t xml:space="preserve">only minor </w:t>
      </w:r>
      <w:r w:rsidR="00C559F8">
        <w:rPr>
          <w:rFonts w:ascii="Times New Roman" w:hAnsi="Times New Roman"/>
          <w:szCs w:val="24"/>
        </w:rPr>
        <w:t>program changes</w:t>
      </w:r>
      <w:r w:rsidR="00224D79">
        <w:rPr>
          <w:rFonts w:ascii="Times New Roman" w:hAnsi="Times New Roman"/>
          <w:szCs w:val="24"/>
        </w:rPr>
        <w:t>/increases</w:t>
      </w:r>
      <w:r w:rsidR="00C559F8">
        <w:rPr>
          <w:rFonts w:ascii="Times New Roman" w:hAnsi="Times New Roman"/>
          <w:szCs w:val="24"/>
        </w:rPr>
        <w:t xml:space="preserve"> to this information collection</w:t>
      </w:r>
      <w:r w:rsidR="002C34D4">
        <w:rPr>
          <w:rFonts w:ascii="Times New Roman" w:hAnsi="Times New Roman"/>
          <w:szCs w:val="24"/>
        </w:rPr>
        <w:t>. A</w:t>
      </w:r>
      <w:r w:rsidR="00277E69">
        <w:rPr>
          <w:rFonts w:ascii="Times New Roman" w:hAnsi="Times New Roman"/>
          <w:szCs w:val="24"/>
        </w:rPr>
        <w:t xml:space="preserve">s a result of the reporting requirements adopted in the </w:t>
      </w:r>
      <w:r w:rsidRPr="00E56443" w:rsidR="00E56443">
        <w:rPr>
          <w:rFonts w:ascii="Times New Roman" w:hAnsi="Times New Roman"/>
          <w:szCs w:val="24"/>
        </w:rPr>
        <w:t>Order</w:t>
      </w:r>
      <w:r w:rsidR="002C34D4">
        <w:rPr>
          <w:rFonts w:ascii="Times New Roman" w:hAnsi="Times New Roman"/>
          <w:szCs w:val="24"/>
        </w:rPr>
        <w:t xml:space="preserve">, the total number of respondents remain the same, the total annual responses increased by +15 and the total annual burden hours increased by +663 hours. </w:t>
      </w:r>
      <w:r w:rsidR="00693DFB">
        <w:rPr>
          <w:rFonts w:ascii="Times New Roman" w:hAnsi="Times New Roman"/>
          <w:szCs w:val="24"/>
        </w:rPr>
        <w:t xml:space="preserve">These changes were mandated by legislation (NDAA21), and the </w:t>
      </w:r>
      <w:proofErr w:type="spellStart"/>
      <w:r w:rsidR="00693DFB">
        <w:rPr>
          <w:rFonts w:ascii="Times New Roman" w:hAnsi="Times New Roman"/>
          <w:szCs w:val="24"/>
        </w:rPr>
        <w:t>methodogy</w:t>
      </w:r>
      <w:proofErr w:type="spellEnd"/>
      <w:r w:rsidR="00693DFB">
        <w:rPr>
          <w:rFonts w:ascii="Times New Roman" w:hAnsi="Times New Roman"/>
          <w:szCs w:val="24"/>
        </w:rPr>
        <w:t xml:space="preserve"> used to calculate the burdens are quantified above. </w:t>
      </w:r>
      <w:r w:rsidRPr="00140937" w:rsidR="007C342D">
        <w:rPr>
          <w:rFonts w:ascii="Times New Roman" w:hAnsi="Times New Roman"/>
          <w:szCs w:val="24"/>
        </w:rPr>
        <w:t xml:space="preserve"> </w:t>
      </w:r>
      <w:r w:rsidR="00F11B69">
        <w:rPr>
          <w:rFonts w:ascii="Times New Roman" w:hAnsi="Times New Roman"/>
          <w:szCs w:val="24"/>
        </w:rPr>
        <w:t xml:space="preserve"> </w:t>
      </w:r>
    </w:p>
    <w:p w:rsidR="00EB1AA3" w:rsidP="00921953" w:rsidRDefault="00EB1AA3" w14:paraId="2F78D2A8" w14:textId="4936549E">
      <w:pPr>
        <w:rPr>
          <w:rFonts w:ascii="Times New Roman" w:hAnsi="Times New Roman"/>
          <w:szCs w:val="24"/>
        </w:rPr>
      </w:pPr>
    </w:p>
    <w:p w:rsidR="00EB1AA3" w:rsidP="00921953" w:rsidRDefault="00EB1AA3" w14:paraId="44590638" w14:textId="649A1E61">
      <w:pPr>
        <w:rPr>
          <w:rFonts w:ascii="Times New Roman" w:hAnsi="Times New Roman"/>
          <w:szCs w:val="24"/>
        </w:rPr>
      </w:pPr>
      <w:r>
        <w:rPr>
          <w:rFonts w:ascii="Times New Roman" w:hAnsi="Times New Roman"/>
          <w:szCs w:val="24"/>
        </w:rPr>
        <w:t>There are no adjustments.</w:t>
      </w:r>
    </w:p>
    <w:p w:rsidR="001C77EE" w:rsidP="00921953" w:rsidRDefault="001C77EE" w14:paraId="50584B4C" w14:textId="77777777">
      <w:pPr>
        <w:rPr>
          <w:rFonts w:ascii="Times New Roman" w:hAnsi="Times New Roman"/>
          <w:szCs w:val="24"/>
        </w:rPr>
      </w:pPr>
    </w:p>
    <w:p w:rsidR="001E7968" w:rsidP="00921953" w:rsidRDefault="00A87F36" w14:paraId="664D848A" w14:textId="71DEC7E7">
      <w:pPr>
        <w:rPr>
          <w:rFonts w:ascii="Times New Roman" w:hAnsi="Times New Roman"/>
          <w:szCs w:val="24"/>
        </w:rPr>
      </w:pPr>
      <w:r>
        <w:rPr>
          <w:rFonts w:ascii="Times New Roman" w:hAnsi="Times New Roman"/>
          <w:szCs w:val="24"/>
        </w:rPr>
        <w:t xml:space="preserve">16.  </w:t>
      </w:r>
      <w:r w:rsidR="00691A5A">
        <w:rPr>
          <w:rFonts w:ascii="Times New Roman" w:hAnsi="Times New Roman"/>
          <w:szCs w:val="24"/>
        </w:rPr>
        <w:t xml:space="preserve">The results of this collection </w:t>
      </w:r>
      <w:r w:rsidR="00DF6858">
        <w:rPr>
          <w:rFonts w:ascii="Times New Roman" w:hAnsi="Times New Roman"/>
          <w:szCs w:val="24"/>
        </w:rPr>
        <w:t xml:space="preserve">are </w:t>
      </w:r>
      <w:r w:rsidR="00691A5A">
        <w:rPr>
          <w:rFonts w:ascii="Times New Roman" w:hAnsi="Times New Roman"/>
          <w:szCs w:val="24"/>
        </w:rPr>
        <w:t xml:space="preserve">publicly </w:t>
      </w:r>
      <w:r w:rsidR="00DF6858">
        <w:rPr>
          <w:rFonts w:ascii="Times New Roman" w:hAnsi="Times New Roman"/>
          <w:szCs w:val="24"/>
        </w:rPr>
        <w:t>available</w:t>
      </w:r>
      <w:r w:rsidR="00353732">
        <w:rPr>
          <w:rFonts w:ascii="Times New Roman" w:hAnsi="Times New Roman"/>
          <w:szCs w:val="24"/>
        </w:rPr>
        <w:t>, except</w:t>
      </w:r>
      <w:r w:rsidR="00191EA8">
        <w:rPr>
          <w:rFonts w:ascii="Times New Roman" w:hAnsi="Times New Roman"/>
          <w:szCs w:val="24"/>
        </w:rPr>
        <w:t>, as indicated in the response to question 10,</w:t>
      </w:r>
      <w:r w:rsidR="00353732">
        <w:rPr>
          <w:rFonts w:ascii="Times New Roman" w:hAnsi="Times New Roman"/>
          <w:szCs w:val="24"/>
        </w:rPr>
        <w:t xml:space="preserve"> for the </w:t>
      </w:r>
      <w:r w:rsidR="000D6F75">
        <w:rPr>
          <w:rFonts w:ascii="Times New Roman" w:hAnsi="Times New Roman"/>
          <w:szCs w:val="24"/>
        </w:rPr>
        <w:t xml:space="preserve">State EAS Plan </w:t>
      </w:r>
      <w:r w:rsidR="00353732">
        <w:rPr>
          <w:rFonts w:ascii="Times New Roman" w:hAnsi="Times New Roman"/>
          <w:szCs w:val="24"/>
        </w:rPr>
        <w:t xml:space="preserve">contents </w:t>
      </w:r>
      <w:r w:rsidR="000D6F75">
        <w:rPr>
          <w:rFonts w:ascii="Times New Roman" w:hAnsi="Times New Roman"/>
          <w:szCs w:val="24"/>
        </w:rPr>
        <w:t>in ARS</w:t>
      </w:r>
      <w:r w:rsidR="00C025C9">
        <w:rPr>
          <w:rFonts w:ascii="Times New Roman" w:hAnsi="Times New Roman"/>
          <w:szCs w:val="24"/>
        </w:rPr>
        <w:t>.</w:t>
      </w:r>
      <w:r w:rsidR="000D6F75">
        <w:rPr>
          <w:rFonts w:ascii="Times New Roman" w:hAnsi="Times New Roman"/>
          <w:szCs w:val="24"/>
        </w:rPr>
        <w:t xml:space="preserve">  </w:t>
      </w:r>
      <w:r w:rsidR="00DF6858">
        <w:rPr>
          <w:rFonts w:ascii="Times New Roman" w:hAnsi="Times New Roman"/>
          <w:szCs w:val="24"/>
        </w:rPr>
        <w:t xml:space="preserve">  </w:t>
      </w:r>
    </w:p>
    <w:p w:rsidRPr="00C559F8" w:rsidR="001E7968" w:rsidP="00921953" w:rsidRDefault="001E7968" w14:paraId="46E28B7B" w14:textId="77777777">
      <w:pPr>
        <w:rPr>
          <w:rFonts w:ascii="Times New Roman" w:hAnsi="Times New Roman"/>
          <w:szCs w:val="24"/>
        </w:rPr>
      </w:pPr>
    </w:p>
    <w:p w:rsidRPr="00921953" w:rsidR="00F34F9F" w:rsidP="00921953" w:rsidRDefault="00F34F9F" w14:paraId="7C0DD65B" w14:textId="77777777">
      <w:pPr>
        <w:suppressAutoHyphens/>
        <w:rPr>
          <w:rFonts w:ascii="Times New Roman" w:hAnsi="Times New Roman"/>
          <w:szCs w:val="24"/>
        </w:rPr>
      </w:pPr>
      <w:r w:rsidRPr="00F11B69">
        <w:rPr>
          <w:rFonts w:ascii="Times New Roman" w:hAnsi="Times New Roman"/>
          <w:szCs w:val="24"/>
        </w:rPr>
        <w:t>1</w:t>
      </w:r>
      <w:r w:rsidR="00F11B69">
        <w:rPr>
          <w:rFonts w:ascii="Times New Roman" w:hAnsi="Times New Roman"/>
          <w:szCs w:val="24"/>
        </w:rPr>
        <w:t>7</w:t>
      </w:r>
      <w:r w:rsidRPr="00F11B69">
        <w:rPr>
          <w:rFonts w:ascii="Times New Roman" w:hAnsi="Times New Roman"/>
          <w:szCs w:val="24"/>
        </w:rPr>
        <w:t xml:space="preserve">.  </w:t>
      </w:r>
      <w:r w:rsidRPr="00F11B69" w:rsidR="00194362">
        <w:rPr>
          <w:rFonts w:ascii="Times New Roman" w:hAnsi="Times New Roman"/>
          <w:szCs w:val="24"/>
        </w:rPr>
        <w:t>The Commission is requesting a waiver of displaying the OMB control number on the on-line application screens because that would require updating each time this collection was submitted to OMB for review and approval.  The Commission displays the OMB expiration date, title and OMB control number in 47 CFR 0.408 of the Commission’s rules.</w:t>
      </w:r>
    </w:p>
    <w:p w:rsidRPr="00921953" w:rsidR="00F34F9F" w:rsidP="00921953" w:rsidRDefault="00F34F9F" w14:paraId="39E557BF" w14:textId="77777777">
      <w:pPr>
        <w:suppressAutoHyphens/>
        <w:rPr>
          <w:rFonts w:ascii="Times New Roman" w:hAnsi="Times New Roman"/>
          <w:szCs w:val="24"/>
        </w:rPr>
      </w:pPr>
    </w:p>
    <w:p w:rsidRPr="00921953" w:rsidR="00F34F9F" w:rsidP="00921953" w:rsidRDefault="00F34F9F" w14:paraId="2E640970" w14:textId="77777777">
      <w:pPr>
        <w:suppressAutoHyphens/>
        <w:rPr>
          <w:rFonts w:ascii="Times New Roman" w:hAnsi="Times New Roman"/>
          <w:szCs w:val="24"/>
        </w:rPr>
      </w:pPr>
      <w:r w:rsidRPr="00921953">
        <w:rPr>
          <w:rFonts w:ascii="Times New Roman" w:hAnsi="Times New Roman"/>
          <w:szCs w:val="24"/>
        </w:rPr>
        <w:t xml:space="preserve">18.  </w:t>
      </w:r>
      <w:r w:rsidRPr="00921953" w:rsidR="00532918">
        <w:rPr>
          <w:rFonts w:ascii="Times New Roman" w:hAnsi="Times New Roman"/>
          <w:szCs w:val="24"/>
        </w:rPr>
        <w:t xml:space="preserve">There are no exceptions to </w:t>
      </w:r>
      <w:r w:rsidR="00133261">
        <w:rPr>
          <w:rFonts w:ascii="Times New Roman" w:hAnsi="Times New Roman"/>
          <w:szCs w:val="24"/>
        </w:rPr>
        <w:t xml:space="preserve">the </w:t>
      </w:r>
      <w:r w:rsidR="00C559F8">
        <w:rPr>
          <w:rFonts w:ascii="Times New Roman" w:hAnsi="Times New Roman"/>
          <w:szCs w:val="24"/>
        </w:rPr>
        <w:t xml:space="preserve">Certification Statement. </w:t>
      </w:r>
    </w:p>
    <w:p w:rsidRPr="00921953" w:rsidR="007438F7" w:rsidP="00921953" w:rsidRDefault="007438F7" w14:paraId="4ECAD95D" w14:textId="77777777">
      <w:pPr>
        <w:suppressAutoHyphens/>
        <w:rPr>
          <w:rFonts w:ascii="Times New Roman" w:hAnsi="Times New Roman"/>
          <w:szCs w:val="24"/>
        </w:rPr>
      </w:pPr>
    </w:p>
    <w:p w:rsidRPr="00921953" w:rsidR="00F34F9F" w:rsidP="00921953" w:rsidRDefault="00F34F9F" w14:paraId="5701B028" w14:textId="77777777">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Pr="00921953" w:rsidR="00894050">
        <w:rPr>
          <w:rFonts w:ascii="Times New Roman" w:hAnsi="Times New Roman"/>
          <w:b/>
          <w:szCs w:val="24"/>
          <w:u w:val="single"/>
        </w:rPr>
        <w:t>:</w:t>
      </w:r>
    </w:p>
    <w:p w:rsidRPr="00921953" w:rsidR="00F34F9F" w:rsidP="00921953" w:rsidRDefault="00F34F9F" w14:paraId="76CFD388" w14:textId="77777777">
      <w:pPr>
        <w:suppressAutoHyphens/>
        <w:rPr>
          <w:rFonts w:ascii="Times New Roman" w:hAnsi="Times New Roman"/>
          <w:szCs w:val="24"/>
        </w:rPr>
      </w:pPr>
    </w:p>
    <w:p w:rsidRPr="00921953" w:rsidR="00F34F9F" w:rsidP="00921953" w:rsidRDefault="00F34F9F" w14:paraId="1DF302EB" w14:textId="77777777">
      <w:pPr>
        <w:suppressAutoHyphens/>
        <w:rPr>
          <w:rFonts w:ascii="Times New Roman" w:hAnsi="Times New Roman"/>
          <w:szCs w:val="24"/>
        </w:rPr>
      </w:pPr>
      <w:r w:rsidRPr="00921953">
        <w:rPr>
          <w:rFonts w:ascii="Times New Roman" w:hAnsi="Times New Roman"/>
          <w:szCs w:val="24"/>
        </w:rPr>
        <w:t xml:space="preserve">     No statistical methods are employed.</w:t>
      </w:r>
    </w:p>
    <w:p w:rsidRPr="00921953" w:rsidR="00921953" w:rsidRDefault="00921953" w14:paraId="0EC3A440" w14:textId="77777777">
      <w:pPr>
        <w:rPr>
          <w:rFonts w:ascii="Times New Roman" w:hAnsi="Times New Roman"/>
          <w:szCs w:val="24"/>
        </w:rPr>
      </w:pPr>
    </w:p>
    <w:sectPr w:rsidRPr="00921953" w:rsidR="00921953" w:rsidSect="00E113C1">
      <w:footerReference w:type="even" r:id="rId8"/>
      <w:footerReference w:type="default" r:id="rId9"/>
      <w:footerReference w:type="first" r:id="rId1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EA4B" w14:textId="77777777" w:rsidR="008320A9" w:rsidRDefault="008320A9">
      <w:r>
        <w:separator/>
      </w:r>
    </w:p>
  </w:endnote>
  <w:endnote w:type="continuationSeparator" w:id="0">
    <w:p w14:paraId="7234C80F" w14:textId="77777777" w:rsidR="008320A9" w:rsidRDefault="008320A9">
      <w:r>
        <w:continuationSeparator/>
      </w:r>
    </w:p>
  </w:endnote>
  <w:endnote w:type="continuationNotice" w:id="1">
    <w:p w14:paraId="0C87B5D6" w14:textId="77777777" w:rsidR="008320A9" w:rsidRDefault="00832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1B0C" w14:textId="77777777" w:rsidR="00A8057D" w:rsidRDefault="00A8057D" w:rsidP="00511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D5E28" w14:textId="77777777" w:rsidR="00A8057D" w:rsidRDefault="00A8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816095"/>
      <w:docPartObj>
        <w:docPartGallery w:val="Page Numbers (Bottom of Page)"/>
        <w:docPartUnique/>
      </w:docPartObj>
    </w:sdtPr>
    <w:sdtEndPr>
      <w:rPr>
        <w:noProof/>
      </w:rPr>
    </w:sdtEndPr>
    <w:sdtContent>
      <w:p w14:paraId="1688C76E" w14:textId="701A9FAF" w:rsidR="00E113C1" w:rsidRDefault="00E113C1">
        <w:pPr>
          <w:pStyle w:val="Footer"/>
          <w:jc w:val="center"/>
        </w:pPr>
        <w:r w:rsidRPr="00E113C1">
          <w:rPr>
            <w:rFonts w:ascii="Times New Roman" w:hAnsi="Times New Roman"/>
            <w:sz w:val="20"/>
          </w:rPr>
          <w:fldChar w:fldCharType="begin"/>
        </w:r>
        <w:r w:rsidRPr="00E113C1">
          <w:rPr>
            <w:rFonts w:ascii="Times New Roman" w:hAnsi="Times New Roman"/>
            <w:sz w:val="20"/>
          </w:rPr>
          <w:instrText xml:space="preserve"> PAGE   \* MERGEFORMAT </w:instrText>
        </w:r>
        <w:r w:rsidRPr="00E113C1">
          <w:rPr>
            <w:rFonts w:ascii="Times New Roman" w:hAnsi="Times New Roman"/>
            <w:sz w:val="20"/>
          </w:rPr>
          <w:fldChar w:fldCharType="separate"/>
        </w:r>
        <w:r w:rsidRPr="00E113C1">
          <w:rPr>
            <w:rFonts w:ascii="Times New Roman" w:hAnsi="Times New Roman"/>
            <w:noProof/>
            <w:sz w:val="20"/>
          </w:rPr>
          <w:t>2</w:t>
        </w:r>
        <w:r w:rsidRPr="00E113C1">
          <w:rPr>
            <w:rFonts w:ascii="Times New Roman" w:hAnsi="Times New Roman"/>
            <w:noProof/>
            <w:sz w:val="20"/>
          </w:rPr>
          <w:fldChar w:fldCharType="end"/>
        </w:r>
      </w:p>
    </w:sdtContent>
  </w:sdt>
  <w:p w14:paraId="015D2F06" w14:textId="77777777" w:rsidR="00E113C1" w:rsidRDefault="00E11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0551" w14:textId="77777777" w:rsidR="00A8057D" w:rsidRDefault="00A8057D" w:rsidP="008A4B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0BA9" w14:textId="77777777" w:rsidR="008320A9" w:rsidRDefault="008320A9">
      <w:r>
        <w:separator/>
      </w:r>
    </w:p>
  </w:footnote>
  <w:footnote w:type="continuationSeparator" w:id="0">
    <w:p w14:paraId="0EAC46C3" w14:textId="77777777" w:rsidR="008320A9" w:rsidRDefault="008320A9">
      <w:r>
        <w:continuationSeparator/>
      </w:r>
    </w:p>
  </w:footnote>
  <w:footnote w:type="continuationNotice" w:id="1">
    <w:p w14:paraId="1F4FDDFE" w14:textId="77777777" w:rsidR="008320A9" w:rsidRDefault="008320A9"/>
  </w:footnote>
  <w:footnote w:id="2">
    <w:p w14:paraId="262D6F32" w14:textId="3C3FFE38" w:rsidR="00A8057D" w:rsidRDefault="00A8057D" w:rsidP="00BA343C">
      <w:pPr>
        <w:pStyle w:val="FootnoteText"/>
        <w:spacing w:after="120"/>
      </w:pPr>
      <w:r>
        <w:rPr>
          <w:rStyle w:val="FootnoteReference"/>
        </w:rPr>
        <w:footnoteRef/>
      </w:r>
      <w:r>
        <w:t xml:space="preserve"> </w:t>
      </w:r>
      <w:r w:rsidRPr="002C0BDE">
        <w:rPr>
          <w:rFonts w:ascii="Times New Roman" w:hAnsi="Times New Roman"/>
          <w:i/>
          <w:iCs/>
        </w:rPr>
        <w:t>See</w:t>
      </w:r>
      <w:r w:rsidRPr="002C0BDE">
        <w:rPr>
          <w:rFonts w:ascii="Times New Roman" w:hAnsi="Times New Roman"/>
        </w:rPr>
        <w:t xml:space="preserve"> Federal Communications Commission, “Emergency Alert System; Wireless Emergency Alerts,” 84 Fed.</w:t>
      </w:r>
      <w:r>
        <w:rPr>
          <w:rFonts w:ascii="Times New Roman" w:hAnsi="Times New Roman"/>
        </w:rPr>
        <w:t xml:space="preserve"> </w:t>
      </w:r>
      <w:r w:rsidRPr="002C0BDE">
        <w:rPr>
          <w:rFonts w:ascii="Times New Roman" w:hAnsi="Times New Roman"/>
        </w:rPr>
        <w:t>Reg. 35334 (July 23, 2019).</w:t>
      </w:r>
    </w:p>
  </w:footnote>
  <w:footnote w:id="3">
    <w:p w14:paraId="0D2474D5" w14:textId="502ED8D3" w:rsidR="00A8057D" w:rsidRDefault="00A8057D" w:rsidP="00BA343C">
      <w:pPr>
        <w:pStyle w:val="FootnoteText"/>
        <w:spacing w:after="120"/>
      </w:pPr>
      <w:r>
        <w:rPr>
          <w:rStyle w:val="FootnoteReference"/>
        </w:rPr>
        <w:footnoteRef/>
      </w:r>
      <w:r>
        <w:t xml:space="preserve"> </w:t>
      </w:r>
      <w:r w:rsidRPr="002C0BDE">
        <w:rPr>
          <w:rFonts w:ascii="Times New Roman" w:hAnsi="Times New Roman"/>
          <w:i/>
          <w:iCs/>
        </w:rPr>
        <w:t>Se</w:t>
      </w:r>
      <w:r>
        <w:rPr>
          <w:rFonts w:ascii="Times New Roman" w:hAnsi="Times New Roman"/>
          <w:i/>
          <w:iCs/>
        </w:rPr>
        <w:t>e id</w:t>
      </w:r>
      <w:r>
        <w:rPr>
          <w:rFonts w:ascii="Times New Roman" w:hAnsi="Times New Roman"/>
        </w:rPr>
        <w:t xml:space="preserve">. </w:t>
      </w:r>
    </w:p>
  </w:footnote>
  <w:footnote w:id="4">
    <w:p w14:paraId="27750DDE" w14:textId="176249E5" w:rsidR="00A8057D" w:rsidRPr="00507F72" w:rsidRDefault="00A8057D" w:rsidP="00F54F59">
      <w:pPr>
        <w:pStyle w:val="FootnoteText"/>
        <w:spacing w:after="120"/>
        <w:rPr>
          <w:rFonts w:ascii="Times New Roman" w:hAnsi="Times New Roman"/>
        </w:rPr>
      </w:pPr>
      <w:r w:rsidRPr="00507F72">
        <w:rPr>
          <w:rStyle w:val="FootnoteReference"/>
        </w:rPr>
        <w:footnoteRef/>
      </w:r>
      <w:r w:rsidRPr="00507F72">
        <w:rPr>
          <w:rFonts w:ascii="Times New Roman" w:hAnsi="Times New Roman"/>
        </w:rPr>
        <w:t xml:space="preserve"> This figure is based on an assessment of 2 hours of internal meetings per </w:t>
      </w:r>
      <w:r>
        <w:rPr>
          <w:rFonts w:ascii="Times New Roman" w:hAnsi="Times New Roman"/>
        </w:rPr>
        <w:t xml:space="preserve">6 members each at </w:t>
      </w:r>
      <w:r w:rsidRPr="00507F72">
        <w:rPr>
          <w:rFonts w:ascii="Times New Roman" w:hAnsi="Times New Roman"/>
        </w:rPr>
        <w:t>5</w:t>
      </w:r>
      <w:r>
        <w:rPr>
          <w:rFonts w:ascii="Times New Roman" w:hAnsi="Times New Roman"/>
        </w:rPr>
        <w:t>4</w:t>
      </w:r>
      <w:r w:rsidRPr="00507F72">
        <w:rPr>
          <w:rFonts w:ascii="Times New Roman" w:hAnsi="Times New Roman"/>
        </w:rPr>
        <w:t xml:space="preserve"> SECCs at a quantified hourly rate of $43.50 per hour (2 </w:t>
      </w:r>
      <w:r>
        <w:rPr>
          <w:rFonts w:ascii="Times New Roman" w:hAnsi="Times New Roman"/>
        </w:rPr>
        <w:t>(</w:t>
      </w:r>
      <w:r w:rsidRPr="00507F72">
        <w:rPr>
          <w:rFonts w:ascii="Times New Roman" w:hAnsi="Times New Roman"/>
        </w:rPr>
        <w:t xml:space="preserve">hours) x $43.50 per hour x </w:t>
      </w:r>
      <w:r>
        <w:rPr>
          <w:rFonts w:ascii="Times New Roman" w:hAnsi="Times New Roman"/>
        </w:rPr>
        <w:t xml:space="preserve">324 </w:t>
      </w:r>
      <w:r w:rsidRPr="00507F72">
        <w:rPr>
          <w:rFonts w:ascii="Times New Roman" w:hAnsi="Times New Roman"/>
        </w:rPr>
        <w:t>(5</w:t>
      </w:r>
      <w:r>
        <w:rPr>
          <w:rFonts w:ascii="Times New Roman" w:hAnsi="Times New Roman"/>
        </w:rPr>
        <w:t>4</w:t>
      </w:r>
      <w:r w:rsidRPr="00507F72">
        <w:rPr>
          <w:rFonts w:ascii="Times New Roman" w:hAnsi="Times New Roman"/>
        </w:rPr>
        <w:t xml:space="preserve"> SECCs</w:t>
      </w:r>
      <w:r>
        <w:rPr>
          <w:rFonts w:ascii="Times New Roman" w:hAnsi="Times New Roman"/>
        </w:rPr>
        <w:t xml:space="preserve"> x 6 members each</w:t>
      </w:r>
      <w:r w:rsidRPr="00507F72">
        <w:rPr>
          <w:rFonts w:ascii="Times New Roman" w:hAnsi="Times New Roman"/>
        </w:rPr>
        <w:t xml:space="preserve">)), using the </w:t>
      </w:r>
      <w:r>
        <w:rPr>
          <w:rFonts w:ascii="Times New Roman" w:hAnsi="Times New Roman"/>
        </w:rPr>
        <w:t>com</w:t>
      </w:r>
      <w:r w:rsidRPr="00221361">
        <w:rPr>
          <w:rFonts w:ascii="Times New Roman" w:hAnsi="Times New Roman"/>
          <w:szCs w:val="24"/>
        </w:rPr>
        <w:t>p</w:t>
      </w:r>
      <w:r>
        <w:rPr>
          <w:rFonts w:ascii="Times New Roman" w:hAnsi="Times New Roman"/>
          <w:szCs w:val="24"/>
        </w:rPr>
        <w:t xml:space="preserve">ensation and benefits </w:t>
      </w:r>
      <w:r w:rsidRPr="00507F72">
        <w:rPr>
          <w:rFonts w:ascii="Times New Roman" w:hAnsi="Times New Roman"/>
        </w:rPr>
        <w:t xml:space="preserve">rates </w:t>
      </w:r>
      <w:r>
        <w:rPr>
          <w:rFonts w:ascii="Times New Roman" w:hAnsi="Times New Roman"/>
        </w:rPr>
        <w:t xml:space="preserve">for broadcast engineers </w:t>
      </w:r>
      <w:r w:rsidRPr="00507F72">
        <w:rPr>
          <w:rFonts w:ascii="Times New Roman" w:hAnsi="Times New Roman"/>
        </w:rPr>
        <w:t xml:space="preserve">recently approved by OMB for preparing and filing </w:t>
      </w:r>
      <w:r>
        <w:rPr>
          <w:rFonts w:ascii="Times New Roman" w:hAnsi="Times New Roman"/>
        </w:rPr>
        <w:t>S</w:t>
      </w:r>
      <w:r w:rsidRPr="00507F72">
        <w:rPr>
          <w:rFonts w:ascii="Times New Roman" w:hAnsi="Times New Roman"/>
        </w:rPr>
        <w:t>tate EAS Plan</w:t>
      </w:r>
      <w:r>
        <w:rPr>
          <w:rFonts w:ascii="Times New Roman" w:hAnsi="Times New Roman"/>
        </w:rPr>
        <w:t>s</w:t>
      </w:r>
      <w:r w:rsidRPr="00507F72">
        <w:rPr>
          <w:rFonts w:ascii="Times New Roman" w:hAnsi="Times New Roman"/>
        </w:rPr>
        <w:t xml:space="preserve"> via ARS.  </w:t>
      </w:r>
      <w:r w:rsidRPr="00A00C65">
        <w:rPr>
          <w:rFonts w:ascii="Times New Roman" w:hAnsi="Times New Roman"/>
          <w:i/>
          <w:iCs/>
        </w:rPr>
        <w:t>See</w:t>
      </w:r>
      <w:r w:rsidRPr="00A00C65">
        <w:t xml:space="preserve"> </w:t>
      </w:r>
      <w:r w:rsidRPr="00A00C65">
        <w:rPr>
          <w:rFonts w:ascii="Times New Roman" w:hAnsi="Times New Roman"/>
        </w:rPr>
        <w:t>Federal Communications Commission, “Emergency Alert System; Wireless Emergency Alerts,” 84 Fed. Reg. 35334 (July 23, 2019).</w:t>
      </w:r>
      <w:r>
        <w:rPr>
          <w:rFonts w:ascii="Times New Roman" w:hAnsi="Times New Roman"/>
        </w:rPr>
        <w:t xml:space="preserve">  </w:t>
      </w:r>
    </w:p>
  </w:footnote>
  <w:footnote w:id="5">
    <w:p w14:paraId="1448C582" w14:textId="6C3980E4" w:rsidR="00A8057D" w:rsidRDefault="00A8057D" w:rsidP="00BA343C">
      <w:pPr>
        <w:pStyle w:val="FootnoteText"/>
        <w:spacing w:after="120"/>
      </w:pPr>
      <w:r>
        <w:rPr>
          <w:rStyle w:val="FootnoteReference"/>
        </w:rPr>
        <w:footnoteRef/>
      </w:r>
      <w:r>
        <w:t xml:space="preserve"> </w:t>
      </w:r>
      <w:r w:rsidRPr="002C0BDE">
        <w:rPr>
          <w:rFonts w:ascii="Times New Roman" w:hAnsi="Times New Roman"/>
          <w:i/>
          <w:iCs/>
        </w:rPr>
        <w:t>Se</w:t>
      </w:r>
      <w:r>
        <w:rPr>
          <w:rFonts w:ascii="Times New Roman" w:hAnsi="Times New Roman"/>
          <w:i/>
          <w:iCs/>
        </w:rPr>
        <w:t>e id</w:t>
      </w:r>
      <w:r>
        <w:rPr>
          <w:rFonts w:ascii="Times New Roman" w:hAnsi="Times New Roman"/>
        </w:rPr>
        <w:t xml:space="preserve">. </w:t>
      </w:r>
    </w:p>
  </w:footnote>
  <w:footnote w:id="6">
    <w:p w14:paraId="423A55D2" w14:textId="4A36E61A" w:rsidR="00A8057D" w:rsidRPr="00693DFB" w:rsidRDefault="00A8057D" w:rsidP="00693DFB">
      <w:pPr>
        <w:pStyle w:val="FootnoteText"/>
        <w:spacing w:after="120"/>
        <w:rPr>
          <w:rFonts w:ascii="Times New Roman" w:hAnsi="Times New Roman"/>
        </w:rPr>
      </w:pPr>
      <w:r>
        <w:rPr>
          <w:rStyle w:val="FootnoteReference"/>
        </w:rPr>
        <w:footnoteRef/>
      </w:r>
      <w:r>
        <w:t xml:space="preserve"> </w:t>
      </w:r>
      <w:r w:rsidRPr="00693DFB">
        <w:rPr>
          <w:rFonts w:ascii="Times New Roman" w:hAnsi="Times New Roman"/>
        </w:rPr>
        <w:t>We note that the filing of a report does not necessarily indicate the existence of an actual false alert and multiple reports may be submitted for the same event.</w:t>
      </w:r>
    </w:p>
  </w:footnote>
  <w:footnote w:id="7">
    <w:p w14:paraId="1344A114" w14:textId="547C8519" w:rsidR="00A8057D" w:rsidRDefault="00A8057D" w:rsidP="00FB3A1A">
      <w:pPr>
        <w:pStyle w:val="FootnoteText"/>
        <w:spacing w:after="120"/>
      </w:pPr>
      <w:r>
        <w:rPr>
          <w:rStyle w:val="FootnoteReference"/>
        </w:rPr>
        <w:footnoteRef/>
      </w:r>
      <w:r>
        <w:t xml:space="preserve"> </w:t>
      </w:r>
      <w:r w:rsidRPr="00D124EE">
        <w:rPr>
          <w:rFonts w:ascii="Times New Roman" w:hAnsi="Times New Roman"/>
        </w:rPr>
        <w:t>To estimate the hourly wage of full-time employees who will be submitting reports, we use the 202</w:t>
      </w:r>
      <w:r w:rsidR="00904B77">
        <w:rPr>
          <w:rFonts w:ascii="Times New Roman" w:hAnsi="Times New Roman"/>
        </w:rPr>
        <w:t>2</w:t>
      </w:r>
      <w:r w:rsidRPr="00D124EE">
        <w:rPr>
          <w:rFonts w:ascii="Times New Roman" w:hAnsi="Times New Roman"/>
        </w:rPr>
        <w:t xml:space="preserve"> salary table for GS 10 Step 5 in locality pay area of Washington-Baltimore-Arlington, DC-MD-VA-WV-PA, or $</w:t>
      </w:r>
      <w:r w:rsidR="00904B77">
        <w:rPr>
          <w:rFonts w:ascii="Times New Roman" w:hAnsi="Times New Roman"/>
        </w:rPr>
        <w:t>77,313</w:t>
      </w:r>
      <w:r w:rsidRPr="00D124EE">
        <w:rPr>
          <w:rFonts w:ascii="Times New Roman" w:hAnsi="Times New Roman"/>
        </w:rPr>
        <w:t xml:space="preserve"> per year, which at 2,080 average hours worked is $</w:t>
      </w:r>
      <w:r w:rsidR="00904B77">
        <w:rPr>
          <w:rFonts w:ascii="Times New Roman" w:hAnsi="Times New Roman"/>
        </w:rPr>
        <w:t>37.17</w:t>
      </w:r>
      <w:r w:rsidRPr="00D124EE">
        <w:rPr>
          <w:rFonts w:ascii="Times New Roman" w:hAnsi="Times New Roman"/>
        </w:rPr>
        <w:t xml:space="preserve"> per hour.  We add 50% of this wage, or $18.</w:t>
      </w:r>
      <w:r w:rsidR="00904B77">
        <w:rPr>
          <w:rFonts w:ascii="Times New Roman" w:hAnsi="Times New Roman"/>
        </w:rPr>
        <w:t>58</w:t>
      </w:r>
      <w:r w:rsidRPr="00D124EE">
        <w:rPr>
          <w:rFonts w:ascii="Times New Roman" w:hAnsi="Times New Roman"/>
        </w:rPr>
        <w:t xml:space="preserve"> for benefits, for a compensation estimate of $</w:t>
      </w:r>
      <w:r w:rsidR="00904B77">
        <w:rPr>
          <w:rFonts w:ascii="Times New Roman" w:hAnsi="Times New Roman"/>
        </w:rPr>
        <w:t>55.75</w:t>
      </w:r>
      <w:r w:rsidRPr="00D124EE">
        <w:rPr>
          <w:rFonts w:ascii="Times New Roman" w:hAnsi="Times New Roman"/>
        </w:rPr>
        <w:t xml:space="preserve"> per hour.  We conservatively estimate that it will take on </w:t>
      </w:r>
      <w:r w:rsidR="008A3229">
        <w:rPr>
          <w:rFonts w:ascii="Times New Roman" w:hAnsi="Times New Roman"/>
        </w:rPr>
        <w:t>a</w:t>
      </w:r>
      <w:r w:rsidR="008A3229" w:rsidRPr="00D124EE">
        <w:rPr>
          <w:rFonts w:ascii="Times New Roman" w:hAnsi="Times New Roman"/>
        </w:rPr>
        <w:t xml:space="preserve">verage </w:t>
      </w:r>
      <w:r w:rsidRPr="00D124EE">
        <w:rPr>
          <w:rFonts w:ascii="Times New Roman" w:hAnsi="Times New Roman"/>
        </w:rPr>
        <w:t xml:space="preserve">an </w:t>
      </w:r>
      <w:r w:rsidR="008A3229" w:rsidRPr="00D124EE">
        <w:rPr>
          <w:rFonts w:ascii="Times New Roman" w:hAnsi="Times New Roman"/>
        </w:rPr>
        <w:t>hou</w:t>
      </w:r>
      <w:r w:rsidR="008A3229">
        <w:rPr>
          <w:rFonts w:ascii="Times New Roman" w:hAnsi="Times New Roman"/>
        </w:rPr>
        <w:t>r</w:t>
      </w:r>
      <w:r w:rsidR="008A3229" w:rsidRPr="00D124EE">
        <w:rPr>
          <w:rFonts w:ascii="Times New Roman" w:hAnsi="Times New Roman"/>
        </w:rPr>
        <w:t xml:space="preserve"> </w:t>
      </w:r>
      <w:r w:rsidRPr="00D124EE">
        <w:rPr>
          <w:rFonts w:ascii="Times New Roman" w:hAnsi="Times New Roman"/>
        </w:rPr>
        <w:t xml:space="preserve">or less to prepare and email each false EAS alert report.  Based on these figures, the total estimated </w:t>
      </w:r>
      <w:r w:rsidR="008A3229" w:rsidRPr="008A3229">
        <w:rPr>
          <w:rFonts w:ascii="Times New Roman" w:hAnsi="Times New Roman"/>
        </w:rPr>
        <w:t>annual “in-house” cost</w:t>
      </w:r>
      <w:r w:rsidR="008A3229" w:rsidRPr="008A3229" w:rsidDel="008A3229">
        <w:rPr>
          <w:rFonts w:ascii="Times New Roman" w:hAnsi="Times New Roman"/>
        </w:rPr>
        <w:t xml:space="preserve"> </w:t>
      </w:r>
      <w:r w:rsidRPr="00D124EE">
        <w:rPr>
          <w:rFonts w:ascii="Times New Roman" w:hAnsi="Times New Roman"/>
        </w:rPr>
        <w:t>is $</w:t>
      </w:r>
      <w:r w:rsidR="008A3229">
        <w:rPr>
          <w:rFonts w:ascii="Times New Roman" w:hAnsi="Times New Roman"/>
        </w:rPr>
        <w:t>8</w:t>
      </w:r>
      <w:r w:rsidR="00904B77">
        <w:rPr>
          <w:rFonts w:ascii="Times New Roman" w:hAnsi="Times New Roman"/>
        </w:rPr>
        <w:t>36.25</w:t>
      </w:r>
      <w:r w:rsidRPr="00D124EE">
        <w:rPr>
          <w:rFonts w:ascii="Times New Roman" w:hAnsi="Times New Roman"/>
        </w:rPr>
        <w:t xml:space="preserve"> (</w:t>
      </w:r>
      <w:r w:rsidR="008A3229" w:rsidRPr="00D124EE">
        <w:rPr>
          <w:rFonts w:ascii="Times New Roman" w:hAnsi="Times New Roman"/>
        </w:rPr>
        <w:t>1</w:t>
      </w:r>
      <w:r w:rsidR="008A3229">
        <w:rPr>
          <w:rFonts w:ascii="Times New Roman" w:hAnsi="Times New Roman"/>
        </w:rPr>
        <w:t>5</w:t>
      </w:r>
      <w:r w:rsidR="00904B77">
        <w:rPr>
          <w:rFonts w:ascii="Times New Roman" w:hAnsi="Times New Roman"/>
        </w:rPr>
        <w:t xml:space="preserve"> </w:t>
      </w:r>
      <w:r w:rsidRPr="00D124EE">
        <w:rPr>
          <w:rFonts w:ascii="Times New Roman" w:hAnsi="Times New Roman"/>
        </w:rPr>
        <w:t>reports annually x 1 hour per report x an hourly wage of $</w:t>
      </w:r>
      <w:r w:rsidR="00904B77">
        <w:rPr>
          <w:rFonts w:ascii="Times New Roman" w:hAnsi="Times New Roman"/>
        </w:rPr>
        <w:t>55.75</w:t>
      </w:r>
      <w:r w:rsidRPr="00D124EE">
        <w:rPr>
          <w:rFonts w:ascii="Times New Roman" w:hAnsi="Times New Roman"/>
        </w:rPr>
        <w:t xml:space="preserve"> per hour)</w:t>
      </w:r>
      <w:r>
        <w:rPr>
          <w:rFonts w:ascii="Times New Roman" w:hAnsi="Times New Roman"/>
        </w:rPr>
        <w:t>, which we round up to the nearest dollar amount to $</w:t>
      </w:r>
      <w:r w:rsidR="008A3229">
        <w:rPr>
          <w:rFonts w:ascii="Times New Roman" w:hAnsi="Times New Roman"/>
        </w:rPr>
        <w:t>8</w:t>
      </w:r>
      <w:r w:rsidR="0070213E">
        <w:rPr>
          <w:rFonts w:ascii="Times New Roman" w:hAnsi="Times New Roman"/>
        </w:rPr>
        <w:t>37</w:t>
      </w:r>
      <w:r w:rsidRPr="00D124EE">
        <w:rPr>
          <w:rFonts w:ascii="Times New Roman" w:hAnsi="Times New Roman"/>
        </w:rPr>
        <w:t xml:space="preserve">.  </w:t>
      </w:r>
    </w:p>
  </w:footnote>
  <w:footnote w:id="8">
    <w:p w14:paraId="42E24379" w14:textId="228545D0" w:rsidR="00A8057D" w:rsidRDefault="00A8057D" w:rsidP="00FB3A1A">
      <w:pPr>
        <w:pStyle w:val="FootnoteText"/>
        <w:spacing w:after="120"/>
      </w:pPr>
      <w:r>
        <w:rPr>
          <w:rStyle w:val="FootnoteReference"/>
        </w:rPr>
        <w:footnoteRef/>
      </w:r>
      <w:r w:rsidRPr="0077467C">
        <w:rPr>
          <w:rFonts w:ascii="Times New Roman" w:hAnsi="Times New Roman"/>
        </w:rPr>
        <w:t xml:space="preserve"> </w:t>
      </w:r>
      <w:r>
        <w:rPr>
          <w:rFonts w:ascii="Times New Roman" w:hAnsi="Times New Roman"/>
          <w:i/>
        </w:rPr>
        <w:t xml:space="preserve">Review of </w:t>
      </w:r>
      <w:r w:rsidRPr="008862DB">
        <w:rPr>
          <w:rFonts w:ascii="Times New Roman" w:hAnsi="Times New Roman"/>
          <w:i/>
        </w:rPr>
        <w:t>the Emergency Alert System</w:t>
      </w:r>
      <w:r w:rsidRPr="00D2495C">
        <w:rPr>
          <w:rFonts w:ascii="Times New Roman" w:hAnsi="Times New Roman"/>
          <w:iCs/>
        </w:rPr>
        <w:t xml:space="preserve">, </w:t>
      </w:r>
      <w:r>
        <w:rPr>
          <w:rFonts w:ascii="Times New Roman" w:hAnsi="Times New Roman"/>
          <w:iCs/>
        </w:rPr>
        <w:t xml:space="preserve">EB Docket 04-296, </w:t>
      </w:r>
      <w:r w:rsidRPr="008862DB">
        <w:rPr>
          <w:rFonts w:ascii="Times New Roman" w:hAnsi="Times New Roman"/>
          <w:iCs/>
        </w:rPr>
        <w:t>PS Docket No. 15-94</w:t>
      </w:r>
      <w:r>
        <w:rPr>
          <w:rFonts w:ascii="Times New Roman" w:hAnsi="Times New Roman"/>
          <w:iCs/>
        </w:rPr>
        <w:t xml:space="preserve">, </w:t>
      </w:r>
      <w:r w:rsidRPr="00D2495C">
        <w:rPr>
          <w:rFonts w:ascii="Times New Roman" w:hAnsi="Times New Roman"/>
          <w:iCs/>
        </w:rPr>
        <w:t>Order</w:t>
      </w:r>
      <w:r>
        <w:rPr>
          <w:rFonts w:ascii="Times New Roman" w:hAnsi="Times New Roman"/>
          <w:iCs/>
        </w:rPr>
        <w:t xml:space="preserve"> on Reconsideration, </w:t>
      </w:r>
      <w:r w:rsidRPr="00D2495C">
        <w:rPr>
          <w:rFonts w:ascii="Times New Roman" w:hAnsi="Times New Roman"/>
          <w:iCs/>
        </w:rPr>
        <w:t>3</w:t>
      </w:r>
      <w:r>
        <w:rPr>
          <w:rFonts w:ascii="Times New Roman" w:hAnsi="Times New Roman"/>
          <w:iCs/>
        </w:rPr>
        <w:t>4</w:t>
      </w:r>
      <w:r w:rsidRPr="00D2495C">
        <w:rPr>
          <w:rFonts w:ascii="Times New Roman" w:hAnsi="Times New Roman"/>
          <w:iCs/>
        </w:rPr>
        <w:t xml:space="preserve"> FCC </w:t>
      </w:r>
      <w:proofErr w:type="spellStart"/>
      <w:r w:rsidRPr="00D2495C">
        <w:rPr>
          <w:rFonts w:ascii="Times New Roman" w:hAnsi="Times New Roman"/>
          <w:iCs/>
        </w:rPr>
        <w:t>Rcd</w:t>
      </w:r>
      <w:proofErr w:type="spellEnd"/>
      <w:r w:rsidRPr="00D2495C">
        <w:rPr>
          <w:rFonts w:ascii="Times New Roman" w:hAnsi="Times New Roman"/>
          <w:iCs/>
        </w:rPr>
        <w:t xml:space="preserve"> </w:t>
      </w:r>
      <w:r>
        <w:rPr>
          <w:rFonts w:ascii="Times New Roman" w:hAnsi="Times New Roman"/>
          <w:iCs/>
        </w:rPr>
        <w:t>5382</w:t>
      </w:r>
      <w:r w:rsidRPr="00D2495C">
        <w:rPr>
          <w:rFonts w:ascii="Times New Roman" w:hAnsi="Times New Roman"/>
          <w:iCs/>
        </w:rPr>
        <w:t xml:space="preserve"> (201</w:t>
      </w:r>
      <w:r>
        <w:rPr>
          <w:rFonts w:ascii="Times New Roman" w:hAnsi="Times New Roman"/>
          <w:iCs/>
        </w:rPr>
        <w:t>9</w:t>
      </w:r>
      <w:r w:rsidRPr="00D2495C">
        <w:rPr>
          <w:rFonts w:ascii="Times New Roman" w:hAnsi="Times New Roman"/>
          <w:iCs/>
        </w:rPr>
        <w:t>) (</w:t>
      </w:r>
      <w:r w:rsidRPr="00005A35">
        <w:rPr>
          <w:rFonts w:ascii="Times New Roman" w:hAnsi="Times New Roman"/>
          <w:i/>
          <w:iCs/>
          <w:szCs w:val="24"/>
        </w:rPr>
        <w:t>SiriusXM Order on Reconsideration</w:t>
      </w:r>
      <w:r w:rsidRPr="00D2495C">
        <w:rPr>
          <w:rFonts w:ascii="Times New Roman" w:hAnsi="Times New Roman"/>
          <w:iCs/>
        </w:rPr>
        <w:t>).</w:t>
      </w:r>
    </w:p>
  </w:footnote>
  <w:footnote w:id="9">
    <w:p w14:paraId="3BC47357" w14:textId="77777777" w:rsidR="00A8057D" w:rsidRPr="00D2495C" w:rsidRDefault="00A8057D" w:rsidP="0077467C">
      <w:pPr>
        <w:pStyle w:val="FootnoteText"/>
        <w:spacing w:after="120"/>
      </w:pPr>
      <w:r>
        <w:rPr>
          <w:rStyle w:val="FootnoteReference"/>
        </w:rPr>
        <w:footnoteRef/>
      </w:r>
      <w:r>
        <w:t xml:space="preserve"> </w:t>
      </w:r>
      <w:r w:rsidRPr="00D2495C">
        <w:rPr>
          <w:rFonts w:ascii="Times New Roman" w:hAnsi="Times New Roman"/>
          <w:i/>
          <w:iCs/>
        </w:rPr>
        <w:t>Amendment of Part 11 of the Commission’s Rules Regarding the Emergency Alert System</w:t>
      </w:r>
      <w:r>
        <w:rPr>
          <w:rFonts w:ascii="Times New Roman" w:hAnsi="Times New Roman"/>
          <w:i/>
          <w:iCs/>
        </w:rPr>
        <w:t>;</w:t>
      </w:r>
      <w:r w:rsidRPr="008862DB">
        <w:t xml:space="preserve"> </w:t>
      </w:r>
      <w:r w:rsidRPr="008862DB">
        <w:rPr>
          <w:rFonts w:ascii="Times New Roman" w:hAnsi="Times New Roman"/>
          <w:i/>
          <w:iCs/>
        </w:rPr>
        <w:t>Wireless Emergency Alerts</w:t>
      </w:r>
      <w:r>
        <w:rPr>
          <w:rFonts w:ascii="Times New Roman" w:hAnsi="Times New Roman"/>
        </w:rPr>
        <w:t xml:space="preserve">, </w:t>
      </w:r>
      <w:r w:rsidRPr="008862DB">
        <w:rPr>
          <w:rFonts w:ascii="Times New Roman" w:hAnsi="Times New Roman"/>
        </w:rPr>
        <w:t>PS Docket No</w:t>
      </w:r>
      <w:r>
        <w:rPr>
          <w:rFonts w:ascii="Times New Roman" w:hAnsi="Times New Roman"/>
        </w:rPr>
        <w:t>s</w:t>
      </w:r>
      <w:r w:rsidRPr="008862DB">
        <w:rPr>
          <w:rFonts w:ascii="Times New Roman" w:hAnsi="Times New Roman"/>
        </w:rPr>
        <w:t>. 15-94</w:t>
      </w:r>
      <w:r>
        <w:rPr>
          <w:rFonts w:ascii="Times New Roman" w:hAnsi="Times New Roman"/>
        </w:rPr>
        <w:t xml:space="preserve">, 15-91, </w:t>
      </w:r>
      <w:r w:rsidRPr="00D2495C">
        <w:rPr>
          <w:rFonts w:ascii="Times New Roman" w:hAnsi="Times New Roman"/>
        </w:rPr>
        <w:t>Report and Order and Further Notice of Proposed Rulemaking</w:t>
      </w:r>
      <w:r>
        <w:rPr>
          <w:rFonts w:ascii="Times New Roman" w:hAnsi="Times New Roman"/>
        </w:rPr>
        <w:t xml:space="preserve">, </w:t>
      </w:r>
      <w:r w:rsidRPr="00D2495C">
        <w:rPr>
          <w:rFonts w:ascii="Times New Roman" w:hAnsi="Times New Roman"/>
        </w:rPr>
        <w:t xml:space="preserve">33 FCC </w:t>
      </w:r>
      <w:proofErr w:type="spellStart"/>
      <w:r w:rsidRPr="00D2495C">
        <w:rPr>
          <w:rFonts w:ascii="Times New Roman" w:hAnsi="Times New Roman"/>
        </w:rPr>
        <w:t>Rcd</w:t>
      </w:r>
      <w:proofErr w:type="spellEnd"/>
      <w:r w:rsidRPr="00D2495C">
        <w:rPr>
          <w:rFonts w:ascii="Times New Roman" w:hAnsi="Times New Roman"/>
        </w:rPr>
        <w:t xml:space="preserve"> 7086</w:t>
      </w:r>
      <w:r>
        <w:rPr>
          <w:rFonts w:ascii="Times New Roman" w:hAnsi="Times New Roman"/>
        </w:rPr>
        <w:t xml:space="preserve"> (2018) (</w:t>
      </w:r>
      <w:r w:rsidRPr="00D2495C">
        <w:rPr>
          <w:rFonts w:ascii="Times New Roman" w:hAnsi="Times New Roman"/>
          <w:i/>
          <w:iCs/>
        </w:rPr>
        <w:t>Alerting Reliability Order</w:t>
      </w:r>
      <w:r>
        <w:rPr>
          <w:rFonts w:ascii="Times New Roman" w:hAnsi="Times New Roman"/>
        </w:rPr>
        <w:t>).</w:t>
      </w:r>
    </w:p>
  </w:footnote>
  <w:footnote w:id="10">
    <w:p w14:paraId="7A899A8E" w14:textId="77777777" w:rsidR="00A8057D" w:rsidRDefault="00A8057D" w:rsidP="008862DB">
      <w:pPr>
        <w:pStyle w:val="FootnoteText"/>
        <w:spacing w:after="120"/>
      </w:pPr>
      <w:r>
        <w:rPr>
          <w:rStyle w:val="FootnoteReference"/>
        </w:rPr>
        <w:footnoteRef/>
      </w:r>
      <w:r>
        <w:t xml:space="preserve"> </w:t>
      </w:r>
      <w:r w:rsidRPr="00D2495C">
        <w:rPr>
          <w:rFonts w:ascii="Times New Roman" w:hAnsi="Times New Roman"/>
          <w:iCs/>
        </w:rPr>
        <w:t xml:space="preserve"> </w:t>
      </w:r>
      <w:r w:rsidRPr="008862DB">
        <w:rPr>
          <w:rFonts w:ascii="Times New Roman" w:hAnsi="Times New Roman"/>
          <w:i/>
        </w:rPr>
        <w:t>Amendment of Part 11 of the Commission’s Rules Regarding the Emergency Alert System</w:t>
      </w:r>
      <w:r w:rsidRPr="00D2495C">
        <w:rPr>
          <w:rFonts w:ascii="Times New Roman" w:hAnsi="Times New Roman"/>
          <w:iCs/>
        </w:rPr>
        <w:t xml:space="preserve">, </w:t>
      </w:r>
      <w:r w:rsidRPr="008862DB">
        <w:rPr>
          <w:rFonts w:ascii="Times New Roman" w:hAnsi="Times New Roman"/>
          <w:iCs/>
        </w:rPr>
        <w:t>PS Docket No. 15-94</w:t>
      </w:r>
      <w:r>
        <w:rPr>
          <w:rFonts w:ascii="Times New Roman" w:hAnsi="Times New Roman"/>
          <w:iCs/>
        </w:rPr>
        <w:t xml:space="preserve">, </w:t>
      </w:r>
      <w:r w:rsidRPr="00D2495C">
        <w:rPr>
          <w:rFonts w:ascii="Times New Roman" w:hAnsi="Times New Roman"/>
          <w:iCs/>
        </w:rPr>
        <w:t xml:space="preserve">Report and Order, 33 FCC </w:t>
      </w:r>
      <w:proofErr w:type="spellStart"/>
      <w:r w:rsidRPr="00D2495C">
        <w:rPr>
          <w:rFonts w:ascii="Times New Roman" w:hAnsi="Times New Roman"/>
          <w:iCs/>
        </w:rPr>
        <w:t>Rcd</w:t>
      </w:r>
      <w:proofErr w:type="spellEnd"/>
      <w:r w:rsidRPr="00D2495C">
        <w:rPr>
          <w:rFonts w:ascii="Times New Roman" w:hAnsi="Times New Roman"/>
          <w:iCs/>
        </w:rPr>
        <w:t xml:space="preserve"> </w:t>
      </w:r>
      <w:r>
        <w:rPr>
          <w:rFonts w:ascii="Times New Roman" w:hAnsi="Times New Roman"/>
          <w:iCs/>
        </w:rPr>
        <w:t>3627</w:t>
      </w:r>
      <w:r w:rsidRPr="00D2495C">
        <w:rPr>
          <w:rFonts w:ascii="Times New Roman" w:hAnsi="Times New Roman"/>
          <w:iCs/>
        </w:rPr>
        <w:t xml:space="preserve"> (2018) (</w:t>
      </w:r>
      <w:r w:rsidRPr="008862DB">
        <w:rPr>
          <w:rFonts w:ascii="Times New Roman" w:hAnsi="Times New Roman"/>
          <w:i/>
        </w:rPr>
        <w:t>State EAS Plan Order</w:t>
      </w:r>
      <w:r w:rsidRPr="00D2495C">
        <w:rPr>
          <w:rFonts w:ascii="Times New Roman" w:hAnsi="Times New Roman"/>
          <w:iCs/>
        </w:rPr>
        <w:t>).</w:t>
      </w:r>
    </w:p>
  </w:footnote>
  <w:footnote w:id="11">
    <w:p w14:paraId="0BFB4482" w14:textId="77777777" w:rsidR="00A8057D" w:rsidRDefault="00A8057D" w:rsidP="008862DB">
      <w:pPr>
        <w:pStyle w:val="FootnoteText"/>
        <w:spacing w:after="120"/>
      </w:pPr>
      <w:r>
        <w:rPr>
          <w:rStyle w:val="FootnoteReference"/>
        </w:rPr>
        <w:footnoteRef/>
      </w:r>
      <w:r>
        <w:t xml:space="preserve"> </w:t>
      </w:r>
      <w:r w:rsidRPr="001F37A8">
        <w:rPr>
          <w:rFonts w:ascii="Times New Roman" w:hAnsi="Times New Roman"/>
          <w:i/>
          <w:iCs/>
        </w:rPr>
        <w:t>Review of the Emergency Alert System</w:t>
      </w:r>
      <w:r w:rsidRPr="001F37A8">
        <w:rPr>
          <w:rFonts w:ascii="Times New Roman" w:hAnsi="Times New Roman"/>
          <w:iCs/>
        </w:rPr>
        <w:t>, EB Docket No. 04-296</w:t>
      </w:r>
      <w:r>
        <w:rPr>
          <w:rFonts w:ascii="Times New Roman" w:hAnsi="Times New Roman"/>
          <w:iCs/>
        </w:rPr>
        <w:t xml:space="preserve">, </w:t>
      </w:r>
      <w:r w:rsidRPr="001F37A8">
        <w:rPr>
          <w:rFonts w:ascii="Times New Roman" w:hAnsi="Times New Roman"/>
          <w:iCs/>
        </w:rPr>
        <w:t xml:space="preserve">Third Report and Order, 26 FCC </w:t>
      </w:r>
      <w:proofErr w:type="spellStart"/>
      <w:r w:rsidRPr="001F37A8">
        <w:rPr>
          <w:rFonts w:ascii="Times New Roman" w:hAnsi="Times New Roman"/>
          <w:iCs/>
        </w:rPr>
        <w:t>Rcd</w:t>
      </w:r>
      <w:proofErr w:type="spellEnd"/>
      <w:r>
        <w:rPr>
          <w:rFonts w:ascii="Times New Roman" w:hAnsi="Times New Roman"/>
          <w:iCs/>
        </w:rPr>
        <w:t xml:space="preserve"> </w:t>
      </w:r>
      <w:r w:rsidRPr="001F37A8">
        <w:rPr>
          <w:rFonts w:ascii="Times New Roman" w:hAnsi="Times New Roman"/>
          <w:iCs/>
        </w:rPr>
        <w:t>1460 (2011) (</w:t>
      </w:r>
      <w:r w:rsidRPr="001F37A8">
        <w:rPr>
          <w:rFonts w:ascii="Times New Roman" w:hAnsi="Times New Roman"/>
          <w:i/>
          <w:iCs/>
        </w:rPr>
        <w:t>Third Report and Order</w:t>
      </w:r>
      <w:r w:rsidRPr="001F37A8">
        <w:rPr>
          <w:rFonts w:ascii="Times New Roman" w:hAnsi="Times New Roman"/>
          <w:iCs/>
        </w:rPr>
        <w:t>)</w:t>
      </w:r>
      <w:r>
        <w:rPr>
          <w:rFonts w:ascii="Times New Roman" w:hAnsi="Times New Roman"/>
          <w:iCs/>
        </w:rPr>
        <w:t>.</w:t>
      </w:r>
    </w:p>
  </w:footnote>
  <w:footnote w:id="12">
    <w:p w14:paraId="417FD9B6" w14:textId="77777777" w:rsidR="00A8057D" w:rsidRDefault="00A8057D">
      <w:pPr>
        <w:pStyle w:val="FootnoteText"/>
      </w:pPr>
      <w:r>
        <w:rPr>
          <w:rStyle w:val="FootnoteReference"/>
        </w:rPr>
        <w:footnoteRef/>
      </w:r>
      <w:r>
        <w:t xml:space="preserve"> </w:t>
      </w:r>
      <w:r w:rsidRPr="001F37A8">
        <w:rPr>
          <w:rFonts w:ascii="Times New Roman" w:hAnsi="Times New Roman"/>
          <w:i/>
          <w:iCs/>
        </w:rPr>
        <w:t>Review of the Emergency Alert System; Independent Spanish Broadcasters Association, the Office of Communication of the United Church of Christ, Inc., and the Minority Media and Telecommunications Council, Petition for Immediate Relief</w:t>
      </w:r>
      <w:r w:rsidRPr="001F37A8">
        <w:rPr>
          <w:rFonts w:ascii="Times New Roman" w:hAnsi="Times New Roman"/>
          <w:iCs/>
        </w:rPr>
        <w:t>, EB Docket No. 04-296, Second Report and Order and Further Notice of Proposed Rulemaking, 22 FCC Rcd 13275</w:t>
      </w:r>
      <w:r>
        <w:rPr>
          <w:rFonts w:ascii="Times New Roman" w:hAnsi="Times New Roman"/>
          <w:iCs/>
        </w:rPr>
        <w:t xml:space="preserve"> (</w:t>
      </w:r>
      <w:r w:rsidRPr="001F37A8">
        <w:rPr>
          <w:rFonts w:ascii="Times New Roman" w:hAnsi="Times New Roman"/>
          <w:iCs/>
        </w:rPr>
        <w:t>2007)</w:t>
      </w:r>
      <w:r>
        <w:rPr>
          <w:rFonts w:ascii="Times New Roman" w:hAnsi="Times New Roman"/>
          <w:iCs/>
        </w:rPr>
        <w:t xml:space="preserve"> (</w:t>
      </w:r>
      <w:r w:rsidRPr="001F37A8">
        <w:rPr>
          <w:rFonts w:ascii="Times New Roman" w:hAnsi="Times New Roman"/>
          <w:i/>
          <w:iCs/>
        </w:rPr>
        <w:t>Second Report and Order</w:t>
      </w:r>
      <w:r>
        <w:rPr>
          <w:rFonts w:ascii="Times New Roman" w:hAnsi="Times New Roman"/>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C12"/>
    <w:multiLevelType w:val="multilevel"/>
    <w:tmpl w:val="8D241368"/>
    <w:styleLink w:val="LFO1"/>
    <w:lvl w:ilvl="0">
      <w:start w:val="1"/>
      <w:numFmt w:val="decimal"/>
      <w:pStyle w:val="StyleParaNumLeft"/>
      <w:lvlText w:val="%1."/>
      <w:lvlJc w:val="left"/>
      <w:pPr>
        <w:ind w:left="1620" w:firstLine="0"/>
      </w:pPr>
      <w:rPr>
        <w:rFonts w:ascii="Times New Roman" w:hAnsi="Times New Roman" w:cs="Times New Roman"/>
        <w:b w:val="0"/>
        <w:i w:val="0"/>
        <w:strike w:val="0"/>
        <w:dstrike w:val="0"/>
        <w:vanish w:val="0"/>
        <w:position w:val="0"/>
        <w:sz w:val="22"/>
        <w:u w:val="none"/>
        <w:vertAlign w:val="baseline"/>
      </w:rPr>
    </w:lvl>
    <w:lvl w:ilvl="1">
      <w:start w:val="4"/>
      <w:numFmt w:val="upperLetter"/>
      <w:lvlText w:val="%2."/>
      <w:lvlJc w:val="left"/>
      <w:pPr>
        <w:ind w:left="1800" w:hanging="360"/>
      </w:pPr>
      <w:rPr>
        <w:rFonts w:cs="Times New Roman"/>
      </w:rPr>
    </w:lvl>
    <w:lvl w:ilvl="2">
      <w:start w:val="3"/>
      <w:numFmt w:val="lowerLetter"/>
      <w:lvlText w:val="%3."/>
      <w:lvlJc w:val="left"/>
      <w:pPr>
        <w:ind w:left="2700" w:hanging="360"/>
      </w:pPr>
      <w:rPr>
        <w:rFonts w:cs="Times New Roman"/>
      </w:rPr>
    </w:lvl>
    <w:lvl w:ilvl="3">
      <w:start w:val="5"/>
      <w:numFmt w:val="lowerRoman"/>
      <w:lvlText w:val="(%4)"/>
      <w:lvlJc w:val="left"/>
      <w:pPr>
        <w:ind w:left="3600" w:hanging="720"/>
      </w:pPr>
      <w:rPr>
        <w:rFonts w:cs="Times New Roman"/>
        <w:i/>
      </w:rPr>
    </w:lvl>
    <w:lvl w:ilvl="4">
      <w:start w:val="1"/>
      <w:numFmt w:val="decimal"/>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29E16580"/>
    <w:multiLevelType w:val="hybridMultilevel"/>
    <w:tmpl w:val="7E62F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76E03ED"/>
    <w:multiLevelType w:val="hybridMultilevel"/>
    <w:tmpl w:val="305E00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923D2C"/>
    <w:multiLevelType w:val="hybridMultilevel"/>
    <w:tmpl w:val="94BEC4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5" w15:restartNumberingAfterBreak="0">
    <w:nsid w:val="6EA46BAA"/>
    <w:multiLevelType w:val="multilevel"/>
    <w:tmpl w:val="51D241B0"/>
    <w:lvl w:ilvl="0">
      <w:start w:val="1"/>
      <w:numFmt w:val="bullet"/>
      <w:lvlText w:val=""/>
      <w:lvlJc w:val="left"/>
      <w:pPr>
        <w:ind w:left="810" w:firstLine="0"/>
      </w:pPr>
      <w:rPr>
        <w:rFonts w:ascii="Symbol" w:hAnsi="Symbol" w:hint="default"/>
        <w:b w:val="0"/>
        <w:i w:val="0"/>
        <w:strike w:val="0"/>
        <w:dstrike w:val="0"/>
        <w:vanish w:val="0"/>
        <w:position w:val="0"/>
        <w:sz w:val="22"/>
        <w:u w:val="none"/>
        <w:vertAlign w:val="baseline"/>
      </w:rPr>
    </w:lvl>
    <w:lvl w:ilvl="1">
      <w:start w:val="4"/>
      <w:numFmt w:val="upperLetter"/>
      <w:lvlText w:val="%2."/>
      <w:lvlJc w:val="left"/>
      <w:pPr>
        <w:ind w:left="990" w:hanging="360"/>
      </w:pPr>
      <w:rPr>
        <w:rFonts w:cs="Times New Roman"/>
      </w:rPr>
    </w:lvl>
    <w:lvl w:ilvl="2">
      <w:start w:val="3"/>
      <w:numFmt w:val="lowerLetter"/>
      <w:lvlText w:val="%3."/>
      <w:lvlJc w:val="left"/>
      <w:pPr>
        <w:ind w:left="1890" w:hanging="360"/>
      </w:pPr>
      <w:rPr>
        <w:rFonts w:cs="Times New Roman"/>
      </w:rPr>
    </w:lvl>
    <w:lvl w:ilvl="3">
      <w:start w:val="5"/>
      <w:numFmt w:val="lowerRoman"/>
      <w:lvlText w:val="(%4)"/>
      <w:lvlJc w:val="left"/>
      <w:pPr>
        <w:ind w:left="2790" w:hanging="720"/>
      </w:pPr>
      <w:rPr>
        <w:rFonts w:cs="Times New Roman"/>
        <w:i/>
      </w:rPr>
    </w:lvl>
    <w:lvl w:ilvl="4">
      <w:start w:val="1"/>
      <w:numFmt w:val="decimal"/>
      <w:lvlText w:val="%5)"/>
      <w:lvlJc w:val="left"/>
      <w:pPr>
        <w:ind w:left="3150" w:hanging="360"/>
      </w:pPr>
      <w:rPr>
        <w:rFonts w:cs="Times New Roman"/>
      </w:rPr>
    </w:lvl>
    <w:lvl w:ilvl="5">
      <w:start w:val="1"/>
      <w:numFmt w:val="lowerRoman"/>
      <w:lvlText w:val="%6."/>
      <w:lvlJc w:val="right"/>
      <w:pPr>
        <w:ind w:left="3870" w:hanging="180"/>
      </w:pPr>
      <w:rPr>
        <w:rFonts w:cs="Times New Roman"/>
      </w:rPr>
    </w:lvl>
    <w:lvl w:ilvl="6">
      <w:start w:val="1"/>
      <w:numFmt w:val="decimal"/>
      <w:lvlText w:val="%7."/>
      <w:lvlJc w:val="left"/>
      <w:pPr>
        <w:ind w:left="4590" w:hanging="360"/>
      </w:pPr>
      <w:rPr>
        <w:rFonts w:cs="Times New Roman"/>
      </w:rPr>
    </w:lvl>
    <w:lvl w:ilvl="7">
      <w:start w:val="1"/>
      <w:numFmt w:val="lowerLetter"/>
      <w:lvlText w:val="%8."/>
      <w:lvlJc w:val="left"/>
      <w:pPr>
        <w:ind w:left="5310" w:hanging="360"/>
      </w:pPr>
      <w:rPr>
        <w:rFonts w:cs="Times New Roman"/>
      </w:rPr>
    </w:lvl>
    <w:lvl w:ilvl="8">
      <w:start w:val="1"/>
      <w:numFmt w:val="lowerRoman"/>
      <w:lvlText w:val="%9."/>
      <w:lvlJc w:val="right"/>
      <w:pPr>
        <w:ind w:left="6030" w:hanging="180"/>
      </w:pPr>
      <w:rPr>
        <w:rFonts w:cs="Times New Roman"/>
      </w:rPr>
    </w:lvl>
  </w:abstractNum>
  <w:abstractNum w:abstractNumId="6" w15:restartNumberingAfterBreak="0">
    <w:nsid w:val="77ED044A"/>
    <w:multiLevelType w:val="hybridMultilevel"/>
    <w:tmpl w:val="FC5612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1"/>
  </w:num>
  <w:num w:numId="5">
    <w:abstractNumId w:val="4"/>
  </w:num>
  <w:num w:numId="6">
    <w:abstractNumId w:val="0"/>
    <w:lvlOverride w:ilvl="0">
      <w:lvl w:ilvl="0">
        <w:start w:val="1"/>
        <w:numFmt w:val="decimal"/>
        <w:pStyle w:val="StyleParaNumLeft"/>
        <w:lvlText w:val="%1."/>
        <w:lvlJc w:val="left"/>
        <w:pPr>
          <w:ind w:left="720" w:firstLine="0"/>
        </w:pPr>
        <w:rPr>
          <w:rFonts w:ascii="Times New Roman" w:hAnsi="Times New Roman" w:cs="Times New Roman"/>
          <w:b w:val="0"/>
          <w:i w:val="0"/>
          <w:strike w:val="0"/>
          <w:dstrike w:val="0"/>
          <w:vanish w:val="0"/>
          <w:position w:val="0"/>
          <w:sz w:val="22"/>
          <w:u w:val="none"/>
          <w:vertAlign w:val="baseline"/>
        </w:rPr>
      </w:lvl>
    </w:lvlOverride>
    <w:lvlOverride w:ilvl="1">
      <w:lvl w:ilvl="1">
        <w:start w:val="4"/>
        <w:numFmt w:val="upperLetter"/>
        <w:lvlText w:val="%2."/>
        <w:lvlJc w:val="left"/>
        <w:pPr>
          <w:ind w:left="1800" w:hanging="360"/>
        </w:pPr>
        <w:rPr>
          <w:rFonts w:cs="Times New Roman"/>
        </w:rPr>
      </w:lvl>
    </w:lvlOverride>
    <w:lvlOverride w:ilvl="2">
      <w:lvl w:ilvl="2">
        <w:start w:val="3"/>
        <w:numFmt w:val="lowerLetter"/>
        <w:lvlText w:val="%3."/>
        <w:lvlJc w:val="left"/>
        <w:pPr>
          <w:ind w:left="2700" w:hanging="360"/>
        </w:pPr>
        <w:rPr>
          <w:rFonts w:cs="Times New Roman"/>
        </w:rPr>
      </w:lvl>
    </w:lvlOverride>
    <w:lvlOverride w:ilvl="3">
      <w:lvl w:ilvl="3">
        <w:start w:val="5"/>
        <w:numFmt w:val="lowerRoman"/>
        <w:lvlText w:val="(%4)"/>
        <w:lvlJc w:val="left"/>
        <w:pPr>
          <w:ind w:left="3600" w:hanging="720"/>
        </w:pPr>
        <w:rPr>
          <w:rFonts w:cs="Times New Roman"/>
          <w:i/>
        </w:rPr>
      </w:lvl>
    </w:lvlOverride>
    <w:lvlOverride w:ilvl="4">
      <w:lvl w:ilvl="4">
        <w:start w:val="1"/>
        <w:numFmt w:val="decimal"/>
        <w:lvlText w:val="%5)"/>
        <w:lvlJc w:val="left"/>
        <w:pPr>
          <w:ind w:left="3960" w:hanging="360"/>
        </w:pPr>
        <w:rPr>
          <w:rFonts w:cs="Times New Roman"/>
        </w:rPr>
      </w:lvl>
    </w:lvlOverride>
    <w:lvlOverride w:ilvl="5">
      <w:lvl w:ilvl="5">
        <w:start w:val="1"/>
        <w:numFmt w:val="lowerRoman"/>
        <w:lvlText w:val="%6."/>
        <w:lvlJc w:val="right"/>
        <w:pPr>
          <w:ind w:left="4680" w:hanging="180"/>
        </w:pPr>
        <w:rPr>
          <w:rFonts w:cs="Times New Roman"/>
        </w:rPr>
      </w:lvl>
    </w:lvlOverride>
    <w:lvlOverride w:ilvl="6">
      <w:lvl w:ilvl="6">
        <w:start w:val="1"/>
        <w:numFmt w:val="decimal"/>
        <w:lvlText w:val="%7."/>
        <w:lvlJc w:val="left"/>
        <w:pPr>
          <w:ind w:left="5400" w:hanging="360"/>
        </w:pPr>
        <w:rPr>
          <w:rFonts w:cs="Times New Roman"/>
        </w:rPr>
      </w:lvl>
    </w:lvlOverride>
    <w:lvlOverride w:ilvl="7">
      <w:lvl w:ilvl="7">
        <w:start w:val="1"/>
        <w:numFmt w:val="lowerLetter"/>
        <w:lvlText w:val="%8."/>
        <w:lvlJc w:val="left"/>
        <w:pPr>
          <w:ind w:left="6120" w:hanging="360"/>
        </w:pPr>
        <w:rPr>
          <w:rFonts w:cs="Times New Roman"/>
        </w:rPr>
      </w:lvl>
    </w:lvlOverride>
    <w:lvlOverride w:ilvl="8">
      <w:lvl w:ilvl="8">
        <w:start w:val="1"/>
        <w:numFmt w:val="lowerRoman"/>
        <w:lvlText w:val="%9."/>
        <w:lvlJc w:val="right"/>
        <w:pPr>
          <w:ind w:left="6840" w:hanging="180"/>
        </w:pPr>
        <w:rPr>
          <w:rFonts w:cs="Times New Roman"/>
        </w:rPr>
      </w:lvl>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18"/>
    <w:rsid w:val="000040E6"/>
    <w:rsid w:val="00005A35"/>
    <w:rsid w:val="0000620C"/>
    <w:rsid w:val="00012D09"/>
    <w:rsid w:val="00012F33"/>
    <w:rsid w:val="0001441C"/>
    <w:rsid w:val="00017750"/>
    <w:rsid w:val="00020016"/>
    <w:rsid w:val="0003169F"/>
    <w:rsid w:val="00032BA3"/>
    <w:rsid w:val="000362BF"/>
    <w:rsid w:val="00045ED2"/>
    <w:rsid w:val="000460D8"/>
    <w:rsid w:val="00051B43"/>
    <w:rsid w:val="0005331C"/>
    <w:rsid w:val="0006053B"/>
    <w:rsid w:val="00063692"/>
    <w:rsid w:val="000643D9"/>
    <w:rsid w:val="0006613F"/>
    <w:rsid w:val="000666EF"/>
    <w:rsid w:val="00073DD8"/>
    <w:rsid w:val="00075B7A"/>
    <w:rsid w:val="000812A5"/>
    <w:rsid w:val="000812D9"/>
    <w:rsid w:val="00085F70"/>
    <w:rsid w:val="0008671B"/>
    <w:rsid w:val="00087484"/>
    <w:rsid w:val="000879B8"/>
    <w:rsid w:val="00090A96"/>
    <w:rsid w:val="00091612"/>
    <w:rsid w:val="00092575"/>
    <w:rsid w:val="00094FAA"/>
    <w:rsid w:val="000957FD"/>
    <w:rsid w:val="000A70C0"/>
    <w:rsid w:val="000B03B5"/>
    <w:rsid w:val="000B2D71"/>
    <w:rsid w:val="000B3422"/>
    <w:rsid w:val="000B5E5C"/>
    <w:rsid w:val="000B7887"/>
    <w:rsid w:val="000C236F"/>
    <w:rsid w:val="000D4CFE"/>
    <w:rsid w:val="000D5D60"/>
    <w:rsid w:val="000D6F75"/>
    <w:rsid w:val="000E044F"/>
    <w:rsid w:val="000E14CB"/>
    <w:rsid w:val="000E2B7C"/>
    <w:rsid w:val="000E47DF"/>
    <w:rsid w:val="000F05BC"/>
    <w:rsid w:val="000F22C5"/>
    <w:rsid w:val="000F47D1"/>
    <w:rsid w:val="000F4A99"/>
    <w:rsid w:val="000F4F58"/>
    <w:rsid w:val="000F7F6B"/>
    <w:rsid w:val="00103B49"/>
    <w:rsid w:val="0010486B"/>
    <w:rsid w:val="00106FF3"/>
    <w:rsid w:val="00111E5C"/>
    <w:rsid w:val="00116C0B"/>
    <w:rsid w:val="0012154E"/>
    <w:rsid w:val="00126343"/>
    <w:rsid w:val="00133261"/>
    <w:rsid w:val="00140937"/>
    <w:rsid w:val="0014116D"/>
    <w:rsid w:val="0014186B"/>
    <w:rsid w:val="001418F9"/>
    <w:rsid w:val="00152418"/>
    <w:rsid w:val="0016297F"/>
    <w:rsid w:val="00164587"/>
    <w:rsid w:val="001650A7"/>
    <w:rsid w:val="00165C1B"/>
    <w:rsid w:val="00166809"/>
    <w:rsid w:val="0016767E"/>
    <w:rsid w:val="001716E5"/>
    <w:rsid w:val="00171829"/>
    <w:rsid w:val="001732F9"/>
    <w:rsid w:val="00177937"/>
    <w:rsid w:val="001819D0"/>
    <w:rsid w:val="00187142"/>
    <w:rsid w:val="00187C9F"/>
    <w:rsid w:val="00191EA8"/>
    <w:rsid w:val="00194362"/>
    <w:rsid w:val="00194BEB"/>
    <w:rsid w:val="00196AD6"/>
    <w:rsid w:val="00197FE2"/>
    <w:rsid w:val="001A0765"/>
    <w:rsid w:val="001A1FDA"/>
    <w:rsid w:val="001A25CB"/>
    <w:rsid w:val="001A3948"/>
    <w:rsid w:val="001A4A7F"/>
    <w:rsid w:val="001A73F2"/>
    <w:rsid w:val="001B236F"/>
    <w:rsid w:val="001B272B"/>
    <w:rsid w:val="001B5C9F"/>
    <w:rsid w:val="001B7B74"/>
    <w:rsid w:val="001C0F43"/>
    <w:rsid w:val="001C1F21"/>
    <w:rsid w:val="001C5799"/>
    <w:rsid w:val="001C77EE"/>
    <w:rsid w:val="001D3AD0"/>
    <w:rsid w:val="001D3CD6"/>
    <w:rsid w:val="001D6C9C"/>
    <w:rsid w:val="001E253A"/>
    <w:rsid w:val="001E3E08"/>
    <w:rsid w:val="001E3E40"/>
    <w:rsid w:val="001E7968"/>
    <w:rsid w:val="001E7C1B"/>
    <w:rsid w:val="001F37A8"/>
    <w:rsid w:val="00200092"/>
    <w:rsid w:val="002008C3"/>
    <w:rsid w:val="00200B3B"/>
    <w:rsid w:val="00202403"/>
    <w:rsid w:val="00203FD3"/>
    <w:rsid w:val="00205301"/>
    <w:rsid w:val="00211D85"/>
    <w:rsid w:val="0021218E"/>
    <w:rsid w:val="00217365"/>
    <w:rsid w:val="002178E4"/>
    <w:rsid w:val="00217F7C"/>
    <w:rsid w:val="00221361"/>
    <w:rsid w:val="00221780"/>
    <w:rsid w:val="00224D79"/>
    <w:rsid w:val="00231243"/>
    <w:rsid w:val="00232DC3"/>
    <w:rsid w:val="0023349B"/>
    <w:rsid w:val="002359FA"/>
    <w:rsid w:val="00251B4A"/>
    <w:rsid w:val="002526CF"/>
    <w:rsid w:val="00254F71"/>
    <w:rsid w:val="00254FB9"/>
    <w:rsid w:val="00255EC3"/>
    <w:rsid w:val="0026185D"/>
    <w:rsid w:val="002647BC"/>
    <w:rsid w:val="002662B5"/>
    <w:rsid w:val="00270E50"/>
    <w:rsid w:val="00273688"/>
    <w:rsid w:val="00274F4B"/>
    <w:rsid w:val="002758CA"/>
    <w:rsid w:val="00277E69"/>
    <w:rsid w:val="002851D6"/>
    <w:rsid w:val="00287561"/>
    <w:rsid w:val="002911CB"/>
    <w:rsid w:val="002925D0"/>
    <w:rsid w:val="00297174"/>
    <w:rsid w:val="002A0993"/>
    <w:rsid w:val="002A3793"/>
    <w:rsid w:val="002A3EDF"/>
    <w:rsid w:val="002A44B9"/>
    <w:rsid w:val="002B2D6D"/>
    <w:rsid w:val="002C07FA"/>
    <w:rsid w:val="002C0BDE"/>
    <w:rsid w:val="002C34D4"/>
    <w:rsid w:val="002C48D5"/>
    <w:rsid w:val="002C6245"/>
    <w:rsid w:val="002D0595"/>
    <w:rsid w:val="002D5FA9"/>
    <w:rsid w:val="002D6478"/>
    <w:rsid w:val="002D6B7A"/>
    <w:rsid w:val="002E0956"/>
    <w:rsid w:val="002E2F12"/>
    <w:rsid w:val="002E7F67"/>
    <w:rsid w:val="002F0757"/>
    <w:rsid w:val="002F13E4"/>
    <w:rsid w:val="002F1939"/>
    <w:rsid w:val="002F3610"/>
    <w:rsid w:val="002F3818"/>
    <w:rsid w:val="002F59DB"/>
    <w:rsid w:val="002F6C59"/>
    <w:rsid w:val="002F7D60"/>
    <w:rsid w:val="003028AB"/>
    <w:rsid w:val="003115C1"/>
    <w:rsid w:val="00312709"/>
    <w:rsid w:val="00312A2D"/>
    <w:rsid w:val="00316CA4"/>
    <w:rsid w:val="00320753"/>
    <w:rsid w:val="00321620"/>
    <w:rsid w:val="0032484D"/>
    <w:rsid w:val="00325D8B"/>
    <w:rsid w:val="003261A7"/>
    <w:rsid w:val="003275CB"/>
    <w:rsid w:val="0033337C"/>
    <w:rsid w:val="00333513"/>
    <w:rsid w:val="003343C1"/>
    <w:rsid w:val="0033778E"/>
    <w:rsid w:val="00342067"/>
    <w:rsid w:val="0034311D"/>
    <w:rsid w:val="00343CE6"/>
    <w:rsid w:val="00343FCB"/>
    <w:rsid w:val="00353732"/>
    <w:rsid w:val="003547F3"/>
    <w:rsid w:val="00357A98"/>
    <w:rsid w:val="003605B4"/>
    <w:rsid w:val="00361A5B"/>
    <w:rsid w:val="00361E32"/>
    <w:rsid w:val="003733B5"/>
    <w:rsid w:val="003738E7"/>
    <w:rsid w:val="00385D23"/>
    <w:rsid w:val="003866F5"/>
    <w:rsid w:val="0038689C"/>
    <w:rsid w:val="00387895"/>
    <w:rsid w:val="00392ABA"/>
    <w:rsid w:val="00392FD7"/>
    <w:rsid w:val="00396CCD"/>
    <w:rsid w:val="003974C1"/>
    <w:rsid w:val="003A30C3"/>
    <w:rsid w:val="003A40B6"/>
    <w:rsid w:val="003A781F"/>
    <w:rsid w:val="003A7F31"/>
    <w:rsid w:val="003B146B"/>
    <w:rsid w:val="003B1D8C"/>
    <w:rsid w:val="003B4A9C"/>
    <w:rsid w:val="003B5B4C"/>
    <w:rsid w:val="003C0038"/>
    <w:rsid w:val="003C022A"/>
    <w:rsid w:val="003C198C"/>
    <w:rsid w:val="003D6442"/>
    <w:rsid w:val="003E1383"/>
    <w:rsid w:val="003E17BC"/>
    <w:rsid w:val="003E7358"/>
    <w:rsid w:val="003F1B54"/>
    <w:rsid w:val="003F325F"/>
    <w:rsid w:val="003F5463"/>
    <w:rsid w:val="003F7F71"/>
    <w:rsid w:val="00400803"/>
    <w:rsid w:val="00401C94"/>
    <w:rsid w:val="00411FC6"/>
    <w:rsid w:val="00412950"/>
    <w:rsid w:val="00414342"/>
    <w:rsid w:val="00414C33"/>
    <w:rsid w:val="0041503F"/>
    <w:rsid w:val="004157B1"/>
    <w:rsid w:val="004170DC"/>
    <w:rsid w:val="004249C1"/>
    <w:rsid w:val="00424A83"/>
    <w:rsid w:val="00426B88"/>
    <w:rsid w:val="0042780A"/>
    <w:rsid w:val="00431ABB"/>
    <w:rsid w:val="004340B9"/>
    <w:rsid w:val="00434442"/>
    <w:rsid w:val="00444D35"/>
    <w:rsid w:val="004457BF"/>
    <w:rsid w:val="00445C10"/>
    <w:rsid w:val="0045121F"/>
    <w:rsid w:val="00457612"/>
    <w:rsid w:val="00460115"/>
    <w:rsid w:val="00460C57"/>
    <w:rsid w:val="004615A9"/>
    <w:rsid w:val="0046229D"/>
    <w:rsid w:val="00463097"/>
    <w:rsid w:val="00463D15"/>
    <w:rsid w:val="00467EE6"/>
    <w:rsid w:val="00471C93"/>
    <w:rsid w:val="0047489E"/>
    <w:rsid w:val="004755C4"/>
    <w:rsid w:val="0047657C"/>
    <w:rsid w:val="00477995"/>
    <w:rsid w:val="00480AD4"/>
    <w:rsid w:val="004828E7"/>
    <w:rsid w:val="00483471"/>
    <w:rsid w:val="00483A56"/>
    <w:rsid w:val="00491CF8"/>
    <w:rsid w:val="004933BB"/>
    <w:rsid w:val="00493573"/>
    <w:rsid w:val="00493BBB"/>
    <w:rsid w:val="00496CB3"/>
    <w:rsid w:val="004A2BC3"/>
    <w:rsid w:val="004A6AB3"/>
    <w:rsid w:val="004B0BE0"/>
    <w:rsid w:val="004B21E1"/>
    <w:rsid w:val="004B2353"/>
    <w:rsid w:val="004B26B1"/>
    <w:rsid w:val="004B6287"/>
    <w:rsid w:val="004B7B4C"/>
    <w:rsid w:val="004C7A89"/>
    <w:rsid w:val="004D467E"/>
    <w:rsid w:val="004D5FB8"/>
    <w:rsid w:val="004D6C2D"/>
    <w:rsid w:val="004D6D4E"/>
    <w:rsid w:val="004D703E"/>
    <w:rsid w:val="004E577F"/>
    <w:rsid w:val="004E6A24"/>
    <w:rsid w:val="004F1145"/>
    <w:rsid w:val="004F38CE"/>
    <w:rsid w:val="004F42B8"/>
    <w:rsid w:val="004F4515"/>
    <w:rsid w:val="004F516E"/>
    <w:rsid w:val="004F51B9"/>
    <w:rsid w:val="00506939"/>
    <w:rsid w:val="00507A66"/>
    <w:rsid w:val="00507F72"/>
    <w:rsid w:val="0051072B"/>
    <w:rsid w:val="0051184F"/>
    <w:rsid w:val="005156E3"/>
    <w:rsid w:val="005159D7"/>
    <w:rsid w:val="00515CFE"/>
    <w:rsid w:val="005165F7"/>
    <w:rsid w:val="00520BD4"/>
    <w:rsid w:val="005226BC"/>
    <w:rsid w:val="005243D6"/>
    <w:rsid w:val="005261A4"/>
    <w:rsid w:val="005308F3"/>
    <w:rsid w:val="0053273D"/>
    <w:rsid w:val="00532918"/>
    <w:rsid w:val="00533A18"/>
    <w:rsid w:val="0053467A"/>
    <w:rsid w:val="00535CF1"/>
    <w:rsid w:val="005369D4"/>
    <w:rsid w:val="00540936"/>
    <w:rsid w:val="00542A29"/>
    <w:rsid w:val="0054574B"/>
    <w:rsid w:val="005505C2"/>
    <w:rsid w:val="0055142E"/>
    <w:rsid w:val="00554AF5"/>
    <w:rsid w:val="0055614E"/>
    <w:rsid w:val="00557D46"/>
    <w:rsid w:val="00563F45"/>
    <w:rsid w:val="005659F2"/>
    <w:rsid w:val="0057041B"/>
    <w:rsid w:val="0057260A"/>
    <w:rsid w:val="00573F76"/>
    <w:rsid w:val="005809BC"/>
    <w:rsid w:val="00581952"/>
    <w:rsid w:val="005904DD"/>
    <w:rsid w:val="0059086B"/>
    <w:rsid w:val="005922FD"/>
    <w:rsid w:val="00592C10"/>
    <w:rsid w:val="0059367E"/>
    <w:rsid w:val="00593BA0"/>
    <w:rsid w:val="0059791A"/>
    <w:rsid w:val="005A2166"/>
    <w:rsid w:val="005A2324"/>
    <w:rsid w:val="005A2F91"/>
    <w:rsid w:val="005A4BAA"/>
    <w:rsid w:val="005A76AA"/>
    <w:rsid w:val="005A7FFE"/>
    <w:rsid w:val="005B5A2D"/>
    <w:rsid w:val="005B7550"/>
    <w:rsid w:val="005C2EDE"/>
    <w:rsid w:val="005C5014"/>
    <w:rsid w:val="005C5695"/>
    <w:rsid w:val="005D2BB6"/>
    <w:rsid w:val="005D32BF"/>
    <w:rsid w:val="005E1817"/>
    <w:rsid w:val="005E4688"/>
    <w:rsid w:val="005E47A2"/>
    <w:rsid w:val="005F0EEA"/>
    <w:rsid w:val="005F2941"/>
    <w:rsid w:val="005F3665"/>
    <w:rsid w:val="005F36BF"/>
    <w:rsid w:val="005F496A"/>
    <w:rsid w:val="005F75BC"/>
    <w:rsid w:val="005F7B4F"/>
    <w:rsid w:val="006000EF"/>
    <w:rsid w:val="00603690"/>
    <w:rsid w:val="00605284"/>
    <w:rsid w:val="00610FC3"/>
    <w:rsid w:val="006123FD"/>
    <w:rsid w:val="006124FE"/>
    <w:rsid w:val="00615D4B"/>
    <w:rsid w:val="00620E1D"/>
    <w:rsid w:val="00621F6A"/>
    <w:rsid w:val="0062405E"/>
    <w:rsid w:val="006253B6"/>
    <w:rsid w:val="00631E9A"/>
    <w:rsid w:val="00632905"/>
    <w:rsid w:val="00632B86"/>
    <w:rsid w:val="00632F13"/>
    <w:rsid w:val="006342B0"/>
    <w:rsid w:val="00634C95"/>
    <w:rsid w:val="0063592C"/>
    <w:rsid w:val="00637F1D"/>
    <w:rsid w:val="006408E1"/>
    <w:rsid w:val="00642F73"/>
    <w:rsid w:val="00645017"/>
    <w:rsid w:val="00647892"/>
    <w:rsid w:val="00651B50"/>
    <w:rsid w:val="00662A7A"/>
    <w:rsid w:val="006659B8"/>
    <w:rsid w:val="00665F75"/>
    <w:rsid w:val="006663A0"/>
    <w:rsid w:val="006674E0"/>
    <w:rsid w:val="006854FD"/>
    <w:rsid w:val="00686543"/>
    <w:rsid w:val="00687ACF"/>
    <w:rsid w:val="00690BAE"/>
    <w:rsid w:val="00691A5A"/>
    <w:rsid w:val="00693895"/>
    <w:rsid w:val="00693A6F"/>
    <w:rsid w:val="00693DFB"/>
    <w:rsid w:val="006957E9"/>
    <w:rsid w:val="006958A3"/>
    <w:rsid w:val="00695D92"/>
    <w:rsid w:val="006967B3"/>
    <w:rsid w:val="006A0D44"/>
    <w:rsid w:val="006A2A9A"/>
    <w:rsid w:val="006A44F0"/>
    <w:rsid w:val="006A5C23"/>
    <w:rsid w:val="006A6960"/>
    <w:rsid w:val="006B1049"/>
    <w:rsid w:val="006B26FC"/>
    <w:rsid w:val="006B7EA4"/>
    <w:rsid w:val="006C01D8"/>
    <w:rsid w:val="006C6CF6"/>
    <w:rsid w:val="006E4FB3"/>
    <w:rsid w:val="006E69FF"/>
    <w:rsid w:val="006E7B2C"/>
    <w:rsid w:val="006F1680"/>
    <w:rsid w:val="006F2773"/>
    <w:rsid w:val="006F3CC9"/>
    <w:rsid w:val="006F6A81"/>
    <w:rsid w:val="0070213E"/>
    <w:rsid w:val="007029DA"/>
    <w:rsid w:val="00703178"/>
    <w:rsid w:val="00707776"/>
    <w:rsid w:val="00711988"/>
    <w:rsid w:val="00711B52"/>
    <w:rsid w:val="00712DAB"/>
    <w:rsid w:val="00716737"/>
    <w:rsid w:val="00721DEB"/>
    <w:rsid w:val="00722FAD"/>
    <w:rsid w:val="00723B7E"/>
    <w:rsid w:val="007246E0"/>
    <w:rsid w:val="00727E3F"/>
    <w:rsid w:val="00732C0D"/>
    <w:rsid w:val="007371CE"/>
    <w:rsid w:val="007375B0"/>
    <w:rsid w:val="007377C7"/>
    <w:rsid w:val="007438F7"/>
    <w:rsid w:val="00743EDB"/>
    <w:rsid w:val="00744168"/>
    <w:rsid w:val="00745A01"/>
    <w:rsid w:val="00745E3B"/>
    <w:rsid w:val="00746DC0"/>
    <w:rsid w:val="00747ED1"/>
    <w:rsid w:val="00750EDF"/>
    <w:rsid w:val="00756814"/>
    <w:rsid w:val="00756948"/>
    <w:rsid w:val="007616D8"/>
    <w:rsid w:val="00761DE3"/>
    <w:rsid w:val="00766FFE"/>
    <w:rsid w:val="0077467C"/>
    <w:rsid w:val="0077721A"/>
    <w:rsid w:val="00777AEE"/>
    <w:rsid w:val="00785211"/>
    <w:rsid w:val="00785A74"/>
    <w:rsid w:val="007868CF"/>
    <w:rsid w:val="00787122"/>
    <w:rsid w:val="00790BFF"/>
    <w:rsid w:val="00795BE9"/>
    <w:rsid w:val="007A3498"/>
    <w:rsid w:val="007A601B"/>
    <w:rsid w:val="007A66B7"/>
    <w:rsid w:val="007B0D52"/>
    <w:rsid w:val="007B71AD"/>
    <w:rsid w:val="007B77CA"/>
    <w:rsid w:val="007C250D"/>
    <w:rsid w:val="007C26FD"/>
    <w:rsid w:val="007C342D"/>
    <w:rsid w:val="007C4B95"/>
    <w:rsid w:val="007D404D"/>
    <w:rsid w:val="007E1860"/>
    <w:rsid w:val="007E4508"/>
    <w:rsid w:val="007E5350"/>
    <w:rsid w:val="007E6449"/>
    <w:rsid w:val="007E76D8"/>
    <w:rsid w:val="007E7BE0"/>
    <w:rsid w:val="007E7C9F"/>
    <w:rsid w:val="007E7F60"/>
    <w:rsid w:val="007F52F2"/>
    <w:rsid w:val="007F57D2"/>
    <w:rsid w:val="007F5ECF"/>
    <w:rsid w:val="00800AE6"/>
    <w:rsid w:val="0080440B"/>
    <w:rsid w:val="00805EF4"/>
    <w:rsid w:val="00810D1C"/>
    <w:rsid w:val="00810E3A"/>
    <w:rsid w:val="00811C09"/>
    <w:rsid w:val="0081218E"/>
    <w:rsid w:val="00812DD5"/>
    <w:rsid w:val="00812ECA"/>
    <w:rsid w:val="008212CE"/>
    <w:rsid w:val="00823C1C"/>
    <w:rsid w:val="00825C32"/>
    <w:rsid w:val="008277D6"/>
    <w:rsid w:val="00827D20"/>
    <w:rsid w:val="00831904"/>
    <w:rsid w:val="008320A9"/>
    <w:rsid w:val="008413FE"/>
    <w:rsid w:val="008418D9"/>
    <w:rsid w:val="00842EB7"/>
    <w:rsid w:val="00843278"/>
    <w:rsid w:val="008442BB"/>
    <w:rsid w:val="00844575"/>
    <w:rsid w:val="00844DC5"/>
    <w:rsid w:val="00850940"/>
    <w:rsid w:val="00856C0D"/>
    <w:rsid w:val="00856EEB"/>
    <w:rsid w:val="008632EB"/>
    <w:rsid w:val="00863C4B"/>
    <w:rsid w:val="00870B4C"/>
    <w:rsid w:val="00871718"/>
    <w:rsid w:val="00873494"/>
    <w:rsid w:val="008761B9"/>
    <w:rsid w:val="008834B5"/>
    <w:rsid w:val="00883DEE"/>
    <w:rsid w:val="008862DB"/>
    <w:rsid w:val="00892558"/>
    <w:rsid w:val="00892E84"/>
    <w:rsid w:val="00894050"/>
    <w:rsid w:val="0089527D"/>
    <w:rsid w:val="00895B2E"/>
    <w:rsid w:val="008960B0"/>
    <w:rsid w:val="0089645F"/>
    <w:rsid w:val="008A0005"/>
    <w:rsid w:val="008A2AD2"/>
    <w:rsid w:val="008A3229"/>
    <w:rsid w:val="008A4846"/>
    <w:rsid w:val="008A4BF1"/>
    <w:rsid w:val="008B093F"/>
    <w:rsid w:val="008B2145"/>
    <w:rsid w:val="008B51F6"/>
    <w:rsid w:val="008B5310"/>
    <w:rsid w:val="008B7B13"/>
    <w:rsid w:val="008C1F5C"/>
    <w:rsid w:val="008C3D96"/>
    <w:rsid w:val="008C5FDB"/>
    <w:rsid w:val="008D009E"/>
    <w:rsid w:val="008D0330"/>
    <w:rsid w:val="008D45C8"/>
    <w:rsid w:val="008D4E40"/>
    <w:rsid w:val="008D5484"/>
    <w:rsid w:val="008D5EEA"/>
    <w:rsid w:val="008D61EF"/>
    <w:rsid w:val="008D70EF"/>
    <w:rsid w:val="008D79DB"/>
    <w:rsid w:val="008E1D35"/>
    <w:rsid w:val="008E2AEA"/>
    <w:rsid w:val="008E36FD"/>
    <w:rsid w:val="008E3C5C"/>
    <w:rsid w:val="008E48F4"/>
    <w:rsid w:val="008E7788"/>
    <w:rsid w:val="008E77D7"/>
    <w:rsid w:val="008F1A12"/>
    <w:rsid w:val="008F275F"/>
    <w:rsid w:val="008F2A6C"/>
    <w:rsid w:val="008F3359"/>
    <w:rsid w:val="008F74E2"/>
    <w:rsid w:val="00900F43"/>
    <w:rsid w:val="00901BDF"/>
    <w:rsid w:val="009024E0"/>
    <w:rsid w:val="00902962"/>
    <w:rsid w:val="00904B77"/>
    <w:rsid w:val="00904E48"/>
    <w:rsid w:val="00921953"/>
    <w:rsid w:val="0092224A"/>
    <w:rsid w:val="00934F92"/>
    <w:rsid w:val="00937CDD"/>
    <w:rsid w:val="00940152"/>
    <w:rsid w:val="00940AE7"/>
    <w:rsid w:val="009410F4"/>
    <w:rsid w:val="00943326"/>
    <w:rsid w:val="00943E23"/>
    <w:rsid w:val="00947A61"/>
    <w:rsid w:val="009556FD"/>
    <w:rsid w:val="00961511"/>
    <w:rsid w:val="009647F0"/>
    <w:rsid w:val="009655EA"/>
    <w:rsid w:val="009674E8"/>
    <w:rsid w:val="009675FC"/>
    <w:rsid w:val="00972BEA"/>
    <w:rsid w:val="009731F3"/>
    <w:rsid w:val="009739E4"/>
    <w:rsid w:val="00974112"/>
    <w:rsid w:val="00977612"/>
    <w:rsid w:val="00982B03"/>
    <w:rsid w:val="00987B31"/>
    <w:rsid w:val="0099265D"/>
    <w:rsid w:val="009967AC"/>
    <w:rsid w:val="00996E49"/>
    <w:rsid w:val="009A3C8C"/>
    <w:rsid w:val="009A49E8"/>
    <w:rsid w:val="009A7888"/>
    <w:rsid w:val="009B1AFD"/>
    <w:rsid w:val="009B43A9"/>
    <w:rsid w:val="009B4C91"/>
    <w:rsid w:val="009B5A51"/>
    <w:rsid w:val="009C0E77"/>
    <w:rsid w:val="009C463B"/>
    <w:rsid w:val="009D0F31"/>
    <w:rsid w:val="009D196C"/>
    <w:rsid w:val="009D26A3"/>
    <w:rsid w:val="009F3C90"/>
    <w:rsid w:val="009F3F8E"/>
    <w:rsid w:val="009F55BC"/>
    <w:rsid w:val="009F5A3A"/>
    <w:rsid w:val="009F6B5E"/>
    <w:rsid w:val="009F7070"/>
    <w:rsid w:val="009F7D07"/>
    <w:rsid w:val="00A00C65"/>
    <w:rsid w:val="00A012B4"/>
    <w:rsid w:val="00A01CE6"/>
    <w:rsid w:val="00A0325C"/>
    <w:rsid w:val="00A05266"/>
    <w:rsid w:val="00A11C32"/>
    <w:rsid w:val="00A1703C"/>
    <w:rsid w:val="00A208FF"/>
    <w:rsid w:val="00A26178"/>
    <w:rsid w:val="00A3040D"/>
    <w:rsid w:val="00A33E36"/>
    <w:rsid w:val="00A37AF8"/>
    <w:rsid w:val="00A4012A"/>
    <w:rsid w:val="00A40CC5"/>
    <w:rsid w:val="00A43CBB"/>
    <w:rsid w:val="00A44471"/>
    <w:rsid w:val="00A53DEF"/>
    <w:rsid w:val="00A54D66"/>
    <w:rsid w:val="00A55E61"/>
    <w:rsid w:val="00A60201"/>
    <w:rsid w:val="00A60BA6"/>
    <w:rsid w:val="00A71357"/>
    <w:rsid w:val="00A71BEC"/>
    <w:rsid w:val="00A8057D"/>
    <w:rsid w:val="00A82E54"/>
    <w:rsid w:val="00A87F36"/>
    <w:rsid w:val="00A9029B"/>
    <w:rsid w:val="00A914E0"/>
    <w:rsid w:val="00A953B9"/>
    <w:rsid w:val="00A957F0"/>
    <w:rsid w:val="00A96682"/>
    <w:rsid w:val="00AA36D4"/>
    <w:rsid w:val="00AA6191"/>
    <w:rsid w:val="00AB1ED4"/>
    <w:rsid w:val="00AB2E84"/>
    <w:rsid w:val="00AB42E2"/>
    <w:rsid w:val="00AC0BD5"/>
    <w:rsid w:val="00AC17D4"/>
    <w:rsid w:val="00AC4B76"/>
    <w:rsid w:val="00AC5DF9"/>
    <w:rsid w:val="00AD3809"/>
    <w:rsid w:val="00AD65D8"/>
    <w:rsid w:val="00AD7585"/>
    <w:rsid w:val="00AE1501"/>
    <w:rsid w:val="00AE476E"/>
    <w:rsid w:val="00AE6CA7"/>
    <w:rsid w:val="00AF18BA"/>
    <w:rsid w:val="00AF2AB6"/>
    <w:rsid w:val="00AF6F05"/>
    <w:rsid w:val="00AF7F3E"/>
    <w:rsid w:val="00B033D0"/>
    <w:rsid w:val="00B0674A"/>
    <w:rsid w:val="00B13896"/>
    <w:rsid w:val="00B15B5A"/>
    <w:rsid w:val="00B165BA"/>
    <w:rsid w:val="00B167DA"/>
    <w:rsid w:val="00B2580C"/>
    <w:rsid w:val="00B259C4"/>
    <w:rsid w:val="00B268F1"/>
    <w:rsid w:val="00B274C8"/>
    <w:rsid w:val="00B34E58"/>
    <w:rsid w:val="00B40D86"/>
    <w:rsid w:val="00B43022"/>
    <w:rsid w:val="00B43DEC"/>
    <w:rsid w:val="00B44C02"/>
    <w:rsid w:val="00B44FEF"/>
    <w:rsid w:val="00B51BF4"/>
    <w:rsid w:val="00B53655"/>
    <w:rsid w:val="00B53EC6"/>
    <w:rsid w:val="00B5424B"/>
    <w:rsid w:val="00B56CEF"/>
    <w:rsid w:val="00B608D5"/>
    <w:rsid w:val="00B63A44"/>
    <w:rsid w:val="00B63DEB"/>
    <w:rsid w:val="00B66D64"/>
    <w:rsid w:val="00B70B41"/>
    <w:rsid w:val="00B71C14"/>
    <w:rsid w:val="00B74B22"/>
    <w:rsid w:val="00B76E53"/>
    <w:rsid w:val="00B77C3D"/>
    <w:rsid w:val="00B853DC"/>
    <w:rsid w:val="00B85E82"/>
    <w:rsid w:val="00B91D90"/>
    <w:rsid w:val="00B92697"/>
    <w:rsid w:val="00B92D57"/>
    <w:rsid w:val="00B9506D"/>
    <w:rsid w:val="00BA0DEF"/>
    <w:rsid w:val="00BA343C"/>
    <w:rsid w:val="00BB1016"/>
    <w:rsid w:val="00BB11F2"/>
    <w:rsid w:val="00BB27CD"/>
    <w:rsid w:val="00BC1757"/>
    <w:rsid w:val="00BC24DE"/>
    <w:rsid w:val="00BC454A"/>
    <w:rsid w:val="00BC524B"/>
    <w:rsid w:val="00BC5ADA"/>
    <w:rsid w:val="00BC5F50"/>
    <w:rsid w:val="00BD1536"/>
    <w:rsid w:val="00BD4B55"/>
    <w:rsid w:val="00BD5E65"/>
    <w:rsid w:val="00BD6CB4"/>
    <w:rsid w:val="00BE1D16"/>
    <w:rsid w:val="00BE55FE"/>
    <w:rsid w:val="00BE658E"/>
    <w:rsid w:val="00BF1467"/>
    <w:rsid w:val="00BF3949"/>
    <w:rsid w:val="00C00DE3"/>
    <w:rsid w:val="00C0213B"/>
    <w:rsid w:val="00C025C9"/>
    <w:rsid w:val="00C1097E"/>
    <w:rsid w:val="00C10E20"/>
    <w:rsid w:val="00C14C65"/>
    <w:rsid w:val="00C15EF1"/>
    <w:rsid w:val="00C22359"/>
    <w:rsid w:val="00C24A69"/>
    <w:rsid w:val="00C360CA"/>
    <w:rsid w:val="00C40B70"/>
    <w:rsid w:val="00C41C63"/>
    <w:rsid w:val="00C46AE6"/>
    <w:rsid w:val="00C502C7"/>
    <w:rsid w:val="00C51662"/>
    <w:rsid w:val="00C545E3"/>
    <w:rsid w:val="00C549EC"/>
    <w:rsid w:val="00C559E9"/>
    <w:rsid w:val="00C559F8"/>
    <w:rsid w:val="00C56F6A"/>
    <w:rsid w:val="00C574FD"/>
    <w:rsid w:val="00C618AA"/>
    <w:rsid w:val="00C632F0"/>
    <w:rsid w:val="00C6383A"/>
    <w:rsid w:val="00C63FFC"/>
    <w:rsid w:val="00C64438"/>
    <w:rsid w:val="00C70676"/>
    <w:rsid w:val="00C707AD"/>
    <w:rsid w:val="00C7194B"/>
    <w:rsid w:val="00C74CB5"/>
    <w:rsid w:val="00C74DCD"/>
    <w:rsid w:val="00C758C8"/>
    <w:rsid w:val="00C81C55"/>
    <w:rsid w:val="00C90944"/>
    <w:rsid w:val="00C93B03"/>
    <w:rsid w:val="00C93F3A"/>
    <w:rsid w:val="00C974AE"/>
    <w:rsid w:val="00CA4101"/>
    <w:rsid w:val="00CA44CC"/>
    <w:rsid w:val="00CA497A"/>
    <w:rsid w:val="00CA7D07"/>
    <w:rsid w:val="00CB1234"/>
    <w:rsid w:val="00CB3602"/>
    <w:rsid w:val="00CB378E"/>
    <w:rsid w:val="00CC3156"/>
    <w:rsid w:val="00CC3C5D"/>
    <w:rsid w:val="00CD095B"/>
    <w:rsid w:val="00CD1202"/>
    <w:rsid w:val="00CD28D7"/>
    <w:rsid w:val="00CD4981"/>
    <w:rsid w:val="00CD5D77"/>
    <w:rsid w:val="00CE2658"/>
    <w:rsid w:val="00CF0BFE"/>
    <w:rsid w:val="00CF15AA"/>
    <w:rsid w:val="00CF47C6"/>
    <w:rsid w:val="00CF5AC5"/>
    <w:rsid w:val="00CF718C"/>
    <w:rsid w:val="00D00541"/>
    <w:rsid w:val="00D00A74"/>
    <w:rsid w:val="00D06F4D"/>
    <w:rsid w:val="00D07FC9"/>
    <w:rsid w:val="00D10F28"/>
    <w:rsid w:val="00D124EE"/>
    <w:rsid w:val="00D13A3E"/>
    <w:rsid w:val="00D14A2A"/>
    <w:rsid w:val="00D15C84"/>
    <w:rsid w:val="00D176DC"/>
    <w:rsid w:val="00D21500"/>
    <w:rsid w:val="00D2495C"/>
    <w:rsid w:val="00D2644E"/>
    <w:rsid w:val="00D30666"/>
    <w:rsid w:val="00D324B2"/>
    <w:rsid w:val="00D3427D"/>
    <w:rsid w:val="00D4375B"/>
    <w:rsid w:val="00D440BA"/>
    <w:rsid w:val="00D44EB7"/>
    <w:rsid w:val="00D46B31"/>
    <w:rsid w:val="00D473A7"/>
    <w:rsid w:val="00D53A9C"/>
    <w:rsid w:val="00D555F4"/>
    <w:rsid w:val="00D662E4"/>
    <w:rsid w:val="00D719DD"/>
    <w:rsid w:val="00D72B57"/>
    <w:rsid w:val="00D72F4C"/>
    <w:rsid w:val="00D77726"/>
    <w:rsid w:val="00D82868"/>
    <w:rsid w:val="00D87C6D"/>
    <w:rsid w:val="00D9020A"/>
    <w:rsid w:val="00D93E22"/>
    <w:rsid w:val="00D9496D"/>
    <w:rsid w:val="00D95282"/>
    <w:rsid w:val="00D96126"/>
    <w:rsid w:val="00DA042D"/>
    <w:rsid w:val="00DA31E2"/>
    <w:rsid w:val="00DA7ECF"/>
    <w:rsid w:val="00DB192E"/>
    <w:rsid w:val="00DB201C"/>
    <w:rsid w:val="00DB317E"/>
    <w:rsid w:val="00DB3922"/>
    <w:rsid w:val="00DB3B99"/>
    <w:rsid w:val="00DB7541"/>
    <w:rsid w:val="00DC4730"/>
    <w:rsid w:val="00DC7649"/>
    <w:rsid w:val="00DC7807"/>
    <w:rsid w:val="00DC7DDD"/>
    <w:rsid w:val="00DD360B"/>
    <w:rsid w:val="00DD460F"/>
    <w:rsid w:val="00DE076D"/>
    <w:rsid w:val="00DE27DA"/>
    <w:rsid w:val="00DE5E2A"/>
    <w:rsid w:val="00DE7CC4"/>
    <w:rsid w:val="00DF1AE4"/>
    <w:rsid w:val="00DF2A16"/>
    <w:rsid w:val="00DF41B9"/>
    <w:rsid w:val="00DF4651"/>
    <w:rsid w:val="00DF6858"/>
    <w:rsid w:val="00DF6962"/>
    <w:rsid w:val="00E01837"/>
    <w:rsid w:val="00E05732"/>
    <w:rsid w:val="00E06BCF"/>
    <w:rsid w:val="00E10ED5"/>
    <w:rsid w:val="00E113C1"/>
    <w:rsid w:val="00E1324E"/>
    <w:rsid w:val="00E132B3"/>
    <w:rsid w:val="00E204C0"/>
    <w:rsid w:val="00E20AC5"/>
    <w:rsid w:val="00E21B1E"/>
    <w:rsid w:val="00E21CF4"/>
    <w:rsid w:val="00E320B6"/>
    <w:rsid w:val="00E32FDA"/>
    <w:rsid w:val="00E34AB3"/>
    <w:rsid w:val="00E358EF"/>
    <w:rsid w:val="00E37AD7"/>
    <w:rsid w:val="00E4009D"/>
    <w:rsid w:val="00E41AC4"/>
    <w:rsid w:val="00E41B60"/>
    <w:rsid w:val="00E44BB5"/>
    <w:rsid w:val="00E4518D"/>
    <w:rsid w:val="00E4552D"/>
    <w:rsid w:val="00E46BA5"/>
    <w:rsid w:val="00E47FB8"/>
    <w:rsid w:val="00E55BC1"/>
    <w:rsid w:val="00E56443"/>
    <w:rsid w:val="00E56F47"/>
    <w:rsid w:val="00E62649"/>
    <w:rsid w:val="00E6420C"/>
    <w:rsid w:val="00E66436"/>
    <w:rsid w:val="00E6745B"/>
    <w:rsid w:val="00E75270"/>
    <w:rsid w:val="00E77A4B"/>
    <w:rsid w:val="00E853AF"/>
    <w:rsid w:val="00E9373E"/>
    <w:rsid w:val="00E95E38"/>
    <w:rsid w:val="00E97182"/>
    <w:rsid w:val="00E97554"/>
    <w:rsid w:val="00EB1AA3"/>
    <w:rsid w:val="00EB2B93"/>
    <w:rsid w:val="00EB2D5A"/>
    <w:rsid w:val="00EB3783"/>
    <w:rsid w:val="00EC0633"/>
    <w:rsid w:val="00EC2DC5"/>
    <w:rsid w:val="00EC534D"/>
    <w:rsid w:val="00EC5E5B"/>
    <w:rsid w:val="00ED1676"/>
    <w:rsid w:val="00ED2BEE"/>
    <w:rsid w:val="00ED42A4"/>
    <w:rsid w:val="00ED4E43"/>
    <w:rsid w:val="00ED7E59"/>
    <w:rsid w:val="00EE52F7"/>
    <w:rsid w:val="00EE76FC"/>
    <w:rsid w:val="00EF1F0F"/>
    <w:rsid w:val="00EF6570"/>
    <w:rsid w:val="00EF71D8"/>
    <w:rsid w:val="00F0328F"/>
    <w:rsid w:val="00F046B2"/>
    <w:rsid w:val="00F054D5"/>
    <w:rsid w:val="00F06838"/>
    <w:rsid w:val="00F10352"/>
    <w:rsid w:val="00F11B69"/>
    <w:rsid w:val="00F13EA2"/>
    <w:rsid w:val="00F15D31"/>
    <w:rsid w:val="00F164F3"/>
    <w:rsid w:val="00F176FD"/>
    <w:rsid w:val="00F242FC"/>
    <w:rsid w:val="00F31227"/>
    <w:rsid w:val="00F31BE7"/>
    <w:rsid w:val="00F34898"/>
    <w:rsid w:val="00F34F9F"/>
    <w:rsid w:val="00F378C6"/>
    <w:rsid w:val="00F415E4"/>
    <w:rsid w:val="00F419FB"/>
    <w:rsid w:val="00F421D9"/>
    <w:rsid w:val="00F4474F"/>
    <w:rsid w:val="00F44FA9"/>
    <w:rsid w:val="00F46E39"/>
    <w:rsid w:val="00F47536"/>
    <w:rsid w:val="00F52228"/>
    <w:rsid w:val="00F54F59"/>
    <w:rsid w:val="00F557BE"/>
    <w:rsid w:val="00F6011A"/>
    <w:rsid w:val="00F60B5E"/>
    <w:rsid w:val="00F639D5"/>
    <w:rsid w:val="00F656A3"/>
    <w:rsid w:val="00F67BE9"/>
    <w:rsid w:val="00F72BD1"/>
    <w:rsid w:val="00F765D9"/>
    <w:rsid w:val="00F838BB"/>
    <w:rsid w:val="00F86ECD"/>
    <w:rsid w:val="00F901A0"/>
    <w:rsid w:val="00F9044C"/>
    <w:rsid w:val="00F9520B"/>
    <w:rsid w:val="00F9615F"/>
    <w:rsid w:val="00FA09A2"/>
    <w:rsid w:val="00FA1BE4"/>
    <w:rsid w:val="00FA3A8D"/>
    <w:rsid w:val="00FA3F73"/>
    <w:rsid w:val="00FA51CC"/>
    <w:rsid w:val="00FA5669"/>
    <w:rsid w:val="00FA6767"/>
    <w:rsid w:val="00FA772B"/>
    <w:rsid w:val="00FB0DAA"/>
    <w:rsid w:val="00FB0E5B"/>
    <w:rsid w:val="00FB1BA4"/>
    <w:rsid w:val="00FB3A1A"/>
    <w:rsid w:val="00FC1A6D"/>
    <w:rsid w:val="00FC3564"/>
    <w:rsid w:val="00FC56B8"/>
    <w:rsid w:val="00FC5933"/>
    <w:rsid w:val="00FD14C4"/>
    <w:rsid w:val="00FD5AB2"/>
    <w:rsid w:val="00FE3D0C"/>
    <w:rsid w:val="00FE5BF5"/>
    <w:rsid w:val="00FF1A69"/>
    <w:rsid w:val="00FF1E3E"/>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FB0C9"/>
  <w15:docId w15:val="{79C5C993-0E73-4909-AE28-F814A35F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link w:val="FooterChar"/>
    <w:uiPriority w:val="99"/>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paragraph" w:styleId="Revision">
    <w:name w:val="Revision"/>
    <w:hidden/>
    <w:uiPriority w:val="99"/>
    <w:semiHidden/>
    <w:rsid w:val="00C56F6A"/>
    <w:rPr>
      <w:rFonts w:ascii="CG Omega" w:hAnsi="CG Omega"/>
      <w:snapToGrid w:val="0"/>
      <w:sz w:val="24"/>
    </w:rPr>
  </w:style>
  <w:style w:type="paragraph" w:styleId="Header">
    <w:name w:val="header"/>
    <w:basedOn w:val="Normal"/>
    <w:link w:val="HeaderChar"/>
    <w:rsid w:val="00B40D86"/>
    <w:pPr>
      <w:tabs>
        <w:tab w:val="center" w:pos="4680"/>
        <w:tab w:val="right" w:pos="9360"/>
      </w:tabs>
    </w:pPr>
  </w:style>
  <w:style w:type="character" w:customStyle="1" w:styleId="HeaderChar">
    <w:name w:val="Header Char"/>
    <w:basedOn w:val="DefaultParagraphFont"/>
    <w:link w:val="Header"/>
    <w:rsid w:val="00B40D86"/>
    <w:rPr>
      <w:rFonts w:ascii="CG Omega" w:hAnsi="CG Omega"/>
      <w:snapToGrid w:val="0"/>
      <w:sz w:val="24"/>
    </w:rPr>
  </w:style>
  <w:style w:type="paragraph" w:customStyle="1" w:styleId="StyleParaNumLeft">
    <w:name w:val="Style ParaNum + Left"/>
    <w:basedOn w:val="ParaNum"/>
    <w:rsid w:val="005922FD"/>
    <w:pPr>
      <w:widowControl w:val="0"/>
      <w:numPr>
        <w:numId w:val="6"/>
      </w:numPr>
      <w:tabs>
        <w:tab w:val="left" w:pos="1260"/>
        <w:tab w:val="left" w:pos="1656"/>
      </w:tabs>
      <w:spacing w:after="220"/>
      <w:ind w:left="1620"/>
    </w:pPr>
    <w:rPr>
      <w:snapToGrid w:val="0"/>
      <w:kern w:val="28"/>
      <w:sz w:val="22"/>
    </w:rPr>
  </w:style>
  <w:style w:type="numbering" w:customStyle="1" w:styleId="LFO1">
    <w:name w:val="LFO1"/>
    <w:basedOn w:val="NoList"/>
    <w:rsid w:val="005922FD"/>
    <w:pPr>
      <w:numPr>
        <w:numId w:val="7"/>
      </w:numPr>
    </w:pPr>
  </w:style>
  <w:style w:type="paragraph" w:styleId="ListParagraph">
    <w:name w:val="List Paragraph"/>
    <w:basedOn w:val="Normal"/>
    <w:uiPriority w:val="34"/>
    <w:qFormat/>
    <w:rsid w:val="009B43A9"/>
    <w:pPr>
      <w:ind w:left="720"/>
      <w:contextualSpacing/>
    </w:pPr>
  </w:style>
  <w:style w:type="character" w:customStyle="1" w:styleId="FooterChar">
    <w:name w:val="Footer Char"/>
    <w:basedOn w:val="DefaultParagraphFont"/>
    <w:link w:val="Footer"/>
    <w:uiPriority w:val="99"/>
    <w:rsid w:val="00E113C1"/>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15119">
      <w:bodyDiv w:val="1"/>
      <w:marLeft w:val="0"/>
      <w:marRight w:val="0"/>
      <w:marTop w:val="0"/>
      <w:marBottom w:val="0"/>
      <w:divBdr>
        <w:top w:val="none" w:sz="0" w:space="0" w:color="auto"/>
        <w:left w:val="none" w:sz="0" w:space="0" w:color="auto"/>
        <w:bottom w:val="none" w:sz="0" w:space="0" w:color="auto"/>
        <w:right w:val="none" w:sz="0" w:space="0" w:color="auto"/>
      </w:divBdr>
    </w:div>
    <w:div w:id="1146430847">
      <w:bodyDiv w:val="1"/>
      <w:marLeft w:val="0"/>
      <w:marRight w:val="0"/>
      <w:marTop w:val="0"/>
      <w:marBottom w:val="0"/>
      <w:divBdr>
        <w:top w:val="none" w:sz="0" w:space="0" w:color="auto"/>
        <w:left w:val="none" w:sz="0" w:space="0" w:color="auto"/>
        <w:bottom w:val="none" w:sz="0" w:space="0" w:color="auto"/>
        <w:right w:val="none" w:sz="0" w:space="0" w:color="auto"/>
      </w:divBdr>
    </w:div>
    <w:div w:id="12146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088D-38A8-45E5-8C02-47277CEB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3517</Words>
  <Characters>18577</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22050</CharactersWithSpaces>
  <SharedDoc>false</SharedDoc>
  <HLinks>
    <vt:vector size="6" baseType="variant">
      <vt:variant>
        <vt:i4>6881336</vt:i4>
      </vt:variant>
      <vt:variant>
        <vt:i4>0</vt:i4>
      </vt:variant>
      <vt:variant>
        <vt:i4>0</vt:i4>
      </vt:variant>
      <vt:variant>
        <vt:i4>5</vt:i4>
      </vt:variant>
      <vt:variant>
        <vt:lpwstr>http://www.fcc.gov/pshs/eas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creator>jswank</dc:creator>
  <cp:lastModifiedBy>Nicole Ongele</cp:lastModifiedBy>
  <cp:revision>3</cp:revision>
  <cp:lastPrinted>2016-02-17T21:39:00Z</cp:lastPrinted>
  <dcterms:created xsi:type="dcterms:W3CDTF">2022-03-04T22:53:00Z</dcterms:created>
  <dcterms:modified xsi:type="dcterms:W3CDTF">2022-03-04T22:53:00Z</dcterms:modified>
</cp:coreProperties>
</file>