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ED2" w14:paraId="6F6203B1" w14:textId="77777777">
      <w:pPr>
        <w:pStyle w:val="Title"/>
      </w:pPr>
      <w:r>
        <w:t>SUPPORTING STATEMENT</w:t>
      </w:r>
      <w:r>
        <w:tab/>
      </w:r>
    </w:p>
    <w:p w:rsidR="00412ED2" w:rsidRPr="00261540" w14:paraId="1E349351" w14:textId="77777777">
      <w:pPr>
        <w:pStyle w:val="Heading1"/>
        <w:rPr>
          <w:sz w:val="22"/>
          <w:szCs w:val="22"/>
        </w:rPr>
      </w:pPr>
      <w:r w:rsidRPr="00261540">
        <w:rPr>
          <w:sz w:val="22"/>
          <w:szCs w:val="22"/>
        </w:rPr>
        <w:t>A.  Justification</w:t>
      </w:r>
    </w:p>
    <w:p w:rsidR="00412ED2" w14:paraId="62044132" w14:textId="77777777">
      <w:pPr>
        <w:suppressAutoHyphens/>
        <w:rPr>
          <w:sz w:val="22"/>
          <w:szCs w:val="22"/>
        </w:rPr>
      </w:pPr>
    </w:p>
    <w:p w:rsidR="002B1AC5" w14:paraId="584612E6" w14:textId="77777777">
      <w:pPr>
        <w:suppressAutoHyphens/>
        <w:rPr>
          <w:sz w:val="22"/>
          <w:szCs w:val="22"/>
        </w:rPr>
      </w:pPr>
      <w:r>
        <w:rPr>
          <w:sz w:val="22"/>
          <w:szCs w:val="22"/>
        </w:rPr>
        <w:t xml:space="preserve">1.  </w:t>
      </w:r>
      <w:r w:rsidRPr="00261540">
        <w:rPr>
          <w:sz w:val="22"/>
          <w:szCs w:val="22"/>
        </w:rPr>
        <w:t>Section 623 of the Cable Television Consumer Protection and Competition Act of 1992 requires the Commission to prescribe rules and regulations for determining reasonable rates for basic tier cable service and to establish criteria for identifying unreasonable rates for cable programming serv</w:t>
      </w:r>
      <w:r>
        <w:rPr>
          <w:sz w:val="22"/>
          <w:szCs w:val="22"/>
        </w:rPr>
        <w:t xml:space="preserve">ices and associated </w:t>
      </w:r>
      <w:r w:rsidRPr="00A069AE">
        <w:rPr>
          <w:sz w:val="22"/>
          <w:szCs w:val="22"/>
        </w:rPr>
        <w:t>equipment which is the reason for the Commission</w:t>
      </w:r>
      <w:r w:rsidRPr="00A069AE" w:rsidR="00A069AE">
        <w:rPr>
          <w:sz w:val="22"/>
          <w:szCs w:val="22"/>
        </w:rPr>
        <w:t xml:space="preserve"> </w:t>
      </w:r>
      <w:r w:rsidRPr="00A069AE">
        <w:rPr>
          <w:sz w:val="22"/>
          <w:szCs w:val="22"/>
        </w:rPr>
        <w:t xml:space="preserve">creating FCC Forms 1210 and 1240.  </w:t>
      </w:r>
    </w:p>
    <w:p w:rsidR="002B1AC5" w14:paraId="134FE570" w14:textId="77777777">
      <w:pPr>
        <w:suppressAutoHyphens/>
        <w:rPr>
          <w:sz w:val="22"/>
          <w:szCs w:val="22"/>
        </w:rPr>
      </w:pPr>
    </w:p>
    <w:p w:rsidR="002B1AC5" w:rsidRPr="00261540" w14:paraId="7B21B208" w14:textId="77777777">
      <w:pPr>
        <w:suppressAutoHyphens/>
        <w:rPr>
          <w:sz w:val="22"/>
          <w:szCs w:val="22"/>
        </w:rPr>
      </w:pPr>
    </w:p>
    <w:p w:rsidR="008E53EC" w:rsidRPr="00B9097C" w14:paraId="56B7CD86" w14:textId="77777777">
      <w:pPr>
        <w:suppressAutoHyphens/>
        <w:rPr>
          <w:b/>
          <w:i/>
          <w:sz w:val="22"/>
          <w:szCs w:val="22"/>
          <w:u w:val="single"/>
        </w:rPr>
      </w:pPr>
      <w:r w:rsidRPr="00B9097C">
        <w:rPr>
          <w:b/>
          <w:i/>
          <w:sz w:val="22"/>
          <w:szCs w:val="22"/>
          <w:u w:val="single"/>
        </w:rPr>
        <w:t>FCC Form 1210</w:t>
      </w:r>
    </w:p>
    <w:p w:rsidR="000F2D2E" w:rsidRPr="00261540" w14:paraId="645467D1" w14:textId="77777777">
      <w:pPr>
        <w:suppressAutoHyphens/>
        <w:rPr>
          <w:i/>
          <w:sz w:val="22"/>
          <w:szCs w:val="22"/>
          <w:u w:val="single"/>
        </w:rPr>
      </w:pPr>
    </w:p>
    <w:p w:rsidR="000F2D2E" w:rsidRPr="00261540" w14:paraId="151FAA79" w14:textId="77777777">
      <w:pPr>
        <w:suppressAutoHyphens/>
        <w:rPr>
          <w:sz w:val="22"/>
          <w:szCs w:val="22"/>
        </w:rPr>
      </w:pPr>
      <w:r w:rsidRPr="00261540">
        <w:rPr>
          <w:sz w:val="22"/>
          <w:szCs w:val="22"/>
        </w:rPr>
        <w:t xml:space="preserve">Cable operators use FCC Form 1210 to file for adjustments in </w:t>
      </w:r>
      <w:r w:rsidRPr="00A069AE">
        <w:rPr>
          <w:sz w:val="22"/>
          <w:szCs w:val="22"/>
        </w:rPr>
        <w:t>maximum permitted rates</w:t>
      </w:r>
      <w:r>
        <w:rPr>
          <w:rStyle w:val="FootnoteReference"/>
          <w:szCs w:val="22"/>
        </w:rPr>
        <w:footnoteReference w:id="2"/>
      </w:r>
      <w:r w:rsidRPr="00261540">
        <w:rPr>
          <w:sz w:val="22"/>
          <w:szCs w:val="22"/>
        </w:rPr>
        <w:t xml:space="preserve"> for regulated services to reflect external costs.  Regulated cable operators submit this form to local franchising authorities or the Commission</w:t>
      </w:r>
      <w:r w:rsidR="00B9097C">
        <w:rPr>
          <w:sz w:val="22"/>
          <w:szCs w:val="22"/>
        </w:rPr>
        <w:t xml:space="preserve">, </w:t>
      </w:r>
      <w:r w:rsidRPr="00261540">
        <w:rPr>
          <w:sz w:val="22"/>
          <w:szCs w:val="22"/>
        </w:rPr>
        <w:t xml:space="preserve">in situations where the FCC has assumed jurisdiction.  </w:t>
      </w:r>
      <w:r w:rsidRPr="00A069AE" w:rsidR="00B9097C">
        <w:rPr>
          <w:sz w:val="22"/>
          <w:szCs w:val="22"/>
        </w:rPr>
        <w:t>FCC Form is filed by cable operators quarterly.</w:t>
      </w:r>
    </w:p>
    <w:p w:rsidR="00D16B16" w:rsidP="00D16B16" w14:paraId="7ADBACDC" w14:textId="77777777">
      <w:pPr>
        <w:suppressAutoHyphens/>
        <w:rPr>
          <w:i/>
          <w:sz w:val="22"/>
          <w:szCs w:val="22"/>
          <w:u w:val="single"/>
        </w:rPr>
      </w:pPr>
    </w:p>
    <w:p w:rsidR="00B9097C" w:rsidP="00D16B16" w14:paraId="58836A02" w14:textId="77777777">
      <w:pPr>
        <w:suppressAutoHyphens/>
        <w:rPr>
          <w:b/>
          <w:i/>
          <w:sz w:val="22"/>
          <w:szCs w:val="22"/>
          <w:u w:val="single"/>
        </w:rPr>
      </w:pPr>
    </w:p>
    <w:p w:rsidR="00D16B16" w:rsidRPr="00B9097C" w:rsidP="00D16B16" w14:paraId="4486B2C2" w14:textId="77777777">
      <w:pPr>
        <w:suppressAutoHyphens/>
        <w:rPr>
          <w:b/>
          <w:i/>
          <w:sz w:val="22"/>
          <w:szCs w:val="22"/>
          <w:u w:val="single"/>
        </w:rPr>
      </w:pPr>
      <w:r w:rsidRPr="00B9097C">
        <w:rPr>
          <w:b/>
          <w:i/>
          <w:sz w:val="22"/>
          <w:szCs w:val="22"/>
          <w:u w:val="single"/>
        </w:rPr>
        <w:t>FCC Form 1240</w:t>
      </w:r>
    </w:p>
    <w:p w:rsidR="00D16B16" w:rsidRPr="00261540" w:rsidP="00D16B16" w14:paraId="7E8482C1" w14:textId="77777777">
      <w:pPr>
        <w:suppressAutoHyphens/>
        <w:rPr>
          <w:i/>
          <w:sz w:val="22"/>
          <w:szCs w:val="22"/>
          <w:u w:val="single"/>
        </w:rPr>
      </w:pPr>
    </w:p>
    <w:p w:rsidR="00D16B16" w:rsidRPr="00261540" w:rsidP="00D16B16" w14:paraId="3C9934DA" w14:textId="77777777">
      <w:pPr>
        <w:suppressAutoHyphens/>
        <w:rPr>
          <w:i/>
          <w:sz w:val="22"/>
          <w:szCs w:val="22"/>
          <w:u w:val="single"/>
        </w:rPr>
      </w:pPr>
      <w:r w:rsidRPr="00261540">
        <w:rPr>
          <w:sz w:val="22"/>
          <w:szCs w:val="22"/>
        </w:rPr>
        <w:t>FCC Form 1240 is filed by cable operators seeking to adjust maximum permitted rates for regulated cable services to reflect changes in external costs.  Cable operators submit FCC Form 1240 to their respective local franchising authorities (“LFAs”) to justify rates for the basic service tier and related equipment or with the Commission</w:t>
      </w:r>
      <w:r w:rsidR="00B9097C">
        <w:rPr>
          <w:sz w:val="22"/>
          <w:szCs w:val="22"/>
        </w:rPr>
        <w:t xml:space="preserve">, </w:t>
      </w:r>
      <w:r w:rsidRPr="00261540">
        <w:rPr>
          <w:sz w:val="22"/>
          <w:szCs w:val="22"/>
        </w:rPr>
        <w:t>in situations where the Commission has assumed jurisdiction</w:t>
      </w:r>
      <w:r w:rsidRPr="00A069AE">
        <w:rPr>
          <w:sz w:val="22"/>
          <w:szCs w:val="22"/>
        </w:rPr>
        <w:t>.</w:t>
      </w:r>
      <w:r w:rsidRPr="00A069AE" w:rsidR="00B9097C">
        <w:rPr>
          <w:sz w:val="22"/>
          <w:szCs w:val="22"/>
        </w:rPr>
        <w:t xml:space="preserve">  FCC Form 1240 is a filing alternative to FCC Form 1210.  FCC Form 1240 is filed by cable operators annually.</w:t>
      </w:r>
    </w:p>
    <w:p w:rsidR="000F2D2E" w14:paraId="5C8D6A15" w14:textId="77777777">
      <w:pPr>
        <w:suppressAutoHyphens/>
        <w:rPr>
          <w:sz w:val="22"/>
          <w:szCs w:val="22"/>
        </w:rPr>
      </w:pPr>
    </w:p>
    <w:p w:rsidR="00412ED2" w:rsidRPr="00261540" w14:paraId="382B8E22" w14:textId="77777777">
      <w:pPr>
        <w:rPr>
          <w:sz w:val="22"/>
          <w:szCs w:val="22"/>
        </w:rPr>
      </w:pPr>
      <w:r>
        <w:rPr>
          <w:sz w:val="22"/>
          <w:szCs w:val="22"/>
        </w:rPr>
        <w:t>T</w:t>
      </w:r>
      <w:r w:rsidRPr="00261540">
        <w:rPr>
          <w:sz w:val="22"/>
          <w:szCs w:val="22"/>
        </w:rPr>
        <w:t>his information collection does not affect individuals or households; thus, there are no impacts under the Privacy Act.</w:t>
      </w:r>
    </w:p>
    <w:p w:rsidR="00412ED2" w:rsidRPr="00261540" w14:paraId="79F87468" w14:textId="77777777">
      <w:pPr>
        <w:rPr>
          <w:sz w:val="22"/>
          <w:szCs w:val="22"/>
        </w:rPr>
      </w:pPr>
    </w:p>
    <w:p w:rsidR="00412ED2" w:rsidRPr="00261540" w:rsidP="00412ED2" w14:paraId="4B96B39D" w14:textId="77777777">
      <w:pPr>
        <w:suppressAutoHyphens/>
        <w:rPr>
          <w:sz w:val="22"/>
          <w:szCs w:val="22"/>
        </w:rPr>
      </w:pPr>
      <w:r w:rsidRPr="00261540">
        <w:rPr>
          <w:sz w:val="22"/>
          <w:szCs w:val="22"/>
        </w:rPr>
        <w:t>Statutory authority for this collection of information is contained in Sections 4(</w:t>
      </w:r>
      <w:r w:rsidRPr="00261540">
        <w:rPr>
          <w:sz w:val="22"/>
          <w:szCs w:val="22"/>
        </w:rPr>
        <w:t>i</w:t>
      </w:r>
      <w:r w:rsidRPr="00261540">
        <w:rPr>
          <w:sz w:val="22"/>
          <w:szCs w:val="22"/>
        </w:rPr>
        <w:t>) and 623 of the Communications Act of 1934, as amended.</w:t>
      </w:r>
    </w:p>
    <w:p w:rsidR="00412ED2" w:rsidRPr="00261540" w14:paraId="6F75755C" w14:textId="77777777">
      <w:pPr>
        <w:suppressAutoHyphens/>
        <w:rPr>
          <w:sz w:val="22"/>
          <w:szCs w:val="22"/>
        </w:rPr>
      </w:pPr>
    </w:p>
    <w:p w:rsidR="00412ED2" w:rsidRPr="00A069AE" w14:paraId="082436C6" w14:textId="77777777">
      <w:pPr>
        <w:suppressAutoHyphens/>
        <w:rPr>
          <w:sz w:val="22"/>
          <w:szCs w:val="22"/>
        </w:rPr>
      </w:pPr>
      <w:r w:rsidRPr="00261540">
        <w:rPr>
          <w:sz w:val="22"/>
          <w:szCs w:val="22"/>
        </w:rPr>
        <w:t xml:space="preserve">2.  </w:t>
      </w:r>
      <w:r w:rsidRPr="00A069AE" w:rsidR="00B9097C">
        <w:rPr>
          <w:b/>
          <w:sz w:val="22"/>
          <w:szCs w:val="22"/>
        </w:rPr>
        <w:t>FCC</w:t>
      </w:r>
      <w:r w:rsidRPr="00A069AE" w:rsidR="00B9097C">
        <w:rPr>
          <w:sz w:val="22"/>
          <w:szCs w:val="22"/>
        </w:rPr>
        <w:t xml:space="preserve"> </w:t>
      </w:r>
      <w:r w:rsidRPr="00A069AE" w:rsidR="00A6385A">
        <w:rPr>
          <w:b/>
          <w:sz w:val="22"/>
          <w:szCs w:val="22"/>
        </w:rPr>
        <w:t>Form 1210</w:t>
      </w:r>
      <w:r w:rsidRPr="00A069AE" w:rsidR="00A6385A">
        <w:rPr>
          <w:sz w:val="22"/>
          <w:szCs w:val="22"/>
        </w:rPr>
        <w:t xml:space="preserve"> - </w:t>
      </w:r>
      <w:r w:rsidRPr="00A069AE" w:rsidR="00980CA6">
        <w:rPr>
          <w:sz w:val="22"/>
          <w:szCs w:val="22"/>
        </w:rPr>
        <w:t>The Commission and local franchising authorities ("LFAs") use this</w:t>
      </w:r>
      <w:r w:rsidRPr="00A069AE">
        <w:rPr>
          <w:sz w:val="22"/>
          <w:szCs w:val="22"/>
        </w:rPr>
        <w:t xml:space="preserve"> data to adjudicate permitted rates for regulated cable services and equipment, for the addition of new programming tiers and to account for the addition and deletion of channels, a</w:t>
      </w:r>
      <w:r w:rsidRPr="00A069AE" w:rsidR="00850E64">
        <w:rPr>
          <w:sz w:val="22"/>
          <w:szCs w:val="22"/>
        </w:rPr>
        <w:t xml:space="preserve">nd for the allowance of </w:t>
      </w:r>
      <w:r w:rsidRPr="00A069AE">
        <w:rPr>
          <w:sz w:val="22"/>
          <w:szCs w:val="22"/>
        </w:rPr>
        <w:t>external costs and costs due to inflation.</w:t>
      </w:r>
    </w:p>
    <w:p w:rsidR="00A6385A" w:rsidRPr="00A069AE" w:rsidP="00A6385A" w14:paraId="7055F037" w14:textId="77777777">
      <w:pPr>
        <w:suppressAutoHyphens/>
        <w:rPr>
          <w:sz w:val="22"/>
          <w:szCs w:val="22"/>
        </w:rPr>
      </w:pPr>
    </w:p>
    <w:p w:rsidR="00A6385A" w:rsidRPr="00261540" w:rsidP="00A6385A" w14:paraId="2BED6737" w14:textId="77777777">
      <w:pPr>
        <w:suppressAutoHyphens/>
        <w:rPr>
          <w:b/>
          <w:sz w:val="22"/>
          <w:szCs w:val="22"/>
        </w:rPr>
      </w:pPr>
      <w:r w:rsidRPr="00A069AE">
        <w:rPr>
          <w:b/>
          <w:sz w:val="22"/>
          <w:szCs w:val="22"/>
        </w:rPr>
        <w:t>FCC</w:t>
      </w:r>
      <w:r>
        <w:rPr>
          <w:b/>
          <w:sz w:val="22"/>
          <w:szCs w:val="22"/>
        </w:rPr>
        <w:t xml:space="preserve"> </w:t>
      </w:r>
      <w:r w:rsidRPr="00261540">
        <w:rPr>
          <w:b/>
          <w:sz w:val="22"/>
          <w:szCs w:val="22"/>
        </w:rPr>
        <w:t>Form 1240</w:t>
      </w:r>
      <w:r w:rsidRPr="00261540">
        <w:rPr>
          <w:sz w:val="22"/>
          <w:szCs w:val="22"/>
        </w:rPr>
        <w:t xml:space="preserve"> - FCC Form 1240 is filed by cable operators seeking to adjust maximum permitted rates for regulated cable services to reflect changes in external costs.  Cable operators submit FCC Form 1240 to their respective local franchising authorities (“LFAs”) to justify rates for the basic service tier and </w:t>
      </w:r>
      <w:r w:rsidRPr="00261540">
        <w:rPr>
          <w:sz w:val="22"/>
          <w:szCs w:val="22"/>
        </w:rPr>
        <w:t>related equipment or with the Commission (in situations where the Commission has assumed jurisdiction).</w:t>
      </w:r>
      <w:r>
        <w:rPr>
          <w:sz w:val="22"/>
          <w:szCs w:val="22"/>
          <w:vertAlign w:val="superscript"/>
        </w:rPr>
        <w:footnoteReference w:id="3"/>
      </w:r>
      <w:r w:rsidRPr="00261540">
        <w:rPr>
          <w:sz w:val="22"/>
          <w:szCs w:val="22"/>
        </w:rPr>
        <w:t xml:space="preserve">  N</w:t>
      </w:r>
      <w:r w:rsidR="00D44046">
        <w:rPr>
          <w:sz w:val="22"/>
          <w:szCs w:val="22"/>
        </w:rPr>
        <w:t>e</w:t>
      </w:r>
      <w:r w:rsidRPr="00261540">
        <w:rPr>
          <w:sz w:val="22"/>
          <w:szCs w:val="22"/>
        </w:rPr>
        <w:t xml:space="preserve">w information contained in FCC Form 1240 filings is used by the LFAs to adjudicate permitted rates for regulated cable services and equipment, to account for the addition and deletion of channels, and for the allowance for pass through of external costs and costs due to inflation.     </w:t>
      </w:r>
      <w:r w:rsidRPr="00261540">
        <w:rPr>
          <w:b/>
          <w:sz w:val="22"/>
          <w:szCs w:val="22"/>
        </w:rPr>
        <w:t xml:space="preserve"> </w:t>
      </w:r>
    </w:p>
    <w:p w:rsidR="002977BE" w14:paraId="4D9D7EEC" w14:textId="77777777">
      <w:pPr>
        <w:suppressAutoHyphens/>
        <w:rPr>
          <w:sz w:val="22"/>
          <w:szCs w:val="22"/>
        </w:rPr>
      </w:pPr>
    </w:p>
    <w:p w:rsidR="00892F59" w14:paraId="2E1B0AB0" w14:textId="77777777">
      <w:pPr>
        <w:suppressAutoHyphens/>
        <w:rPr>
          <w:sz w:val="22"/>
          <w:szCs w:val="22"/>
        </w:rPr>
      </w:pPr>
      <w:r w:rsidRPr="00261540">
        <w:rPr>
          <w:sz w:val="22"/>
          <w:szCs w:val="22"/>
        </w:rPr>
        <w:t xml:space="preserve">3.  The use of information technology is feasible for this collection.  Automated diskette versions of FCC </w:t>
      </w:r>
    </w:p>
    <w:p w:rsidR="00412ED2" w:rsidRPr="00261540" w14:paraId="5E75CB71" w14:textId="77777777">
      <w:pPr>
        <w:suppressAutoHyphens/>
        <w:rPr>
          <w:sz w:val="22"/>
          <w:szCs w:val="22"/>
        </w:rPr>
      </w:pPr>
      <w:r w:rsidRPr="00261540">
        <w:rPr>
          <w:sz w:val="22"/>
          <w:szCs w:val="22"/>
        </w:rPr>
        <w:t>Form</w:t>
      </w:r>
      <w:r w:rsidR="00B9097C">
        <w:rPr>
          <w:sz w:val="22"/>
          <w:szCs w:val="22"/>
        </w:rPr>
        <w:t xml:space="preserve">s </w:t>
      </w:r>
      <w:r w:rsidRPr="00261540">
        <w:rPr>
          <w:sz w:val="22"/>
          <w:szCs w:val="22"/>
        </w:rPr>
        <w:t xml:space="preserve">1210 </w:t>
      </w:r>
      <w:r w:rsidR="00B9097C">
        <w:rPr>
          <w:sz w:val="22"/>
          <w:szCs w:val="22"/>
        </w:rPr>
        <w:t xml:space="preserve">and 1240 </w:t>
      </w:r>
      <w:r w:rsidRPr="00261540">
        <w:rPr>
          <w:sz w:val="22"/>
          <w:szCs w:val="22"/>
        </w:rPr>
        <w:t xml:space="preserve">are available to respondents.  </w:t>
      </w:r>
      <w:r w:rsidRPr="00261540" w:rsidR="00A6385A">
        <w:rPr>
          <w:sz w:val="22"/>
          <w:szCs w:val="22"/>
        </w:rPr>
        <w:t xml:space="preserve">The Commission estimates that 90% of </w:t>
      </w:r>
      <w:r w:rsidR="00B9097C">
        <w:rPr>
          <w:sz w:val="22"/>
          <w:szCs w:val="22"/>
        </w:rPr>
        <w:t xml:space="preserve">FCC </w:t>
      </w:r>
      <w:r w:rsidRPr="00261540" w:rsidR="00A6385A">
        <w:rPr>
          <w:sz w:val="22"/>
          <w:szCs w:val="22"/>
        </w:rPr>
        <w:t>Form</w:t>
      </w:r>
      <w:r w:rsidR="00B9097C">
        <w:rPr>
          <w:sz w:val="22"/>
          <w:szCs w:val="22"/>
        </w:rPr>
        <w:t xml:space="preserve">s 1210 and </w:t>
      </w:r>
      <w:r w:rsidRPr="00261540" w:rsidR="00A6385A">
        <w:rPr>
          <w:sz w:val="22"/>
          <w:szCs w:val="22"/>
        </w:rPr>
        <w:t>1240 filings are filed electronically with the LFAs.</w:t>
      </w:r>
      <w:r>
        <w:rPr>
          <w:sz w:val="22"/>
          <w:szCs w:val="22"/>
          <w:vertAlign w:val="superscript"/>
        </w:rPr>
        <w:footnoteReference w:id="4"/>
      </w:r>
      <w:r w:rsidRPr="00261540" w:rsidR="00A6385A">
        <w:rPr>
          <w:sz w:val="22"/>
          <w:szCs w:val="22"/>
        </w:rPr>
        <w:t xml:space="preserve">  FCC Form</w:t>
      </w:r>
      <w:r w:rsidR="00B9097C">
        <w:rPr>
          <w:sz w:val="22"/>
          <w:szCs w:val="22"/>
        </w:rPr>
        <w:t>s</w:t>
      </w:r>
      <w:r w:rsidRPr="00261540" w:rsidR="00A6385A">
        <w:rPr>
          <w:sz w:val="22"/>
          <w:szCs w:val="22"/>
        </w:rPr>
        <w:t xml:space="preserve"> 1210 and 1240 are </w:t>
      </w:r>
      <w:r w:rsidR="00B9097C">
        <w:rPr>
          <w:sz w:val="22"/>
          <w:szCs w:val="22"/>
        </w:rPr>
        <w:t xml:space="preserve">also </w:t>
      </w:r>
      <w:r w:rsidRPr="00261540" w:rsidR="00A6385A">
        <w:rPr>
          <w:sz w:val="22"/>
          <w:szCs w:val="22"/>
        </w:rPr>
        <w:t xml:space="preserve">available on the Commission’s Internet </w:t>
      </w:r>
      <w:r w:rsidR="002B1AC5">
        <w:rPr>
          <w:sz w:val="22"/>
          <w:szCs w:val="22"/>
        </w:rPr>
        <w:t>W</w:t>
      </w:r>
      <w:r w:rsidRPr="00261540" w:rsidR="00A6385A">
        <w:rPr>
          <w:sz w:val="22"/>
          <w:szCs w:val="22"/>
        </w:rPr>
        <w:t xml:space="preserve">ebsite.  </w:t>
      </w:r>
    </w:p>
    <w:p w:rsidR="00F95F20" w14:paraId="680A8F28" w14:textId="77777777">
      <w:pPr>
        <w:suppressAutoHyphens/>
        <w:rPr>
          <w:sz w:val="22"/>
          <w:szCs w:val="22"/>
        </w:rPr>
      </w:pPr>
    </w:p>
    <w:p w:rsidR="00892F59" w14:paraId="7822DAF4" w14:textId="77777777">
      <w:pPr>
        <w:suppressAutoHyphens/>
        <w:rPr>
          <w:sz w:val="22"/>
          <w:szCs w:val="22"/>
        </w:rPr>
      </w:pPr>
    </w:p>
    <w:p w:rsidR="00412ED2" w:rsidRPr="00261540" w14:paraId="6C36B248" w14:textId="77777777">
      <w:pPr>
        <w:suppressAutoHyphens/>
        <w:rPr>
          <w:sz w:val="22"/>
          <w:szCs w:val="22"/>
        </w:rPr>
      </w:pPr>
      <w:r w:rsidRPr="00261540">
        <w:rPr>
          <w:sz w:val="22"/>
          <w:szCs w:val="22"/>
        </w:rPr>
        <w:t xml:space="preserve">4.  </w:t>
      </w:r>
      <w:r w:rsidRPr="00A069AE">
        <w:rPr>
          <w:sz w:val="22"/>
          <w:szCs w:val="22"/>
        </w:rPr>
        <w:t>The Commission</w:t>
      </w:r>
      <w:r w:rsidRPr="00A069AE" w:rsidR="003B65F2">
        <w:rPr>
          <w:sz w:val="22"/>
          <w:szCs w:val="22"/>
        </w:rPr>
        <w:t xml:space="preserve"> does not </w:t>
      </w:r>
      <w:r w:rsidRPr="00A069AE">
        <w:rPr>
          <w:sz w:val="22"/>
          <w:szCs w:val="22"/>
        </w:rPr>
        <w:t>impose a similar information collection requirement on the respondents</w:t>
      </w:r>
      <w:r w:rsidRPr="00A069AE" w:rsidR="003B65F2">
        <w:rPr>
          <w:sz w:val="22"/>
          <w:szCs w:val="22"/>
        </w:rPr>
        <w:t>.</w:t>
      </w:r>
      <w:r w:rsidRPr="00261540">
        <w:rPr>
          <w:sz w:val="22"/>
          <w:szCs w:val="22"/>
        </w:rPr>
        <w:t xml:space="preserve">  </w:t>
      </w:r>
    </w:p>
    <w:p w:rsidR="002977BE" w14:paraId="096266E0" w14:textId="77777777">
      <w:pPr>
        <w:suppressAutoHyphens/>
        <w:rPr>
          <w:sz w:val="22"/>
          <w:szCs w:val="22"/>
        </w:rPr>
      </w:pPr>
    </w:p>
    <w:p w:rsidR="00E74FCF" w14:paraId="1F115673" w14:textId="77777777">
      <w:pPr>
        <w:suppressAutoHyphens/>
        <w:rPr>
          <w:sz w:val="22"/>
          <w:szCs w:val="22"/>
        </w:rPr>
      </w:pPr>
    </w:p>
    <w:p w:rsidR="00E74FCF" w14:paraId="772E40A8" w14:textId="77777777">
      <w:pPr>
        <w:suppressAutoHyphens/>
        <w:rPr>
          <w:sz w:val="22"/>
          <w:szCs w:val="22"/>
        </w:rPr>
      </w:pPr>
    </w:p>
    <w:p w:rsidR="00412ED2" w14:paraId="447366CA" w14:textId="77777777">
      <w:pPr>
        <w:suppressAutoHyphens/>
        <w:rPr>
          <w:sz w:val="22"/>
          <w:szCs w:val="22"/>
        </w:rPr>
      </w:pPr>
      <w:r w:rsidRPr="00261540">
        <w:rPr>
          <w:sz w:val="22"/>
          <w:szCs w:val="22"/>
        </w:rPr>
        <w:t xml:space="preserve">5.  This information collection requirement does not have a significant </w:t>
      </w:r>
      <w:r w:rsidRPr="00A069AE" w:rsidR="003B65F2">
        <w:rPr>
          <w:sz w:val="22"/>
          <w:szCs w:val="22"/>
        </w:rPr>
        <w:t xml:space="preserve">economic </w:t>
      </w:r>
      <w:r w:rsidRPr="00A069AE">
        <w:rPr>
          <w:sz w:val="22"/>
          <w:szCs w:val="22"/>
        </w:rPr>
        <w:t>impact on a substantial number of small businesses</w:t>
      </w:r>
      <w:r w:rsidRPr="00A069AE" w:rsidR="003B65F2">
        <w:rPr>
          <w:sz w:val="22"/>
          <w:szCs w:val="22"/>
        </w:rPr>
        <w:t>/small entities</w:t>
      </w:r>
      <w:r w:rsidRPr="00A069AE">
        <w:rPr>
          <w:sz w:val="22"/>
          <w:szCs w:val="22"/>
        </w:rPr>
        <w:t>.</w:t>
      </w:r>
      <w:r w:rsidRPr="00261540">
        <w:rPr>
          <w:sz w:val="22"/>
          <w:szCs w:val="22"/>
        </w:rPr>
        <w:t xml:space="preserve">  </w:t>
      </w:r>
    </w:p>
    <w:p w:rsidR="00892F59" w:rsidP="00BA6E2F" w14:paraId="1A3B33AB" w14:textId="77777777">
      <w:pPr>
        <w:suppressAutoHyphens/>
        <w:rPr>
          <w:sz w:val="22"/>
          <w:szCs w:val="22"/>
        </w:rPr>
      </w:pPr>
    </w:p>
    <w:p w:rsidR="00E74FCF" w:rsidP="00BA6E2F" w14:paraId="6C39EA41" w14:textId="77777777">
      <w:pPr>
        <w:suppressAutoHyphens/>
        <w:rPr>
          <w:sz w:val="22"/>
          <w:szCs w:val="22"/>
        </w:rPr>
      </w:pPr>
    </w:p>
    <w:p w:rsidR="00E74FCF" w:rsidP="00BA6E2F" w14:paraId="04DCB63B" w14:textId="77777777">
      <w:pPr>
        <w:suppressAutoHyphens/>
        <w:rPr>
          <w:sz w:val="22"/>
          <w:szCs w:val="22"/>
        </w:rPr>
      </w:pPr>
    </w:p>
    <w:p w:rsidR="00BA6E2F" w:rsidRPr="00261540" w:rsidP="00BA6E2F" w14:paraId="2247973A" w14:textId="77777777">
      <w:pPr>
        <w:suppressAutoHyphens/>
        <w:rPr>
          <w:sz w:val="22"/>
          <w:szCs w:val="22"/>
        </w:rPr>
      </w:pPr>
      <w:r w:rsidRPr="00261540">
        <w:rPr>
          <w:sz w:val="22"/>
          <w:szCs w:val="22"/>
        </w:rPr>
        <w:t xml:space="preserve">6.  </w:t>
      </w:r>
      <w:r w:rsidR="00CB42B6">
        <w:rPr>
          <w:sz w:val="22"/>
          <w:szCs w:val="22"/>
        </w:rPr>
        <w:t>I</w:t>
      </w:r>
      <w:r w:rsidRPr="00261540">
        <w:rPr>
          <w:sz w:val="22"/>
          <w:szCs w:val="22"/>
        </w:rPr>
        <w:t xml:space="preserve">f the Commission </w:t>
      </w:r>
      <w:r w:rsidRPr="00A069AE" w:rsidR="003B65F2">
        <w:rPr>
          <w:sz w:val="22"/>
          <w:szCs w:val="22"/>
        </w:rPr>
        <w:t xml:space="preserve">or LFAs </w:t>
      </w:r>
      <w:r w:rsidRPr="00A069AE">
        <w:rPr>
          <w:sz w:val="22"/>
          <w:szCs w:val="22"/>
        </w:rPr>
        <w:t>did not collect this information, the FCC would not be able to carry out its statutory responsibilities under Section 623 of the Communications Act of 1934, as amended</w:t>
      </w:r>
      <w:r w:rsidR="00CB42B6">
        <w:rPr>
          <w:sz w:val="22"/>
          <w:szCs w:val="22"/>
        </w:rPr>
        <w:t xml:space="preserve">, and </w:t>
      </w:r>
      <w:r w:rsidRPr="00A069AE">
        <w:rPr>
          <w:sz w:val="22"/>
          <w:szCs w:val="22"/>
        </w:rPr>
        <w:t>reduced administrative burdens on cable operators, LFAs and</w:t>
      </w:r>
      <w:r w:rsidRPr="00261540">
        <w:rPr>
          <w:sz w:val="22"/>
          <w:szCs w:val="22"/>
        </w:rPr>
        <w:t xml:space="preserve"> the Commission could not be realized.    </w:t>
      </w:r>
    </w:p>
    <w:p w:rsidR="00892F59" w14:paraId="2F8162D7" w14:textId="77777777">
      <w:pPr>
        <w:suppressAutoHyphens/>
        <w:rPr>
          <w:sz w:val="22"/>
          <w:szCs w:val="22"/>
        </w:rPr>
      </w:pPr>
    </w:p>
    <w:p w:rsidR="00E74FCF" w14:paraId="11B9929F" w14:textId="77777777">
      <w:pPr>
        <w:suppressAutoHyphens/>
        <w:rPr>
          <w:sz w:val="22"/>
          <w:szCs w:val="22"/>
        </w:rPr>
      </w:pPr>
    </w:p>
    <w:p w:rsidR="00E74FCF" w14:paraId="173AA04D" w14:textId="77777777">
      <w:pPr>
        <w:suppressAutoHyphens/>
        <w:rPr>
          <w:sz w:val="22"/>
          <w:szCs w:val="22"/>
        </w:rPr>
      </w:pPr>
    </w:p>
    <w:p w:rsidR="00412ED2" w:rsidRPr="00261540" w14:paraId="3F2468D6" w14:textId="77777777">
      <w:pPr>
        <w:suppressAutoHyphens/>
        <w:rPr>
          <w:sz w:val="22"/>
          <w:szCs w:val="22"/>
        </w:rPr>
      </w:pPr>
      <w:r w:rsidRPr="00261540">
        <w:rPr>
          <w:sz w:val="22"/>
          <w:szCs w:val="22"/>
        </w:rPr>
        <w:t>7.  There are no special circumstances associated with this information collection.</w:t>
      </w:r>
    </w:p>
    <w:p w:rsidR="00892F59" w:rsidRPr="00086708" w14:paraId="72D6C2CA" w14:textId="77777777">
      <w:pPr>
        <w:tabs>
          <w:tab w:val="left" w:pos="-720"/>
        </w:tabs>
        <w:suppressAutoHyphens/>
        <w:spacing w:line="240" w:lineRule="atLeast"/>
        <w:ind w:right="240"/>
        <w:jc w:val="both"/>
        <w:rPr>
          <w:sz w:val="22"/>
          <w:szCs w:val="22"/>
        </w:rPr>
      </w:pPr>
    </w:p>
    <w:p w:rsidR="00E74FCF" w:rsidP="00ED76C9" w14:paraId="33FBB28C" w14:textId="77777777">
      <w:pPr>
        <w:suppressAutoHyphens/>
        <w:jc w:val="both"/>
        <w:rPr>
          <w:sz w:val="22"/>
          <w:szCs w:val="22"/>
        </w:rPr>
      </w:pPr>
    </w:p>
    <w:p w:rsidR="00E74FCF" w:rsidP="00ED76C9" w14:paraId="59FD85BE" w14:textId="77777777">
      <w:pPr>
        <w:suppressAutoHyphens/>
        <w:jc w:val="both"/>
        <w:rPr>
          <w:sz w:val="22"/>
          <w:szCs w:val="22"/>
        </w:rPr>
      </w:pPr>
    </w:p>
    <w:p w:rsidR="00BA6E2F" w:rsidRPr="00086708" w:rsidP="00ED76C9" w14:paraId="6E009E8A" w14:textId="2A9D333F">
      <w:pPr>
        <w:suppressAutoHyphens/>
        <w:jc w:val="both"/>
        <w:rPr>
          <w:spacing w:val="-3"/>
          <w:sz w:val="22"/>
          <w:szCs w:val="22"/>
        </w:rPr>
      </w:pPr>
      <w:r w:rsidRPr="005E0D25">
        <w:rPr>
          <w:sz w:val="22"/>
          <w:szCs w:val="22"/>
        </w:rPr>
        <w:t xml:space="preserve">8.  </w:t>
      </w:r>
      <w:r w:rsidRPr="005E0D25" w:rsidR="00ED76C9">
        <w:rPr>
          <w:spacing w:val="-3"/>
          <w:sz w:val="22"/>
          <w:szCs w:val="22"/>
        </w:rPr>
        <w:t xml:space="preserve">The </w:t>
      </w:r>
      <w:r w:rsidR="004B67A2">
        <w:rPr>
          <w:spacing w:val="-3"/>
          <w:sz w:val="22"/>
          <w:szCs w:val="22"/>
        </w:rPr>
        <w:t>Commission published a Notice (</w:t>
      </w:r>
      <w:r w:rsidR="001E4FB1">
        <w:rPr>
          <w:spacing w:val="-3"/>
          <w:sz w:val="22"/>
          <w:szCs w:val="22"/>
        </w:rPr>
        <w:t>8</w:t>
      </w:r>
      <w:r w:rsidR="00AA05C1">
        <w:rPr>
          <w:spacing w:val="-3"/>
          <w:sz w:val="22"/>
          <w:szCs w:val="22"/>
        </w:rPr>
        <w:t>8</w:t>
      </w:r>
      <w:r w:rsidR="001E4FB1">
        <w:rPr>
          <w:spacing w:val="-3"/>
          <w:sz w:val="22"/>
          <w:szCs w:val="22"/>
        </w:rPr>
        <w:t xml:space="preserve"> </w:t>
      </w:r>
      <w:r w:rsidRPr="005E0D25" w:rsidR="00ED76C9">
        <w:rPr>
          <w:spacing w:val="-3"/>
          <w:sz w:val="22"/>
          <w:szCs w:val="22"/>
        </w:rPr>
        <w:t>FR</w:t>
      </w:r>
      <w:r w:rsidR="00AA05C1">
        <w:rPr>
          <w:spacing w:val="-3"/>
          <w:sz w:val="22"/>
          <w:szCs w:val="22"/>
        </w:rPr>
        <w:t xml:space="preserve"> 33881)</w:t>
      </w:r>
      <w:r w:rsidRPr="005E0D25" w:rsidR="00ED76C9">
        <w:rPr>
          <w:spacing w:val="-3"/>
          <w:sz w:val="22"/>
          <w:szCs w:val="22"/>
        </w:rPr>
        <w:t xml:space="preserve"> in the </w:t>
      </w:r>
      <w:r w:rsidRPr="005E0D25" w:rsidR="00ED76C9">
        <w:rPr>
          <w:i/>
          <w:spacing w:val="-3"/>
          <w:sz w:val="22"/>
          <w:szCs w:val="22"/>
        </w:rPr>
        <w:t>Federal Register</w:t>
      </w:r>
      <w:r w:rsidRPr="005E0D25" w:rsidR="00ED76C9">
        <w:rPr>
          <w:spacing w:val="-3"/>
          <w:sz w:val="22"/>
          <w:szCs w:val="22"/>
        </w:rPr>
        <w:t xml:space="preserve"> on</w:t>
      </w:r>
      <w:r w:rsidR="00AA05C1">
        <w:rPr>
          <w:spacing w:val="-3"/>
          <w:sz w:val="22"/>
          <w:szCs w:val="22"/>
        </w:rPr>
        <w:t xml:space="preserve"> May 25, 2023</w:t>
      </w:r>
      <w:r w:rsidRPr="005E0D25" w:rsidR="00E74FCF">
        <w:rPr>
          <w:spacing w:val="-3"/>
          <w:sz w:val="22"/>
          <w:szCs w:val="22"/>
        </w:rPr>
        <w:t xml:space="preserve"> seeking comment on the information collection requirements contained in this collection</w:t>
      </w:r>
      <w:r w:rsidRPr="005E0D25" w:rsidR="00ED76C9">
        <w:rPr>
          <w:spacing w:val="-3"/>
          <w:sz w:val="22"/>
          <w:szCs w:val="22"/>
        </w:rPr>
        <w:t>.  No</w:t>
      </w:r>
      <w:r w:rsidRPr="00086708" w:rsidR="00ED76C9">
        <w:rPr>
          <w:spacing w:val="-3"/>
          <w:sz w:val="22"/>
          <w:szCs w:val="22"/>
        </w:rPr>
        <w:t xml:space="preserve"> comments were </w:t>
      </w:r>
      <w:r w:rsidR="00E74FCF">
        <w:rPr>
          <w:spacing w:val="-3"/>
          <w:sz w:val="22"/>
          <w:szCs w:val="22"/>
        </w:rPr>
        <w:t>received from the public</w:t>
      </w:r>
      <w:r w:rsidRPr="00086708" w:rsidR="00ED76C9">
        <w:rPr>
          <w:spacing w:val="-3"/>
          <w:sz w:val="22"/>
          <w:szCs w:val="22"/>
        </w:rPr>
        <w:t xml:space="preserve"> as a result of the Notice.  </w:t>
      </w:r>
    </w:p>
    <w:p w:rsidR="00412ED2" w:rsidRPr="00086708" w14:paraId="28CF1024" w14:textId="77777777">
      <w:pPr>
        <w:suppressAutoHyphens/>
        <w:rPr>
          <w:sz w:val="22"/>
          <w:szCs w:val="22"/>
        </w:rPr>
      </w:pPr>
    </w:p>
    <w:p w:rsidR="00E74FCF" w14:paraId="2AAB003C" w14:textId="77777777">
      <w:pPr>
        <w:suppressAutoHyphens/>
        <w:rPr>
          <w:sz w:val="22"/>
          <w:szCs w:val="22"/>
        </w:rPr>
      </w:pPr>
    </w:p>
    <w:p w:rsidR="00E74FCF" w14:paraId="7D34B863" w14:textId="77777777">
      <w:pPr>
        <w:suppressAutoHyphens/>
        <w:rPr>
          <w:sz w:val="22"/>
          <w:szCs w:val="22"/>
        </w:rPr>
      </w:pPr>
    </w:p>
    <w:p w:rsidR="00412ED2" w:rsidRPr="00261540" w14:paraId="6A92AFD0" w14:textId="77777777">
      <w:pPr>
        <w:suppressAutoHyphens/>
        <w:rPr>
          <w:sz w:val="22"/>
          <w:szCs w:val="22"/>
        </w:rPr>
      </w:pPr>
      <w:r w:rsidRPr="00261540">
        <w:rPr>
          <w:sz w:val="22"/>
          <w:szCs w:val="22"/>
        </w:rPr>
        <w:t xml:space="preserve">9.  </w:t>
      </w:r>
      <w:r w:rsidRPr="00261540" w:rsidR="00023C88">
        <w:rPr>
          <w:sz w:val="22"/>
          <w:szCs w:val="22"/>
        </w:rPr>
        <w:t xml:space="preserve"> </w:t>
      </w:r>
      <w:r w:rsidRPr="00261540">
        <w:rPr>
          <w:sz w:val="22"/>
          <w:szCs w:val="22"/>
        </w:rPr>
        <w:t>Respondents will not receive any payments.</w:t>
      </w:r>
    </w:p>
    <w:p w:rsidR="00892F59" w14:paraId="186FB687" w14:textId="77777777">
      <w:pPr>
        <w:suppressAutoHyphens/>
        <w:rPr>
          <w:sz w:val="22"/>
          <w:szCs w:val="22"/>
        </w:rPr>
      </w:pPr>
    </w:p>
    <w:p w:rsidR="00E74FCF" w14:paraId="10BA051B" w14:textId="77777777">
      <w:pPr>
        <w:suppressAutoHyphens/>
        <w:rPr>
          <w:sz w:val="22"/>
          <w:szCs w:val="22"/>
        </w:rPr>
      </w:pPr>
    </w:p>
    <w:p w:rsidR="00E74FCF" w14:paraId="4B6288CB" w14:textId="77777777">
      <w:pPr>
        <w:suppressAutoHyphens/>
        <w:rPr>
          <w:sz w:val="22"/>
          <w:szCs w:val="22"/>
        </w:rPr>
      </w:pPr>
    </w:p>
    <w:p w:rsidR="00412ED2" w:rsidRPr="00261540" w14:paraId="1E269F20" w14:textId="77777777">
      <w:pPr>
        <w:suppressAutoHyphens/>
        <w:rPr>
          <w:sz w:val="22"/>
          <w:szCs w:val="22"/>
        </w:rPr>
      </w:pPr>
      <w:r w:rsidRPr="00261540">
        <w:rPr>
          <w:sz w:val="22"/>
          <w:szCs w:val="22"/>
        </w:rPr>
        <w:t>10.</w:t>
      </w:r>
      <w:r w:rsidRPr="00261540">
        <w:rPr>
          <w:b/>
          <w:sz w:val="22"/>
          <w:szCs w:val="22"/>
        </w:rPr>
        <w:t xml:space="preserve">  </w:t>
      </w:r>
      <w:r w:rsidRPr="00261540">
        <w:rPr>
          <w:sz w:val="22"/>
          <w:szCs w:val="22"/>
        </w:rPr>
        <w:t>There is no need for confidentiality</w:t>
      </w:r>
      <w:r w:rsidR="00E74FCF">
        <w:rPr>
          <w:sz w:val="22"/>
          <w:szCs w:val="22"/>
        </w:rPr>
        <w:t xml:space="preserve"> with this collection of information.</w:t>
      </w:r>
      <w:r w:rsidRPr="00261540">
        <w:rPr>
          <w:sz w:val="22"/>
          <w:szCs w:val="22"/>
        </w:rPr>
        <w:t xml:space="preserve">  </w:t>
      </w:r>
    </w:p>
    <w:p w:rsidR="00892F59" w14:paraId="4AB35E20" w14:textId="77777777">
      <w:pPr>
        <w:suppressAutoHyphens/>
        <w:rPr>
          <w:sz w:val="22"/>
          <w:szCs w:val="22"/>
        </w:rPr>
      </w:pPr>
    </w:p>
    <w:p w:rsidR="00E74FCF" w14:paraId="5E2EC0BF" w14:textId="77777777">
      <w:pPr>
        <w:suppressAutoHyphens/>
        <w:rPr>
          <w:sz w:val="22"/>
          <w:szCs w:val="22"/>
        </w:rPr>
      </w:pPr>
    </w:p>
    <w:p w:rsidR="00E74FCF" w14:paraId="42A55865" w14:textId="77777777">
      <w:pPr>
        <w:suppressAutoHyphens/>
        <w:rPr>
          <w:sz w:val="22"/>
          <w:szCs w:val="22"/>
        </w:rPr>
      </w:pPr>
    </w:p>
    <w:p w:rsidR="00412ED2" w:rsidRPr="00261540" w14:paraId="5C3D01F1" w14:textId="77777777">
      <w:pPr>
        <w:suppressAutoHyphens/>
        <w:rPr>
          <w:sz w:val="22"/>
          <w:szCs w:val="22"/>
        </w:rPr>
      </w:pPr>
      <w:r w:rsidRPr="00261540">
        <w:rPr>
          <w:sz w:val="22"/>
          <w:szCs w:val="22"/>
        </w:rPr>
        <w:t>11.  This information collection does not address any private matters of a sensitive nature.</w:t>
      </w:r>
    </w:p>
    <w:p w:rsidR="00CB42B6" w14:paraId="2B805FEE" w14:textId="77777777">
      <w:pPr>
        <w:suppressAutoHyphens/>
        <w:rPr>
          <w:sz w:val="22"/>
          <w:szCs w:val="22"/>
        </w:rPr>
      </w:pPr>
    </w:p>
    <w:p w:rsidR="00E74FCF" w14:paraId="76ECFE15" w14:textId="77777777">
      <w:pPr>
        <w:suppressAutoHyphens/>
        <w:rPr>
          <w:sz w:val="22"/>
          <w:szCs w:val="22"/>
        </w:rPr>
      </w:pPr>
    </w:p>
    <w:p w:rsidR="00E74FCF" w14:paraId="7CDC568C" w14:textId="77777777">
      <w:pPr>
        <w:suppressAutoHyphens/>
        <w:rPr>
          <w:sz w:val="22"/>
          <w:szCs w:val="22"/>
        </w:rPr>
      </w:pPr>
    </w:p>
    <w:p w:rsidR="00CB42B6" w14:paraId="2BF140DB" w14:textId="77777777">
      <w:pPr>
        <w:suppressAutoHyphens/>
        <w:rPr>
          <w:sz w:val="22"/>
          <w:szCs w:val="22"/>
        </w:rPr>
      </w:pPr>
      <w:r w:rsidRPr="00261540">
        <w:rPr>
          <w:sz w:val="22"/>
          <w:szCs w:val="22"/>
        </w:rPr>
        <w:t>12.</w:t>
      </w:r>
      <w:r w:rsidRPr="00261540" w:rsidR="00023C88">
        <w:rPr>
          <w:b/>
          <w:sz w:val="22"/>
          <w:szCs w:val="22"/>
        </w:rPr>
        <w:t xml:space="preserve"> </w:t>
      </w:r>
      <w:r>
        <w:rPr>
          <w:b/>
          <w:sz w:val="22"/>
          <w:szCs w:val="22"/>
        </w:rPr>
        <w:t xml:space="preserve"> </w:t>
      </w:r>
      <w:r w:rsidRPr="00CB42B6">
        <w:rPr>
          <w:sz w:val="22"/>
          <w:szCs w:val="22"/>
        </w:rPr>
        <w:t>The FCC</w:t>
      </w:r>
      <w:r w:rsidRPr="00261540" w:rsidR="00082D81">
        <w:rPr>
          <w:sz w:val="22"/>
          <w:szCs w:val="22"/>
        </w:rPr>
        <w:t xml:space="preserve"> report</w:t>
      </w:r>
      <w:r>
        <w:rPr>
          <w:sz w:val="22"/>
          <w:szCs w:val="22"/>
        </w:rPr>
        <w:t xml:space="preserve">s </w:t>
      </w:r>
      <w:r w:rsidRPr="00261540" w:rsidR="00082D81">
        <w:rPr>
          <w:sz w:val="22"/>
          <w:szCs w:val="22"/>
        </w:rPr>
        <w:t>the following public burden:</w:t>
      </w:r>
    </w:p>
    <w:p w:rsidR="000B29F6" w14:paraId="6151DF1C" w14:textId="77777777">
      <w:pPr>
        <w:suppressAutoHyphens/>
        <w:rPr>
          <w:sz w:val="22"/>
          <w:szCs w:val="22"/>
        </w:rPr>
      </w:pPr>
    </w:p>
    <w:tbl>
      <w:tblPr>
        <w:tblW w:w="8910" w:type="dxa"/>
        <w:tblInd w:w="288" w:type="dxa"/>
        <w:tblLayout w:type="fixed"/>
        <w:tblLook w:val="0000"/>
      </w:tblPr>
      <w:tblGrid>
        <w:gridCol w:w="1350"/>
        <w:gridCol w:w="1170"/>
        <w:gridCol w:w="1350"/>
        <w:gridCol w:w="1440"/>
        <w:gridCol w:w="990"/>
        <w:gridCol w:w="900"/>
        <w:gridCol w:w="1710"/>
      </w:tblGrid>
      <w:tr w14:paraId="0441E27D" w14:textId="77777777">
        <w:tblPrEx>
          <w:tblW w:w="8910" w:type="dxa"/>
          <w:tblInd w:w="288" w:type="dxa"/>
          <w:tblLayout w:type="fixed"/>
          <w:tblLook w:val="0000"/>
        </w:tblPrEx>
        <w:trPr>
          <w:trHeight w:val="765"/>
          <w:tblHeader/>
        </w:trPr>
        <w:tc>
          <w:tcPr>
            <w:tcW w:w="1350" w:type="dxa"/>
            <w:tcBorders>
              <w:top w:val="nil"/>
              <w:left w:val="nil"/>
              <w:bottom w:val="nil"/>
              <w:right w:val="nil"/>
            </w:tcBorders>
            <w:shd w:val="clear" w:color="auto" w:fill="auto"/>
            <w:vAlign w:val="bottom"/>
          </w:tcPr>
          <w:p w:rsidR="0019284F" w:rsidP="00601922" w14:paraId="1CE90EF0" w14:textId="77777777">
            <w:pPr>
              <w:widowControl/>
              <w:rPr>
                <w:snapToGrid/>
                <w:sz w:val="20"/>
              </w:rPr>
            </w:pPr>
          </w:p>
          <w:p w:rsidR="0019284F" w:rsidP="00601922" w14:paraId="33EED7E4" w14:textId="77777777">
            <w:pPr>
              <w:widowControl/>
              <w:rPr>
                <w:snapToGrid/>
                <w:sz w:val="20"/>
              </w:rPr>
            </w:pPr>
          </w:p>
          <w:p w:rsidR="0019284F" w:rsidRPr="003B65F2" w:rsidP="00601922" w14:paraId="6CDD2356" w14:textId="77777777">
            <w:pPr>
              <w:widowControl/>
              <w:rPr>
                <w:b/>
                <w:snapToGrid/>
                <w:sz w:val="20"/>
                <w:u w:val="single"/>
              </w:rPr>
            </w:pPr>
            <w:r w:rsidRPr="003B65F2">
              <w:rPr>
                <w:b/>
                <w:snapToGrid/>
                <w:sz w:val="20"/>
              </w:rPr>
              <w:t xml:space="preserve">Number of </w:t>
            </w:r>
            <w:r w:rsidRPr="003B65F2">
              <w:rPr>
                <w:b/>
                <w:snapToGrid/>
                <w:sz w:val="20"/>
                <w:u w:val="single"/>
              </w:rPr>
              <w:t>Respondents</w:t>
            </w:r>
          </w:p>
        </w:tc>
        <w:tc>
          <w:tcPr>
            <w:tcW w:w="1170" w:type="dxa"/>
            <w:tcBorders>
              <w:top w:val="nil"/>
              <w:left w:val="nil"/>
              <w:bottom w:val="nil"/>
              <w:right w:val="nil"/>
            </w:tcBorders>
            <w:shd w:val="clear" w:color="auto" w:fill="auto"/>
            <w:vAlign w:val="bottom"/>
          </w:tcPr>
          <w:p w:rsidR="0019284F" w:rsidRPr="003B65F2" w:rsidP="00601922" w14:paraId="7AA18E74" w14:textId="77777777">
            <w:pPr>
              <w:widowControl/>
              <w:rPr>
                <w:b/>
                <w:snapToGrid/>
                <w:sz w:val="20"/>
              </w:rPr>
            </w:pPr>
            <w:r w:rsidRPr="003B65F2">
              <w:rPr>
                <w:b/>
                <w:snapToGrid/>
                <w:sz w:val="20"/>
              </w:rPr>
              <w:t>Number of Filings/</w:t>
            </w:r>
          </w:p>
          <w:p w:rsidR="0019284F" w:rsidRPr="00601922" w:rsidP="00601922" w14:paraId="22E2EDDB" w14:textId="77777777">
            <w:pPr>
              <w:widowControl/>
              <w:rPr>
                <w:snapToGrid/>
                <w:sz w:val="20"/>
              </w:rPr>
            </w:pPr>
            <w:r w:rsidRPr="003B65F2">
              <w:rPr>
                <w:b/>
                <w:snapToGrid/>
                <w:sz w:val="20"/>
                <w:u w:val="single"/>
              </w:rPr>
              <w:t>Responses</w:t>
            </w:r>
          </w:p>
        </w:tc>
        <w:tc>
          <w:tcPr>
            <w:tcW w:w="1350" w:type="dxa"/>
            <w:tcBorders>
              <w:top w:val="nil"/>
              <w:left w:val="nil"/>
              <w:bottom w:val="nil"/>
              <w:right w:val="nil"/>
            </w:tcBorders>
            <w:shd w:val="clear" w:color="auto" w:fill="auto"/>
            <w:vAlign w:val="bottom"/>
          </w:tcPr>
          <w:p w:rsidR="0019284F" w:rsidRPr="0019284F" w:rsidP="00601922" w14:paraId="76CBABD1" w14:textId="77777777">
            <w:pPr>
              <w:widowControl/>
              <w:rPr>
                <w:b/>
                <w:snapToGrid/>
                <w:sz w:val="20"/>
              </w:rPr>
            </w:pPr>
            <w:r w:rsidRPr="0019284F">
              <w:rPr>
                <w:b/>
                <w:snapToGrid/>
                <w:sz w:val="20"/>
              </w:rPr>
              <w:t>Total Number  of Applications/</w:t>
            </w:r>
          </w:p>
          <w:p w:rsidR="0019284F" w:rsidRPr="009B3559" w:rsidP="00601922" w14:paraId="7E8B7924" w14:textId="77777777">
            <w:pPr>
              <w:widowControl/>
              <w:rPr>
                <w:snapToGrid/>
                <w:sz w:val="20"/>
                <w:u w:val="single"/>
              </w:rPr>
            </w:pPr>
            <w:r w:rsidRPr="0019284F">
              <w:rPr>
                <w:b/>
                <w:snapToGrid/>
                <w:sz w:val="20"/>
                <w:u w:val="single"/>
              </w:rPr>
              <w:t>Responses</w:t>
            </w:r>
          </w:p>
        </w:tc>
        <w:tc>
          <w:tcPr>
            <w:tcW w:w="1440" w:type="dxa"/>
            <w:tcBorders>
              <w:top w:val="nil"/>
              <w:left w:val="nil"/>
              <w:bottom w:val="nil"/>
              <w:right w:val="nil"/>
            </w:tcBorders>
            <w:shd w:val="clear" w:color="auto" w:fill="auto"/>
            <w:vAlign w:val="bottom"/>
          </w:tcPr>
          <w:p w:rsidR="0019284F" w:rsidRPr="0019284F" w:rsidP="00601922" w14:paraId="47B362F9" w14:textId="77777777">
            <w:pPr>
              <w:widowControl/>
              <w:rPr>
                <w:b/>
                <w:snapToGrid/>
                <w:sz w:val="20"/>
                <w:u w:val="single"/>
              </w:rPr>
            </w:pPr>
            <w:r w:rsidRPr="0019284F">
              <w:rPr>
                <w:b/>
                <w:snapToGrid/>
                <w:sz w:val="20"/>
              </w:rPr>
              <w:t xml:space="preserve">Respondent's Burden </w:t>
            </w:r>
            <w:r w:rsidRPr="0019284F">
              <w:rPr>
                <w:b/>
                <w:snapToGrid/>
                <w:sz w:val="20"/>
                <w:u w:val="single"/>
              </w:rPr>
              <w:t>Hours</w:t>
            </w:r>
          </w:p>
        </w:tc>
        <w:tc>
          <w:tcPr>
            <w:tcW w:w="990" w:type="dxa"/>
            <w:tcBorders>
              <w:top w:val="nil"/>
              <w:left w:val="nil"/>
              <w:bottom w:val="nil"/>
              <w:right w:val="nil"/>
            </w:tcBorders>
            <w:shd w:val="clear" w:color="auto" w:fill="auto"/>
            <w:vAlign w:val="bottom"/>
          </w:tcPr>
          <w:p w:rsidR="0019284F" w:rsidRPr="0019284F" w:rsidP="00601922" w14:paraId="47E8BEE7" w14:textId="77777777">
            <w:pPr>
              <w:widowControl/>
              <w:rPr>
                <w:b/>
                <w:snapToGrid/>
                <w:sz w:val="20"/>
                <w:u w:val="single"/>
              </w:rPr>
            </w:pPr>
            <w:r>
              <w:rPr>
                <w:b/>
                <w:snapToGrid/>
                <w:sz w:val="20"/>
              </w:rPr>
              <w:t xml:space="preserve">Total </w:t>
            </w:r>
            <w:r w:rsidRPr="0019284F">
              <w:rPr>
                <w:b/>
                <w:snapToGrid/>
                <w:sz w:val="20"/>
              </w:rPr>
              <w:t xml:space="preserve">Annual Burden </w:t>
            </w:r>
            <w:r w:rsidRPr="0019284F">
              <w:rPr>
                <w:b/>
                <w:snapToGrid/>
                <w:sz w:val="20"/>
                <w:u w:val="single"/>
              </w:rPr>
              <w:t>Hours</w:t>
            </w:r>
          </w:p>
        </w:tc>
        <w:tc>
          <w:tcPr>
            <w:tcW w:w="900" w:type="dxa"/>
            <w:tcBorders>
              <w:top w:val="nil"/>
              <w:left w:val="nil"/>
              <w:bottom w:val="nil"/>
              <w:right w:val="nil"/>
            </w:tcBorders>
            <w:shd w:val="clear" w:color="auto" w:fill="auto"/>
            <w:vAlign w:val="bottom"/>
          </w:tcPr>
          <w:p w:rsidR="0019284F" w:rsidRPr="009B3559" w:rsidP="00601922" w14:paraId="46F07298" w14:textId="77777777">
            <w:pPr>
              <w:widowControl/>
              <w:rPr>
                <w:snapToGrid/>
                <w:sz w:val="20"/>
                <w:u w:val="single"/>
              </w:rPr>
            </w:pPr>
            <w:r w:rsidRPr="0019284F">
              <w:rPr>
                <w:b/>
                <w:snapToGrid/>
                <w:sz w:val="20"/>
              </w:rPr>
              <w:t>Hrly</w:t>
            </w:r>
            <w:r w:rsidRPr="0019284F">
              <w:rPr>
                <w:b/>
                <w:snapToGrid/>
                <w:sz w:val="20"/>
              </w:rPr>
              <w:t>. In-House</w:t>
            </w:r>
            <w:r>
              <w:rPr>
                <w:snapToGrid/>
                <w:sz w:val="20"/>
                <w:u w:val="single"/>
              </w:rPr>
              <w:t xml:space="preserve"> </w:t>
            </w:r>
            <w:r w:rsidRPr="0019284F">
              <w:rPr>
                <w:b/>
                <w:snapToGrid/>
                <w:sz w:val="20"/>
                <w:u w:val="single"/>
              </w:rPr>
              <w:t>Cost</w:t>
            </w:r>
          </w:p>
        </w:tc>
        <w:tc>
          <w:tcPr>
            <w:tcW w:w="1710" w:type="dxa"/>
            <w:tcBorders>
              <w:top w:val="nil"/>
              <w:left w:val="nil"/>
              <w:bottom w:val="nil"/>
              <w:right w:val="nil"/>
            </w:tcBorders>
            <w:shd w:val="clear" w:color="auto" w:fill="auto"/>
            <w:vAlign w:val="bottom"/>
          </w:tcPr>
          <w:p w:rsidR="0019284F" w:rsidRPr="0019284F" w:rsidP="00601922" w14:paraId="1169006C" w14:textId="77777777">
            <w:pPr>
              <w:widowControl/>
              <w:rPr>
                <w:b/>
                <w:snapToGrid/>
                <w:sz w:val="20"/>
                <w:u w:val="single"/>
              </w:rPr>
            </w:pPr>
            <w:r w:rsidRPr="0019284F">
              <w:rPr>
                <w:b/>
                <w:snapToGrid/>
                <w:sz w:val="20"/>
              </w:rPr>
              <w:t xml:space="preserve">Total </w:t>
            </w:r>
            <w:r>
              <w:rPr>
                <w:b/>
                <w:snapToGrid/>
                <w:sz w:val="20"/>
              </w:rPr>
              <w:t xml:space="preserve">Annual </w:t>
            </w:r>
            <w:r w:rsidRPr="00436CD7">
              <w:rPr>
                <w:b/>
                <w:snapToGrid/>
                <w:sz w:val="20"/>
                <w:u w:val="single"/>
              </w:rPr>
              <w:t>In-</w:t>
            </w:r>
            <w:r w:rsidRPr="0019284F">
              <w:rPr>
                <w:b/>
                <w:snapToGrid/>
                <w:sz w:val="20"/>
                <w:u w:val="single"/>
              </w:rPr>
              <w:t>House Cost</w:t>
            </w:r>
          </w:p>
        </w:tc>
      </w:tr>
      <w:tr w14:paraId="3B404EC0"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A77947" w:rsidP="006601D3" w14:paraId="6E9A922D" w14:textId="77777777">
            <w:pPr>
              <w:widowControl/>
              <w:rPr>
                <w:b/>
                <w:snapToGrid/>
                <w:sz w:val="22"/>
                <w:szCs w:val="22"/>
              </w:rPr>
            </w:pPr>
          </w:p>
          <w:p w:rsidR="006601D3" w:rsidRPr="002B1AC5" w:rsidP="006601D3" w14:paraId="3AE6AE1A" w14:textId="77777777">
            <w:pPr>
              <w:widowControl/>
              <w:rPr>
                <w:b/>
                <w:snapToGrid/>
                <w:sz w:val="22"/>
                <w:szCs w:val="22"/>
              </w:rPr>
            </w:pPr>
            <w:r w:rsidRPr="002B1AC5">
              <w:rPr>
                <w:b/>
                <w:snapToGrid/>
                <w:sz w:val="22"/>
                <w:szCs w:val="22"/>
              </w:rPr>
              <w:t xml:space="preserve">FCC FORM </w:t>
            </w:r>
            <w:r w:rsidRPr="002B1AC5">
              <w:rPr>
                <w:b/>
                <w:snapToGrid/>
                <w:sz w:val="22"/>
                <w:szCs w:val="22"/>
                <w:u w:val="single"/>
              </w:rPr>
              <w:t>1210</w:t>
            </w:r>
          </w:p>
        </w:tc>
        <w:tc>
          <w:tcPr>
            <w:tcW w:w="1170" w:type="dxa"/>
            <w:tcBorders>
              <w:top w:val="nil"/>
              <w:left w:val="nil"/>
              <w:bottom w:val="nil"/>
              <w:right w:val="nil"/>
            </w:tcBorders>
            <w:shd w:val="clear" w:color="auto" w:fill="auto"/>
            <w:noWrap/>
            <w:vAlign w:val="bottom"/>
          </w:tcPr>
          <w:p w:rsidR="006601D3" w:rsidRPr="00601922" w:rsidP="0019284F" w14:paraId="3EB1E8B2" w14:textId="77777777">
            <w:pPr>
              <w:widowControl/>
              <w:jc w:val="center"/>
              <w:rPr>
                <w:snapToGrid/>
                <w:sz w:val="22"/>
                <w:szCs w:val="22"/>
              </w:rPr>
            </w:pPr>
          </w:p>
        </w:tc>
        <w:tc>
          <w:tcPr>
            <w:tcW w:w="1350" w:type="dxa"/>
            <w:tcBorders>
              <w:top w:val="nil"/>
              <w:left w:val="nil"/>
              <w:bottom w:val="nil"/>
              <w:right w:val="nil"/>
            </w:tcBorders>
            <w:shd w:val="clear" w:color="auto" w:fill="auto"/>
            <w:noWrap/>
          </w:tcPr>
          <w:p w:rsidR="006601D3" w:rsidP="0019284F" w14:paraId="4A38D8EB" w14:textId="77777777">
            <w:pPr>
              <w:widowControl/>
              <w:jc w:val="center"/>
              <w:rPr>
                <w:snapToGrid/>
                <w:sz w:val="22"/>
                <w:szCs w:val="22"/>
              </w:rPr>
            </w:pPr>
          </w:p>
        </w:tc>
        <w:tc>
          <w:tcPr>
            <w:tcW w:w="1440" w:type="dxa"/>
            <w:tcBorders>
              <w:top w:val="nil"/>
              <w:left w:val="nil"/>
              <w:bottom w:val="nil"/>
              <w:right w:val="nil"/>
            </w:tcBorders>
            <w:shd w:val="clear" w:color="auto" w:fill="auto"/>
            <w:noWrap/>
            <w:vAlign w:val="bottom"/>
          </w:tcPr>
          <w:p w:rsidR="006601D3" w:rsidRPr="00601922" w:rsidP="0019284F" w14:paraId="01E68A90" w14:textId="77777777">
            <w:pPr>
              <w:widowControl/>
              <w:jc w:val="center"/>
              <w:rPr>
                <w:snapToGrid/>
                <w:sz w:val="22"/>
                <w:szCs w:val="22"/>
              </w:rPr>
            </w:pPr>
          </w:p>
        </w:tc>
        <w:tc>
          <w:tcPr>
            <w:tcW w:w="990" w:type="dxa"/>
            <w:tcBorders>
              <w:top w:val="nil"/>
              <w:left w:val="nil"/>
              <w:bottom w:val="nil"/>
              <w:right w:val="nil"/>
            </w:tcBorders>
            <w:shd w:val="clear" w:color="auto" w:fill="auto"/>
            <w:noWrap/>
            <w:vAlign w:val="bottom"/>
          </w:tcPr>
          <w:p w:rsidR="006601D3" w:rsidRPr="00601922" w:rsidP="0019284F" w14:paraId="045E6BF7" w14:textId="77777777">
            <w:pPr>
              <w:widowControl/>
              <w:jc w:val="center"/>
              <w:rPr>
                <w:snapToGrid/>
                <w:sz w:val="22"/>
                <w:szCs w:val="22"/>
              </w:rPr>
            </w:pPr>
          </w:p>
        </w:tc>
        <w:tc>
          <w:tcPr>
            <w:tcW w:w="900" w:type="dxa"/>
            <w:tcBorders>
              <w:top w:val="nil"/>
              <w:left w:val="nil"/>
              <w:bottom w:val="nil"/>
              <w:right w:val="nil"/>
            </w:tcBorders>
            <w:shd w:val="clear" w:color="auto" w:fill="auto"/>
            <w:noWrap/>
            <w:vAlign w:val="bottom"/>
          </w:tcPr>
          <w:p w:rsidR="006601D3" w:rsidRPr="00601922" w:rsidP="00601922" w14:paraId="3560984F" w14:textId="77777777">
            <w:pPr>
              <w:widowControl/>
              <w:jc w:val="right"/>
              <w:rPr>
                <w:snapToGrid/>
                <w:sz w:val="22"/>
                <w:szCs w:val="22"/>
              </w:rPr>
            </w:pPr>
          </w:p>
        </w:tc>
        <w:tc>
          <w:tcPr>
            <w:tcW w:w="1710" w:type="dxa"/>
            <w:tcBorders>
              <w:top w:val="nil"/>
              <w:left w:val="nil"/>
              <w:bottom w:val="nil"/>
              <w:right w:val="nil"/>
            </w:tcBorders>
            <w:shd w:val="clear" w:color="auto" w:fill="auto"/>
            <w:noWrap/>
            <w:vAlign w:val="bottom"/>
          </w:tcPr>
          <w:p w:rsidR="006601D3" w:rsidRPr="00601922" w:rsidP="0019284F" w14:paraId="55BFD44C" w14:textId="77777777">
            <w:pPr>
              <w:widowControl/>
              <w:rPr>
                <w:snapToGrid/>
                <w:sz w:val="22"/>
                <w:szCs w:val="22"/>
              </w:rPr>
            </w:pPr>
          </w:p>
        </w:tc>
      </w:tr>
      <w:tr w14:paraId="6DA04B1C"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A77947" w:rsidP="0019284F" w14:paraId="2D19E388" w14:textId="77777777">
            <w:pPr>
              <w:widowControl/>
              <w:jc w:val="center"/>
              <w:rPr>
                <w:snapToGrid/>
                <w:sz w:val="22"/>
                <w:szCs w:val="22"/>
              </w:rPr>
            </w:pPr>
            <w:r>
              <w:rPr>
                <w:snapToGrid/>
                <w:sz w:val="22"/>
                <w:szCs w:val="22"/>
              </w:rPr>
              <w:t xml:space="preserve"> </w:t>
            </w:r>
          </w:p>
          <w:p w:rsidR="0019284F" w:rsidRPr="00601922" w:rsidP="0019284F" w14:paraId="553AB2B2" w14:textId="77777777">
            <w:pPr>
              <w:widowControl/>
              <w:jc w:val="center"/>
              <w:rPr>
                <w:snapToGrid/>
                <w:sz w:val="22"/>
                <w:szCs w:val="22"/>
              </w:rPr>
            </w:pPr>
            <w:r>
              <w:rPr>
                <w:snapToGrid/>
                <w:sz w:val="22"/>
                <w:szCs w:val="22"/>
              </w:rPr>
              <w:t>1</w:t>
            </w:r>
            <w:r w:rsidRPr="00601922">
              <w:rPr>
                <w:snapToGrid/>
                <w:sz w:val="22"/>
                <w:szCs w:val="22"/>
              </w:rPr>
              <w:t>00</w:t>
            </w:r>
          </w:p>
        </w:tc>
        <w:tc>
          <w:tcPr>
            <w:tcW w:w="1170" w:type="dxa"/>
            <w:tcBorders>
              <w:top w:val="nil"/>
              <w:left w:val="nil"/>
              <w:bottom w:val="nil"/>
              <w:right w:val="nil"/>
            </w:tcBorders>
            <w:shd w:val="clear" w:color="auto" w:fill="auto"/>
            <w:noWrap/>
            <w:vAlign w:val="bottom"/>
          </w:tcPr>
          <w:p w:rsidR="0019284F" w:rsidRPr="00601922" w:rsidP="0019284F" w14:paraId="47E62BC8" w14:textId="77777777">
            <w:pPr>
              <w:widowControl/>
              <w:jc w:val="center"/>
              <w:rPr>
                <w:snapToGrid/>
                <w:sz w:val="22"/>
                <w:szCs w:val="22"/>
              </w:rPr>
            </w:pPr>
            <w:r w:rsidRPr="00601922">
              <w:rPr>
                <w:snapToGrid/>
                <w:sz w:val="22"/>
                <w:szCs w:val="22"/>
              </w:rPr>
              <w:t>4</w:t>
            </w:r>
          </w:p>
        </w:tc>
        <w:tc>
          <w:tcPr>
            <w:tcW w:w="1350" w:type="dxa"/>
            <w:tcBorders>
              <w:top w:val="nil"/>
              <w:left w:val="nil"/>
              <w:bottom w:val="nil"/>
              <w:right w:val="nil"/>
            </w:tcBorders>
            <w:shd w:val="clear" w:color="auto" w:fill="auto"/>
            <w:noWrap/>
          </w:tcPr>
          <w:p w:rsidR="0019284F" w:rsidRPr="00601922" w:rsidP="0019284F" w14:paraId="642A7EAE" w14:textId="77777777">
            <w:pPr>
              <w:widowControl/>
              <w:jc w:val="center"/>
              <w:rPr>
                <w:snapToGrid/>
                <w:sz w:val="22"/>
                <w:szCs w:val="22"/>
              </w:rPr>
            </w:pPr>
            <w:r>
              <w:rPr>
                <w:snapToGrid/>
                <w:sz w:val="22"/>
                <w:szCs w:val="22"/>
              </w:rPr>
              <w:t xml:space="preserve">  </w:t>
            </w:r>
            <w:r>
              <w:rPr>
                <w:snapToGrid/>
                <w:sz w:val="22"/>
                <w:szCs w:val="22"/>
              </w:rPr>
              <w:t>400</w:t>
            </w:r>
            <w:r>
              <w:rPr>
                <w:rStyle w:val="FootnoteReference"/>
                <w:snapToGrid/>
                <w:szCs w:val="22"/>
              </w:rPr>
              <w:footnoteReference w:id="5"/>
            </w:r>
          </w:p>
        </w:tc>
        <w:tc>
          <w:tcPr>
            <w:tcW w:w="1440" w:type="dxa"/>
            <w:tcBorders>
              <w:top w:val="nil"/>
              <w:left w:val="nil"/>
              <w:bottom w:val="nil"/>
              <w:right w:val="nil"/>
            </w:tcBorders>
            <w:shd w:val="clear" w:color="auto" w:fill="auto"/>
            <w:noWrap/>
            <w:vAlign w:val="bottom"/>
          </w:tcPr>
          <w:p w:rsidR="0019284F" w:rsidRPr="00601922" w:rsidP="0019284F" w14:paraId="4D4AD00C" w14:textId="77777777">
            <w:pPr>
              <w:widowControl/>
              <w:jc w:val="center"/>
              <w:rPr>
                <w:snapToGrid/>
                <w:sz w:val="22"/>
                <w:szCs w:val="22"/>
              </w:rPr>
            </w:pPr>
            <w:r w:rsidRPr="00601922">
              <w:rPr>
                <w:snapToGrid/>
                <w:sz w:val="22"/>
                <w:szCs w:val="22"/>
              </w:rPr>
              <w:t>1</w:t>
            </w:r>
            <w:r>
              <w:rPr>
                <w:snapToGrid/>
                <w:sz w:val="22"/>
                <w:szCs w:val="22"/>
              </w:rPr>
              <w:t>5</w:t>
            </w:r>
          </w:p>
        </w:tc>
        <w:tc>
          <w:tcPr>
            <w:tcW w:w="990" w:type="dxa"/>
            <w:tcBorders>
              <w:top w:val="nil"/>
              <w:left w:val="nil"/>
              <w:bottom w:val="nil"/>
              <w:right w:val="nil"/>
            </w:tcBorders>
            <w:shd w:val="clear" w:color="auto" w:fill="auto"/>
            <w:noWrap/>
            <w:vAlign w:val="bottom"/>
          </w:tcPr>
          <w:p w:rsidR="0019284F" w:rsidRPr="00601922" w:rsidP="0019284F" w14:paraId="4A1C3958" w14:textId="77777777">
            <w:pPr>
              <w:widowControl/>
              <w:jc w:val="center"/>
              <w:rPr>
                <w:snapToGrid/>
                <w:sz w:val="22"/>
                <w:szCs w:val="22"/>
              </w:rPr>
            </w:pPr>
            <w:r w:rsidRPr="00601922">
              <w:rPr>
                <w:snapToGrid/>
                <w:sz w:val="22"/>
                <w:szCs w:val="22"/>
              </w:rPr>
              <w:t>6</w:t>
            </w:r>
            <w:r w:rsidR="00C234A1">
              <w:rPr>
                <w:snapToGrid/>
                <w:sz w:val="22"/>
                <w:szCs w:val="22"/>
              </w:rPr>
              <w:t>,</w:t>
            </w:r>
            <w:r w:rsidRPr="00601922">
              <w:rPr>
                <w:snapToGrid/>
                <w:sz w:val="22"/>
                <w:szCs w:val="22"/>
              </w:rPr>
              <w:t>000</w:t>
            </w:r>
          </w:p>
        </w:tc>
        <w:tc>
          <w:tcPr>
            <w:tcW w:w="900" w:type="dxa"/>
            <w:tcBorders>
              <w:top w:val="nil"/>
              <w:left w:val="nil"/>
              <w:bottom w:val="nil"/>
              <w:right w:val="nil"/>
            </w:tcBorders>
            <w:shd w:val="clear" w:color="auto" w:fill="auto"/>
            <w:noWrap/>
            <w:vAlign w:val="bottom"/>
          </w:tcPr>
          <w:p w:rsidR="0019284F" w:rsidRPr="00601922" w:rsidP="00601922" w14:paraId="37D0CEC5"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0019284F" w:rsidRPr="00601922" w:rsidP="0019284F" w14:paraId="60992153" w14:textId="77777777">
            <w:pPr>
              <w:widowControl/>
              <w:rPr>
                <w:snapToGrid/>
                <w:sz w:val="22"/>
                <w:szCs w:val="22"/>
              </w:rPr>
            </w:pPr>
            <w:r w:rsidRPr="00601922">
              <w:rPr>
                <w:snapToGrid/>
                <w:sz w:val="22"/>
                <w:szCs w:val="22"/>
              </w:rPr>
              <w:t>$150,000.00</w:t>
            </w:r>
          </w:p>
        </w:tc>
      </w:tr>
      <w:tr w14:paraId="4315D934"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19284F" w:rsidRPr="00601922" w:rsidP="0019284F" w14:paraId="396E68D5" w14:textId="77777777">
            <w:pPr>
              <w:widowControl/>
              <w:jc w:val="center"/>
              <w:rPr>
                <w:snapToGrid/>
                <w:sz w:val="22"/>
                <w:szCs w:val="22"/>
              </w:rPr>
            </w:pPr>
            <w:r>
              <w:rPr>
                <w:snapToGrid/>
                <w:sz w:val="22"/>
                <w:szCs w:val="22"/>
              </w:rPr>
              <w:t xml:space="preserve"> </w:t>
            </w:r>
            <w:r w:rsidRPr="00601922">
              <w:rPr>
                <w:snapToGrid/>
                <w:sz w:val="22"/>
                <w:szCs w:val="22"/>
              </w:rPr>
              <w:t>100</w:t>
            </w:r>
          </w:p>
        </w:tc>
        <w:tc>
          <w:tcPr>
            <w:tcW w:w="1170" w:type="dxa"/>
            <w:tcBorders>
              <w:top w:val="nil"/>
              <w:left w:val="nil"/>
              <w:bottom w:val="nil"/>
              <w:right w:val="nil"/>
            </w:tcBorders>
            <w:shd w:val="clear" w:color="auto" w:fill="auto"/>
            <w:noWrap/>
            <w:vAlign w:val="bottom"/>
          </w:tcPr>
          <w:p w:rsidR="0019284F" w:rsidRPr="00601922" w:rsidP="0019284F" w14:paraId="5BB8905D" w14:textId="77777777">
            <w:pPr>
              <w:widowControl/>
              <w:jc w:val="center"/>
              <w:rPr>
                <w:snapToGrid/>
                <w:sz w:val="22"/>
                <w:szCs w:val="22"/>
              </w:rPr>
            </w:pPr>
            <w:r w:rsidRPr="00601922">
              <w:rPr>
                <w:snapToGrid/>
                <w:sz w:val="22"/>
                <w:szCs w:val="22"/>
              </w:rPr>
              <w:t>4</w:t>
            </w:r>
          </w:p>
        </w:tc>
        <w:tc>
          <w:tcPr>
            <w:tcW w:w="1350" w:type="dxa"/>
            <w:tcBorders>
              <w:top w:val="nil"/>
              <w:left w:val="nil"/>
              <w:bottom w:val="nil"/>
              <w:right w:val="nil"/>
            </w:tcBorders>
            <w:shd w:val="clear" w:color="auto" w:fill="auto"/>
            <w:noWrap/>
          </w:tcPr>
          <w:p w:rsidR="0019284F" w:rsidRPr="00601922" w:rsidP="0019284F" w14:paraId="52872995" w14:textId="77777777">
            <w:pPr>
              <w:widowControl/>
              <w:jc w:val="center"/>
              <w:rPr>
                <w:snapToGrid/>
                <w:sz w:val="22"/>
                <w:szCs w:val="22"/>
              </w:rPr>
            </w:pPr>
            <w:r>
              <w:rPr>
                <w:snapToGrid/>
                <w:sz w:val="22"/>
                <w:szCs w:val="22"/>
              </w:rPr>
              <w:t xml:space="preserve">  </w:t>
            </w:r>
            <w:r>
              <w:rPr>
                <w:snapToGrid/>
                <w:sz w:val="22"/>
                <w:szCs w:val="22"/>
              </w:rPr>
              <w:t>400</w:t>
            </w:r>
            <w:r>
              <w:rPr>
                <w:rStyle w:val="FootnoteReference"/>
                <w:snapToGrid/>
                <w:szCs w:val="22"/>
              </w:rPr>
              <w:footnoteReference w:id="6"/>
            </w:r>
          </w:p>
        </w:tc>
        <w:tc>
          <w:tcPr>
            <w:tcW w:w="1440" w:type="dxa"/>
            <w:tcBorders>
              <w:top w:val="nil"/>
              <w:left w:val="nil"/>
              <w:bottom w:val="nil"/>
              <w:right w:val="nil"/>
            </w:tcBorders>
            <w:shd w:val="clear" w:color="auto" w:fill="auto"/>
            <w:noWrap/>
            <w:vAlign w:val="bottom"/>
          </w:tcPr>
          <w:p w:rsidR="0019284F" w:rsidRPr="00601922" w:rsidP="0019284F" w14:paraId="26532541" w14:textId="77777777">
            <w:pPr>
              <w:widowControl/>
              <w:jc w:val="center"/>
              <w:rPr>
                <w:snapToGrid/>
                <w:sz w:val="22"/>
                <w:szCs w:val="22"/>
              </w:rPr>
            </w:pPr>
            <w:r w:rsidRPr="00601922">
              <w:rPr>
                <w:snapToGrid/>
                <w:sz w:val="22"/>
                <w:szCs w:val="22"/>
              </w:rPr>
              <w:t>2</w:t>
            </w:r>
          </w:p>
        </w:tc>
        <w:tc>
          <w:tcPr>
            <w:tcW w:w="990" w:type="dxa"/>
            <w:tcBorders>
              <w:top w:val="nil"/>
              <w:left w:val="nil"/>
              <w:bottom w:val="nil"/>
              <w:right w:val="nil"/>
            </w:tcBorders>
            <w:shd w:val="clear" w:color="auto" w:fill="auto"/>
            <w:noWrap/>
            <w:vAlign w:val="bottom"/>
          </w:tcPr>
          <w:p w:rsidR="0019284F" w:rsidRPr="00601922" w:rsidP="0019284F" w14:paraId="5EC8E635" w14:textId="77777777">
            <w:pPr>
              <w:widowControl/>
              <w:jc w:val="center"/>
              <w:rPr>
                <w:snapToGrid/>
                <w:sz w:val="22"/>
                <w:szCs w:val="22"/>
              </w:rPr>
            </w:pPr>
            <w:r>
              <w:rPr>
                <w:snapToGrid/>
                <w:sz w:val="22"/>
                <w:szCs w:val="22"/>
              </w:rPr>
              <w:t xml:space="preserve">   </w:t>
            </w:r>
            <w:r w:rsidRPr="00601922">
              <w:rPr>
                <w:snapToGrid/>
                <w:sz w:val="22"/>
                <w:szCs w:val="22"/>
              </w:rPr>
              <w:t>800</w:t>
            </w:r>
          </w:p>
        </w:tc>
        <w:tc>
          <w:tcPr>
            <w:tcW w:w="900" w:type="dxa"/>
            <w:tcBorders>
              <w:top w:val="nil"/>
              <w:left w:val="nil"/>
              <w:bottom w:val="nil"/>
              <w:right w:val="nil"/>
            </w:tcBorders>
            <w:shd w:val="clear" w:color="auto" w:fill="auto"/>
            <w:noWrap/>
            <w:vAlign w:val="bottom"/>
          </w:tcPr>
          <w:p w:rsidR="0019284F" w:rsidRPr="00601922" w:rsidP="00601922" w14:paraId="5C3476EA"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0019284F" w:rsidRPr="00601922" w:rsidP="0019284F" w14:paraId="63C2CBEB" w14:textId="77777777">
            <w:pPr>
              <w:widowControl/>
              <w:rPr>
                <w:snapToGrid/>
                <w:sz w:val="22"/>
                <w:szCs w:val="22"/>
              </w:rPr>
            </w:pPr>
            <w:r w:rsidRPr="00601922">
              <w:rPr>
                <w:snapToGrid/>
                <w:sz w:val="22"/>
                <w:szCs w:val="22"/>
              </w:rPr>
              <w:t>$20,000.00</w:t>
            </w:r>
          </w:p>
        </w:tc>
      </w:tr>
      <w:tr w14:paraId="3B4ED1E8"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19284F" w:rsidRPr="00601922" w:rsidP="0019284F" w14:paraId="383A69C5" w14:textId="77777777">
            <w:pPr>
              <w:widowControl/>
              <w:jc w:val="center"/>
              <w:rPr>
                <w:snapToGrid/>
                <w:sz w:val="22"/>
                <w:szCs w:val="22"/>
              </w:rPr>
            </w:pPr>
            <w:r>
              <w:rPr>
                <w:snapToGrid/>
                <w:sz w:val="22"/>
                <w:szCs w:val="22"/>
              </w:rPr>
              <w:t xml:space="preserve"> </w:t>
            </w:r>
            <w:r w:rsidRPr="00601922">
              <w:rPr>
                <w:snapToGrid/>
                <w:sz w:val="22"/>
                <w:szCs w:val="22"/>
              </w:rPr>
              <w:t>200</w:t>
            </w:r>
          </w:p>
        </w:tc>
        <w:tc>
          <w:tcPr>
            <w:tcW w:w="1170" w:type="dxa"/>
            <w:tcBorders>
              <w:top w:val="nil"/>
              <w:left w:val="nil"/>
              <w:bottom w:val="nil"/>
              <w:right w:val="nil"/>
            </w:tcBorders>
            <w:shd w:val="clear" w:color="auto" w:fill="auto"/>
            <w:noWrap/>
            <w:vAlign w:val="bottom"/>
          </w:tcPr>
          <w:p w:rsidR="0019284F" w:rsidRPr="00601922" w:rsidP="0019284F" w14:paraId="33F88827" w14:textId="77777777">
            <w:pPr>
              <w:widowControl/>
              <w:jc w:val="center"/>
              <w:rPr>
                <w:snapToGrid/>
                <w:sz w:val="22"/>
                <w:szCs w:val="22"/>
              </w:rPr>
            </w:pPr>
            <w:r w:rsidRPr="00601922">
              <w:rPr>
                <w:snapToGrid/>
                <w:sz w:val="22"/>
                <w:szCs w:val="22"/>
              </w:rPr>
              <w:t>4</w:t>
            </w:r>
          </w:p>
        </w:tc>
        <w:tc>
          <w:tcPr>
            <w:tcW w:w="1350" w:type="dxa"/>
            <w:tcBorders>
              <w:top w:val="nil"/>
              <w:left w:val="nil"/>
              <w:bottom w:val="nil"/>
              <w:right w:val="nil"/>
            </w:tcBorders>
            <w:shd w:val="clear" w:color="auto" w:fill="auto"/>
            <w:noWrap/>
          </w:tcPr>
          <w:p w:rsidR="0019284F" w:rsidRPr="00601922" w:rsidP="0019284F" w14:paraId="608C14FC" w14:textId="77777777">
            <w:pPr>
              <w:widowControl/>
              <w:jc w:val="center"/>
              <w:rPr>
                <w:snapToGrid/>
                <w:sz w:val="22"/>
                <w:szCs w:val="22"/>
              </w:rPr>
            </w:pPr>
            <w:r>
              <w:rPr>
                <w:snapToGrid/>
                <w:sz w:val="22"/>
                <w:szCs w:val="22"/>
              </w:rPr>
              <w:t xml:space="preserve">  </w:t>
            </w:r>
            <w:r>
              <w:rPr>
                <w:snapToGrid/>
                <w:sz w:val="22"/>
                <w:szCs w:val="22"/>
              </w:rPr>
              <w:t>800</w:t>
            </w:r>
            <w:r>
              <w:rPr>
                <w:rStyle w:val="FootnoteReference"/>
                <w:snapToGrid/>
                <w:szCs w:val="22"/>
              </w:rPr>
              <w:footnoteReference w:id="7"/>
            </w:r>
          </w:p>
        </w:tc>
        <w:tc>
          <w:tcPr>
            <w:tcW w:w="1440" w:type="dxa"/>
            <w:tcBorders>
              <w:top w:val="nil"/>
              <w:left w:val="nil"/>
              <w:bottom w:val="nil"/>
              <w:right w:val="nil"/>
            </w:tcBorders>
            <w:shd w:val="clear" w:color="auto" w:fill="auto"/>
            <w:noWrap/>
            <w:vAlign w:val="bottom"/>
          </w:tcPr>
          <w:p w:rsidR="0019284F" w:rsidRPr="00601922" w:rsidP="0019284F" w14:paraId="790DF90F" w14:textId="77777777">
            <w:pPr>
              <w:widowControl/>
              <w:jc w:val="center"/>
              <w:rPr>
                <w:snapToGrid/>
                <w:sz w:val="22"/>
                <w:szCs w:val="22"/>
              </w:rPr>
            </w:pPr>
            <w:r w:rsidRPr="00601922">
              <w:rPr>
                <w:snapToGrid/>
                <w:sz w:val="22"/>
                <w:szCs w:val="22"/>
              </w:rPr>
              <w:t>10</w:t>
            </w:r>
          </w:p>
        </w:tc>
        <w:tc>
          <w:tcPr>
            <w:tcW w:w="990" w:type="dxa"/>
            <w:tcBorders>
              <w:top w:val="nil"/>
              <w:left w:val="nil"/>
              <w:bottom w:val="nil"/>
              <w:right w:val="nil"/>
            </w:tcBorders>
            <w:shd w:val="clear" w:color="auto" w:fill="auto"/>
            <w:noWrap/>
            <w:vAlign w:val="bottom"/>
          </w:tcPr>
          <w:p w:rsidR="0019284F" w:rsidRPr="00601922" w:rsidP="0019284F" w14:paraId="2818BBC6" w14:textId="77777777">
            <w:pPr>
              <w:widowControl/>
              <w:jc w:val="center"/>
              <w:rPr>
                <w:snapToGrid/>
                <w:sz w:val="22"/>
                <w:szCs w:val="22"/>
              </w:rPr>
            </w:pPr>
            <w:r w:rsidRPr="00601922">
              <w:rPr>
                <w:snapToGrid/>
                <w:sz w:val="22"/>
                <w:szCs w:val="22"/>
              </w:rPr>
              <w:t>8</w:t>
            </w:r>
            <w:r w:rsidR="00C234A1">
              <w:rPr>
                <w:snapToGrid/>
                <w:sz w:val="22"/>
                <w:szCs w:val="22"/>
              </w:rPr>
              <w:t>,</w:t>
            </w:r>
            <w:r w:rsidRPr="00601922">
              <w:rPr>
                <w:snapToGrid/>
                <w:sz w:val="22"/>
                <w:szCs w:val="22"/>
              </w:rPr>
              <w:t>000</w:t>
            </w:r>
          </w:p>
        </w:tc>
        <w:tc>
          <w:tcPr>
            <w:tcW w:w="900" w:type="dxa"/>
            <w:tcBorders>
              <w:top w:val="nil"/>
              <w:left w:val="nil"/>
              <w:bottom w:val="nil"/>
              <w:right w:val="nil"/>
            </w:tcBorders>
            <w:shd w:val="clear" w:color="auto" w:fill="auto"/>
            <w:noWrap/>
            <w:vAlign w:val="bottom"/>
          </w:tcPr>
          <w:p w:rsidR="0019284F" w:rsidRPr="00601922" w:rsidP="00601922" w14:paraId="57E85034"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0019284F" w:rsidRPr="00601922" w:rsidP="0019284F" w14:paraId="0659BA5A" w14:textId="77777777">
            <w:pPr>
              <w:widowControl/>
              <w:rPr>
                <w:snapToGrid/>
                <w:sz w:val="22"/>
                <w:szCs w:val="22"/>
              </w:rPr>
            </w:pPr>
            <w:r w:rsidRPr="00601922">
              <w:rPr>
                <w:snapToGrid/>
                <w:sz w:val="22"/>
                <w:szCs w:val="22"/>
              </w:rPr>
              <w:t>$200,000.00</w:t>
            </w:r>
          </w:p>
        </w:tc>
      </w:tr>
      <w:tr w14:paraId="726F7D13" w14:textId="77777777" w:rsidTr="00E74FCF">
        <w:tblPrEx>
          <w:tblW w:w="8910" w:type="dxa"/>
          <w:tblInd w:w="288" w:type="dxa"/>
          <w:tblLayout w:type="fixed"/>
          <w:tblLook w:val="0000"/>
        </w:tblPrEx>
        <w:trPr>
          <w:trHeight w:val="477"/>
        </w:trPr>
        <w:tc>
          <w:tcPr>
            <w:tcW w:w="1350" w:type="dxa"/>
            <w:tcBorders>
              <w:top w:val="nil"/>
              <w:left w:val="nil"/>
              <w:bottom w:val="nil"/>
              <w:right w:val="nil"/>
            </w:tcBorders>
            <w:shd w:val="clear" w:color="auto" w:fill="auto"/>
            <w:noWrap/>
            <w:vAlign w:val="bottom"/>
          </w:tcPr>
          <w:p w:rsidR="00A77947" w:rsidP="006601D3" w14:paraId="59D7887F" w14:textId="77777777">
            <w:pPr>
              <w:widowControl/>
              <w:rPr>
                <w:b/>
                <w:snapToGrid/>
                <w:sz w:val="22"/>
                <w:szCs w:val="22"/>
              </w:rPr>
            </w:pPr>
          </w:p>
          <w:p w:rsidR="00A77947" w:rsidP="006601D3" w14:paraId="3C9C5A76" w14:textId="77777777">
            <w:pPr>
              <w:widowControl/>
              <w:rPr>
                <w:b/>
                <w:snapToGrid/>
                <w:sz w:val="22"/>
                <w:szCs w:val="22"/>
              </w:rPr>
            </w:pPr>
          </w:p>
          <w:p w:rsidR="00A77947" w:rsidP="006601D3" w14:paraId="5547310A" w14:textId="77777777">
            <w:pPr>
              <w:widowControl/>
              <w:rPr>
                <w:b/>
                <w:snapToGrid/>
                <w:sz w:val="22"/>
                <w:szCs w:val="22"/>
              </w:rPr>
            </w:pPr>
          </w:p>
          <w:p w:rsidR="00A77947" w:rsidP="006601D3" w14:paraId="2731341C" w14:textId="77777777">
            <w:pPr>
              <w:widowControl/>
              <w:rPr>
                <w:b/>
                <w:snapToGrid/>
                <w:sz w:val="22"/>
                <w:szCs w:val="22"/>
              </w:rPr>
            </w:pPr>
          </w:p>
          <w:p w:rsidR="00A77947" w:rsidP="006601D3" w14:paraId="25A8EA18" w14:textId="77777777">
            <w:pPr>
              <w:widowControl/>
              <w:rPr>
                <w:b/>
                <w:snapToGrid/>
                <w:sz w:val="22"/>
                <w:szCs w:val="22"/>
              </w:rPr>
            </w:pPr>
          </w:p>
          <w:p w:rsidR="00A77947" w:rsidP="006601D3" w14:paraId="5C295EFA" w14:textId="77777777">
            <w:pPr>
              <w:widowControl/>
              <w:rPr>
                <w:b/>
                <w:snapToGrid/>
                <w:sz w:val="22"/>
                <w:szCs w:val="22"/>
              </w:rPr>
            </w:pPr>
          </w:p>
          <w:p w:rsidR="00A77947" w:rsidP="006601D3" w14:paraId="3A2D88DE" w14:textId="77777777">
            <w:pPr>
              <w:widowControl/>
              <w:rPr>
                <w:b/>
                <w:snapToGrid/>
                <w:sz w:val="22"/>
                <w:szCs w:val="22"/>
              </w:rPr>
            </w:pPr>
          </w:p>
          <w:p w:rsidR="00A77947" w:rsidP="006601D3" w14:paraId="7FE883A3" w14:textId="77777777">
            <w:pPr>
              <w:widowControl/>
              <w:rPr>
                <w:b/>
                <w:snapToGrid/>
                <w:sz w:val="22"/>
                <w:szCs w:val="22"/>
              </w:rPr>
            </w:pPr>
          </w:p>
          <w:p w:rsidR="00A77947" w:rsidP="006601D3" w14:paraId="160F0000" w14:textId="77777777">
            <w:pPr>
              <w:widowControl/>
              <w:rPr>
                <w:b/>
                <w:snapToGrid/>
                <w:sz w:val="22"/>
                <w:szCs w:val="22"/>
              </w:rPr>
            </w:pPr>
          </w:p>
          <w:p w:rsidR="00A77947" w:rsidP="006601D3" w14:paraId="587FB62C" w14:textId="77777777">
            <w:pPr>
              <w:widowControl/>
              <w:rPr>
                <w:b/>
                <w:snapToGrid/>
                <w:sz w:val="22"/>
                <w:szCs w:val="22"/>
              </w:rPr>
            </w:pPr>
          </w:p>
          <w:p w:rsidR="00A77947" w:rsidP="006601D3" w14:paraId="367C9C56" w14:textId="77777777">
            <w:pPr>
              <w:widowControl/>
              <w:rPr>
                <w:b/>
                <w:snapToGrid/>
                <w:sz w:val="22"/>
                <w:szCs w:val="22"/>
              </w:rPr>
            </w:pPr>
          </w:p>
          <w:p w:rsidR="00A77947" w:rsidP="006601D3" w14:paraId="65866DBA" w14:textId="77777777">
            <w:pPr>
              <w:widowControl/>
              <w:rPr>
                <w:b/>
                <w:snapToGrid/>
                <w:sz w:val="22"/>
                <w:szCs w:val="22"/>
              </w:rPr>
            </w:pPr>
          </w:p>
          <w:p w:rsidR="0019284F" w:rsidRPr="002B1AC5" w:rsidP="006601D3" w14:paraId="712C5448" w14:textId="77777777">
            <w:pPr>
              <w:widowControl/>
              <w:rPr>
                <w:b/>
                <w:snapToGrid/>
                <w:sz w:val="22"/>
                <w:szCs w:val="22"/>
              </w:rPr>
            </w:pPr>
            <w:r w:rsidRPr="002B1AC5">
              <w:rPr>
                <w:b/>
                <w:snapToGrid/>
                <w:sz w:val="22"/>
                <w:szCs w:val="22"/>
              </w:rPr>
              <w:t xml:space="preserve">FCC FORM </w:t>
            </w:r>
            <w:r w:rsidRPr="002B1AC5">
              <w:rPr>
                <w:b/>
                <w:snapToGrid/>
                <w:sz w:val="22"/>
                <w:szCs w:val="22"/>
                <w:u w:val="single"/>
              </w:rPr>
              <w:t>1240</w:t>
            </w:r>
          </w:p>
        </w:tc>
        <w:tc>
          <w:tcPr>
            <w:tcW w:w="1170" w:type="dxa"/>
            <w:tcBorders>
              <w:top w:val="nil"/>
              <w:left w:val="nil"/>
              <w:bottom w:val="nil"/>
              <w:right w:val="nil"/>
            </w:tcBorders>
            <w:shd w:val="clear" w:color="auto" w:fill="auto"/>
            <w:noWrap/>
            <w:vAlign w:val="bottom"/>
          </w:tcPr>
          <w:p w:rsidR="0019284F" w:rsidRPr="00CF6BA8" w:rsidP="00601922" w14:paraId="4CAA3495" w14:textId="77777777">
            <w:pPr>
              <w:widowControl/>
              <w:rPr>
                <w:b/>
                <w:snapToGrid/>
                <w:sz w:val="22"/>
                <w:szCs w:val="22"/>
              </w:rPr>
            </w:pPr>
          </w:p>
        </w:tc>
        <w:tc>
          <w:tcPr>
            <w:tcW w:w="1350" w:type="dxa"/>
            <w:tcBorders>
              <w:top w:val="nil"/>
              <w:left w:val="nil"/>
              <w:bottom w:val="nil"/>
              <w:right w:val="nil"/>
            </w:tcBorders>
            <w:shd w:val="clear" w:color="auto" w:fill="auto"/>
            <w:noWrap/>
          </w:tcPr>
          <w:p w:rsidR="0019284F" w:rsidRPr="00CF6BA8" w:rsidP="0019284F" w14:paraId="38B01DA8" w14:textId="77777777">
            <w:pPr>
              <w:widowControl/>
              <w:jc w:val="center"/>
              <w:rPr>
                <w:b/>
                <w:snapToGrid/>
                <w:sz w:val="22"/>
                <w:szCs w:val="22"/>
              </w:rPr>
            </w:pPr>
          </w:p>
        </w:tc>
        <w:tc>
          <w:tcPr>
            <w:tcW w:w="1440" w:type="dxa"/>
            <w:tcBorders>
              <w:top w:val="nil"/>
              <w:left w:val="nil"/>
              <w:bottom w:val="nil"/>
              <w:right w:val="nil"/>
            </w:tcBorders>
            <w:shd w:val="clear" w:color="auto" w:fill="auto"/>
            <w:noWrap/>
            <w:vAlign w:val="bottom"/>
          </w:tcPr>
          <w:p w:rsidR="0019284F" w:rsidRPr="00CF6BA8" w:rsidP="00601922" w14:paraId="576E9497" w14:textId="77777777">
            <w:pPr>
              <w:widowControl/>
              <w:rPr>
                <w:b/>
                <w:snapToGrid/>
                <w:sz w:val="22"/>
                <w:szCs w:val="22"/>
              </w:rPr>
            </w:pPr>
          </w:p>
        </w:tc>
        <w:tc>
          <w:tcPr>
            <w:tcW w:w="990" w:type="dxa"/>
            <w:tcBorders>
              <w:top w:val="nil"/>
              <w:left w:val="nil"/>
              <w:bottom w:val="nil"/>
              <w:right w:val="nil"/>
            </w:tcBorders>
            <w:shd w:val="clear" w:color="auto" w:fill="auto"/>
            <w:noWrap/>
            <w:vAlign w:val="bottom"/>
          </w:tcPr>
          <w:p w:rsidR="0019284F" w:rsidRPr="00CF6BA8" w:rsidP="0019284F" w14:paraId="48474789" w14:textId="77777777">
            <w:pPr>
              <w:widowControl/>
              <w:jc w:val="center"/>
              <w:rPr>
                <w:b/>
                <w:snapToGrid/>
                <w:sz w:val="22"/>
                <w:szCs w:val="22"/>
              </w:rPr>
            </w:pPr>
          </w:p>
        </w:tc>
        <w:tc>
          <w:tcPr>
            <w:tcW w:w="900" w:type="dxa"/>
            <w:tcBorders>
              <w:top w:val="nil"/>
              <w:left w:val="nil"/>
              <w:bottom w:val="nil"/>
              <w:right w:val="nil"/>
            </w:tcBorders>
            <w:shd w:val="clear" w:color="auto" w:fill="auto"/>
            <w:noWrap/>
            <w:vAlign w:val="bottom"/>
          </w:tcPr>
          <w:p w:rsidR="0019284F" w:rsidRPr="00CF6BA8" w:rsidP="00601922" w14:paraId="71903513" w14:textId="77777777">
            <w:pPr>
              <w:widowControl/>
              <w:rPr>
                <w:b/>
                <w:snapToGrid/>
                <w:sz w:val="22"/>
                <w:szCs w:val="22"/>
              </w:rPr>
            </w:pPr>
          </w:p>
        </w:tc>
        <w:tc>
          <w:tcPr>
            <w:tcW w:w="1710" w:type="dxa"/>
            <w:tcBorders>
              <w:top w:val="nil"/>
              <w:left w:val="nil"/>
              <w:bottom w:val="nil"/>
              <w:right w:val="nil"/>
            </w:tcBorders>
            <w:shd w:val="clear" w:color="auto" w:fill="auto"/>
            <w:noWrap/>
            <w:vAlign w:val="bottom"/>
          </w:tcPr>
          <w:p w:rsidR="0019284F" w:rsidRPr="00CF6BA8" w:rsidP="0019284F" w14:paraId="4450FFBB" w14:textId="77777777">
            <w:pPr>
              <w:widowControl/>
              <w:jc w:val="both"/>
              <w:rPr>
                <w:b/>
                <w:snapToGrid/>
                <w:sz w:val="22"/>
                <w:szCs w:val="22"/>
              </w:rPr>
            </w:pPr>
          </w:p>
        </w:tc>
      </w:tr>
      <w:tr w14:paraId="5FBD80E1" w14:textId="77777777">
        <w:tblPrEx>
          <w:tblW w:w="8910" w:type="dxa"/>
          <w:tblInd w:w="288" w:type="dxa"/>
          <w:tblLayout w:type="fixed"/>
          <w:tblLook w:val="0000"/>
        </w:tblPrEx>
        <w:trPr>
          <w:trHeight w:val="558"/>
        </w:trPr>
        <w:tc>
          <w:tcPr>
            <w:tcW w:w="1350" w:type="dxa"/>
            <w:tcBorders>
              <w:top w:val="nil"/>
              <w:left w:val="nil"/>
              <w:bottom w:val="nil"/>
              <w:right w:val="nil"/>
            </w:tcBorders>
            <w:shd w:val="clear" w:color="auto" w:fill="auto"/>
            <w:noWrap/>
            <w:vAlign w:val="bottom"/>
          </w:tcPr>
          <w:p w:rsidR="00C234A1" w:rsidP="002F1AA4" w14:paraId="3A1E416E" w14:textId="77777777">
            <w:pPr>
              <w:widowControl/>
              <w:jc w:val="right"/>
              <w:rPr>
                <w:snapToGrid/>
                <w:sz w:val="22"/>
                <w:szCs w:val="22"/>
              </w:rPr>
            </w:pPr>
          </w:p>
          <w:p w:rsidR="0019284F" w:rsidRPr="00601922" w:rsidP="006601D3" w14:paraId="35C0F8CC" w14:textId="77777777">
            <w:pPr>
              <w:widowControl/>
              <w:jc w:val="center"/>
              <w:rPr>
                <w:snapToGrid/>
                <w:sz w:val="22"/>
                <w:szCs w:val="22"/>
              </w:rPr>
            </w:pPr>
            <w:r>
              <w:rPr>
                <w:snapToGrid/>
                <w:sz w:val="22"/>
                <w:szCs w:val="22"/>
              </w:rPr>
              <w:t xml:space="preserve">   </w:t>
            </w:r>
            <w:r w:rsidRPr="00601922">
              <w:rPr>
                <w:snapToGrid/>
                <w:sz w:val="22"/>
                <w:szCs w:val="22"/>
              </w:rPr>
              <w:t>375</w:t>
            </w:r>
          </w:p>
        </w:tc>
        <w:tc>
          <w:tcPr>
            <w:tcW w:w="1170" w:type="dxa"/>
            <w:tcBorders>
              <w:top w:val="nil"/>
              <w:left w:val="nil"/>
              <w:bottom w:val="nil"/>
              <w:right w:val="nil"/>
            </w:tcBorders>
            <w:shd w:val="clear" w:color="auto" w:fill="auto"/>
            <w:noWrap/>
            <w:vAlign w:val="bottom"/>
          </w:tcPr>
          <w:p w:rsidR="0019284F" w:rsidRPr="00601922" w:rsidP="006601D3" w14:paraId="471569CC"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shd w:val="clear" w:color="auto" w:fill="auto"/>
            <w:noWrap/>
          </w:tcPr>
          <w:p w:rsidR="006601D3" w:rsidP="00D87410" w14:paraId="1B88A016" w14:textId="77777777">
            <w:pPr>
              <w:widowControl/>
              <w:jc w:val="right"/>
              <w:rPr>
                <w:snapToGrid/>
                <w:sz w:val="22"/>
                <w:szCs w:val="22"/>
              </w:rPr>
            </w:pPr>
          </w:p>
          <w:p w:rsidR="006601D3" w:rsidP="00D87410" w14:paraId="637231D3" w14:textId="77777777">
            <w:pPr>
              <w:widowControl/>
              <w:jc w:val="right"/>
              <w:rPr>
                <w:snapToGrid/>
                <w:sz w:val="22"/>
                <w:szCs w:val="22"/>
              </w:rPr>
            </w:pPr>
          </w:p>
          <w:p w:rsidR="0019284F" w:rsidRPr="00601922" w:rsidP="006601D3" w14:paraId="2EEE5095" w14:textId="77777777">
            <w:pPr>
              <w:widowControl/>
              <w:jc w:val="center"/>
              <w:rPr>
                <w:snapToGrid/>
                <w:sz w:val="22"/>
                <w:szCs w:val="22"/>
              </w:rPr>
            </w:pPr>
            <w:r>
              <w:rPr>
                <w:snapToGrid/>
                <w:sz w:val="22"/>
                <w:szCs w:val="22"/>
              </w:rPr>
              <w:t xml:space="preserve">   </w:t>
            </w:r>
            <w:r>
              <w:rPr>
                <w:snapToGrid/>
                <w:sz w:val="22"/>
                <w:szCs w:val="22"/>
              </w:rPr>
              <w:t>375</w:t>
            </w:r>
            <w:r>
              <w:rPr>
                <w:rStyle w:val="FootnoteReference"/>
                <w:snapToGrid/>
                <w:szCs w:val="22"/>
              </w:rPr>
              <w:footnoteReference w:id="8"/>
            </w:r>
          </w:p>
        </w:tc>
        <w:tc>
          <w:tcPr>
            <w:tcW w:w="1440" w:type="dxa"/>
            <w:tcBorders>
              <w:top w:val="nil"/>
              <w:left w:val="nil"/>
              <w:bottom w:val="nil"/>
              <w:right w:val="nil"/>
            </w:tcBorders>
            <w:shd w:val="clear" w:color="auto" w:fill="auto"/>
            <w:noWrap/>
            <w:vAlign w:val="bottom"/>
          </w:tcPr>
          <w:p w:rsidR="0019284F" w:rsidRPr="00601922" w:rsidP="006601D3" w14:paraId="0796314F"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shd w:val="clear" w:color="auto" w:fill="auto"/>
            <w:noWrap/>
            <w:vAlign w:val="bottom"/>
          </w:tcPr>
          <w:p w:rsidR="0019284F" w:rsidRPr="00601922" w:rsidP="006601D3" w14:paraId="27EE5AA0" w14:textId="77777777">
            <w:pPr>
              <w:widowControl/>
              <w:jc w:val="center"/>
              <w:rPr>
                <w:snapToGrid/>
                <w:sz w:val="22"/>
                <w:szCs w:val="22"/>
              </w:rPr>
            </w:pPr>
            <w:r>
              <w:rPr>
                <w:snapToGrid/>
                <w:sz w:val="22"/>
                <w:szCs w:val="22"/>
              </w:rPr>
              <w:t xml:space="preserve">   </w:t>
            </w:r>
            <w:r w:rsidRPr="00601922">
              <w:rPr>
                <w:snapToGrid/>
                <w:sz w:val="22"/>
                <w:szCs w:val="22"/>
              </w:rPr>
              <w:t>375</w:t>
            </w:r>
          </w:p>
        </w:tc>
        <w:tc>
          <w:tcPr>
            <w:tcW w:w="900" w:type="dxa"/>
            <w:tcBorders>
              <w:top w:val="nil"/>
              <w:left w:val="nil"/>
              <w:bottom w:val="nil"/>
              <w:right w:val="nil"/>
            </w:tcBorders>
            <w:shd w:val="clear" w:color="auto" w:fill="auto"/>
            <w:noWrap/>
            <w:vAlign w:val="bottom"/>
          </w:tcPr>
          <w:p w:rsidR="0019284F" w:rsidRPr="00601922" w:rsidP="002F1AA4" w14:paraId="7E176511"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0019284F" w:rsidRPr="00601922" w:rsidP="006601D3" w14:paraId="628D3F2D" w14:textId="77777777">
            <w:pPr>
              <w:widowControl/>
              <w:rPr>
                <w:snapToGrid/>
                <w:sz w:val="22"/>
                <w:szCs w:val="22"/>
              </w:rPr>
            </w:pPr>
            <w:r w:rsidRPr="00601922">
              <w:rPr>
                <w:snapToGrid/>
                <w:sz w:val="22"/>
                <w:szCs w:val="22"/>
              </w:rPr>
              <w:t>$9,375.00</w:t>
            </w:r>
          </w:p>
        </w:tc>
      </w:tr>
      <w:tr w14:paraId="18396142"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19284F" w:rsidRPr="00601922" w:rsidP="006601D3" w14:paraId="04062849" w14:textId="77777777">
            <w:pPr>
              <w:widowControl/>
              <w:jc w:val="center"/>
              <w:rPr>
                <w:snapToGrid/>
                <w:sz w:val="22"/>
                <w:szCs w:val="22"/>
              </w:rPr>
            </w:pPr>
            <w:r w:rsidRPr="00601922">
              <w:rPr>
                <w:snapToGrid/>
                <w:sz w:val="22"/>
                <w:szCs w:val="22"/>
              </w:rPr>
              <w:t>1</w:t>
            </w:r>
            <w:r w:rsidR="006601D3">
              <w:rPr>
                <w:snapToGrid/>
                <w:sz w:val="22"/>
                <w:szCs w:val="22"/>
              </w:rPr>
              <w:t>,</w:t>
            </w:r>
            <w:r w:rsidRPr="00601922">
              <w:rPr>
                <w:snapToGrid/>
                <w:sz w:val="22"/>
                <w:szCs w:val="22"/>
              </w:rPr>
              <w:t>125</w:t>
            </w:r>
          </w:p>
        </w:tc>
        <w:tc>
          <w:tcPr>
            <w:tcW w:w="1170" w:type="dxa"/>
            <w:tcBorders>
              <w:top w:val="nil"/>
              <w:left w:val="nil"/>
              <w:bottom w:val="nil"/>
              <w:right w:val="nil"/>
            </w:tcBorders>
            <w:shd w:val="clear" w:color="auto" w:fill="auto"/>
            <w:noWrap/>
            <w:vAlign w:val="bottom"/>
          </w:tcPr>
          <w:p w:rsidR="0019284F" w:rsidRPr="00601922" w:rsidP="006601D3" w14:paraId="7B442540"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shd w:val="clear" w:color="auto" w:fill="auto"/>
            <w:noWrap/>
          </w:tcPr>
          <w:p w:rsidR="0019284F" w:rsidRPr="00601922" w:rsidP="006601D3" w14:paraId="0055F2F4" w14:textId="77777777">
            <w:pPr>
              <w:widowControl/>
              <w:jc w:val="center"/>
              <w:rPr>
                <w:snapToGrid/>
                <w:sz w:val="22"/>
                <w:szCs w:val="22"/>
              </w:rPr>
            </w:pPr>
            <w:r>
              <w:rPr>
                <w:snapToGrid/>
                <w:sz w:val="22"/>
                <w:szCs w:val="22"/>
              </w:rPr>
              <w:t>1</w:t>
            </w:r>
            <w:r w:rsidR="002B1AC5">
              <w:rPr>
                <w:snapToGrid/>
                <w:sz w:val="22"/>
                <w:szCs w:val="22"/>
              </w:rPr>
              <w:t>,</w:t>
            </w:r>
            <w:r>
              <w:rPr>
                <w:snapToGrid/>
                <w:sz w:val="22"/>
                <w:szCs w:val="22"/>
              </w:rPr>
              <w:t>125</w:t>
            </w:r>
            <w:r>
              <w:rPr>
                <w:rStyle w:val="FootnoteReference"/>
                <w:snapToGrid/>
                <w:szCs w:val="22"/>
              </w:rPr>
              <w:footnoteReference w:id="9"/>
            </w:r>
          </w:p>
        </w:tc>
        <w:tc>
          <w:tcPr>
            <w:tcW w:w="1440" w:type="dxa"/>
            <w:tcBorders>
              <w:top w:val="nil"/>
              <w:left w:val="nil"/>
              <w:bottom w:val="nil"/>
              <w:right w:val="nil"/>
            </w:tcBorders>
            <w:shd w:val="clear" w:color="auto" w:fill="auto"/>
            <w:noWrap/>
            <w:vAlign w:val="bottom"/>
          </w:tcPr>
          <w:p w:rsidR="0019284F" w:rsidRPr="00601922" w:rsidP="006601D3" w14:paraId="7C5620ED" w14:textId="77777777">
            <w:pPr>
              <w:widowControl/>
              <w:jc w:val="center"/>
              <w:rPr>
                <w:snapToGrid/>
                <w:sz w:val="22"/>
                <w:szCs w:val="22"/>
              </w:rPr>
            </w:pPr>
            <w:r w:rsidRPr="00601922">
              <w:rPr>
                <w:snapToGrid/>
                <w:sz w:val="22"/>
                <w:szCs w:val="22"/>
              </w:rPr>
              <w:t>15</w:t>
            </w:r>
          </w:p>
        </w:tc>
        <w:tc>
          <w:tcPr>
            <w:tcW w:w="990" w:type="dxa"/>
            <w:tcBorders>
              <w:top w:val="nil"/>
              <w:left w:val="nil"/>
              <w:bottom w:val="nil"/>
              <w:right w:val="nil"/>
            </w:tcBorders>
            <w:shd w:val="clear" w:color="auto" w:fill="auto"/>
            <w:noWrap/>
            <w:vAlign w:val="bottom"/>
          </w:tcPr>
          <w:p w:rsidR="0019284F" w:rsidRPr="00601922" w:rsidP="006601D3" w14:paraId="0F3A1D56" w14:textId="77777777">
            <w:pPr>
              <w:widowControl/>
              <w:jc w:val="center"/>
              <w:rPr>
                <w:snapToGrid/>
                <w:sz w:val="22"/>
                <w:szCs w:val="22"/>
              </w:rPr>
            </w:pPr>
            <w:r w:rsidRPr="00601922">
              <w:rPr>
                <w:snapToGrid/>
                <w:sz w:val="22"/>
                <w:szCs w:val="22"/>
              </w:rPr>
              <w:t>16</w:t>
            </w:r>
            <w:r w:rsidR="000B29F6">
              <w:rPr>
                <w:snapToGrid/>
                <w:sz w:val="22"/>
                <w:szCs w:val="22"/>
              </w:rPr>
              <w:t>,</w:t>
            </w:r>
            <w:r w:rsidRPr="00601922">
              <w:rPr>
                <w:snapToGrid/>
                <w:sz w:val="22"/>
                <w:szCs w:val="22"/>
              </w:rPr>
              <w:t>875</w:t>
            </w:r>
          </w:p>
        </w:tc>
        <w:tc>
          <w:tcPr>
            <w:tcW w:w="900" w:type="dxa"/>
            <w:tcBorders>
              <w:top w:val="nil"/>
              <w:left w:val="nil"/>
              <w:bottom w:val="nil"/>
              <w:right w:val="nil"/>
            </w:tcBorders>
            <w:shd w:val="clear" w:color="auto" w:fill="auto"/>
            <w:noWrap/>
            <w:vAlign w:val="bottom"/>
          </w:tcPr>
          <w:p w:rsidR="0019284F" w:rsidRPr="00601922" w:rsidP="002F1AA4" w14:paraId="43842A0F"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0019284F" w:rsidRPr="00601922" w:rsidP="006601D3" w14:paraId="404E55AB" w14:textId="77777777">
            <w:pPr>
              <w:widowControl/>
              <w:rPr>
                <w:snapToGrid/>
                <w:sz w:val="22"/>
                <w:szCs w:val="22"/>
              </w:rPr>
            </w:pPr>
            <w:r w:rsidRPr="00601922">
              <w:rPr>
                <w:snapToGrid/>
                <w:sz w:val="22"/>
                <w:szCs w:val="22"/>
              </w:rPr>
              <w:t>$421,875.00</w:t>
            </w:r>
          </w:p>
        </w:tc>
      </w:tr>
      <w:tr w14:paraId="3F44330F"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19284F" w:rsidRPr="006601D3" w:rsidP="006601D3" w14:paraId="6C54D62C" w14:textId="77777777">
            <w:pPr>
              <w:widowControl/>
              <w:jc w:val="center"/>
              <w:rPr>
                <w:snapToGrid/>
                <w:sz w:val="22"/>
                <w:szCs w:val="22"/>
                <w:u w:val="single"/>
              </w:rPr>
            </w:pPr>
            <w:r w:rsidRPr="006601D3">
              <w:rPr>
                <w:snapToGrid/>
                <w:sz w:val="22"/>
                <w:szCs w:val="22"/>
                <w:u w:val="single"/>
              </w:rPr>
              <w:t>1</w:t>
            </w:r>
            <w:r w:rsidRPr="006601D3" w:rsidR="006601D3">
              <w:rPr>
                <w:snapToGrid/>
                <w:sz w:val="22"/>
                <w:szCs w:val="22"/>
                <w:u w:val="single"/>
              </w:rPr>
              <w:t>,</w:t>
            </w:r>
            <w:r w:rsidRPr="006601D3">
              <w:rPr>
                <w:snapToGrid/>
                <w:sz w:val="22"/>
                <w:szCs w:val="22"/>
                <w:u w:val="single"/>
              </w:rPr>
              <w:t>500</w:t>
            </w:r>
          </w:p>
        </w:tc>
        <w:tc>
          <w:tcPr>
            <w:tcW w:w="1170" w:type="dxa"/>
            <w:tcBorders>
              <w:top w:val="nil"/>
              <w:left w:val="nil"/>
              <w:bottom w:val="nil"/>
              <w:right w:val="nil"/>
            </w:tcBorders>
            <w:shd w:val="clear" w:color="auto" w:fill="auto"/>
            <w:noWrap/>
            <w:vAlign w:val="bottom"/>
          </w:tcPr>
          <w:p w:rsidR="0019284F" w:rsidRPr="00601922" w:rsidP="006601D3" w14:paraId="0DA954D7"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shd w:val="clear" w:color="auto" w:fill="auto"/>
            <w:noWrap/>
          </w:tcPr>
          <w:p w:rsidR="0019284F" w:rsidRPr="00601922" w:rsidP="006601D3" w14:paraId="34288383" w14:textId="77777777">
            <w:pPr>
              <w:widowControl/>
              <w:jc w:val="center"/>
              <w:rPr>
                <w:snapToGrid/>
                <w:sz w:val="22"/>
                <w:szCs w:val="22"/>
              </w:rPr>
            </w:pPr>
            <w:r>
              <w:rPr>
                <w:snapToGrid/>
                <w:sz w:val="22"/>
                <w:szCs w:val="22"/>
              </w:rPr>
              <w:t>1</w:t>
            </w:r>
            <w:r w:rsidR="002B1AC5">
              <w:rPr>
                <w:snapToGrid/>
                <w:sz w:val="22"/>
                <w:szCs w:val="22"/>
              </w:rPr>
              <w:t>,</w:t>
            </w:r>
            <w:r>
              <w:rPr>
                <w:snapToGrid/>
                <w:sz w:val="22"/>
                <w:szCs w:val="22"/>
              </w:rPr>
              <w:t>500</w:t>
            </w:r>
            <w:r>
              <w:rPr>
                <w:rStyle w:val="FootnoteReference"/>
                <w:snapToGrid/>
                <w:szCs w:val="22"/>
              </w:rPr>
              <w:footnoteReference w:id="10"/>
            </w:r>
          </w:p>
        </w:tc>
        <w:tc>
          <w:tcPr>
            <w:tcW w:w="1440" w:type="dxa"/>
            <w:tcBorders>
              <w:top w:val="nil"/>
              <w:left w:val="nil"/>
              <w:bottom w:val="nil"/>
              <w:right w:val="nil"/>
            </w:tcBorders>
            <w:shd w:val="clear" w:color="auto" w:fill="auto"/>
            <w:noWrap/>
            <w:vAlign w:val="bottom"/>
          </w:tcPr>
          <w:p w:rsidR="0019284F" w:rsidRPr="00601922" w:rsidP="006601D3" w14:paraId="114A1667" w14:textId="77777777">
            <w:pPr>
              <w:widowControl/>
              <w:jc w:val="center"/>
              <w:rPr>
                <w:snapToGrid/>
                <w:sz w:val="22"/>
                <w:szCs w:val="22"/>
              </w:rPr>
            </w:pPr>
            <w:r w:rsidRPr="00601922">
              <w:rPr>
                <w:snapToGrid/>
                <w:sz w:val="22"/>
                <w:szCs w:val="22"/>
              </w:rPr>
              <w:t>8</w:t>
            </w:r>
          </w:p>
        </w:tc>
        <w:tc>
          <w:tcPr>
            <w:tcW w:w="990" w:type="dxa"/>
            <w:tcBorders>
              <w:top w:val="nil"/>
              <w:left w:val="nil"/>
              <w:bottom w:val="nil"/>
              <w:right w:val="nil"/>
            </w:tcBorders>
            <w:shd w:val="clear" w:color="auto" w:fill="auto"/>
            <w:noWrap/>
            <w:vAlign w:val="bottom"/>
          </w:tcPr>
          <w:p w:rsidR="0019284F" w:rsidRPr="00601922" w:rsidP="006601D3" w14:paraId="624A30C7" w14:textId="77777777">
            <w:pPr>
              <w:widowControl/>
              <w:jc w:val="center"/>
              <w:rPr>
                <w:snapToGrid/>
                <w:sz w:val="22"/>
                <w:szCs w:val="22"/>
              </w:rPr>
            </w:pPr>
            <w:r w:rsidRPr="00601922">
              <w:rPr>
                <w:snapToGrid/>
                <w:sz w:val="22"/>
                <w:szCs w:val="22"/>
              </w:rPr>
              <w:t>12</w:t>
            </w:r>
            <w:r w:rsidR="000B29F6">
              <w:rPr>
                <w:snapToGrid/>
                <w:sz w:val="22"/>
                <w:szCs w:val="22"/>
              </w:rPr>
              <w:t>,</w:t>
            </w:r>
            <w:r w:rsidRPr="00601922">
              <w:rPr>
                <w:snapToGrid/>
                <w:sz w:val="22"/>
                <w:szCs w:val="22"/>
              </w:rPr>
              <w:t>000</w:t>
            </w:r>
          </w:p>
        </w:tc>
        <w:tc>
          <w:tcPr>
            <w:tcW w:w="900" w:type="dxa"/>
            <w:tcBorders>
              <w:top w:val="nil"/>
              <w:left w:val="nil"/>
              <w:bottom w:val="nil"/>
              <w:right w:val="nil"/>
            </w:tcBorders>
            <w:shd w:val="clear" w:color="auto" w:fill="auto"/>
            <w:noWrap/>
            <w:vAlign w:val="bottom"/>
          </w:tcPr>
          <w:p w:rsidR="0019284F" w:rsidRPr="00601922" w:rsidP="002F1AA4" w14:paraId="533E2772"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0019284F" w:rsidRPr="00601922" w:rsidP="006601D3" w14:paraId="127C2280" w14:textId="77777777">
            <w:pPr>
              <w:widowControl/>
              <w:rPr>
                <w:snapToGrid/>
                <w:sz w:val="22"/>
                <w:szCs w:val="22"/>
              </w:rPr>
            </w:pPr>
            <w:r w:rsidRPr="00601922">
              <w:rPr>
                <w:snapToGrid/>
                <w:sz w:val="22"/>
                <w:szCs w:val="22"/>
              </w:rPr>
              <w:t>$300,000.00</w:t>
            </w:r>
          </w:p>
        </w:tc>
      </w:tr>
      <w:tr w14:paraId="174A9AC9"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19284F" w:rsidRPr="00601922" w:rsidP="002F1AA4" w14:paraId="3667A6E2" w14:textId="77777777">
            <w:pPr>
              <w:widowControl/>
              <w:rPr>
                <w:snapToGrid/>
                <w:sz w:val="22"/>
                <w:szCs w:val="22"/>
              </w:rPr>
            </w:pPr>
          </w:p>
        </w:tc>
        <w:tc>
          <w:tcPr>
            <w:tcW w:w="1170" w:type="dxa"/>
            <w:tcBorders>
              <w:top w:val="nil"/>
              <w:left w:val="nil"/>
              <w:bottom w:val="nil"/>
              <w:right w:val="nil"/>
            </w:tcBorders>
            <w:shd w:val="clear" w:color="auto" w:fill="auto"/>
            <w:noWrap/>
            <w:vAlign w:val="bottom"/>
          </w:tcPr>
          <w:p w:rsidR="0019284F" w:rsidRPr="00601922" w:rsidP="002F1AA4" w14:paraId="4179FD2D" w14:textId="77777777">
            <w:pPr>
              <w:widowControl/>
              <w:rPr>
                <w:snapToGrid/>
                <w:sz w:val="22"/>
                <w:szCs w:val="22"/>
              </w:rPr>
            </w:pPr>
          </w:p>
        </w:tc>
        <w:tc>
          <w:tcPr>
            <w:tcW w:w="1350" w:type="dxa"/>
            <w:tcBorders>
              <w:top w:val="nil"/>
              <w:left w:val="nil"/>
              <w:bottom w:val="nil"/>
              <w:right w:val="nil"/>
            </w:tcBorders>
            <w:shd w:val="clear" w:color="auto" w:fill="auto"/>
            <w:noWrap/>
            <w:vAlign w:val="bottom"/>
          </w:tcPr>
          <w:p w:rsidR="0019284F" w:rsidRPr="00601922" w:rsidP="006601D3" w14:paraId="7FF26F5A" w14:textId="77777777">
            <w:pPr>
              <w:widowControl/>
              <w:jc w:val="center"/>
              <w:rPr>
                <w:snapToGrid/>
                <w:sz w:val="22"/>
                <w:szCs w:val="22"/>
              </w:rPr>
            </w:pPr>
            <w:r>
              <w:rPr>
                <w:snapToGrid/>
                <w:sz w:val="22"/>
                <w:szCs w:val="22"/>
              </w:rPr>
              <w:t xml:space="preserve">    </w:t>
            </w:r>
            <w:r w:rsidRPr="00601922">
              <w:rPr>
                <w:snapToGrid/>
                <w:sz w:val="22"/>
                <w:szCs w:val="22"/>
              </w:rPr>
              <w:t>375</w:t>
            </w:r>
            <w:r>
              <w:rPr>
                <w:rStyle w:val="FootnoteReference"/>
                <w:snapToGrid/>
                <w:szCs w:val="22"/>
              </w:rPr>
              <w:footnoteReference w:id="11"/>
            </w:r>
          </w:p>
        </w:tc>
        <w:tc>
          <w:tcPr>
            <w:tcW w:w="1440" w:type="dxa"/>
            <w:tcBorders>
              <w:top w:val="nil"/>
              <w:left w:val="nil"/>
              <w:bottom w:val="nil"/>
              <w:right w:val="nil"/>
            </w:tcBorders>
            <w:shd w:val="clear" w:color="auto" w:fill="auto"/>
            <w:noWrap/>
            <w:vAlign w:val="bottom"/>
          </w:tcPr>
          <w:p w:rsidR="0019284F" w:rsidRPr="00601922" w:rsidP="006601D3" w14:paraId="12A6BEE4"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shd w:val="clear" w:color="auto" w:fill="auto"/>
            <w:noWrap/>
            <w:vAlign w:val="bottom"/>
          </w:tcPr>
          <w:p w:rsidR="0019284F" w:rsidRPr="00601922" w:rsidP="006601D3" w14:paraId="21F5F996" w14:textId="77777777">
            <w:pPr>
              <w:widowControl/>
              <w:jc w:val="center"/>
              <w:rPr>
                <w:snapToGrid/>
                <w:sz w:val="22"/>
                <w:szCs w:val="22"/>
              </w:rPr>
            </w:pPr>
            <w:r>
              <w:rPr>
                <w:snapToGrid/>
                <w:sz w:val="22"/>
                <w:szCs w:val="22"/>
              </w:rPr>
              <w:t xml:space="preserve">    </w:t>
            </w:r>
            <w:r w:rsidRPr="00601922">
              <w:rPr>
                <w:snapToGrid/>
                <w:sz w:val="22"/>
                <w:szCs w:val="22"/>
              </w:rPr>
              <w:t>375</w:t>
            </w:r>
          </w:p>
        </w:tc>
        <w:tc>
          <w:tcPr>
            <w:tcW w:w="900" w:type="dxa"/>
            <w:tcBorders>
              <w:top w:val="nil"/>
              <w:left w:val="nil"/>
              <w:bottom w:val="nil"/>
              <w:right w:val="nil"/>
            </w:tcBorders>
            <w:shd w:val="clear" w:color="auto" w:fill="auto"/>
            <w:noWrap/>
            <w:vAlign w:val="bottom"/>
          </w:tcPr>
          <w:p w:rsidR="0019284F" w:rsidRPr="00601922" w:rsidP="002F1AA4" w14:paraId="7474B147"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0019284F" w:rsidRPr="00601922" w:rsidP="006601D3" w14:paraId="3BC1DD11" w14:textId="77777777">
            <w:pPr>
              <w:widowControl/>
              <w:rPr>
                <w:snapToGrid/>
                <w:sz w:val="22"/>
                <w:szCs w:val="22"/>
              </w:rPr>
            </w:pPr>
            <w:r w:rsidRPr="00601922">
              <w:rPr>
                <w:snapToGrid/>
                <w:sz w:val="22"/>
                <w:szCs w:val="22"/>
              </w:rPr>
              <w:t>$9,375.00</w:t>
            </w:r>
          </w:p>
        </w:tc>
      </w:tr>
      <w:tr w14:paraId="3A17D8AD"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19284F" w:rsidRPr="00601922" w:rsidP="002F1AA4" w14:paraId="2420E10C" w14:textId="77777777">
            <w:pPr>
              <w:widowControl/>
              <w:rPr>
                <w:snapToGrid/>
                <w:sz w:val="22"/>
                <w:szCs w:val="22"/>
              </w:rPr>
            </w:pPr>
          </w:p>
        </w:tc>
        <w:tc>
          <w:tcPr>
            <w:tcW w:w="1170" w:type="dxa"/>
            <w:tcBorders>
              <w:top w:val="nil"/>
              <w:left w:val="nil"/>
              <w:bottom w:val="nil"/>
              <w:right w:val="nil"/>
            </w:tcBorders>
            <w:shd w:val="clear" w:color="auto" w:fill="auto"/>
            <w:noWrap/>
            <w:vAlign w:val="bottom"/>
          </w:tcPr>
          <w:p w:rsidR="0019284F" w:rsidRPr="00601922" w:rsidP="002F1AA4" w14:paraId="1C663C8A" w14:textId="77777777">
            <w:pPr>
              <w:widowControl/>
              <w:rPr>
                <w:snapToGrid/>
                <w:sz w:val="22"/>
                <w:szCs w:val="22"/>
              </w:rPr>
            </w:pPr>
          </w:p>
        </w:tc>
        <w:tc>
          <w:tcPr>
            <w:tcW w:w="1350" w:type="dxa"/>
            <w:tcBorders>
              <w:top w:val="nil"/>
              <w:left w:val="nil"/>
              <w:bottom w:val="nil"/>
              <w:right w:val="nil"/>
            </w:tcBorders>
            <w:shd w:val="clear" w:color="auto" w:fill="auto"/>
            <w:noWrap/>
            <w:vAlign w:val="bottom"/>
          </w:tcPr>
          <w:p w:rsidR="0019284F" w:rsidRPr="006601D3" w:rsidP="006601D3" w14:paraId="192D2FEF" w14:textId="77777777">
            <w:pPr>
              <w:widowControl/>
              <w:jc w:val="center"/>
              <w:rPr>
                <w:snapToGrid/>
                <w:sz w:val="22"/>
                <w:szCs w:val="22"/>
                <w:u w:val="single"/>
              </w:rPr>
            </w:pPr>
            <w:r>
              <w:rPr>
                <w:snapToGrid/>
                <w:sz w:val="22"/>
                <w:szCs w:val="22"/>
                <w:u w:val="single"/>
              </w:rPr>
              <w:t xml:space="preserve">    </w:t>
            </w:r>
            <w:r w:rsidRPr="006601D3">
              <w:rPr>
                <w:snapToGrid/>
                <w:sz w:val="22"/>
                <w:szCs w:val="22"/>
                <w:u w:val="single"/>
              </w:rPr>
              <w:t>375</w:t>
            </w:r>
            <w:r>
              <w:rPr>
                <w:rStyle w:val="FootnoteReference"/>
                <w:snapToGrid/>
                <w:szCs w:val="22"/>
                <w:u w:val="single"/>
              </w:rPr>
              <w:footnoteReference w:id="12"/>
            </w:r>
          </w:p>
        </w:tc>
        <w:tc>
          <w:tcPr>
            <w:tcW w:w="1440" w:type="dxa"/>
            <w:tcBorders>
              <w:top w:val="nil"/>
              <w:left w:val="nil"/>
              <w:bottom w:val="nil"/>
              <w:right w:val="nil"/>
            </w:tcBorders>
            <w:shd w:val="clear" w:color="auto" w:fill="auto"/>
            <w:noWrap/>
            <w:vAlign w:val="bottom"/>
          </w:tcPr>
          <w:p w:rsidR="0019284F" w:rsidRPr="00601922" w:rsidP="006601D3" w14:paraId="7594A755"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shd w:val="clear" w:color="auto" w:fill="auto"/>
            <w:noWrap/>
            <w:vAlign w:val="bottom"/>
          </w:tcPr>
          <w:p w:rsidR="0019284F" w:rsidRPr="006601D3" w:rsidP="006601D3" w14:paraId="62E45AF8" w14:textId="77777777">
            <w:pPr>
              <w:widowControl/>
              <w:jc w:val="center"/>
              <w:rPr>
                <w:snapToGrid/>
                <w:sz w:val="22"/>
                <w:szCs w:val="22"/>
                <w:u w:val="single"/>
              </w:rPr>
            </w:pPr>
            <w:r>
              <w:rPr>
                <w:snapToGrid/>
                <w:sz w:val="22"/>
                <w:szCs w:val="22"/>
                <w:u w:val="single"/>
              </w:rPr>
              <w:t xml:space="preserve">    </w:t>
            </w:r>
            <w:r w:rsidRPr="006601D3">
              <w:rPr>
                <w:snapToGrid/>
                <w:sz w:val="22"/>
                <w:szCs w:val="22"/>
                <w:u w:val="single"/>
              </w:rPr>
              <w:t>375</w:t>
            </w:r>
          </w:p>
        </w:tc>
        <w:tc>
          <w:tcPr>
            <w:tcW w:w="900" w:type="dxa"/>
            <w:tcBorders>
              <w:top w:val="nil"/>
              <w:left w:val="nil"/>
              <w:bottom w:val="nil"/>
              <w:right w:val="nil"/>
            </w:tcBorders>
            <w:shd w:val="clear" w:color="auto" w:fill="auto"/>
            <w:noWrap/>
            <w:vAlign w:val="bottom"/>
          </w:tcPr>
          <w:p w:rsidR="0019284F" w:rsidRPr="00601922" w:rsidP="002F1AA4" w14:paraId="6D82B5EE" w14:textId="77777777">
            <w:pPr>
              <w:widowControl/>
              <w:jc w:val="right"/>
              <w:rPr>
                <w:snapToGrid/>
                <w:sz w:val="22"/>
                <w:szCs w:val="22"/>
              </w:rPr>
            </w:pPr>
            <w:r w:rsidRPr="00601922">
              <w:rPr>
                <w:snapToGrid/>
                <w:sz w:val="22"/>
                <w:szCs w:val="22"/>
              </w:rPr>
              <w:t>$25.00</w:t>
            </w:r>
          </w:p>
        </w:tc>
        <w:tc>
          <w:tcPr>
            <w:tcW w:w="1710" w:type="dxa"/>
            <w:tcBorders>
              <w:top w:val="nil"/>
              <w:left w:val="nil"/>
              <w:bottom w:val="nil"/>
              <w:right w:val="nil"/>
            </w:tcBorders>
            <w:shd w:val="clear" w:color="auto" w:fill="auto"/>
            <w:noWrap/>
            <w:vAlign w:val="bottom"/>
          </w:tcPr>
          <w:p w:rsidR="0019284F" w:rsidRPr="006601D3" w:rsidP="006601D3" w14:paraId="4A8A637F" w14:textId="77777777">
            <w:pPr>
              <w:widowControl/>
              <w:rPr>
                <w:snapToGrid/>
                <w:sz w:val="22"/>
                <w:szCs w:val="22"/>
                <w:u w:val="single"/>
              </w:rPr>
            </w:pPr>
            <w:r w:rsidRPr="006601D3">
              <w:rPr>
                <w:snapToGrid/>
                <w:sz w:val="22"/>
                <w:szCs w:val="22"/>
                <w:u w:val="single"/>
              </w:rPr>
              <w:t>$9,375.00</w:t>
            </w:r>
          </w:p>
        </w:tc>
      </w:tr>
      <w:tr w14:paraId="444F838E" w14:textId="77777777">
        <w:tblPrEx>
          <w:tblW w:w="8910" w:type="dxa"/>
          <w:tblInd w:w="288" w:type="dxa"/>
          <w:tblLayout w:type="fixed"/>
          <w:tblLook w:val="0000"/>
        </w:tblPrEx>
        <w:trPr>
          <w:trHeight w:val="255"/>
        </w:trPr>
        <w:tc>
          <w:tcPr>
            <w:tcW w:w="1350" w:type="dxa"/>
            <w:tcBorders>
              <w:top w:val="nil"/>
              <w:left w:val="nil"/>
              <w:bottom w:val="nil"/>
              <w:right w:val="nil"/>
            </w:tcBorders>
            <w:shd w:val="clear" w:color="auto" w:fill="auto"/>
            <w:noWrap/>
            <w:vAlign w:val="bottom"/>
          </w:tcPr>
          <w:p w:rsidR="003E5C7E" w:rsidP="006601D3" w14:paraId="3FE04103" w14:textId="77777777">
            <w:pPr>
              <w:widowControl/>
              <w:jc w:val="center"/>
              <w:rPr>
                <w:b/>
                <w:snapToGrid/>
                <w:sz w:val="22"/>
                <w:szCs w:val="22"/>
              </w:rPr>
            </w:pPr>
          </w:p>
          <w:p w:rsidR="0019502E" w:rsidRPr="00F6142B" w:rsidP="006601D3" w14:paraId="192AD39A" w14:textId="77777777">
            <w:pPr>
              <w:widowControl/>
              <w:jc w:val="center"/>
              <w:rPr>
                <w:b/>
                <w:snapToGrid/>
                <w:sz w:val="22"/>
                <w:szCs w:val="22"/>
              </w:rPr>
            </w:pPr>
            <w:r>
              <w:rPr>
                <w:b/>
                <w:snapToGrid/>
                <w:sz w:val="22"/>
                <w:szCs w:val="22"/>
              </w:rPr>
              <w:t>3,400</w:t>
            </w:r>
          </w:p>
        </w:tc>
        <w:tc>
          <w:tcPr>
            <w:tcW w:w="1170" w:type="dxa"/>
            <w:tcBorders>
              <w:top w:val="nil"/>
              <w:left w:val="nil"/>
              <w:bottom w:val="nil"/>
              <w:right w:val="nil"/>
            </w:tcBorders>
            <w:shd w:val="clear" w:color="auto" w:fill="auto"/>
            <w:noWrap/>
            <w:vAlign w:val="bottom"/>
          </w:tcPr>
          <w:p w:rsidR="0019284F" w:rsidRPr="00601922" w:rsidP="002F1AA4" w14:paraId="1B0487AD" w14:textId="77777777">
            <w:pPr>
              <w:widowControl/>
              <w:rPr>
                <w:snapToGrid/>
                <w:sz w:val="22"/>
                <w:szCs w:val="22"/>
              </w:rPr>
            </w:pPr>
          </w:p>
        </w:tc>
        <w:tc>
          <w:tcPr>
            <w:tcW w:w="1350" w:type="dxa"/>
            <w:tcBorders>
              <w:top w:val="nil"/>
              <w:left w:val="nil"/>
              <w:bottom w:val="nil"/>
              <w:right w:val="nil"/>
            </w:tcBorders>
            <w:shd w:val="clear" w:color="auto" w:fill="auto"/>
            <w:noWrap/>
          </w:tcPr>
          <w:p w:rsidR="003E5C7E" w:rsidP="006601D3" w14:paraId="17D5AB54" w14:textId="77777777">
            <w:pPr>
              <w:widowControl/>
              <w:jc w:val="center"/>
              <w:rPr>
                <w:b/>
                <w:snapToGrid/>
                <w:sz w:val="22"/>
                <w:szCs w:val="22"/>
              </w:rPr>
            </w:pPr>
          </w:p>
          <w:p w:rsidR="0019284F" w:rsidRPr="00F8346D" w:rsidP="006601D3" w14:paraId="7B1A60D2" w14:textId="77777777">
            <w:pPr>
              <w:widowControl/>
              <w:jc w:val="center"/>
              <w:rPr>
                <w:b/>
                <w:snapToGrid/>
                <w:sz w:val="22"/>
                <w:szCs w:val="22"/>
              </w:rPr>
            </w:pPr>
            <w:r>
              <w:rPr>
                <w:b/>
                <w:snapToGrid/>
                <w:sz w:val="22"/>
                <w:szCs w:val="22"/>
              </w:rPr>
              <w:t>5,350</w:t>
            </w:r>
          </w:p>
        </w:tc>
        <w:tc>
          <w:tcPr>
            <w:tcW w:w="1440" w:type="dxa"/>
            <w:tcBorders>
              <w:top w:val="nil"/>
              <w:left w:val="nil"/>
              <w:bottom w:val="nil"/>
              <w:right w:val="nil"/>
            </w:tcBorders>
            <w:shd w:val="clear" w:color="auto" w:fill="auto"/>
            <w:noWrap/>
            <w:vAlign w:val="bottom"/>
          </w:tcPr>
          <w:p w:rsidR="0019284F" w:rsidRPr="00601922" w:rsidP="002F1AA4" w14:paraId="3E01580B" w14:textId="77777777">
            <w:pPr>
              <w:widowControl/>
              <w:rPr>
                <w:snapToGrid/>
                <w:sz w:val="22"/>
                <w:szCs w:val="22"/>
              </w:rPr>
            </w:pPr>
          </w:p>
        </w:tc>
        <w:tc>
          <w:tcPr>
            <w:tcW w:w="990" w:type="dxa"/>
            <w:tcBorders>
              <w:top w:val="nil"/>
              <w:left w:val="nil"/>
              <w:bottom w:val="nil"/>
              <w:right w:val="nil"/>
            </w:tcBorders>
            <w:shd w:val="clear" w:color="auto" w:fill="auto"/>
            <w:noWrap/>
            <w:vAlign w:val="bottom"/>
          </w:tcPr>
          <w:p w:rsidR="0019284F" w:rsidRPr="00F6142B" w:rsidP="006601D3" w14:paraId="549B6C4C" w14:textId="77777777">
            <w:pPr>
              <w:widowControl/>
              <w:jc w:val="center"/>
              <w:rPr>
                <w:b/>
                <w:snapToGrid/>
                <w:sz w:val="22"/>
                <w:szCs w:val="22"/>
              </w:rPr>
            </w:pPr>
            <w:r>
              <w:rPr>
                <w:b/>
                <w:snapToGrid/>
                <w:sz w:val="22"/>
                <w:szCs w:val="22"/>
              </w:rPr>
              <w:t>44,800</w:t>
            </w:r>
          </w:p>
        </w:tc>
        <w:tc>
          <w:tcPr>
            <w:tcW w:w="900" w:type="dxa"/>
            <w:tcBorders>
              <w:top w:val="nil"/>
              <w:left w:val="nil"/>
              <w:bottom w:val="nil"/>
              <w:right w:val="nil"/>
            </w:tcBorders>
            <w:shd w:val="clear" w:color="auto" w:fill="auto"/>
            <w:noWrap/>
            <w:vAlign w:val="bottom"/>
          </w:tcPr>
          <w:p w:rsidR="0019284F" w:rsidRPr="00601922" w:rsidP="002F1AA4" w14:paraId="69967254" w14:textId="77777777">
            <w:pPr>
              <w:widowControl/>
              <w:rPr>
                <w:snapToGrid/>
                <w:sz w:val="22"/>
                <w:szCs w:val="22"/>
              </w:rPr>
            </w:pPr>
          </w:p>
        </w:tc>
        <w:tc>
          <w:tcPr>
            <w:tcW w:w="1710" w:type="dxa"/>
            <w:tcBorders>
              <w:top w:val="nil"/>
              <w:left w:val="nil"/>
              <w:bottom w:val="nil"/>
              <w:right w:val="nil"/>
            </w:tcBorders>
            <w:shd w:val="clear" w:color="auto" w:fill="auto"/>
            <w:noWrap/>
            <w:vAlign w:val="bottom"/>
          </w:tcPr>
          <w:p w:rsidR="0019284F" w:rsidRPr="00F6142B" w:rsidP="006601D3" w14:paraId="4BACEEBC" w14:textId="77777777">
            <w:pPr>
              <w:widowControl/>
              <w:jc w:val="both"/>
              <w:rPr>
                <w:b/>
                <w:snapToGrid/>
                <w:sz w:val="22"/>
                <w:szCs w:val="22"/>
              </w:rPr>
            </w:pPr>
            <w:r w:rsidRPr="00F6142B">
              <w:rPr>
                <w:b/>
                <w:snapToGrid/>
                <w:sz w:val="22"/>
                <w:szCs w:val="22"/>
              </w:rPr>
              <w:t>$</w:t>
            </w:r>
            <w:r w:rsidR="006601D3">
              <w:rPr>
                <w:b/>
                <w:snapToGrid/>
                <w:sz w:val="22"/>
                <w:szCs w:val="22"/>
              </w:rPr>
              <w:t>1,120,000.00</w:t>
            </w:r>
          </w:p>
        </w:tc>
      </w:tr>
    </w:tbl>
    <w:p w:rsidR="0028257C" w:rsidRPr="005C1708" w:rsidP="0028257C" w14:paraId="3976AF9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                                                          </w:t>
      </w:r>
    </w:p>
    <w:p w:rsidR="0028257C" w:rsidRPr="005C1708" w:rsidP="0028257C" w14:paraId="193ACE8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Annual Respondents:  </w:t>
      </w:r>
      <w:r w:rsidR="00A652E6">
        <w:rPr>
          <w:b/>
          <w:spacing w:val="-3"/>
          <w:sz w:val="22"/>
          <w:szCs w:val="22"/>
        </w:rPr>
        <w:t>3</w:t>
      </w:r>
      <w:r w:rsidR="002516F3">
        <w:rPr>
          <w:b/>
          <w:spacing w:val="-3"/>
          <w:sz w:val="22"/>
          <w:szCs w:val="22"/>
        </w:rPr>
        <w:t>,</w:t>
      </w:r>
      <w:r w:rsidR="00A652E6">
        <w:rPr>
          <w:b/>
          <w:spacing w:val="-3"/>
          <w:sz w:val="22"/>
          <w:szCs w:val="22"/>
        </w:rPr>
        <w:t>4</w:t>
      </w:r>
      <w:r w:rsidR="002516F3">
        <w:rPr>
          <w:b/>
          <w:spacing w:val="-3"/>
          <w:sz w:val="22"/>
          <w:szCs w:val="22"/>
        </w:rPr>
        <w:t xml:space="preserve">00 </w:t>
      </w:r>
      <w:r w:rsidR="00AB6618">
        <w:rPr>
          <w:b/>
          <w:spacing w:val="-3"/>
          <w:sz w:val="22"/>
          <w:szCs w:val="22"/>
        </w:rPr>
        <w:t>C</w:t>
      </w:r>
      <w:r w:rsidR="002516F3">
        <w:rPr>
          <w:b/>
          <w:spacing w:val="-3"/>
          <w:sz w:val="22"/>
          <w:szCs w:val="22"/>
        </w:rPr>
        <w:t xml:space="preserve">able </w:t>
      </w:r>
      <w:r w:rsidR="00AB6618">
        <w:rPr>
          <w:b/>
          <w:spacing w:val="-3"/>
          <w:sz w:val="22"/>
          <w:szCs w:val="22"/>
        </w:rPr>
        <w:t>O</w:t>
      </w:r>
      <w:r w:rsidR="002516F3">
        <w:rPr>
          <w:b/>
          <w:spacing w:val="-3"/>
          <w:sz w:val="22"/>
          <w:szCs w:val="22"/>
        </w:rPr>
        <w:t>perators</w:t>
      </w:r>
    </w:p>
    <w:p w:rsidR="0028257C" w:rsidRPr="00E50B50" w:rsidP="0028257C" w14:paraId="0012045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0028257C" w:rsidRPr="005C1708" w:rsidP="0028257C" w14:paraId="4E3E05C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Annual Responses:  </w:t>
      </w:r>
      <w:r w:rsidR="00D56B5A">
        <w:rPr>
          <w:b/>
          <w:spacing w:val="-3"/>
          <w:sz w:val="22"/>
          <w:szCs w:val="22"/>
        </w:rPr>
        <w:t>5,350</w:t>
      </w:r>
      <w:r w:rsidRPr="005C1708">
        <w:rPr>
          <w:b/>
          <w:spacing w:val="-3"/>
          <w:sz w:val="22"/>
          <w:szCs w:val="22"/>
        </w:rPr>
        <w:t xml:space="preserve"> </w:t>
      </w:r>
      <w:r w:rsidR="008617C6">
        <w:rPr>
          <w:b/>
          <w:spacing w:val="-3"/>
          <w:sz w:val="22"/>
          <w:szCs w:val="22"/>
        </w:rPr>
        <w:t>responses</w:t>
      </w:r>
    </w:p>
    <w:p w:rsidR="0028257C" w:rsidRPr="005C1708" w:rsidP="0028257C" w14:paraId="3C71752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0028257C" w:rsidRPr="005C1708" w:rsidP="0028257C" w14:paraId="67A7F49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b/>
          <w:spacing w:val="-3"/>
          <w:sz w:val="22"/>
          <w:szCs w:val="22"/>
        </w:rPr>
        <w:t>Total Annual Burden Hours:</w:t>
      </w:r>
      <w:r w:rsidRPr="005C1708">
        <w:rPr>
          <w:spacing w:val="-3"/>
          <w:sz w:val="22"/>
          <w:szCs w:val="22"/>
        </w:rPr>
        <w:t xml:space="preserve"> </w:t>
      </w:r>
      <w:r w:rsidRPr="008617C6" w:rsidR="008617C6">
        <w:rPr>
          <w:b/>
          <w:spacing w:val="-3"/>
          <w:sz w:val="22"/>
          <w:szCs w:val="22"/>
        </w:rPr>
        <w:t>44</w:t>
      </w:r>
      <w:r w:rsidRPr="002516F3">
        <w:rPr>
          <w:b/>
          <w:spacing w:val="-3"/>
          <w:sz w:val="22"/>
          <w:szCs w:val="22"/>
        </w:rPr>
        <w:t>,</w:t>
      </w:r>
      <w:r w:rsidR="008617C6">
        <w:rPr>
          <w:b/>
          <w:spacing w:val="-3"/>
          <w:sz w:val="22"/>
          <w:szCs w:val="22"/>
        </w:rPr>
        <w:t>800</w:t>
      </w:r>
      <w:r w:rsidRPr="005C1708">
        <w:rPr>
          <w:b/>
          <w:spacing w:val="-3"/>
          <w:sz w:val="22"/>
          <w:szCs w:val="22"/>
        </w:rPr>
        <w:t xml:space="preserve"> hours</w:t>
      </w:r>
    </w:p>
    <w:p w:rsidR="00A652E6" w:rsidP="0028257C" w14:paraId="315F3121" w14:textId="77777777">
      <w:pPr>
        <w:suppressAutoHyphens/>
        <w:rPr>
          <w:b/>
          <w:spacing w:val="-3"/>
          <w:sz w:val="22"/>
          <w:szCs w:val="22"/>
        </w:rPr>
      </w:pPr>
    </w:p>
    <w:p w:rsidR="0028257C" w:rsidRPr="005C1708" w:rsidP="0028257C" w14:paraId="2BEC8486" w14:textId="77777777">
      <w:pPr>
        <w:suppressAutoHyphens/>
        <w:rPr>
          <w:b/>
          <w:spacing w:val="-3"/>
          <w:sz w:val="22"/>
          <w:szCs w:val="22"/>
        </w:rPr>
      </w:pPr>
      <w:r w:rsidRPr="005C1708">
        <w:rPr>
          <w:b/>
          <w:spacing w:val="-3"/>
          <w:sz w:val="22"/>
          <w:szCs w:val="22"/>
        </w:rPr>
        <w:t>Total Annual “In-house” Cost:  $</w:t>
      </w:r>
      <w:r w:rsidR="008617C6">
        <w:rPr>
          <w:b/>
          <w:spacing w:val="-3"/>
          <w:sz w:val="22"/>
          <w:szCs w:val="22"/>
        </w:rPr>
        <w:t>1,120</w:t>
      </w:r>
      <w:r w:rsidR="00077383">
        <w:rPr>
          <w:b/>
          <w:spacing w:val="-3"/>
          <w:sz w:val="22"/>
          <w:szCs w:val="22"/>
        </w:rPr>
        <w:t>,</w:t>
      </w:r>
      <w:r w:rsidR="008617C6">
        <w:rPr>
          <w:b/>
          <w:spacing w:val="-3"/>
          <w:sz w:val="22"/>
          <w:szCs w:val="22"/>
        </w:rPr>
        <w:t>0</w:t>
      </w:r>
      <w:r w:rsidR="00077383">
        <w:rPr>
          <w:b/>
          <w:spacing w:val="-3"/>
          <w:sz w:val="22"/>
          <w:szCs w:val="22"/>
        </w:rPr>
        <w:t>00</w:t>
      </w:r>
    </w:p>
    <w:p w:rsidR="009B3559" w:rsidP="00980CA6" w14:paraId="2BA4D1BD" w14:textId="77777777">
      <w:pPr>
        <w:suppressAutoHyphens/>
        <w:rPr>
          <w:sz w:val="22"/>
          <w:szCs w:val="22"/>
        </w:rPr>
      </w:pPr>
    </w:p>
    <w:p w:rsidR="00AB6618" w:rsidP="00980CA6" w14:paraId="6D0EF6F4" w14:textId="77777777">
      <w:pPr>
        <w:suppressAutoHyphens/>
        <w:rPr>
          <w:sz w:val="22"/>
          <w:szCs w:val="22"/>
        </w:rPr>
      </w:pPr>
    </w:p>
    <w:p w:rsidR="00412ED2" w:rsidRPr="00261540" w:rsidP="00980CA6" w14:paraId="7224F0CA" w14:textId="77777777">
      <w:pPr>
        <w:suppressAutoHyphens/>
        <w:rPr>
          <w:sz w:val="22"/>
          <w:szCs w:val="22"/>
        </w:rPr>
      </w:pPr>
      <w:r w:rsidRPr="00261540">
        <w:rPr>
          <w:sz w:val="22"/>
          <w:szCs w:val="22"/>
        </w:rPr>
        <w:t xml:space="preserve">13. </w:t>
      </w:r>
      <w:r w:rsidRPr="00261540">
        <w:rPr>
          <w:b/>
          <w:sz w:val="22"/>
          <w:szCs w:val="22"/>
        </w:rPr>
        <w:t>Annual Cost Burden</w:t>
      </w:r>
      <w:r w:rsidRPr="00261540">
        <w:rPr>
          <w:sz w:val="22"/>
          <w:szCs w:val="22"/>
        </w:rPr>
        <w:t xml:space="preserve">: </w:t>
      </w:r>
    </w:p>
    <w:p w:rsidR="00412ED2" w:rsidRPr="00261540" w14:paraId="0E3662DB" w14:textId="77777777">
      <w:pPr>
        <w:suppressAutoHyphens/>
        <w:rPr>
          <w:sz w:val="22"/>
          <w:szCs w:val="22"/>
        </w:rPr>
      </w:pPr>
    </w:p>
    <w:p w:rsidR="00412ED2" w:rsidRPr="00261540" w:rsidP="00980CA6" w14:paraId="577B2D92" w14:textId="77777777">
      <w:pPr>
        <w:suppressAutoHyphens/>
        <w:ind w:left="720"/>
        <w:rPr>
          <w:sz w:val="22"/>
          <w:szCs w:val="22"/>
        </w:rPr>
      </w:pPr>
      <w:r w:rsidRPr="00261540">
        <w:rPr>
          <w:sz w:val="22"/>
          <w:szCs w:val="22"/>
        </w:rPr>
        <w:t>a. Total capital and start-up costs: None</w:t>
      </w:r>
    </w:p>
    <w:p w:rsidR="00412ED2" w:rsidRPr="00261540" w:rsidP="00980CA6" w14:paraId="2B9014DB" w14:textId="77777777">
      <w:pPr>
        <w:suppressAutoHyphens/>
        <w:rPr>
          <w:sz w:val="22"/>
          <w:szCs w:val="22"/>
        </w:rPr>
      </w:pPr>
    </w:p>
    <w:p w:rsidR="00412ED2" w:rsidRPr="00F04DF0" w:rsidP="00261540" w14:paraId="517CCEBA" w14:textId="77777777">
      <w:pPr>
        <w:widowControl/>
        <w:suppressAutoHyphens/>
        <w:ind w:left="720"/>
        <w:rPr>
          <w:sz w:val="22"/>
          <w:szCs w:val="22"/>
        </w:rPr>
      </w:pPr>
      <w:r w:rsidRPr="00F04DF0">
        <w:rPr>
          <w:sz w:val="22"/>
          <w:szCs w:val="22"/>
        </w:rPr>
        <w:t>b. Total operation and maintenance costs: We estimate that cable operators that use outside legal and accounting contractors will pay for these services at an average rate of $</w:t>
      </w:r>
      <w:r w:rsidR="00485949">
        <w:rPr>
          <w:sz w:val="22"/>
          <w:szCs w:val="22"/>
        </w:rPr>
        <w:t>2</w:t>
      </w:r>
      <w:r w:rsidR="00E74FCF">
        <w:rPr>
          <w:sz w:val="22"/>
          <w:szCs w:val="22"/>
        </w:rPr>
        <w:t>75</w:t>
      </w:r>
      <w:r w:rsidRPr="00F04DF0">
        <w:rPr>
          <w:sz w:val="22"/>
          <w:szCs w:val="22"/>
        </w:rPr>
        <w:t>/hour</w:t>
      </w:r>
      <w:r>
        <w:rPr>
          <w:rStyle w:val="FootnoteReference"/>
          <w:szCs w:val="22"/>
        </w:rPr>
        <w:footnoteReference w:id="13"/>
      </w:r>
      <w:r w:rsidRPr="00F04DF0" w:rsidR="009D050E">
        <w:rPr>
          <w:sz w:val="22"/>
          <w:szCs w:val="22"/>
        </w:rPr>
        <w:t>, and each filing will take 15 hours to complete</w:t>
      </w:r>
      <w:r w:rsidRPr="00F04DF0">
        <w:rPr>
          <w:sz w:val="22"/>
          <w:szCs w:val="22"/>
        </w:rPr>
        <w:t xml:space="preserve">. </w:t>
      </w:r>
    </w:p>
    <w:p w:rsidR="00980CA6" w:rsidRPr="00F04DF0" w:rsidP="00980CA6" w14:paraId="3C13A61D" w14:textId="77777777">
      <w:pPr>
        <w:suppressAutoHyphens/>
        <w:rPr>
          <w:sz w:val="22"/>
          <w:szCs w:val="22"/>
        </w:rPr>
      </w:pPr>
    </w:p>
    <w:p w:rsidR="00412ED2" w:rsidRPr="000B6825" w:rsidP="00980CA6" w14:paraId="58D879A1" w14:textId="77777777">
      <w:pPr>
        <w:suppressAutoHyphens/>
        <w:ind w:left="720"/>
        <w:rPr>
          <w:sz w:val="22"/>
          <w:szCs w:val="22"/>
        </w:rPr>
      </w:pPr>
      <w:r w:rsidRPr="000B6825">
        <w:rPr>
          <w:sz w:val="22"/>
          <w:szCs w:val="22"/>
        </w:rPr>
        <w:t xml:space="preserve">FCC Form 1210: </w:t>
      </w:r>
      <w:r w:rsidRPr="000B6825" w:rsidR="003201C7">
        <w:rPr>
          <w:sz w:val="22"/>
          <w:szCs w:val="22"/>
        </w:rPr>
        <w:t>4</w:t>
      </w:r>
      <w:r w:rsidRPr="000B6825">
        <w:rPr>
          <w:sz w:val="22"/>
          <w:szCs w:val="22"/>
        </w:rPr>
        <w:t xml:space="preserve">00 filings x </w:t>
      </w:r>
      <w:r w:rsidRPr="000B6825" w:rsidR="002278AE">
        <w:rPr>
          <w:sz w:val="22"/>
          <w:szCs w:val="22"/>
        </w:rPr>
        <w:t>15</w:t>
      </w:r>
      <w:r w:rsidRPr="000B6825">
        <w:rPr>
          <w:sz w:val="22"/>
          <w:szCs w:val="22"/>
        </w:rPr>
        <w:t xml:space="preserve"> hours </w:t>
      </w:r>
      <w:r w:rsidRPr="000B6825" w:rsidR="00BD1BC8">
        <w:rPr>
          <w:sz w:val="22"/>
          <w:szCs w:val="22"/>
        </w:rPr>
        <w:t xml:space="preserve">x </w:t>
      </w:r>
      <w:r w:rsidRPr="000B6825">
        <w:rPr>
          <w:sz w:val="22"/>
          <w:szCs w:val="22"/>
        </w:rPr>
        <w:t>$</w:t>
      </w:r>
      <w:r w:rsidR="00271AD4">
        <w:rPr>
          <w:sz w:val="22"/>
          <w:szCs w:val="22"/>
        </w:rPr>
        <w:t>2</w:t>
      </w:r>
      <w:r w:rsidR="00733F57">
        <w:rPr>
          <w:sz w:val="22"/>
          <w:szCs w:val="22"/>
        </w:rPr>
        <w:t>75</w:t>
      </w:r>
      <w:r w:rsidRPr="000B6825">
        <w:rPr>
          <w:sz w:val="22"/>
          <w:szCs w:val="22"/>
        </w:rPr>
        <w:t xml:space="preserve">/hour = </w:t>
      </w:r>
      <w:r w:rsidRPr="000B6825" w:rsidR="002278AE">
        <w:rPr>
          <w:sz w:val="22"/>
          <w:szCs w:val="22"/>
        </w:rPr>
        <w:tab/>
      </w:r>
      <w:r w:rsidRPr="000B6825" w:rsidR="002278AE">
        <w:rPr>
          <w:sz w:val="22"/>
          <w:szCs w:val="22"/>
        </w:rPr>
        <w:tab/>
      </w:r>
      <w:r w:rsidRPr="000B6825" w:rsidR="002278AE">
        <w:rPr>
          <w:sz w:val="22"/>
          <w:szCs w:val="22"/>
        </w:rPr>
        <w:tab/>
      </w:r>
      <w:r w:rsidRPr="000B6825" w:rsidR="002278AE">
        <w:rPr>
          <w:sz w:val="22"/>
          <w:szCs w:val="22"/>
        </w:rPr>
        <w:tab/>
      </w:r>
      <w:r w:rsidRPr="000B6825">
        <w:rPr>
          <w:sz w:val="22"/>
          <w:szCs w:val="22"/>
        </w:rPr>
        <w:t>$</w:t>
      </w:r>
      <w:r w:rsidR="00271AD4">
        <w:rPr>
          <w:sz w:val="22"/>
          <w:szCs w:val="22"/>
        </w:rPr>
        <w:t>1,650,000</w:t>
      </w:r>
      <w:r w:rsidRPr="000B6825">
        <w:rPr>
          <w:sz w:val="22"/>
          <w:szCs w:val="22"/>
        </w:rPr>
        <w:t xml:space="preserve"> </w:t>
      </w:r>
    </w:p>
    <w:p w:rsidR="009B613C" w:rsidRPr="000B6825" w:rsidP="00980CA6" w14:paraId="03BF0031" w14:textId="77777777">
      <w:pPr>
        <w:suppressAutoHyphens/>
        <w:rPr>
          <w:sz w:val="22"/>
          <w:szCs w:val="22"/>
        </w:rPr>
      </w:pPr>
    </w:p>
    <w:p w:rsidR="00412ED2" w:rsidRPr="000B6825" w:rsidP="00980CA6" w14:paraId="5176FE17" w14:textId="77777777">
      <w:pPr>
        <w:suppressAutoHyphens/>
        <w:rPr>
          <w:sz w:val="22"/>
          <w:szCs w:val="22"/>
          <w:u w:val="single"/>
        </w:rPr>
      </w:pPr>
      <w:r w:rsidRPr="000B6825">
        <w:rPr>
          <w:sz w:val="22"/>
          <w:szCs w:val="22"/>
        </w:rPr>
        <w:t xml:space="preserve">           </w:t>
      </w:r>
      <w:r w:rsidRPr="000B6825" w:rsidR="00F04DF0">
        <w:rPr>
          <w:sz w:val="22"/>
          <w:szCs w:val="22"/>
        </w:rPr>
        <w:t xml:space="preserve"> </w:t>
      </w:r>
      <w:r w:rsidRPr="000B6825">
        <w:rPr>
          <w:sz w:val="22"/>
          <w:szCs w:val="22"/>
        </w:rPr>
        <w:t xml:space="preserve"> FCC Form 1240: 375 filings</w:t>
      </w:r>
      <w:r w:rsidRPr="000B6825" w:rsidR="002278AE">
        <w:rPr>
          <w:sz w:val="22"/>
          <w:szCs w:val="22"/>
        </w:rPr>
        <w:t xml:space="preserve"> x </w:t>
      </w:r>
      <w:r w:rsidRPr="000B6825">
        <w:rPr>
          <w:sz w:val="22"/>
          <w:szCs w:val="22"/>
        </w:rPr>
        <w:t>15 hours</w:t>
      </w:r>
      <w:r w:rsidRPr="000B6825" w:rsidR="002278AE">
        <w:rPr>
          <w:sz w:val="22"/>
          <w:szCs w:val="22"/>
        </w:rPr>
        <w:t xml:space="preserve"> x $</w:t>
      </w:r>
      <w:r w:rsidR="00271AD4">
        <w:rPr>
          <w:sz w:val="22"/>
          <w:szCs w:val="22"/>
        </w:rPr>
        <w:t>2</w:t>
      </w:r>
      <w:r w:rsidR="00733F57">
        <w:rPr>
          <w:sz w:val="22"/>
          <w:szCs w:val="22"/>
        </w:rPr>
        <w:t>75</w:t>
      </w:r>
      <w:r w:rsidRPr="000B6825" w:rsidR="002278AE">
        <w:rPr>
          <w:sz w:val="22"/>
          <w:szCs w:val="22"/>
        </w:rPr>
        <w:t xml:space="preserve">/hour </w:t>
      </w:r>
      <w:r w:rsidRPr="000B6825">
        <w:rPr>
          <w:sz w:val="22"/>
          <w:szCs w:val="22"/>
        </w:rPr>
        <w:t xml:space="preserve">= </w:t>
      </w:r>
      <w:r w:rsidRPr="000B6825" w:rsidR="002278AE">
        <w:rPr>
          <w:sz w:val="22"/>
          <w:szCs w:val="22"/>
        </w:rPr>
        <w:tab/>
      </w:r>
      <w:r w:rsidRPr="000B6825" w:rsidR="002278AE">
        <w:rPr>
          <w:sz w:val="22"/>
          <w:szCs w:val="22"/>
        </w:rPr>
        <w:tab/>
      </w:r>
      <w:r w:rsidRPr="000B6825" w:rsidR="002278AE">
        <w:rPr>
          <w:sz w:val="22"/>
          <w:szCs w:val="22"/>
        </w:rPr>
        <w:tab/>
      </w:r>
      <w:r w:rsidRPr="000B6825" w:rsidR="002278AE">
        <w:rPr>
          <w:sz w:val="22"/>
          <w:szCs w:val="22"/>
        </w:rPr>
        <w:tab/>
      </w:r>
      <w:r w:rsidRPr="000B6825">
        <w:rPr>
          <w:sz w:val="22"/>
          <w:szCs w:val="22"/>
          <w:u w:val="single"/>
        </w:rPr>
        <w:t>$</w:t>
      </w:r>
      <w:r w:rsidR="00271AD4">
        <w:rPr>
          <w:sz w:val="22"/>
          <w:szCs w:val="22"/>
          <w:u w:val="single"/>
        </w:rPr>
        <w:t>1,546,875</w:t>
      </w:r>
      <w:r w:rsidR="00E74FCF">
        <w:rPr>
          <w:sz w:val="22"/>
          <w:szCs w:val="22"/>
          <w:u w:val="single"/>
        </w:rPr>
        <w:t xml:space="preserve">   </w:t>
      </w:r>
    </w:p>
    <w:p w:rsidR="002278AE" w:rsidRPr="000B6825" w:rsidP="00980CA6" w14:paraId="5CFE8B3A" w14:textId="77777777">
      <w:pPr>
        <w:suppressAutoHyphens/>
        <w:rPr>
          <w:b/>
          <w:sz w:val="22"/>
          <w:szCs w:val="22"/>
        </w:rPr>
      </w:pP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b/>
          <w:sz w:val="22"/>
          <w:szCs w:val="22"/>
        </w:rPr>
        <w:t>$</w:t>
      </w:r>
      <w:r w:rsidR="00271AD4">
        <w:rPr>
          <w:b/>
          <w:sz w:val="22"/>
          <w:szCs w:val="22"/>
        </w:rPr>
        <w:t>3,196,875</w:t>
      </w:r>
    </w:p>
    <w:p w:rsidR="009B613C" w:rsidRPr="000B6825" w:rsidP="00980CA6" w14:paraId="2C3005DD" w14:textId="77777777">
      <w:pPr>
        <w:suppressAutoHyphens/>
        <w:rPr>
          <w:sz w:val="22"/>
          <w:szCs w:val="22"/>
        </w:rPr>
      </w:pPr>
    </w:p>
    <w:p w:rsidR="00412ED2" w:rsidRPr="000B6825" w:rsidP="00980CA6" w14:paraId="495DC84D" w14:textId="77777777">
      <w:pPr>
        <w:numPr>
          <w:ilvl w:val="0"/>
          <w:numId w:val="2"/>
        </w:numPr>
        <w:tabs>
          <w:tab w:val="clear" w:pos="360"/>
          <w:tab w:val="num" w:pos="1080"/>
        </w:tabs>
        <w:suppressAutoHyphens/>
        <w:ind w:left="1080"/>
        <w:rPr>
          <w:sz w:val="22"/>
          <w:szCs w:val="22"/>
        </w:rPr>
      </w:pPr>
      <w:r w:rsidRPr="000B6825">
        <w:rPr>
          <w:b/>
          <w:sz w:val="22"/>
          <w:szCs w:val="22"/>
        </w:rPr>
        <w:t>Total annual cost to respondents:  $</w:t>
      </w:r>
      <w:r w:rsidR="00271AD4">
        <w:rPr>
          <w:b/>
          <w:sz w:val="22"/>
          <w:szCs w:val="22"/>
        </w:rPr>
        <w:t>3,196,875</w:t>
      </w:r>
    </w:p>
    <w:p w:rsidR="00BA6E2F" w:rsidRPr="00F04DF0" w:rsidP="00BA6E2F" w14:paraId="2DDA03B9" w14:textId="77777777">
      <w:pPr>
        <w:suppressAutoHyphens/>
        <w:rPr>
          <w:sz w:val="22"/>
          <w:szCs w:val="22"/>
        </w:rPr>
      </w:pPr>
    </w:p>
    <w:p w:rsidR="00412ED2" w:rsidRPr="00F04DF0" w14:paraId="1FCD8A34" w14:textId="77777777">
      <w:pPr>
        <w:suppressAutoHyphens/>
        <w:rPr>
          <w:sz w:val="22"/>
          <w:szCs w:val="22"/>
        </w:rPr>
      </w:pPr>
      <w:r w:rsidRPr="00F04DF0">
        <w:rPr>
          <w:sz w:val="22"/>
          <w:szCs w:val="22"/>
        </w:rPr>
        <w:t xml:space="preserve">14.  </w:t>
      </w:r>
      <w:r w:rsidR="00F04DF0">
        <w:rPr>
          <w:sz w:val="22"/>
          <w:szCs w:val="22"/>
        </w:rPr>
        <w:t>There is no cost to the Federal Government.</w:t>
      </w:r>
    </w:p>
    <w:p w:rsidR="00412ED2" w:rsidRPr="00154BDA" w14:paraId="2B3BB6FF" w14:textId="77777777">
      <w:pPr>
        <w:tabs>
          <w:tab w:val="left" w:pos="-720"/>
        </w:tabs>
        <w:suppressAutoHyphens/>
        <w:rPr>
          <w:b/>
          <w:sz w:val="22"/>
          <w:szCs w:val="22"/>
        </w:rPr>
      </w:pPr>
      <w:r w:rsidRPr="00F04DF0">
        <w:rPr>
          <w:sz w:val="22"/>
          <w:szCs w:val="22"/>
        </w:rPr>
        <w:t xml:space="preserve"> </w:t>
      </w:r>
    </w:p>
    <w:p w:rsidR="00154BDA" w:rsidRPr="00154BDA" w:rsidP="00154BDA" w14:paraId="2CE820C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154BDA">
        <w:rPr>
          <w:sz w:val="22"/>
          <w:szCs w:val="22"/>
        </w:rPr>
        <w:t>15.</w:t>
      </w:r>
      <w:r>
        <w:rPr>
          <w:sz w:val="22"/>
          <w:szCs w:val="22"/>
        </w:rPr>
        <w:t xml:space="preserve">  </w:t>
      </w:r>
      <w:r w:rsidRPr="00154BDA">
        <w:rPr>
          <w:sz w:val="22"/>
          <w:szCs w:val="22"/>
        </w:rPr>
        <w:t>There are no program changes</w:t>
      </w:r>
      <w:r w:rsidR="00E74FCF">
        <w:rPr>
          <w:sz w:val="22"/>
          <w:szCs w:val="22"/>
        </w:rPr>
        <w:t xml:space="preserve"> </w:t>
      </w:r>
      <w:r w:rsidR="00204B4B">
        <w:rPr>
          <w:sz w:val="22"/>
          <w:szCs w:val="22"/>
        </w:rPr>
        <w:t xml:space="preserve">or adjustments </w:t>
      </w:r>
      <w:r w:rsidR="00E74FCF">
        <w:rPr>
          <w:sz w:val="22"/>
          <w:szCs w:val="22"/>
        </w:rPr>
        <w:t>to this collection</w:t>
      </w:r>
      <w:r w:rsidRPr="00154BDA">
        <w:rPr>
          <w:sz w:val="22"/>
          <w:szCs w:val="22"/>
        </w:rPr>
        <w:t>.</w:t>
      </w:r>
      <w:r w:rsidR="00485949">
        <w:rPr>
          <w:sz w:val="22"/>
          <w:szCs w:val="22"/>
        </w:rPr>
        <w:t xml:space="preserve">  </w:t>
      </w:r>
    </w:p>
    <w:p w:rsidR="00306E3A" w:rsidRPr="003165C2" w:rsidP="00306E3A" w14:paraId="603DC7A8" w14:textId="77777777">
      <w:pPr>
        <w:autoSpaceDE w:val="0"/>
        <w:autoSpaceDN w:val="0"/>
        <w:adjustRightInd w:val="0"/>
        <w:rPr>
          <w:szCs w:val="24"/>
        </w:rPr>
      </w:pPr>
    </w:p>
    <w:p w:rsidR="00412ED2" w:rsidRPr="00F04DF0" w:rsidP="00412ED2" w14:paraId="3D216AAC" w14:textId="77777777">
      <w:pPr>
        <w:suppressAutoHyphens/>
        <w:rPr>
          <w:sz w:val="22"/>
          <w:szCs w:val="22"/>
        </w:rPr>
      </w:pPr>
      <w:r w:rsidRPr="00F04DF0">
        <w:rPr>
          <w:sz w:val="22"/>
          <w:szCs w:val="22"/>
        </w:rPr>
        <w:t>16.  The results of this information collection requirement are not planned to be published.</w:t>
      </w:r>
    </w:p>
    <w:p w:rsidR="00261AAA" w:rsidRPr="00F04DF0" w:rsidP="00412ED2" w14:paraId="46061EE0" w14:textId="77777777">
      <w:pPr>
        <w:suppressAutoHyphens/>
        <w:rPr>
          <w:sz w:val="22"/>
          <w:szCs w:val="22"/>
        </w:rPr>
      </w:pPr>
    </w:p>
    <w:p w:rsidR="00412ED2" w:rsidRPr="00F04DF0" w:rsidP="00412ED2" w14:paraId="73DB61C5" w14:textId="160A57A9">
      <w:pPr>
        <w:suppressAutoHyphens/>
        <w:rPr>
          <w:sz w:val="22"/>
          <w:szCs w:val="22"/>
        </w:rPr>
      </w:pPr>
      <w:r w:rsidRPr="00F04DF0">
        <w:rPr>
          <w:sz w:val="22"/>
          <w:szCs w:val="22"/>
        </w:rPr>
        <w:t xml:space="preserve">17. </w:t>
      </w:r>
      <w:r w:rsidRPr="00F04DF0" w:rsidR="00F87695">
        <w:rPr>
          <w:sz w:val="22"/>
          <w:szCs w:val="22"/>
        </w:rPr>
        <w:t xml:space="preserve"> The Commission requests an extension of the waiver not to publish the expiration date on </w:t>
      </w:r>
      <w:r w:rsidRPr="000B6825" w:rsidR="00F87695">
        <w:rPr>
          <w:sz w:val="22"/>
          <w:szCs w:val="22"/>
        </w:rPr>
        <w:t>th</w:t>
      </w:r>
      <w:r w:rsidRPr="000B6825" w:rsidR="002278AE">
        <w:rPr>
          <w:sz w:val="22"/>
          <w:szCs w:val="22"/>
        </w:rPr>
        <w:t>ese</w:t>
      </w:r>
      <w:r w:rsidRPr="000B6825" w:rsidR="00F87695">
        <w:rPr>
          <w:sz w:val="22"/>
          <w:szCs w:val="22"/>
        </w:rPr>
        <w:t xml:space="preserve"> form</w:t>
      </w:r>
      <w:r w:rsidRPr="000B6825" w:rsidR="002278AE">
        <w:rPr>
          <w:sz w:val="22"/>
          <w:szCs w:val="22"/>
        </w:rPr>
        <w:t>s</w:t>
      </w:r>
      <w:r w:rsidRPr="000B6825" w:rsidR="00F87695">
        <w:rPr>
          <w:sz w:val="22"/>
          <w:szCs w:val="22"/>
        </w:rPr>
        <w:t xml:space="preserve"> requested</w:t>
      </w:r>
      <w:r w:rsidRPr="000B6825">
        <w:rPr>
          <w:sz w:val="22"/>
          <w:szCs w:val="22"/>
        </w:rPr>
        <w:t>.</w:t>
      </w:r>
      <w:r w:rsidRPr="000B6825" w:rsidR="00F87695">
        <w:rPr>
          <w:sz w:val="22"/>
          <w:szCs w:val="22"/>
        </w:rPr>
        <w:t xml:space="preserve">  </w:t>
      </w:r>
      <w:r w:rsidR="00AA05C1">
        <w:rPr>
          <w:sz w:val="22"/>
          <w:szCs w:val="22"/>
        </w:rPr>
        <w:t>Approval from the Office of Management and Budget (</w:t>
      </w:r>
      <w:r w:rsidRPr="000B6825" w:rsidR="00F87695">
        <w:rPr>
          <w:sz w:val="22"/>
          <w:szCs w:val="22"/>
        </w:rPr>
        <w:t>OMB</w:t>
      </w:r>
      <w:r w:rsidR="00AA05C1">
        <w:rPr>
          <w:sz w:val="22"/>
          <w:szCs w:val="22"/>
        </w:rPr>
        <w:t>)</w:t>
      </w:r>
      <w:r w:rsidRPr="000B6825" w:rsidR="00F87695">
        <w:rPr>
          <w:sz w:val="22"/>
          <w:szCs w:val="22"/>
        </w:rPr>
        <w:t xml:space="preserve"> approval of the expiration date of the information collection will be disp</w:t>
      </w:r>
      <w:r w:rsidRPr="00F04DF0" w:rsidR="00F87695">
        <w:rPr>
          <w:sz w:val="22"/>
          <w:szCs w:val="22"/>
        </w:rPr>
        <w:t xml:space="preserve">layed </w:t>
      </w:r>
      <w:r w:rsidR="00AA05C1">
        <w:rPr>
          <w:sz w:val="22"/>
          <w:szCs w:val="22"/>
        </w:rPr>
        <w:t>on OMB’s website</w:t>
      </w:r>
      <w:r w:rsidRPr="00F04DF0" w:rsidR="00F87695">
        <w:rPr>
          <w:sz w:val="22"/>
          <w:szCs w:val="22"/>
        </w:rPr>
        <w:t>.</w:t>
      </w:r>
      <w:r w:rsidRPr="00F04DF0">
        <w:rPr>
          <w:sz w:val="22"/>
          <w:szCs w:val="22"/>
        </w:rPr>
        <w:t xml:space="preserve">  </w:t>
      </w:r>
    </w:p>
    <w:p w:rsidR="00412ED2" w:rsidRPr="00733E3A" w14:paraId="4242C012" w14:textId="77777777">
      <w:pPr>
        <w:suppressAutoHyphens/>
        <w:rPr>
          <w:sz w:val="22"/>
          <w:szCs w:val="22"/>
        </w:rPr>
      </w:pPr>
    </w:p>
    <w:p w:rsidR="00733E3A" w:rsidRPr="00733E3A" w:rsidP="00733E3A" w14:paraId="15CF55F9" w14:textId="77777777">
      <w:pPr>
        <w:suppressAutoHyphens/>
        <w:rPr>
          <w:sz w:val="22"/>
          <w:szCs w:val="22"/>
        </w:rPr>
      </w:pPr>
      <w:r w:rsidRPr="00733E3A">
        <w:rPr>
          <w:sz w:val="22"/>
          <w:szCs w:val="22"/>
        </w:rPr>
        <w:t>18.</w:t>
      </w:r>
      <w:r>
        <w:rPr>
          <w:sz w:val="22"/>
          <w:szCs w:val="22"/>
        </w:rPr>
        <w:t xml:space="preserve">  </w:t>
      </w:r>
      <w:r w:rsidRPr="00733E3A">
        <w:rPr>
          <w:sz w:val="22"/>
          <w:szCs w:val="22"/>
        </w:rPr>
        <w:t>There are no exceptions to the Certification Statement</w:t>
      </w:r>
      <w:r w:rsidR="00E74FCF">
        <w:rPr>
          <w:sz w:val="22"/>
          <w:szCs w:val="22"/>
        </w:rPr>
        <w:t>.</w:t>
      </w:r>
    </w:p>
    <w:p w:rsidR="00412ED2" w:rsidRPr="00F04DF0" w:rsidP="00412ED2" w14:paraId="4E21E65B" w14:textId="77777777">
      <w:pPr>
        <w:suppressAutoHyphens/>
        <w:rPr>
          <w:sz w:val="22"/>
          <w:szCs w:val="22"/>
        </w:rPr>
      </w:pPr>
    </w:p>
    <w:p w:rsidR="00412ED2" w:rsidRPr="00F04DF0" w14:paraId="058F140B" w14:textId="77777777">
      <w:pPr>
        <w:suppressAutoHyphens/>
        <w:rPr>
          <w:b/>
          <w:sz w:val="22"/>
          <w:szCs w:val="22"/>
        </w:rPr>
      </w:pPr>
      <w:r w:rsidRPr="00F04DF0">
        <w:rPr>
          <w:b/>
          <w:sz w:val="22"/>
          <w:szCs w:val="22"/>
        </w:rPr>
        <w:t>B.  Collections of Information Employing Statistical Methods</w:t>
      </w:r>
    </w:p>
    <w:p w:rsidR="00412ED2" w:rsidRPr="00F04DF0" w14:paraId="5D009B73" w14:textId="77777777">
      <w:pPr>
        <w:tabs>
          <w:tab w:val="left" w:pos="-720"/>
        </w:tabs>
        <w:suppressAutoHyphens/>
        <w:rPr>
          <w:sz w:val="22"/>
          <w:szCs w:val="22"/>
        </w:rPr>
      </w:pPr>
    </w:p>
    <w:p w:rsidR="009D4187" w:rsidRPr="00F04DF0" w:rsidP="00F04DF0" w14:paraId="7B58601E" w14:textId="77777777">
      <w:pPr>
        <w:tabs>
          <w:tab w:val="left" w:pos="-720"/>
        </w:tabs>
        <w:suppressAutoHyphens/>
        <w:rPr>
          <w:sz w:val="22"/>
          <w:szCs w:val="22"/>
        </w:rPr>
      </w:pPr>
      <w:r w:rsidRPr="00F04DF0">
        <w:rPr>
          <w:sz w:val="22"/>
          <w:szCs w:val="22"/>
        </w:rPr>
        <w:t>No statistical methods are employed.</w:t>
      </w:r>
    </w:p>
    <w:sectPr w:rsidSect="00B22CCD">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48E3" w14:paraId="081A154D" w14:textId="77777777">
      <w:pPr>
        <w:spacing w:line="20" w:lineRule="exact"/>
      </w:pPr>
    </w:p>
  </w:endnote>
  <w:endnote w:type="continuationSeparator" w:id="1">
    <w:p w:rsidR="003E48E3" w14:paraId="555D2ECB" w14:textId="77777777">
      <w:r>
        <w:t xml:space="preserve"> </w:t>
      </w:r>
    </w:p>
  </w:endnote>
  <w:endnote w:type="continuationNotice" w:id="2">
    <w:p w:rsidR="003E48E3" w14:paraId="09F072E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44F" w14:paraId="6117F29A" w14:textId="77777777">
    <w:pPr>
      <w:spacing w:before="140" w:line="100" w:lineRule="exact"/>
      <w:rPr>
        <w:sz w:val="10"/>
      </w:rPr>
    </w:pPr>
  </w:p>
  <w:p w:rsidR="00F5744F" w14:paraId="6EC2F96D" w14:textId="77777777">
    <w:pPr>
      <w:suppressAutoHyphens/>
    </w:pPr>
  </w:p>
  <w:p w:rsidR="00F5744F" w14:paraId="48E7B1A0" w14:textId="34404B70">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5744F"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A75D2">
                            <w:rPr>
                              <w:noProof/>
                              <w:spacing w:val="-3"/>
                            </w:rPr>
                            <w:t>1</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5744F" w14:paraId="477A28FF"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A75D2">
                      <w:rPr>
                        <w:noProof/>
                        <w:spacing w:val="-3"/>
                      </w:rPr>
                      <w:t>1</w:t>
                    </w:r>
                    <w:r>
                      <w:rPr>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48E3" w14:paraId="086C5AD5" w14:textId="77777777">
      <w:r>
        <w:separator/>
      </w:r>
    </w:p>
  </w:footnote>
  <w:footnote w:type="continuationSeparator" w:id="1">
    <w:p w:rsidR="003E48E3" w14:paraId="5DDF9643" w14:textId="77777777">
      <w:r>
        <w:continuationSeparator/>
      </w:r>
    </w:p>
  </w:footnote>
  <w:footnote w:id="2">
    <w:p w:rsidR="00A069AE" w:rsidRPr="000B6825" w:rsidP="00A069AE" w14:paraId="3080BF06" w14:textId="77777777">
      <w:pPr>
        <w:rPr>
          <w:sz w:val="20"/>
        </w:rPr>
      </w:pPr>
      <w:r w:rsidRPr="000B6825">
        <w:rPr>
          <w:rStyle w:val="FootnoteReference"/>
          <w:sz w:val="20"/>
        </w:rPr>
        <w:footnoteRef/>
      </w:r>
      <w:r w:rsidRPr="000B6825">
        <w:rPr>
          <w:sz w:val="20"/>
        </w:rPr>
        <w:t xml:space="preserve"> Maximum permitted are calculated through use of FCC Forms 1210 and 1240 and represent the highest rates a rate-regulated operator can charge.</w:t>
      </w:r>
    </w:p>
  </w:footnote>
  <w:footnote w:id="3">
    <w:p w:rsidR="00F5744F" w:rsidRPr="000B6825" w:rsidP="000B6825" w14:paraId="562D1B60" w14:textId="77777777">
      <w:pPr>
        <w:rPr>
          <w:rStyle w:val="footnotetex"/>
          <w:sz w:val="20"/>
        </w:rPr>
      </w:pPr>
      <w:r w:rsidRPr="000B6825">
        <w:rPr>
          <w:rStyle w:val="FootnoteReference"/>
          <w:sz w:val="20"/>
        </w:rPr>
        <w:footnoteRef/>
      </w:r>
      <w:r w:rsidRPr="000B6825">
        <w:rPr>
          <w:sz w:val="20"/>
        </w:rPr>
        <w:t xml:space="preserve"> The Commission may assume jurisdiction over local rates where an LFA is unable to perform its regulatory duties. </w:t>
      </w:r>
    </w:p>
  </w:footnote>
  <w:footnote w:id="4">
    <w:p w:rsidR="00F5744F" w:rsidRPr="000B6825" w:rsidP="000B6825" w14:paraId="1B8015AF" w14:textId="77777777">
      <w:pPr>
        <w:rPr>
          <w:rStyle w:val="FOOTNOTE"/>
          <w:sz w:val="20"/>
        </w:rPr>
      </w:pPr>
      <w:r w:rsidRPr="000B6825">
        <w:rPr>
          <w:rStyle w:val="FootnoteReference"/>
          <w:sz w:val="20"/>
        </w:rPr>
        <w:footnoteRef/>
      </w:r>
      <w:r w:rsidRPr="000B6825">
        <w:rPr>
          <w:sz w:val="20"/>
        </w:rPr>
        <w:t xml:space="preserve"> </w:t>
      </w:r>
      <w:r w:rsidRPr="000B6825">
        <w:rPr>
          <w:sz w:val="20"/>
        </w:rPr>
        <w:t xml:space="preserve"> </w:t>
      </w:r>
      <w:r w:rsidRPr="000B6825">
        <w:rPr>
          <w:rStyle w:val="FOOTNOTE"/>
          <w:sz w:val="20"/>
        </w:rPr>
        <w:t>Respondents may file paper forms; however, FCC Form</w:t>
      </w:r>
      <w:r w:rsidRPr="000B6825">
        <w:rPr>
          <w:rStyle w:val="FOOTNOTE"/>
          <w:sz w:val="20"/>
        </w:rPr>
        <w:t>s 1210 and</w:t>
      </w:r>
      <w:r w:rsidRPr="000B6825">
        <w:rPr>
          <w:rStyle w:val="FOOTNOTE"/>
          <w:sz w:val="20"/>
        </w:rPr>
        <w:t xml:space="preserve"> 1240 </w:t>
      </w:r>
      <w:r w:rsidRPr="000B6825">
        <w:rPr>
          <w:rStyle w:val="FOOTNOTE"/>
          <w:sz w:val="20"/>
        </w:rPr>
        <w:t>are rarely</w:t>
      </w:r>
      <w:r w:rsidRPr="000B6825">
        <w:rPr>
          <w:rStyle w:val="FOOTNOTE"/>
          <w:sz w:val="20"/>
        </w:rPr>
        <w:t xml:space="preserve"> filed with the Commission, but </w:t>
      </w:r>
      <w:r w:rsidRPr="000B6825">
        <w:rPr>
          <w:rStyle w:val="FOOTNOTE"/>
          <w:sz w:val="20"/>
        </w:rPr>
        <w:t xml:space="preserve">mostly </w:t>
      </w:r>
      <w:r w:rsidRPr="000B6825">
        <w:rPr>
          <w:rStyle w:val="FOOTNOTE"/>
          <w:sz w:val="20"/>
        </w:rPr>
        <w:t>with the LFAs.</w:t>
      </w:r>
    </w:p>
  </w:footnote>
  <w:footnote w:id="5">
    <w:p w:rsidR="00C234A1" w:rsidRPr="000B6825" w:rsidP="00A069AE" w14:paraId="1BCC8BF4" w14:textId="77777777">
      <w:pPr>
        <w:rPr>
          <w:sz w:val="20"/>
        </w:rPr>
      </w:pPr>
      <w:r w:rsidRPr="000B6825">
        <w:rPr>
          <w:rStyle w:val="FootnoteReference"/>
          <w:sz w:val="20"/>
        </w:rPr>
        <w:footnoteRef/>
      </w:r>
      <w:r w:rsidRPr="000B6825">
        <w:rPr>
          <w:sz w:val="20"/>
        </w:rPr>
        <w:t xml:space="preserve"> These 400 applications filed quarterly represent filings completed by the respondent with in-house cable staff.</w:t>
      </w:r>
    </w:p>
  </w:footnote>
  <w:footnote w:id="6">
    <w:p w:rsidR="00C234A1" w:rsidRPr="000B6825" w:rsidP="00A069AE" w14:paraId="1121DE05" w14:textId="77777777">
      <w:pPr>
        <w:rPr>
          <w:sz w:val="20"/>
        </w:rPr>
      </w:pPr>
      <w:r w:rsidRPr="000B6825">
        <w:rPr>
          <w:rStyle w:val="FootnoteReference"/>
          <w:sz w:val="20"/>
        </w:rPr>
        <w:footnoteRef/>
      </w:r>
      <w:r w:rsidRPr="000B6825">
        <w:rPr>
          <w:sz w:val="20"/>
        </w:rPr>
        <w:t xml:space="preserve"> These 400 applications filed quarterly represent filings</w:t>
      </w:r>
      <w:r w:rsidRPr="000B6825" w:rsidR="002B1AC5">
        <w:rPr>
          <w:sz w:val="20"/>
        </w:rPr>
        <w:t xml:space="preserve"> that</w:t>
      </w:r>
      <w:r w:rsidRPr="000B6825">
        <w:rPr>
          <w:sz w:val="20"/>
        </w:rPr>
        <w:t xml:space="preserve"> the respondent coordinate</w:t>
      </w:r>
      <w:r w:rsidRPr="000B6825" w:rsidR="00AB6618">
        <w:rPr>
          <w:sz w:val="20"/>
        </w:rPr>
        <w:t>d</w:t>
      </w:r>
      <w:r w:rsidRPr="000B6825">
        <w:rPr>
          <w:sz w:val="20"/>
        </w:rPr>
        <w:t xml:space="preserve"> information with outside contractors</w:t>
      </w:r>
      <w:r w:rsidRPr="000B6825" w:rsidR="002B1AC5">
        <w:rPr>
          <w:sz w:val="20"/>
        </w:rPr>
        <w:t xml:space="preserve"> to allow the contractors to prepare the applications/filings</w:t>
      </w:r>
      <w:r w:rsidRPr="000B6825">
        <w:rPr>
          <w:sz w:val="20"/>
        </w:rPr>
        <w:t>, and require</w:t>
      </w:r>
      <w:r w:rsidRPr="000B6825" w:rsidR="00AB6618">
        <w:rPr>
          <w:sz w:val="20"/>
        </w:rPr>
        <w:t>d</w:t>
      </w:r>
      <w:r w:rsidRPr="000B6825">
        <w:rPr>
          <w:sz w:val="20"/>
        </w:rPr>
        <w:t xml:space="preserve"> 2 hours of the respondent’s time per application.</w:t>
      </w:r>
    </w:p>
  </w:footnote>
  <w:footnote w:id="7">
    <w:p w:rsidR="00C234A1" w:rsidRPr="000B6825" w:rsidP="00A069AE" w14:paraId="5B4F1924" w14:textId="77777777">
      <w:pPr>
        <w:rPr>
          <w:sz w:val="20"/>
        </w:rPr>
      </w:pPr>
      <w:r w:rsidRPr="000B6825">
        <w:rPr>
          <w:rStyle w:val="FootnoteReference"/>
          <w:sz w:val="20"/>
        </w:rPr>
        <w:footnoteRef/>
      </w:r>
      <w:r w:rsidRPr="000B6825">
        <w:rPr>
          <w:sz w:val="20"/>
        </w:rPr>
        <w:t xml:space="preserve"> These 800 applications represent filings reviewed by the LFA each quarter.</w:t>
      </w:r>
    </w:p>
  </w:footnote>
  <w:footnote w:id="8">
    <w:p w:rsidR="006601D3" w:rsidRPr="000B6825" w:rsidP="00A069AE" w14:paraId="0484642E" w14:textId="77777777">
      <w:pPr>
        <w:rPr>
          <w:sz w:val="20"/>
        </w:rPr>
      </w:pPr>
      <w:r w:rsidRPr="000B6825">
        <w:rPr>
          <w:rStyle w:val="FootnoteReference"/>
          <w:sz w:val="20"/>
        </w:rPr>
        <w:footnoteRef/>
      </w:r>
      <w:r w:rsidRPr="000B6825">
        <w:rPr>
          <w:sz w:val="20"/>
        </w:rPr>
        <w:t xml:space="preserve"> These 375 applications represent filings </w:t>
      </w:r>
      <w:r w:rsidRPr="000B6825" w:rsidR="002B1AC5">
        <w:rPr>
          <w:sz w:val="20"/>
        </w:rPr>
        <w:t xml:space="preserve">that </w:t>
      </w:r>
      <w:r w:rsidRPr="000B6825" w:rsidR="00AB6618">
        <w:rPr>
          <w:sz w:val="20"/>
        </w:rPr>
        <w:t>the respondent coordinated information with outside contractors</w:t>
      </w:r>
      <w:r w:rsidRPr="000B6825" w:rsidR="002B1AC5">
        <w:rPr>
          <w:sz w:val="20"/>
        </w:rPr>
        <w:t xml:space="preserve"> to allow the contractors to prepare the applications/filings</w:t>
      </w:r>
      <w:r w:rsidRPr="000B6825" w:rsidR="00AB6618">
        <w:rPr>
          <w:sz w:val="20"/>
        </w:rPr>
        <w:t xml:space="preserve">, and required 1 hours of the respondent’s time per application.  </w:t>
      </w:r>
    </w:p>
  </w:footnote>
  <w:footnote w:id="9">
    <w:p w:rsidR="006601D3" w:rsidRPr="000B6825" w:rsidP="00A069AE" w14:paraId="6603F3FA" w14:textId="77777777">
      <w:pPr>
        <w:rPr>
          <w:sz w:val="20"/>
        </w:rPr>
      </w:pPr>
      <w:r w:rsidRPr="000B6825">
        <w:rPr>
          <w:rStyle w:val="FootnoteReference"/>
          <w:sz w:val="20"/>
        </w:rPr>
        <w:footnoteRef/>
      </w:r>
      <w:r w:rsidRPr="000B6825">
        <w:rPr>
          <w:sz w:val="20"/>
        </w:rPr>
        <w:t xml:space="preserve"> These 1</w:t>
      </w:r>
      <w:r w:rsidRPr="000B6825" w:rsidR="00AB6618">
        <w:rPr>
          <w:sz w:val="20"/>
        </w:rPr>
        <w:t>,</w:t>
      </w:r>
      <w:r w:rsidRPr="000B6825">
        <w:rPr>
          <w:sz w:val="20"/>
        </w:rPr>
        <w:t xml:space="preserve">125 applications represent filings completed </w:t>
      </w:r>
      <w:r w:rsidRPr="000B6825" w:rsidR="00AB6618">
        <w:rPr>
          <w:sz w:val="20"/>
        </w:rPr>
        <w:t xml:space="preserve">by the respondent </w:t>
      </w:r>
      <w:r w:rsidRPr="000B6825">
        <w:rPr>
          <w:sz w:val="20"/>
        </w:rPr>
        <w:t xml:space="preserve">with in-house </w:t>
      </w:r>
      <w:r w:rsidRPr="000B6825" w:rsidR="00AB6618">
        <w:rPr>
          <w:sz w:val="20"/>
        </w:rPr>
        <w:t xml:space="preserve">cable </w:t>
      </w:r>
      <w:r w:rsidRPr="000B6825">
        <w:rPr>
          <w:sz w:val="20"/>
        </w:rPr>
        <w:t>staff.</w:t>
      </w:r>
    </w:p>
  </w:footnote>
  <w:footnote w:id="10">
    <w:p w:rsidR="006601D3" w:rsidRPr="000B6825" w:rsidP="00A069AE" w14:paraId="40B3B1A9" w14:textId="77777777">
      <w:pPr>
        <w:rPr>
          <w:sz w:val="20"/>
        </w:rPr>
      </w:pPr>
      <w:r w:rsidRPr="000B6825">
        <w:rPr>
          <w:rStyle w:val="FootnoteReference"/>
          <w:sz w:val="20"/>
        </w:rPr>
        <w:footnoteRef/>
      </w:r>
      <w:r w:rsidRPr="000B6825">
        <w:rPr>
          <w:sz w:val="20"/>
        </w:rPr>
        <w:t xml:space="preserve"> These 1</w:t>
      </w:r>
      <w:r w:rsidRPr="000B6825" w:rsidR="00AB6618">
        <w:rPr>
          <w:sz w:val="20"/>
        </w:rPr>
        <w:t>,</w:t>
      </w:r>
      <w:r w:rsidRPr="000B6825">
        <w:rPr>
          <w:sz w:val="20"/>
        </w:rPr>
        <w:t>500 applications represent filings reviewed by the LFA.</w:t>
      </w:r>
    </w:p>
  </w:footnote>
  <w:footnote w:id="11">
    <w:p w:rsidR="0019284F" w:rsidRPr="000B6825" w:rsidP="00A069AE" w14:paraId="48B37331" w14:textId="77777777">
      <w:pPr>
        <w:rPr>
          <w:sz w:val="20"/>
        </w:rPr>
      </w:pPr>
      <w:r w:rsidRPr="000B6825">
        <w:rPr>
          <w:rStyle w:val="FootnoteReference"/>
          <w:sz w:val="20"/>
        </w:rPr>
        <w:footnoteRef/>
      </w:r>
      <w:r w:rsidRPr="000B6825">
        <w:rPr>
          <w:sz w:val="20"/>
        </w:rPr>
        <w:t xml:space="preserve"> These are 375 cable operator inquiries to LFAs.  47 CFR § 76.933(g)(2) states if an LFA has taken no action within the 90-day review period, then the proposed rates may go into effect at the end of the review period, subject to a prospective rate reduction and refund if the LFA subsequently issues a written decision disapproving any portion of such rates.  However, if an operator inquires as to whether the LFA intends to issue a rate order after the initial review period, the LFA or its designee must notify the operator of its intent in this regard within 15 days of the operator’s inquiry.  We estimate this will occur in 25% </w:t>
      </w:r>
      <w:r w:rsidRPr="000B6825" w:rsidR="00AB6618">
        <w:rPr>
          <w:sz w:val="20"/>
        </w:rPr>
        <w:t xml:space="preserve"> (25% of the total 1,500 applications = 375 inquiries) </w:t>
      </w:r>
      <w:r w:rsidRPr="000B6825">
        <w:rPr>
          <w:sz w:val="20"/>
        </w:rPr>
        <w:t xml:space="preserve">of the instances when Form 1240s are filed by cable operators with their LFAs.   </w:t>
      </w:r>
    </w:p>
  </w:footnote>
  <w:footnote w:id="12">
    <w:p w:rsidR="0019284F" w:rsidRPr="000B6825" w:rsidP="00A069AE" w14:paraId="2756EDA1" w14:textId="77777777">
      <w:pPr>
        <w:rPr>
          <w:sz w:val="20"/>
        </w:rPr>
      </w:pPr>
      <w:r w:rsidRPr="000B6825">
        <w:rPr>
          <w:rStyle w:val="FootnoteReference"/>
          <w:sz w:val="20"/>
        </w:rPr>
        <w:footnoteRef/>
      </w:r>
      <w:r w:rsidRPr="000B6825">
        <w:rPr>
          <w:sz w:val="20"/>
        </w:rPr>
        <w:t xml:space="preserve"> These are 375 LFA responses to cable operators.</w:t>
      </w:r>
    </w:p>
  </w:footnote>
  <w:footnote w:id="13">
    <w:p w:rsidR="00284EE0" w14:paraId="4CE6F043" w14:textId="77777777">
      <w:pPr>
        <w:pStyle w:val="FootnoteText"/>
      </w:pPr>
      <w:r w:rsidRPr="00BB0EB0">
        <w:footnoteRef/>
      </w:r>
      <w:r>
        <w:t xml:space="preserve"> The Commission arrived at the hourly rate of $275 for the consultants because  we are not sure if legal and/or  accounting contractors will work on the documents.   Therefore, the $275 hourly fee was calculated as follows:  $300/hour (legal) + $250/hour (accounting) = $550/2 = $275/hour.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44F" w:rsidRPr="0028257C" w:rsidP="00412ED2" w14:paraId="50B3223F" w14:textId="290FCA8A">
    <w:pPr>
      <w:pStyle w:val="Technical5a"/>
      <w:tabs>
        <w:tab w:val="clear" w:pos="-720"/>
      </w:tabs>
      <w:rPr>
        <w:sz w:val="22"/>
        <w:szCs w:val="22"/>
      </w:rPr>
    </w:pPr>
    <w:r>
      <w:rPr>
        <w:sz w:val="22"/>
        <w:szCs w:val="22"/>
      </w:rPr>
      <w:t>OM</w:t>
    </w:r>
    <w:r w:rsidRPr="0028257C">
      <w:rPr>
        <w:sz w:val="22"/>
        <w:szCs w:val="22"/>
      </w:rPr>
      <w:t xml:space="preserve">B </w:t>
    </w:r>
    <w:r w:rsidR="000B6825">
      <w:rPr>
        <w:sz w:val="22"/>
        <w:szCs w:val="22"/>
      </w:rPr>
      <w:t xml:space="preserve">Control Number:  </w:t>
    </w:r>
    <w:r w:rsidRPr="0028257C">
      <w:rPr>
        <w:sz w:val="22"/>
        <w:szCs w:val="22"/>
      </w:rPr>
      <w:t>3060-0685</w:t>
    </w:r>
    <w:r w:rsidRPr="0028257C">
      <w:rPr>
        <w:sz w:val="22"/>
        <w:szCs w:val="22"/>
      </w:rPr>
      <w:tab/>
    </w:r>
    <w:r w:rsidRPr="0028257C">
      <w:rPr>
        <w:sz w:val="22"/>
        <w:szCs w:val="22"/>
      </w:rPr>
      <w:tab/>
    </w:r>
    <w:r w:rsidRPr="0028257C">
      <w:rPr>
        <w:sz w:val="22"/>
        <w:szCs w:val="22"/>
      </w:rPr>
      <w:tab/>
    </w:r>
    <w:r w:rsidRPr="0028257C">
      <w:rPr>
        <w:sz w:val="22"/>
        <w:szCs w:val="22"/>
      </w:rPr>
      <w:tab/>
    </w:r>
    <w:r w:rsidRPr="0028257C">
      <w:rPr>
        <w:sz w:val="22"/>
        <w:szCs w:val="22"/>
      </w:rPr>
      <w:tab/>
    </w:r>
    <w:r w:rsidRPr="0028257C">
      <w:rPr>
        <w:sz w:val="22"/>
        <w:szCs w:val="22"/>
      </w:rPr>
      <w:tab/>
    </w:r>
    <w:r w:rsidR="004063DB">
      <w:rPr>
        <w:sz w:val="22"/>
        <w:szCs w:val="22"/>
      </w:rPr>
      <w:t xml:space="preserve">    </w:t>
    </w:r>
    <w:r w:rsidR="00F14C6A">
      <w:rPr>
        <w:sz w:val="22"/>
        <w:szCs w:val="22"/>
      </w:rPr>
      <w:t>Ju</w:t>
    </w:r>
    <w:r w:rsidR="0006410A">
      <w:rPr>
        <w:sz w:val="22"/>
        <w:szCs w:val="22"/>
      </w:rPr>
      <w:t>ly</w:t>
    </w:r>
    <w:r w:rsidR="001D35A7">
      <w:rPr>
        <w:sz w:val="22"/>
        <w:szCs w:val="22"/>
      </w:rPr>
      <w:t xml:space="preserve"> 2023</w:t>
    </w:r>
  </w:p>
  <w:p w:rsidR="00F5744F" w:rsidRPr="000B6825" w:rsidP="008E53EC" w14:paraId="0335B98F" w14:textId="77777777">
    <w:pPr>
      <w:suppressAutoHyphens/>
      <w:rPr>
        <w:b/>
        <w:sz w:val="22"/>
        <w:szCs w:val="22"/>
      </w:rPr>
    </w:pPr>
    <w:r w:rsidRPr="0028257C">
      <w:rPr>
        <w:b/>
        <w:sz w:val="22"/>
        <w:szCs w:val="22"/>
      </w:rPr>
      <w:t xml:space="preserve">Title: </w:t>
    </w:r>
    <w:r w:rsidRPr="000B6825">
      <w:rPr>
        <w:b/>
        <w:sz w:val="22"/>
        <w:szCs w:val="22"/>
      </w:rPr>
      <w:t>Updating Maximum Permitted Rates for Regulated Services and Equipment, FCC Form 1210; Annual Updating of Maximum Permitted Rates for Regulated Cable Services, FCC Form 1240</w:t>
    </w:r>
  </w:p>
  <w:p w:rsidR="00F5744F" w:rsidRPr="000B6825" w14:paraId="3F1C614A"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7D46C9"/>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3A1B6836"/>
    <w:multiLevelType w:val="hybridMultilevel"/>
    <w:tmpl w:val="6FD6EE9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50F0410"/>
    <w:multiLevelType w:val="singleLevel"/>
    <w:tmpl w:val="FCBA2810"/>
    <w:lvl w:ilvl="0">
      <w:start w:val="3"/>
      <w:numFmt w:val="lowerLetter"/>
      <w:lvlText w:val="%1."/>
      <w:lvlJc w:val="left"/>
      <w:pPr>
        <w:tabs>
          <w:tab w:val="num" w:pos="360"/>
        </w:tabs>
        <w:ind w:left="360" w:hanging="360"/>
      </w:pPr>
      <w:rPr>
        <w:rFonts w:hint="default"/>
      </w:rPr>
    </w:lvl>
  </w:abstractNum>
  <w:abstractNum w:abstractNumId="3">
    <w:nsid w:val="579B28C7"/>
    <w:multiLevelType w:val="singleLevel"/>
    <w:tmpl w:val="1E2036C4"/>
    <w:lvl w:ilvl="0">
      <w:start w:val="3"/>
      <w:numFmt w:val="lowerLetter"/>
      <w:lvlText w:val="%1."/>
      <w:lvlJc w:val="left"/>
      <w:pPr>
        <w:tabs>
          <w:tab w:val="num" w:pos="360"/>
        </w:tabs>
        <w:ind w:left="360" w:hanging="360"/>
      </w:pPr>
      <w:rPr>
        <w:rFonts w:hint="default"/>
      </w:rPr>
    </w:lvl>
  </w:abstractNum>
  <w:num w:numId="1" w16cid:durableId="229851176">
    <w:abstractNumId w:val="3"/>
  </w:num>
  <w:num w:numId="2" w16cid:durableId="237135993">
    <w:abstractNumId w:val="2"/>
  </w:num>
  <w:num w:numId="3" w16cid:durableId="1429501830">
    <w:abstractNumId w:val="0"/>
  </w:num>
  <w:num w:numId="4" w16cid:durableId="200339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D2"/>
    <w:rsid w:val="00012813"/>
    <w:rsid w:val="000154E8"/>
    <w:rsid w:val="00023C88"/>
    <w:rsid w:val="00026998"/>
    <w:rsid w:val="00052657"/>
    <w:rsid w:val="0006410A"/>
    <w:rsid w:val="00077383"/>
    <w:rsid w:val="00082D81"/>
    <w:rsid w:val="00086708"/>
    <w:rsid w:val="000B29F6"/>
    <w:rsid w:val="000B61A8"/>
    <w:rsid w:val="000B6825"/>
    <w:rsid w:val="000F0426"/>
    <w:rsid w:val="000F2D2E"/>
    <w:rsid w:val="00103683"/>
    <w:rsid w:val="00112243"/>
    <w:rsid w:val="00154BDA"/>
    <w:rsid w:val="00177424"/>
    <w:rsid w:val="00186CB5"/>
    <w:rsid w:val="001908EA"/>
    <w:rsid w:val="0019284F"/>
    <w:rsid w:val="0019502E"/>
    <w:rsid w:val="00196BD2"/>
    <w:rsid w:val="00197C2F"/>
    <w:rsid w:val="001B1AF5"/>
    <w:rsid w:val="001D35A7"/>
    <w:rsid w:val="001E4FB1"/>
    <w:rsid w:val="00204B4B"/>
    <w:rsid w:val="00207669"/>
    <w:rsid w:val="00207DE0"/>
    <w:rsid w:val="00211AEF"/>
    <w:rsid w:val="00221494"/>
    <w:rsid w:val="00225A1B"/>
    <w:rsid w:val="002278AE"/>
    <w:rsid w:val="00227AD2"/>
    <w:rsid w:val="0024008B"/>
    <w:rsid w:val="002516F3"/>
    <w:rsid w:val="00261540"/>
    <w:rsid w:val="00261AAA"/>
    <w:rsid w:val="00271AD4"/>
    <w:rsid w:val="00276753"/>
    <w:rsid w:val="0028257C"/>
    <w:rsid w:val="00284EE0"/>
    <w:rsid w:val="002977BE"/>
    <w:rsid w:val="002A13D3"/>
    <w:rsid w:val="002A75D2"/>
    <w:rsid w:val="002B1AC5"/>
    <w:rsid w:val="002D0E07"/>
    <w:rsid w:val="002E1E01"/>
    <w:rsid w:val="002F1AA4"/>
    <w:rsid w:val="002F715B"/>
    <w:rsid w:val="00306E3A"/>
    <w:rsid w:val="003165C2"/>
    <w:rsid w:val="003201C7"/>
    <w:rsid w:val="003418B8"/>
    <w:rsid w:val="00354965"/>
    <w:rsid w:val="00382DE4"/>
    <w:rsid w:val="0039405F"/>
    <w:rsid w:val="003A3759"/>
    <w:rsid w:val="003B2C55"/>
    <w:rsid w:val="003B5449"/>
    <w:rsid w:val="003B612D"/>
    <w:rsid w:val="003B65F2"/>
    <w:rsid w:val="003C04AC"/>
    <w:rsid w:val="003C1543"/>
    <w:rsid w:val="003C6A62"/>
    <w:rsid w:val="003E48E3"/>
    <w:rsid w:val="003E5C7E"/>
    <w:rsid w:val="003E6753"/>
    <w:rsid w:val="004063DB"/>
    <w:rsid w:val="00412ED2"/>
    <w:rsid w:val="0043262C"/>
    <w:rsid w:val="00436CD7"/>
    <w:rsid w:val="0046545E"/>
    <w:rsid w:val="0047441E"/>
    <w:rsid w:val="00485949"/>
    <w:rsid w:val="004B67A2"/>
    <w:rsid w:val="004D4068"/>
    <w:rsid w:val="005032D9"/>
    <w:rsid w:val="00503F82"/>
    <w:rsid w:val="00525ECB"/>
    <w:rsid w:val="005544A6"/>
    <w:rsid w:val="0057784B"/>
    <w:rsid w:val="005A7CA3"/>
    <w:rsid w:val="005B475F"/>
    <w:rsid w:val="005C1708"/>
    <w:rsid w:val="005E0D25"/>
    <w:rsid w:val="00601922"/>
    <w:rsid w:val="00633577"/>
    <w:rsid w:val="00646FF2"/>
    <w:rsid w:val="00647E48"/>
    <w:rsid w:val="006601D3"/>
    <w:rsid w:val="0067040F"/>
    <w:rsid w:val="006D2D67"/>
    <w:rsid w:val="0070380D"/>
    <w:rsid w:val="00706AC0"/>
    <w:rsid w:val="00706E01"/>
    <w:rsid w:val="00733E3A"/>
    <w:rsid w:val="00733F57"/>
    <w:rsid w:val="007510EA"/>
    <w:rsid w:val="007672A6"/>
    <w:rsid w:val="00771222"/>
    <w:rsid w:val="0078282F"/>
    <w:rsid w:val="007A5FE7"/>
    <w:rsid w:val="00820CAE"/>
    <w:rsid w:val="00850E64"/>
    <w:rsid w:val="00853A2A"/>
    <w:rsid w:val="008617C6"/>
    <w:rsid w:val="00861C3B"/>
    <w:rsid w:val="00867D69"/>
    <w:rsid w:val="00892F59"/>
    <w:rsid w:val="008A2693"/>
    <w:rsid w:val="008B7E97"/>
    <w:rsid w:val="008E53EC"/>
    <w:rsid w:val="008F5907"/>
    <w:rsid w:val="00933367"/>
    <w:rsid w:val="0094129B"/>
    <w:rsid w:val="00947773"/>
    <w:rsid w:val="00980CA6"/>
    <w:rsid w:val="009B05AC"/>
    <w:rsid w:val="009B3559"/>
    <w:rsid w:val="009B613C"/>
    <w:rsid w:val="009C0FCB"/>
    <w:rsid w:val="009D050E"/>
    <w:rsid w:val="009D1E14"/>
    <w:rsid w:val="009D2AC6"/>
    <w:rsid w:val="009D4187"/>
    <w:rsid w:val="00A069AE"/>
    <w:rsid w:val="00A51734"/>
    <w:rsid w:val="00A6385A"/>
    <w:rsid w:val="00A652E6"/>
    <w:rsid w:val="00A77947"/>
    <w:rsid w:val="00AA05C1"/>
    <w:rsid w:val="00AB6618"/>
    <w:rsid w:val="00AD3BA8"/>
    <w:rsid w:val="00AD7FC5"/>
    <w:rsid w:val="00AE66C7"/>
    <w:rsid w:val="00B00651"/>
    <w:rsid w:val="00B01C5F"/>
    <w:rsid w:val="00B22121"/>
    <w:rsid w:val="00B22CCD"/>
    <w:rsid w:val="00B36999"/>
    <w:rsid w:val="00B441DA"/>
    <w:rsid w:val="00B75311"/>
    <w:rsid w:val="00B9097C"/>
    <w:rsid w:val="00BA6E2F"/>
    <w:rsid w:val="00BB0EB0"/>
    <w:rsid w:val="00BD1BC8"/>
    <w:rsid w:val="00C06381"/>
    <w:rsid w:val="00C226C3"/>
    <w:rsid w:val="00C234A1"/>
    <w:rsid w:val="00C312BE"/>
    <w:rsid w:val="00C55CA0"/>
    <w:rsid w:val="00C628AE"/>
    <w:rsid w:val="00CA1145"/>
    <w:rsid w:val="00CA7B35"/>
    <w:rsid w:val="00CB2BB7"/>
    <w:rsid w:val="00CB42B6"/>
    <w:rsid w:val="00CD0241"/>
    <w:rsid w:val="00CE5881"/>
    <w:rsid w:val="00CF6BA8"/>
    <w:rsid w:val="00D16B16"/>
    <w:rsid w:val="00D44046"/>
    <w:rsid w:val="00D56B5A"/>
    <w:rsid w:val="00D67D7E"/>
    <w:rsid w:val="00D746EF"/>
    <w:rsid w:val="00D81D9D"/>
    <w:rsid w:val="00D87410"/>
    <w:rsid w:val="00D9098D"/>
    <w:rsid w:val="00DD37EF"/>
    <w:rsid w:val="00DE7D68"/>
    <w:rsid w:val="00DF2825"/>
    <w:rsid w:val="00E50B50"/>
    <w:rsid w:val="00E74FCF"/>
    <w:rsid w:val="00E76C5A"/>
    <w:rsid w:val="00ED76C9"/>
    <w:rsid w:val="00EF1049"/>
    <w:rsid w:val="00F046A2"/>
    <w:rsid w:val="00F04DF0"/>
    <w:rsid w:val="00F14C6A"/>
    <w:rsid w:val="00F26BD6"/>
    <w:rsid w:val="00F4635D"/>
    <w:rsid w:val="00F5307A"/>
    <w:rsid w:val="00F5744F"/>
    <w:rsid w:val="00F579D7"/>
    <w:rsid w:val="00F6142B"/>
    <w:rsid w:val="00F717CF"/>
    <w:rsid w:val="00F77A90"/>
    <w:rsid w:val="00F77B59"/>
    <w:rsid w:val="00F8346D"/>
    <w:rsid w:val="00F87695"/>
    <w:rsid w:val="00F95F20"/>
    <w:rsid w:val="00FA3DA6"/>
    <w:rsid w:val="00FA6D99"/>
    <w:rsid w:val="00FB2B56"/>
    <w:rsid w:val="00FD6AB5"/>
    <w:rsid w:val="00FF7A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CCE329"/>
  <w15:chartTrackingRefBased/>
  <w15:docId w15:val="{C9753F93-E506-4294-82A9-BF8476A7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rsid w:val="00F5744F"/>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sid w:val="00F5744F"/>
    <w:rPr>
      <w:rFonts w:ascii="Times New Roman" w:hAnsi="Times New Roman"/>
      <w:noProof w:val="0"/>
      <w:sz w:val="24"/>
      <w:lang w:val="en-US"/>
    </w:rPr>
  </w:style>
  <w:style w:type="character" w:customStyle="1" w:styleId="HIGHLIGHT1">
    <w:name w:val="HIGHLIGHT 1"/>
    <w:rPr>
      <w:rFonts w:ascii="Times New Roman" w:hAnsi="Times New Roman"/>
      <w:b/>
      <w:i/>
      <w:noProof w:val="0"/>
      <w:sz w:val="24"/>
      <w:lang w:val="en-US"/>
    </w:rPr>
  </w:style>
  <w:style w:type="character" w:customStyle="1" w:styleId="Header1">
    <w:name w:val="Header1"/>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Footer1">
    <w:name w:val="Footer1"/>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1">
    <w:name w:val="Heading 31"/>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1">
    <w:name w:val="Normal1"/>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blyremainsseveral">
    <w:name w:val="bly remains several"/>
    <w:pPr>
      <w:keepNext/>
      <w:keepLines/>
      <w:widowControl w:val="0"/>
      <w:tabs>
        <w:tab w:val="left" w:pos="-720"/>
      </w:tabs>
      <w:suppressAutoHyphens/>
    </w:pPr>
    <w:rPr>
      <w:snapToGrid w:val="0"/>
      <w:sz w:val="24"/>
    </w:rPr>
  </w:style>
  <w:style w:type="paragraph" w:customStyle="1" w:styleId="Technical40">
    <w:name w:val="ÒÏTechnical 4"/>
    <w:pPr>
      <w:widowControl w:val="0"/>
      <w:tabs>
        <w:tab w:val="left" w:pos="-720"/>
      </w:tabs>
      <w:suppressAutoHyphens/>
    </w:pPr>
    <w:rPr>
      <w:b/>
      <w:snapToGrid w:val="0"/>
      <w:sz w:val="24"/>
    </w:rPr>
  </w:style>
  <w:style w:type="paragraph" w:customStyle="1" w:styleId="T2">
    <w:name w:val="T 2"/>
    <w:pPr>
      <w:widowControl w:val="0"/>
      <w:tabs>
        <w:tab w:val="left" w:pos="-72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snapToGrid w:val="0"/>
      <w:sz w:val="24"/>
    </w:rPr>
  </w:style>
  <w:style w:type="paragraph" w:customStyle="1" w:styleId="DOCSCOMPWHENa">
    <w:name w:val=":/DOCS/COMPWHEN/a"/>
    <w:pPr>
      <w:widowControl w:val="0"/>
      <w:tabs>
        <w:tab w:val="left" w:pos="0"/>
        <w:tab w:val="decimal" w:pos="4104"/>
        <w:tab w:val="left" w:pos="432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snapToGrid w:val="0"/>
      <w:sz w:val="24"/>
    </w:rPr>
  </w:style>
  <w:style w:type="paragraph" w:customStyle="1" w:styleId="PageTitle">
    <w:name w:val="Page Title"/>
    <w:pPr>
      <w:widowControl w:val="0"/>
      <w:tabs>
        <w:tab w:val="left" w:pos="-720"/>
      </w:tabs>
      <w:suppressAutoHyphens/>
      <w:jc w:val="center"/>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Title">
    <w:name w:val="Title"/>
    <w:basedOn w:val="Normal"/>
    <w:qFormat/>
    <w:pPr>
      <w:suppressAutoHyphens/>
      <w:jc w:val="center"/>
    </w:pPr>
    <w:rPr>
      <w:b/>
    </w:rPr>
  </w:style>
  <w:style w:type="paragraph" w:styleId="Header">
    <w:name w:val="header"/>
    <w:basedOn w:val="Normal"/>
    <w:rsid w:val="00412ED2"/>
    <w:pPr>
      <w:tabs>
        <w:tab w:val="center" w:pos="4320"/>
        <w:tab w:val="right" w:pos="8640"/>
      </w:tabs>
    </w:pPr>
  </w:style>
  <w:style w:type="paragraph" w:styleId="Footer">
    <w:name w:val="footer"/>
    <w:basedOn w:val="Normal"/>
    <w:rsid w:val="00412ED2"/>
    <w:pPr>
      <w:tabs>
        <w:tab w:val="center" w:pos="4320"/>
        <w:tab w:val="right" w:pos="8640"/>
      </w:tabs>
    </w:pPr>
  </w:style>
  <w:style w:type="character" w:styleId="PageNumber">
    <w:name w:val="page number"/>
    <w:basedOn w:val="DefaultParagraphFont"/>
    <w:rsid w:val="00412ED2"/>
  </w:style>
  <w:style w:type="paragraph" w:styleId="BalloonText">
    <w:name w:val="Balloon Text"/>
    <w:basedOn w:val="Normal"/>
    <w:semiHidden/>
    <w:rsid w:val="003B5449"/>
    <w:rPr>
      <w:rFonts w:ascii="Tahoma" w:hAnsi="Tahoma" w:cs="Tahoma"/>
      <w:sz w:val="16"/>
      <w:szCs w:val="16"/>
    </w:rPr>
  </w:style>
  <w:style w:type="paragraph" w:styleId="BodyText">
    <w:name w:val="Body Text"/>
    <w:basedOn w:val="Normal"/>
    <w:rsid w:val="009D4187"/>
    <w:pPr>
      <w:widowControl/>
      <w:suppressAutoHyphens/>
    </w:pPr>
    <w:rPr>
      <w:snapToGrid/>
    </w:rPr>
  </w:style>
  <w:style w:type="character" w:customStyle="1" w:styleId="msoins">
    <w:name w:val="msoins"/>
    <w:rsid w:val="009D4187"/>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63B9-A22F-4AD5-80B5-1F4ADAC7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4</cp:revision>
  <cp:lastPrinted>2020-03-11T19:47:00Z</cp:lastPrinted>
  <dcterms:created xsi:type="dcterms:W3CDTF">2023-05-17T14:18:00Z</dcterms:created>
  <dcterms:modified xsi:type="dcterms:W3CDTF">2023-07-27T22:53:00Z</dcterms:modified>
</cp:coreProperties>
</file>