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6940" w:rsidRPr="00D375B3" w:rsidP="00D375B3" w14:paraId="19858C29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5B3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Pr="00D375B3" w:rsidR="00574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E3C" w:rsidP="00D375B3" w14:paraId="557C3830" w14:textId="27D3FE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FY202</w:t>
      </w:r>
      <w:r w:rsidR="00553F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41E">
        <w:rPr>
          <w:rFonts w:ascii="Times New Roman" w:hAnsi="Times New Roman" w:cs="Times New Roman"/>
          <w:sz w:val="24"/>
          <w:szCs w:val="24"/>
        </w:rPr>
        <w:t xml:space="preserve">Museum Grants for African American History and Culture </w:t>
      </w:r>
      <w:r w:rsidR="00F6241E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F6241E">
        <w:rPr>
          <w:rFonts w:ascii="Times New Roman" w:hAnsi="Times New Roman" w:cs="Times New Roman"/>
          <w:sz w:val="24"/>
          <w:szCs w:val="24"/>
        </w:rPr>
        <w:t xml:space="preserve"> Native American/Native Hawaiian Museum Services Program</w:t>
      </w:r>
      <w:r>
        <w:rPr>
          <w:rFonts w:ascii="Times New Roman" w:hAnsi="Times New Roman" w:cs="Times New Roman"/>
          <w:sz w:val="24"/>
          <w:szCs w:val="24"/>
        </w:rPr>
        <w:t xml:space="preserve"> Notice</w:t>
      </w:r>
      <w:r w:rsidR="000C319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Funding Opportunity (</w:t>
      </w:r>
      <w:r w:rsidRPr="005876A1">
        <w:rPr>
          <w:rFonts w:ascii="Times New Roman" w:hAnsi="Times New Roman" w:cs="Times New Roman"/>
          <w:sz w:val="24"/>
          <w:szCs w:val="24"/>
        </w:rPr>
        <w:t>3137-009</w:t>
      </w:r>
      <w:r w:rsidR="00F624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0E3C" w:rsidRPr="00266940" w:rsidP="00D375B3" w14:paraId="1984727D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266940" w:rsidP="00D375B3" w14:paraId="0928F237" w14:textId="42BFCB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40">
        <w:rPr>
          <w:rFonts w:ascii="Times New Roman" w:hAnsi="Times New Roman" w:cs="Times New Roman"/>
          <w:sz w:val="24"/>
          <w:szCs w:val="24"/>
        </w:rPr>
        <w:t>IMLS is requesting a</w:t>
      </w:r>
      <w:r w:rsidR="0054191B">
        <w:rPr>
          <w:rFonts w:ascii="Times New Roman" w:hAnsi="Times New Roman" w:cs="Times New Roman"/>
          <w:sz w:val="24"/>
          <w:szCs w:val="24"/>
        </w:rPr>
        <w:t xml:space="preserve">pproval for non-substantive </w:t>
      </w:r>
      <w:r w:rsidRPr="00266940">
        <w:rPr>
          <w:rFonts w:ascii="Times New Roman" w:hAnsi="Times New Roman" w:cs="Times New Roman"/>
          <w:sz w:val="24"/>
          <w:szCs w:val="24"/>
        </w:rPr>
        <w:t>change</w:t>
      </w:r>
      <w:r w:rsidR="0054191B">
        <w:rPr>
          <w:rFonts w:ascii="Times New Roman" w:hAnsi="Times New Roman" w:cs="Times New Roman"/>
          <w:sz w:val="24"/>
          <w:szCs w:val="24"/>
        </w:rPr>
        <w:t>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in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="0054191B">
        <w:rPr>
          <w:rFonts w:ascii="Times New Roman" w:hAnsi="Times New Roman" w:cs="Times New Roman"/>
          <w:sz w:val="24"/>
          <w:szCs w:val="24"/>
        </w:rPr>
        <w:t>the FY202</w:t>
      </w:r>
      <w:r w:rsidR="00553F33">
        <w:rPr>
          <w:rFonts w:ascii="Times New Roman" w:hAnsi="Times New Roman" w:cs="Times New Roman"/>
          <w:sz w:val="24"/>
          <w:szCs w:val="24"/>
        </w:rPr>
        <w:t>4</w:t>
      </w:r>
      <w:r w:rsidR="0054191B">
        <w:rPr>
          <w:rFonts w:ascii="Times New Roman" w:hAnsi="Times New Roman" w:cs="Times New Roman"/>
          <w:sz w:val="24"/>
          <w:szCs w:val="24"/>
        </w:rPr>
        <w:t xml:space="preserve"> </w:t>
      </w:r>
      <w:r w:rsidR="00F6241E">
        <w:rPr>
          <w:rFonts w:ascii="Times New Roman" w:hAnsi="Times New Roman" w:cs="Times New Roman"/>
          <w:sz w:val="24"/>
          <w:szCs w:val="24"/>
        </w:rPr>
        <w:t xml:space="preserve">Museum Grants for African American History and Culture </w:t>
      </w:r>
      <w:r w:rsidR="00F6241E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F6241E">
        <w:rPr>
          <w:rFonts w:ascii="Times New Roman" w:hAnsi="Times New Roman" w:cs="Times New Roman"/>
          <w:sz w:val="24"/>
          <w:szCs w:val="24"/>
        </w:rPr>
        <w:t xml:space="preserve"> Native American/Native Hawaiian Museum Services Program </w:t>
      </w:r>
      <w:r w:rsidR="0054191B">
        <w:rPr>
          <w:rFonts w:ascii="Times New Roman" w:hAnsi="Times New Roman" w:cs="Times New Roman"/>
          <w:sz w:val="24"/>
          <w:szCs w:val="24"/>
        </w:rPr>
        <w:t>NOFO</w:t>
      </w:r>
      <w:r w:rsidR="000C3194">
        <w:rPr>
          <w:rFonts w:ascii="Times New Roman" w:hAnsi="Times New Roman" w:cs="Times New Roman"/>
          <w:sz w:val="24"/>
          <w:szCs w:val="24"/>
        </w:rPr>
        <w:t>s</w:t>
      </w:r>
      <w:r w:rsidR="00D5294A">
        <w:rPr>
          <w:rFonts w:ascii="Times New Roman" w:hAnsi="Times New Roman" w:cs="Times New Roman"/>
          <w:sz w:val="24"/>
          <w:szCs w:val="24"/>
        </w:rPr>
        <w:t xml:space="preserve"> </w:t>
      </w:r>
      <w:r w:rsidRPr="00266940" w:rsidR="002137EF">
        <w:rPr>
          <w:rFonts w:ascii="Times New Roman" w:hAnsi="Times New Roman" w:cs="Times New Roman"/>
          <w:sz w:val="24"/>
          <w:szCs w:val="24"/>
        </w:rPr>
        <w:t>to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EF5C0F">
        <w:rPr>
          <w:rFonts w:ascii="Times New Roman" w:hAnsi="Times New Roman" w:cs="Times New Roman"/>
          <w:sz w:val="24"/>
          <w:szCs w:val="24"/>
        </w:rPr>
        <w:t>update key calendar dates</w:t>
      </w:r>
      <w:r w:rsidR="00B864F7">
        <w:rPr>
          <w:rFonts w:ascii="Times New Roman" w:hAnsi="Times New Roman" w:cs="Times New Roman"/>
          <w:sz w:val="24"/>
          <w:szCs w:val="24"/>
        </w:rPr>
        <w:t xml:space="preserve"> and</w:t>
      </w:r>
      <w:r w:rsidR="00EF5C0F">
        <w:rPr>
          <w:rFonts w:ascii="Times New Roman" w:hAnsi="Times New Roman" w:cs="Times New Roman"/>
          <w:sz w:val="24"/>
          <w:szCs w:val="24"/>
        </w:rPr>
        <w:t xml:space="preserve"> to </w:t>
      </w:r>
      <w:r w:rsidR="00553F33">
        <w:rPr>
          <w:rFonts w:ascii="Times New Roman" w:hAnsi="Times New Roman" w:cs="Times New Roman"/>
          <w:sz w:val="24"/>
          <w:szCs w:val="24"/>
        </w:rPr>
        <w:t xml:space="preserve">update, </w:t>
      </w:r>
      <w:r w:rsidR="00EF5C0F">
        <w:rPr>
          <w:rFonts w:ascii="Times New Roman" w:hAnsi="Times New Roman" w:cs="Times New Roman"/>
          <w:sz w:val="24"/>
          <w:szCs w:val="24"/>
        </w:rPr>
        <w:t>clarify</w:t>
      </w:r>
      <w:r w:rsidR="00553F33">
        <w:rPr>
          <w:rFonts w:ascii="Times New Roman" w:hAnsi="Times New Roman" w:cs="Times New Roman"/>
          <w:sz w:val="24"/>
          <w:szCs w:val="24"/>
        </w:rPr>
        <w:t>,</w:t>
      </w:r>
      <w:r w:rsidR="00EF5C0F">
        <w:rPr>
          <w:rFonts w:ascii="Times New Roman" w:hAnsi="Times New Roman" w:cs="Times New Roman"/>
          <w:sz w:val="24"/>
          <w:szCs w:val="24"/>
        </w:rPr>
        <w:t xml:space="preserve"> </w:t>
      </w:r>
      <w:r w:rsidR="00B864F7">
        <w:rPr>
          <w:rFonts w:ascii="Times New Roman" w:hAnsi="Times New Roman" w:cs="Times New Roman"/>
          <w:sz w:val="24"/>
          <w:szCs w:val="24"/>
        </w:rPr>
        <w:t xml:space="preserve">and simplify </w:t>
      </w:r>
      <w:r w:rsidR="00EF5C0F">
        <w:rPr>
          <w:rFonts w:ascii="Times New Roman" w:hAnsi="Times New Roman" w:cs="Times New Roman"/>
          <w:sz w:val="24"/>
          <w:szCs w:val="24"/>
        </w:rPr>
        <w:t>instructions</w:t>
      </w:r>
      <w:r w:rsidR="00AB543B">
        <w:rPr>
          <w:rFonts w:ascii="Times New Roman" w:hAnsi="Times New Roman" w:cs="Times New Roman"/>
          <w:sz w:val="24"/>
          <w:szCs w:val="24"/>
        </w:rPr>
        <w:t xml:space="preserve">. </w:t>
      </w:r>
      <w:r w:rsidRPr="00266940">
        <w:rPr>
          <w:rFonts w:ascii="Times New Roman" w:hAnsi="Times New Roman" w:cs="Times New Roman"/>
          <w:sz w:val="24"/>
          <w:szCs w:val="24"/>
        </w:rPr>
        <w:t>Th</w:t>
      </w:r>
      <w:r w:rsidR="003C0BA2">
        <w:rPr>
          <w:rFonts w:ascii="Times New Roman" w:hAnsi="Times New Roman" w:cs="Times New Roman"/>
          <w:sz w:val="24"/>
          <w:szCs w:val="24"/>
        </w:rPr>
        <w:t xml:space="preserve">e current OMB approval </w:t>
      </w:r>
      <w:r w:rsidRPr="00266940">
        <w:rPr>
          <w:rFonts w:ascii="Times New Roman" w:hAnsi="Times New Roman" w:cs="Times New Roman"/>
          <w:sz w:val="24"/>
          <w:szCs w:val="24"/>
        </w:rPr>
        <w:t xml:space="preserve">expiration date </w:t>
      </w:r>
      <w:r w:rsidR="00AB543B">
        <w:rPr>
          <w:rFonts w:ascii="Times New Roman" w:hAnsi="Times New Roman" w:cs="Times New Roman"/>
          <w:sz w:val="24"/>
          <w:szCs w:val="24"/>
        </w:rPr>
        <w:t>is</w:t>
      </w:r>
      <w:r w:rsidRPr="00266940">
        <w:rPr>
          <w:rFonts w:ascii="Times New Roman" w:hAnsi="Times New Roman" w:cs="Times New Roman"/>
          <w:sz w:val="24"/>
          <w:szCs w:val="24"/>
        </w:rPr>
        <w:t xml:space="preserve"> </w:t>
      </w:r>
      <w:r w:rsidR="00B961E7">
        <w:rPr>
          <w:rFonts w:ascii="Times New Roman" w:hAnsi="Times New Roman" w:cs="Times New Roman"/>
          <w:sz w:val="24"/>
          <w:szCs w:val="24"/>
        </w:rPr>
        <w:t>7</w:t>
      </w:r>
      <w:r w:rsidR="00F81CCF">
        <w:rPr>
          <w:rFonts w:ascii="Times New Roman" w:hAnsi="Times New Roman" w:cs="Times New Roman"/>
          <w:sz w:val="24"/>
          <w:szCs w:val="24"/>
        </w:rPr>
        <w:t>/</w:t>
      </w:r>
      <w:r w:rsidR="000C3194">
        <w:rPr>
          <w:rFonts w:ascii="Times New Roman" w:hAnsi="Times New Roman" w:cs="Times New Roman"/>
          <w:sz w:val="24"/>
          <w:szCs w:val="24"/>
        </w:rPr>
        <w:t>3</w:t>
      </w:r>
      <w:r w:rsidR="00B961E7">
        <w:rPr>
          <w:rFonts w:ascii="Times New Roman" w:hAnsi="Times New Roman" w:cs="Times New Roman"/>
          <w:sz w:val="24"/>
          <w:szCs w:val="24"/>
        </w:rPr>
        <w:t>1</w:t>
      </w:r>
      <w:r w:rsidR="00F81CCF">
        <w:rPr>
          <w:rFonts w:ascii="Times New Roman" w:hAnsi="Times New Roman" w:cs="Times New Roman"/>
          <w:sz w:val="24"/>
          <w:szCs w:val="24"/>
        </w:rPr>
        <w:t>/20</w:t>
      </w:r>
      <w:r w:rsidR="007810CD">
        <w:rPr>
          <w:rFonts w:ascii="Times New Roman" w:hAnsi="Times New Roman" w:cs="Times New Roman"/>
          <w:sz w:val="24"/>
          <w:szCs w:val="24"/>
        </w:rPr>
        <w:t>2</w:t>
      </w:r>
      <w:r w:rsidR="0054191B">
        <w:rPr>
          <w:rFonts w:ascii="Times New Roman" w:hAnsi="Times New Roman" w:cs="Times New Roman"/>
          <w:sz w:val="24"/>
          <w:szCs w:val="24"/>
        </w:rPr>
        <w:t>4</w:t>
      </w:r>
      <w:r w:rsidR="002137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E3C" w:rsidRPr="00266940" w:rsidP="00D375B3" w14:paraId="02E0E26E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0E3C" w:rsidRPr="005F17AE" w:rsidP="00D375B3" w14:paraId="085B3D27" w14:textId="2C5C37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17AE">
        <w:rPr>
          <w:rFonts w:ascii="Times New Roman" w:hAnsi="Times New Roman" w:cs="Times New Roman"/>
          <w:b/>
          <w:sz w:val="24"/>
          <w:szCs w:val="24"/>
        </w:rPr>
        <w:t>R</w:t>
      </w:r>
      <w:r w:rsidRPr="005F17AE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E90AC5" w:rsidP="00E90AC5" w14:paraId="3390ABC6" w14:textId="40E469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17AE">
        <w:rPr>
          <w:rFonts w:ascii="Times New Roman" w:hAnsi="Times New Roman" w:cs="Times New Roman"/>
          <w:sz w:val="24"/>
          <w:szCs w:val="24"/>
        </w:rPr>
        <w:t xml:space="preserve">In 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this </w:t>
      </w:r>
      <w:r w:rsidRPr="005F17AE">
        <w:rPr>
          <w:rFonts w:ascii="Times New Roman" w:hAnsi="Times New Roman" w:cs="Times New Roman"/>
          <w:sz w:val="24"/>
          <w:szCs w:val="24"/>
        </w:rPr>
        <w:t>clearance submission (3137-00</w:t>
      </w:r>
      <w:r w:rsidRPr="005F17AE" w:rsidR="00871ABD">
        <w:rPr>
          <w:rFonts w:ascii="Times New Roman" w:hAnsi="Times New Roman" w:cs="Times New Roman"/>
          <w:sz w:val="24"/>
          <w:szCs w:val="24"/>
        </w:rPr>
        <w:t>9</w:t>
      </w:r>
      <w:r w:rsidR="00F6241E">
        <w:rPr>
          <w:rFonts w:ascii="Times New Roman" w:hAnsi="Times New Roman" w:cs="Times New Roman"/>
          <w:sz w:val="24"/>
          <w:szCs w:val="24"/>
        </w:rPr>
        <w:t>5</w:t>
      </w:r>
      <w:r w:rsidRPr="005F17AE">
        <w:rPr>
          <w:rFonts w:ascii="Times New Roman" w:hAnsi="Times New Roman" w:cs="Times New Roman"/>
          <w:sz w:val="24"/>
          <w:szCs w:val="24"/>
        </w:rPr>
        <w:t xml:space="preserve">) and justification, IMLS is requesting </w:t>
      </w:r>
      <w:r w:rsidR="0066328D"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5F17AE" w:rsidR="003C0BA2">
        <w:rPr>
          <w:rFonts w:ascii="Times New Roman" w:hAnsi="Times New Roman" w:cs="Times New Roman"/>
          <w:sz w:val="24"/>
          <w:szCs w:val="24"/>
        </w:rPr>
        <w:t>non-</w:t>
      </w:r>
      <w:r w:rsidRPr="005F17AE" w:rsidR="0038548B">
        <w:rPr>
          <w:rFonts w:ascii="Times New Roman" w:hAnsi="Times New Roman" w:cs="Times New Roman"/>
          <w:sz w:val="24"/>
          <w:szCs w:val="24"/>
        </w:rPr>
        <w:t>substan</w:t>
      </w:r>
      <w:r w:rsidR="0038548B">
        <w:rPr>
          <w:rFonts w:ascii="Times New Roman" w:hAnsi="Times New Roman" w:cs="Times New Roman"/>
          <w:sz w:val="24"/>
          <w:szCs w:val="24"/>
        </w:rPr>
        <w:t>tive</w:t>
      </w:r>
      <w:r w:rsidRPr="005F17AE" w:rsidR="0038548B">
        <w:rPr>
          <w:rFonts w:ascii="Times New Roman" w:hAnsi="Times New Roman" w:cs="Times New Roman"/>
          <w:sz w:val="24"/>
          <w:szCs w:val="24"/>
        </w:rPr>
        <w:t xml:space="preserve"> </w:t>
      </w:r>
      <w:r w:rsidRPr="005F17AE" w:rsidR="00574189">
        <w:rPr>
          <w:rFonts w:ascii="Times New Roman" w:hAnsi="Times New Roman" w:cs="Times New Roman"/>
          <w:sz w:val="24"/>
          <w:szCs w:val="24"/>
        </w:rPr>
        <w:t>change</w:t>
      </w:r>
      <w:r w:rsidR="00AB543B">
        <w:rPr>
          <w:rFonts w:ascii="Times New Roman" w:hAnsi="Times New Roman" w:cs="Times New Roman"/>
          <w:sz w:val="24"/>
          <w:szCs w:val="24"/>
        </w:rPr>
        <w:t>s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to a previously approved </w:t>
      </w:r>
      <w:r w:rsidRPr="005F17AE">
        <w:rPr>
          <w:rFonts w:ascii="Times New Roman" w:hAnsi="Times New Roman" w:cs="Times New Roman"/>
          <w:sz w:val="24"/>
          <w:szCs w:val="24"/>
        </w:rPr>
        <w:t xml:space="preserve">clearance for </w:t>
      </w:r>
      <w:r w:rsidR="00AB543B">
        <w:rPr>
          <w:rFonts w:ascii="Times New Roman" w:hAnsi="Times New Roman" w:cs="Times New Roman"/>
          <w:sz w:val="24"/>
          <w:szCs w:val="24"/>
        </w:rPr>
        <w:t>the FY</w:t>
      </w:r>
      <w:r w:rsidR="00A908D5">
        <w:rPr>
          <w:rFonts w:ascii="Times New Roman" w:hAnsi="Times New Roman" w:cs="Times New Roman"/>
          <w:sz w:val="24"/>
          <w:szCs w:val="24"/>
        </w:rPr>
        <w:t>2</w:t>
      </w:r>
      <w:r w:rsidR="00AB543B">
        <w:rPr>
          <w:rFonts w:ascii="Times New Roman" w:hAnsi="Times New Roman" w:cs="Times New Roman"/>
          <w:sz w:val="24"/>
          <w:szCs w:val="24"/>
        </w:rPr>
        <w:t>02</w:t>
      </w:r>
      <w:r w:rsidR="00553F33">
        <w:rPr>
          <w:rFonts w:ascii="Times New Roman" w:hAnsi="Times New Roman" w:cs="Times New Roman"/>
          <w:sz w:val="24"/>
          <w:szCs w:val="24"/>
        </w:rPr>
        <w:t>4</w:t>
      </w:r>
      <w:r w:rsidR="00AB543B">
        <w:rPr>
          <w:rFonts w:ascii="Times New Roman" w:hAnsi="Times New Roman" w:cs="Times New Roman"/>
          <w:sz w:val="24"/>
          <w:szCs w:val="24"/>
        </w:rPr>
        <w:t xml:space="preserve"> </w:t>
      </w:r>
      <w:r w:rsidR="00F6241E">
        <w:rPr>
          <w:rFonts w:ascii="Times New Roman" w:hAnsi="Times New Roman" w:cs="Times New Roman"/>
          <w:sz w:val="24"/>
          <w:szCs w:val="24"/>
        </w:rPr>
        <w:t xml:space="preserve">Museum Grants for African American History and Culture </w:t>
      </w:r>
      <w:r w:rsidR="00F6241E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F6241E">
        <w:rPr>
          <w:rFonts w:ascii="Times New Roman" w:hAnsi="Times New Roman" w:cs="Times New Roman"/>
          <w:sz w:val="24"/>
          <w:szCs w:val="24"/>
        </w:rPr>
        <w:t xml:space="preserve"> Native American/Native Hawaiian Museum Services Program</w:t>
      </w:r>
      <w:r w:rsidR="00AB543B">
        <w:rPr>
          <w:rFonts w:ascii="Times New Roman" w:hAnsi="Times New Roman" w:cs="Times New Roman"/>
          <w:sz w:val="24"/>
          <w:szCs w:val="24"/>
        </w:rPr>
        <w:t xml:space="preserve">, </w:t>
      </w:r>
      <w:r w:rsidR="000C3194">
        <w:rPr>
          <w:rFonts w:ascii="Times New Roman" w:hAnsi="Times New Roman" w:cs="Times New Roman"/>
          <w:sz w:val="24"/>
          <w:szCs w:val="24"/>
        </w:rPr>
        <w:t xml:space="preserve">both discretionary grant programs that support the Nation’s </w:t>
      </w:r>
      <w:r w:rsidR="00B961E7">
        <w:rPr>
          <w:rFonts w:ascii="Times New Roman" w:hAnsi="Times New Roman" w:cs="Times New Roman"/>
          <w:sz w:val="24"/>
          <w:szCs w:val="24"/>
        </w:rPr>
        <w:t>museums</w:t>
      </w:r>
      <w:r w:rsidRPr="005F17AE">
        <w:rPr>
          <w:rFonts w:ascii="Times New Roman" w:hAnsi="Times New Roman" w:cs="Times New Roman"/>
          <w:sz w:val="24"/>
          <w:szCs w:val="24"/>
        </w:rPr>
        <w:t>.</w:t>
      </w:r>
      <w:r w:rsidRPr="005F17AE" w:rsidR="00574189">
        <w:rPr>
          <w:rFonts w:ascii="Times New Roman" w:hAnsi="Times New Roman" w:cs="Times New Roman"/>
          <w:sz w:val="24"/>
          <w:szCs w:val="24"/>
        </w:rPr>
        <w:t xml:space="preserve"> </w:t>
      </w:r>
      <w:r w:rsidR="00AB543B">
        <w:rPr>
          <w:rFonts w:ascii="Times New Roman" w:hAnsi="Times New Roman" w:cs="Times New Roman"/>
          <w:sz w:val="24"/>
          <w:szCs w:val="24"/>
        </w:rPr>
        <w:t>The changes consist of:</w:t>
      </w:r>
    </w:p>
    <w:p w:rsidR="00AB543B" w:rsidP="00AB543B" w14:paraId="3659A03D" w14:textId="1E5EB1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</w:t>
      </w:r>
      <w:r w:rsidR="00EF5C0F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 xml:space="preserve"> the application due date</w:t>
      </w:r>
      <w:r w:rsidR="000C3194">
        <w:rPr>
          <w:rFonts w:ascii="Times New Roman" w:hAnsi="Times New Roman" w:cs="Times New Roman"/>
          <w:sz w:val="24"/>
          <w:szCs w:val="24"/>
        </w:rPr>
        <w:t>s, dates of notification</w:t>
      </w:r>
      <w:r w:rsidR="00C73A31">
        <w:rPr>
          <w:rFonts w:ascii="Times New Roman" w:hAnsi="Times New Roman" w:cs="Times New Roman"/>
          <w:sz w:val="24"/>
          <w:szCs w:val="24"/>
        </w:rPr>
        <w:t xml:space="preserve"> of award decisions, and beginning dates of periods of performance</w:t>
      </w:r>
    </w:p>
    <w:p w:rsidR="00C73A31" w:rsidP="00AB543B" w14:paraId="31C7E7AD" w14:textId="08F5ACE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the numbers of anticipated awards and average amounts of funding to reflect the actuals of FY202</w:t>
      </w:r>
      <w:r w:rsidR="00553F33">
        <w:rPr>
          <w:rFonts w:ascii="Times New Roman" w:hAnsi="Times New Roman" w:cs="Times New Roman"/>
          <w:sz w:val="24"/>
          <w:szCs w:val="24"/>
        </w:rPr>
        <w:t>3</w:t>
      </w:r>
      <w:r w:rsidR="0056553E">
        <w:rPr>
          <w:rFonts w:ascii="Times New Roman" w:hAnsi="Times New Roman" w:cs="Times New Roman"/>
          <w:sz w:val="24"/>
          <w:szCs w:val="24"/>
        </w:rPr>
        <w:t xml:space="preserve"> (Section B)</w:t>
      </w:r>
    </w:p>
    <w:p w:rsidR="0056553E" w:rsidRPr="0056553E" w:rsidP="0056553E" w14:paraId="33BE383E" w14:textId="1FEDF6F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minor copyedits </w:t>
      </w:r>
      <w:r w:rsidR="005E0D70">
        <w:rPr>
          <w:rFonts w:ascii="Times New Roman" w:hAnsi="Times New Roman" w:cs="Times New Roman"/>
          <w:sz w:val="24"/>
          <w:szCs w:val="24"/>
        </w:rPr>
        <w:t>and formatting enhancements</w:t>
      </w:r>
      <w:r w:rsidR="00553F33">
        <w:rPr>
          <w:rFonts w:ascii="Times New Roman" w:hAnsi="Times New Roman" w:cs="Times New Roman"/>
          <w:sz w:val="24"/>
          <w:szCs w:val="24"/>
        </w:rPr>
        <w:t>,</w:t>
      </w:r>
      <w:r w:rsidR="00C73A31">
        <w:rPr>
          <w:rFonts w:ascii="Times New Roman" w:hAnsi="Times New Roman" w:cs="Times New Roman"/>
          <w:sz w:val="24"/>
          <w:szCs w:val="24"/>
        </w:rPr>
        <w:t xml:space="preserve"> </w:t>
      </w:r>
      <w:r w:rsidR="00553F33">
        <w:rPr>
          <w:rFonts w:ascii="Times New Roman" w:hAnsi="Times New Roman" w:cs="Times New Roman"/>
          <w:sz w:val="24"/>
          <w:szCs w:val="24"/>
        </w:rPr>
        <w:t>add</w:t>
      </w:r>
      <w:r w:rsidR="00591E84">
        <w:rPr>
          <w:rFonts w:ascii="Times New Roman" w:hAnsi="Times New Roman" w:cs="Times New Roman"/>
          <w:sz w:val="24"/>
          <w:szCs w:val="24"/>
        </w:rPr>
        <w:t>ing</w:t>
      </w:r>
      <w:r w:rsidR="00553F33">
        <w:rPr>
          <w:rFonts w:ascii="Times New Roman" w:hAnsi="Times New Roman" w:cs="Times New Roman"/>
          <w:sz w:val="24"/>
          <w:szCs w:val="24"/>
        </w:rPr>
        <w:t xml:space="preserve"> 2 C.F.R. part 200 citations to guidance relating to unallowable costs (Section D</w:t>
      </w:r>
      <w:r w:rsidR="006024F1">
        <w:rPr>
          <w:rFonts w:ascii="Times New Roman" w:hAnsi="Times New Roman" w:cs="Times New Roman"/>
          <w:sz w:val="24"/>
          <w:szCs w:val="24"/>
        </w:rPr>
        <w:t>6</w:t>
      </w:r>
      <w:r w:rsidR="00553F33">
        <w:rPr>
          <w:rFonts w:ascii="Times New Roman" w:hAnsi="Times New Roman" w:cs="Times New Roman"/>
          <w:sz w:val="24"/>
          <w:szCs w:val="24"/>
        </w:rPr>
        <w:t>a), add</w:t>
      </w:r>
      <w:r w:rsidR="00591E84">
        <w:rPr>
          <w:rFonts w:ascii="Times New Roman" w:hAnsi="Times New Roman" w:cs="Times New Roman"/>
          <w:sz w:val="24"/>
          <w:szCs w:val="24"/>
        </w:rPr>
        <w:t>ing</w:t>
      </w:r>
      <w:r w:rsidR="00553F33">
        <w:rPr>
          <w:rFonts w:ascii="Times New Roman" w:hAnsi="Times New Roman" w:cs="Times New Roman"/>
          <w:sz w:val="24"/>
          <w:szCs w:val="24"/>
        </w:rPr>
        <w:t xml:space="preserve"> guidance relating to Negotiated Indirect Cost Rate Agreements (Appendix Three), </w:t>
      </w:r>
      <w:r w:rsidR="00C73A31">
        <w:rPr>
          <w:rFonts w:ascii="Times New Roman" w:hAnsi="Times New Roman" w:cs="Times New Roman"/>
          <w:sz w:val="24"/>
          <w:szCs w:val="24"/>
        </w:rPr>
        <w:t xml:space="preserve">and </w:t>
      </w:r>
      <w:r w:rsidR="00553F33">
        <w:rPr>
          <w:rFonts w:ascii="Times New Roman" w:hAnsi="Times New Roman" w:cs="Times New Roman"/>
          <w:sz w:val="24"/>
          <w:szCs w:val="24"/>
        </w:rPr>
        <w:t>updat</w:t>
      </w:r>
      <w:r w:rsidR="00591E84">
        <w:rPr>
          <w:rFonts w:ascii="Times New Roman" w:hAnsi="Times New Roman" w:cs="Times New Roman"/>
          <w:sz w:val="24"/>
          <w:szCs w:val="24"/>
        </w:rPr>
        <w:t>ing</w:t>
      </w:r>
      <w:r w:rsidR="00553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instructions </w:t>
      </w:r>
      <w:r w:rsidR="00B864F7">
        <w:rPr>
          <w:rFonts w:ascii="Times New Roman" w:hAnsi="Times New Roman" w:cs="Times New Roman"/>
          <w:sz w:val="24"/>
          <w:szCs w:val="24"/>
        </w:rPr>
        <w:t xml:space="preserve">for </w:t>
      </w:r>
      <w:r w:rsidR="00553F33">
        <w:rPr>
          <w:rFonts w:ascii="Times New Roman" w:hAnsi="Times New Roman" w:cs="Times New Roman"/>
          <w:sz w:val="24"/>
          <w:szCs w:val="24"/>
        </w:rPr>
        <w:t xml:space="preserve">completing the revised IMLS </w:t>
      </w:r>
      <w:r w:rsidR="006024F1">
        <w:rPr>
          <w:rFonts w:ascii="Times New Roman" w:hAnsi="Times New Roman" w:cs="Times New Roman"/>
          <w:sz w:val="24"/>
          <w:szCs w:val="24"/>
        </w:rPr>
        <w:t>Museum</w:t>
      </w:r>
      <w:r w:rsidR="00553F33">
        <w:rPr>
          <w:rFonts w:ascii="Times New Roman" w:hAnsi="Times New Roman" w:cs="Times New Roman"/>
          <w:sz w:val="24"/>
          <w:szCs w:val="24"/>
        </w:rPr>
        <w:t xml:space="preserve"> Program Information Form (Appendix Three, Appendix Seven).</w:t>
      </w:r>
    </w:p>
    <w:p w:rsidR="004E5FAC" w:rsidP="00E90AC5" w14:paraId="0484333C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AAB" w:rsidRPr="005F17AE" w:rsidP="00E90AC5" w14:paraId="4513C4B0" w14:textId="0928FD2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F17AE">
        <w:rPr>
          <w:rFonts w:ascii="Times New Roman" w:hAnsi="Times New Roman" w:cs="Times New Roman"/>
          <w:b/>
          <w:bCs/>
          <w:sz w:val="24"/>
          <w:szCs w:val="24"/>
        </w:rPr>
        <w:t>Burden Estimate:</w:t>
      </w:r>
    </w:p>
    <w:p w:rsidR="008C0AAB" w:rsidRPr="005F17AE" w:rsidP="00E90AC5" w14:paraId="1059D47A" w14:textId="5CAA47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2B3">
        <w:rPr>
          <w:rFonts w:ascii="Times New Roman" w:hAnsi="Times New Roman" w:cs="Times New Roman"/>
          <w:sz w:val="24"/>
          <w:szCs w:val="24"/>
        </w:rPr>
        <w:t>The respondent burden</w:t>
      </w:r>
      <w:r>
        <w:rPr>
          <w:rFonts w:ascii="Times New Roman" w:hAnsi="Times New Roman" w:cs="Times New Roman"/>
          <w:sz w:val="24"/>
          <w:szCs w:val="24"/>
        </w:rPr>
        <w:t xml:space="preserve"> remains the same.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E84" w14:paraId="37019003" w14:textId="7D3CF0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05420883" name="Text Box 5" descr="CUI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1E84" w:rsidRPr="00591E84" w:rsidP="00591E84" w14:textId="69EBEEF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  <w:szCs w:val="28"/>
                            </w:rPr>
                          </w:pPr>
                          <w:r w:rsidRPr="00591E8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  <w:szCs w:val="28"/>
                            </w:rPr>
                            <w:t>CUI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1" type="#_x0000_t202" alt="CUI" style="width:34.95pt;height:34.95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fill o:detectmouseclick="t"/>
              <v:textbox style="mso-fit-shape-to-text:t" inset="0,0,0,15pt">
                <w:txbxContent>
                  <w:p w:rsidR="00591E84" w:rsidRPr="00591E84" w:rsidP="00591E84" w14:paraId="1E4C231E" w14:textId="69EBEEF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  <w:szCs w:val="28"/>
                      </w:rPr>
                    </w:pPr>
                    <w:r w:rsidRPr="00591E84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  <w:szCs w:val="28"/>
                      </w:rPr>
                      <w:t>CUI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E84" w14:paraId="30C2DD88" w14:textId="6832EBB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78672613" name="Text Box 6" descr="CUI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1E84" w:rsidRPr="00591E84" w:rsidP="00591E84" w14:textId="4C9D28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  <w:szCs w:val="28"/>
                            </w:rPr>
                          </w:pPr>
                          <w:r w:rsidRPr="00591E8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  <w:szCs w:val="28"/>
                            </w:rPr>
                            <w:t>CUI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2" type="#_x0000_t202" alt="CUI" style="width:34.95pt;height:34.95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fill o:detectmouseclick="t"/>
              <v:textbox style="mso-fit-shape-to-text:t" inset="0,0,0,15pt">
                <w:txbxContent>
                  <w:p w:rsidR="00591E84" w:rsidRPr="00591E84" w:rsidP="00591E84" w14:paraId="1708EDF2" w14:textId="4C9D28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  <w:szCs w:val="28"/>
                      </w:rPr>
                    </w:pPr>
                    <w:r w:rsidRPr="00591E84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  <w:szCs w:val="28"/>
                      </w:rPr>
                      <w:t>CUI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E84" w14:paraId="07E2B602" w14:textId="695BEC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75955918" name="Text Box 4" descr="CUI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1E84" w:rsidRPr="00591E84" w:rsidP="00591E84" w14:textId="0213E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  <w:szCs w:val="28"/>
                            </w:rPr>
                          </w:pPr>
                          <w:r w:rsidRPr="00591E8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  <w:szCs w:val="28"/>
                            </w:rPr>
                            <w:t>CUI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4" type="#_x0000_t202" alt="CUI" style="width:34.95pt;height:34.95pt;margin-top:0;margin-left:0;mso-position-horizontal:center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fill o:detectmouseclick="t"/>
              <v:textbox style="mso-fit-shape-to-text:t" inset="0,0,0,15pt">
                <w:txbxContent>
                  <w:p w:rsidR="00591E84" w:rsidRPr="00591E84" w:rsidP="00591E84" w14:paraId="4645E2A0" w14:textId="0213E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  <w:szCs w:val="28"/>
                      </w:rPr>
                    </w:pPr>
                    <w:r w:rsidRPr="00591E84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  <w:szCs w:val="28"/>
                      </w:rPr>
                      <w:t>CUI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E84" w14:paraId="147F99CA" w14:textId="5A42B0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890" b="10795"/>
              <wp:wrapNone/>
              <wp:docPr id="1082436347" name="Text Box 2" descr="CUI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1E84" w:rsidRPr="00591E84" w:rsidP="00591E84" w14:textId="1E888D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1E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CUI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CUI" style="width:34.95pt;height:34.95pt;margin-top:0;margin-left:0;mso-position-horizontal:lef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61312" filled="f" stroked="f">
              <v:fill o:detectmouseclick="t"/>
              <v:textbox style="mso-fit-shape-to-text:t" inset="20pt,15pt,0,0">
                <w:txbxContent>
                  <w:p w:rsidR="00591E84" w:rsidRPr="00591E84" w:rsidP="00591E84" w14:paraId="5A919832" w14:textId="1E888D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1E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CUI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E84" w14:paraId="4E679AF7" w14:textId="04A988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890" b="10795"/>
              <wp:wrapNone/>
              <wp:docPr id="1040533411" name="Text Box 3" descr="CUI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1E84" w:rsidRPr="00591E84" w:rsidP="00591E84" w14:textId="28F13B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1E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CUI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alt="CUI" style="width:34.95pt;height:34.95pt;margin-top:0;margin-left:0;mso-position-horizontal:lef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63360" filled="f" stroked="f">
              <v:fill o:detectmouseclick="t"/>
              <v:textbox style="mso-fit-shape-to-text:t" inset="20pt,15pt,0,0">
                <w:txbxContent>
                  <w:p w:rsidR="00591E84" w:rsidRPr="00591E84" w:rsidP="00591E84" w14:paraId="03DF4F48" w14:textId="28F13B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1E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CUI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E84" w14:paraId="20A226F8" w14:textId="63DEAF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890" b="10795"/>
              <wp:wrapNone/>
              <wp:docPr id="1321962201" name="Text Box 1" descr="CUI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1E84" w:rsidRPr="00591E84" w:rsidP="00591E84" w14:textId="23DF6F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91E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CUI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3" type="#_x0000_t202" alt="CUI" style="width:34.95pt;height:34.95pt;margin-top:0;margin-left:0;mso-position-horizontal:left;mso-position-horizontal-relative:page;mso-position-vertical:top;mso-position-vertical-relative:page;mso-wrap-distance-bottom:0;mso-wrap-distance-left:0;mso-wrap-distance-right:0;mso-wrap-distance-top:0;mso-wrap-style:none;position:absolute;visibility:visible;v-text-anchor:top;z-index:251659264" filled="f" stroked="f">
              <v:fill o:detectmouseclick="t"/>
              <v:textbox style="mso-fit-shape-to-text:t" inset="20pt,15pt,0,0">
                <w:txbxContent>
                  <w:p w:rsidR="00591E84" w:rsidRPr="00591E84" w:rsidP="00591E84" w14:paraId="1F2D31E2" w14:textId="23DF6F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91E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CUI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40643"/>
    <w:multiLevelType w:val="multilevel"/>
    <w:tmpl w:val="C0BA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906EA"/>
    <w:multiLevelType w:val="hybridMultilevel"/>
    <w:tmpl w:val="CD4C97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5D77"/>
    <w:multiLevelType w:val="hybridMultilevel"/>
    <w:tmpl w:val="E2E2A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46B2D"/>
    <w:multiLevelType w:val="hybridMultilevel"/>
    <w:tmpl w:val="F210F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66AA4"/>
    <w:multiLevelType w:val="hybridMultilevel"/>
    <w:tmpl w:val="447A7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D4E0B"/>
    <w:multiLevelType w:val="hybridMultilevel"/>
    <w:tmpl w:val="78C80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D3789"/>
    <w:multiLevelType w:val="hybridMultilevel"/>
    <w:tmpl w:val="D8E0B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829217">
    <w:abstractNumId w:val="4"/>
  </w:num>
  <w:num w:numId="2" w16cid:durableId="118227221">
    <w:abstractNumId w:val="6"/>
  </w:num>
  <w:num w:numId="3" w16cid:durableId="1484547059">
    <w:abstractNumId w:val="1"/>
  </w:num>
  <w:num w:numId="4" w16cid:durableId="1446995986">
    <w:abstractNumId w:val="2"/>
  </w:num>
  <w:num w:numId="5" w16cid:durableId="1224441536">
    <w:abstractNumId w:val="5"/>
  </w:num>
  <w:num w:numId="6" w16cid:durableId="2139103167">
    <w:abstractNumId w:val="0"/>
  </w:num>
  <w:num w:numId="7" w16cid:durableId="1700467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3C"/>
    <w:rsid w:val="0001680B"/>
    <w:rsid w:val="0002030B"/>
    <w:rsid w:val="00023DEF"/>
    <w:rsid w:val="0002420B"/>
    <w:rsid w:val="00091B9E"/>
    <w:rsid w:val="0009502F"/>
    <w:rsid w:val="000C3194"/>
    <w:rsid w:val="000D27BF"/>
    <w:rsid w:val="000D4E90"/>
    <w:rsid w:val="000E3923"/>
    <w:rsid w:val="000E4B67"/>
    <w:rsid w:val="001906FC"/>
    <w:rsid w:val="001A1D21"/>
    <w:rsid w:val="001A4A82"/>
    <w:rsid w:val="001B05B5"/>
    <w:rsid w:val="001E3D7A"/>
    <w:rsid w:val="001F6780"/>
    <w:rsid w:val="002137EF"/>
    <w:rsid w:val="00220E3C"/>
    <w:rsid w:val="0023146A"/>
    <w:rsid w:val="00266940"/>
    <w:rsid w:val="0027605D"/>
    <w:rsid w:val="00292C6B"/>
    <w:rsid w:val="002964B5"/>
    <w:rsid w:val="00316F59"/>
    <w:rsid w:val="0034555F"/>
    <w:rsid w:val="00354ABE"/>
    <w:rsid w:val="00362016"/>
    <w:rsid w:val="0038548B"/>
    <w:rsid w:val="003B2765"/>
    <w:rsid w:val="003C0BA2"/>
    <w:rsid w:val="003C560B"/>
    <w:rsid w:val="003D477E"/>
    <w:rsid w:val="00403B31"/>
    <w:rsid w:val="00466E44"/>
    <w:rsid w:val="00467D7D"/>
    <w:rsid w:val="00470320"/>
    <w:rsid w:val="0049555D"/>
    <w:rsid w:val="00496A39"/>
    <w:rsid w:val="0049785A"/>
    <w:rsid w:val="004B5E01"/>
    <w:rsid w:val="004E5FAC"/>
    <w:rsid w:val="004E6D50"/>
    <w:rsid w:val="004E6F5E"/>
    <w:rsid w:val="004F5043"/>
    <w:rsid w:val="00534EEE"/>
    <w:rsid w:val="0054191B"/>
    <w:rsid w:val="00544901"/>
    <w:rsid w:val="005450A2"/>
    <w:rsid w:val="00553F33"/>
    <w:rsid w:val="0056553E"/>
    <w:rsid w:val="00574189"/>
    <w:rsid w:val="005876A1"/>
    <w:rsid w:val="00591E84"/>
    <w:rsid w:val="00594860"/>
    <w:rsid w:val="005B72D7"/>
    <w:rsid w:val="005D451F"/>
    <w:rsid w:val="005E0D70"/>
    <w:rsid w:val="005F17AE"/>
    <w:rsid w:val="006024F1"/>
    <w:rsid w:val="00611420"/>
    <w:rsid w:val="00623777"/>
    <w:rsid w:val="00650620"/>
    <w:rsid w:val="00653544"/>
    <w:rsid w:val="00655F0C"/>
    <w:rsid w:val="0066328D"/>
    <w:rsid w:val="00665319"/>
    <w:rsid w:val="00680800"/>
    <w:rsid w:val="006A7902"/>
    <w:rsid w:val="006D55E0"/>
    <w:rsid w:val="006E6499"/>
    <w:rsid w:val="00761D42"/>
    <w:rsid w:val="007810CD"/>
    <w:rsid w:val="007D2058"/>
    <w:rsid w:val="007D3B12"/>
    <w:rsid w:val="00816665"/>
    <w:rsid w:val="00817E53"/>
    <w:rsid w:val="00854F60"/>
    <w:rsid w:val="00871ABD"/>
    <w:rsid w:val="00875EF2"/>
    <w:rsid w:val="00880086"/>
    <w:rsid w:val="008C0AAB"/>
    <w:rsid w:val="008C7606"/>
    <w:rsid w:val="00971324"/>
    <w:rsid w:val="009A603E"/>
    <w:rsid w:val="009C6D4C"/>
    <w:rsid w:val="009D6E9F"/>
    <w:rsid w:val="00A22767"/>
    <w:rsid w:val="00A24653"/>
    <w:rsid w:val="00A908D5"/>
    <w:rsid w:val="00A9306A"/>
    <w:rsid w:val="00AB1CAE"/>
    <w:rsid w:val="00AB543B"/>
    <w:rsid w:val="00B048EB"/>
    <w:rsid w:val="00B10FAF"/>
    <w:rsid w:val="00B172D2"/>
    <w:rsid w:val="00B404D7"/>
    <w:rsid w:val="00B864F7"/>
    <w:rsid w:val="00B961E7"/>
    <w:rsid w:val="00BA51DC"/>
    <w:rsid w:val="00BA7A7B"/>
    <w:rsid w:val="00BC2D22"/>
    <w:rsid w:val="00BD53E4"/>
    <w:rsid w:val="00BD7F73"/>
    <w:rsid w:val="00C02B33"/>
    <w:rsid w:val="00C361AE"/>
    <w:rsid w:val="00C712B3"/>
    <w:rsid w:val="00C73A31"/>
    <w:rsid w:val="00CB467E"/>
    <w:rsid w:val="00CB7985"/>
    <w:rsid w:val="00CC3EB4"/>
    <w:rsid w:val="00CF4682"/>
    <w:rsid w:val="00D375B3"/>
    <w:rsid w:val="00D5294A"/>
    <w:rsid w:val="00DE0841"/>
    <w:rsid w:val="00DE29E5"/>
    <w:rsid w:val="00DF4B0C"/>
    <w:rsid w:val="00E02057"/>
    <w:rsid w:val="00E17F2A"/>
    <w:rsid w:val="00E42791"/>
    <w:rsid w:val="00E701FE"/>
    <w:rsid w:val="00E90AC5"/>
    <w:rsid w:val="00EA3243"/>
    <w:rsid w:val="00EE484F"/>
    <w:rsid w:val="00EF5C0F"/>
    <w:rsid w:val="00F16B83"/>
    <w:rsid w:val="00F22ADB"/>
    <w:rsid w:val="00F251C1"/>
    <w:rsid w:val="00F6241E"/>
    <w:rsid w:val="00F81CCF"/>
    <w:rsid w:val="00FB06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20CC5D"/>
  <w15:docId w15:val="{F1308052-57E2-47B1-9C5E-D758BD7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5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51C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17A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91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84"/>
  </w:style>
  <w:style w:type="paragraph" w:styleId="Footer">
    <w:name w:val="footer"/>
    <w:basedOn w:val="Normal"/>
    <w:link w:val="FooterChar"/>
    <w:uiPriority w:val="99"/>
    <w:unhideWhenUsed/>
    <w:rsid w:val="00591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3137-0029 General Clearance Grant Application and Post-Award Processes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3137-0029 General Clearance Grant Application and Post-Award Processes</dc:title>
  <dc:subject>OMB Clearance Material</dc:subject>
  <dc:creator>Damishia King</dc:creator>
  <cp:keywords>Justification for Change - 3137-0029 General Clearance Grant Application and Post-Award Processes</cp:keywords>
  <cp:lastModifiedBy>Connie Bodner</cp:lastModifiedBy>
  <cp:revision>3</cp:revision>
  <dcterms:created xsi:type="dcterms:W3CDTF">2023-07-12T20:22:00Z</dcterms:created>
  <dcterms:modified xsi:type="dcterms:W3CDTF">2023-07-12T20:24:00Z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#0000ff,14,Calibri</vt:lpwstr>
  </property>
  <property fmtid="{D5CDD505-2E9C-101B-9397-08002B2CF9AE}" pid="3" name="ClassificationContentMarkingFooterShapeIds">
    <vt:lpwstr>6fd0d0ce,1e201c53,7be606e5</vt:lpwstr>
  </property>
  <property fmtid="{D5CDD505-2E9C-101B-9397-08002B2CF9AE}" pid="4" name="ClassificationContentMarkingFooterText">
    <vt:lpwstr>CUI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ShapeIds">
    <vt:lpwstr>4ecb8ad9,4084aafb,3e0547a3</vt:lpwstr>
  </property>
  <property fmtid="{D5CDD505-2E9C-101B-9397-08002B2CF9AE}" pid="7" name="ClassificationContentMarkingHeaderText">
    <vt:lpwstr>CUI</vt:lpwstr>
  </property>
  <property fmtid="{D5CDD505-2E9C-101B-9397-08002B2CF9AE}" pid="8" name="ContentTypeId">
    <vt:lpwstr>0x010100AF32B68101503442AC1F948F0E3275EB</vt:lpwstr>
  </property>
  <property fmtid="{D5CDD505-2E9C-101B-9397-08002B2CF9AE}" pid="9" name="MSIP_Label_fce6ec9d-2ba9-4f50-92c2-62929bd31fc7_ActionId">
    <vt:lpwstr>65687b88-bc84-4db8-9fad-dc0fd606403a</vt:lpwstr>
  </property>
  <property fmtid="{D5CDD505-2E9C-101B-9397-08002B2CF9AE}" pid="10" name="MSIP_Label_fce6ec9d-2ba9-4f50-92c2-62929bd31fc7_ContentBits">
    <vt:lpwstr>11</vt:lpwstr>
  </property>
  <property fmtid="{D5CDD505-2E9C-101B-9397-08002B2CF9AE}" pid="11" name="MSIP_Label_fce6ec9d-2ba9-4f50-92c2-62929bd31fc7_Enabled">
    <vt:lpwstr>true</vt:lpwstr>
  </property>
  <property fmtid="{D5CDD505-2E9C-101B-9397-08002B2CF9AE}" pid="12" name="MSIP_Label_fce6ec9d-2ba9-4f50-92c2-62929bd31fc7_Method">
    <vt:lpwstr>Standard</vt:lpwstr>
  </property>
  <property fmtid="{D5CDD505-2E9C-101B-9397-08002B2CF9AE}" pid="13" name="MSIP_Label_fce6ec9d-2ba9-4f50-92c2-62929bd31fc7_Name">
    <vt:lpwstr>CUI</vt:lpwstr>
  </property>
  <property fmtid="{D5CDD505-2E9C-101B-9397-08002B2CF9AE}" pid="14" name="MSIP_Label_fce6ec9d-2ba9-4f50-92c2-62929bd31fc7_SetDate">
    <vt:lpwstr>2023-06-09T19:23:39Z</vt:lpwstr>
  </property>
  <property fmtid="{D5CDD505-2E9C-101B-9397-08002B2CF9AE}" pid="15" name="MSIP_Label_fce6ec9d-2ba9-4f50-92c2-62929bd31fc7_SiteId">
    <vt:lpwstr>9c08918a-43dc-4206-9ff7-34e708f18554</vt:lpwstr>
  </property>
</Properties>
</file>