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31F7" w:rsidRPr="008E5E23" w:rsidP="000331F7" w14:paraId="5B68827A" w14:textId="0682F9A2">
      <w:pPr>
        <w:jc w:val="center"/>
        <w:rPr>
          <w:b/>
          <w:sz w:val="24"/>
          <w:szCs w:val="24"/>
        </w:rPr>
      </w:pPr>
      <w:r w:rsidRPr="008E5E23">
        <w:rPr>
          <w:b/>
          <w:sz w:val="24"/>
          <w:szCs w:val="24"/>
        </w:rPr>
        <w:t>20</w:t>
      </w:r>
      <w:r w:rsidRPr="008E5E23" w:rsidR="005856F6">
        <w:rPr>
          <w:b/>
          <w:sz w:val="24"/>
          <w:szCs w:val="24"/>
        </w:rPr>
        <w:t>23</w:t>
      </w:r>
      <w:r w:rsidRPr="008E5E23" w:rsidR="00004D5F">
        <w:rPr>
          <w:b/>
          <w:sz w:val="24"/>
          <w:szCs w:val="24"/>
        </w:rPr>
        <w:t xml:space="preserve"> </w:t>
      </w:r>
      <w:r w:rsidRPr="008E5E23">
        <w:rPr>
          <w:b/>
          <w:sz w:val="24"/>
          <w:szCs w:val="24"/>
        </w:rPr>
        <w:t>SUPPORTING STATEMENT</w:t>
      </w:r>
    </w:p>
    <w:p w:rsidR="000331F7" w:rsidRPr="008E5E23" w:rsidP="000331F7" w14:paraId="53626C0B" w14:textId="5507AA27">
      <w:pPr>
        <w:jc w:val="center"/>
        <w:rPr>
          <w:b/>
          <w:sz w:val="24"/>
          <w:szCs w:val="24"/>
        </w:rPr>
      </w:pPr>
      <w:r w:rsidRPr="008E5E23">
        <w:rPr>
          <w:b/>
          <w:sz w:val="24"/>
          <w:szCs w:val="24"/>
        </w:rPr>
        <w:t xml:space="preserve">PAPERWORK REDUCTION ACT </w:t>
      </w:r>
      <w:r w:rsidRPr="008E5E23" w:rsidR="00C6389B">
        <w:rPr>
          <w:b/>
          <w:sz w:val="24"/>
          <w:szCs w:val="24"/>
        </w:rPr>
        <w:t xml:space="preserve">SUBMISSION </w:t>
      </w:r>
    </w:p>
    <w:p w:rsidR="000331F7" w:rsidRPr="008E5E23" w:rsidP="000331F7" w14:paraId="4DFFDEE3" w14:textId="7B220A59">
      <w:pPr>
        <w:jc w:val="center"/>
        <w:rPr>
          <w:b/>
          <w:sz w:val="24"/>
          <w:szCs w:val="24"/>
        </w:rPr>
      </w:pPr>
      <w:bookmarkStart w:id="0" w:name="_Hlk84338168"/>
      <w:r w:rsidRPr="008E5E23">
        <w:rPr>
          <w:b/>
          <w:sz w:val="24"/>
          <w:szCs w:val="24"/>
        </w:rPr>
        <w:t>Empowering Rural America</w:t>
      </w:r>
      <w:r w:rsidRPr="008E5E23" w:rsidR="004C03BA">
        <w:rPr>
          <w:b/>
          <w:sz w:val="24"/>
          <w:szCs w:val="24"/>
        </w:rPr>
        <w:t xml:space="preserve"> </w:t>
      </w:r>
      <w:r w:rsidRPr="008E5E23" w:rsidR="00C031A0">
        <w:rPr>
          <w:b/>
          <w:sz w:val="24"/>
          <w:szCs w:val="24"/>
        </w:rPr>
        <w:t>Program</w:t>
      </w:r>
    </w:p>
    <w:p w:rsidR="000331F7" w:rsidRPr="008E5E23" w:rsidP="000331F7" w14:paraId="6C167B63" w14:textId="6E68EFA8">
      <w:pPr>
        <w:jc w:val="center"/>
        <w:rPr>
          <w:b/>
          <w:sz w:val="24"/>
          <w:szCs w:val="24"/>
        </w:rPr>
      </w:pPr>
      <w:r w:rsidRPr="008E5E23">
        <w:rPr>
          <w:b/>
          <w:sz w:val="24"/>
          <w:szCs w:val="24"/>
        </w:rPr>
        <w:t>New Information Collection</w:t>
      </w:r>
    </w:p>
    <w:p w:rsidR="009F30C1" w:rsidRPr="008E5E23" w:rsidP="000331F7" w14:paraId="0ACC6410" w14:textId="332F1C5A">
      <w:pPr>
        <w:jc w:val="center"/>
        <w:rPr>
          <w:b/>
          <w:sz w:val="24"/>
          <w:szCs w:val="24"/>
        </w:rPr>
      </w:pPr>
      <w:r w:rsidRPr="008E5E23">
        <w:rPr>
          <w:b/>
          <w:sz w:val="24"/>
          <w:szCs w:val="24"/>
        </w:rPr>
        <w:t>OMB No. 0572-</w:t>
      </w:r>
      <w:r w:rsidR="00241D0F">
        <w:rPr>
          <w:b/>
          <w:sz w:val="24"/>
          <w:szCs w:val="24"/>
        </w:rPr>
        <w:t>0158</w:t>
      </w:r>
    </w:p>
    <w:bookmarkEnd w:id="0"/>
    <w:p w:rsidR="00CC0272" w:rsidRPr="008E5E23" w:rsidP="000331F7" w14:paraId="35887C67" w14:textId="77777777">
      <w:pPr>
        <w:jc w:val="center"/>
        <w:rPr>
          <w:b/>
          <w:sz w:val="24"/>
          <w:szCs w:val="24"/>
        </w:rPr>
      </w:pPr>
    </w:p>
    <w:p w:rsidR="00CC0272" w:rsidRPr="008E5E23" w:rsidP="000331F7" w14:paraId="50194393" w14:textId="77777777">
      <w:pPr>
        <w:jc w:val="center"/>
        <w:rPr>
          <w:b/>
          <w:sz w:val="24"/>
          <w:szCs w:val="24"/>
        </w:rPr>
      </w:pPr>
    </w:p>
    <w:p w:rsidR="000331F7" w:rsidRPr="008E5E23" w:rsidP="000331F7" w14:paraId="0453861D" w14:textId="77777777">
      <w:pPr>
        <w:pStyle w:val="Heading1"/>
        <w:rPr>
          <w:b/>
          <w:szCs w:val="24"/>
        </w:rPr>
      </w:pPr>
      <w:r w:rsidRPr="008E5E23">
        <w:rPr>
          <w:b/>
          <w:szCs w:val="24"/>
        </w:rPr>
        <w:t>JUSTIFICATION</w:t>
      </w:r>
    </w:p>
    <w:p w:rsidR="000331F7" w:rsidRPr="008E5E23" w:rsidP="000331F7" w14:paraId="134CCC5F" w14:textId="77777777">
      <w:pPr>
        <w:rPr>
          <w:sz w:val="24"/>
          <w:szCs w:val="24"/>
        </w:rPr>
      </w:pPr>
    </w:p>
    <w:p w:rsidR="000331F7" w:rsidRPr="008E5E23" w:rsidP="000331F7" w14:paraId="04491715" w14:textId="77777777">
      <w:pPr>
        <w:numPr>
          <w:ilvl w:val="0"/>
          <w:numId w:val="2"/>
        </w:numPr>
        <w:rPr>
          <w:b/>
          <w:sz w:val="24"/>
          <w:szCs w:val="24"/>
        </w:rPr>
      </w:pPr>
      <w:r w:rsidRPr="008E5E23">
        <w:rPr>
          <w:b/>
          <w:sz w:val="24"/>
          <w:szCs w:val="24"/>
          <w:u w:val="single"/>
        </w:rPr>
        <w:t>Circumstances that make this collection of information necessary</w:t>
      </w:r>
      <w:r w:rsidRPr="008E5E23">
        <w:rPr>
          <w:b/>
          <w:sz w:val="24"/>
          <w:szCs w:val="24"/>
        </w:rPr>
        <w:t>.</w:t>
      </w:r>
    </w:p>
    <w:p w:rsidR="000331F7" w:rsidRPr="008E5E23" w:rsidP="000331F7" w14:paraId="03072772" w14:textId="77777777">
      <w:pPr>
        <w:rPr>
          <w:sz w:val="24"/>
          <w:szCs w:val="24"/>
        </w:rPr>
      </w:pPr>
    </w:p>
    <w:p w:rsidR="004D5FDA" w:rsidRPr="008E5E23" w:rsidP="000331F7" w14:paraId="77148851" w14:textId="34B355E2">
      <w:pPr>
        <w:rPr>
          <w:sz w:val="24"/>
          <w:szCs w:val="24"/>
        </w:rPr>
      </w:pPr>
      <w:r w:rsidRPr="008E5E23">
        <w:rPr>
          <w:sz w:val="24"/>
          <w:szCs w:val="24"/>
        </w:rPr>
        <w:t>On August 16, 2022, Congress passed the Inflation Reduction Act (IRA) of 2022 (Pub. L. 117-169)</w:t>
      </w:r>
      <w:r w:rsidRPr="008E5E23" w:rsidR="00DE7338">
        <w:rPr>
          <w:sz w:val="24"/>
          <w:szCs w:val="24"/>
        </w:rPr>
        <w:t>.</w:t>
      </w:r>
      <w:r w:rsidRPr="008E5E23">
        <w:rPr>
          <w:sz w:val="24"/>
          <w:szCs w:val="24"/>
        </w:rPr>
        <w:t xml:space="preserve"> </w:t>
      </w:r>
      <w:r w:rsidRPr="008E5E23" w:rsidR="00DE7338">
        <w:rPr>
          <w:sz w:val="24"/>
          <w:szCs w:val="24"/>
        </w:rPr>
        <w:t>Subtitle C, Section 22004 of IRA</w:t>
      </w:r>
      <w:r w:rsidRPr="008E5E23">
        <w:rPr>
          <w:sz w:val="24"/>
          <w:szCs w:val="24"/>
        </w:rPr>
        <w:t xml:space="preserve"> </w:t>
      </w:r>
      <w:r w:rsidRPr="008E5E23" w:rsidR="006B02FA">
        <w:rPr>
          <w:sz w:val="24"/>
          <w:szCs w:val="24"/>
        </w:rPr>
        <w:t>amend</w:t>
      </w:r>
      <w:r w:rsidRPr="008E5E23" w:rsidR="006A2BBB">
        <w:rPr>
          <w:sz w:val="24"/>
          <w:szCs w:val="24"/>
        </w:rPr>
        <w:t>ed</w:t>
      </w:r>
      <w:r w:rsidRPr="008E5E23" w:rsidR="006B02FA">
        <w:rPr>
          <w:sz w:val="24"/>
          <w:szCs w:val="24"/>
        </w:rPr>
        <w:t xml:space="preserve"> Section 9003 of the Farm Security and Rural Investment Act of 2002 (7 U.S.C. 8103) by adding subjection (j).  Through the passing of IRA, the</w:t>
      </w:r>
      <w:r w:rsidRPr="008E5E23">
        <w:rPr>
          <w:sz w:val="24"/>
          <w:szCs w:val="24"/>
        </w:rPr>
        <w:t xml:space="preserve"> Empowering Rural America (New ERA) Program</w:t>
      </w:r>
      <w:r w:rsidRPr="008E5E23" w:rsidR="006B02FA">
        <w:rPr>
          <w:sz w:val="24"/>
          <w:szCs w:val="24"/>
        </w:rPr>
        <w:t xml:space="preserve"> was established with the goal of </w:t>
      </w:r>
      <w:r w:rsidRPr="008E5E23">
        <w:rPr>
          <w:sz w:val="24"/>
          <w:szCs w:val="24"/>
        </w:rPr>
        <w:t>providing financial assistance to electric cooperatives to achieve the greatest reductions in greenhouse gas emissions through the cooperatives’ voluntary transformation of rural electric systems in a way that promotes resiliency and reliability of rural electric systems and affordability for their members.</w:t>
      </w:r>
    </w:p>
    <w:p w:rsidR="004D5FDA" w:rsidRPr="008E5E23" w:rsidP="000331F7" w14:paraId="4B113310" w14:textId="77777777">
      <w:pPr>
        <w:rPr>
          <w:sz w:val="24"/>
          <w:szCs w:val="24"/>
        </w:rPr>
      </w:pPr>
    </w:p>
    <w:p w:rsidR="00AF1C01" w:rsidRPr="008E5E23" w:rsidP="000331F7" w14:paraId="0E2EA2BD" w14:textId="521995DF">
      <w:pPr>
        <w:rPr>
          <w:sz w:val="24"/>
          <w:szCs w:val="24"/>
        </w:rPr>
      </w:pPr>
      <w:r w:rsidRPr="008E5E23">
        <w:rPr>
          <w:sz w:val="24"/>
          <w:szCs w:val="24"/>
        </w:rPr>
        <w:t>The New</w:t>
      </w:r>
      <w:r w:rsidRPr="008E5E23" w:rsidR="004D5FDA">
        <w:rPr>
          <w:sz w:val="24"/>
          <w:szCs w:val="24"/>
        </w:rPr>
        <w:t xml:space="preserve"> </w:t>
      </w:r>
      <w:r w:rsidRPr="008E5E23">
        <w:rPr>
          <w:sz w:val="24"/>
          <w:szCs w:val="24"/>
        </w:rPr>
        <w:t xml:space="preserve">ERA Program </w:t>
      </w:r>
      <w:r w:rsidR="00241D0F">
        <w:rPr>
          <w:sz w:val="24"/>
          <w:szCs w:val="24"/>
        </w:rPr>
        <w:t>is being</w:t>
      </w:r>
      <w:r w:rsidRPr="008E5E23">
        <w:rPr>
          <w:sz w:val="24"/>
          <w:szCs w:val="24"/>
        </w:rPr>
        <w:t xml:space="preserve"> administered by the </w:t>
      </w:r>
      <w:r w:rsidRPr="008E5E23" w:rsidR="000331F7">
        <w:rPr>
          <w:sz w:val="24"/>
          <w:szCs w:val="24"/>
        </w:rPr>
        <w:t>Rural Utilities Service (RUS)</w:t>
      </w:r>
      <w:r w:rsidRPr="008E5E23" w:rsidR="002D2324">
        <w:rPr>
          <w:sz w:val="24"/>
          <w:szCs w:val="24"/>
        </w:rPr>
        <w:t xml:space="preserve">, a Rural Development agency of the United States Department of Agriculture (USDA), </w:t>
      </w:r>
      <w:r w:rsidRPr="008E5E23" w:rsidR="00DE7338">
        <w:rPr>
          <w:sz w:val="24"/>
          <w:szCs w:val="24"/>
        </w:rPr>
        <w:t xml:space="preserve">that </w:t>
      </w:r>
      <w:r w:rsidRPr="008E5E23" w:rsidR="002D2324">
        <w:rPr>
          <w:sz w:val="24"/>
          <w:szCs w:val="24"/>
        </w:rPr>
        <w:t>provides,</w:t>
      </w:r>
      <w:r w:rsidRPr="008E5E23" w:rsidR="000331F7">
        <w:rPr>
          <w:sz w:val="24"/>
          <w:szCs w:val="24"/>
        </w:rPr>
        <w:t xml:space="preserve"> mortgage loans and loan guarantees to electric systems to provide and improve electric service in rural areas pursuant to the Rural Electrification Act of 1936, as amended (7 U.S.C. 901 et seq.,</w:t>
      </w:r>
      <w:r w:rsidRPr="008E5E23" w:rsidR="00C64AAB">
        <w:rPr>
          <w:sz w:val="24"/>
          <w:szCs w:val="24"/>
        </w:rPr>
        <w:t xml:space="preserve"> </w:t>
      </w:r>
      <w:r w:rsidRPr="008E5E23" w:rsidR="000331F7">
        <w:rPr>
          <w:sz w:val="24"/>
          <w:szCs w:val="24"/>
        </w:rPr>
        <w:t>RE Act</w:t>
      </w:r>
      <w:r w:rsidRPr="008E5E23" w:rsidR="00C64AAB">
        <w:rPr>
          <w:sz w:val="24"/>
          <w:szCs w:val="24"/>
        </w:rPr>
        <w:t>).</w:t>
      </w:r>
      <w:r w:rsidRPr="008E5E23">
        <w:rPr>
          <w:sz w:val="24"/>
          <w:szCs w:val="24"/>
        </w:rPr>
        <w:t xml:space="preserve"> </w:t>
      </w:r>
      <w:r w:rsidRPr="008E5E23" w:rsidR="00DE7338">
        <w:rPr>
          <w:sz w:val="24"/>
          <w:szCs w:val="24"/>
        </w:rPr>
        <w:t xml:space="preserve">Section 22004 of IRA </w:t>
      </w:r>
      <w:r w:rsidRPr="008E5E23" w:rsidR="004D5FDA">
        <w:rPr>
          <w:sz w:val="24"/>
          <w:szCs w:val="24"/>
        </w:rPr>
        <w:t xml:space="preserve">provided the </w:t>
      </w:r>
      <w:r w:rsidRPr="008E5E23" w:rsidR="00C6389B">
        <w:rPr>
          <w:sz w:val="24"/>
          <w:szCs w:val="24"/>
        </w:rPr>
        <w:t>A</w:t>
      </w:r>
      <w:r w:rsidRPr="008E5E23" w:rsidR="004D5FDA">
        <w:rPr>
          <w:sz w:val="24"/>
          <w:szCs w:val="24"/>
        </w:rPr>
        <w:t xml:space="preserve">gency with </w:t>
      </w:r>
      <w:r w:rsidRPr="008E5E23" w:rsidR="0078254E">
        <w:rPr>
          <w:sz w:val="24"/>
          <w:szCs w:val="24"/>
        </w:rPr>
        <w:t>$</w:t>
      </w:r>
      <w:r w:rsidRPr="008E5E23" w:rsidR="008F54D1">
        <w:rPr>
          <w:sz w:val="24"/>
          <w:szCs w:val="24"/>
        </w:rPr>
        <w:t>9</w:t>
      </w:r>
      <w:r w:rsidRPr="008E5E23" w:rsidR="0078254E">
        <w:rPr>
          <w:sz w:val="24"/>
          <w:szCs w:val="24"/>
        </w:rPr>
        <w:t>,</w:t>
      </w:r>
      <w:r w:rsidRPr="008E5E23" w:rsidR="008F54D1">
        <w:rPr>
          <w:sz w:val="24"/>
          <w:szCs w:val="24"/>
        </w:rPr>
        <w:t>7</w:t>
      </w:r>
      <w:r w:rsidRPr="008E5E23" w:rsidR="0078254E">
        <w:rPr>
          <w:sz w:val="24"/>
          <w:szCs w:val="24"/>
        </w:rPr>
        <w:t>00,000,000</w:t>
      </w:r>
      <w:r w:rsidRPr="008E5E23" w:rsidR="004D5FDA">
        <w:rPr>
          <w:sz w:val="24"/>
          <w:szCs w:val="24"/>
        </w:rPr>
        <w:t xml:space="preserve"> in Budget Authority</w:t>
      </w:r>
      <w:r w:rsidRPr="008E5E23" w:rsidR="000D7047">
        <w:rPr>
          <w:sz w:val="24"/>
          <w:szCs w:val="24"/>
        </w:rPr>
        <w:t xml:space="preserve"> (BA)</w:t>
      </w:r>
      <w:r w:rsidRPr="008E5E23" w:rsidR="0078254E">
        <w:rPr>
          <w:sz w:val="24"/>
          <w:szCs w:val="24"/>
        </w:rPr>
        <w:t>, to remain available until September 30, 2031</w:t>
      </w:r>
      <w:r w:rsidRPr="008E5E23" w:rsidR="004D5FDA">
        <w:rPr>
          <w:sz w:val="24"/>
          <w:szCs w:val="24"/>
        </w:rPr>
        <w:t>.</w:t>
      </w:r>
      <w:r w:rsidRPr="008E5E23" w:rsidR="00A85E68">
        <w:rPr>
          <w:sz w:val="24"/>
          <w:szCs w:val="24"/>
        </w:rPr>
        <w:t xml:space="preserve">  </w:t>
      </w:r>
      <w:r w:rsidRPr="008E5E23" w:rsidR="000D7047">
        <w:rPr>
          <w:sz w:val="24"/>
          <w:szCs w:val="24"/>
        </w:rPr>
        <w:t xml:space="preserve">With this BA, the Agency, through the </w:t>
      </w:r>
      <w:r w:rsidRPr="008E5E23" w:rsidR="004D5FDA">
        <w:rPr>
          <w:sz w:val="24"/>
          <w:szCs w:val="24"/>
        </w:rPr>
        <w:t xml:space="preserve">New ERA </w:t>
      </w:r>
      <w:r w:rsidRPr="008E5E23" w:rsidR="000D7047">
        <w:rPr>
          <w:sz w:val="24"/>
          <w:szCs w:val="24"/>
        </w:rPr>
        <w:t xml:space="preserve">Program, </w:t>
      </w:r>
      <w:r w:rsidRPr="008E5E23" w:rsidR="004D5FDA">
        <w:rPr>
          <w:sz w:val="24"/>
          <w:szCs w:val="24"/>
        </w:rPr>
        <w:t xml:space="preserve">will provide financial assistance in the form of loans, </w:t>
      </w:r>
      <w:r w:rsidRPr="008E5E23" w:rsidR="0017371A">
        <w:rPr>
          <w:sz w:val="24"/>
          <w:szCs w:val="24"/>
        </w:rPr>
        <w:t>loan and grant combinations, loan refinancing and modifications and other financial assistance.</w:t>
      </w:r>
    </w:p>
    <w:p w:rsidR="00BD0959" w:rsidRPr="008E5E23" w:rsidP="000331F7" w14:paraId="77FEF61E" w14:textId="0B34C99F">
      <w:pPr>
        <w:rPr>
          <w:sz w:val="24"/>
          <w:szCs w:val="24"/>
        </w:rPr>
      </w:pPr>
    </w:p>
    <w:p w:rsidR="003F05EE" w:rsidRPr="008E5E23" w:rsidP="003F05EE" w14:paraId="0BAB8ED6" w14:textId="3A977583">
      <w:pPr>
        <w:pStyle w:val="CommentText"/>
        <w:rPr>
          <w:sz w:val="24"/>
          <w:szCs w:val="24"/>
        </w:rPr>
      </w:pPr>
      <w:r w:rsidRPr="008E5E23">
        <w:rPr>
          <w:sz w:val="24"/>
          <w:szCs w:val="24"/>
        </w:rPr>
        <w:t xml:space="preserve">An emergency clearance approval for this information collection </w:t>
      </w:r>
      <w:r w:rsidR="00D257C5">
        <w:rPr>
          <w:sz w:val="24"/>
          <w:szCs w:val="24"/>
        </w:rPr>
        <w:t xml:space="preserve">was submitted </w:t>
      </w:r>
      <w:r w:rsidR="00406A7B">
        <w:rPr>
          <w:sz w:val="24"/>
          <w:szCs w:val="24"/>
        </w:rPr>
        <w:t xml:space="preserve">to </w:t>
      </w:r>
      <w:r w:rsidR="00D257C5">
        <w:rPr>
          <w:sz w:val="24"/>
          <w:szCs w:val="24"/>
        </w:rPr>
        <w:t xml:space="preserve">and approved by </w:t>
      </w:r>
      <w:r w:rsidRPr="008E5E23">
        <w:rPr>
          <w:sz w:val="24"/>
          <w:szCs w:val="24"/>
        </w:rPr>
        <w:t xml:space="preserve">the Office of Management and Budget (OMB) due to the need to effectively implement the program as quickly as possible to benefit rural communities.  </w:t>
      </w:r>
      <w:r w:rsidR="00D257C5">
        <w:rPr>
          <w:sz w:val="24"/>
          <w:szCs w:val="24"/>
        </w:rPr>
        <w:t xml:space="preserve">The emergency approval expires on December 31, 2023.  The Agency is now requesting a </w:t>
      </w:r>
      <w:r w:rsidR="00D257C5">
        <w:rPr>
          <w:sz w:val="24"/>
          <w:szCs w:val="24"/>
        </w:rPr>
        <w:t>3 year</w:t>
      </w:r>
      <w:r w:rsidR="00D257C5">
        <w:rPr>
          <w:sz w:val="24"/>
          <w:szCs w:val="24"/>
        </w:rPr>
        <w:t xml:space="preserve"> </w:t>
      </w:r>
      <w:r w:rsidR="00406A7B">
        <w:rPr>
          <w:sz w:val="24"/>
          <w:szCs w:val="24"/>
        </w:rPr>
        <w:t xml:space="preserve">renewal </w:t>
      </w:r>
      <w:r w:rsidR="00D257C5">
        <w:rPr>
          <w:sz w:val="24"/>
          <w:szCs w:val="24"/>
        </w:rPr>
        <w:t>for this package.</w:t>
      </w:r>
    </w:p>
    <w:p w:rsidR="003F05EE" w:rsidRPr="008E5E23" w:rsidP="003F05EE" w14:paraId="4F934BDB" w14:textId="77777777">
      <w:pPr>
        <w:rPr>
          <w:sz w:val="24"/>
          <w:szCs w:val="24"/>
        </w:rPr>
      </w:pPr>
    </w:p>
    <w:p w:rsidR="000331F7" w:rsidRPr="008E5E23" w:rsidP="000C356E" w14:paraId="31C440EF" w14:textId="77777777">
      <w:pPr>
        <w:rPr>
          <w:b/>
          <w:sz w:val="24"/>
          <w:szCs w:val="24"/>
        </w:rPr>
      </w:pPr>
      <w:r w:rsidRPr="008E5E23">
        <w:rPr>
          <w:b/>
          <w:sz w:val="24"/>
          <w:szCs w:val="24"/>
        </w:rPr>
        <w:t>2</w:t>
      </w:r>
      <w:r w:rsidRPr="008E5E23" w:rsidR="000C356E">
        <w:rPr>
          <w:b/>
          <w:sz w:val="24"/>
          <w:szCs w:val="24"/>
        </w:rPr>
        <w:t xml:space="preserve">.  </w:t>
      </w:r>
      <w:r w:rsidRPr="008E5E23" w:rsidR="00C57463">
        <w:rPr>
          <w:b/>
          <w:sz w:val="24"/>
          <w:szCs w:val="24"/>
          <w:u w:val="single"/>
        </w:rPr>
        <w:t>I</w:t>
      </w:r>
      <w:r w:rsidRPr="008E5E23" w:rsidR="000C356E">
        <w:rPr>
          <w:b/>
          <w:sz w:val="24"/>
          <w:szCs w:val="24"/>
          <w:u w:val="single"/>
        </w:rPr>
        <w:t>ndicate how, by whom, and for what purpose the information is to be us</w:t>
      </w:r>
      <w:r w:rsidRPr="008E5E23" w:rsidR="00E02AEF">
        <w:rPr>
          <w:b/>
          <w:sz w:val="24"/>
          <w:szCs w:val="24"/>
          <w:u w:val="single"/>
        </w:rPr>
        <w:t xml:space="preserve">ed. </w:t>
      </w:r>
      <w:r w:rsidRPr="008E5E23" w:rsidR="000C356E">
        <w:rPr>
          <w:b/>
          <w:sz w:val="24"/>
          <w:szCs w:val="24"/>
          <w:u w:val="single"/>
        </w:rPr>
        <w:t>Except for a new collection, indicate that the actual use the Agency has made of the information received from the current collection</w:t>
      </w:r>
      <w:r w:rsidRPr="008E5E23" w:rsidR="000C356E">
        <w:rPr>
          <w:b/>
          <w:sz w:val="24"/>
          <w:szCs w:val="24"/>
        </w:rPr>
        <w:t>.</w:t>
      </w:r>
    </w:p>
    <w:p w:rsidR="000331F7" w:rsidRPr="008E5E23" w:rsidP="000331F7" w14:paraId="50FBE844" w14:textId="77777777">
      <w:pPr>
        <w:rPr>
          <w:sz w:val="24"/>
          <w:szCs w:val="24"/>
        </w:rPr>
      </w:pPr>
    </w:p>
    <w:p w:rsidR="00E63C51" w:rsidRPr="008E5E23" w:rsidP="00A110C8" w14:paraId="716A3745" w14:textId="06254C28">
      <w:pPr>
        <w:rPr>
          <w:sz w:val="24"/>
          <w:szCs w:val="24"/>
        </w:rPr>
      </w:pPr>
      <w:r w:rsidRPr="008E5E23">
        <w:rPr>
          <w:sz w:val="24"/>
          <w:szCs w:val="24"/>
        </w:rPr>
        <w:t xml:space="preserve">Eligible applicants under the New ERA Program are </w:t>
      </w:r>
      <w:r w:rsidRPr="008E5E23" w:rsidR="00CD1164">
        <w:rPr>
          <w:sz w:val="24"/>
          <w:szCs w:val="24"/>
        </w:rPr>
        <w:t xml:space="preserve">electric cooperatives </w:t>
      </w:r>
      <w:r w:rsidRPr="008E5E23">
        <w:rPr>
          <w:sz w:val="24"/>
          <w:szCs w:val="24"/>
        </w:rPr>
        <w:t xml:space="preserve">as </w:t>
      </w:r>
      <w:r w:rsidRPr="008E5E23" w:rsidR="0001263E">
        <w:rPr>
          <w:sz w:val="24"/>
          <w:szCs w:val="24"/>
        </w:rPr>
        <w:t>described in section 501(c)(12) or 1381(a)(2) of the Internal Revenue Code of 1986 and is or has been a RUS (formerly the Rural Electrification Administration) electric loan borrower pursuant to the RE Act or is serving a predominantly rural area (or a wholly or jointly owned subsidiary of such electric cooperative).</w:t>
      </w:r>
      <w:r w:rsidR="00FD5EF5">
        <w:rPr>
          <w:sz w:val="24"/>
          <w:szCs w:val="24"/>
        </w:rPr>
        <w:t xml:space="preserve">  There are well over 900 rural electric cooperatives eligible for this program.</w:t>
      </w:r>
    </w:p>
    <w:p w:rsidR="00E63C51" w:rsidRPr="008E5E23" w:rsidP="00A110C8" w14:paraId="68931D5D" w14:textId="77777777">
      <w:pPr>
        <w:rPr>
          <w:sz w:val="24"/>
          <w:szCs w:val="24"/>
        </w:rPr>
      </w:pPr>
    </w:p>
    <w:p w:rsidR="00E63C51" w:rsidRPr="008E5E23" w:rsidP="00A110C8" w14:paraId="48EE324E" w14:textId="0194AE58">
      <w:pPr>
        <w:rPr>
          <w:sz w:val="24"/>
          <w:szCs w:val="24"/>
        </w:rPr>
      </w:pPr>
      <w:r w:rsidRPr="008E5E23">
        <w:rPr>
          <w:sz w:val="24"/>
          <w:szCs w:val="24"/>
        </w:rPr>
        <w:t xml:space="preserve">The application process for the New ERA Program will be conducted in two phases.  Phase one will be a Letter of Interest (LOI) with sufficient information to determine a pool of prospective </w:t>
      </w:r>
      <w:r w:rsidRPr="008E5E23">
        <w:rPr>
          <w:sz w:val="24"/>
          <w:szCs w:val="24"/>
        </w:rPr>
        <w:t xml:space="preserve">applicants which advance the goals of the statute, achieve policy objectives, meet minimum requirements, and are within the budget of the program.  Those LOIs that meet the criteria will be issued an Invitation to Proceed to submit a full, </w:t>
      </w:r>
      <w:r w:rsidR="00FD5EF5">
        <w:rPr>
          <w:sz w:val="24"/>
          <w:szCs w:val="24"/>
        </w:rPr>
        <w:t>complete</w:t>
      </w:r>
      <w:r w:rsidRPr="008E5E23" w:rsidR="00FD5EF5">
        <w:rPr>
          <w:sz w:val="24"/>
          <w:szCs w:val="24"/>
        </w:rPr>
        <w:t xml:space="preserve"> </w:t>
      </w:r>
      <w:r w:rsidRPr="008E5E23" w:rsidR="0020148A">
        <w:rPr>
          <w:sz w:val="24"/>
          <w:szCs w:val="24"/>
        </w:rPr>
        <w:t xml:space="preserve">New ERA </w:t>
      </w:r>
      <w:r w:rsidRPr="008E5E23">
        <w:rPr>
          <w:sz w:val="24"/>
          <w:szCs w:val="24"/>
        </w:rPr>
        <w:t>application</w:t>
      </w:r>
      <w:r w:rsidRPr="008E5E23" w:rsidR="00C6389B">
        <w:rPr>
          <w:sz w:val="24"/>
          <w:szCs w:val="24"/>
        </w:rPr>
        <w:t xml:space="preserve"> (phase two)</w:t>
      </w:r>
      <w:r w:rsidRPr="008E5E23">
        <w:rPr>
          <w:sz w:val="24"/>
          <w:szCs w:val="24"/>
        </w:rPr>
        <w:t>.</w:t>
      </w:r>
    </w:p>
    <w:p w:rsidR="00921D74" w:rsidRPr="008E5E23" w:rsidP="00A110C8" w14:paraId="24459FAE" w14:textId="1E0B8977">
      <w:pPr>
        <w:rPr>
          <w:sz w:val="24"/>
          <w:szCs w:val="24"/>
        </w:rPr>
      </w:pPr>
    </w:p>
    <w:p w:rsidR="00994A9B" w:rsidRPr="008E5E23" w:rsidP="00994A9B" w14:paraId="0703139C" w14:textId="6407EA2F">
      <w:pPr>
        <w:rPr>
          <w:sz w:val="24"/>
          <w:szCs w:val="24"/>
        </w:rPr>
      </w:pPr>
      <w:r w:rsidRPr="008E5E23">
        <w:rPr>
          <w:sz w:val="24"/>
          <w:szCs w:val="24"/>
        </w:rPr>
        <w:t xml:space="preserve">Applicants wishing to apply for the New ERA Program with an LOI and if successful, a complete application must submit requested data, proposals, </w:t>
      </w:r>
      <w:r w:rsidRPr="008E5E23">
        <w:rPr>
          <w:sz w:val="24"/>
          <w:szCs w:val="24"/>
        </w:rPr>
        <w:t>certifications</w:t>
      </w:r>
      <w:r w:rsidRPr="008E5E23">
        <w:rPr>
          <w:sz w:val="24"/>
          <w:szCs w:val="24"/>
        </w:rPr>
        <w:t xml:space="preserve"> and agreements to the Agency thru </w:t>
      </w:r>
      <w:r w:rsidRPr="008E5E23" w:rsidR="0020148A">
        <w:rPr>
          <w:sz w:val="24"/>
          <w:szCs w:val="24"/>
        </w:rPr>
        <w:t>an</w:t>
      </w:r>
      <w:r w:rsidRPr="008E5E23">
        <w:rPr>
          <w:sz w:val="24"/>
          <w:szCs w:val="24"/>
        </w:rPr>
        <w:t xml:space="preserve"> online application </w:t>
      </w:r>
      <w:r w:rsidRPr="008E5E23" w:rsidR="0020148A">
        <w:rPr>
          <w:sz w:val="24"/>
          <w:szCs w:val="24"/>
        </w:rPr>
        <w:t>window</w:t>
      </w:r>
      <w:r w:rsidRPr="008E5E23">
        <w:rPr>
          <w:sz w:val="24"/>
          <w:szCs w:val="24"/>
        </w:rPr>
        <w:t xml:space="preserve">.  </w:t>
      </w:r>
      <w:r w:rsidRPr="008E5E23" w:rsidR="00A110C8">
        <w:rPr>
          <w:sz w:val="24"/>
          <w:szCs w:val="24"/>
        </w:rPr>
        <w:t xml:space="preserve">The information </w:t>
      </w:r>
      <w:r w:rsidRPr="008E5E23">
        <w:rPr>
          <w:sz w:val="24"/>
          <w:szCs w:val="24"/>
        </w:rPr>
        <w:t>collected will be used to</w:t>
      </w:r>
      <w:r w:rsidRPr="008E5E23" w:rsidR="00B97B0E">
        <w:rPr>
          <w:sz w:val="24"/>
          <w:szCs w:val="24"/>
        </w:rPr>
        <w:t>:</w:t>
      </w:r>
      <w:r w:rsidRPr="008E5E23">
        <w:rPr>
          <w:sz w:val="24"/>
          <w:szCs w:val="24"/>
        </w:rPr>
        <w:t xml:space="preserve"> determine applicant and project eligibility</w:t>
      </w:r>
      <w:r w:rsidRPr="008E5E23" w:rsidR="00B97B0E">
        <w:rPr>
          <w:sz w:val="24"/>
          <w:szCs w:val="24"/>
        </w:rPr>
        <w:t xml:space="preserve">, assess the projects’ technical and financial </w:t>
      </w:r>
      <w:r w:rsidRPr="008E5E23" w:rsidR="00B97B0E">
        <w:rPr>
          <w:sz w:val="24"/>
          <w:szCs w:val="24"/>
        </w:rPr>
        <w:t>merit</w:t>
      </w:r>
      <w:r w:rsidRPr="008E5E23" w:rsidR="00B97B0E">
        <w:rPr>
          <w:sz w:val="24"/>
          <w:szCs w:val="24"/>
        </w:rPr>
        <w:t xml:space="preserve"> and evaluate the </w:t>
      </w:r>
      <w:r w:rsidRPr="008E5E23" w:rsidR="00A142A5">
        <w:rPr>
          <w:sz w:val="24"/>
          <w:szCs w:val="24"/>
        </w:rPr>
        <w:t xml:space="preserve">metrics that reflect achieving the greatest reductions </w:t>
      </w:r>
      <w:r w:rsidRPr="008E5E23" w:rsidR="00B97B0E">
        <w:rPr>
          <w:sz w:val="24"/>
          <w:szCs w:val="24"/>
        </w:rPr>
        <w:t xml:space="preserve">in greenhouse gas emissions </w:t>
      </w:r>
      <w:r w:rsidRPr="008E5E23" w:rsidR="00A142A5">
        <w:rPr>
          <w:sz w:val="24"/>
          <w:szCs w:val="24"/>
        </w:rPr>
        <w:t xml:space="preserve">in order to rank the applications and determine which ones to offer an award.  Lack of adequate information to make the determinations could result in the improper administration and appropriation of Federal </w:t>
      </w:r>
      <w:r w:rsidRPr="008E5E23" w:rsidR="00C6389B">
        <w:rPr>
          <w:sz w:val="24"/>
          <w:szCs w:val="24"/>
        </w:rPr>
        <w:t>f</w:t>
      </w:r>
      <w:r w:rsidRPr="008E5E23" w:rsidR="00A142A5">
        <w:rPr>
          <w:sz w:val="24"/>
          <w:szCs w:val="24"/>
        </w:rPr>
        <w:t>unds.</w:t>
      </w:r>
    </w:p>
    <w:p w:rsidR="00A142A5" w:rsidRPr="008E5E23" w:rsidP="00994A9B" w14:paraId="6B26615E" w14:textId="188A2325">
      <w:pPr>
        <w:rPr>
          <w:sz w:val="24"/>
          <w:szCs w:val="24"/>
        </w:rPr>
      </w:pPr>
    </w:p>
    <w:p w:rsidR="00A142A5" w:rsidRPr="008E5E23" w:rsidP="00994A9B" w14:paraId="0672FC24" w14:textId="4892865A">
      <w:pPr>
        <w:rPr>
          <w:sz w:val="24"/>
          <w:szCs w:val="24"/>
        </w:rPr>
      </w:pPr>
      <w:r w:rsidRPr="008E5E23">
        <w:rPr>
          <w:sz w:val="24"/>
          <w:szCs w:val="24"/>
        </w:rPr>
        <w:t>Specifically, the burden associated with the Notice of Funding Opportunity for the New ERA Program to be cleared is as follows:</w:t>
      </w:r>
    </w:p>
    <w:p w:rsidR="00A142A5" w:rsidRPr="008E5E23" w:rsidP="00994A9B" w14:paraId="17CF7650" w14:textId="2E2E272C">
      <w:pPr>
        <w:rPr>
          <w:sz w:val="24"/>
          <w:szCs w:val="24"/>
        </w:rPr>
      </w:pPr>
    </w:p>
    <w:p w:rsidR="00C6389B" w:rsidRPr="008E5E23" w:rsidP="00F17368" w14:paraId="3BA196D4" w14:textId="3827D069">
      <w:pPr>
        <w:jc w:val="center"/>
        <w:rPr>
          <w:b/>
          <w:bCs/>
          <w:sz w:val="24"/>
          <w:szCs w:val="24"/>
        </w:rPr>
      </w:pPr>
      <w:r w:rsidRPr="008E5E23">
        <w:rPr>
          <w:b/>
          <w:bCs/>
          <w:sz w:val="24"/>
          <w:szCs w:val="24"/>
        </w:rPr>
        <w:t>LOI AND APPLICATION CONTENT – INCLUDED IN BURDEN ESTIMATE</w:t>
      </w:r>
    </w:p>
    <w:p w:rsidR="00C6389B" w:rsidRPr="008E5E23" w:rsidP="00994A9B" w14:paraId="6A731AE4" w14:textId="3283B3EB">
      <w:pPr>
        <w:rPr>
          <w:sz w:val="24"/>
          <w:szCs w:val="24"/>
        </w:rPr>
      </w:pPr>
    </w:p>
    <w:p w:rsidR="00C6389B" w:rsidRPr="008E5E23" w:rsidP="00C6389B" w14:paraId="3A1F1B10" w14:textId="41C990EF">
      <w:pPr>
        <w:rPr>
          <w:bCs/>
          <w:sz w:val="24"/>
          <w:szCs w:val="24"/>
        </w:rPr>
      </w:pPr>
      <w:r w:rsidRPr="008E5E23">
        <w:rPr>
          <w:bCs/>
          <w:i/>
          <w:iCs/>
          <w:sz w:val="24"/>
          <w:szCs w:val="24"/>
        </w:rPr>
        <w:t xml:space="preserve">SAM Registration.  </w:t>
      </w:r>
      <w:r w:rsidRPr="008E5E23">
        <w:rPr>
          <w:bCs/>
          <w:sz w:val="24"/>
          <w:szCs w:val="24"/>
        </w:rPr>
        <w:t>To do business with the Federal government, the applicant is required to obtain a Unique Identification Number</w:t>
      </w:r>
      <w:r w:rsidRPr="008E5E23" w:rsidR="003137D9">
        <w:rPr>
          <w:bCs/>
          <w:sz w:val="24"/>
          <w:szCs w:val="24"/>
        </w:rPr>
        <w:t xml:space="preserve"> (UEI)</w:t>
      </w:r>
      <w:r w:rsidRPr="008E5E23">
        <w:rPr>
          <w:bCs/>
          <w:sz w:val="24"/>
          <w:szCs w:val="24"/>
        </w:rPr>
        <w:t xml:space="preserve"> and register in the System for Award Management (SAM).  Registration in SAM allows the applicant to complete the Online Representations and Certifications which replaces several paper forms.  The registration must be updated annually.</w:t>
      </w:r>
    </w:p>
    <w:p w:rsidR="00C6389B" w:rsidRPr="008E5E23" w:rsidP="00994A9B" w14:paraId="0C3177D0" w14:textId="77777777">
      <w:pPr>
        <w:rPr>
          <w:sz w:val="24"/>
          <w:szCs w:val="24"/>
        </w:rPr>
      </w:pPr>
    </w:p>
    <w:p w:rsidR="00994A9B" w:rsidRPr="008E5E23" w:rsidP="00994A9B" w14:paraId="456E7449" w14:textId="2E9198D6">
      <w:pPr>
        <w:rPr>
          <w:b/>
          <w:caps/>
          <w:sz w:val="24"/>
          <w:szCs w:val="24"/>
        </w:rPr>
      </w:pPr>
      <w:bookmarkStart w:id="1" w:name="_Hlk27144540"/>
      <w:r w:rsidRPr="008E5E23">
        <w:rPr>
          <w:bCs/>
          <w:caps/>
          <w:sz w:val="24"/>
          <w:szCs w:val="24"/>
          <w:u w:val="single"/>
        </w:rPr>
        <w:t>phase one</w:t>
      </w:r>
      <w:r w:rsidRPr="008E5E23">
        <w:rPr>
          <w:bCs/>
          <w:caps/>
          <w:sz w:val="24"/>
          <w:szCs w:val="24"/>
          <w:u w:val="single"/>
        </w:rPr>
        <w:t>: Letter of Inte</w:t>
      </w:r>
      <w:r w:rsidRPr="008E5E23" w:rsidR="003137D9">
        <w:rPr>
          <w:bCs/>
          <w:caps/>
          <w:sz w:val="24"/>
          <w:szCs w:val="24"/>
          <w:u w:val="single"/>
        </w:rPr>
        <w:t>rest</w:t>
      </w:r>
      <w:r w:rsidRPr="008E5E23" w:rsidR="00B43BD8">
        <w:rPr>
          <w:bCs/>
          <w:caps/>
          <w:sz w:val="24"/>
          <w:szCs w:val="24"/>
          <w:u w:val="single"/>
        </w:rPr>
        <w:t xml:space="preserve"> (LOI)</w:t>
      </w:r>
      <w:r w:rsidRPr="008E5E23">
        <w:rPr>
          <w:b/>
          <w:caps/>
          <w:sz w:val="24"/>
          <w:szCs w:val="24"/>
        </w:rPr>
        <w:t xml:space="preserve"> – </w:t>
      </w:r>
    </w:p>
    <w:p w:rsidR="00C81B7F" w:rsidRPr="008E5E23" w:rsidP="00994A9B" w14:paraId="076B242A" w14:textId="190EE98F">
      <w:pPr>
        <w:rPr>
          <w:sz w:val="24"/>
          <w:szCs w:val="24"/>
        </w:rPr>
      </w:pPr>
    </w:p>
    <w:p w:rsidR="00BA489E" w:rsidRPr="008E5E23" w:rsidP="00994A9B" w14:paraId="6C22E3A5" w14:textId="75F1BFAB">
      <w:pPr>
        <w:rPr>
          <w:sz w:val="24"/>
          <w:szCs w:val="24"/>
        </w:rPr>
      </w:pPr>
      <w:r w:rsidRPr="008E5E23">
        <w:rPr>
          <w:sz w:val="24"/>
          <w:szCs w:val="24"/>
        </w:rPr>
        <w:t>During phase one, applicants interested in the program submit an LOI that must contain the following:</w:t>
      </w:r>
    </w:p>
    <w:p w:rsidR="00BA489E" w:rsidRPr="008E5E23" w:rsidP="00994A9B" w14:paraId="4521F00A" w14:textId="77777777">
      <w:pPr>
        <w:rPr>
          <w:sz w:val="24"/>
          <w:szCs w:val="24"/>
        </w:rPr>
      </w:pPr>
    </w:p>
    <w:p w:rsidR="004838F3" w:rsidRPr="008E5E23" w:rsidP="00994A9B" w14:paraId="34C43172" w14:textId="36629A4C">
      <w:pPr>
        <w:rPr>
          <w:sz w:val="24"/>
          <w:szCs w:val="24"/>
        </w:rPr>
      </w:pPr>
      <w:r w:rsidRPr="008E5E23">
        <w:rPr>
          <w:bCs/>
          <w:sz w:val="24"/>
          <w:szCs w:val="24"/>
        </w:rPr>
        <w:t>A.</w:t>
      </w:r>
      <w:r w:rsidRPr="008E5E23">
        <w:rPr>
          <w:bCs/>
          <w:i/>
          <w:iCs/>
          <w:sz w:val="24"/>
          <w:szCs w:val="24"/>
        </w:rPr>
        <w:t xml:space="preserve"> </w:t>
      </w:r>
      <w:r w:rsidRPr="008E5E23" w:rsidR="00F17368">
        <w:rPr>
          <w:bCs/>
          <w:i/>
          <w:iCs/>
          <w:sz w:val="24"/>
          <w:szCs w:val="24"/>
        </w:rPr>
        <w:t xml:space="preserve">Profile and </w:t>
      </w:r>
      <w:r w:rsidRPr="008E5E23" w:rsidR="005671D2">
        <w:rPr>
          <w:bCs/>
          <w:i/>
          <w:iCs/>
          <w:sz w:val="24"/>
          <w:szCs w:val="24"/>
        </w:rPr>
        <w:t>Point of Contact</w:t>
      </w:r>
      <w:r w:rsidRPr="008E5E23" w:rsidR="00C81B7F">
        <w:rPr>
          <w:bCs/>
          <w:i/>
          <w:iCs/>
          <w:sz w:val="24"/>
          <w:szCs w:val="24"/>
        </w:rPr>
        <w:t xml:space="preserve"> </w:t>
      </w:r>
      <w:r w:rsidRPr="008E5E23" w:rsidR="00F17368">
        <w:rPr>
          <w:bCs/>
          <w:i/>
          <w:iCs/>
          <w:sz w:val="24"/>
          <w:szCs w:val="24"/>
        </w:rPr>
        <w:t>Information.</w:t>
      </w:r>
      <w:r w:rsidRPr="008E5E23" w:rsidR="005671D2">
        <w:rPr>
          <w:sz w:val="24"/>
          <w:szCs w:val="24"/>
        </w:rPr>
        <w:t xml:space="preserve"> – </w:t>
      </w:r>
      <w:r w:rsidRPr="008E5E23" w:rsidR="00BA489E">
        <w:rPr>
          <w:sz w:val="24"/>
          <w:szCs w:val="24"/>
        </w:rPr>
        <w:t>This must include</w:t>
      </w:r>
      <w:r w:rsidRPr="008E5E23">
        <w:rPr>
          <w:sz w:val="24"/>
          <w:szCs w:val="24"/>
        </w:rPr>
        <w:t>:</w:t>
      </w:r>
      <w:r w:rsidRPr="008E5E23" w:rsidR="00BA489E">
        <w:rPr>
          <w:sz w:val="24"/>
          <w:szCs w:val="24"/>
        </w:rPr>
        <w:t xml:space="preserve"> (1) Legal name and status of the </w:t>
      </w:r>
      <w:r w:rsidRPr="008E5E23" w:rsidR="0020148A">
        <w:rPr>
          <w:sz w:val="24"/>
          <w:szCs w:val="24"/>
        </w:rPr>
        <w:t>eligible entity</w:t>
      </w:r>
      <w:r w:rsidRPr="008E5E23">
        <w:rPr>
          <w:sz w:val="24"/>
          <w:szCs w:val="24"/>
        </w:rPr>
        <w:t>,</w:t>
      </w:r>
      <w:r w:rsidRPr="008E5E23" w:rsidR="00BA489E">
        <w:rPr>
          <w:sz w:val="24"/>
          <w:szCs w:val="24"/>
        </w:rPr>
        <w:t xml:space="preserve"> </w:t>
      </w:r>
      <w:r w:rsidRPr="008E5E23">
        <w:rPr>
          <w:sz w:val="24"/>
          <w:szCs w:val="24"/>
        </w:rPr>
        <w:t>(2) A</w:t>
      </w:r>
      <w:r w:rsidRPr="008E5E23" w:rsidR="00C81B7F">
        <w:rPr>
          <w:sz w:val="24"/>
          <w:szCs w:val="24"/>
        </w:rPr>
        <w:t xml:space="preserve">ddress and principal place of business, </w:t>
      </w:r>
      <w:r w:rsidRPr="008E5E23">
        <w:rPr>
          <w:sz w:val="24"/>
          <w:szCs w:val="24"/>
        </w:rPr>
        <w:t>(3) T</w:t>
      </w:r>
      <w:r w:rsidRPr="008E5E23" w:rsidR="00C81B7F">
        <w:rPr>
          <w:sz w:val="24"/>
          <w:szCs w:val="24"/>
        </w:rPr>
        <w:t>ax identification number</w:t>
      </w:r>
      <w:r w:rsidRPr="008E5E23">
        <w:rPr>
          <w:sz w:val="24"/>
          <w:szCs w:val="24"/>
        </w:rPr>
        <w:t xml:space="preserve"> and </w:t>
      </w:r>
      <w:r w:rsidRPr="008E5E23" w:rsidR="002B6A73">
        <w:rPr>
          <w:sz w:val="24"/>
          <w:szCs w:val="24"/>
        </w:rPr>
        <w:t>UEI</w:t>
      </w:r>
      <w:r w:rsidRPr="008E5E23">
        <w:rPr>
          <w:sz w:val="24"/>
          <w:szCs w:val="24"/>
        </w:rPr>
        <w:t>,</w:t>
      </w:r>
      <w:r w:rsidRPr="008E5E23" w:rsidR="0020148A">
        <w:rPr>
          <w:sz w:val="24"/>
          <w:szCs w:val="24"/>
        </w:rPr>
        <w:t xml:space="preserve"> </w:t>
      </w:r>
      <w:r w:rsidRPr="008E5E23">
        <w:rPr>
          <w:sz w:val="24"/>
          <w:szCs w:val="24"/>
        </w:rPr>
        <w:t xml:space="preserve">(4) RUS status, (5) Name and title of the </w:t>
      </w:r>
      <w:r w:rsidRPr="008E5E23" w:rsidR="0020148A">
        <w:rPr>
          <w:sz w:val="24"/>
          <w:szCs w:val="24"/>
        </w:rPr>
        <w:t>eligible entity</w:t>
      </w:r>
      <w:r w:rsidRPr="008E5E23">
        <w:rPr>
          <w:sz w:val="24"/>
          <w:szCs w:val="24"/>
        </w:rPr>
        <w:t>’s manager/and/or point of contact, including contact information, (6) L</w:t>
      </w:r>
      <w:r w:rsidRPr="008E5E23">
        <w:rPr>
          <w:sz w:val="24"/>
          <w:szCs w:val="24"/>
        </w:rPr>
        <w:t>ocation of the project using a shape file</w:t>
      </w:r>
      <w:r w:rsidRPr="008E5E23" w:rsidR="002B6A73">
        <w:rPr>
          <w:sz w:val="24"/>
          <w:szCs w:val="24"/>
        </w:rPr>
        <w:t>, and RUS status</w:t>
      </w:r>
      <w:r w:rsidRPr="008E5E23" w:rsidR="00702FEE">
        <w:rPr>
          <w:sz w:val="24"/>
          <w:szCs w:val="24"/>
        </w:rPr>
        <w:t xml:space="preserve">. </w:t>
      </w:r>
    </w:p>
    <w:p w:rsidR="005671D2" w:rsidRPr="008E5E23" w:rsidP="00994A9B" w14:paraId="2954F50C" w14:textId="77777777">
      <w:pPr>
        <w:rPr>
          <w:sz w:val="24"/>
          <w:szCs w:val="24"/>
        </w:rPr>
      </w:pPr>
    </w:p>
    <w:p w:rsidR="00996433" w:rsidRPr="008E5E23" w:rsidP="00994A9B" w14:paraId="0E11233D" w14:textId="0B229933">
      <w:pPr>
        <w:rPr>
          <w:sz w:val="24"/>
          <w:szCs w:val="24"/>
        </w:rPr>
      </w:pPr>
      <w:r w:rsidRPr="008E5E23">
        <w:rPr>
          <w:sz w:val="24"/>
          <w:szCs w:val="24"/>
        </w:rPr>
        <w:t xml:space="preserve">B.  </w:t>
      </w:r>
      <w:r w:rsidRPr="008E5E23" w:rsidR="00084B6F">
        <w:rPr>
          <w:i/>
          <w:iCs/>
          <w:sz w:val="24"/>
          <w:szCs w:val="24"/>
        </w:rPr>
        <w:t xml:space="preserve">Award Type </w:t>
      </w:r>
      <w:r w:rsidRPr="008E5E23" w:rsidR="003227F6">
        <w:rPr>
          <w:i/>
          <w:iCs/>
          <w:sz w:val="24"/>
          <w:szCs w:val="24"/>
        </w:rPr>
        <w:t>Statement</w:t>
      </w:r>
      <w:r w:rsidRPr="008E5E23">
        <w:rPr>
          <w:i/>
          <w:iCs/>
          <w:sz w:val="24"/>
          <w:szCs w:val="24"/>
        </w:rPr>
        <w:t>.</w:t>
      </w:r>
      <w:r w:rsidRPr="008E5E23" w:rsidR="0020148A">
        <w:rPr>
          <w:i/>
          <w:iCs/>
          <w:sz w:val="24"/>
          <w:szCs w:val="24"/>
        </w:rPr>
        <w:t xml:space="preserve">  </w:t>
      </w:r>
      <w:r w:rsidRPr="008E5E23">
        <w:rPr>
          <w:sz w:val="24"/>
          <w:szCs w:val="24"/>
        </w:rPr>
        <w:t>Applicants must provide a</w:t>
      </w:r>
      <w:r w:rsidRPr="008E5E23">
        <w:rPr>
          <w:sz w:val="24"/>
          <w:szCs w:val="24"/>
        </w:rPr>
        <w:t xml:space="preserve"> statement as to whether the application will provide a request for a </w:t>
      </w:r>
      <w:r w:rsidRPr="008E5E23" w:rsidR="00990F51">
        <w:rPr>
          <w:sz w:val="24"/>
          <w:szCs w:val="24"/>
        </w:rPr>
        <w:t>P</w:t>
      </w:r>
      <w:r w:rsidRPr="008E5E23">
        <w:rPr>
          <w:sz w:val="24"/>
          <w:szCs w:val="24"/>
        </w:rPr>
        <w:t xml:space="preserve">roject or </w:t>
      </w:r>
      <w:r w:rsidRPr="008E5E23" w:rsidR="00990F51">
        <w:rPr>
          <w:sz w:val="24"/>
          <w:szCs w:val="24"/>
        </w:rPr>
        <w:t>S</w:t>
      </w:r>
      <w:r w:rsidRPr="008E5E23">
        <w:rPr>
          <w:sz w:val="24"/>
          <w:szCs w:val="24"/>
        </w:rPr>
        <w:t xml:space="preserve">ystem </w:t>
      </w:r>
      <w:r w:rsidRPr="008E5E23" w:rsidR="00990F51">
        <w:rPr>
          <w:sz w:val="24"/>
          <w:szCs w:val="24"/>
        </w:rPr>
        <w:t>A</w:t>
      </w:r>
      <w:r w:rsidRPr="008E5E23">
        <w:rPr>
          <w:sz w:val="24"/>
          <w:szCs w:val="24"/>
        </w:rPr>
        <w:t xml:space="preserve">ward.  </w:t>
      </w:r>
    </w:p>
    <w:p w:rsidR="00084B6F" w:rsidRPr="008E5E23" w:rsidP="00994A9B" w14:paraId="2270CBF0" w14:textId="2615C4F5">
      <w:pPr>
        <w:rPr>
          <w:sz w:val="24"/>
          <w:szCs w:val="24"/>
        </w:rPr>
      </w:pPr>
    </w:p>
    <w:p w:rsidR="008A60C9" w:rsidRPr="008E5E23" w:rsidP="00172EEC" w14:paraId="30608A33" w14:textId="37318A2A">
      <w:pPr>
        <w:rPr>
          <w:sz w:val="24"/>
          <w:szCs w:val="24"/>
        </w:rPr>
      </w:pPr>
      <w:r w:rsidRPr="008E5E23">
        <w:rPr>
          <w:sz w:val="24"/>
          <w:szCs w:val="24"/>
        </w:rPr>
        <w:t xml:space="preserve">C.  </w:t>
      </w:r>
      <w:r w:rsidRPr="008E5E23" w:rsidR="006C702F">
        <w:rPr>
          <w:i/>
          <w:iCs/>
          <w:sz w:val="24"/>
          <w:szCs w:val="24"/>
        </w:rPr>
        <w:t xml:space="preserve">Financial </w:t>
      </w:r>
      <w:r w:rsidRPr="008E5E23" w:rsidR="008B4A57">
        <w:rPr>
          <w:i/>
          <w:iCs/>
          <w:sz w:val="24"/>
          <w:szCs w:val="24"/>
        </w:rPr>
        <w:t>Status</w:t>
      </w:r>
      <w:r w:rsidRPr="008E5E23">
        <w:rPr>
          <w:i/>
          <w:iCs/>
          <w:sz w:val="24"/>
          <w:szCs w:val="24"/>
        </w:rPr>
        <w:t>.</w:t>
      </w:r>
      <w:r w:rsidRPr="008E5E23" w:rsidR="002B27C7">
        <w:rPr>
          <w:sz w:val="24"/>
          <w:szCs w:val="24"/>
        </w:rPr>
        <w:t xml:space="preserve"> </w:t>
      </w:r>
      <w:r w:rsidRPr="008E5E23">
        <w:rPr>
          <w:sz w:val="24"/>
          <w:szCs w:val="24"/>
        </w:rPr>
        <w:t>Applicants must i</w:t>
      </w:r>
      <w:r w:rsidRPr="008E5E23" w:rsidR="002B27C7">
        <w:rPr>
          <w:sz w:val="24"/>
          <w:szCs w:val="24"/>
        </w:rPr>
        <w:t xml:space="preserve">dentify the value of </w:t>
      </w:r>
      <w:r w:rsidRPr="008E5E23" w:rsidR="00B72DB7">
        <w:rPr>
          <w:sz w:val="24"/>
          <w:szCs w:val="24"/>
        </w:rPr>
        <w:t>their</w:t>
      </w:r>
      <w:r w:rsidRPr="008E5E23">
        <w:rPr>
          <w:sz w:val="24"/>
          <w:szCs w:val="24"/>
        </w:rPr>
        <w:t xml:space="preserve"> </w:t>
      </w:r>
      <w:r w:rsidRPr="008E5E23" w:rsidR="002B27C7">
        <w:rPr>
          <w:sz w:val="24"/>
          <w:szCs w:val="24"/>
        </w:rPr>
        <w:t xml:space="preserve">net assets and specify if the </w:t>
      </w:r>
      <w:r w:rsidRPr="008E5E23" w:rsidR="006D5022">
        <w:rPr>
          <w:sz w:val="24"/>
          <w:szCs w:val="24"/>
        </w:rPr>
        <w:t>applicant</w:t>
      </w:r>
      <w:r w:rsidRPr="008E5E23" w:rsidR="002B27C7">
        <w:rPr>
          <w:sz w:val="24"/>
          <w:szCs w:val="24"/>
        </w:rPr>
        <w:t xml:space="preserve"> has ever been placed in receivership </w:t>
      </w:r>
      <w:r w:rsidRPr="008E5E23" w:rsidR="00B72DB7">
        <w:rPr>
          <w:sz w:val="24"/>
          <w:szCs w:val="24"/>
        </w:rPr>
        <w:t xml:space="preserve">or court mandated </w:t>
      </w:r>
      <w:r w:rsidRPr="008E5E23" w:rsidR="002B27C7">
        <w:rPr>
          <w:sz w:val="24"/>
          <w:szCs w:val="24"/>
        </w:rPr>
        <w:t>liquidation, under a workout agreement or declared bankruptcy or has had a decree or order issued for relief in any bankruptcy, insolvency, or other similar action</w:t>
      </w:r>
      <w:r w:rsidRPr="008E5E23" w:rsidR="006A0FA5">
        <w:rPr>
          <w:sz w:val="24"/>
          <w:szCs w:val="24"/>
        </w:rPr>
        <w:t>.</w:t>
      </w:r>
      <w:r w:rsidRPr="008E5E23" w:rsidR="002B27C7">
        <w:rPr>
          <w:sz w:val="24"/>
          <w:szCs w:val="24"/>
        </w:rPr>
        <w:t xml:space="preserve"> </w:t>
      </w:r>
      <w:r w:rsidRPr="008E5E23" w:rsidR="00B72DB7">
        <w:rPr>
          <w:sz w:val="24"/>
          <w:szCs w:val="24"/>
        </w:rPr>
        <w:t xml:space="preserve">In addition, </w:t>
      </w:r>
      <w:r w:rsidRPr="008E5E23">
        <w:rPr>
          <w:sz w:val="24"/>
          <w:szCs w:val="24"/>
        </w:rPr>
        <w:t>t</w:t>
      </w:r>
      <w:r w:rsidRPr="008E5E23" w:rsidR="002B27C7">
        <w:rPr>
          <w:sz w:val="24"/>
          <w:szCs w:val="24"/>
        </w:rPr>
        <w:t xml:space="preserve">he </w:t>
      </w:r>
      <w:r w:rsidRPr="008E5E23" w:rsidR="006D5022">
        <w:rPr>
          <w:sz w:val="24"/>
          <w:szCs w:val="24"/>
        </w:rPr>
        <w:t>applicant</w:t>
      </w:r>
      <w:r w:rsidRPr="008E5E23" w:rsidR="002B27C7">
        <w:rPr>
          <w:sz w:val="24"/>
          <w:szCs w:val="24"/>
        </w:rPr>
        <w:t xml:space="preserve"> must submit a copy of its balance sheet and income statements for the last three years.</w:t>
      </w:r>
      <w:r w:rsidRPr="008E5E23" w:rsidR="00172EEC">
        <w:rPr>
          <w:sz w:val="24"/>
          <w:szCs w:val="24"/>
        </w:rPr>
        <w:t xml:space="preserve"> If the applicant is a current RUS borrower, a certification that the applicant is not in default on any obligation to RUS</w:t>
      </w:r>
      <w:r w:rsidRPr="008E5E23">
        <w:rPr>
          <w:sz w:val="24"/>
          <w:szCs w:val="24"/>
        </w:rPr>
        <w:t xml:space="preserve"> is also required.  The following may also be required:</w:t>
      </w:r>
    </w:p>
    <w:p w:rsidR="008A60C9" w:rsidRPr="008E5E23" w:rsidP="00172EEC" w14:paraId="6D680FFB" w14:textId="77777777">
      <w:pPr>
        <w:rPr>
          <w:sz w:val="24"/>
          <w:szCs w:val="24"/>
        </w:rPr>
      </w:pPr>
    </w:p>
    <w:p w:rsidR="008A60C9" w:rsidRPr="008E5E23" w:rsidP="008A60C9" w14:paraId="1970B22B" w14:textId="77777777">
      <w:pPr>
        <w:pStyle w:val="ListParagraph"/>
        <w:numPr>
          <w:ilvl w:val="0"/>
          <w:numId w:val="12"/>
        </w:numPr>
        <w:rPr>
          <w:rFonts w:ascii="Times New Roman" w:hAnsi="Times New Roman" w:cs="Times New Roman"/>
          <w:sz w:val="24"/>
          <w:szCs w:val="24"/>
        </w:rPr>
      </w:pPr>
      <w:r w:rsidRPr="008E5E23">
        <w:rPr>
          <w:rFonts w:ascii="Times New Roman" w:hAnsi="Times New Roman" w:cs="Times New Roman"/>
          <w:sz w:val="24"/>
          <w:szCs w:val="24"/>
        </w:rPr>
        <w:t xml:space="preserve">If the applicant is a wholly or jointly owned subsidiary of an electric cooperative, the applicant must provide a balance sheet and income statement of each of its members. </w:t>
      </w:r>
    </w:p>
    <w:p w:rsidR="00172EEC" w:rsidRPr="008E5E23" w:rsidP="00A85E68" w14:paraId="66F84411" w14:textId="733D8052">
      <w:pPr>
        <w:pStyle w:val="ListParagraph"/>
        <w:numPr>
          <w:ilvl w:val="0"/>
          <w:numId w:val="12"/>
        </w:numPr>
        <w:rPr>
          <w:rFonts w:ascii="Times New Roman" w:hAnsi="Times New Roman" w:cs="Times New Roman"/>
          <w:sz w:val="24"/>
          <w:szCs w:val="24"/>
        </w:rPr>
      </w:pPr>
      <w:r w:rsidRPr="008E5E23">
        <w:rPr>
          <w:rFonts w:ascii="Times New Roman" w:hAnsi="Times New Roman" w:cs="Times New Roman"/>
          <w:sz w:val="24"/>
          <w:szCs w:val="24"/>
        </w:rPr>
        <w:t>If another entity or entities are providing equity or security for the award, the LOI must include balance and income statements for the last three years for those entities along with an explanation of the legal relationship among the applicant and entities</w:t>
      </w:r>
      <w:r w:rsidRPr="008E5E23">
        <w:rPr>
          <w:rFonts w:ascii="Times New Roman" w:hAnsi="Times New Roman" w:cs="Times New Roman"/>
          <w:sz w:val="24"/>
          <w:szCs w:val="24"/>
        </w:rPr>
        <w:t>.</w:t>
      </w:r>
    </w:p>
    <w:p w:rsidR="008A60C9" w:rsidRPr="008E5E23" w:rsidP="00172EEC" w14:paraId="44F33A59" w14:textId="29B5065C">
      <w:pPr>
        <w:rPr>
          <w:sz w:val="24"/>
          <w:szCs w:val="24"/>
        </w:rPr>
      </w:pPr>
      <w:r w:rsidRPr="008E5E23">
        <w:rPr>
          <w:sz w:val="24"/>
          <w:szCs w:val="24"/>
        </w:rPr>
        <w:t xml:space="preserve">D.  </w:t>
      </w:r>
      <w:r w:rsidRPr="008E5E23">
        <w:rPr>
          <w:i/>
          <w:iCs/>
          <w:sz w:val="24"/>
          <w:szCs w:val="24"/>
        </w:rPr>
        <w:t>Type of Award.</w:t>
      </w:r>
      <w:r w:rsidRPr="008E5E23">
        <w:rPr>
          <w:sz w:val="24"/>
          <w:szCs w:val="24"/>
        </w:rPr>
        <w:t xml:space="preserve">  The applicant must identify if it plans to seek a loan, loan/grant combination, or modification should it receive an Invitation to Proceed in submitting a New ERA application.</w:t>
      </w:r>
    </w:p>
    <w:p w:rsidR="008A60C9" w:rsidRPr="008E5E23" w:rsidP="00172EEC" w14:paraId="5A04171E" w14:textId="6B2CB80B">
      <w:pPr>
        <w:rPr>
          <w:sz w:val="24"/>
          <w:szCs w:val="24"/>
        </w:rPr>
      </w:pPr>
    </w:p>
    <w:p w:rsidR="008A60C9" w:rsidRPr="008E5E23" w:rsidP="00172EEC" w14:paraId="2D9D7A01" w14:textId="46D5393C">
      <w:pPr>
        <w:rPr>
          <w:sz w:val="24"/>
          <w:szCs w:val="24"/>
        </w:rPr>
      </w:pPr>
      <w:r w:rsidRPr="008E5E23">
        <w:rPr>
          <w:sz w:val="24"/>
          <w:szCs w:val="24"/>
        </w:rPr>
        <w:t xml:space="preserve">E.  </w:t>
      </w:r>
      <w:r w:rsidRPr="008E5E23">
        <w:rPr>
          <w:i/>
          <w:iCs/>
          <w:sz w:val="24"/>
          <w:szCs w:val="24"/>
        </w:rPr>
        <w:t xml:space="preserve">Ownership Interest.  </w:t>
      </w:r>
      <w:r w:rsidRPr="008E5E23">
        <w:rPr>
          <w:sz w:val="24"/>
          <w:szCs w:val="24"/>
        </w:rPr>
        <w:t xml:space="preserve">The applicant must identify if any foreign entity or person has an ownership interest, voting </w:t>
      </w:r>
      <w:r w:rsidRPr="008E5E23" w:rsidR="00F27976">
        <w:rPr>
          <w:sz w:val="24"/>
          <w:szCs w:val="24"/>
        </w:rPr>
        <w:t>interest, management rights or an equity interest in the applicant or any rights in the proposed project(s).</w:t>
      </w:r>
    </w:p>
    <w:p w:rsidR="00F27976" w:rsidRPr="008E5E23" w:rsidP="00172EEC" w14:paraId="7D019B65" w14:textId="41D436EF">
      <w:pPr>
        <w:rPr>
          <w:sz w:val="24"/>
          <w:szCs w:val="24"/>
        </w:rPr>
      </w:pPr>
    </w:p>
    <w:p w:rsidR="00F27976" w:rsidRPr="008E5E23" w:rsidP="00172EEC" w14:paraId="054C461F" w14:textId="76606376">
      <w:pPr>
        <w:rPr>
          <w:sz w:val="24"/>
          <w:szCs w:val="24"/>
        </w:rPr>
      </w:pPr>
      <w:r w:rsidRPr="008E5E23">
        <w:rPr>
          <w:sz w:val="24"/>
          <w:szCs w:val="24"/>
        </w:rPr>
        <w:t xml:space="preserve">F.  </w:t>
      </w:r>
      <w:r w:rsidRPr="008E5E23">
        <w:rPr>
          <w:i/>
          <w:iCs/>
          <w:sz w:val="24"/>
          <w:szCs w:val="24"/>
        </w:rPr>
        <w:t>Reduction in Greenhouse Gas Emissions Metrics</w:t>
      </w:r>
      <w:r w:rsidRPr="008E5E23">
        <w:rPr>
          <w:sz w:val="24"/>
          <w:szCs w:val="24"/>
        </w:rPr>
        <w:t xml:space="preserve">.  Applicants must provide data showing the level of reduction of greenhouse gas emissions resulting from its project(s).  </w:t>
      </w:r>
      <w:r w:rsidRPr="008E5E23" w:rsidR="00990F51">
        <w:rPr>
          <w:sz w:val="24"/>
          <w:szCs w:val="24"/>
        </w:rPr>
        <w:t>Applicants may input the data directly into the online submission window or, t</w:t>
      </w:r>
      <w:r w:rsidRPr="008E5E23">
        <w:rPr>
          <w:sz w:val="24"/>
          <w:szCs w:val="24"/>
        </w:rPr>
        <w:t xml:space="preserve">he Agency has developed a tool called the Achievable Reductions Tool that </w:t>
      </w:r>
      <w:r w:rsidRPr="008E5E23" w:rsidR="00990F51">
        <w:rPr>
          <w:sz w:val="24"/>
          <w:szCs w:val="24"/>
        </w:rPr>
        <w:t xml:space="preserve">can </w:t>
      </w:r>
      <w:r w:rsidRPr="008E5E23">
        <w:rPr>
          <w:sz w:val="24"/>
          <w:szCs w:val="24"/>
        </w:rPr>
        <w:t xml:space="preserve">be provided to </w:t>
      </w:r>
      <w:r w:rsidRPr="008E5E23" w:rsidR="00A85E68">
        <w:rPr>
          <w:sz w:val="24"/>
          <w:szCs w:val="24"/>
        </w:rPr>
        <w:t>applica</w:t>
      </w:r>
      <w:r w:rsidRPr="008E5E23">
        <w:rPr>
          <w:sz w:val="24"/>
          <w:szCs w:val="24"/>
        </w:rPr>
        <w:t>nt</w:t>
      </w:r>
      <w:r w:rsidRPr="008E5E23" w:rsidR="00A85E68">
        <w:rPr>
          <w:sz w:val="24"/>
          <w:szCs w:val="24"/>
        </w:rPr>
        <w:t>s</w:t>
      </w:r>
      <w:r w:rsidRPr="008E5E23" w:rsidR="00153596">
        <w:rPr>
          <w:sz w:val="24"/>
          <w:szCs w:val="24"/>
        </w:rPr>
        <w:t>,</w:t>
      </w:r>
      <w:r w:rsidRPr="008E5E23">
        <w:rPr>
          <w:sz w:val="24"/>
          <w:szCs w:val="24"/>
        </w:rPr>
        <w:t xml:space="preserve"> and they may use the tool to assist with calculating these metrics.  </w:t>
      </w:r>
      <w:r w:rsidRPr="008E5E23" w:rsidR="006811C0">
        <w:rPr>
          <w:sz w:val="24"/>
          <w:szCs w:val="24"/>
        </w:rPr>
        <w:t>A copy of the tool has been uploaded into ROCIS with this package.</w:t>
      </w:r>
    </w:p>
    <w:p w:rsidR="008A60C9" w:rsidRPr="008E5E23" w:rsidP="00172EEC" w14:paraId="1CE350A1" w14:textId="7DBE398D">
      <w:pPr>
        <w:rPr>
          <w:sz w:val="24"/>
          <w:szCs w:val="24"/>
        </w:rPr>
      </w:pPr>
    </w:p>
    <w:p w:rsidR="008A60C9" w:rsidRPr="008E5E23" w:rsidP="00172EEC" w14:paraId="05B2C9C4" w14:textId="0B4143FB">
      <w:pPr>
        <w:rPr>
          <w:sz w:val="24"/>
          <w:szCs w:val="24"/>
        </w:rPr>
      </w:pPr>
      <w:r w:rsidRPr="008E5E23">
        <w:rPr>
          <w:sz w:val="24"/>
          <w:szCs w:val="24"/>
        </w:rPr>
        <w:t xml:space="preserve">G.  </w:t>
      </w:r>
      <w:r w:rsidRPr="008E5E23">
        <w:rPr>
          <w:i/>
          <w:iCs/>
          <w:sz w:val="24"/>
          <w:szCs w:val="24"/>
        </w:rPr>
        <w:t xml:space="preserve">Total Utility Plant (TUP).  </w:t>
      </w:r>
      <w:r w:rsidRPr="008E5E23">
        <w:rPr>
          <w:sz w:val="24"/>
          <w:szCs w:val="24"/>
        </w:rPr>
        <w:t>Applicants must provide the value of its TUP as of December 31, 2022.</w:t>
      </w:r>
    </w:p>
    <w:p w:rsidR="008A60C9" w:rsidRPr="008E5E23" w:rsidP="00172EEC" w14:paraId="4D52267C" w14:textId="77777777">
      <w:pPr>
        <w:rPr>
          <w:sz w:val="24"/>
          <w:szCs w:val="24"/>
        </w:rPr>
      </w:pPr>
    </w:p>
    <w:p w:rsidR="00F8638B" w:rsidRPr="008E5E23" w:rsidP="00994A9B" w14:paraId="284CE1A9" w14:textId="720434A9">
      <w:pPr>
        <w:rPr>
          <w:sz w:val="24"/>
          <w:szCs w:val="24"/>
        </w:rPr>
      </w:pPr>
      <w:r w:rsidRPr="008E5E23">
        <w:rPr>
          <w:sz w:val="24"/>
          <w:szCs w:val="24"/>
        </w:rPr>
        <w:t xml:space="preserve">H.  </w:t>
      </w:r>
      <w:r w:rsidRPr="008E5E23" w:rsidR="00220D63">
        <w:rPr>
          <w:i/>
          <w:iCs/>
          <w:sz w:val="24"/>
          <w:szCs w:val="24"/>
        </w:rPr>
        <w:t>Technical Description</w:t>
      </w:r>
      <w:r w:rsidRPr="008E5E23">
        <w:rPr>
          <w:i/>
          <w:iCs/>
          <w:sz w:val="24"/>
          <w:szCs w:val="24"/>
        </w:rPr>
        <w:t>.</w:t>
      </w:r>
      <w:r w:rsidRPr="008E5E23" w:rsidR="00D10B7F">
        <w:rPr>
          <w:sz w:val="24"/>
          <w:szCs w:val="24"/>
        </w:rPr>
        <w:t xml:space="preserve"> </w:t>
      </w:r>
      <w:r w:rsidRPr="008E5E23" w:rsidR="00DB6426">
        <w:rPr>
          <w:sz w:val="24"/>
          <w:szCs w:val="24"/>
        </w:rPr>
        <w:t xml:space="preserve"> The </w:t>
      </w:r>
      <w:r w:rsidRPr="008E5E23" w:rsidR="00A4714D">
        <w:rPr>
          <w:sz w:val="24"/>
          <w:szCs w:val="24"/>
        </w:rPr>
        <w:t>ap</w:t>
      </w:r>
      <w:r w:rsidRPr="008E5E23" w:rsidR="00DB6426">
        <w:rPr>
          <w:sz w:val="24"/>
          <w:szCs w:val="24"/>
        </w:rPr>
        <w:t xml:space="preserve">plicant shall provide a technical description of the </w:t>
      </w:r>
      <w:r w:rsidRPr="008E5E23" w:rsidR="00172EEC">
        <w:rPr>
          <w:sz w:val="24"/>
          <w:szCs w:val="24"/>
        </w:rPr>
        <w:t>p</w:t>
      </w:r>
      <w:r w:rsidRPr="008E5E23" w:rsidR="00DB6426">
        <w:rPr>
          <w:sz w:val="24"/>
          <w:szCs w:val="24"/>
        </w:rPr>
        <w:t>roject</w:t>
      </w:r>
      <w:r w:rsidRPr="008E5E23" w:rsidR="006811C0">
        <w:rPr>
          <w:sz w:val="24"/>
          <w:szCs w:val="24"/>
        </w:rPr>
        <w:t>(</w:t>
      </w:r>
      <w:r w:rsidRPr="008E5E23" w:rsidR="00DB6426">
        <w:rPr>
          <w:sz w:val="24"/>
          <w:szCs w:val="24"/>
        </w:rPr>
        <w:t>s</w:t>
      </w:r>
      <w:r w:rsidRPr="008E5E23" w:rsidR="006811C0">
        <w:rPr>
          <w:sz w:val="24"/>
          <w:szCs w:val="24"/>
        </w:rPr>
        <w:t>)</w:t>
      </w:r>
      <w:r w:rsidRPr="008E5E23" w:rsidR="00DB6426">
        <w:rPr>
          <w:sz w:val="24"/>
          <w:szCs w:val="24"/>
        </w:rPr>
        <w:t xml:space="preserve"> it intends to finance if it receives a New ERA </w:t>
      </w:r>
      <w:r w:rsidRPr="008E5E23" w:rsidR="00A4714D">
        <w:rPr>
          <w:sz w:val="24"/>
          <w:szCs w:val="24"/>
        </w:rPr>
        <w:t>a</w:t>
      </w:r>
      <w:r w:rsidRPr="008E5E23" w:rsidR="00DB6426">
        <w:rPr>
          <w:sz w:val="24"/>
          <w:szCs w:val="24"/>
        </w:rPr>
        <w:t>ward.</w:t>
      </w:r>
      <w:r w:rsidRPr="008E5E23" w:rsidR="00D31EF8">
        <w:rPr>
          <w:sz w:val="24"/>
          <w:szCs w:val="24"/>
        </w:rPr>
        <w:t xml:space="preserve"> </w:t>
      </w:r>
      <w:r w:rsidRPr="008E5E23" w:rsidR="004F03F4">
        <w:rPr>
          <w:sz w:val="24"/>
          <w:szCs w:val="24"/>
        </w:rPr>
        <w:t>The</w:t>
      </w:r>
      <w:r w:rsidRPr="008E5E23" w:rsidR="00194A66">
        <w:rPr>
          <w:sz w:val="24"/>
          <w:szCs w:val="24"/>
        </w:rPr>
        <w:t xml:space="preserve"> technical description </w:t>
      </w:r>
      <w:r w:rsidRPr="008E5E23" w:rsidR="004F03F4">
        <w:rPr>
          <w:sz w:val="24"/>
          <w:szCs w:val="24"/>
        </w:rPr>
        <w:t>should include</w:t>
      </w:r>
      <w:r w:rsidRPr="008E5E23" w:rsidR="00194A66">
        <w:rPr>
          <w:sz w:val="24"/>
          <w:szCs w:val="24"/>
        </w:rPr>
        <w:t>: (1)</w:t>
      </w:r>
      <w:r w:rsidRPr="008E5E23" w:rsidR="004F03F4">
        <w:rPr>
          <w:sz w:val="24"/>
          <w:szCs w:val="24"/>
        </w:rPr>
        <w:t xml:space="preserve"> </w:t>
      </w:r>
      <w:r w:rsidRPr="008E5E23" w:rsidR="00194A66">
        <w:rPr>
          <w:sz w:val="24"/>
          <w:szCs w:val="24"/>
        </w:rPr>
        <w:t>A</w:t>
      </w:r>
      <w:r w:rsidRPr="008E5E23" w:rsidR="004F03F4">
        <w:rPr>
          <w:sz w:val="24"/>
          <w:szCs w:val="24"/>
        </w:rPr>
        <w:t xml:space="preserve"> description of any other related actions that the </w:t>
      </w:r>
      <w:r w:rsidRPr="008E5E23" w:rsidR="00DA2232">
        <w:rPr>
          <w:sz w:val="24"/>
          <w:szCs w:val="24"/>
        </w:rPr>
        <w:t>p</w:t>
      </w:r>
      <w:r w:rsidRPr="008E5E23" w:rsidR="004F03F4">
        <w:rPr>
          <w:sz w:val="24"/>
          <w:szCs w:val="24"/>
        </w:rPr>
        <w:t>roject</w:t>
      </w:r>
      <w:r w:rsidRPr="008E5E23" w:rsidR="00194A66">
        <w:rPr>
          <w:sz w:val="24"/>
          <w:szCs w:val="24"/>
        </w:rPr>
        <w:t>(</w:t>
      </w:r>
      <w:r w:rsidRPr="008E5E23" w:rsidR="004F03F4">
        <w:rPr>
          <w:sz w:val="24"/>
          <w:szCs w:val="24"/>
        </w:rPr>
        <w:t>s</w:t>
      </w:r>
      <w:r w:rsidRPr="008E5E23" w:rsidR="00194A66">
        <w:rPr>
          <w:sz w:val="24"/>
          <w:szCs w:val="24"/>
        </w:rPr>
        <w:t>)</w:t>
      </w:r>
      <w:r w:rsidRPr="008E5E23" w:rsidR="004F03F4">
        <w:rPr>
          <w:sz w:val="24"/>
          <w:szCs w:val="24"/>
        </w:rPr>
        <w:t xml:space="preserve"> will allow it to take that will reduce the applicant’s total emissions of greenhouse gases. </w:t>
      </w:r>
      <w:r w:rsidRPr="008E5E23" w:rsidR="00194A66">
        <w:rPr>
          <w:sz w:val="24"/>
          <w:szCs w:val="24"/>
        </w:rPr>
        <w:t>(2) Summary of the technical aspects of the various actions that will allow RUS to measure the reduction of greenhouse gas emissions resulting from their Portfolio of Actions which is defined as the projects and other actions to reduce greenhouse gas emissions. (3)  The applicant must provide sufficient detail to convince the Agency that the Portfolio of Actions satisfies the technical requirements for this program that is consistent with industry standards and prudent utility practices</w:t>
      </w:r>
      <w:r w:rsidRPr="008E5E23" w:rsidR="001820A2">
        <w:rPr>
          <w:sz w:val="24"/>
          <w:szCs w:val="24"/>
        </w:rPr>
        <w:t>.</w:t>
      </w:r>
    </w:p>
    <w:p w:rsidR="00A77071" w:rsidP="00994A9B" w14:paraId="684D7F4C" w14:textId="77777777">
      <w:pPr>
        <w:rPr>
          <w:sz w:val="24"/>
          <w:szCs w:val="24"/>
        </w:rPr>
      </w:pPr>
    </w:p>
    <w:p w:rsidR="00FC315F" w:rsidP="00994A9B" w14:paraId="6742D47B" w14:textId="292713C1">
      <w:pPr>
        <w:rPr>
          <w:sz w:val="24"/>
          <w:szCs w:val="24"/>
        </w:rPr>
      </w:pPr>
      <w:r>
        <w:rPr>
          <w:sz w:val="24"/>
          <w:szCs w:val="24"/>
        </w:rPr>
        <w:t>PHASE ONE REQUIREMENT; NOT INCLUDED IN BURDEN TOTAL</w:t>
      </w:r>
    </w:p>
    <w:p w:rsidR="00FC315F" w:rsidP="00994A9B" w14:paraId="62F87554" w14:textId="77777777">
      <w:pPr>
        <w:rPr>
          <w:sz w:val="24"/>
          <w:szCs w:val="24"/>
        </w:rPr>
      </w:pPr>
    </w:p>
    <w:p w:rsidR="00241D0F" w:rsidP="00994A9B" w14:paraId="4A8B924B" w14:textId="32CFC85E">
      <w:pPr>
        <w:rPr>
          <w:sz w:val="24"/>
          <w:szCs w:val="24"/>
        </w:rPr>
      </w:pPr>
      <w:r>
        <w:rPr>
          <w:sz w:val="24"/>
          <w:szCs w:val="24"/>
        </w:rPr>
        <w:t xml:space="preserve">The SF 424 Form will be required as part of the LOI package </w:t>
      </w:r>
      <w:r>
        <w:rPr>
          <w:sz w:val="24"/>
          <w:szCs w:val="24"/>
        </w:rPr>
        <w:t>in order to</w:t>
      </w:r>
      <w:r>
        <w:rPr>
          <w:sz w:val="24"/>
          <w:szCs w:val="24"/>
        </w:rPr>
        <w:t xml:space="preserve"> submit through grants.gov.  This form is electronically submitted and only completed at the time of submission of the LOI.  The burden has not been included as part of this </w:t>
      </w:r>
      <w:r>
        <w:rPr>
          <w:sz w:val="24"/>
          <w:szCs w:val="24"/>
        </w:rPr>
        <w:t>collection</w:t>
      </w:r>
      <w:r>
        <w:rPr>
          <w:sz w:val="24"/>
          <w:szCs w:val="24"/>
        </w:rPr>
        <w:t xml:space="preserve"> but a common form request has been submitted.</w:t>
      </w:r>
    </w:p>
    <w:p w:rsidR="00241D0F" w:rsidP="00994A9B" w14:paraId="2D0781D1" w14:textId="77777777">
      <w:pPr>
        <w:rPr>
          <w:sz w:val="24"/>
          <w:szCs w:val="24"/>
        </w:rPr>
      </w:pPr>
    </w:p>
    <w:p w:rsidR="00241D0F" w:rsidRPr="008E5E23" w:rsidP="00994A9B" w14:paraId="50D16FB1" w14:textId="77777777">
      <w:pPr>
        <w:rPr>
          <w:sz w:val="24"/>
          <w:szCs w:val="24"/>
        </w:rPr>
      </w:pPr>
    </w:p>
    <w:p w:rsidR="00994A9B" w:rsidRPr="008E5E23" w:rsidP="00994A9B" w14:paraId="064ADA13" w14:textId="48006DC1">
      <w:pPr>
        <w:rPr>
          <w:b/>
          <w:caps/>
          <w:sz w:val="24"/>
          <w:szCs w:val="24"/>
        </w:rPr>
      </w:pPr>
      <w:r w:rsidRPr="008E5E23">
        <w:rPr>
          <w:b/>
          <w:caps/>
          <w:sz w:val="24"/>
          <w:szCs w:val="24"/>
          <w:u w:val="single"/>
        </w:rPr>
        <w:t>Phase two</w:t>
      </w:r>
      <w:r w:rsidRPr="008E5E23">
        <w:rPr>
          <w:b/>
          <w:caps/>
          <w:sz w:val="24"/>
          <w:szCs w:val="24"/>
          <w:u w:val="single"/>
        </w:rPr>
        <w:t xml:space="preserve">: </w:t>
      </w:r>
      <w:r w:rsidRPr="008E5E23" w:rsidR="00C750E5">
        <w:rPr>
          <w:b/>
          <w:caps/>
          <w:sz w:val="24"/>
          <w:szCs w:val="24"/>
          <w:u w:val="single"/>
        </w:rPr>
        <w:t>New ERA</w:t>
      </w:r>
      <w:r w:rsidRPr="008E5E23">
        <w:rPr>
          <w:b/>
          <w:caps/>
          <w:sz w:val="24"/>
          <w:szCs w:val="24"/>
          <w:u w:val="single"/>
        </w:rPr>
        <w:t xml:space="preserve"> Application</w:t>
      </w:r>
      <w:r w:rsidRPr="008E5E23">
        <w:rPr>
          <w:b/>
          <w:caps/>
          <w:sz w:val="24"/>
          <w:szCs w:val="24"/>
        </w:rPr>
        <w:t xml:space="preserve"> –</w:t>
      </w:r>
    </w:p>
    <w:p w:rsidR="00972535" w:rsidRPr="008E5E23" w:rsidP="002C6A35" w14:paraId="59D8465D" w14:textId="77777777">
      <w:pPr>
        <w:rPr>
          <w:sz w:val="24"/>
          <w:szCs w:val="24"/>
        </w:rPr>
      </w:pPr>
    </w:p>
    <w:p w:rsidR="002144E5" w:rsidRPr="008E5E23" w:rsidP="002C6A35" w14:paraId="17E8590E" w14:textId="4C311074">
      <w:pPr>
        <w:rPr>
          <w:sz w:val="24"/>
          <w:szCs w:val="24"/>
        </w:rPr>
      </w:pPr>
      <w:r w:rsidRPr="008E5E23">
        <w:rPr>
          <w:sz w:val="24"/>
          <w:szCs w:val="24"/>
        </w:rPr>
        <w:t xml:space="preserve">An LOI applicant that receives an Invitation to Proceed with submitting a complete application will have </w:t>
      </w:r>
      <w:r w:rsidRPr="008E5E23" w:rsidR="007805FA">
        <w:rPr>
          <w:sz w:val="24"/>
          <w:szCs w:val="24"/>
        </w:rPr>
        <w:t>9</w:t>
      </w:r>
      <w:r w:rsidRPr="008E5E23">
        <w:rPr>
          <w:sz w:val="24"/>
          <w:szCs w:val="24"/>
        </w:rPr>
        <w:t xml:space="preserve">0 days from the date RUS sends the invitation to submit a complete application through the </w:t>
      </w:r>
      <w:r w:rsidRPr="008E5E23" w:rsidR="004D64C1">
        <w:rPr>
          <w:sz w:val="24"/>
          <w:szCs w:val="24"/>
        </w:rPr>
        <w:t xml:space="preserve">online </w:t>
      </w:r>
      <w:r w:rsidRPr="008E5E23">
        <w:rPr>
          <w:sz w:val="24"/>
          <w:szCs w:val="24"/>
        </w:rPr>
        <w:t xml:space="preserve">application </w:t>
      </w:r>
      <w:r w:rsidRPr="008E5E23" w:rsidR="004D64C1">
        <w:rPr>
          <w:sz w:val="24"/>
          <w:szCs w:val="24"/>
        </w:rPr>
        <w:t>window</w:t>
      </w:r>
      <w:r w:rsidRPr="008E5E23">
        <w:rPr>
          <w:sz w:val="24"/>
          <w:szCs w:val="24"/>
        </w:rPr>
        <w:t>.  A General Field Representative will be assigned to assist the applicants during the application process.</w:t>
      </w:r>
    </w:p>
    <w:p w:rsidR="002144E5" w:rsidRPr="008E5E23" w:rsidP="002C6A35" w14:paraId="587FFC63" w14:textId="77777777">
      <w:pPr>
        <w:rPr>
          <w:sz w:val="24"/>
          <w:szCs w:val="24"/>
        </w:rPr>
      </w:pPr>
    </w:p>
    <w:p w:rsidR="00994A9B" w:rsidRPr="008E5E23" w:rsidP="00994A9B" w14:paraId="10926C3C" w14:textId="1151034B">
      <w:pPr>
        <w:rPr>
          <w:sz w:val="24"/>
          <w:szCs w:val="24"/>
        </w:rPr>
      </w:pPr>
      <w:r w:rsidRPr="008E5E23">
        <w:rPr>
          <w:sz w:val="24"/>
          <w:szCs w:val="24"/>
        </w:rPr>
        <w:t xml:space="preserve">The complete application package must include the following:  </w:t>
      </w:r>
    </w:p>
    <w:p w:rsidR="00994A9B" w:rsidRPr="008E5E23" w:rsidP="00994A9B" w14:paraId="5C4EF254" w14:textId="77777777">
      <w:pPr>
        <w:rPr>
          <w:sz w:val="24"/>
          <w:szCs w:val="24"/>
        </w:rPr>
      </w:pPr>
    </w:p>
    <w:p w:rsidR="00F80661" w:rsidRPr="008E5E23" w:rsidP="00F80661" w14:paraId="10C03938" w14:textId="31C5620B">
      <w:pPr>
        <w:rPr>
          <w:sz w:val="24"/>
          <w:szCs w:val="24"/>
        </w:rPr>
      </w:pPr>
      <w:r w:rsidRPr="008E5E23">
        <w:rPr>
          <w:sz w:val="24"/>
          <w:szCs w:val="24"/>
        </w:rPr>
        <w:t xml:space="preserve">A. </w:t>
      </w:r>
      <w:r w:rsidRPr="008E5E23">
        <w:rPr>
          <w:i/>
          <w:iCs/>
          <w:sz w:val="24"/>
          <w:szCs w:val="24"/>
        </w:rPr>
        <w:t>Cover Letter</w:t>
      </w:r>
      <w:r w:rsidRPr="008E5E23">
        <w:rPr>
          <w:i/>
          <w:iCs/>
          <w:sz w:val="24"/>
          <w:szCs w:val="24"/>
        </w:rPr>
        <w:t xml:space="preserve">. </w:t>
      </w:r>
      <w:r w:rsidRPr="008E5E23">
        <w:rPr>
          <w:sz w:val="24"/>
          <w:szCs w:val="24"/>
        </w:rPr>
        <w:t>T</w:t>
      </w:r>
      <w:r w:rsidRPr="008E5E23">
        <w:rPr>
          <w:sz w:val="24"/>
          <w:szCs w:val="24"/>
        </w:rPr>
        <w:t xml:space="preserve">he </w:t>
      </w:r>
      <w:r w:rsidRPr="008E5E23" w:rsidR="00A4714D">
        <w:rPr>
          <w:sz w:val="24"/>
          <w:szCs w:val="24"/>
        </w:rPr>
        <w:t>a</w:t>
      </w:r>
      <w:r w:rsidRPr="008E5E23">
        <w:rPr>
          <w:sz w:val="24"/>
          <w:szCs w:val="24"/>
        </w:rPr>
        <w:t xml:space="preserve">pplicant’s General Manager or highest-ranking officer </w:t>
      </w:r>
      <w:r w:rsidRPr="008E5E23">
        <w:rPr>
          <w:sz w:val="24"/>
          <w:szCs w:val="24"/>
        </w:rPr>
        <w:t xml:space="preserve">must sign a cover letter </w:t>
      </w:r>
      <w:r w:rsidRPr="008E5E23">
        <w:rPr>
          <w:sz w:val="24"/>
          <w:szCs w:val="24"/>
        </w:rPr>
        <w:t>requesting a</w:t>
      </w:r>
      <w:r w:rsidRPr="008E5E23" w:rsidR="004D64C1">
        <w:rPr>
          <w:sz w:val="24"/>
          <w:szCs w:val="24"/>
        </w:rPr>
        <w:t xml:space="preserve">n </w:t>
      </w:r>
      <w:r w:rsidRPr="008E5E23" w:rsidR="004A0A86">
        <w:rPr>
          <w:sz w:val="24"/>
          <w:szCs w:val="24"/>
        </w:rPr>
        <w:t>award</w:t>
      </w:r>
      <w:r w:rsidRPr="008E5E23">
        <w:rPr>
          <w:sz w:val="24"/>
          <w:szCs w:val="24"/>
        </w:rPr>
        <w:t>.</w:t>
      </w:r>
    </w:p>
    <w:p w:rsidR="00BC0162" w:rsidRPr="008E5E23" w:rsidP="00994A9B" w14:paraId="4D33DBCF" w14:textId="77777777">
      <w:pPr>
        <w:rPr>
          <w:sz w:val="24"/>
          <w:szCs w:val="24"/>
        </w:rPr>
      </w:pPr>
    </w:p>
    <w:p w:rsidR="00BC0162" w:rsidRPr="008E5E23" w:rsidP="00BC0162" w14:paraId="2DC81EE5" w14:textId="75971E1E">
      <w:pPr>
        <w:rPr>
          <w:bCs/>
          <w:sz w:val="24"/>
          <w:szCs w:val="24"/>
        </w:rPr>
      </w:pPr>
      <w:r>
        <w:rPr>
          <w:bCs/>
          <w:sz w:val="24"/>
          <w:szCs w:val="24"/>
        </w:rPr>
        <w:t>B</w:t>
      </w:r>
      <w:r w:rsidRPr="008E5E23" w:rsidR="00D01500">
        <w:rPr>
          <w:bCs/>
          <w:sz w:val="24"/>
          <w:szCs w:val="24"/>
        </w:rPr>
        <w:t xml:space="preserve">. </w:t>
      </w:r>
      <w:r w:rsidRPr="008E5E23">
        <w:rPr>
          <w:bCs/>
          <w:i/>
          <w:iCs/>
          <w:sz w:val="24"/>
          <w:szCs w:val="24"/>
        </w:rPr>
        <w:t>Articles of Incorporation and Bylaws</w:t>
      </w:r>
      <w:r w:rsidRPr="008E5E23" w:rsidR="00D01500">
        <w:rPr>
          <w:bCs/>
          <w:sz w:val="24"/>
          <w:szCs w:val="24"/>
        </w:rPr>
        <w:t xml:space="preserve">.  </w:t>
      </w:r>
      <w:r w:rsidRPr="008E5E23" w:rsidR="004D64C1">
        <w:rPr>
          <w:bCs/>
          <w:sz w:val="24"/>
          <w:szCs w:val="24"/>
        </w:rPr>
        <w:t>A</w:t>
      </w:r>
      <w:r w:rsidRPr="008E5E23" w:rsidR="00D01500">
        <w:rPr>
          <w:bCs/>
          <w:sz w:val="24"/>
          <w:szCs w:val="24"/>
        </w:rPr>
        <w:t>pplicants must provide their a</w:t>
      </w:r>
      <w:r w:rsidRPr="008E5E23">
        <w:rPr>
          <w:bCs/>
          <w:sz w:val="24"/>
          <w:szCs w:val="24"/>
        </w:rPr>
        <w:t>rticles of incorporation and bylaws or other applicable governing and organizational documents</w:t>
      </w:r>
      <w:r w:rsidRPr="008E5E23" w:rsidR="00D01500">
        <w:rPr>
          <w:bCs/>
          <w:sz w:val="24"/>
          <w:szCs w:val="24"/>
        </w:rPr>
        <w:t xml:space="preserve"> currently in effect, as filed with the appropriate state office, setting forth its corporate purpose; and the bylaws or other governing documents currently in effect, as adopted by its governing body.  If the applicant is an </w:t>
      </w:r>
      <w:r w:rsidRPr="008E5E23" w:rsidR="000B7C35">
        <w:rPr>
          <w:bCs/>
          <w:sz w:val="24"/>
          <w:szCs w:val="24"/>
        </w:rPr>
        <w:t>active</w:t>
      </w:r>
      <w:r w:rsidRPr="008E5E23" w:rsidR="00D01500">
        <w:rPr>
          <w:bCs/>
          <w:sz w:val="24"/>
          <w:szCs w:val="24"/>
        </w:rPr>
        <w:t xml:space="preserve"> RUS borrower, it may </w:t>
      </w:r>
      <w:r w:rsidRPr="008E5E23" w:rsidR="000B7C35">
        <w:rPr>
          <w:bCs/>
          <w:sz w:val="24"/>
          <w:szCs w:val="24"/>
        </w:rPr>
        <w:t>comply with this requirement by notifying RUS in writing that there are no changes to the documents already on file with the Agency</w:t>
      </w:r>
      <w:r w:rsidRPr="008E5E23">
        <w:rPr>
          <w:bCs/>
          <w:sz w:val="24"/>
          <w:szCs w:val="24"/>
        </w:rPr>
        <w:t xml:space="preserve">.  </w:t>
      </w:r>
    </w:p>
    <w:p w:rsidR="00994A9B" w:rsidRPr="008E5E23" w:rsidP="00994A9B" w14:paraId="3A2B44BA" w14:textId="77777777">
      <w:pPr>
        <w:rPr>
          <w:bCs/>
          <w:sz w:val="24"/>
          <w:szCs w:val="24"/>
        </w:rPr>
      </w:pPr>
    </w:p>
    <w:p w:rsidR="003D3196" w:rsidRPr="008E5E23" w:rsidP="00994A9B" w14:paraId="566DBB44" w14:textId="416B5AB0">
      <w:pPr>
        <w:rPr>
          <w:bCs/>
          <w:sz w:val="24"/>
          <w:szCs w:val="24"/>
        </w:rPr>
      </w:pPr>
      <w:r>
        <w:rPr>
          <w:bCs/>
          <w:sz w:val="24"/>
          <w:szCs w:val="24"/>
        </w:rPr>
        <w:t>C</w:t>
      </w:r>
      <w:r w:rsidRPr="008E5E23" w:rsidR="000B7C35">
        <w:rPr>
          <w:bCs/>
          <w:sz w:val="24"/>
          <w:szCs w:val="24"/>
        </w:rPr>
        <w:t xml:space="preserve">.  </w:t>
      </w:r>
      <w:r w:rsidRPr="008E5E23">
        <w:rPr>
          <w:bCs/>
          <w:i/>
          <w:iCs/>
          <w:sz w:val="24"/>
          <w:szCs w:val="24"/>
        </w:rPr>
        <w:t>Environmental Review Status</w:t>
      </w:r>
      <w:r w:rsidRPr="008E5E23" w:rsidR="000B7C35">
        <w:rPr>
          <w:bCs/>
          <w:sz w:val="24"/>
          <w:szCs w:val="24"/>
        </w:rPr>
        <w:t>.</w:t>
      </w:r>
      <w:r w:rsidRPr="008E5E23">
        <w:rPr>
          <w:bCs/>
          <w:sz w:val="24"/>
          <w:szCs w:val="24"/>
        </w:rPr>
        <w:t xml:space="preserve"> </w:t>
      </w:r>
      <w:r w:rsidRPr="008E5E23" w:rsidR="000B7C35">
        <w:rPr>
          <w:bCs/>
          <w:sz w:val="24"/>
          <w:szCs w:val="24"/>
        </w:rPr>
        <w:t xml:space="preserve"> </w:t>
      </w:r>
      <w:r w:rsidRPr="008E5E23" w:rsidR="004D64C1">
        <w:rPr>
          <w:bCs/>
          <w:sz w:val="24"/>
          <w:szCs w:val="24"/>
        </w:rPr>
        <w:t>A</w:t>
      </w:r>
      <w:r w:rsidRPr="008E5E23">
        <w:rPr>
          <w:bCs/>
          <w:sz w:val="24"/>
          <w:szCs w:val="24"/>
        </w:rPr>
        <w:t>pplicant</w:t>
      </w:r>
      <w:r w:rsidRPr="008E5E23" w:rsidR="000B7C35">
        <w:rPr>
          <w:bCs/>
          <w:sz w:val="24"/>
          <w:szCs w:val="24"/>
        </w:rPr>
        <w:t>s</w:t>
      </w:r>
      <w:r w:rsidRPr="008E5E23">
        <w:rPr>
          <w:bCs/>
          <w:sz w:val="24"/>
          <w:szCs w:val="24"/>
        </w:rPr>
        <w:t xml:space="preserve"> must submit documentation that either: (</w:t>
      </w:r>
      <w:r w:rsidRPr="008E5E23" w:rsidR="000B7C35">
        <w:rPr>
          <w:bCs/>
          <w:sz w:val="24"/>
          <w:szCs w:val="24"/>
        </w:rPr>
        <w:t>1</w:t>
      </w:r>
      <w:r w:rsidRPr="008E5E23">
        <w:rPr>
          <w:bCs/>
          <w:sz w:val="24"/>
          <w:szCs w:val="24"/>
        </w:rPr>
        <w:t xml:space="preserve">) RUS has provided written notice that </w:t>
      </w:r>
      <w:r w:rsidRPr="008E5E23" w:rsidR="000B7C35">
        <w:rPr>
          <w:bCs/>
          <w:sz w:val="24"/>
          <w:szCs w:val="24"/>
        </w:rPr>
        <w:t>p</w:t>
      </w:r>
      <w:r w:rsidRPr="008E5E23">
        <w:rPr>
          <w:bCs/>
          <w:sz w:val="24"/>
          <w:szCs w:val="24"/>
        </w:rPr>
        <w:t xml:space="preserve">rojects listed in the </w:t>
      </w:r>
      <w:r w:rsidRPr="008E5E23" w:rsidR="002E029A">
        <w:rPr>
          <w:bCs/>
          <w:sz w:val="24"/>
          <w:szCs w:val="24"/>
        </w:rPr>
        <w:t>a</w:t>
      </w:r>
      <w:r w:rsidRPr="008E5E23">
        <w:rPr>
          <w:bCs/>
          <w:sz w:val="24"/>
          <w:szCs w:val="24"/>
        </w:rPr>
        <w:t>pplication ha</w:t>
      </w:r>
      <w:r w:rsidRPr="008E5E23" w:rsidR="000B7C35">
        <w:rPr>
          <w:bCs/>
          <w:sz w:val="24"/>
          <w:szCs w:val="24"/>
        </w:rPr>
        <w:t>ve</w:t>
      </w:r>
      <w:r w:rsidRPr="008E5E23">
        <w:rPr>
          <w:bCs/>
          <w:sz w:val="24"/>
          <w:szCs w:val="24"/>
        </w:rPr>
        <w:t xml:space="preserve"> received written environmental approval as provided in 7 CFR 1970.11(c); or (</w:t>
      </w:r>
      <w:r w:rsidRPr="008E5E23" w:rsidR="000B7C35">
        <w:rPr>
          <w:bCs/>
          <w:sz w:val="24"/>
          <w:szCs w:val="24"/>
        </w:rPr>
        <w:t>2</w:t>
      </w:r>
      <w:r w:rsidRPr="008E5E23">
        <w:rPr>
          <w:bCs/>
          <w:sz w:val="24"/>
          <w:szCs w:val="24"/>
        </w:rPr>
        <w:t xml:space="preserve">) </w:t>
      </w:r>
      <w:r w:rsidRPr="008E5E23" w:rsidR="000B7C35">
        <w:rPr>
          <w:bCs/>
          <w:sz w:val="24"/>
          <w:szCs w:val="24"/>
        </w:rPr>
        <w:t>A</w:t>
      </w:r>
      <w:r w:rsidRPr="008E5E23">
        <w:rPr>
          <w:bCs/>
          <w:sz w:val="24"/>
          <w:szCs w:val="24"/>
        </w:rPr>
        <w:t>pplicant</w:t>
      </w:r>
      <w:r w:rsidRPr="008E5E23" w:rsidR="000B7C35">
        <w:rPr>
          <w:bCs/>
          <w:sz w:val="24"/>
          <w:szCs w:val="24"/>
        </w:rPr>
        <w:t>s</w:t>
      </w:r>
      <w:r w:rsidRPr="008E5E23">
        <w:rPr>
          <w:bCs/>
          <w:sz w:val="24"/>
          <w:szCs w:val="24"/>
        </w:rPr>
        <w:t xml:space="preserve"> ha</w:t>
      </w:r>
      <w:r w:rsidRPr="008E5E23" w:rsidR="000B7C35">
        <w:rPr>
          <w:bCs/>
          <w:sz w:val="24"/>
          <w:szCs w:val="24"/>
        </w:rPr>
        <w:t>ve</w:t>
      </w:r>
      <w:r w:rsidRPr="008E5E23">
        <w:rPr>
          <w:bCs/>
          <w:sz w:val="24"/>
          <w:szCs w:val="24"/>
        </w:rPr>
        <w:t xml:space="preserve"> initiated the environmental review process outlined in 7 CFR Part 1970 and that </w:t>
      </w:r>
      <w:r w:rsidRPr="008E5E23" w:rsidR="000B7C35">
        <w:rPr>
          <w:bCs/>
          <w:sz w:val="24"/>
          <w:szCs w:val="24"/>
        </w:rPr>
        <w:t>they</w:t>
      </w:r>
      <w:r w:rsidRPr="008E5E23">
        <w:rPr>
          <w:bCs/>
          <w:sz w:val="24"/>
          <w:szCs w:val="24"/>
        </w:rPr>
        <w:t xml:space="preserve"> ha</w:t>
      </w:r>
      <w:r w:rsidRPr="008E5E23" w:rsidR="000B7C35">
        <w:rPr>
          <w:bCs/>
          <w:sz w:val="24"/>
          <w:szCs w:val="24"/>
        </w:rPr>
        <w:t>ve</w:t>
      </w:r>
      <w:r w:rsidRPr="008E5E23">
        <w:rPr>
          <w:bCs/>
          <w:sz w:val="24"/>
          <w:szCs w:val="24"/>
        </w:rPr>
        <w:t xml:space="preserve"> not started and will not undertake any ground disturbance prior to receiving written notice of environmental clearance from RUS as provided in 7 CFR §1970.11(c).</w:t>
      </w:r>
      <w:r w:rsidRPr="008E5E23" w:rsidR="007A23F2">
        <w:rPr>
          <w:bCs/>
          <w:sz w:val="24"/>
          <w:szCs w:val="24"/>
        </w:rPr>
        <w:t xml:space="preserve">  If environmental approval has not been granted, applicants shall further state the type of environmental review documents they believe need to be prepared (</w:t>
      </w:r>
      <w:r w:rsidRPr="008E5E23" w:rsidR="007A23F2">
        <w:rPr>
          <w:sz w:val="24"/>
          <w:szCs w:val="24"/>
        </w:rPr>
        <w:t>e.g., a Categorical Exclusion with an Environmental Report</w:t>
      </w:r>
      <w:r w:rsidRPr="008E5E23" w:rsidR="000A5DC5">
        <w:rPr>
          <w:sz w:val="24"/>
          <w:szCs w:val="24"/>
        </w:rPr>
        <w:t xml:space="preserve"> or without</w:t>
      </w:r>
      <w:r w:rsidRPr="008E5E23" w:rsidR="007A23F2">
        <w:rPr>
          <w:sz w:val="24"/>
          <w:szCs w:val="24"/>
        </w:rPr>
        <w:t xml:space="preserve">, an Environmental Assessment, or Environmental Impact Statement in accordance with Subparts B, C, or D of 7 CFR Part 1970, respectively). </w:t>
      </w:r>
      <w:r w:rsidRPr="008E5E23" w:rsidR="007805FA">
        <w:rPr>
          <w:sz w:val="24"/>
          <w:szCs w:val="24"/>
        </w:rPr>
        <w:t>A</w:t>
      </w:r>
      <w:r w:rsidRPr="008E5E23" w:rsidR="007A23F2">
        <w:rPr>
          <w:sz w:val="24"/>
          <w:szCs w:val="24"/>
        </w:rPr>
        <w:t xml:space="preserve">pplicants must also provide a description of any potential environmental controversy or extraordinary circumstances relating to the projects of which applicants are aware.  </w:t>
      </w:r>
    </w:p>
    <w:p w:rsidR="00210EBF" w:rsidRPr="008E5E23" w:rsidP="00994A9B" w14:paraId="6E7C408B" w14:textId="77777777">
      <w:pPr>
        <w:rPr>
          <w:bCs/>
          <w:sz w:val="24"/>
          <w:szCs w:val="24"/>
        </w:rPr>
      </w:pPr>
    </w:p>
    <w:p w:rsidR="007464D5" w:rsidP="00D94D2B" w14:paraId="05ADB931" w14:textId="4E82DA18">
      <w:pPr>
        <w:rPr>
          <w:sz w:val="24"/>
          <w:szCs w:val="24"/>
        </w:rPr>
      </w:pPr>
      <w:r>
        <w:rPr>
          <w:bCs/>
          <w:sz w:val="24"/>
          <w:szCs w:val="24"/>
        </w:rPr>
        <w:t>D</w:t>
      </w:r>
      <w:r w:rsidRPr="008E5E23" w:rsidR="007A23F2">
        <w:rPr>
          <w:bCs/>
          <w:sz w:val="24"/>
          <w:szCs w:val="24"/>
        </w:rPr>
        <w:t xml:space="preserve">. </w:t>
      </w:r>
      <w:r w:rsidRPr="008E5E23" w:rsidR="00153596">
        <w:rPr>
          <w:bCs/>
          <w:sz w:val="24"/>
          <w:szCs w:val="24"/>
        </w:rPr>
        <w:t xml:space="preserve"> </w:t>
      </w:r>
      <w:r w:rsidRPr="008E5E23" w:rsidR="00994A9B">
        <w:rPr>
          <w:bCs/>
          <w:i/>
          <w:iCs/>
          <w:sz w:val="24"/>
          <w:szCs w:val="24"/>
        </w:rPr>
        <w:t>Financial Forecast</w:t>
      </w:r>
      <w:r w:rsidRPr="008E5E23" w:rsidR="007A23F2">
        <w:rPr>
          <w:bCs/>
          <w:sz w:val="24"/>
          <w:szCs w:val="24"/>
        </w:rPr>
        <w:t xml:space="preserve">. </w:t>
      </w:r>
      <w:r w:rsidRPr="008E5E23" w:rsidR="00287FDB">
        <w:rPr>
          <w:sz w:val="24"/>
          <w:szCs w:val="24"/>
        </w:rPr>
        <w:t>In order to</w:t>
      </w:r>
      <w:r w:rsidRPr="008E5E23" w:rsidR="00287FDB">
        <w:rPr>
          <w:sz w:val="24"/>
          <w:szCs w:val="24"/>
        </w:rPr>
        <w:t xml:space="preserve"> demonstrate that </w:t>
      </w:r>
      <w:r w:rsidRPr="008E5E23" w:rsidR="007A23F2">
        <w:rPr>
          <w:sz w:val="24"/>
          <w:szCs w:val="24"/>
        </w:rPr>
        <w:t>a</w:t>
      </w:r>
      <w:r w:rsidRPr="008E5E23" w:rsidR="00287FDB">
        <w:rPr>
          <w:sz w:val="24"/>
          <w:szCs w:val="24"/>
        </w:rPr>
        <w:t xml:space="preserve"> loan is feasible as required in 7 CFR 1710.112, </w:t>
      </w:r>
      <w:r w:rsidRPr="008E5E23" w:rsidR="00A16879">
        <w:rPr>
          <w:sz w:val="24"/>
          <w:szCs w:val="24"/>
        </w:rPr>
        <w:t>a</w:t>
      </w:r>
      <w:r w:rsidRPr="008E5E23" w:rsidR="00287FDB">
        <w:rPr>
          <w:sz w:val="24"/>
          <w:szCs w:val="24"/>
        </w:rPr>
        <w:t>pplicant</w:t>
      </w:r>
      <w:r w:rsidRPr="008E5E23" w:rsidR="007A23F2">
        <w:rPr>
          <w:sz w:val="24"/>
          <w:szCs w:val="24"/>
        </w:rPr>
        <w:t>s</w:t>
      </w:r>
      <w:r w:rsidRPr="008E5E23" w:rsidR="00287FDB">
        <w:rPr>
          <w:sz w:val="24"/>
          <w:szCs w:val="24"/>
        </w:rPr>
        <w:t xml:space="preserve"> must submit a financial forecast. For system </w:t>
      </w:r>
      <w:r w:rsidRPr="008E5E23" w:rsidR="007A23F2">
        <w:rPr>
          <w:sz w:val="24"/>
          <w:szCs w:val="24"/>
        </w:rPr>
        <w:t>awards</w:t>
      </w:r>
      <w:r w:rsidRPr="008E5E23" w:rsidR="00287FDB">
        <w:rPr>
          <w:sz w:val="24"/>
          <w:szCs w:val="24"/>
        </w:rPr>
        <w:t>, the financial forecast must cover at least 10 years from the commercial operating date of the project to be financed and must demonstrate that the applicant’s operation is economically viable and that the proposed loan is financially feasible</w:t>
      </w:r>
      <w:r w:rsidRPr="008E5E23" w:rsidR="004E0702">
        <w:rPr>
          <w:sz w:val="24"/>
          <w:szCs w:val="24"/>
        </w:rPr>
        <w:t>.</w:t>
      </w:r>
      <w:r w:rsidRPr="008E5E23" w:rsidR="007A23F2">
        <w:rPr>
          <w:sz w:val="24"/>
          <w:szCs w:val="24"/>
        </w:rPr>
        <w:t xml:space="preserve">  For project awards, the Agency may require that the financial forecast cover a period equal to the maturity period of the loan.  The Agency will provide the specific information and data that must be included in the financial forecast</w:t>
      </w:r>
      <w:r w:rsidRPr="008E5E23" w:rsidR="007805FA">
        <w:rPr>
          <w:sz w:val="24"/>
          <w:szCs w:val="24"/>
        </w:rPr>
        <w:t xml:space="preserve"> in the Invitation to Proceed</w:t>
      </w:r>
      <w:r w:rsidRPr="008E5E23" w:rsidR="007A23F2">
        <w:rPr>
          <w:sz w:val="24"/>
          <w:szCs w:val="24"/>
        </w:rPr>
        <w:t>.</w:t>
      </w:r>
    </w:p>
    <w:p w:rsidR="0034084D" w:rsidP="00D94D2B" w14:paraId="2119B5C9" w14:textId="4F15C6DB">
      <w:pPr>
        <w:rPr>
          <w:sz w:val="24"/>
          <w:szCs w:val="24"/>
        </w:rPr>
      </w:pPr>
    </w:p>
    <w:p w:rsidR="0034084D" w:rsidRPr="004E0213" w:rsidP="00D94D2B" w14:paraId="117AB14E" w14:textId="0CF5A17D">
      <w:pPr>
        <w:rPr>
          <w:sz w:val="24"/>
          <w:szCs w:val="24"/>
        </w:rPr>
      </w:pPr>
      <w:r w:rsidRPr="008E2F30">
        <w:rPr>
          <w:sz w:val="24"/>
          <w:szCs w:val="24"/>
        </w:rPr>
        <w:t>E</w:t>
      </w:r>
      <w:r w:rsidRPr="008E2F30">
        <w:rPr>
          <w:sz w:val="24"/>
          <w:szCs w:val="24"/>
        </w:rPr>
        <w:t xml:space="preserve">.  </w:t>
      </w:r>
      <w:r w:rsidRPr="008E2F30">
        <w:rPr>
          <w:i/>
          <w:iCs/>
          <w:sz w:val="24"/>
          <w:szCs w:val="24"/>
        </w:rPr>
        <w:t>Ratepayer Benefit</w:t>
      </w:r>
      <w:r w:rsidRPr="008E2F30">
        <w:rPr>
          <w:sz w:val="24"/>
          <w:szCs w:val="24"/>
        </w:rPr>
        <w:t xml:space="preserve">.  Awards must provide demonstrable benefits to rate payers located in the service area.  It must be demonstrated in the application that the consumer and financial benefits resulting from the Award will be shared between the Awardee and the </w:t>
      </w:r>
      <w:r w:rsidRPr="008E2F30">
        <w:rPr>
          <w:sz w:val="24"/>
          <w:szCs w:val="24"/>
        </w:rPr>
        <w:t>Off-taker</w:t>
      </w:r>
      <w:r w:rsidRPr="008E2F30">
        <w:rPr>
          <w:sz w:val="24"/>
          <w:szCs w:val="24"/>
        </w:rPr>
        <w:t>.  This must be shown through a long-range financial forecast scenario that establishes that the revenue per kilowatt hour (</w:t>
      </w:r>
      <w:r w:rsidRPr="008E2F30">
        <w:rPr>
          <w:sz w:val="24"/>
          <w:szCs w:val="24"/>
        </w:rPr>
        <w:t>KWh</w:t>
      </w:r>
      <w:r w:rsidRPr="008E2F30">
        <w:rPr>
          <w:sz w:val="24"/>
          <w:szCs w:val="24"/>
        </w:rPr>
        <w:t xml:space="preserve">) the Applicant will receive from the sale of the power to the </w:t>
      </w:r>
      <w:r w:rsidRPr="008E2F30">
        <w:rPr>
          <w:sz w:val="24"/>
          <w:szCs w:val="24"/>
        </w:rPr>
        <w:t>Off-taker</w:t>
      </w:r>
      <w:r w:rsidRPr="008E2F30">
        <w:rPr>
          <w:sz w:val="24"/>
          <w:szCs w:val="24"/>
        </w:rPr>
        <w:t xml:space="preserve"> would have been higher but for the Award.  Additionally, a net present value (NPV) calculation should be performed to demonstrate the financial benefit to the rate payer resulting from the Award versus business as usual.</w:t>
      </w:r>
    </w:p>
    <w:p w:rsidR="007464D5" w:rsidRPr="004E0213" w:rsidP="00D94D2B" w14:paraId="6DCC9E46" w14:textId="77777777">
      <w:pPr>
        <w:rPr>
          <w:sz w:val="24"/>
          <w:szCs w:val="24"/>
        </w:rPr>
      </w:pPr>
    </w:p>
    <w:p w:rsidR="0099644F" w:rsidRPr="004E0213" w:rsidP="0099644F" w14:paraId="084B3612" w14:textId="4640F8EC">
      <w:pPr>
        <w:rPr>
          <w:sz w:val="24"/>
          <w:szCs w:val="24"/>
        </w:rPr>
      </w:pPr>
      <w:r w:rsidRPr="004E0213">
        <w:rPr>
          <w:sz w:val="24"/>
          <w:szCs w:val="24"/>
        </w:rPr>
        <w:t>F</w:t>
      </w:r>
      <w:r w:rsidRPr="004E0213" w:rsidR="00EE3401">
        <w:rPr>
          <w:sz w:val="24"/>
          <w:szCs w:val="24"/>
        </w:rPr>
        <w:t xml:space="preserve">.  </w:t>
      </w:r>
      <w:r w:rsidRPr="004E0213" w:rsidR="00606EDB">
        <w:rPr>
          <w:i/>
          <w:iCs/>
          <w:sz w:val="24"/>
          <w:szCs w:val="24"/>
        </w:rPr>
        <w:t>Power Purchase Agreement</w:t>
      </w:r>
      <w:r w:rsidRPr="004E0213">
        <w:rPr>
          <w:i/>
          <w:iCs/>
          <w:sz w:val="24"/>
          <w:szCs w:val="24"/>
        </w:rPr>
        <w:t xml:space="preserve"> (PPA)</w:t>
      </w:r>
      <w:r w:rsidRPr="004E0213" w:rsidR="00EE3401">
        <w:rPr>
          <w:sz w:val="24"/>
          <w:szCs w:val="24"/>
        </w:rPr>
        <w:t xml:space="preserve">.  </w:t>
      </w:r>
      <w:r w:rsidRPr="004E0213" w:rsidR="00D94D2B">
        <w:rPr>
          <w:sz w:val="24"/>
          <w:szCs w:val="24"/>
        </w:rPr>
        <w:t xml:space="preserve">If </w:t>
      </w:r>
      <w:r w:rsidRPr="004E0213" w:rsidR="00DC2179">
        <w:rPr>
          <w:sz w:val="24"/>
          <w:szCs w:val="24"/>
        </w:rPr>
        <w:t>a</w:t>
      </w:r>
      <w:r w:rsidRPr="004E0213" w:rsidR="00D94D2B">
        <w:rPr>
          <w:sz w:val="24"/>
          <w:szCs w:val="24"/>
        </w:rPr>
        <w:t>pplicant</w:t>
      </w:r>
      <w:r w:rsidRPr="004E0213" w:rsidR="00EE3401">
        <w:rPr>
          <w:sz w:val="24"/>
          <w:szCs w:val="24"/>
        </w:rPr>
        <w:t>s</w:t>
      </w:r>
      <w:r w:rsidRPr="004E0213" w:rsidR="00D94D2B">
        <w:rPr>
          <w:sz w:val="24"/>
          <w:szCs w:val="24"/>
        </w:rPr>
        <w:t xml:space="preserve"> propose to sell the energy generated from </w:t>
      </w:r>
      <w:r w:rsidRPr="004E0213" w:rsidR="00606EDB">
        <w:rPr>
          <w:sz w:val="24"/>
          <w:szCs w:val="24"/>
        </w:rPr>
        <w:t>p</w:t>
      </w:r>
      <w:r w:rsidRPr="004E0213" w:rsidR="00D94D2B">
        <w:rPr>
          <w:sz w:val="24"/>
          <w:szCs w:val="24"/>
        </w:rPr>
        <w:t>roject</w:t>
      </w:r>
      <w:r w:rsidRPr="004E0213" w:rsidR="00EE3401">
        <w:rPr>
          <w:sz w:val="24"/>
          <w:szCs w:val="24"/>
        </w:rPr>
        <w:t>s</w:t>
      </w:r>
      <w:r w:rsidRPr="004E0213" w:rsidR="00D94D2B">
        <w:rPr>
          <w:sz w:val="24"/>
          <w:szCs w:val="24"/>
        </w:rPr>
        <w:t xml:space="preserve"> to an </w:t>
      </w:r>
      <w:r w:rsidRPr="004E0213" w:rsidR="00A44FC8">
        <w:rPr>
          <w:sz w:val="24"/>
          <w:szCs w:val="24"/>
        </w:rPr>
        <w:t>off-taker</w:t>
      </w:r>
      <w:r w:rsidRPr="004E0213" w:rsidR="00D94D2B">
        <w:rPr>
          <w:sz w:val="24"/>
          <w:szCs w:val="24"/>
        </w:rPr>
        <w:t xml:space="preserve">, </w:t>
      </w:r>
      <w:r w:rsidRPr="004E0213" w:rsidR="00606EDB">
        <w:rPr>
          <w:sz w:val="24"/>
          <w:szCs w:val="24"/>
        </w:rPr>
        <w:t>a</w:t>
      </w:r>
      <w:r w:rsidRPr="004E0213" w:rsidR="00D94D2B">
        <w:rPr>
          <w:sz w:val="24"/>
          <w:szCs w:val="24"/>
        </w:rPr>
        <w:t>pplicant</w:t>
      </w:r>
      <w:r w:rsidRPr="004E0213" w:rsidR="00EE3401">
        <w:rPr>
          <w:sz w:val="24"/>
          <w:szCs w:val="24"/>
        </w:rPr>
        <w:t>s</w:t>
      </w:r>
      <w:r w:rsidRPr="004E0213" w:rsidR="00D94D2B">
        <w:rPr>
          <w:sz w:val="24"/>
          <w:szCs w:val="24"/>
        </w:rPr>
        <w:t xml:space="preserve"> must provide an executed copy of the RUS approved PPA with the </w:t>
      </w:r>
      <w:r w:rsidRPr="004E0213" w:rsidR="00A44FC8">
        <w:rPr>
          <w:sz w:val="24"/>
          <w:szCs w:val="24"/>
        </w:rPr>
        <w:t>off-taker</w:t>
      </w:r>
      <w:r w:rsidRPr="004E0213" w:rsidR="00D94D2B">
        <w:rPr>
          <w:sz w:val="24"/>
          <w:szCs w:val="24"/>
        </w:rPr>
        <w:t xml:space="preserve">.  If </w:t>
      </w:r>
      <w:r w:rsidRPr="004E0213" w:rsidR="00606EDB">
        <w:rPr>
          <w:sz w:val="24"/>
          <w:szCs w:val="24"/>
        </w:rPr>
        <w:t>a</w:t>
      </w:r>
      <w:r w:rsidRPr="004E0213" w:rsidR="00D94D2B">
        <w:rPr>
          <w:sz w:val="24"/>
          <w:szCs w:val="24"/>
        </w:rPr>
        <w:t>pplicant</w:t>
      </w:r>
      <w:r w:rsidRPr="004E0213" w:rsidR="00EE3401">
        <w:rPr>
          <w:sz w:val="24"/>
          <w:szCs w:val="24"/>
        </w:rPr>
        <w:t>s</w:t>
      </w:r>
      <w:r w:rsidRPr="004E0213" w:rsidR="00D94D2B">
        <w:rPr>
          <w:sz w:val="24"/>
          <w:szCs w:val="24"/>
        </w:rPr>
        <w:t xml:space="preserve"> </w:t>
      </w:r>
      <w:r w:rsidRPr="004E0213" w:rsidR="00EE3401">
        <w:rPr>
          <w:sz w:val="24"/>
          <w:szCs w:val="24"/>
        </w:rPr>
        <w:t>are</w:t>
      </w:r>
      <w:r w:rsidRPr="004E0213" w:rsidR="00D94D2B">
        <w:rPr>
          <w:sz w:val="24"/>
          <w:szCs w:val="24"/>
        </w:rPr>
        <w:t xml:space="preserve"> unable to execute a final PPA with the </w:t>
      </w:r>
      <w:r w:rsidRPr="004E0213" w:rsidR="00A44FC8">
        <w:rPr>
          <w:sz w:val="24"/>
          <w:szCs w:val="24"/>
        </w:rPr>
        <w:t>off-taker</w:t>
      </w:r>
      <w:r w:rsidRPr="004E0213" w:rsidR="00D94D2B">
        <w:rPr>
          <w:sz w:val="24"/>
          <w:szCs w:val="24"/>
        </w:rPr>
        <w:t xml:space="preserve"> prior to </w:t>
      </w:r>
      <w:r w:rsidRPr="004E0213" w:rsidR="00D94D2B">
        <w:rPr>
          <w:sz w:val="24"/>
          <w:szCs w:val="24"/>
        </w:rPr>
        <w:t xml:space="preserve">submitting New ERA </w:t>
      </w:r>
      <w:r w:rsidRPr="004E0213">
        <w:rPr>
          <w:sz w:val="24"/>
          <w:szCs w:val="24"/>
        </w:rPr>
        <w:t>a</w:t>
      </w:r>
      <w:r w:rsidRPr="004E0213" w:rsidR="00D94D2B">
        <w:rPr>
          <w:sz w:val="24"/>
          <w:szCs w:val="24"/>
        </w:rPr>
        <w:t>pplication</w:t>
      </w:r>
      <w:r w:rsidRPr="004E0213" w:rsidR="00EE3401">
        <w:rPr>
          <w:sz w:val="24"/>
          <w:szCs w:val="24"/>
        </w:rPr>
        <w:t>s</w:t>
      </w:r>
      <w:r w:rsidRPr="004E0213" w:rsidR="00D94D2B">
        <w:rPr>
          <w:sz w:val="24"/>
          <w:szCs w:val="24"/>
        </w:rPr>
        <w:t xml:space="preserve">, </w:t>
      </w:r>
      <w:r w:rsidRPr="004E0213" w:rsidR="00EE3401">
        <w:rPr>
          <w:sz w:val="24"/>
          <w:szCs w:val="24"/>
        </w:rPr>
        <w:t>they</w:t>
      </w:r>
      <w:r w:rsidRPr="004E0213" w:rsidR="00D94D2B">
        <w:rPr>
          <w:sz w:val="24"/>
          <w:szCs w:val="24"/>
        </w:rPr>
        <w:t xml:space="preserve"> must submit a draft of the PPA with </w:t>
      </w:r>
      <w:r w:rsidRPr="004E0213" w:rsidR="00EE3401">
        <w:rPr>
          <w:sz w:val="24"/>
          <w:szCs w:val="24"/>
        </w:rPr>
        <w:t>their</w:t>
      </w:r>
      <w:r w:rsidRPr="004E0213" w:rsidR="00D94D2B">
        <w:rPr>
          <w:sz w:val="24"/>
          <w:szCs w:val="24"/>
        </w:rPr>
        <w:t xml:space="preserve"> New ERA </w:t>
      </w:r>
      <w:r w:rsidRPr="004E0213" w:rsidR="009D1680">
        <w:rPr>
          <w:sz w:val="24"/>
          <w:szCs w:val="24"/>
        </w:rPr>
        <w:t>a</w:t>
      </w:r>
      <w:r w:rsidRPr="004E0213" w:rsidR="00D94D2B">
        <w:rPr>
          <w:sz w:val="24"/>
          <w:szCs w:val="24"/>
        </w:rPr>
        <w:t xml:space="preserve">pplication and then submit the executed copy of the PPA when the PPA is executed.  </w:t>
      </w:r>
      <w:r w:rsidRPr="004E0213" w:rsidR="007805FA">
        <w:rPr>
          <w:sz w:val="24"/>
          <w:szCs w:val="24"/>
        </w:rPr>
        <w:t xml:space="preserve">The Agency will not approve a New ERA Application that proposes to sell the energy to an Off-taker unless and until the Applicant submits an executed PPA with the Off-taker and RUS approves such PPA.  </w:t>
      </w:r>
    </w:p>
    <w:p w:rsidR="009D1680" w:rsidRPr="004E0213" w:rsidP="0099644F" w14:paraId="3C72EE05" w14:textId="06F1FF6D">
      <w:pPr>
        <w:rPr>
          <w:sz w:val="24"/>
          <w:szCs w:val="24"/>
        </w:rPr>
      </w:pPr>
    </w:p>
    <w:p w:rsidR="0034084D" w:rsidRPr="008E2F30" w:rsidP="0034084D" w14:paraId="2DE535BF" w14:textId="459A5EA2">
      <w:pPr>
        <w:rPr>
          <w:rFonts w:eastAsia="Arial"/>
          <w:sz w:val="24"/>
          <w:szCs w:val="24"/>
        </w:rPr>
      </w:pPr>
      <w:r w:rsidRPr="004E0213">
        <w:rPr>
          <w:sz w:val="24"/>
          <w:szCs w:val="24"/>
        </w:rPr>
        <w:t>G</w:t>
      </w:r>
      <w:r w:rsidRPr="004E0213">
        <w:rPr>
          <w:sz w:val="24"/>
          <w:szCs w:val="24"/>
        </w:rPr>
        <w:t xml:space="preserve">. </w:t>
      </w:r>
      <w:r w:rsidRPr="008E2F30">
        <w:rPr>
          <w:rFonts w:eastAsia="Arial"/>
          <w:sz w:val="24"/>
          <w:szCs w:val="24"/>
        </w:rPr>
        <w:t xml:space="preserve"> </w:t>
      </w:r>
      <w:r w:rsidRPr="008E2F30">
        <w:rPr>
          <w:rFonts w:eastAsia="Arial"/>
          <w:i/>
          <w:iCs/>
          <w:sz w:val="24"/>
          <w:szCs w:val="24"/>
        </w:rPr>
        <w:t xml:space="preserve">Power Resources Owned, Co-owned or </w:t>
      </w:r>
      <w:r w:rsidRPr="008E2F30">
        <w:rPr>
          <w:rFonts w:eastAsia="Arial"/>
          <w:i/>
          <w:iCs/>
          <w:sz w:val="24"/>
          <w:szCs w:val="24"/>
        </w:rPr>
        <w:t>Leased</w:t>
      </w:r>
      <w:r w:rsidRPr="008E2F30">
        <w:rPr>
          <w:rFonts w:eastAsia="Arial"/>
          <w:sz w:val="24"/>
          <w:szCs w:val="24"/>
        </w:rPr>
        <w:t xml:space="preserve">. If applicable, provide a discussion or table of the existing power resources available to the Applicant that includes generation facilities owned, co-owned or leased. The information provided should </w:t>
      </w:r>
      <w:r w:rsidRPr="008E2F30">
        <w:rPr>
          <w:rFonts w:eastAsia="Arial"/>
          <w:sz w:val="24"/>
          <w:szCs w:val="24"/>
        </w:rPr>
        <w:t>include:</w:t>
      </w:r>
      <w:r w:rsidRPr="008E2F30">
        <w:rPr>
          <w:rFonts w:eastAsia="Arial"/>
          <w:sz w:val="24"/>
          <w:szCs w:val="24"/>
        </w:rPr>
        <w:t xml:space="preserve"> name of plant and unit; ownership interest (%); type of unit and fuel used; net peak capacity; and in-service date. </w:t>
      </w:r>
    </w:p>
    <w:p w:rsidR="0034084D" w:rsidRPr="008E2F30" w:rsidP="00F72B48" w14:paraId="27E1CFD1" w14:textId="77777777">
      <w:pPr>
        <w:rPr>
          <w:rFonts w:eastAsia="Arial"/>
          <w:sz w:val="24"/>
          <w:szCs w:val="24"/>
        </w:rPr>
      </w:pPr>
    </w:p>
    <w:p w:rsidR="0034084D" w:rsidRPr="004E0213" w:rsidP="00F72B48" w14:paraId="4D4B9A61" w14:textId="4E2D5214">
      <w:pPr>
        <w:rPr>
          <w:rFonts w:eastAsia="Arial"/>
          <w:sz w:val="24"/>
          <w:szCs w:val="24"/>
        </w:rPr>
      </w:pPr>
      <w:r w:rsidRPr="008E2F30">
        <w:rPr>
          <w:rFonts w:eastAsia="Arial"/>
          <w:sz w:val="24"/>
          <w:szCs w:val="24"/>
        </w:rPr>
        <w:t>H</w:t>
      </w:r>
      <w:r w:rsidRPr="008E2F30">
        <w:rPr>
          <w:rFonts w:eastAsia="Arial"/>
          <w:sz w:val="24"/>
          <w:szCs w:val="24"/>
        </w:rPr>
        <w:t xml:space="preserve">.  </w:t>
      </w:r>
      <w:r w:rsidRPr="008E2F30">
        <w:rPr>
          <w:rFonts w:eastAsia="Arial"/>
          <w:i/>
          <w:iCs/>
          <w:sz w:val="24"/>
          <w:szCs w:val="24"/>
        </w:rPr>
        <w:t xml:space="preserve">Power Purchase Contracts. </w:t>
      </w:r>
      <w:r w:rsidRPr="008E2F30">
        <w:rPr>
          <w:rFonts w:eastAsia="Arial"/>
          <w:sz w:val="24"/>
          <w:szCs w:val="24"/>
        </w:rPr>
        <w:t xml:space="preserve">If applicable, provide a discussion of the Applicant’s power purchase contracts (with terms greater than two years) that describes the capacity and energy resources purchased.  The information should </w:t>
      </w:r>
      <w:r w:rsidRPr="008E2F30">
        <w:rPr>
          <w:rFonts w:eastAsia="Arial"/>
          <w:sz w:val="24"/>
          <w:szCs w:val="24"/>
        </w:rPr>
        <w:t>include:</w:t>
      </w:r>
      <w:r w:rsidRPr="008E2F30">
        <w:rPr>
          <w:rFonts w:eastAsia="Arial"/>
          <w:sz w:val="24"/>
          <w:szCs w:val="24"/>
        </w:rPr>
        <w:t xml:space="preserve"> type of contract (take-or pay, unit power purchase, parties to the contract, amount (capacity and energy); and term and expiration date.</w:t>
      </w:r>
      <w:r w:rsidRPr="004E0213">
        <w:rPr>
          <w:rFonts w:eastAsia="Arial"/>
          <w:sz w:val="24"/>
          <w:szCs w:val="24"/>
        </w:rPr>
        <w:t xml:space="preserve"> </w:t>
      </w:r>
    </w:p>
    <w:p w:rsidR="0034084D" w:rsidRPr="004E0213" w:rsidP="0099644F" w14:paraId="1E862A5C" w14:textId="77777777">
      <w:pPr>
        <w:rPr>
          <w:sz w:val="24"/>
          <w:szCs w:val="24"/>
        </w:rPr>
      </w:pPr>
    </w:p>
    <w:p w:rsidR="00D94D2B" w:rsidRPr="004E0213" w:rsidP="00D31EF8" w14:paraId="7327433C" w14:textId="3BB2B251">
      <w:pPr>
        <w:rPr>
          <w:rFonts w:eastAsia="Arial"/>
          <w:sz w:val="24"/>
          <w:szCs w:val="24"/>
        </w:rPr>
      </w:pPr>
      <w:r w:rsidRPr="004E0213">
        <w:rPr>
          <w:rFonts w:eastAsia="Arial"/>
          <w:sz w:val="24"/>
          <w:szCs w:val="24"/>
        </w:rPr>
        <w:t>I</w:t>
      </w:r>
      <w:r w:rsidRPr="004E0213" w:rsidR="00EE3401">
        <w:rPr>
          <w:rFonts w:eastAsia="Arial"/>
          <w:sz w:val="24"/>
          <w:szCs w:val="24"/>
        </w:rPr>
        <w:t xml:space="preserve">.  </w:t>
      </w:r>
      <w:r w:rsidRPr="004E0213">
        <w:rPr>
          <w:rFonts w:eastAsia="Arial"/>
          <w:i/>
          <w:iCs/>
          <w:sz w:val="24"/>
          <w:szCs w:val="24"/>
        </w:rPr>
        <w:t xml:space="preserve">Power </w:t>
      </w:r>
      <w:r w:rsidRPr="004E0213" w:rsidR="0034084D">
        <w:rPr>
          <w:rFonts w:eastAsia="Arial"/>
          <w:i/>
          <w:iCs/>
          <w:sz w:val="24"/>
          <w:szCs w:val="24"/>
        </w:rPr>
        <w:t>Sales Contract</w:t>
      </w:r>
      <w:r w:rsidRPr="004E0213" w:rsidR="00EE3401">
        <w:rPr>
          <w:rFonts w:eastAsia="Arial"/>
          <w:sz w:val="24"/>
          <w:szCs w:val="24"/>
        </w:rPr>
        <w:t xml:space="preserve">.  </w:t>
      </w:r>
      <w:r w:rsidRPr="004E0213">
        <w:rPr>
          <w:rFonts w:eastAsia="Arial"/>
          <w:sz w:val="24"/>
          <w:szCs w:val="24"/>
        </w:rPr>
        <w:t>If applicable, description</w:t>
      </w:r>
      <w:r w:rsidRPr="004E0213" w:rsidR="00EE3401">
        <w:rPr>
          <w:rFonts w:eastAsia="Arial"/>
          <w:sz w:val="24"/>
          <w:szCs w:val="24"/>
        </w:rPr>
        <w:t>s</w:t>
      </w:r>
      <w:r w:rsidRPr="004E0213">
        <w:rPr>
          <w:rFonts w:eastAsia="Arial"/>
          <w:sz w:val="24"/>
          <w:szCs w:val="24"/>
        </w:rPr>
        <w:t xml:space="preserve"> of any existing power supply arrangements, such as wholesale power contracts, between an </w:t>
      </w:r>
      <w:r w:rsidRPr="004E0213" w:rsidR="00A44FC8">
        <w:rPr>
          <w:rFonts w:eastAsia="Arial"/>
          <w:sz w:val="24"/>
          <w:szCs w:val="24"/>
        </w:rPr>
        <w:t>off-taker</w:t>
      </w:r>
      <w:r w:rsidRPr="004E0213">
        <w:rPr>
          <w:rFonts w:eastAsia="Arial"/>
          <w:sz w:val="24"/>
          <w:szCs w:val="24"/>
        </w:rPr>
        <w:t xml:space="preserve"> and its members must be provided that includes the type of agreements (e.g., all or partial requirements), the initial execution dates, and the dates the agreements expire.  </w:t>
      </w:r>
      <w:r w:rsidRPr="004E0213" w:rsidR="004D64C1">
        <w:rPr>
          <w:rFonts w:eastAsia="Arial"/>
          <w:sz w:val="24"/>
          <w:szCs w:val="24"/>
        </w:rPr>
        <w:t>The Agency may request that copies of the agreements be provided.</w:t>
      </w:r>
    </w:p>
    <w:p w:rsidR="00D94D2B" w:rsidRPr="004E0213" w:rsidP="00D94D2B" w14:paraId="444B52AD" w14:textId="77777777">
      <w:pPr>
        <w:rPr>
          <w:sz w:val="24"/>
          <w:szCs w:val="24"/>
        </w:rPr>
      </w:pPr>
      <w:r w:rsidRPr="004E0213">
        <w:rPr>
          <w:sz w:val="24"/>
          <w:szCs w:val="24"/>
        </w:rPr>
        <w:t xml:space="preserve"> </w:t>
      </w:r>
    </w:p>
    <w:p w:rsidR="00885049" w:rsidRPr="004E0213" w:rsidP="00885049" w14:paraId="0A5E067D" w14:textId="516F9A3A">
      <w:pPr>
        <w:rPr>
          <w:rFonts w:eastAsia="Arial"/>
          <w:sz w:val="24"/>
          <w:szCs w:val="24"/>
        </w:rPr>
      </w:pPr>
      <w:r w:rsidRPr="004E0213">
        <w:rPr>
          <w:sz w:val="24"/>
          <w:szCs w:val="24"/>
        </w:rPr>
        <w:t>J</w:t>
      </w:r>
      <w:r w:rsidRPr="004E0213" w:rsidR="00EE3401">
        <w:rPr>
          <w:i/>
          <w:iCs/>
          <w:sz w:val="24"/>
          <w:szCs w:val="24"/>
        </w:rPr>
        <w:t xml:space="preserve">.  </w:t>
      </w:r>
      <w:r w:rsidRPr="004E0213" w:rsidR="00D94D2B">
        <w:rPr>
          <w:i/>
          <w:iCs/>
          <w:sz w:val="24"/>
          <w:szCs w:val="24"/>
        </w:rPr>
        <w:t>Engineering Report</w:t>
      </w:r>
      <w:r w:rsidRPr="004E0213" w:rsidR="00EE3401">
        <w:rPr>
          <w:sz w:val="24"/>
          <w:szCs w:val="24"/>
        </w:rPr>
        <w:t>.</w:t>
      </w:r>
      <w:r w:rsidRPr="004E0213" w:rsidR="004D64C1">
        <w:rPr>
          <w:sz w:val="24"/>
          <w:szCs w:val="24"/>
        </w:rPr>
        <w:t xml:space="preserve"> </w:t>
      </w:r>
      <w:r w:rsidRPr="004E0213" w:rsidR="00D94D2B">
        <w:rPr>
          <w:rFonts w:eastAsia="Arial"/>
          <w:sz w:val="24"/>
          <w:szCs w:val="24"/>
        </w:rPr>
        <w:t xml:space="preserve">A final engineering report, or final engineering and power cost study, that describes the purpose, design, costs, construction, and operation of each </w:t>
      </w:r>
      <w:r w:rsidRPr="004E0213" w:rsidR="005776CF">
        <w:rPr>
          <w:rFonts w:eastAsia="Arial"/>
          <w:sz w:val="24"/>
          <w:szCs w:val="24"/>
        </w:rPr>
        <w:t>p</w:t>
      </w:r>
      <w:r w:rsidRPr="004E0213" w:rsidR="00D94D2B">
        <w:rPr>
          <w:rFonts w:eastAsia="Arial"/>
          <w:sz w:val="24"/>
          <w:szCs w:val="24"/>
        </w:rPr>
        <w:t>roject must be prepared and signed by a licensed professional engineer</w:t>
      </w:r>
      <w:r w:rsidRPr="004E0213" w:rsidR="00EE3401">
        <w:rPr>
          <w:rFonts w:eastAsia="Arial"/>
          <w:sz w:val="24"/>
          <w:szCs w:val="24"/>
        </w:rPr>
        <w:t xml:space="preserve"> and provided with New ERA applications</w:t>
      </w:r>
      <w:r w:rsidRPr="004E0213" w:rsidR="00D94D2B">
        <w:rPr>
          <w:rFonts w:eastAsia="Arial"/>
          <w:sz w:val="24"/>
          <w:szCs w:val="24"/>
        </w:rPr>
        <w:t xml:space="preserve">. </w:t>
      </w:r>
      <w:r w:rsidRPr="004E0213" w:rsidR="00EE3401">
        <w:rPr>
          <w:rFonts w:eastAsia="Arial"/>
          <w:sz w:val="24"/>
          <w:szCs w:val="24"/>
        </w:rPr>
        <w:t xml:space="preserve"> Draft engineering reports must be submitted for RUS review and comments prior to being finalized and signed.  </w:t>
      </w:r>
    </w:p>
    <w:p w:rsidR="00885049" w:rsidRPr="004E0213" w:rsidP="00885049" w14:paraId="3C8446EE" w14:textId="77777777">
      <w:pPr>
        <w:rPr>
          <w:rFonts w:eastAsia="Arial"/>
          <w:sz w:val="24"/>
          <w:szCs w:val="24"/>
        </w:rPr>
      </w:pPr>
    </w:p>
    <w:p w:rsidR="001D1014" w:rsidRPr="004E0213" w:rsidP="001D1014" w14:paraId="30EAC7B1" w14:textId="417C83E1">
      <w:pPr>
        <w:rPr>
          <w:rFonts w:eastAsia="Arial"/>
          <w:sz w:val="24"/>
          <w:szCs w:val="24"/>
        </w:rPr>
      </w:pPr>
      <w:r w:rsidRPr="004E0213">
        <w:rPr>
          <w:rFonts w:eastAsia="Arial"/>
          <w:sz w:val="24"/>
          <w:szCs w:val="24"/>
        </w:rPr>
        <w:t>K</w:t>
      </w:r>
      <w:r w:rsidRPr="004E0213" w:rsidR="000D0A69">
        <w:rPr>
          <w:rFonts w:eastAsia="Arial"/>
          <w:sz w:val="24"/>
          <w:szCs w:val="24"/>
        </w:rPr>
        <w:t xml:space="preserve">.  </w:t>
      </w:r>
      <w:r w:rsidRPr="004E0213" w:rsidR="00D94D2B">
        <w:rPr>
          <w:rFonts w:eastAsia="Arial"/>
          <w:i/>
          <w:iCs/>
          <w:sz w:val="24"/>
          <w:szCs w:val="24"/>
        </w:rPr>
        <w:t>Project Contracting</w:t>
      </w:r>
      <w:r w:rsidRPr="004E0213" w:rsidR="000D0A69">
        <w:rPr>
          <w:rFonts w:eastAsia="Arial"/>
          <w:sz w:val="24"/>
          <w:szCs w:val="24"/>
        </w:rPr>
        <w:t xml:space="preserve">.  </w:t>
      </w:r>
      <w:r w:rsidRPr="004E0213" w:rsidR="00D94D2B">
        <w:rPr>
          <w:rFonts w:eastAsia="Arial"/>
          <w:sz w:val="24"/>
          <w:szCs w:val="24"/>
        </w:rPr>
        <w:t xml:space="preserve">As early as possible, a list of all engineering, procurement, and construction contracts should be provided that includes a brief description and cost estimate of each contract.  </w:t>
      </w:r>
      <w:r w:rsidRPr="004E0213" w:rsidR="000D0A69">
        <w:rPr>
          <w:rFonts w:eastAsia="Arial"/>
          <w:sz w:val="24"/>
          <w:szCs w:val="24"/>
        </w:rPr>
        <w:t>Those contracts selected for review and approval by the Agency should be submitted with the application.</w:t>
      </w:r>
    </w:p>
    <w:p w:rsidR="001D1014" w:rsidRPr="004E0213" w:rsidP="001D1014" w14:paraId="35B3AA54" w14:textId="77777777">
      <w:pPr>
        <w:rPr>
          <w:rFonts w:eastAsia="Arial"/>
          <w:sz w:val="24"/>
          <w:szCs w:val="24"/>
        </w:rPr>
      </w:pPr>
    </w:p>
    <w:p w:rsidR="004A2DDE" w:rsidRPr="004E0213" w:rsidP="001D1014" w14:paraId="3D8DF664" w14:textId="60DC1C4A">
      <w:pPr>
        <w:rPr>
          <w:rFonts w:eastAsia="Arial"/>
          <w:sz w:val="24"/>
          <w:szCs w:val="24"/>
        </w:rPr>
      </w:pPr>
      <w:r w:rsidRPr="004E0213">
        <w:rPr>
          <w:rFonts w:eastAsia="Arial"/>
          <w:sz w:val="24"/>
          <w:szCs w:val="24"/>
        </w:rPr>
        <w:t>L</w:t>
      </w:r>
      <w:r w:rsidRPr="004E0213" w:rsidR="000D0A69">
        <w:rPr>
          <w:rFonts w:eastAsia="Arial"/>
          <w:sz w:val="24"/>
          <w:szCs w:val="24"/>
        </w:rPr>
        <w:t xml:space="preserve">.  </w:t>
      </w:r>
      <w:r w:rsidRPr="004E0213" w:rsidR="00D94D2B">
        <w:rPr>
          <w:rFonts w:eastAsia="Arial"/>
          <w:i/>
          <w:iCs/>
          <w:sz w:val="24"/>
          <w:szCs w:val="24"/>
        </w:rPr>
        <w:t>Interconnection Agreements</w:t>
      </w:r>
      <w:r w:rsidRPr="004E0213" w:rsidR="000D0A69">
        <w:rPr>
          <w:rFonts w:eastAsia="Arial"/>
          <w:i/>
          <w:iCs/>
          <w:sz w:val="24"/>
          <w:szCs w:val="24"/>
        </w:rPr>
        <w:t>.</w:t>
      </w:r>
      <w:r w:rsidRPr="004E0213" w:rsidR="000D0A69">
        <w:rPr>
          <w:rFonts w:eastAsia="Arial"/>
          <w:sz w:val="24"/>
          <w:szCs w:val="24"/>
        </w:rPr>
        <w:t xml:space="preserve">  </w:t>
      </w:r>
      <w:r w:rsidRPr="004E0213" w:rsidR="00D94D2B">
        <w:rPr>
          <w:rFonts w:eastAsia="Arial"/>
          <w:sz w:val="24"/>
          <w:szCs w:val="24"/>
        </w:rPr>
        <w:t xml:space="preserve">Agreements required to interconnect a </w:t>
      </w:r>
      <w:r w:rsidRPr="004E0213" w:rsidR="005776CF">
        <w:rPr>
          <w:rFonts w:eastAsia="Arial"/>
          <w:sz w:val="24"/>
          <w:szCs w:val="24"/>
        </w:rPr>
        <w:t>r</w:t>
      </w:r>
      <w:r w:rsidRPr="004E0213" w:rsidR="00D94D2B">
        <w:rPr>
          <w:rFonts w:eastAsia="Arial"/>
          <w:sz w:val="24"/>
          <w:szCs w:val="24"/>
        </w:rPr>
        <w:t>enewable</w:t>
      </w:r>
      <w:r w:rsidRPr="004E0213" w:rsidR="00127E09">
        <w:rPr>
          <w:rFonts w:eastAsia="Arial"/>
          <w:sz w:val="24"/>
          <w:szCs w:val="24"/>
        </w:rPr>
        <w:t xml:space="preserve"> energy system</w:t>
      </w:r>
      <w:r w:rsidRPr="004E0213" w:rsidR="00D94D2B">
        <w:rPr>
          <w:rFonts w:eastAsia="Arial"/>
          <w:sz w:val="24"/>
          <w:szCs w:val="24"/>
        </w:rPr>
        <w:t xml:space="preserve"> </w:t>
      </w:r>
      <w:r w:rsidRPr="004E0213" w:rsidR="000D0A69">
        <w:rPr>
          <w:rFonts w:eastAsia="Arial"/>
          <w:sz w:val="24"/>
          <w:szCs w:val="24"/>
        </w:rPr>
        <w:t xml:space="preserve">or zero emission system </w:t>
      </w:r>
      <w:r w:rsidRPr="004E0213" w:rsidR="00D94D2B">
        <w:rPr>
          <w:rFonts w:eastAsia="Arial"/>
          <w:sz w:val="24"/>
          <w:szCs w:val="24"/>
        </w:rPr>
        <w:t xml:space="preserve">or </w:t>
      </w:r>
      <w:r w:rsidRPr="004E0213" w:rsidR="00127E09">
        <w:rPr>
          <w:rFonts w:eastAsia="Arial"/>
          <w:sz w:val="24"/>
          <w:szCs w:val="24"/>
        </w:rPr>
        <w:t xml:space="preserve">eligible </w:t>
      </w:r>
      <w:r w:rsidRPr="004E0213" w:rsidR="005776CF">
        <w:rPr>
          <w:rFonts w:eastAsia="Arial"/>
          <w:sz w:val="24"/>
          <w:szCs w:val="24"/>
        </w:rPr>
        <w:t>e</w:t>
      </w:r>
      <w:r w:rsidRPr="004E0213" w:rsidR="00D94D2B">
        <w:rPr>
          <w:rFonts w:eastAsia="Arial"/>
          <w:sz w:val="24"/>
          <w:szCs w:val="24"/>
        </w:rPr>
        <w:t xml:space="preserve">nergy </w:t>
      </w:r>
      <w:r w:rsidRPr="004E0213" w:rsidR="005776CF">
        <w:rPr>
          <w:rFonts w:eastAsia="Arial"/>
          <w:sz w:val="24"/>
          <w:szCs w:val="24"/>
        </w:rPr>
        <w:t>s</w:t>
      </w:r>
      <w:r w:rsidRPr="004E0213" w:rsidR="00D94D2B">
        <w:rPr>
          <w:rFonts w:eastAsia="Arial"/>
          <w:sz w:val="24"/>
          <w:szCs w:val="24"/>
        </w:rPr>
        <w:t xml:space="preserve">torage </w:t>
      </w:r>
      <w:r w:rsidRPr="004E0213" w:rsidR="00127E09">
        <w:rPr>
          <w:rFonts w:eastAsia="Arial"/>
          <w:sz w:val="24"/>
          <w:szCs w:val="24"/>
        </w:rPr>
        <w:t>system</w:t>
      </w:r>
      <w:r w:rsidRPr="004E0213" w:rsidR="00D94D2B">
        <w:rPr>
          <w:rFonts w:eastAsia="Arial"/>
          <w:sz w:val="24"/>
          <w:szCs w:val="24"/>
        </w:rPr>
        <w:t xml:space="preserve"> to a distribution or transmission </w:t>
      </w:r>
      <w:r w:rsidRPr="004E0213" w:rsidR="00127E09">
        <w:rPr>
          <w:rFonts w:eastAsia="Arial"/>
          <w:sz w:val="24"/>
          <w:szCs w:val="24"/>
        </w:rPr>
        <w:t>system must</w:t>
      </w:r>
      <w:r w:rsidRPr="004E0213" w:rsidR="00D94D2B">
        <w:rPr>
          <w:rFonts w:eastAsia="Arial"/>
          <w:sz w:val="24"/>
          <w:szCs w:val="24"/>
        </w:rPr>
        <w:t xml:space="preserve"> be included</w:t>
      </w:r>
      <w:r w:rsidRPr="004E0213" w:rsidR="000D0A69">
        <w:rPr>
          <w:rFonts w:eastAsia="Arial"/>
          <w:sz w:val="24"/>
          <w:szCs w:val="24"/>
        </w:rPr>
        <w:t xml:space="preserve"> </w:t>
      </w:r>
      <w:r w:rsidRPr="004E0213" w:rsidR="00127E09">
        <w:rPr>
          <w:rFonts w:eastAsia="Arial"/>
          <w:sz w:val="24"/>
          <w:szCs w:val="24"/>
        </w:rPr>
        <w:t xml:space="preserve">with </w:t>
      </w:r>
      <w:r w:rsidRPr="004E0213" w:rsidR="000D0A69">
        <w:rPr>
          <w:rFonts w:eastAsia="Arial"/>
          <w:sz w:val="24"/>
          <w:szCs w:val="24"/>
        </w:rPr>
        <w:t>applications</w:t>
      </w:r>
      <w:r w:rsidRPr="004E0213" w:rsidR="00D94D2B">
        <w:rPr>
          <w:rFonts w:eastAsia="Arial"/>
          <w:sz w:val="24"/>
          <w:szCs w:val="24"/>
        </w:rPr>
        <w:t xml:space="preserve">. </w:t>
      </w:r>
      <w:r w:rsidRPr="004E0213" w:rsidR="000D0A69">
        <w:rPr>
          <w:rFonts w:eastAsia="Arial"/>
          <w:sz w:val="24"/>
          <w:szCs w:val="24"/>
        </w:rPr>
        <w:t xml:space="preserve"> RUS must approve any interconnection agreement before awards are obligated.</w:t>
      </w:r>
    </w:p>
    <w:p w:rsidR="004A2DDE" w:rsidRPr="004E0213" w:rsidP="00D31EF8" w14:paraId="711E61B8" w14:textId="77777777">
      <w:pPr>
        <w:rPr>
          <w:rFonts w:eastAsia="Arial"/>
          <w:sz w:val="24"/>
          <w:szCs w:val="24"/>
        </w:rPr>
      </w:pPr>
    </w:p>
    <w:p w:rsidR="00D94D2B" w:rsidRPr="008E5E23" w:rsidP="004A2DDE" w14:paraId="038D9F43" w14:textId="77361CA5">
      <w:pPr>
        <w:rPr>
          <w:rFonts w:eastAsia="Arial"/>
          <w:sz w:val="24"/>
          <w:szCs w:val="24"/>
        </w:rPr>
      </w:pPr>
      <w:r w:rsidRPr="004E0213">
        <w:rPr>
          <w:rFonts w:eastAsia="Arial"/>
          <w:sz w:val="24"/>
          <w:szCs w:val="24"/>
        </w:rPr>
        <w:t>M</w:t>
      </w:r>
      <w:r w:rsidRPr="004E0213" w:rsidR="000D0A69">
        <w:rPr>
          <w:rFonts w:eastAsia="Arial"/>
          <w:sz w:val="24"/>
          <w:szCs w:val="24"/>
        </w:rPr>
        <w:t xml:space="preserve">.  </w:t>
      </w:r>
      <w:r w:rsidRPr="004E0213">
        <w:rPr>
          <w:rFonts w:eastAsia="Arial"/>
          <w:i/>
          <w:iCs/>
          <w:sz w:val="24"/>
          <w:szCs w:val="24"/>
        </w:rPr>
        <w:t>System Impact Studies</w:t>
      </w:r>
      <w:r w:rsidRPr="004E0213" w:rsidR="000D0A69">
        <w:rPr>
          <w:rFonts w:eastAsia="Arial"/>
          <w:sz w:val="24"/>
          <w:szCs w:val="24"/>
        </w:rPr>
        <w:t xml:space="preserve">.  </w:t>
      </w:r>
      <w:r w:rsidRPr="004E0213">
        <w:rPr>
          <w:rFonts w:eastAsia="Arial"/>
          <w:sz w:val="24"/>
          <w:szCs w:val="24"/>
        </w:rPr>
        <w:t>The status and summary of any related System Impact Studies</w:t>
      </w:r>
      <w:r w:rsidRPr="004E0213" w:rsidR="000D0A69">
        <w:rPr>
          <w:rFonts w:eastAsia="Arial"/>
          <w:sz w:val="24"/>
          <w:szCs w:val="24"/>
        </w:rPr>
        <w:t>,</w:t>
      </w:r>
      <w:r w:rsidRPr="004E0213">
        <w:rPr>
          <w:rFonts w:eastAsia="Arial"/>
          <w:sz w:val="24"/>
          <w:szCs w:val="24"/>
        </w:rPr>
        <w:t xml:space="preserve"> as they may pertain to the interconnection of project</w:t>
      </w:r>
      <w:r w:rsidRPr="004E0213" w:rsidR="000D0A69">
        <w:rPr>
          <w:rFonts w:eastAsia="Arial"/>
          <w:sz w:val="24"/>
          <w:szCs w:val="24"/>
        </w:rPr>
        <w:t>s</w:t>
      </w:r>
      <w:r w:rsidRPr="004E0213">
        <w:rPr>
          <w:rFonts w:eastAsia="Arial"/>
          <w:sz w:val="24"/>
          <w:szCs w:val="24"/>
        </w:rPr>
        <w:t xml:space="preserve"> with a distribution or transmission network</w:t>
      </w:r>
      <w:r w:rsidRPr="004E0213" w:rsidR="000D0A69">
        <w:rPr>
          <w:rFonts w:eastAsia="Arial"/>
          <w:sz w:val="24"/>
          <w:szCs w:val="24"/>
        </w:rPr>
        <w:t>,</w:t>
      </w:r>
      <w:r w:rsidRPr="004E0213">
        <w:rPr>
          <w:rFonts w:eastAsia="Arial"/>
          <w:sz w:val="24"/>
          <w:szCs w:val="24"/>
        </w:rPr>
        <w:t xml:space="preserve"> </w:t>
      </w:r>
      <w:r w:rsidRPr="004E0213" w:rsidR="000D0A69">
        <w:rPr>
          <w:rFonts w:eastAsia="Arial"/>
          <w:sz w:val="24"/>
          <w:szCs w:val="24"/>
        </w:rPr>
        <w:t xml:space="preserve">must </w:t>
      </w:r>
      <w:r w:rsidRPr="004E0213">
        <w:rPr>
          <w:rFonts w:eastAsia="Arial"/>
          <w:sz w:val="24"/>
          <w:szCs w:val="24"/>
        </w:rPr>
        <w:t>be provide</w:t>
      </w:r>
      <w:r w:rsidRPr="004E0213" w:rsidR="007E60F1">
        <w:rPr>
          <w:rFonts w:eastAsia="Arial"/>
          <w:sz w:val="24"/>
          <w:szCs w:val="24"/>
        </w:rPr>
        <w:t>d</w:t>
      </w:r>
      <w:r w:rsidRPr="004E0213" w:rsidR="000D0A69">
        <w:rPr>
          <w:rFonts w:eastAsia="Arial"/>
          <w:sz w:val="24"/>
          <w:szCs w:val="24"/>
        </w:rPr>
        <w:t xml:space="preserve"> with applications</w:t>
      </w:r>
      <w:r w:rsidRPr="004E0213">
        <w:rPr>
          <w:rFonts w:eastAsia="Arial"/>
          <w:sz w:val="24"/>
          <w:szCs w:val="24"/>
        </w:rPr>
        <w:t xml:space="preserve">. </w:t>
      </w:r>
      <w:r w:rsidRPr="004E0213" w:rsidR="000D0A69">
        <w:rPr>
          <w:rFonts w:eastAsia="Arial"/>
          <w:sz w:val="24"/>
          <w:szCs w:val="24"/>
        </w:rPr>
        <w:t>System Impact Studies must be conducted, as applicable, to include load flow studies, short circuit analysis, system stability analysis, and conclusions (e.g., identify voltage, overload, stability problems and proposed actions or contingencies; single contingency analysis o</w:t>
      </w:r>
      <w:r w:rsidRPr="008E5E23" w:rsidR="000D0A69">
        <w:rPr>
          <w:rFonts w:eastAsia="Arial"/>
          <w:sz w:val="24"/>
          <w:szCs w:val="24"/>
        </w:rPr>
        <w:t>f proposed facilities; transmission constraints; and system improvements needed).  The nature of any required system upgrades and associated costs to be incurred by awardee</w:t>
      </w:r>
      <w:r w:rsidRPr="008E5E23" w:rsidR="00806CED">
        <w:rPr>
          <w:rFonts w:eastAsia="Arial"/>
          <w:sz w:val="24"/>
          <w:szCs w:val="24"/>
        </w:rPr>
        <w:t>s</w:t>
      </w:r>
      <w:r w:rsidRPr="008E5E23" w:rsidR="000D0A69">
        <w:rPr>
          <w:rFonts w:eastAsia="Arial"/>
          <w:sz w:val="24"/>
          <w:szCs w:val="24"/>
        </w:rPr>
        <w:t>, Off-taker</w:t>
      </w:r>
      <w:r w:rsidRPr="008E5E23" w:rsidR="00806CED">
        <w:rPr>
          <w:rFonts w:eastAsia="Arial"/>
          <w:sz w:val="24"/>
          <w:szCs w:val="24"/>
        </w:rPr>
        <w:t>s</w:t>
      </w:r>
      <w:r w:rsidRPr="008E5E23" w:rsidR="000D0A69">
        <w:rPr>
          <w:rFonts w:eastAsia="Arial"/>
          <w:sz w:val="24"/>
          <w:szCs w:val="24"/>
        </w:rPr>
        <w:t xml:space="preserve"> or other entit</w:t>
      </w:r>
      <w:r w:rsidRPr="008E5E23" w:rsidR="00806CED">
        <w:rPr>
          <w:rFonts w:eastAsia="Arial"/>
          <w:sz w:val="24"/>
          <w:szCs w:val="24"/>
        </w:rPr>
        <w:t>ies</w:t>
      </w:r>
      <w:r w:rsidRPr="008E5E23" w:rsidR="000D0A69">
        <w:rPr>
          <w:rFonts w:eastAsia="Arial"/>
          <w:sz w:val="24"/>
          <w:szCs w:val="24"/>
        </w:rPr>
        <w:t xml:space="preserve"> should be identified.</w:t>
      </w:r>
    </w:p>
    <w:p w:rsidR="006B2766" w:rsidRPr="008E5E23" w:rsidP="00D31EF8" w14:paraId="72DA9864" w14:textId="77777777">
      <w:pPr>
        <w:rPr>
          <w:rFonts w:eastAsia="Arial"/>
          <w:sz w:val="24"/>
          <w:szCs w:val="24"/>
        </w:rPr>
      </w:pPr>
    </w:p>
    <w:p w:rsidR="00D94D2B" w:rsidRPr="008E5E23" w:rsidP="00D94D2B" w14:paraId="3CE0733A" w14:textId="71F5D701">
      <w:pPr>
        <w:rPr>
          <w:rFonts w:eastAsia="Arial"/>
          <w:sz w:val="24"/>
          <w:szCs w:val="24"/>
        </w:rPr>
      </w:pPr>
      <w:r>
        <w:rPr>
          <w:rFonts w:eastAsia="Arial"/>
          <w:sz w:val="24"/>
          <w:szCs w:val="24"/>
        </w:rPr>
        <w:t>N</w:t>
      </w:r>
      <w:r w:rsidRPr="008E5E23" w:rsidR="00806CED">
        <w:rPr>
          <w:rFonts w:eastAsia="Arial"/>
          <w:sz w:val="24"/>
          <w:szCs w:val="24"/>
        </w:rPr>
        <w:t xml:space="preserve">.  </w:t>
      </w:r>
      <w:r w:rsidRPr="008E5E23">
        <w:rPr>
          <w:rFonts w:eastAsia="Arial"/>
          <w:i/>
          <w:iCs/>
          <w:sz w:val="24"/>
          <w:szCs w:val="24"/>
        </w:rPr>
        <w:t>Transmission Service Arrangements</w:t>
      </w:r>
      <w:r w:rsidRPr="008E5E23" w:rsidR="00806CED">
        <w:rPr>
          <w:rFonts w:eastAsia="Arial"/>
          <w:sz w:val="24"/>
          <w:szCs w:val="24"/>
        </w:rPr>
        <w:t xml:space="preserve">.  </w:t>
      </w:r>
      <w:r w:rsidRPr="008E5E23">
        <w:rPr>
          <w:rFonts w:eastAsia="Arial"/>
          <w:sz w:val="24"/>
          <w:szCs w:val="24"/>
        </w:rPr>
        <w:t xml:space="preserve">Transmission </w:t>
      </w:r>
      <w:r w:rsidRPr="008E5E23" w:rsidR="00806CED">
        <w:rPr>
          <w:rFonts w:eastAsia="Arial"/>
          <w:sz w:val="24"/>
          <w:szCs w:val="24"/>
        </w:rPr>
        <w:t xml:space="preserve">service </w:t>
      </w:r>
      <w:r w:rsidRPr="008E5E23" w:rsidR="00A44FC8">
        <w:rPr>
          <w:rFonts w:eastAsia="Arial"/>
          <w:sz w:val="24"/>
          <w:szCs w:val="24"/>
        </w:rPr>
        <w:t>a</w:t>
      </w:r>
      <w:r w:rsidRPr="008E5E23">
        <w:rPr>
          <w:rFonts w:eastAsia="Arial"/>
          <w:sz w:val="24"/>
          <w:szCs w:val="24"/>
        </w:rPr>
        <w:t>greements required to export, transmit or deliver power from project</w:t>
      </w:r>
      <w:r w:rsidRPr="008E5E23" w:rsidR="00806CED">
        <w:rPr>
          <w:rFonts w:eastAsia="Arial"/>
          <w:sz w:val="24"/>
          <w:szCs w:val="24"/>
        </w:rPr>
        <w:t>s</w:t>
      </w:r>
      <w:r w:rsidRPr="008E5E23">
        <w:rPr>
          <w:rFonts w:eastAsia="Arial"/>
          <w:sz w:val="24"/>
          <w:szCs w:val="24"/>
        </w:rPr>
        <w:t xml:space="preserve"> to the </w:t>
      </w:r>
      <w:r w:rsidRPr="008E5E23" w:rsidR="00A44FC8">
        <w:rPr>
          <w:rFonts w:eastAsia="Arial"/>
          <w:sz w:val="24"/>
          <w:szCs w:val="24"/>
        </w:rPr>
        <w:t>off-taker</w:t>
      </w:r>
      <w:r w:rsidRPr="008E5E23" w:rsidR="00806CED">
        <w:rPr>
          <w:rFonts w:eastAsia="Arial"/>
          <w:sz w:val="24"/>
          <w:szCs w:val="24"/>
        </w:rPr>
        <w:t>s</w:t>
      </w:r>
      <w:r w:rsidRPr="008E5E23">
        <w:rPr>
          <w:rFonts w:eastAsia="Arial"/>
          <w:sz w:val="24"/>
          <w:szCs w:val="24"/>
        </w:rPr>
        <w:t xml:space="preserve"> should be included</w:t>
      </w:r>
      <w:r w:rsidRPr="008E5E23" w:rsidR="007E60F1">
        <w:rPr>
          <w:rFonts w:eastAsia="Arial"/>
          <w:sz w:val="24"/>
          <w:szCs w:val="24"/>
        </w:rPr>
        <w:t>.</w:t>
      </w:r>
      <w:r w:rsidRPr="008E5E23" w:rsidR="00806CED">
        <w:rPr>
          <w:rFonts w:eastAsia="Arial"/>
          <w:sz w:val="24"/>
          <w:szCs w:val="24"/>
        </w:rPr>
        <w:t xml:space="preserve">  These agreements must be approved by the Agency.</w:t>
      </w:r>
    </w:p>
    <w:p w:rsidR="00806CED" w:rsidRPr="008E5E23" w:rsidP="00D94D2B" w14:paraId="62ACF0A4" w14:textId="7D9B3398">
      <w:pPr>
        <w:rPr>
          <w:rFonts w:eastAsia="Arial"/>
          <w:sz w:val="24"/>
          <w:szCs w:val="24"/>
        </w:rPr>
      </w:pPr>
    </w:p>
    <w:p w:rsidR="00806CED" w:rsidRPr="008E5E23" w:rsidP="00D94D2B" w14:paraId="46173ED6" w14:textId="7F46454F">
      <w:pPr>
        <w:rPr>
          <w:sz w:val="24"/>
          <w:szCs w:val="24"/>
        </w:rPr>
      </w:pPr>
      <w:r>
        <w:rPr>
          <w:rFonts w:eastAsia="Arial"/>
          <w:sz w:val="24"/>
          <w:szCs w:val="24"/>
        </w:rPr>
        <w:t>O</w:t>
      </w:r>
      <w:r w:rsidRPr="008E5E23">
        <w:rPr>
          <w:rFonts w:eastAsia="Arial"/>
          <w:sz w:val="24"/>
          <w:szCs w:val="24"/>
        </w:rPr>
        <w:t xml:space="preserve">.  </w:t>
      </w:r>
      <w:r w:rsidRPr="008E5E23">
        <w:rPr>
          <w:rFonts w:eastAsia="Arial"/>
          <w:i/>
          <w:iCs/>
          <w:sz w:val="24"/>
          <w:szCs w:val="24"/>
        </w:rPr>
        <w:t>Other Major Agreements</w:t>
      </w:r>
      <w:r w:rsidRPr="008E5E23">
        <w:rPr>
          <w:rFonts w:eastAsia="Arial"/>
          <w:sz w:val="24"/>
          <w:szCs w:val="24"/>
        </w:rPr>
        <w:t xml:space="preserve">.  A list of all other major agreements needed for projects must be provided to the Agency with a brief description of each agreement.  Such agreements, if applicable, would include but not be limited </w:t>
      </w:r>
      <w:r w:rsidRPr="008E5E23">
        <w:rPr>
          <w:rFonts w:eastAsia="Arial"/>
          <w:sz w:val="24"/>
          <w:szCs w:val="24"/>
        </w:rPr>
        <w:t>to:</w:t>
      </w:r>
      <w:r w:rsidRPr="008E5E23">
        <w:rPr>
          <w:rFonts w:eastAsia="Arial"/>
          <w:sz w:val="24"/>
          <w:szCs w:val="24"/>
        </w:rPr>
        <w:t xml:space="preserve">  operations and maintenance arrangements, joint ownership arrangements, fuel management and fuel supply and transportation.</w:t>
      </w:r>
    </w:p>
    <w:p w:rsidR="004D608A" w:rsidRPr="008E5E23" w:rsidP="00994A9B" w14:paraId="08C60CE8" w14:textId="77777777">
      <w:pPr>
        <w:rPr>
          <w:sz w:val="24"/>
          <w:szCs w:val="24"/>
        </w:rPr>
      </w:pPr>
    </w:p>
    <w:p w:rsidR="00296F2D" w:rsidRPr="008E5E23" w:rsidP="0068094B" w14:paraId="2393F171" w14:textId="45DDE2F5">
      <w:pPr>
        <w:rPr>
          <w:rFonts w:eastAsia="Arial"/>
          <w:sz w:val="24"/>
          <w:szCs w:val="24"/>
        </w:rPr>
      </w:pPr>
      <w:r>
        <w:rPr>
          <w:rFonts w:eastAsia="Arial"/>
          <w:sz w:val="24"/>
          <w:szCs w:val="24"/>
        </w:rPr>
        <w:t>P</w:t>
      </w:r>
      <w:r w:rsidRPr="008E5E23" w:rsidR="00806CED">
        <w:rPr>
          <w:rFonts w:eastAsia="Arial"/>
          <w:sz w:val="24"/>
          <w:szCs w:val="24"/>
        </w:rPr>
        <w:t xml:space="preserve">.  </w:t>
      </w:r>
      <w:r w:rsidRPr="008E5E23" w:rsidR="0068094B">
        <w:rPr>
          <w:rFonts w:eastAsia="Arial"/>
          <w:i/>
          <w:iCs/>
          <w:sz w:val="24"/>
          <w:szCs w:val="24"/>
        </w:rPr>
        <w:t>Meteorological Data and Studies</w:t>
      </w:r>
      <w:r w:rsidRPr="008E5E23" w:rsidR="0068094B">
        <w:rPr>
          <w:rFonts w:eastAsia="Arial"/>
          <w:sz w:val="24"/>
          <w:szCs w:val="24"/>
        </w:rPr>
        <w:t xml:space="preserve">. </w:t>
      </w:r>
      <w:r w:rsidRPr="008E5E23" w:rsidR="00806CED">
        <w:rPr>
          <w:rFonts w:eastAsia="Arial"/>
          <w:sz w:val="24"/>
          <w:szCs w:val="24"/>
        </w:rPr>
        <w:t xml:space="preserve"> </w:t>
      </w:r>
      <w:r w:rsidRPr="008E5E23" w:rsidR="0068094B">
        <w:rPr>
          <w:rFonts w:eastAsia="Arial"/>
          <w:sz w:val="24"/>
          <w:szCs w:val="24"/>
        </w:rPr>
        <w:t xml:space="preserve">Renewable </w:t>
      </w:r>
      <w:r w:rsidRPr="008E5E23" w:rsidR="00A44FC8">
        <w:rPr>
          <w:rFonts w:eastAsia="Arial"/>
          <w:sz w:val="24"/>
          <w:szCs w:val="24"/>
        </w:rPr>
        <w:t>e</w:t>
      </w:r>
      <w:r w:rsidRPr="008E5E23" w:rsidR="0068094B">
        <w:rPr>
          <w:rFonts w:eastAsia="Arial"/>
          <w:sz w:val="24"/>
          <w:szCs w:val="24"/>
        </w:rPr>
        <w:t xml:space="preserve">nergy </w:t>
      </w:r>
      <w:r w:rsidRPr="008E5E23" w:rsidR="00806CED">
        <w:rPr>
          <w:rFonts w:eastAsia="Arial"/>
          <w:sz w:val="24"/>
          <w:szCs w:val="24"/>
        </w:rPr>
        <w:t>systems</w:t>
      </w:r>
      <w:r w:rsidRPr="008E5E23" w:rsidR="0068094B">
        <w:rPr>
          <w:rFonts w:eastAsia="Arial"/>
          <w:sz w:val="24"/>
          <w:szCs w:val="24"/>
        </w:rPr>
        <w:t xml:space="preserve"> such as solar and wind projects should be supported with meteorological data and studies to determine the expected energy generation of the facility during the initial year of operation.</w:t>
      </w:r>
      <w:r w:rsidRPr="008E5E23" w:rsidR="00806CED">
        <w:rPr>
          <w:rFonts w:eastAsia="Arial"/>
          <w:sz w:val="24"/>
          <w:szCs w:val="24"/>
        </w:rPr>
        <w:t xml:space="preserve">  </w:t>
      </w:r>
      <w:r w:rsidRPr="008E5E23" w:rsidR="00125C40">
        <w:rPr>
          <w:rFonts w:eastAsia="Arial"/>
          <w:sz w:val="24"/>
          <w:szCs w:val="24"/>
        </w:rPr>
        <w:t>A</w:t>
      </w:r>
      <w:r w:rsidRPr="008E5E23" w:rsidR="00806CED">
        <w:rPr>
          <w:sz w:val="24"/>
          <w:szCs w:val="24"/>
        </w:rPr>
        <w:t>pplicants should identify the amount and basis of any annual degradation in energy output of the renewable energy systems.</w:t>
      </w:r>
    </w:p>
    <w:p w:rsidR="0068094B" w:rsidRPr="008E5E23" w:rsidP="00D31EF8" w14:paraId="1107CA9D" w14:textId="3FAE7A3B">
      <w:pPr>
        <w:rPr>
          <w:rFonts w:eastAsia="Arial"/>
          <w:sz w:val="24"/>
          <w:szCs w:val="24"/>
        </w:rPr>
      </w:pPr>
      <w:r w:rsidRPr="008E5E23">
        <w:rPr>
          <w:rFonts w:eastAsia="Arial"/>
          <w:sz w:val="24"/>
          <w:szCs w:val="24"/>
        </w:rPr>
        <w:t>.</w:t>
      </w:r>
    </w:p>
    <w:p w:rsidR="00BC0162" w:rsidRPr="008E5E23" w:rsidP="00296F2D" w14:paraId="055F5CB3" w14:textId="6C58A333">
      <w:pPr>
        <w:rPr>
          <w:rFonts w:eastAsia="Arial"/>
          <w:sz w:val="24"/>
          <w:szCs w:val="24"/>
        </w:rPr>
      </w:pPr>
      <w:r>
        <w:rPr>
          <w:rFonts w:eastAsia="Arial"/>
          <w:sz w:val="24"/>
          <w:szCs w:val="24"/>
        </w:rPr>
        <w:t>Q</w:t>
      </w:r>
      <w:r w:rsidRPr="008E5E23" w:rsidR="00806CED">
        <w:rPr>
          <w:rFonts w:eastAsia="Arial"/>
          <w:sz w:val="24"/>
          <w:szCs w:val="24"/>
        </w:rPr>
        <w:t xml:space="preserve">.  </w:t>
      </w:r>
      <w:r w:rsidRPr="008E5E23" w:rsidR="0068094B">
        <w:rPr>
          <w:rFonts w:eastAsia="Arial"/>
          <w:i/>
          <w:iCs/>
          <w:sz w:val="24"/>
          <w:szCs w:val="24"/>
        </w:rPr>
        <w:t>Fuel and Fuel Transportation Strategies</w:t>
      </w:r>
      <w:r w:rsidRPr="008E5E23" w:rsidR="00806CED">
        <w:rPr>
          <w:rFonts w:eastAsia="Arial"/>
          <w:i/>
          <w:iCs/>
          <w:sz w:val="24"/>
          <w:szCs w:val="24"/>
        </w:rPr>
        <w:t xml:space="preserve">.  </w:t>
      </w:r>
      <w:r w:rsidRPr="008E5E23" w:rsidR="0068094B">
        <w:rPr>
          <w:rFonts w:eastAsia="Arial"/>
          <w:sz w:val="24"/>
          <w:szCs w:val="24"/>
        </w:rPr>
        <w:t xml:space="preserve">If applicable, </w:t>
      </w:r>
      <w:r w:rsidRPr="008E5E23" w:rsidR="00806CED">
        <w:rPr>
          <w:rFonts w:eastAsia="Arial"/>
          <w:sz w:val="24"/>
          <w:szCs w:val="24"/>
        </w:rPr>
        <w:t>applicants</w:t>
      </w:r>
      <w:r w:rsidRPr="008E5E23" w:rsidR="0068094B">
        <w:rPr>
          <w:rFonts w:eastAsia="Arial"/>
          <w:sz w:val="24"/>
          <w:szCs w:val="24"/>
        </w:rPr>
        <w:t xml:space="preserve"> should describe the fuel and fuel transportation strategies of the project and show that the fuel supply for the life of the project is adequate.</w:t>
      </w:r>
    </w:p>
    <w:p w:rsidR="00296F2D" w:rsidRPr="008E5E23" w:rsidP="00D31EF8" w14:paraId="13A86E42" w14:textId="2712C565">
      <w:pPr>
        <w:rPr>
          <w:rFonts w:eastAsia="Arial"/>
          <w:sz w:val="24"/>
          <w:szCs w:val="24"/>
        </w:rPr>
      </w:pPr>
      <w:r w:rsidRPr="008E5E23">
        <w:rPr>
          <w:rFonts w:eastAsia="Arial"/>
          <w:sz w:val="24"/>
          <w:szCs w:val="24"/>
        </w:rPr>
        <w:t xml:space="preserve"> </w:t>
      </w:r>
    </w:p>
    <w:p w:rsidR="0068094B" w:rsidRPr="008E5E23" w:rsidP="00D31EF8" w14:paraId="2130F844" w14:textId="1F79BF56">
      <w:pPr>
        <w:rPr>
          <w:sz w:val="24"/>
          <w:szCs w:val="24"/>
        </w:rPr>
      </w:pPr>
      <w:r>
        <w:rPr>
          <w:rFonts w:eastAsia="Arial"/>
          <w:sz w:val="24"/>
          <w:szCs w:val="24"/>
        </w:rPr>
        <w:t>R</w:t>
      </w:r>
      <w:r w:rsidRPr="008E5E23" w:rsidR="003E3782">
        <w:rPr>
          <w:rFonts w:eastAsia="Arial"/>
          <w:sz w:val="24"/>
          <w:szCs w:val="24"/>
        </w:rPr>
        <w:t xml:space="preserve">.  </w:t>
      </w:r>
      <w:r w:rsidRPr="008E5E23">
        <w:rPr>
          <w:rFonts w:eastAsia="Arial"/>
          <w:i/>
          <w:iCs/>
          <w:sz w:val="24"/>
          <w:szCs w:val="24"/>
        </w:rPr>
        <w:t>Sources and Uses of Water</w:t>
      </w:r>
      <w:r w:rsidRPr="008E5E23" w:rsidR="003E3782">
        <w:rPr>
          <w:rFonts w:eastAsia="Arial"/>
          <w:sz w:val="24"/>
          <w:szCs w:val="24"/>
        </w:rPr>
        <w:t xml:space="preserve">.  </w:t>
      </w:r>
      <w:r w:rsidRPr="008E5E23" w:rsidR="00125C40">
        <w:rPr>
          <w:rFonts w:eastAsia="Arial"/>
          <w:sz w:val="24"/>
          <w:szCs w:val="24"/>
        </w:rPr>
        <w:t>A</w:t>
      </w:r>
      <w:r w:rsidRPr="008E5E23" w:rsidR="003E3782">
        <w:rPr>
          <w:rFonts w:eastAsia="Arial"/>
          <w:sz w:val="24"/>
          <w:szCs w:val="24"/>
        </w:rPr>
        <w:t>pplicants</w:t>
      </w:r>
      <w:r w:rsidRPr="008E5E23">
        <w:rPr>
          <w:rFonts w:eastAsia="Arial"/>
          <w:sz w:val="24"/>
          <w:szCs w:val="24"/>
        </w:rPr>
        <w:t xml:space="preserve"> should identify the uses and source of water for </w:t>
      </w:r>
      <w:r w:rsidRPr="008E5E23" w:rsidR="00C272C8">
        <w:rPr>
          <w:rFonts w:eastAsia="Arial"/>
          <w:sz w:val="24"/>
          <w:szCs w:val="24"/>
        </w:rPr>
        <w:t>p</w:t>
      </w:r>
      <w:r w:rsidRPr="008E5E23">
        <w:rPr>
          <w:rFonts w:eastAsia="Arial"/>
          <w:sz w:val="24"/>
          <w:szCs w:val="24"/>
        </w:rPr>
        <w:t>roject</w:t>
      </w:r>
      <w:r w:rsidRPr="008E5E23" w:rsidR="003E3782">
        <w:rPr>
          <w:rFonts w:eastAsia="Arial"/>
          <w:sz w:val="24"/>
          <w:szCs w:val="24"/>
        </w:rPr>
        <w:t>s</w:t>
      </w:r>
      <w:r w:rsidRPr="008E5E23">
        <w:rPr>
          <w:rFonts w:eastAsia="Arial"/>
          <w:sz w:val="24"/>
          <w:szCs w:val="24"/>
        </w:rPr>
        <w:t xml:space="preserve"> and provide evidence that the water supply will be adequate to meet both daily requirements and for the life of the project. </w:t>
      </w:r>
      <w:r w:rsidRPr="008E5E23" w:rsidR="003E3782">
        <w:rPr>
          <w:rFonts w:eastAsia="Arial"/>
          <w:sz w:val="24"/>
          <w:szCs w:val="24"/>
        </w:rPr>
        <w:t>(</w:t>
      </w:r>
      <w:r w:rsidRPr="008E5E23" w:rsidR="003E3782">
        <w:rPr>
          <w:sz w:val="24"/>
          <w:szCs w:val="24"/>
        </w:rPr>
        <w:t xml:space="preserve">1) </w:t>
      </w:r>
      <w:r w:rsidRPr="008E5E23" w:rsidR="00125C40">
        <w:rPr>
          <w:sz w:val="24"/>
          <w:szCs w:val="24"/>
        </w:rPr>
        <w:t>A</w:t>
      </w:r>
      <w:r w:rsidRPr="008E5E23" w:rsidR="003E3782">
        <w:rPr>
          <w:sz w:val="24"/>
          <w:szCs w:val="24"/>
        </w:rPr>
        <w:t>pplicants must provide copies of any agreements or arrangements that would be used to purchase or receive water used and consumed by projects; and/or (2) The applicable water balance diagram of the facilities should be provided.</w:t>
      </w:r>
    </w:p>
    <w:p w:rsidR="0068094B" w:rsidRPr="008E5E23" w:rsidP="00D31EF8" w14:paraId="6EB11AAC" w14:textId="3DB8FE9B">
      <w:pPr>
        <w:rPr>
          <w:sz w:val="24"/>
          <w:szCs w:val="24"/>
        </w:rPr>
      </w:pPr>
    </w:p>
    <w:p w:rsidR="0068094B" w:rsidRPr="008E5E23" w:rsidP="00D31EF8" w14:paraId="272B5FA3" w14:textId="1CADF79F">
      <w:pPr>
        <w:rPr>
          <w:sz w:val="24"/>
          <w:szCs w:val="24"/>
        </w:rPr>
      </w:pPr>
      <w:r>
        <w:rPr>
          <w:sz w:val="24"/>
          <w:szCs w:val="24"/>
        </w:rPr>
        <w:t>S</w:t>
      </w:r>
      <w:r w:rsidRPr="008E5E23" w:rsidR="003E3782">
        <w:rPr>
          <w:i/>
          <w:iCs/>
          <w:sz w:val="24"/>
          <w:szCs w:val="24"/>
        </w:rPr>
        <w:t xml:space="preserve">.  </w:t>
      </w:r>
      <w:r w:rsidRPr="008E5E23">
        <w:rPr>
          <w:i/>
          <w:iCs/>
          <w:sz w:val="24"/>
          <w:szCs w:val="24"/>
        </w:rPr>
        <w:t xml:space="preserve">Technical and </w:t>
      </w:r>
      <w:r w:rsidRPr="008E5E23" w:rsidR="00577DC7">
        <w:rPr>
          <w:i/>
          <w:iCs/>
          <w:sz w:val="24"/>
          <w:szCs w:val="24"/>
        </w:rPr>
        <w:t>F</w:t>
      </w:r>
      <w:r w:rsidRPr="008E5E23">
        <w:rPr>
          <w:i/>
          <w:iCs/>
          <w:sz w:val="24"/>
          <w:szCs w:val="24"/>
        </w:rPr>
        <w:t xml:space="preserve">inancial </w:t>
      </w:r>
      <w:r w:rsidRPr="008E5E23" w:rsidR="00577DC7">
        <w:rPr>
          <w:i/>
          <w:iCs/>
          <w:sz w:val="24"/>
          <w:szCs w:val="24"/>
        </w:rPr>
        <w:t>D</w:t>
      </w:r>
      <w:r w:rsidRPr="008E5E23">
        <w:rPr>
          <w:i/>
          <w:iCs/>
          <w:sz w:val="24"/>
          <w:szCs w:val="24"/>
        </w:rPr>
        <w:t>escription</w:t>
      </w:r>
      <w:r w:rsidRPr="008E5E23" w:rsidR="003E3782">
        <w:rPr>
          <w:sz w:val="24"/>
          <w:szCs w:val="24"/>
        </w:rPr>
        <w:t>.</w:t>
      </w:r>
      <w:r w:rsidRPr="008E5E23">
        <w:rPr>
          <w:sz w:val="24"/>
          <w:szCs w:val="24"/>
        </w:rPr>
        <w:t xml:space="preserve"> </w:t>
      </w:r>
      <w:r w:rsidRPr="008E5E23" w:rsidR="003E3782">
        <w:rPr>
          <w:sz w:val="24"/>
          <w:szCs w:val="24"/>
        </w:rPr>
        <w:t xml:space="preserve"> </w:t>
      </w:r>
      <w:r w:rsidRPr="008E5E23" w:rsidR="00577DC7">
        <w:rPr>
          <w:sz w:val="24"/>
          <w:szCs w:val="24"/>
        </w:rPr>
        <w:t>T</w:t>
      </w:r>
      <w:r w:rsidRPr="008E5E23">
        <w:rPr>
          <w:sz w:val="24"/>
          <w:szCs w:val="24"/>
        </w:rPr>
        <w:t xml:space="preserve">he </w:t>
      </w:r>
      <w:r w:rsidRPr="008E5E23" w:rsidR="00577DC7">
        <w:rPr>
          <w:sz w:val="24"/>
          <w:szCs w:val="24"/>
        </w:rPr>
        <w:t>description of the p</w:t>
      </w:r>
      <w:r w:rsidRPr="008E5E23">
        <w:rPr>
          <w:sz w:val="24"/>
          <w:szCs w:val="24"/>
        </w:rPr>
        <w:t xml:space="preserve">ortfolio of </w:t>
      </w:r>
      <w:r w:rsidRPr="008E5E23" w:rsidR="00577DC7">
        <w:rPr>
          <w:sz w:val="24"/>
          <w:szCs w:val="24"/>
        </w:rPr>
        <w:t>a</w:t>
      </w:r>
      <w:r w:rsidRPr="008E5E23">
        <w:rPr>
          <w:sz w:val="24"/>
          <w:szCs w:val="24"/>
        </w:rPr>
        <w:t xml:space="preserve">ctions shall not exceed 1500 words per </w:t>
      </w:r>
      <w:r w:rsidRPr="008E5E23" w:rsidR="00577DC7">
        <w:rPr>
          <w:sz w:val="24"/>
          <w:szCs w:val="24"/>
        </w:rPr>
        <w:t>p</w:t>
      </w:r>
      <w:r w:rsidRPr="008E5E23">
        <w:rPr>
          <w:sz w:val="24"/>
          <w:szCs w:val="24"/>
        </w:rPr>
        <w:t>roject proposed in the</w:t>
      </w:r>
      <w:r w:rsidRPr="008E5E23" w:rsidR="00577DC7">
        <w:rPr>
          <w:sz w:val="24"/>
          <w:szCs w:val="24"/>
        </w:rPr>
        <w:t xml:space="preserve"> </w:t>
      </w:r>
      <w:r w:rsidRPr="008E5E23">
        <w:rPr>
          <w:sz w:val="24"/>
          <w:szCs w:val="24"/>
        </w:rPr>
        <w:t>LOI</w:t>
      </w:r>
      <w:r w:rsidRPr="008E5E23" w:rsidR="00577DC7">
        <w:rPr>
          <w:sz w:val="24"/>
          <w:szCs w:val="24"/>
        </w:rPr>
        <w:t xml:space="preserve"> </w:t>
      </w:r>
      <w:r w:rsidRPr="008E5E23">
        <w:rPr>
          <w:sz w:val="24"/>
          <w:szCs w:val="24"/>
        </w:rPr>
        <w:t>and must include the following:</w:t>
      </w:r>
      <w:r w:rsidRPr="008E5E23" w:rsidR="00577DC7">
        <w:rPr>
          <w:sz w:val="24"/>
          <w:szCs w:val="24"/>
        </w:rPr>
        <w:t xml:space="preserve"> </w:t>
      </w:r>
      <w:r w:rsidRPr="008E5E23" w:rsidR="003E3782">
        <w:rPr>
          <w:sz w:val="24"/>
          <w:szCs w:val="24"/>
        </w:rPr>
        <w:t>(</w:t>
      </w:r>
      <w:r w:rsidRPr="008E5E23" w:rsidR="00125C40">
        <w:rPr>
          <w:sz w:val="24"/>
          <w:szCs w:val="24"/>
        </w:rPr>
        <w:t>1</w:t>
      </w:r>
      <w:r w:rsidRPr="008E5E23" w:rsidR="00577DC7">
        <w:rPr>
          <w:sz w:val="24"/>
          <w:szCs w:val="24"/>
        </w:rPr>
        <w:t>)</w:t>
      </w:r>
      <w:r w:rsidRPr="008E5E23" w:rsidR="003E3782">
        <w:rPr>
          <w:sz w:val="24"/>
          <w:szCs w:val="24"/>
        </w:rPr>
        <w:t xml:space="preserve"> D</w:t>
      </w:r>
      <w:r w:rsidRPr="008E5E23">
        <w:rPr>
          <w:sz w:val="24"/>
          <w:szCs w:val="24"/>
        </w:rPr>
        <w:t xml:space="preserve">escription of each project being requested for financing including project name, location, type, </w:t>
      </w:r>
      <w:r w:rsidRPr="008E5E23" w:rsidR="00577DC7">
        <w:rPr>
          <w:sz w:val="24"/>
          <w:szCs w:val="24"/>
        </w:rPr>
        <w:t>size</w:t>
      </w:r>
      <w:r w:rsidRPr="008E5E23" w:rsidR="003E3782">
        <w:rPr>
          <w:sz w:val="24"/>
          <w:szCs w:val="24"/>
        </w:rPr>
        <w:t>, and renewable or zero emission energy units generated and saved or ca</w:t>
      </w:r>
      <w:r w:rsidRPr="008E5E23" w:rsidR="00125C40">
        <w:rPr>
          <w:sz w:val="24"/>
          <w:szCs w:val="24"/>
        </w:rPr>
        <w:t>r</w:t>
      </w:r>
      <w:r w:rsidRPr="008E5E23" w:rsidR="003E3782">
        <w:rPr>
          <w:sz w:val="24"/>
          <w:szCs w:val="24"/>
        </w:rPr>
        <w:t>bon captured</w:t>
      </w:r>
      <w:r w:rsidRPr="008E5E23" w:rsidR="00577DC7">
        <w:rPr>
          <w:sz w:val="24"/>
          <w:szCs w:val="24"/>
        </w:rPr>
        <w:t xml:space="preserve">; </w:t>
      </w:r>
      <w:r w:rsidRPr="008E5E23" w:rsidR="003E3782">
        <w:rPr>
          <w:sz w:val="24"/>
          <w:szCs w:val="24"/>
        </w:rPr>
        <w:t>(</w:t>
      </w:r>
      <w:r w:rsidRPr="008E5E23" w:rsidR="00125C40">
        <w:rPr>
          <w:sz w:val="24"/>
          <w:szCs w:val="24"/>
        </w:rPr>
        <w:t>2</w:t>
      </w:r>
      <w:r w:rsidRPr="008E5E23" w:rsidR="00577DC7">
        <w:rPr>
          <w:sz w:val="24"/>
          <w:szCs w:val="24"/>
        </w:rPr>
        <w:t xml:space="preserve">) </w:t>
      </w:r>
      <w:r w:rsidRPr="008E5E23" w:rsidR="003E3782">
        <w:rPr>
          <w:sz w:val="24"/>
          <w:szCs w:val="24"/>
        </w:rPr>
        <w:t>F</w:t>
      </w:r>
      <w:r w:rsidRPr="008E5E23">
        <w:rPr>
          <w:sz w:val="24"/>
          <w:szCs w:val="24"/>
        </w:rPr>
        <w:t>or each project</w:t>
      </w:r>
      <w:r w:rsidRPr="008E5E23" w:rsidR="003E3782">
        <w:rPr>
          <w:sz w:val="24"/>
          <w:szCs w:val="24"/>
        </w:rPr>
        <w:t>, submit a digital shape file of the proposed service area</w:t>
      </w:r>
      <w:r w:rsidRPr="008E5E23" w:rsidR="00577DC7">
        <w:rPr>
          <w:sz w:val="24"/>
          <w:szCs w:val="24"/>
        </w:rPr>
        <w:t xml:space="preserve">; </w:t>
      </w:r>
      <w:r w:rsidRPr="008E5E23" w:rsidR="007839EB">
        <w:rPr>
          <w:sz w:val="24"/>
          <w:szCs w:val="24"/>
        </w:rPr>
        <w:t>(</w:t>
      </w:r>
      <w:r w:rsidRPr="008E5E23" w:rsidR="00125C40">
        <w:rPr>
          <w:sz w:val="24"/>
          <w:szCs w:val="24"/>
        </w:rPr>
        <w:t>3</w:t>
      </w:r>
      <w:r w:rsidRPr="008E5E23" w:rsidR="00577DC7">
        <w:rPr>
          <w:sz w:val="24"/>
          <w:szCs w:val="24"/>
        </w:rPr>
        <w:t xml:space="preserve">) </w:t>
      </w:r>
      <w:r w:rsidRPr="008E5E23" w:rsidR="003E3782">
        <w:rPr>
          <w:sz w:val="24"/>
          <w:szCs w:val="24"/>
        </w:rPr>
        <w:t>I</w:t>
      </w:r>
      <w:r w:rsidRPr="008E5E23">
        <w:rPr>
          <w:sz w:val="24"/>
          <w:szCs w:val="24"/>
        </w:rPr>
        <w:t>ndicate the estimated dates to start construction and to achieve commercial operation</w:t>
      </w:r>
      <w:r w:rsidRPr="008E5E23" w:rsidR="007839EB">
        <w:rPr>
          <w:sz w:val="24"/>
          <w:szCs w:val="24"/>
        </w:rPr>
        <w:t xml:space="preserve"> for each project</w:t>
      </w:r>
      <w:r w:rsidRPr="008E5E23" w:rsidR="00577DC7">
        <w:rPr>
          <w:sz w:val="24"/>
          <w:szCs w:val="24"/>
        </w:rPr>
        <w:t xml:space="preserve">; </w:t>
      </w:r>
      <w:r w:rsidRPr="008E5E23" w:rsidR="007839EB">
        <w:rPr>
          <w:sz w:val="24"/>
          <w:szCs w:val="24"/>
        </w:rPr>
        <w:t>(</w:t>
      </w:r>
      <w:r w:rsidRPr="008E5E23" w:rsidR="00125C40">
        <w:rPr>
          <w:sz w:val="24"/>
          <w:szCs w:val="24"/>
        </w:rPr>
        <w:t>4</w:t>
      </w:r>
      <w:r w:rsidRPr="008E5E23" w:rsidR="00577DC7">
        <w:rPr>
          <w:sz w:val="24"/>
          <w:szCs w:val="24"/>
        </w:rPr>
        <w:t xml:space="preserve">) </w:t>
      </w:r>
      <w:r w:rsidRPr="008E5E23" w:rsidR="007839EB">
        <w:rPr>
          <w:sz w:val="24"/>
          <w:szCs w:val="24"/>
        </w:rPr>
        <w:t>V</w:t>
      </w:r>
      <w:r w:rsidRPr="008E5E23">
        <w:rPr>
          <w:sz w:val="24"/>
          <w:szCs w:val="24"/>
        </w:rPr>
        <w:t>erification that the project(s) will be designed, constructed and operated based on proven commercial</w:t>
      </w:r>
      <w:r w:rsidRPr="008E5E23" w:rsidR="00125C40">
        <w:rPr>
          <w:sz w:val="24"/>
          <w:szCs w:val="24"/>
        </w:rPr>
        <w:t>ly</w:t>
      </w:r>
      <w:r w:rsidRPr="008E5E23">
        <w:rPr>
          <w:sz w:val="24"/>
          <w:szCs w:val="24"/>
        </w:rPr>
        <w:t xml:space="preserve"> </w:t>
      </w:r>
      <w:r w:rsidRPr="008E5E23" w:rsidR="00125C40">
        <w:rPr>
          <w:sz w:val="24"/>
          <w:szCs w:val="24"/>
        </w:rPr>
        <w:t xml:space="preserve">available </w:t>
      </w:r>
      <w:r w:rsidRPr="008E5E23">
        <w:rPr>
          <w:sz w:val="24"/>
          <w:szCs w:val="24"/>
        </w:rPr>
        <w:t>technology</w:t>
      </w:r>
      <w:r w:rsidRPr="008E5E23" w:rsidR="00577DC7">
        <w:rPr>
          <w:sz w:val="24"/>
          <w:szCs w:val="24"/>
        </w:rPr>
        <w:t xml:space="preserve">; </w:t>
      </w:r>
      <w:r w:rsidRPr="008E5E23" w:rsidR="007839EB">
        <w:rPr>
          <w:sz w:val="24"/>
          <w:szCs w:val="24"/>
        </w:rPr>
        <w:t>and (</w:t>
      </w:r>
      <w:r w:rsidRPr="008E5E23" w:rsidR="00125C40">
        <w:rPr>
          <w:sz w:val="24"/>
          <w:szCs w:val="24"/>
        </w:rPr>
        <w:t>5</w:t>
      </w:r>
      <w:r w:rsidRPr="008E5E23" w:rsidR="00577DC7">
        <w:rPr>
          <w:sz w:val="24"/>
          <w:szCs w:val="24"/>
        </w:rPr>
        <w:t xml:space="preserve">) </w:t>
      </w:r>
      <w:r w:rsidRPr="008E5E23" w:rsidR="007839EB">
        <w:rPr>
          <w:sz w:val="24"/>
          <w:szCs w:val="24"/>
        </w:rPr>
        <w:t>T</w:t>
      </w:r>
      <w:r w:rsidRPr="008E5E23">
        <w:rPr>
          <w:sz w:val="24"/>
          <w:szCs w:val="24"/>
        </w:rPr>
        <w:t>he estimated total capital c</w:t>
      </w:r>
      <w:r w:rsidRPr="008E5E23" w:rsidR="007839EB">
        <w:rPr>
          <w:sz w:val="24"/>
          <w:szCs w:val="24"/>
        </w:rPr>
        <w:t>o</w:t>
      </w:r>
      <w:r w:rsidRPr="008E5E23">
        <w:rPr>
          <w:sz w:val="24"/>
          <w:szCs w:val="24"/>
        </w:rPr>
        <w:t xml:space="preserve">st of each project and the amount of </w:t>
      </w:r>
      <w:r w:rsidRPr="008E5E23" w:rsidR="00577DC7">
        <w:rPr>
          <w:sz w:val="24"/>
          <w:szCs w:val="24"/>
        </w:rPr>
        <w:t>a</w:t>
      </w:r>
      <w:r w:rsidRPr="008E5E23">
        <w:rPr>
          <w:sz w:val="24"/>
          <w:szCs w:val="24"/>
        </w:rPr>
        <w:t>ward funds being requested to finance each project</w:t>
      </w:r>
      <w:r w:rsidRPr="008E5E23" w:rsidR="007839EB">
        <w:rPr>
          <w:sz w:val="24"/>
          <w:szCs w:val="24"/>
        </w:rPr>
        <w:t xml:space="preserve">. </w:t>
      </w:r>
    </w:p>
    <w:p w:rsidR="00620198" w:rsidRPr="008E5E23" w:rsidP="00620198" w14:paraId="5B0C4C5F" w14:textId="2DFCB179">
      <w:pPr>
        <w:rPr>
          <w:sz w:val="24"/>
          <w:szCs w:val="24"/>
        </w:rPr>
      </w:pPr>
    </w:p>
    <w:p w:rsidR="0068094B" w:rsidRPr="008E5E23" w:rsidP="0068094B" w14:paraId="5C5539E6" w14:textId="59015D23">
      <w:pPr>
        <w:rPr>
          <w:sz w:val="24"/>
          <w:szCs w:val="24"/>
        </w:rPr>
      </w:pPr>
      <w:r>
        <w:rPr>
          <w:sz w:val="24"/>
          <w:szCs w:val="24"/>
        </w:rPr>
        <w:t>T</w:t>
      </w:r>
      <w:r w:rsidRPr="008E5E23" w:rsidR="007D7A2E">
        <w:rPr>
          <w:sz w:val="24"/>
          <w:szCs w:val="24"/>
        </w:rPr>
        <w:t xml:space="preserve">.  </w:t>
      </w:r>
      <w:r w:rsidRPr="008E5E23" w:rsidR="007D7A2E">
        <w:rPr>
          <w:i/>
          <w:iCs/>
          <w:sz w:val="24"/>
          <w:szCs w:val="24"/>
        </w:rPr>
        <w:t xml:space="preserve">Real Estate </w:t>
      </w:r>
      <w:r w:rsidRPr="008E5E23" w:rsidR="00620198">
        <w:rPr>
          <w:i/>
          <w:iCs/>
          <w:sz w:val="24"/>
          <w:szCs w:val="24"/>
        </w:rPr>
        <w:t>Agreements</w:t>
      </w:r>
      <w:r w:rsidRPr="008E5E23" w:rsidR="007D7A2E">
        <w:rPr>
          <w:i/>
          <w:iCs/>
          <w:sz w:val="24"/>
          <w:szCs w:val="24"/>
        </w:rPr>
        <w:t>.</w:t>
      </w:r>
      <w:r w:rsidRPr="008E5E23" w:rsidR="007D7A2E">
        <w:rPr>
          <w:sz w:val="24"/>
          <w:szCs w:val="24"/>
        </w:rPr>
        <w:t xml:space="preserve">  </w:t>
      </w:r>
      <w:r w:rsidRPr="008E5E23">
        <w:rPr>
          <w:sz w:val="24"/>
          <w:szCs w:val="24"/>
        </w:rPr>
        <w:t xml:space="preserve">If the </w:t>
      </w:r>
      <w:r w:rsidRPr="008E5E23" w:rsidR="0079702B">
        <w:rPr>
          <w:sz w:val="24"/>
          <w:szCs w:val="24"/>
        </w:rPr>
        <w:t>a</w:t>
      </w:r>
      <w:r w:rsidRPr="008E5E23">
        <w:rPr>
          <w:sz w:val="24"/>
          <w:szCs w:val="24"/>
        </w:rPr>
        <w:t xml:space="preserve">pplicant is leasing the real estate upon which it will build and operating the Project, the </w:t>
      </w:r>
      <w:r w:rsidRPr="008E5E23" w:rsidR="0079702B">
        <w:rPr>
          <w:sz w:val="24"/>
          <w:szCs w:val="24"/>
        </w:rPr>
        <w:t>a</w:t>
      </w:r>
      <w:r w:rsidRPr="008E5E23">
        <w:rPr>
          <w:sz w:val="24"/>
          <w:szCs w:val="24"/>
        </w:rPr>
        <w:t xml:space="preserve">pplicant must submit an executed copy of the lease agreement with the </w:t>
      </w:r>
      <w:r w:rsidRPr="008E5E23" w:rsidR="0079702B">
        <w:rPr>
          <w:sz w:val="24"/>
          <w:szCs w:val="24"/>
        </w:rPr>
        <w:t>a</w:t>
      </w:r>
      <w:r w:rsidRPr="008E5E23">
        <w:rPr>
          <w:sz w:val="24"/>
          <w:szCs w:val="24"/>
        </w:rPr>
        <w:t xml:space="preserve">pplication.  </w:t>
      </w:r>
    </w:p>
    <w:p w:rsidR="00DF297C" w:rsidRPr="008E5E23" w:rsidP="0068094B" w14:paraId="01F65F90" w14:textId="23C57FE3">
      <w:pPr>
        <w:rPr>
          <w:sz w:val="24"/>
          <w:szCs w:val="24"/>
        </w:rPr>
      </w:pPr>
    </w:p>
    <w:p w:rsidR="007D7A2E" w:rsidRPr="008E5E23" w14:paraId="78CD870B" w14:textId="245EE16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U</w:t>
      </w:r>
      <w:r w:rsidRPr="008E5E23">
        <w:rPr>
          <w:rFonts w:ascii="Times New Roman" w:hAnsi="Times New Roman" w:cs="Times New Roman"/>
          <w:sz w:val="24"/>
          <w:szCs w:val="24"/>
        </w:rPr>
        <w:t xml:space="preserve">.  </w:t>
      </w:r>
      <w:r w:rsidRPr="008E5E23" w:rsidR="00114EAE">
        <w:rPr>
          <w:rFonts w:ascii="Times New Roman" w:hAnsi="Times New Roman" w:cs="Times New Roman"/>
          <w:i/>
          <w:iCs/>
          <w:sz w:val="24"/>
          <w:szCs w:val="24"/>
        </w:rPr>
        <w:t>Community Benefit Plan</w:t>
      </w:r>
      <w:r w:rsidRPr="008E5E23">
        <w:rPr>
          <w:rFonts w:ascii="Times New Roman" w:hAnsi="Times New Roman" w:cs="Times New Roman"/>
          <w:i/>
          <w:iCs/>
          <w:sz w:val="24"/>
          <w:szCs w:val="24"/>
        </w:rPr>
        <w:t xml:space="preserve">.  </w:t>
      </w:r>
      <w:r w:rsidRPr="008E5E23">
        <w:rPr>
          <w:rFonts w:ascii="Times New Roman" w:hAnsi="Times New Roman" w:cs="Times New Roman"/>
          <w:sz w:val="24"/>
          <w:szCs w:val="24"/>
        </w:rPr>
        <w:t xml:space="preserve"> </w:t>
      </w:r>
      <w:r w:rsidRPr="008E5E23" w:rsidR="0079702B">
        <w:rPr>
          <w:rFonts w:ascii="Times New Roman" w:hAnsi="Times New Roman" w:cs="Times New Roman"/>
          <w:sz w:val="24"/>
          <w:szCs w:val="24"/>
        </w:rPr>
        <w:t>A</w:t>
      </w:r>
      <w:r w:rsidRPr="008E5E23">
        <w:rPr>
          <w:rFonts w:ascii="Times New Roman" w:hAnsi="Times New Roman" w:cs="Times New Roman"/>
          <w:sz w:val="24"/>
          <w:szCs w:val="24"/>
        </w:rPr>
        <w:t xml:space="preserve">pplicants must confirm in their applications that they will develop a Community Benefit Plan.   Community Benefit Plans should be developed within the first year </w:t>
      </w:r>
      <w:r w:rsidRPr="008E5E23" w:rsidR="0079702B">
        <w:rPr>
          <w:rFonts w:ascii="Times New Roman" w:hAnsi="Times New Roman" w:cs="Times New Roman"/>
          <w:sz w:val="24"/>
          <w:szCs w:val="24"/>
        </w:rPr>
        <w:t>after the Agency obligates the award.  The grant portion of the award will not be advanced until the awardee implements the Community Benefit Plan(s).</w:t>
      </w:r>
      <w:r w:rsidRPr="008E5E23">
        <w:rPr>
          <w:rFonts w:ascii="Times New Roman" w:hAnsi="Times New Roman" w:cs="Times New Roman"/>
          <w:sz w:val="24"/>
          <w:szCs w:val="24"/>
        </w:rPr>
        <w:t xml:space="preserve">    </w:t>
      </w:r>
    </w:p>
    <w:p w:rsidR="00127E09" w:rsidRPr="008E5E23" w:rsidP="00153596" w14:paraId="1C2A6666" w14:textId="77777777">
      <w:pPr>
        <w:pStyle w:val="ListParagraph"/>
        <w:spacing w:after="0" w:line="240" w:lineRule="auto"/>
        <w:ind w:left="0"/>
        <w:rPr>
          <w:rFonts w:ascii="Times New Roman" w:hAnsi="Times New Roman" w:cs="Times New Roman"/>
          <w:sz w:val="24"/>
          <w:szCs w:val="24"/>
        </w:rPr>
      </w:pPr>
    </w:p>
    <w:p w:rsidR="007D7A2E" w:rsidRPr="008E5E23" w:rsidP="00771543" w14:paraId="6859C3E2" w14:textId="66FA1684">
      <w:pPr>
        <w:rPr>
          <w:sz w:val="24"/>
          <w:szCs w:val="24"/>
        </w:rPr>
      </w:pPr>
      <w:r>
        <w:rPr>
          <w:sz w:val="24"/>
          <w:szCs w:val="24"/>
        </w:rPr>
        <w:t>V</w:t>
      </w:r>
      <w:r w:rsidRPr="008E5E23">
        <w:rPr>
          <w:sz w:val="24"/>
          <w:szCs w:val="24"/>
        </w:rPr>
        <w:t xml:space="preserve">.  </w:t>
      </w:r>
      <w:r w:rsidRPr="008E5E23">
        <w:rPr>
          <w:i/>
          <w:iCs/>
          <w:sz w:val="24"/>
          <w:szCs w:val="24"/>
        </w:rPr>
        <w:t>Refinancing and Modifications</w:t>
      </w:r>
      <w:r w:rsidRPr="008E5E23">
        <w:rPr>
          <w:sz w:val="24"/>
          <w:szCs w:val="24"/>
        </w:rPr>
        <w:t xml:space="preserve">.  </w:t>
      </w:r>
      <w:r w:rsidRPr="008E5E23" w:rsidR="0079702B">
        <w:rPr>
          <w:sz w:val="24"/>
          <w:szCs w:val="24"/>
        </w:rPr>
        <w:t>A</w:t>
      </w:r>
      <w:r w:rsidRPr="008E5E23">
        <w:rPr>
          <w:sz w:val="24"/>
          <w:szCs w:val="24"/>
        </w:rPr>
        <w:t xml:space="preserve">pplicants seeking to refinance or modify existing debt, must provide sufficient information and data to demonstrate how they will utilize the cash </w:t>
      </w:r>
      <w:r w:rsidRPr="008E5E23">
        <w:rPr>
          <w:sz w:val="24"/>
          <w:szCs w:val="24"/>
        </w:rPr>
        <w:t>savings generated from the proposed loan refinancing or modification to purchase renewable energy, renewable energy systems, zero-emission systems, and carbon capture and storage systems, to deploy such systems, or to make energy efficiency improvements to electric generation and transmission systems.</w:t>
      </w:r>
    </w:p>
    <w:p w:rsidR="00771543" w:rsidRPr="008E5E23" w:rsidP="00153596" w14:paraId="7E901766" w14:textId="77777777">
      <w:pPr>
        <w:rPr>
          <w:sz w:val="24"/>
          <w:szCs w:val="24"/>
        </w:rPr>
      </w:pPr>
    </w:p>
    <w:p w:rsidR="007D7A2E" w:rsidRPr="008E5E23" w14:paraId="56BC989B" w14:textId="233EA796">
      <w:pPr>
        <w:rPr>
          <w:sz w:val="24"/>
          <w:szCs w:val="24"/>
        </w:rPr>
      </w:pPr>
      <w:r>
        <w:rPr>
          <w:sz w:val="24"/>
          <w:szCs w:val="24"/>
        </w:rPr>
        <w:t>W</w:t>
      </w:r>
      <w:r w:rsidRPr="008E5E23">
        <w:rPr>
          <w:sz w:val="24"/>
          <w:szCs w:val="24"/>
        </w:rPr>
        <w:t xml:space="preserve">.  </w:t>
      </w:r>
      <w:r w:rsidRPr="008E5E23">
        <w:rPr>
          <w:i/>
          <w:iCs/>
          <w:sz w:val="24"/>
          <w:szCs w:val="24"/>
        </w:rPr>
        <w:t>Award Type</w:t>
      </w:r>
      <w:r w:rsidRPr="008E5E23">
        <w:rPr>
          <w:sz w:val="24"/>
          <w:szCs w:val="24"/>
        </w:rPr>
        <w:t xml:space="preserve">.  </w:t>
      </w:r>
      <w:r w:rsidRPr="008E5E23" w:rsidR="0079702B">
        <w:rPr>
          <w:sz w:val="24"/>
          <w:szCs w:val="24"/>
        </w:rPr>
        <w:t>A</w:t>
      </w:r>
      <w:r w:rsidRPr="008E5E23">
        <w:rPr>
          <w:sz w:val="24"/>
          <w:szCs w:val="24"/>
        </w:rPr>
        <w:t>pplicants must specify what type of award, (</w:t>
      </w:r>
      <w:r w:rsidRPr="008E5E23" w:rsidR="00127E09">
        <w:rPr>
          <w:sz w:val="24"/>
          <w:szCs w:val="24"/>
        </w:rPr>
        <w:t>loan only</w:t>
      </w:r>
      <w:r w:rsidRPr="008E5E23">
        <w:rPr>
          <w:sz w:val="24"/>
          <w:szCs w:val="24"/>
        </w:rPr>
        <w:t xml:space="preserve">, </w:t>
      </w:r>
      <w:r w:rsidRPr="008E5E23" w:rsidR="00C96F3F">
        <w:rPr>
          <w:sz w:val="24"/>
          <w:szCs w:val="24"/>
        </w:rPr>
        <w:t xml:space="preserve">grant only, </w:t>
      </w:r>
      <w:r w:rsidRPr="008E5E23">
        <w:rPr>
          <w:sz w:val="24"/>
          <w:szCs w:val="24"/>
        </w:rPr>
        <w:t xml:space="preserve">loan/grant combination, or loan refinancing/modification) they are seeking.  If applicants are seeking </w:t>
      </w:r>
      <w:r w:rsidRPr="008E5E23" w:rsidR="00C96F3F">
        <w:rPr>
          <w:sz w:val="24"/>
          <w:szCs w:val="24"/>
        </w:rPr>
        <w:t>more than one type of award,</w:t>
      </w:r>
      <w:r w:rsidRPr="008E5E23" w:rsidR="0079702B">
        <w:rPr>
          <w:sz w:val="24"/>
          <w:szCs w:val="24"/>
        </w:rPr>
        <w:t xml:space="preserve"> </w:t>
      </w:r>
      <w:r w:rsidRPr="008E5E23">
        <w:rPr>
          <w:sz w:val="24"/>
          <w:szCs w:val="24"/>
        </w:rPr>
        <w:t>they must clearly state the type of award they are seeking for each project and the amount of each type of Award.</w:t>
      </w:r>
    </w:p>
    <w:p w:rsidR="0079702B" w:rsidRPr="008E5E23" w:rsidP="00153596" w14:paraId="4926D01D" w14:textId="77777777">
      <w:pPr>
        <w:rPr>
          <w:sz w:val="24"/>
          <w:szCs w:val="24"/>
        </w:rPr>
      </w:pPr>
    </w:p>
    <w:p w:rsidR="007D7A2E" w:rsidRPr="008E5E23" w:rsidP="00153596" w14:paraId="1C37548B" w14:textId="35AFF2F8">
      <w:pPr>
        <w:rPr>
          <w:sz w:val="24"/>
          <w:szCs w:val="24"/>
        </w:rPr>
      </w:pPr>
      <w:r>
        <w:rPr>
          <w:sz w:val="24"/>
          <w:szCs w:val="24"/>
        </w:rPr>
        <w:t>X</w:t>
      </w:r>
      <w:r w:rsidRPr="008E5E23">
        <w:rPr>
          <w:sz w:val="24"/>
          <w:szCs w:val="24"/>
        </w:rPr>
        <w:t xml:space="preserve">.  </w:t>
      </w:r>
      <w:r w:rsidRPr="008E5E23">
        <w:rPr>
          <w:i/>
          <w:iCs/>
          <w:sz w:val="24"/>
          <w:szCs w:val="24"/>
        </w:rPr>
        <w:t>Non-RUS Funds</w:t>
      </w:r>
      <w:r w:rsidRPr="008E5E23">
        <w:rPr>
          <w:sz w:val="24"/>
          <w:szCs w:val="24"/>
        </w:rPr>
        <w:t xml:space="preserve">.  </w:t>
      </w:r>
      <w:r w:rsidRPr="008E5E23" w:rsidR="0079702B">
        <w:rPr>
          <w:sz w:val="24"/>
          <w:szCs w:val="24"/>
        </w:rPr>
        <w:t>A</w:t>
      </w:r>
      <w:r w:rsidRPr="008E5E23">
        <w:rPr>
          <w:sz w:val="24"/>
          <w:szCs w:val="24"/>
        </w:rPr>
        <w:t xml:space="preserve">pplicants must identify the source of non-RUS funds that they intend to utilize to finance the cost of the proposed project in their applications.   </w:t>
      </w:r>
    </w:p>
    <w:p w:rsidR="007D7A2E" w:rsidRPr="008E5E23" w:rsidP="00771543" w14:paraId="733B1EF5" w14:textId="11B310FF">
      <w:pPr>
        <w:rPr>
          <w:sz w:val="24"/>
          <w:szCs w:val="24"/>
        </w:rPr>
      </w:pPr>
    </w:p>
    <w:p w:rsidR="00DD27EE" w:rsidP="00994A9B" w14:paraId="4B04215A" w14:textId="3A08E6E4">
      <w:pPr>
        <w:rPr>
          <w:sz w:val="24"/>
          <w:szCs w:val="24"/>
        </w:rPr>
      </w:pPr>
      <w:r>
        <w:rPr>
          <w:sz w:val="24"/>
          <w:szCs w:val="24"/>
        </w:rPr>
        <w:t>Y</w:t>
      </w:r>
      <w:r w:rsidRPr="008E5E23" w:rsidR="007D7A2E">
        <w:rPr>
          <w:sz w:val="24"/>
          <w:szCs w:val="24"/>
        </w:rPr>
        <w:t xml:space="preserve">.  </w:t>
      </w:r>
      <w:r w:rsidRPr="008E5E23" w:rsidR="006C7DD3">
        <w:rPr>
          <w:i/>
          <w:iCs/>
          <w:sz w:val="24"/>
          <w:szCs w:val="24"/>
        </w:rPr>
        <w:t>Tribal Government Resolution of Consent</w:t>
      </w:r>
      <w:r w:rsidRPr="008E5E23" w:rsidR="007D7A2E">
        <w:rPr>
          <w:i/>
          <w:iCs/>
          <w:sz w:val="24"/>
          <w:szCs w:val="24"/>
        </w:rPr>
        <w:t>.</w:t>
      </w:r>
      <w:r w:rsidRPr="008E5E23" w:rsidR="00771543">
        <w:rPr>
          <w:i/>
          <w:iCs/>
          <w:sz w:val="24"/>
          <w:szCs w:val="24"/>
        </w:rPr>
        <w:t xml:space="preserve">  </w:t>
      </w:r>
      <w:r w:rsidRPr="008E5E23" w:rsidR="00771543">
        <w:rPr>
          <w:sz w:val="24"/>
          <w:szCs w:val="24"/>
        </w:rPr>
        <w:t xml:space="preserve">For each project that will be sited on Tribal Lands where a Federally Recognized Tribe has regulatory authority and for each project whose service area includes Tribal Lands where a Federally Recognized Tribe has regulatory authority, certification from the appropriate Tribal official that it consents to or has no objection to the project is required. The appropriate certification is a Tribal Government Resolution of Consent. The appropriate Tribal official is the Tribal Council of the Federally Recognized Tribe(s) with regulatory jurisdiction over the Tribal Lands at issue. </w:t>
      </w:r>
    </w:p>
    <w:p w:rsidR="00D55F20" w:rsidP="00994A9B" w14:paraId="572A253E" w14:textId="74FECD3B">
      <w:pPr>
        <w:rPr>
          <w:sz w:val="24"/>
          <w:szCs w:val="24"/>
        </w:rPr>
      </w:pPr>
    </w:p>
    <w:p w:rsidR="00D55F20" w:rsidRPr="00D55F20" w:rsidP="00994A9B" w14:paraId="6E143AAE" w14:textId="50B3E8F0">
      <w:pPr>
        <w:rPr>
          <w:sz w:val="24"/>
          <w:szCs w:val="24"/>
        </w:rPr>
      </w:pPr>
      <w:r>
        <w:rPr>
          <w:sz w:val="24"/>
          <w:szCs w:val="24"/>
        </w:rPr>
        <w:t xml:space="preserve">Z.  </w:t>
      </w:r>
      <w:r>
        <w:rPr>
          <w:i/>
          <w:iCs/>
          <w:sz w:val="24"/>
          <w:szCs w:val="24"/>
        </w:rPr>
        <w:t xml:space="preserve">Eligible Costs.  </w:t>
      </w:r>
      <w:r>
        <w:rPr>
          <w:sz w:val="24"/>
          <w:szCs w:val="24"/>
        </w:rPr>
        <w:t>Applicants must include in their application a breakdown of the estimated eligible costs for which they will seek reimbursement.</w:t>
      </w:r>
    </w:p>
    <w:p w:rsidR="00DD27EE" w:rsidRPr="008E5E23" w:rsidP="00994A9B" w14:paraId="60B967DB" w14:textId="77777777">
      <w:pPr>
        <w:rPr>
          <w:sz w:val="24"/>
          <w:szCs w:val="24"/>
        </w:rPr>
      </w:pPr>
    </w:p>
    <w:p w:rsidR="00771543" w:rsidRPr="008E5E23" w:rsidP="00994A9B" w14:paraId="14F0196E" w14:textId="236AB2D3">
      <w:pPr>
        <w:rPr>
          <w:b/>
          <w:bCs/>
          <w:sz w:val="24"/>
          <w:szCs w:val="24"/>
        </w:rPr>
      </w:pPr>
      <w:r w:rsidRPr="008E5E23">
        <w:rPr>
          <w:b/>
          <w:bCs/>
          <w:sz w:val="24"/>
          <w:szCs w:val="24"/>
        </w:rPr>
        <w:t>AWARD CLOSING</w:t>
      </w:r>
      <w:r w:rsidRPr="008E5E23">
        <w:rPr>
          <w:b/>
          <w:bCs/>
          <w:sz w:val="24"/>
          <w:szCs w:val="24"/>
        </w:rPr>
        <w:t>, S</w:t>
      </w:r>
      <w:r w:rsidRPr="008E5E23">
        <w:rPr>
          <w:b/>
          <w:bCs/>
          <w:sz w:val="24"/>
          <w:szCs w:val="24"/>
        </w:rPr>
        <w:t>ERVICING</w:t>
      </w:r>
      <w:r w:rsidRPr="008E5E23">
        <w:rPr>
          <w:b/>
          <w:bCs/>
          <w:sz w:val="24"/>
          <w:szCs w:val="24"/>
        </w:rPr>
        <w:t xml:space="preserve"> and R</w:t>
      </w:r>
      <w:r w:rsidRPr="008E5E23">
        <w:rPr>
          <w:b/>
          <w:bCs/>
          <w:sz w:val="24"/>
          <w:szCs w:val="24"/>
        </w:rPr>
        <w:t>EPORTING</w:t>
      </w:r>
      <w:r w:rsidRPr="008E5E23">
        <w:rPr>
          <w:b/>
          <w:bCs/>
          <w:sz w:val="24"/>
          <w:szCs w:val="24"/>
        </w:rPr>
        <w:t xml:space="preserve"> –</w:t>
      </w:r>
      <w:r w:rsidRPr="008E5E23">
        <w:rPr>
          <w:b/>
          <w:bCs/>
          <w:sz w:val="24"/>
          <w:szCs w:val="24"/>
        </w:rPr>
        <w:t xml:space="preserve"> INCLUDED IN BURDEN ESTIMATE</w:t>
      </w:r>
    </w:p>
    <w:p w:rsidR="00771543" w:rsidRPr="008E5E23" w:rsidP="00994A9B" w14:paraId="0AC5B736" w14:textId="77777777">
      <w:pPr>
        <w:rPr>
          <w:sz w:val="24"/>
          <w:szCs w:val="24"/>
        </w:rPr>
      </w:pPr>
    </w:p>
    <w:p w:rsidR="00994A9B" w:rsidRPr="008E5E23" w:rsidP="00994A9B" w14:paraId="79DAE3F6" w14:textId="7F9209E9">
      <w:pPr>
        <w:rPr>
          <w:sz w:val="24"/>
          <w:szCs w:val="24"/>
        </w:rPr>
      </w:pPr>
      <w:r w:rsidRPr="008E5E23">
        <w:rPr>
          <w:bCs/>
          <w:sz w:val="24"/>
          <w:szCs w:val="24"/>
        </w:rPr>
        <w:t xml:space="preserve">A.  </w:t>
      </w:r>
      <w:r w:rsidRPr="008E5E23">
        <w:rPr>
          <w:bCs/>
          <w:i/>
          <w:iCs/>
          <w:sz w:val="24"/>
          <w:szCs w:val="24"/>
        </w:rPr>
        <w:t>Commitment Letter.</w:t>
      </w:r>
      <w:r w:rsidRPr="008E5E23">
        <w:rPr>
          <w:b/>
          <w:sz w:val="24"/>
          <w:szCs w:val="24"/>
        </w:rPr>
        <w:t xml:space="preserve"> </w:t>
      </w:r>
      <w:r w:rsidRPr="008E5E23">
        <w:rPr>
          <w:sz w:val="24"/>
          <w:szCs w:val="24"/>
        </w:rPr>
        <w:t xml:space="preserve">Successful </w:t>
      </w:r>
      <w:r w:rsidRPr="008E5E23" w:rsidR="0079702B">
        <w:rPr>
          <w:sz w:val="24"/>
          <w:szCs w:val="24"/>
        </w:rPr>
        <w:t>a</w:t>
      </w:r>
      <w:r w:rsidRPr="008E5E23">
        <w:rPr>
          <w:sz w:val="24"/>
          <w:szCs w:val="24"/>
        </w:rPr>
        <w:t>pplicants will receive a Commitment Letter from the Administrator notifying it of: (1) The total amount of the Award approved by RUS; and (2) Any additional controls on its financial, investment, operational and managerial activities; acceptable security arrangements; and such other conditions deemed necessary by the Administrator to adequately secure the Government’s interest and ensure repayment.</w:t>
      </w:r>
      <w:r w:rsidRPr="008E5E23" w:rsidR="00993D09">
        <w:rPr>
          <w:sz w:val="24"/>
          <w:szCs w:val="24"/>
        </w:rPr>
        <w:t xml:space="preserve">  </w:t>
      </w:r>
      <w:r w:rsidRPr="008E5E23" w:rsidR="0050076A">
        <w:rPr>
          <w:sz w:val="24"/>
          <w:szCs w:val="24"/>
        </w:rPr>
        <w:t>A</w:t>
      </w:r>
      <w:r w:rsidRPr="008E5E23" w:rsidR="00993D09">
        <w:rPr>
          <w:sz w:val="24"/>
          <w:szCs w:val="24"/>
        </w:rPr>
        <w:t>pplicants must submit an acceptance of the Commitment Letter.</w:t>
      </w:r>
    </w:p>
    <w:p w:rsidR="00994A9B" w:rsidRPr="008E5E23" w:rsidP="00993D09" w14:paraId="5D683E77" w14:textId="77777777">
      <w:pPr>
        <w:rPr>
          <w:sz w:val="24"/>
          <w:szCs w:val="24"/>
        </w:rPr>
      </w:pPr>
    </w:p>
    <w:p w:rsidR="00994A9B" w:rsidRPr="008E5E23" w:rsidP="00993D09" w14:paraId="03313CDE" w14:textId="3A76585A">
      <w:pPr>
        <w:rPr>
          <w:sz w:val="24"/>
          <w:szCs w:val="24"/>
        </w:rPr>
      </w:pPr>
      <w:r w:rsidRPr="008E5E23">
        <w:rPr>
          <w:sz w:val="24"/>
          <w:szCs w:val="24"/>
        </w:rPr>
        <w:t xml:space="preserve">B. </w:t>
      </w:r>
      <w:r w:rsidRPr="008E5E23">
        <w:rPr>
          <w:i/>
          <w:iCs/>
          <w:sz w:val="24"/>
          <w:szCs w:val="24"/>
        </w:rPr>
        <w:t xml:space="preserve">Award </w:t>
      </w:r>
      <w:r w:rsidRPr="008E5E23" w:rsidR="008A761B">
        <w:rPr>
          <w:i/>
          <w:iCs/>
          <w:sz w:val="24"/>
          <w:szCs w:val="24"/>
        </w:rPr>
        <w:t>Documents</w:t>
      </w:r>
      <w:r w:rsidRPr="008E5E23">
        <w:rPr>
          <w:sz w:val="24"/>
          <w:szCs w:val="24"/>
        </w:rPr>
        <w:t xml:space="preserve">.  </w:t>
      </w:r>
      <w:r w:rsidRPr="008E5E23" w:rsidR="0050076A">
        <w:rPr>
          <w:sz w:val="24"/>
          <w:szCs w:val="24"/>
        </w:rPr>
        <w:t>A</w:t>
      </w:r>
      <w:r w:rsidRPr="008E5E23">
        <w:rPr>
          <w:sz w:val="24"/>
          <w:szCs w:val="24"/>
        </w:rPr>
        <w:t>wardees will be provided with award documents that they must review and execute for award closing.</w:t>
      </w:r>
      <w:r w:rsidRPr="008E5E23" w:rsidR="007506AB">
        <w:rPr>
          <w:sz w:val="24"/>
          <w:szCs w:val="24"/>
        </w:rPr>
        <w:t xml:space="preserve"> </w:t>
      </w:r>
    </w:p>
    <w:p w:rsidR="00993D09" w:rsidRPr="008E5E23" w:rsidP="00993D09" w14:paraId="71CFADB9" w14:textId="57470F15">
      <w:pPr>
        <w:rPr>
          <w:sz w:val="24"/>
          <w:szCs w:val="24"/>
        </w:rPr>
      </w:pPr>
    </w:p>
    <w:p w:rsidR="00993D09" w:rsidRPr="008E5E23" w:rsidP="00993D09" w14:paraId="5C1A6BB9" w14:textId="4923697E">
      <w:pPr>
        <w:rPr>
          <w:sz w:val="24"/>
          <w:szCs w:val="24"/>
        </w:rPr>
      </w:pPr>
      <w:r w:rsidRPr="008E5E23">
        <w:rPr>
          <w:sz w:val="24"/>
          <w:szCs w:val="24"/>
        </w:rPr>
        <w:t xml:space="preserve">C.  </w:t>
      </w:r>
      <w:r w:rsidRPr="008E5E23">
        <w:rPr>
          <w:i/>
          <w:iCs/>
          <w:sz w:val="24"/>
          <w:szCs w:val="24"/>
        </w:rPr>
        <w:t>Opinion of Counsel</w:t>
      </w:r>
      <w:r w:rsidRPr="008E5E23">
        <w:rPr>
          <w:sz w:val="24"/>
          <w:szCs w:val="24"/>
        </w:rPr>
        <w:t xml:space="preserve">.  An opinion of counsel is required at closing and must be acceptable to the Administrator, opining that the awardee is properly organized and has the required corporate authority to </w:t>
      </w:r>
      <w:r w:rsidRPr="008E5E23">
        <w:rPr>
          <w:sz w:val="24"/>
          <w:szCs w:val="24"/>
        </w:rPr>
        <w:t>enter into</w:t>
      </w:r>
      <w:r w:rsidRPr="008E5E23">
        <w:rPr>
          <w:sz w:val="24"/>
          <w:szCs w:val="24"/>
        </w:rPr>
        <w:t xml:space="preserve"> the proposed transaction.  It must also identify the proposed collateral to secure the </w:t>
      </w:r>
      <w:r w:rsidRPr="008E5E23" w:rsidR="00B24FFD">
        <w:rPr>
          <w:sz w:val="24"/>
          <w:szCs w:val="24"/>
        </w:rPr>
        <w:t>a</w:t>
      </w:r>
      <w:r w:rsidRPr="008E5E23">
        <w:rPr>
          <w:sz w:val="24"/>
          <w:szCs w:val="24"/>
        </w:rPr>
        <w:t xml:space="preserve">ward and certify that such collateral is free of liens or identify any issues that may arise for the Government regarding the securing and perfecting of a first and prior lien on such property comprising the collateral.  </w:t>
      </w:r>
    </w:p>
    <w:p w:rsidR="00993D09" w:rsidRPr="008E5E23" w:rsidP="00993D09" w14:paraId="47B39E67" w14:textId="32914CA9">
      <w:pPr>
        <w:rPr>
          <w:sz w:val="24"/>
          <w:szCs w:val="24"/>
        </w:rPr>
      </w:pPr>
    </w:p>
    <w:p w:rsidR="007506AB" w:rsidRPr="008E5E23" w:rsidP="00993D09" w14:paraId="0B36AF29" w14:textId="6F19E795">
      <w:pPr>
        <w:rPr>
          <w:sz w:val="24"/>
          <w:szCs w:val="24"/>
        </w:rPr>
      </w:pPr>
      <w:r w:rsidRPr="008E5E23">
        <w:rPr>
          <w:sz w:val="24"/>
          <w:szCs w:val="24"/>
        </w:rPr>
        <w:t xml:space="preserve">D.  </w:t>
      </w:r>
      <w:r w:rsidRPr="008E5E23">
        <w:rPr>
          <w:i/>
          <w:iCs/>
          <w:sz w:val="24"/>
          <w:szCs w:val="24"/>
        </w:rPr>
        <w:t>Performance Reporting</w:t>
      </w:r>
      <w:r w:rsidRPr="008E5E23">
        <w:rPr>
          <w:sz w:val="24"/>
          <w:szCs w:val="24"/>
        </w:rPr>
        <w:t xml:space="preserve">.  As part of the award documents, the Agency will establish periodic reporting requirements.  </w:t>
      </w:r>
    </w:p>
    <w:p w:rsidR="00D440E6" w:rsidRPr="008E5E23" w:rsidP="00993D09" w14:paraId="4FD64447" w14:textId="740D328B">
      <w:pPr>
        <w:rPr>
          <w:sz w:val="24"/>
          <w:szCs w:val="24"/>
        </w:rPr>
      </w:pPr>
    </w:p>
    <w:p w:rsidR="00D440E6" w:rsidRPr="008E5E23" w:rsidP="00993D09" w14:paraId="395902BF" w14:textId="78BBDDAF">
      <w:pPr>
        <w:rPr>
          <w:sz w:val="24"/>
          <w:szCs w:val="24"/>
        </w:rPr>
      </w:pPr>
      <w:r w:rsidRPr="008E5E23">
        <w:rPr>
          <w:sz w:val="24"/>
          <w:szCs w:val="24"/>
        </w:rPr>
        <w:t xml:space="preserve">E.  </w:t>
      </w:r>
      <w:r w:rsidRPr="008E5E23">
        <w:rPr>
          <w:i/>
          <w:iCs/>
          <w:sz w:val="24"/>
          <w:szCs w:val="24"/>
        </w:rPr>
        <w:t>Financial Reporting</w:t>
      </w:r>
      <w:r w:rsidRPr="008E5E23">
        <w:rPr>
          <w:sz w:val="24"/>
          <w:szCs w:val="24"/>
        </w:rPr>
        <w:t xml:space="preserve">.  Awardees will be required to provide annual financial reporting. </w:t>
      </w:r>
    </w:p>
    <w:p w:rsidR="00994A9B" w:rsidRPr="008E5E23" w:rsidP="00994A9B" w14:paraId="6AAE86A3" w14:textId="7C1D7636">
      <w:pPr>
        <w:rPr>
          <w:sz w:val="24"/>
          <w:szCs w:val="24"/>
        </w:rPr>
      </w:pPr>
    </w:p>
    <w:p w:rsidR="007506AB" w:rsidRPr="008E5E23" w:rsidP="00153596" w14:paraId="60C39DFE" w14:textId="25EEB11F">
      <w:pPr>
        <w:rPr>
          <w:rFonts w:eastAsia="Arial"/>
          <w:sz w:val="24"/>
          <w:szCs w:val="24"/>
        </w:rPr>
      </w:pPr>
      <w:r w:rsidRPr="008E5E23">
        <w:rPr>
          <w:sz w:val="24"/>
          <w:szCs w:val="24"/>
        </w:rPr>
        <w:t>F</w:t>
      </w:r>
      <w:r w:rsidRPr="008E5E23">
        <w:rPr>
          <w:i/>
          <w:iCs/>
          <w:sz w:val="24"/>
          <w:szCs w:val="24"/>
        </w:rPr>
        <w:t>.  Audit Requirements.</w:t>
      </w:r>
      <w:r w:rsidRPr="008E5E23">
        <w:rPr>
          <w:sz w:val="24"/>
          <w:szCs w:val="24"/>
        </w:rPr>
        <w:t xml:space="preserve">  </w:t>
      </w:r>
      <w:r w:rsidRPr="008E5E23">
        <w:rPr>
          <w:rFonts w:eastAsia="Arial"/>
          <w:color w:val="000000" w:themeColor="text1"/>
          <w:sz w:val="24"/>
          <w:szCs w:val="24"/>
        </w:rPr>
        <w:t xml:space="preserve">Awardees will be required to prepare and furnish to RUS, at least once during each 12-month period, a full and complete report of its financial condition, operations, and cash flows.  </w:t>
      </w:r>
      <w:r w:rsidRPr="008E5E23">
        <w:rPr>
          <w:rFonts w:eastAsia="Arial"/>
          <w:sz w:val="24"/>
          <w:szCs w:val="24"/>
        </w:rPr>
        <w:t xml:space="preserve">Audits must follow governmental auditing standards issued by the Comptroller General of the United States.  (1) If the </w:t>
      </w:r>
      <w:r w:rsidRPr="008E5E23" w:rsidR="00B24FFD">
        <w:rPr>
          <w:rFonts w:eastAsia="Arial"/>
          <w:sz w:val="24"/>
          <w:szCs w:val="24"/>
        </w:rPr>
        <w:t>a</w:t>
      </w:r>
      <w:r w:rsidRPr="008E5E23">
        <w:rPr>
          <w:rFonts w:eastAsia="Arial"/>
          <w:sz w:val="24"/>
          <w:szCs w:val="24"/>
        </w:rPr>
        <w:t xml:space="preserve">wardee is a for-profit entity, an electric or telecommunications cooperative, or any other entity not covered by the definition of non-Federal entity in 2 CFR 200.1, the </w:t>
      </w:r>
      <w:r w:rsidRPr="008E5E23" w:rsidR="00B24FFD">
        <w:rPr>
          <w:rFonts w:eastAsia="Arial"/>
          <w:sz w:val="24"/>
          <w:szCs w:val="24"/>
        </w:rPr>
        <w:t>a</w:t>
      </w:r>
      <w:r w:rsidRPr="008E5E23">
        <w:rPr>
          <w:rFonts w:eastAsia="Arial"/>
          <w:sz w:val="24"/>
          <w:szCs w:val="24"/>
        </w:rPr>
        <w:t xml:space="preserve">wardee shall provide an independent audit report in accordance with 7 CFR Part 1773 and the </w:t>
      </w:r>
      <w:r w:rsidRPr="008E5E23" w:rsidR="00B24FFD">
        <w:rPr>
          <w:rFonts w:eastAsia="Arial"/>
          <w:sz w:val="24"/>
          <w:szCs w:val="24"/>
        </w:rPr>
        <w:t>a</w:t>
      </w:r>
      <w:r w:rsidRPr="008E5E23">
        <w:rPr>
          <w:rFonts w:eastAsia="Arial"/>
          <w:sz w:val="24"/>
          <w:szCs w:val="24"/>
        </w:rPr>
        <w:t xml:space="preserve">ward </w:t>
      </w:r>
      <w:r w:rsidRPr="008E5E23" w:rsidR="00B24FFD">
        <w:rPr>
          <w:rFonts w:eastAsia="Arial"/>
          <w:sz w:val="24"/>
          <w:szCs w:val="24"/>
        </w:rPr>
        <w:t>documents</w:t>
      </w:r>
      <w:r w:rsidRPr="008E5E23">
        <w:rPr>
          <w:rFonts w:eastAsia="Arial"/>
          <w:sz w:val="24"/>
          <w:szCs w:val="24"/>
        </w:rPr>
        <w:t xml:space="preserve">. (2) If the </w:t>
      </w:r>
      <w:r w:rsidRPr="008E5E23" w:rsidR="00B24FFD">
        <w:rPr>
          <w:rFonts w:eastAsia="Arial"/>
          <w:sz w:val="24"/>
          <w:szCs w:val="24"/>
        </w:rPr>
        <w:t>a</w:t>
      </w:r>
      <w:r w:rsidRPr="008E5E23">
        <w:rPr>
          <w:rFonts w:eastAsia="Arial"/>
          <w:sz w:val="24"/>
          <w:szCs w:val="24"/>
        </w:rPr>
        <w:t xml:space="preserve">wardee is a non-Federal entity, as defined in 2 CFR 200.1, the </w:t>
      </w:r>
      <w:r w:rsidRPr="008E5E23" w:rsidR="00B24FFD">
        <w:rPr>
          <w:rFonts w:eastAsia="Arial"/>
          <w:sz w:val="24"/>
          <w:szCs w:val="24"/>
        </w:rPr>
        <w:t>a</w:t>
      </w:r>
      <w:r w:rsidRPr="008E5E23">
        <w:rPr>
          <w:rFonts w:eastAsia="Arial"/>
          <w:sz w:val="24"/>
          <w:szCs w:val="24"/>
        </w:rPr>
        <w:t>wardee shall provide an audit in accordance with 2 CFR Part 200 Subpart F.</w:t>
      </w:r>
      <w:r w:rsidRPr="008E5E23">
        <w:rPr>
          <w:rFonts w:eastAsia="Arial"/>
          <w:sz w:val="24"/>
          <w:szCs w:val="24"/>
        </w:rPr>
        <w:t xml:space="preserve"> </w:t>
      </w:r>
    </w:p>
    <w:p w:rsidR="007506AB" w:rsidRPr="008E5E23" w:rsidP="00994A9B" w14:paraId="114CFA9E" w14:textId="0C897CF6">
      <w:pPr>
        <w:rPr>
          <w:sz w:val="24"/>
          <w:szCs w:val="24"/>
        </w:rPr>
      </w:pPr>
    </w:p>
    <w:p w:rsidR="00D440E6" w:rsidRPr="008E5E23" w:rsidP="00994A9B" w14:paraId="118BAD1B" w14:textId="43BB963C">
      <w:pPr>
        <w:rPr>
          <w:sz w:val="24"/>
          <w:szCs w:val="24"/>
        </w:rPr>
      </w:pPr>
      <w:r w:rsidRPr="008E5E23">
        <w:rPr>
          <w:sz w:val="24"/>
          <w:szCs w:val="24"/>
        </w:rPr>
        <w:t xml:space="preserve">G. </w:t>
      </w:r>
      <w:r w:rsidRPr="00677192">
        <w:rPr>
          <w:i/>
          <w:iCs/>
          <w:sz w:val="24"/>
          <w:szCs w:val="24"/>
        </w:rPr>
        <w:t>Requests for Reimbursement or Advance of Funds</w:t>
      </w:r>
      <w:r w:rsidRPr="008E5E23">
        <w:rPr>
          <w:sz w:val="24"/>
          <w:szCs w:val="24"/>
        </w:rPr>
        <w:t>.  Awardees will be able to request reimbursements or advances of funds based on criteria that will be outline in the award documents.</w:t>
      </w:r>
    </w:p>
    <w:p w:rsidR="00D440E6" w:rsidRPr="008E5E23" w:rsidP="00994A9B" w14:paraId="60762B89" w14:textId="77777777">
      <w:pPr>
        <w:rPr>
          <w:sz w:val="24"/>
          <w:szCs w:val="24"/>
        </w:rPr>
      </w:pPr>
    </w:p>
    <w:p w:rsidR="00423D3E" w:rsidRPr="008E5E23" w:rsidP="00423D3E" w14:paraId="07DE5088" w14:textId="510DA849">
      <w:pPr>
        <w:rPr>
          <w:sz w:val="24"/>
          <w:szCs w:val="24"/>
        </w:rPr>
      </w:pPr>
      <w:r w:rsidRPr="008E5E23">
        <w:rPr>
          <w:sz w:val="24"/>
          <w:szCs w:val="24"/>
        </w:rPr>
        <w:t>H</w:t>
      </w:r>
      <w:r w:rsidRPr="008E5E23">
        <w:rPr>
          <w:sz w:val="24"/>
          <w:szCs w:val="24"/>
        </w:rPr>
        <w:t xml:space="preserve">.  </w:t>
      </w:r>
      <w:r w:rsidRPr="008E5E23">
        <w:rPr>
          <w:i/>
          <w:iCs/>
          <w:sz w:val="24"/>
          <w:szCs w:val="24"/>
        </w:rPr>
        <w:t>SAM Registration Maintenance</w:t>
      </w:r>
      <w:r w:rsidRPr="008E5E23">
        <w:rPr>
          <w:sz w:val="24"/>
          <w:szCs w:val="24"/>
        </w:rPr>
        <w:t xml:space="preserve">.  Each applicant (unless an exception, as outlined in 2 CFR 25.110(a) through (d), is approved by the Agency) is required to </w:t>
      </w:r>
      <w:r w:rsidRPr="008E5E23">
        <w:rPr>
          <w:sz w:val="24"/>
          <w:szCs w:val="24"/>
        </w:rPr>
        <w:t>maintain an active SAM registration with current information at all times</w:t>
      </w:r>
      <w:r w:rsidRPr="008E5E23">
        <w:rPr>
          <w:sz w:val="24"/>
          <w:szCs w:val="24"/>
        </w:rPr>
        <w:t xml:space="preserve"> during which it has an active Federal award.  The Agency uses the SAM site to ensure continued eligibility to receive Federal financial assistance.</w:t>
      </w:r>
    </w:p>
    <w:bookmarkEnd w:id="1"/>
    <w:p w:rsidR="008E5E23" w:rsidRPr="008E5E23" w:rsidP="000331F7" w14:paraId="2185B5B6" w14:textId="77777777">
      <w:pPr>
        <w:rPr>
          <w:sz w:val="24"/>
          <w:szCs w:val="24"/>
        </w:rPr>
      </w:pPr>
    </w:p>
    <w:p w:rsidR="000331F7" w:rsidRPr="008E5E23" w:rsidP="000331F7" w14:paraId="61F31945" w14:textId="77777777">
      <w:pPr>
        <w:rPr>
          <w:b/>
          <w:sz w:val="24"/>
          <w:szCs w:val="24"/>
        </w:rPr>
      </w:pPr>
      <w:r w:rsidRPr="008E5E23">
        <w:rPr>
          <w:b/>
          <w:sz w:val="24"/>
          <w:szCs w:val="24"/>
        </w:rPr>
        <w:t xml:space="preserve">3.  </w:t>
      </w:r>
      <w:r w:rsidRPr="008E5E23" w:rsidR="000C356E">
        <w:rPr>
          <w:b/>
          <w:sz w:val="24"/>
          <w:szCs w:val="24"/>
          <w:u w:val="single"/>
        </w:rPr>
        <w:t>Describe whether, and to what extent, the collection of information involves the use of automated, electronic, mechanical, or other technological collection techniques or other forms of info</w:t>
      </w:r>
      <w:r w:rsidRPr="008E5E23" w:rsidR="00D77DF5">
        <w:rPr>
          <w:b/>
          <w:sz w:val="24"/>
          <w:szCs w:val="24"/>
          <w:u w:val="single"/>
        </w:rPr>
        <w:t xml:space="preserve">rmation technology, </w:t>
      </w:r>
      <w:r w:rsidRPr="008E5E23" w:rsidR="00D77DF5">
        <w:rPr>
          <w:b/>
          <w:sz w:val="24"/>
          <w:szCs w:val="24"/>
          <w:u w:val="single"/>
        </w:rPr>
        <w:t>e.g.</w:t>
      </w:r>
      <w:r w:rsidRPr="008E5E23" w:rsidR="00D77DF5">
        <w:rPr>
          <w:b/>
          <w:sz w:val="24"/>
          <w:szCs w:val="24"/>
          <w:u w:val="single"/>
        </w:rPr>
        <w:t xml:space="preserve"> permitt</w:t>
      </w:r>
      <w:r w:rsidRPr="008E5E23" w:rsidR="000C356E">
        <w:rPr>
          <w:b/>
          <w:sz w:val="24"/>
          <w:szCs w:val="24"/>
          <w:u w:val="single"/>
        </w:rPr>
        <w:t>ing electronic submission of responses, and the basis for the decision for adopting this means of collection</w:t>
      </w:r>
      <w:r w:rsidRPr="008E5E23">
        <w:rPr>
          <w:b/>
          <w:sz w:val="24"/>
          <w:szCs w:val="24"/>
        </w:rPr>
        <w:t>.</w:t>
      </w:r>
    </w:p>
    <w:p w:rsidR="000331F7" w:rsidRPr="008E5E23" w:rsidP="000331F7" w14:paraId="461D5E1B" w14:textId="77777777">
      <w:pPr>
        <w:rPr>
          <w:sz w:val="24"/>
          <w:szCs w:val="24"/>
        </w:rPr>
      </w:pPr>
    </w:p>
    <w:p w:rsidR="000331F7" w:rsidRPr="008E5E23" w:rsidP="000331F7" w14:paraId="6FB01D2E" w14:textId="28B388B7">
      <w:pPr>
        <w:rPr>
          <w:sz w:val="24"/>
          <w:szCs w:val="24"/>
        </w:rPr>
      </w:pPr>
      <w:r w:rsidRPr="008E5E23">
        <w:rPr>
          <w:sz w:val="24"/>
          <w:szCs w:val="24"/>
        </w:rPr>
        <w:t xml:space="preserve">The RUS is committed to complying with the E-Government Act, to promote the use of the Internet and other information technologies to provide increased opportunities for citizen access to Government information and services, for other purposes.  </w:t>
      </w:r>
      <w:r w:rsidRPr="008E5E23">
        <w:rPr>
          <w:sz w:val="24"/>
          <w:szCs w:val="24"/>
        </w:rPr>
        <w:t>RUS encourages borrowers to use the most advanced technology to prepare the required information</w:t>
      </w:r>
      <w:r w:rsidRPr="008E5E23" w:rsidR="0050076A">
        <w:rPr>
          <w:sz w:val="24"/>
          <w:szCs w:val="24"/>
        </w:rPr>
        <w:t>.</w:t>
      </w:r>
      <w:r w:rsidRPr="008E5E23" w:rsidR="00924340">
        <w:rPr>
          <w:sz w:val="24"/>
          <w:szCs w:val="24"/>
        </w:rPr>
        <w:t xml:space="preserve"> </w:t>
      </w:r>
    </w:p>
    <w:p w:rsidR="0098512B" w:rsidRPr="008E5E23" w:rsidP="000331F7" w14:paraId="343FAAE9" w14:textId="3BE23753">
      <w:pPr>
        <w:rPr>
          <w:sz w:val="24"/>
          <w:szCs w:val="24"/>
        </w:rPr>
      </w:pPr>
    </w:p>
    <w:p w:rsidR="0098512B" w:rsidRPr="008E5E23" w:rsidP="0098512B" w14:paraId="170EA56D" w14:textId="175017D0">
      <w:pPr>
        <w:tabs>
          <w:tab w:val="left" w:pos="0"/>
          <w:tab w:val="left" w:pos="360"/>
          <w:tab w:val="left" w:pos="2160"/>
          <w:tab w:val="left" w:pos="4320"/>
          <w:tab w:val="left" w:pos="6480"/>
          <w:tab w:val="left" w:pos="8640"/>
        </w:tabs>
        <w:suppressAutoHyphens/>
        <w:rPr>
          <w:sz w:val="24"/>
          <w:szCs w:val="24"/>
          <w:highlight w:val="yellow"/>
        </w:rPr>
      </w:pPr>
      <w:r w:rsidRPr="008E5E23">
        <w:rPr>
          <w:sz w:val="24"/>
          <w:szCs w:val="24"/>
        </w:rPr>
        <w:t xml:space="preserve">Applications will be accepted electronically via the online application </w:t>
      </w:r>
      <w:r w:rsidRPr="008E5E23" w:rsidR="00B24FFD">
        <w:rPr>
          <w:sz w:val="24"/>
          <w:szCs w:val="24"/>
        </w:rPr>
        <w:t>window</w:t>
      </w:r>
      <w:r w:rsidRPr="008E5E23" w:rsidR="0050076A">
        <w:rPr>
          <w:sz w:val="24"/>
          <w:szCs w:val="24"/>
        </w:rPr>
        <w:t xml:space="preserve"> or an alternative electronic method</w:t>
      </w:r>
      <w:r w:rsidRPr="008E5E23">
        <w:rPr>
          <w:sz w:val="24"/>
          <w:szCs w:val="24"/>
        </w:rPr>
        <w:t xml:space="preserve">. Electronic signatures will be used and accepted on all forms for which they are available. In some cases, this collection of information involves the signing of documents, and original signatures may be needed for legal purposes. </w:t>
      </w:r>
    </w:p>
    <w:p w:rsidR="0098512B" w:rsidRPr="008E5E23" w:rsidP="000331F7" w14:paraId="70714C7B" w14:textId="77777777">
      <w:pPr>
        <w:rPr>
          <w:sz w:val="24"/>
          <w:szCs w:val="24"/>
        </w:rPr>
      </w:pPr>
    </w:p>
    <w:p w:rsidR="000331F7" w:rsidRPr="008E5E23" w:rsidP="000331F7" w14:paraId="525C52B7" w14:textId="77777777">
      <w:pPr>
        <w:rPr>
          <w:sz w:val="24"/>
          <w:szCs w:val="24"/>
        </w:rPr>
      </w:pPr>
    </w:p>
    <w:p w:rsidR="000331F7" w:rsidRPr="008E5E23" w:rsidP="000331F7" w14:paraId="3ADE0AA0" w14:textId="77777777">
      <w:pPr>
        <w:rPr>
          <w:sz w:val="24"/>
          <w:szCs w:val="24"/>
        </w:rPr>
      </w:pPr>
      <w:r w:rsidRPr="008E5E23">
        <w:rPr>
          <w:sz w:val="24"/>
          <w:szCs w:val="24"/>
        </w:rPr>
        <w:t xml:space="preserve">4.  </w:t>
      </w:r>
      <w:r w:rsidRPr="008E5E23" w:rsidR="00C57463">
        <w:rPr>
          <w:b/>
          <w:sz w:val="24"/>
          <w:szCs w:val="24"/>
          <w:u w:val="single"/>
        </w:rPr>
        <w:t>Describe efforts to identify duplication. Show specifically why any similar information already available cannot be used or modified for use for the purposes described in Item 2 above</w:t>
      </w:r>
      <w:r w:rsidRPr="008E5E23">
        <w:rPr>
          <w:sz w:val="24"/>
          <w:szCs w:val="24"/>
        </w:rPr>
        <w:t>.</w:t>
      </w:r>
    </w:p>
    <w:p w:rsidR="000331F7" w:rsidRPr="008E5E23" w:rsidP="000331F7" w14:paraId="734A7549" w14:textId="1DC60CD2">
      <w:pPr>
        <w:rPr>
          <w:sz w:val="24"/>
          <w:szCs w:val="24"/>
        </w:rPr>
      </w:pPr>
    </w:p>
    <w:p w:rsidR="00565C1E" w:rsidRPr="008E5E23" w:rsidP="000331F7" w14:paraId="51E68F55" w14:textId="15158ED1">
      <w:pPr>
        <w:rPr>
          <w:sz w:val="24"/>
          <w:szCs w:val="24"/>
        </w:rPr>
      </w:pPr>
      <w:r w:rsidRPr="008E5E23">
        <w:rPr>
          <w:sz w:val="24"/>
          <w:szCs w:val="24"/>
        </w:rPr>
        <w:t xml:space="preserve">In this collection there is no duplication of information collection because required information is specific to each applicant involved.  The information to be requested is that which would be collected and analyzed by any prudent business </w:t>
      </w:r>
      <w:r w:rsidRPr="008E5E23">
        <w:rPr>
          <w:sz w:val="24"/>
          <w:szCs w:val="24"/>
        </w:rPr>
        <w:t>in the course of</w:t>
      </w:r>
      <w:r w:rsidRPr="008E5E23">
        <w:rPr>
          <w:sz w:val="24"/>
          <w:szCs w:val="24"/>
        </w:rPr>
        <w:t xml:space="preserve"> its operations.  In cases where </w:t>
      </w:r>
      <w:r w:rsidRPr="008E5E23">
        <w:rPr>
          <w:sz w:val="24"/>
          <w:szCs w:val="24"/>
        </w:rPr>
        <w:t>the necessary information already exists, RUS will accept, whenever possible, copies of current relevant information an entity may have prepared for another purpose.</w:t>
      </w:r>
    </w:p>
    <w:p w:rsidR="00D31EF8" w:rsidRPr="008E5E23" w:rsidP="00493595" w14:paraId="19983E71" w14:textId="77777777">
      <w:pPr>
        <w:tabs>
          <w:tab w:val="left" w:pos="720"/>
          <w:tab w:val="left" w:pos="810"/>
        </w:tabs>
        <w:rPr>
          <w:b/>
          <w:sz w:val="24"/>
          <w:szCs w:val="24"/>
        </w:rPr>
      </w:pPr>
    </w:p>
    <w:p w:rsidR="00D31EF8" w:rsidRPr="008E5E23" w:rsidP="00493595" w14:paraId="1DC377C0" w14:textId="77777777">
      <w:pPr>
        <w:tabs>
          <w:tab w:val="left" w:pos="720"/>
          <w:tab w:val="left" w:pos="810"/>
        </w:tabs>
        <w:rPr>
          <w:b/>
          <w:sz w:val="24"/>
          <w:szCs w:val="24"/>
        </w:rPr>
      </w:pPr>
    </w:p>
    <w:p w:rsidR="000331F7" w:rsidRPr="008E5E23" w:rsidP="00493595" w14:paraId="73B38F78" w14:textId="00A03951">
      <w:pPr>
        <w:tabs>
          <w:tab w:val="left" w:pos="720"/>
          <w:tab w:val="left" w:pos="810"/>
        </w:tabs>
        <w:rPr>
          <w:sz w:val="24"/>
          <w:szCs w:val="24"/>
        </w:rPr>
      </w:pPr>
      <w:r w:rsidRPr="008E5E23">
        <w:rPr>
          <w:b/>
          <w:sz w:val="24"/>
          <w:szCs w:val="24"/>
        </w:rPr>
        <w:t xml:space="preserve">5. </w:t>
      </w:r>
      <w:r w:rsidRPr="008E5E23" w:rsidR="00EF068B">
        <w:rPr>
          <w:b/>
          <w:sz w:val="24"/>
          <w:szCs w:val="24"/>
          <w:u w:val="single"/>
        </w:rPr>
        <w:t>If the collection of information impacts small businesses or other small entities (item 5 of OMB Form 82-I), describe any methods used to minimize burden</w:t>
      </w:r>
      <w:r w:rsidRPr="008E5E23">
        <w:rPr>
          <w:sz w:val="24"/>
          <w:szCs w:val="24"/>
        </w:rPr>
        <w:t>.</w:t>
      </w:r>
    </w:p>
    <w:p w:rsidR="000331F7" w:rsidRPr="008E5E23" w:rsidP="000331F7" w14:paraId="4A93D5EB" w14:textId="77777777">
      <w:pPr>
        <w:rPr>
          <w:sz w:val="24"/>
          <w:szCs w:val="24"/>
        </w:rPr>
      </w:pPr>
    </w:p>
    <w:p w:rsidR="000331F7" w:rsidRPr="008E5E23" w:rsidP="000331F7" w14:paraId="248284CB" w14:textId="64D5CEA6">
      <w:pPr>
        <w:rPr>
          <w:sz w:val="24"/>
          <w:szCs w:val="24"/>
        </w:rPr>
      </w:pPr>
      <w:r w:rsidRPr="008E5E23">
        <w:rPr>
          <w:sz w:val="24"/>
          <w:szCs w:val="24"/>
        </w:rPr>
        <w:t xml:space="preserve">Information to be collected is in a format designed to minimize the paperwork burden on small businesses and other small entities.  </w:t>
      </w:r>
      <w:r w:rsidRPr="008E5E23" w:rsidR="00AF670B">
        <w:rPr>
          <w:sz w:val="24"/>
          <w:szCs w:val="24"/>
        </w:rPr>
        <w:t xml:space="preserve">Ninety percent of RUS electric program borrowers meet the Small Business Administration criteria for small business. RUS makes every effort to ensure the information collected is in the format that will minimize the paperwork burden on small business. </w:t>
      </w:r>
      <w:r w:rsidRPr="008E5E23" w:rsidR="002F6B11">
        <w:rPr>
          <w:sz w:val="24"/>
          <w:szCs w:val="24"/>
        </w:rPr>
        <w:t xml:space="preserve">The information collected is the minimum needed by the Agency to approve </w:t>
      </w:r>
      <w:r w:rsidRPr="008E5E23" w:rsidR="00F02347">
        <w:rPr>
          <w:sz w:val="24"/>
          <w:szCs w:val="24"/>
        </w:rPr>
        <w:t>awards</w:t>
      </w:r>
      <w:r w:rsidRPr="008E5E23" w:rsidR="002F6B11">
        <w:rPr>
          <w:sz w:val="24"/>
          <w:szCs w:val="24"/>
        </w:rPr>
        <w:t xml:space="preserve"> and monitor borrower performance</w:t>
      </w:r>
      <w:r w:rsidRPr="008E5E23">
        <w:rPr>
          <w:sz w:val="24"/>
          <w:szCs w:val="24"/>
        </w:rPr>
        <w:t xml:space="preserve">.  RUS headquarters and field staff are available to assist borrowers in preparing documents.  </w:t>
      </w:r>
    </w:p>
    <w:p w:rsidR="000331F7" w:rsidP="000331F7" w14:paraId="3E2D3337" w14:textId="637A9B64">
      <w:pPr>
        <w:rPr>
          <w:sz w:val="24"/>
          <w:szCs w:val="24"/>
        </w:rPr>
      </w:pPr>
    </w:p>
    <w:p w:rsidR="008E5E23" w:rsidRPr="008E5E23" w:rsidP="000331F7" w14:paraId="3B418282" w14:textId="77777777">
      <w:pPr>
        <w:rPr>
          <w:sz w:val="24"/>
          <w:szCs w:val="24"/>
        </w:rPr>
      </w:pPr>
    </w:p>
    <w:p w:rsidR="000331F7" w:rsidRPr="008E5E23" w:rsidP="001B08AD" w14:paraId="6712AC28" w14:textId="77777777">
      <w:pPr>
        <w:rPr>
          <w:b/>
          <w:sz w:val="24"/>
          <w:szCs w:val="24"/>
        </w:rPr>
      </w:pPr>
      <w:r w:rsidRPr="008E5E23">
        <w:rPr>
          <w:b/>
          <w:sz w:val="24"/>
          <w:szCs w:val="24"/>
        </w:rPr>
        <w:t xml:space="preserve">6.  </w:t>
      </w:r>
      <w:r w:rsidRPr="008E5E23">
        <w:rPr>
          <w:b/>
          <w:sz w:val="24"/>
          <w:szCs w:val="24"/>
          <w:u w:val="single"/>
        </w:rPr>
        <w:t>Describe the consequences to Federal program or policy activities if the collection is not conducted or conducted less frequently, as well as any technical or legal obstacles to reducing burden</w:t>
      </w:r>
      <w:r w:rsidRPr="008E5E23">
        <w:rPr>
          <w:b/>
          <w:sz w:val="24"/>
          <w:szCs w:val="24"/>
        </w:rPr>
        <w:t>.</w:t>
      </w:r>
    </w:p>
    <w:p w:rsidR="000331F7" w:rsidRPr="008E5E23" w:rsidP="000331F7" w14:paraId="526358F1" w14:textId="77777777">
      <w:pPr>
        <w:rPr>
          <w:sz w:val="24"/>
          <w:szCs w:val="24"/>
        </w:rPr>
      </w:pPr>
    </w:p>
    <w:p w:rsidR="00255DDC" w:rsidRPr="008E5E23" w:rsidP="00255DDC" w14:paraId="2237929E" w14:textId="02817013">
      <w:pPr>
        <w:rPr>
          <w:sz w:val="24"/>
          <w:szCs w:val="24"/>
        </w:rPr>
      </w:pPr>
      <w:r w:rsidRPr="008E5E23">
        <w:rPr>
          <w:sz w:val="24"/>
          <w:szCs w:val="24"/>
        </w:rPr>
        <w:t>T</w:t>
      </w:r>
      <w:r w:rsidRPr="008E5E23">
        <w:rPr>
          <w:sz w:val="24"/>
          <w:szCs w:val="24"/>
        </w:rPr>
        <w:t xml:space="preserve">his information is collected only from those entities who submit </w:t>
      </w:r>
      <w:r w:rsidRPr="008E5E23" w:rsidR="00F02347">
        <w:rPr>
          <w:sz w:val="24"/>
          <w:szCs w:val="24"/>
        </w:rPr>
        <w:t>LOIs</w:t>
      </w:r>
      <w:r w:rsidRPr="008E5E23">
        <w:rPr>
          <w:sz w:val="24"/>
          <w:szCs w:val="24"/>
        </w:rPr>
        <w:t xml:space="preserve"> and from the eligible</w:t>
      </w:r>
      <w:r w:rsidRPr="008E5E23" w:rsidR="00CA7F15">
        <w:rPr>
          <w:sz w:val="24"/>
          <w:szCs w:val="24"/>
        </w:rPr>
        <w:t xml:space="preserve"> electric cooperatives</w:t>
      </w:r>
      <w:r w:rsidRPr="008E5E23">
        <w:rPr>
          <w:sz w:val="24"/>
          <w:szCs w:val="24"/>
        </w:rPr>
        <w:t xml:space="preserve"> who subsequently are invited to submit </w:t>
      </w:r>
      <w:r w:rsidRPr="008E5E23" w:rsidR="00F02347">
        <w:rPr>
          <w:sz w:val="24"/>
          <w:szCs w:val="24"/>
        </w:rPr>
        <w:t>complete</w:t>
      </w:r>
      <w:r w:rsidRPr="008E5E23" w:rsidR="00D440E6">
        <w:rPr>
          <w:sz w:val="24"/>
          <w:szCs w:val="24"/>
        </w:rPr>
        <w:t>,</w:t>
      </w:r>
      <w:r w:rsidRPr="008E5E23" w:rsidR="00F02347">
        <w:rPr>
          <w:sz w:val="24"/>
          <w:szCs w:val="24"/>
        </w:rPr>
        <w:t xml:space="preserve"> New ERA </w:t>
      </w:r>
      <w:r w:rsidRPr="008E5E23">
        <w:rPr>
          <w:sz w:val="24"/>
          <w:szCs w:val="24"/>
        </w:rPr>
        <w:t xml:space="preserve">applications. Information necessary for evaluating the applications is required only once for each application. Information that is necessary to monitor </w:t>
      </w:r>
      <w:r w:rsidRPr="008E5E23" w:rsidR="00F02347">
        <w:rPr>
          <w:sz w:val="24"/>
          <w:szCs w:val="24"/>
        </w:rPr>
        <w:t>award</w:t>
      </w:r>
      <w:r w:rsidRPr="008E5E23">
        <w:rPr>
          <w:sz w:val="24"/>
          <w:szCs w:val="24"/>
        </w:rPr>
        <w:t xml:space="preserve"> security and compliance with legislative purposes is required periodically. Less frequent collection would not allow RUS to accomplish the goals of the program.</w:t>
      </w:r>
    </w:p>
    <w:p w:rsidR="000331F7" w:rsidRPr="008E5E23" w:rsidP="000331F7" w14:paraId="6FC429CB" w14:textId="77777777">
      <w:pPr>
        <w:rPr>
          <w:sz w:val="24"/>
          <w:szCs w:val="24"/>
        </w:rPr>
      </w:pPr>
    </w:p>
    <w:p w:rsidR="00D16821" w:rsidRPr="008E5E23" w:rsidP="000331F7" w14:paraId="538435D3" w14:textId="77777777">
      <w:pPr>
        <w:rPr>
          <w:b/>
          <w:sz w:val="24"/>
          <w:szCs w:val="24"/>
        </w:rPr>
      </w:pPr>
      <w:r w:rsidRPr="008E5E23">
        <w:rPr>
          <w:b/>
          <w:sz w:val="24"/>
          <w:szCs w:val="24"/>
        </w:rPr>
        <w:t xml:space="preserve">7. </w:t>
      </w:r>
      <w:r w:rsidRPr="008E5E23">
        <w:rPr>
          <w:b/>
          <w:sz w:val="24"/>
          <w:szCs w:val="24"/>
          <w:u w:val="single"/>
        </w:rPr>
        <w:t>Explain any special circumstances that would cause an information collection to be conducted in a manner</w:t>
      </w:r>
      <w:r w:rsidRPr="008E5E23">
        <w:rPr>
          <w:b/>
          <w:sz w:val="24"/>
          <w:szCs w:val="24"/>
        </w:rPr>
        <w:t>:</w:t>
      </w:r>
    </w:p>
    <w:p w:rsidR="00D16821" w:rsidRPr="008E5E23" w:rsidP="000331F7" w14:paraId="1211BAD8" w14:textId="77777777">
      <w:pPr>
        <w:rPr>
          <w:b/>
          <w:sz w:val="24"/>
          <w:szCs w:val="24"/>
        </w:rPr>
      </w:pPr>
    </w:p>
    <w:p w:rsidR="00D16821" w:rsidRPr="008E5E23" w:rsidP="000331F7" w14:paraId="4D39A61E" w14:textId="77777777">
      <w:pPr>
        <w:rPr>
          <w:b/>
          <w:sz w:val="24"/>
          <w:szCs w:val="24"/>
        </w:rPr>
      </w:pPr>
      <w:r w:rsidRPr="008E5E23">
        <w:rPr>
          <w:b/>
          <w:sz w:val="24"/>
          <w:szCs w:val="24"/>
        </w:rPr>
        <w:t xml:space="preserve">  a.  </w:t>
      </w:r>
      <w:r w:rsidRPr="008E5E23">
        <w:rPr>
          <w:b/>
          <w:sz w:val="24"/>
          <w:szCs w:val="24"/>
          <w:u w:val="single"/>
        </w:rPr>
        <w:t>Requiring respondent to report information more than quarterly</w:t>
      </w:r>
      <w:r w:rsidRPr="008E5E23">
        <w:rPr>
          <w:b/>
          <w:sz w:val="24"/>
          <w:szCs w:val="24"/>
        </w:rPr>
        <w:t>.</w:t>
      </w:r>
    </w:p>
    <w:p w:rsidR="00D16821" w:rsidRPr="008E5E23" w:rsidP="000331F7" w14:paraId="37A6A8D6" w14:textId="77777777">
      <w:pPr>
        <w:rPr>
          <w:b/>
          <w:sz w:val="24"/>
          <w:szCs w:val="24"/>
        </w:rPr>
      </w:pPr>
    </w:p>
    <w:p w:rsidR="00D16821" w:rsidRPr="008E5E23" w:rsidP="000331F7" w14:paraId="0FA7EEB7" w14:textId="77777777">
      <w:pPr>
        <w:rPr>
          <w:sz w:val="24"/>
          <w:szCs w:val="24"/>
        </w:rPr>
      </w:pPr>
      <w:r w:rsidRPr="008E5E23">
        <w:rPr>
          <w:b/>
          <w:sz w:val="24"/>
          <w:szCs w:val="24"/>
        </w:rPr>
        <w:t xml:space="preserve">  </w:t>
      </w:r>
      <w:r w:rsidRPr="008E5E23">
        <w:rPr>
          <w:sz w:val="24"/>
          <w:szCs w:val="24"/>
        </w:rPr>
        <w:t>There is no requirement to respond more frequently than quarterly.</w:t>
      </w:r>
    </w:p>
    <w:p w:rsidR="00D16821" w:rsidRPr="008E5E23" w:rsidP="000331F7" w14:paraId="387D9535" w14:textId="77777777">
      <w:pPr>
        <w:rPr>
          <w:sz w:val="24"/>
          <w:szCs w:val="24"/>
        </w:rPr>
      </w:pPr>
    </w:p>
    <w:p w:rsidR="00D16821" w:rsidRPr="008E5E23" w:rsidP="000331F7" w14:paraId="44D1EAF8" w14:textId="77777777">
      <w:pPr>
        <w:rPr>
          <w:b/>
          <w:sz w:val="24"/>
          <w:szCs w:val="24"/>
        </w:rPr>
      </w:pPr>
      <w:r w:rsidRPr="008E5E23">
        <w:rPr>
          <w:sz w:val="24"/>
          <w:szCs w:val="24"/>
        </w:rPr>
        <w:t xml:space="preserve">  </w:t>
      </w:r>
      <w:r w:rsidRPr="008E5E23">
        <w:rPr>
          <w:b/>
          <w:sz w:val="24"/>
          <w:szCs w:val="24"/>
        </w:rPr>
        <w:t xml:space="preserve">b.  </w:t>
      </w:r>
      <w:r w:rsidRPr="008E5E23">
        <w:rPr>
          <w:b/>
          <w:sz w:val="24"/>
          <w:szCs w:val="24"/>
          <w:u w:val="single"/>
        </w:rPr>
        <w:t>Requiring written response in less than 30 days</w:t>
      </w:r>
      <w:r w:rsidRPr="008E5E23">
        <w:rPr>
          <w:b/>
          <w:sz w:val="24"/>
          <w:szCs w:val="24"/>
        </w:rPr>
        <w:t>.</w:t>
      </w:r>
    </w:p>
    <w:p w:rsidR="00D16821" w:rsidRPr="008E5E23" w:rsidP="000331F7" w14:paraId="44300855" w14:textId="77777777">
      <w:pPr>
        <w:rPr>
          <w:b/>
          <w:sz w:val="24"/>
          <w:szCs w:val="24"/>
        </w:rPr>
      </w:pPr>
    </w:p>
    <w:p w:rsidR="00D16821" w:rsidRPr="008E5E23" w:rsidP="000331F7" w14:paraId="01BC6F5D" w14:textId="77777777">
      <w:pPr>
        <w:rPr>
          <w:sz w:val="24"/>
          <w:szCs w:val="24"/>
        </w:rPr>
      </w:pPr>
      <w:r w:rsidRPr="008E5E23">
        <w:rPr>
          <w:b/>
          <w:sz w:val="24"/>
          <w:szCs w:val="24"/>
        </w:rPr>
        <w:t xml:space="preserve">  </w:t>
      </w:r>
      <w:r w:rsidRPr="008E5E23">
        <w:rPr>
          <w:sz w:val="24"/>
          <w:szCs w:val="24"/>
        </w:rPr>
        <w:t>There is no requirement to respond in less than 30 days.</w:t>
      </w:r>
    </w:p>
    <w:p w:rsidR="00D16821" w:rsidRPr="008E5E23" w:rsidP="000331F7" w14:paraId="3508E507" w14:textId="77777777">
      <w:pPr>
        <w:rPr>
          <w:sz w:val="24"/>
          <w:szCs w:val="24"/>
        </w:rPr>
      </w:pPr>
    </w:p>
    <w:p w:rsidR="00D16821" w:rsidRPr="008E5E23" w:rsidP="000331F7" w14:paraId="314717C3" w14:textId="77777777">
      <w:pPr>
        <w:rPr>
          <w:b/>
          <w:sz w:val="24"/>
          <w:szCs w:val="24"/>
        </w:rPr>
      </w:pPr>
      <w:r w:rsidRPr="008E5E23">
        <w:rPr>
          <w:sz w:val="24"/>
          <w:szCs w:val="24"/>
        </w:rPr>
        <w:t xml:space="preserve">  </w:t>
      </w:r>
      <w:r w:rsidRPr="008E5E23">
        <w:rPr>
          <w:b/>
          <w:sz w:val="24"/>
          <w:szCs w:val="24"/>
        </w:rPr>
        <w:t xml:space="preserve">c.  </w:t>
      </w:r>
      <w:r w:rsidRPr="008E5E23">
        <w:rPr>
          <w:b/>
          <w:sz w:val="24"/>
          <w:szCs w:val="24"/>
          <w:u w:val="single"/>
        </w:rPr>
        <w:t>Requiring more than an original and two copies</w:t>
      </w:r>
      <w:r w:rsidRPr="008E5E23">
        <w:rPr>
          <w:b/>
          <w:sz w:val="24"/>
          <w:szCs w:val="24"/>
        </w:rPr>
        <w:t>.</w:t>
      </w:r>
    </w:p>
    <w:p w:rsidR="00D16821" w:rsidRPr="008E5E23" w:rsidP="000331F7" w14:paraId="0F6752A2" w14:textId="77777777">
      <w:pPr>
        <w:rPr>
          <w:b/>
          <w:sz w:val="24"/>
          <w:szCs w:val="24"/>
        </w:rPr>
      </w:pPr>
    </w:p>
    <w:p w:rsidR="00D16821" w:rsidRPr="008E5E23" w:rsidP="000331F7" w14:paraId="09D9CC93" w14:textId="77777777">
      <w:pPr>
        <w:rPr>
          <w:sz w:val="24"/>
          <w:szCs w:val="24"/>
        </w:rPr>
      </w:pPr>
      <w:r w:rsidRPr="008E5E23">
        <w:rPr>
          <w:b/>
          <w:sz w:val="24"/>
          <w:szCs w:val="24"/>
        </w:rPr>
        <w:t xml:space="preserve">  </w:t>
      </w:r>
      <w:r w:rsidRPr="008E5E23">
        <w:rPr>
          <w:sz w:val="24"/>
          <w:szCs w:val="24"/>
        </w:rPr>
        <w:t>There is no requirement of more than original and two copies to be submitted.</w:t>
      </w:r>
    </w:p>
    <w:p w:rsidR="00D16821" w:rsidRPr="008E5E23" w:rsidP="000331F7" w14:paraId="0389CDF7" w14:textId="77777777">
      <w:pPr>
        <w:rPr>
          <w:sz w:val="24"/>
          <w:szCs w:val="24"/>
        </w:rPr>
      </w:pPr>
    </w:p>
    <w:p w:rsidR="00D16821" w:rsidRPr="008E5E23" w:rsidP="000331F7" w14:paraId="58AF36CC" w14:textId="77777777">
      <w:pPr>
        <w:rPr>
          <w:b/>
          <w:sz w:val="24"/>
          <w:szCs w:val="24"/>
        </w:rPr>
      </w:pPr>
      <w:r w:rsidRPr="008E5E23">
        <w:rPr>
          <w:sz w:val="24"/>
          <w:szCs w:val="24"/>
        </w:rPr>
        <w:t xml:space="preserve">  </w:t>
      </w:r>
      <w:r w:rsidRPr="008E5E23">
        <w:rPr>
          <w:b/>
          <w:sz w:val="24"/>
          <w:szCs w:val="24"/>
        </w:rPr>
        <w:t xml:space="preserve">d.  </w:t>
      </w:r>
      <w:r w:rsidRPr="008E5E23">
        <w:rPr>
          <w:b/>
          <w:sz w:val="24"/>
          <w:szCs w:val="24"/>
          <w:u w:val="single"/>
        </w:rPr>
        <w:t>Requiring respondent to retain records for more than 3 years</w:t>
      </w:r>
      <w:r w:rsidRPr="008E5E23">
        <w:rPr>
          <w:b/>
          <w:sz w:val="24"/>
          <w:szCs w:val="24"/>
        </w:rPr>
        <w:t>.</w:t>
      </w:r>
    </w:p>
    <w:p w:rsidR="00D16821" w:rsidRPr="008E5E23" w:rsidP="000331F7" w14:paraId="54D6278B" w14:textId="77777777">
      <w:pPr>
        <w:rPr>
          <w:b/>
          <w:sz w:val="24"/>
          <w:szCs w:val="24"/>
        </w:rPr>
      </w:pPr>
    </w:p>
    <w:p w:rsidR="00D16821" w:rsidRPr="008E5E23" w:rsidP="000331F7" w14:paraId="36B7EDDE" w14:textId="77777777">
      <w:pPr>
        <w:rPr>
          <w:sz w:val="24"/>
          <w:szCs w:val="24"/>
        </w:rPr>
      </w:pPr>
      <w:r w:rsidRPr="008E5E23">
        <w:rPr>
          <w:b/>
          <w:sz w:val="24"/>
          <w:szCs w:val="24"/>
        </w:rPr>
        <w:t xml:space="preserve">  </w:t>
      </w:r>
      <w:r w:rsidRPr="008E5E23">
        <w:rPr>
          <w:sz w:val="24"/>
          <w:szCs w:val="24"/>
        </w:rPr>
        <w:t>There is no such requirement.</w:t>
      </w:r>
    </w:p>
    <w:p w:rsidR="00D16821" w:rsidRPr="008E5E23" w:rsidP="000331F7" w14:paraId="492D267A" w14:textId="77777777">
      <w:pPr>
        <w:rPr>
          <w:sz w:val="24"/>
          <w:szCs w:val="24"/>
        </w:rPr>
      </w:pPr>
    </w:p>
    <w:p w:rsidR="00D16821" w:rsidRPr="008E5E23" w:rsidP="000331F7" w14:paraId="642A0570" w14:textId="77777777">
      <w:pPr>
        <w:rPr>
          <w:b/>
          <w:sz w:val="24"/>
          <w:szCs w:val="24"/>
        </w:rPr>
      </w:pPr>
      <w:r w:rsidRPr="008E5E23">
        <w:rPr>
          <w:sz w:val="24"/>
          <w:szCs w:val="24"/>
        </w:rPr>
        <w:t xml:space="preserve">  </w:t>
      </w:r>
      <w:r w:rsidRPr="008E5E23">
        <w:rPr>
          <w:b/>
          <w:sz w:val="24"/>
          <w:szCs w:val="24"/>
        </w:rPr>
        <w:t xml:space="preserve">e.  </w:t>
      </w:r>
      <w:r w:rsidRPr="008E5E23">
        <w:rPr>
          <w:b/>
          <w:sz w:val="24"/>
          <w:szCs w:val="24"/>
          <w:u w:val="single"/>
        </w:rPr>
        <w:t>In connection with a statistical survey, that is not designed to produce valid and reliable results that can be generalized to the universe of study</w:t>
      </w:r>
      <w:r w:rsidRPr="008E5E23">
        <w:rPr>
          <w:b/>
          <w:sz w:val="24"/>
          <w:szCs w:val="24"/>
        </w:rPr>
        <w:t>.</w:t>
      </w:r>
    </w:p>
    <w:p w:rsidR="00D16821" w:rsidRPr="008E5E23" w:rsidP="000331F7" w14:paraId="3B1F81D7" w14:textId="77777777">
      <w:pPr>
        <w:rPr>
          <w:b/>
          <w:sz w:val="24"/>
          <w:szCs w:val="24"/>
        </w:rPr>
      </w:pPr>
    </w:p>
    <w:p w:rsidR="00D16821" w:rsidRPr="008E5E23" w:rsidP="000331F7" w14:paraId="42C4DB04" w14:textId="77777777">
      <w:pPr>
        <w:rPr>
          <w:sz w:val="24"/>
          <w:szCs w:val="24"/>
        </w:rPr>
      </w:pPr>
      <w:r w:rsidRPr="008E5E23">
        <w:rPr>
          <w:b/>
          <w:sz w:val="24"/>
          <w:szCs w:val="24"/>
        </w:rPr>
        <w:t xml:space="preserve">  </w:t>
      </w:r>
      <w:r w:rsidRPr="008E5E23">
        <w:rPr>
          <w:sz w:val="24"/>
          <w:szCs w:val="24"/>
        </w:rPr>
        <w:t>This collection is not a survey.</w:t>
      </w:r>
    </w:p>
    <w:p w:rsidR="00D16821" w:rsidRPr="008E5E23" w:rsidP="000331F7" w14:paraId="1512EDFD" w14:textId="77777777">
      <w:pPr>
        <w:rPr>
          <w:sz w:val="24"/>
          <w:szCs w:val="24"/>
        </w:rPr>
      </w:pPr>
    </w:p>
    <w:p w:rsidR="00D16821" w:rsidRPr="008E5E23" w:rsidP="000331F7" w14:paraId="1240CBF8" w14:textId="77777777">
      <w:pPr>
        <w:rPr>
          <w:b/>
          <w:sz w:val="24"/>
          <w:szCs w:val="24"/>
        </w:rPr>
      </w:pPr>
      <w:r w:rsidRPr="008E5E23">
        <w:rPr>
          <w:sz w:val="24"/>
          <w:szCs w:val="24"/>
        </w:rPr>
        <w:t xml:space="preserve">  </w:t>
      </w:r>
      <w:r w:rsidRPr="008E5E23">
        <w:rPr>
          <w:b/>
          <w:sz w:val="24"/>
          <w:szCs w:val="24"/>
        </w:rPr>
        <w:t xml:space="preserve">f.  </w:t>
      </w:r>
      <w:r w:rsidRPr="008E5E23">
        <w:rPr>
          <w:b/>
          <w:sz w:val="24"/>
          <w:szCs w:val="24"/>
          <w:u w:val="single"/>
        </w:rPr>
        <w:t>Requiring the use of a statistical data classification that has not bee</w:t>
      </w:r>
      <w:r w:rsidRPr="008E5E23" w:rsidR="00B000F8">
        <w:rPr>
          <w:b/>
          <w:sz w:val="24"/>
          <w:szCs w:val="24"/>
          <w:u w:val="single"/>
        </w:rPr>
        <w:t>n</w:t>
      </w:r>
      <w:r w:rsidRPr="008E5E23">
        <w:rPr>
          <w:b/>
          <w:sz w:val="24"/>
          <w:szCs w:val="24"/>
          <w:u w:val="single"/>
        </w:rPr>
        <w:t xml:space="preserve"> reviewed and approved by OMB</w:t>
      </w:r>
      <w:r w:rsidRPr="008E5E23">
        <w:rPr>
          <w:b/>
          <w:sz w:val="24"/>
          <w:szCs w:val="24"/>
        </w:rPr>
        <w:t>.</w:t>
      </w:r>
    </w:p>
    <w:p w:rsidR="00D16821" w:rsidRPr="008E5E23" w:rsidP="000331F7" w14:paraId="5ADDA064" w14:textId="77777777">
      <w:pPr>
        <w:rPr>
          <w:b/>
          <w:sz w:val="24"/>
          <w:szCs w:val="24"/>
        </w:rPr>
      </w:pPr>
    </w:p>
    <w:p w:rsidR="00D16821" w:rsidRPr="008E5E23" w:rsidP="000331F7" w14:paraId="035EF81F" w14:textId="77777777">
      <w:pPr>
        <w:rPr>
          <w:sz w:val="24"/>
          <w:szCs w:val="24"/>
        </w:rPr>
      </w:pPr>
      <w:r w:rsidRPr="008E5E23">
        <w:rPr>
          <w:sz w:val="24"/>
          <w:szCs w:val="24"/>
        </w:rPr>
        <w:t xml:space="preserve">  This collection does not employ statistical sampling.</w:t>
      </w:r>
    </w:p>
    <w:p w:rsidR="00D16821" w:rsidRPr="008E5E23" w:rsidP="000331F7" w14:paraId="6D615DEE" w14:textId="77777777">
      <w:pPr>
        <w:rPr>
          <w:sz w:val="24"/>
          <w:szCs w:val="24"/>
        </w:rPr>
      </w:pPr>
    </w:p>
    <w:p w:rsidR="00D16821" w:rsidRPr="008E5E23" w:rsidP="000331F7" w14:paraId="4B5D54CB" w14:textId="77777777">
      <w:pPr>
        <w:rPr>
          <w:b/>
          <w:sz w:val="24"/>
          <w:szCs w:val="24"/>
        </w:rPr>
      </w:pPr>
      <w:r w:rsidRPr="008E5E23">
        <w:rPr>
          <w:sz w:val="24"/>
          <w:szCs w:val="24"/>
        </w:rPr>
        <w:t xml:space="preserve">  </w:t>
      </w:r>
      <w:r w:rsidRPr="008E5E23">
        <w:rPr>
          <w:b/>
          <w:sz w:val="24"/>
          <w:szCs w:val="24"/>
        </w:rPr>
        <w:t xml:space="preserve">g.  </w:t>
      </w:r>
      <w:r w:rsidRPr="008E5E23">
        <w:rPr>
          <w:b/>
          <w:sz w:val="24"/>
          <w:szCs w:val="24"/>
          <w:u w:val="single"/>
        </w:rPr>
        <w:t>Requiring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8E5E23">
        <w:rPr>
          <w:b/>
          <w:sz w:val="24"/>
          <w:szCs w:val="24"/>
        </w:rPr>
        <w:t>.</w:t>
      </w:r>
    </w:p>
    <w:p w:rsidR="00D16821" w:rsidRPr="008E5E23" w:rsidP="000331F7" w14:paraId="568AC7C9" w14:textId="77777777">
      <w:pPr>
        <w:rPr>
          <w:b/>
          <w:sz w:val="24"/>
          <w:szCs w:val="24"/>
        </w:rPr>
      </w:pPr>
    </w:p>
    <w:p w:rsidR="00D16821" w:rsidRPr="008E5E23" w:rsidP="000331F7" w14:paraId="251F5445" w14:textId="77777777">
      <w:pPr>
        <w:rPr>
          <w:sz w:val="24"/>
          <w:szCs w:val="24"/>
        </w:rPr>
      </w:pPr>
      <w:r w:rsidRPr="008E5E23">
        <w:rPr>
          <w:sz w:val="24"/>
          <w:szCs w:val="24"/>
        </w:rPr>
        <w:t xml:space="preserve">  There is no requirement of a pledge of confidentiality.</w:t>
      </w:r>
    </w:p>
    <w:p w:rsidR="00D16821" w:rsidRPr="008E5E23" w:rsidP="000331F7" w14:paraId="3DF0A446" w14:textId="77777777">
      <w:pPr>
        <w:rPr>
          <w:sz w:val="24"/>
          <w:szCs w:val="24"/>
        </w:rPr>
      </w:pPr>
    </w:p>
    <w:p w:rsidR="00D16821" w:rsidRPr="008E5E23" w:rsidP="000331F7" w14:paraId="53DAD6AA" w14:textId="77777777">
      <w:pPr>
        <w:rPr>
          <w:b/>
          <w:sz w:val="24"/>
          <w:szCs w:val="24"/>
        </w:rPr>
      </w:pPr>
      <w:r w:rsidRPr="008E5E23">
        <w:rPr>
          <w:sz w:val="24"/>
          <w:szCs w:val="24"/>
        </w:rPr>
        <w:t xml:space="preserve">  </w:t>
      </w:r>
      <w:r w:rsidRPr="008E5E23">
        <w:rPr>
          <w:b/>
          <w:sz w:val="24"/>
          <w:szCs w:val="24"/>
        </w:rPr>
        <w:t xml:space="preserve">h.  </w:t>
      </w:r>
      <w:r w:rsidRPr="008E5E23" w:rsidR="00793CB3">
        <w:rPr>
          <w:b/>
          <w:sz w:val="24"/>
          <w:szCs w:val="24"/>
          <w:u w:val="single"/>
        </w:rPr>
        <w:t>Requiring respondents to submit proprietary trade secret, or other confidential information unless the agency can demonstrate that it has instituted procedures to protect the information’s confidentiality to the extent permitted by law</w:t>
      </w:r>
      <w:r w:rsidRPr="008E5E23" w:rsidR="00793CB3">
        <w:rPr>
          <w:b/>
          <w:sz w:val="24"/>
          <w:szCs w:val="24"/>
        </w:rPr>
        <w:t>.</w:t>
      </w:r>
    </w:p>
    <w:p w:rsidR="00793CB3" w:rsidRPr="008E5E23" w:rsidP="000331F7" w14:paraId="0D6A0B4E" w14:textId="77777777">
      <w:pPr>
        <w:rPr>
          <w:b/>
          <w:sz w:val="24"/>
          <w:szCs w:val="24"/>
        </w:rPr>
      </w:pPr>
    </w:p>
    <w:p w:rsidR="00793CB3" w:rsidRPr="008E5E23" w:rsidP="000331F7" w14:paraId="3840771E" w14:textId="77777777">
      <w:pPr>
        <w:rPr>
          <w:sz w:val="24"/>
          <w:szCs w:val="24"/>
        </w:rPr>
      </w:pPr>
      <w:r w:rsidRPr="008E5E23">
        <w:rPr>
          <w:b/>
          <w:sz w:val="24"/>
          <w:szCs w:val="24"/>
        </w:rPr>
        <w:t xml:space="preserve">  </w:t>
      </w:r>
      <w:r w:rsidRPr="008E5E23">
        <w:rPr>
          <w:sz w:val="24"/>
          <w:szCs w:val="24"/>
        </w:rPr>
        <w:t>There is no requirement to submit propriety trade secrets.</w:t>
      </w:r>
    </w:p>
    <w:p w:rsidR="000331F7" w:rsidRPr="008E5E23" w:rsidP="000331F7" w14:paraId="1C269431" w14:textId="77777777">
      <w:pPr>
        <w:rPr>
          <w:sz w:val="24"/>
          <w:szCs w:val="24"/>
        </w:rPr>
      </w:pPr>
    </w:p>
    <w:p w:rsidR="000331F7" w:rsidRPr="008E5E23" w:rsidP="000331F7" w14:paraId="0F0FCA8F" w14:textId="77777777">
      <w:pPr>
        <w:rPr>
          <w:b/>
          <w:sz w:val="24"/>
          <w:szCs w:val="24"/>
        </w:rPr>
      </w:pPr>
      <w:r w:rsidRPr="008E5E23">
        <w:rPr>
          <w:b/>
          <w:sz w:val="24"/>
          <w:szCs w:val="24"/>
        </w:rPr>
        <w:t xml:space="preserve">8.  </w:t>
      </w:r>
      <w:r w:rsidRPr="008E5E23">
        <w:rPr>
          <w:b/>
          <w:sz w:val="24"/>
          <w:szCs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8E5E23">
        <w:rPr>
          <w:b/>
          <w:sz w:val="24"/>
          <w:szCs w:val="24"/>
        </w:rPr>
        <w:t>.</w:t>
      </w:r>
    </w:p>
    <w:p w:rsidR="00440DF9" w:rsidP="000331F7" w14:paraId="6BDA909C" w14:textId="23E0DF1E">
      <w:pPr>
        <w:rPr>
          <w:b/>
          <w:sz w:val="24"/>
          <w:szCs w:val="24"/>
        </w:rPr>
      </w:pPr>
    </w:p>
    <w:p w:rsidR="008E5E23" w:rsidRPr="008E5E23" w:rsidP="000331F7" w14:paraId="04DC4DCE" w14:textId="77777777">
      <w:pPr>
        <w:rPr>
          <w:b/>
          <w:sz w:val="24"/>
          <w:szCs w:val="24"/>
        </w:rPr>
      </w:pPr>
    </w:p>
    <w:p w:rsidR="006F3706" w:rsidRPr="008E5E23" w:rsidP="000331F7" w14:paraId="42C0650F" w14:textId="79F9F745">
      <w:pPr>
        <w:rPr>
          <w:sz w:val="24"/>
          <w:szCs w:val="24"/>
        </w:rPr>
      </w:pPr>
      <w:r w:rsidRPr="008E5E23">
        <w:rPr>
          <w:sz w:val="24"/>
          <w:szCs w:val="24"/>
        </w:rPr>
        <w:t xml:space="preserve">This is a new program, as such there have been no applicants or previous collections.  A 60-day notice </w:t>
      </w:r>
      <w:r w:rsidR="00D257C5">
        <w:rPr>
          <w:sz w:val="24"/>
          <w:szCs w:val="24"/>
        </w:rPr>
        <w:t>was</w:t>
      </w:r>
      <w:r w:rsidRPr="008E5E23">
        <w:rPr>
          <w:sz w:val="24"/>
          <w:szCs w:val="24"/>
        </w:rPr>
        <w:t xml:space="preserve"> published in the </w:t>
      </w:r>
      <w:r w:rsidRPr="008E5E23">
        <w:rPr>
          <w:i/>
          <w:iCs/>
          <w:sz w:val="24"/>
          <w:szCs w:val="24"/>
        </w:rPr>
        <w:t>Federal Register</w:t>
      </w:r>
      <w:r w:rsidRPr="008E5E23" w:rsidR="0050076A">
        <w:rPr>
          <w:i/>
          <w:iCs/>
          <w:sz w:val="24"/>
          <w:szCs w:val="24"/>
        </w:rPr>
        <w:t xml:space="preserve"> </w:t>
      </w:r>
      <w:r w:rsidRPr="008E5E23" w:rsidR="0050076A">
        <w:rPr>
          <w:sz w:val="24"/>
          <w:szCs w:val="24"/>
        </w:rPr>
        <w:t>as part of the Notice of Funding Opportunity</w:t>
      </w:r>
      <w:r w:rsidR="00D257C5">
        <w:rPr>
          <w:sz w:val="24"/>
          <w:szCs w:val="24"/>
        </w:rPr>
        <w:t xml:space="preserve"> on </w:t>
      </w:r>
      <w:r w:rsidR="00406A7B">
        <w:rPr>
          <w:sz w:val="24"/>
          <w:szCs w:val="24"/>
        </w:rPr>
        <w:t>May 16, 2023 (88 FR 31218)</w:t>
      </w:r>
      <w:r w:rsidRPr="008E5E23">
        <w:rPr>
          <w:sz w:val="24"/>
          <w:szCs w:val="24"/>
        </w:rPr>
        <w:t>.</w:t>
      </w:r>
      <w:r w:rsidR="00406A7B">
        <w:rPr>
          <w:sz w:val="24"/>
          <w:szCs w:val="24"/>
        </w:rPr>
        <w:t xml:space="preserve">  The 60-day comment period closed July 17, 2023.  The Agency did not receive any comments related to this collection of information.</w:t>
      </w:r>
      <w:r w:rsidRPr="008E5E23">
        <w:rPr>
          <w:sz w:val="24"/>
          <w:szCs w:val="24"/>
        </w:rPr>
        <w:t xml:space="preserve"> </w:t>
      </w:r>
    </w:p>
    <w:p w:rsidR="00402283" w:rsidP="000331F7" w14:paraId="5C9A8E6F" w14:textId="07FEF0FA">
      <w:pPr>
        <w:rPr>
          <w:sz w:val="24"/>
          <w:szCs w:val="24"/>
        </w:rPr>
      </w:pPr>
    </w:p>
    <w:p w:rsidR="008E5E23" w:rsidRPr="008E5E23" w:rsidP="000331F7" w14:paraId="5A6F6349" w14:textId="77777777">
      <w:pPr>
        <w:rPr>
          <w:sz w:val="24"/>
          <w:szCs w:val="24"/>
        </w:rPr>
      </w:pPr>
    </w:p>
    <w:p w:rsidR="002A5A4B" w:rsidRPr="008E5E23" w:rsidP="000331F7" w14:paraId="3DCA9075" w14:textId="77777777">
      <w:pPr>
        <w:rPr>
          <w:b/>
          <w:sz w:val="24"/>
          <w:szCs w:val="24"/>
        </w:rPr>
      </w:pPr>
      <w:r w:rsidRPr="008E5E23">
        <w:rPr>
          <w:b/>
          <w:sz w:val="24"/>
          <w:szCs w:val="24"/>
        </w:rPr>
        <w:t xml:space="preserve">9.  </w:t>
      </w:r>
      <w:r w:rsidRPr="008E5E23">
        <w:rPr>
          <w:b/>
          <w:sz w:val="24"/>
          <w:szCs w:val="24"/>
          <w:u w:val="single"/>
        </w:rPr>
        <w:t>Explain any decision to provide any payment or gift to respondents, other than remuneration of contractors or grantees</w:t>
      </w:r>
      <w:r w:rsidRPr="008E5E23">
        <w:rPr>
          <w:b/>
          <w:sz w:val="24"/>
          <w:szCs w:val="24"/>
        </w:rPr>
        <w:t>.</w:t>
      </w:r>
    </w:p>
    <w:p w:rsidR="002A5A4B" w:rsidRPr="008E5E23" w:rsidP="000331F7" w14:paraId="1F14B62B" w14:textId="77777777">
      <w:pPr>
        <w:rPr>
          <w:b/>
          <w:sz w:val="24"/>
          <w:szCs w:val="24"/>
        </w:rPr>
      </w:pPr>
    </w:p>
    <w:p w:rsidR="002A5A4B" w:rsidRPr="008E5E23" w:rsidP="000331F7" w14:paraId="789D450B" w14:textId="77777777">
      <w:pPr>
        <w:rPr>
          <w:sz w:val="24"/>
          <w:szCs w:val="24"/>
        </w:rPr>
      </w:pPr>
      <w:r w:rsidRPr="008E5E23">
        <w:rPr>
          <w:sz w:val="24"/>
          <w:szCs w:val="24"/>
        </w:rPr>
        <w:t>Payments or gifts are not provided to respondents.</w:t>
      </w:r>
    </w:p>
    <w:p w:rsidR="002A5A4B" w:rsidP="000331F7" w14:paraId="446EA464" w14:textId="2892FC7B">
      <w:pPr>
        <w:rPr>
          <w:sz w:val="24"/>
          <w:szCs w:val="24"/>
        </w:rPr>
      </w:pPr>
    </w:p>
    <w:p w:rsidR="008E5E23" w:rsidRPr="008E5E23" w:rsidP="000331F7" w14:paraId="29ECCFA7" w14:textId="77777777">
      <w:pPr>
        <w:rPr>
          <w:sz w:val="24"/>
          <w:szCs w:val="24"/>
        </w:rPr>
      </w:pPr>
    </w:p>
    <w:p w:rsidR="002A5A4B" w:rsidRPr="008E5E23" w:rsidP="000331F7" w14:paraId="63A571A8" w14:textId="77777777">
      <w:pPr>
        <w:rPr>
          <w:sz w:val="24"/>
          <w:szCs w:val="24"/>
        </w:rPr>
      </w:pPr>
      <w:r w:rsidRPr="008E5E23">
        <w:rPr>
          <w:b/>
          <w:sz w:val="24"/>
          <w:szCs w:val="24"/>
        </w:rPr>
        <w:t xml:space="preserve">10. </w:t>
      </w:r>
      <w:r w:rsidRPr="008E5E23">
        <w:rPr>
          <w:b/>
          <w:sz w:val="24"/>
          <w:szCs w:val="24"/>
          <w:u w:val="single"/>
        </w:rPr>
        <w:t>Describe any assurance of confidentiality provided to respondents and the basis for the assurance in statute, regulation, or agency policy</w:t>
      </w:r>
      <w:r w:rsidRPr="008E5E23">
        <w:rPr>
          <w:b/>
          <w:sz w:val="24"/>
          <w:szCs w:val="24"/>
        </w:rPr>
        <w:t>.</w:t>
      </w:r>
    </w:p>
    <w:p w:rsidR="002A5A4B" w:rsidRPr="008E5E23" w:rsidP="000331F7" w14:paraId="5D06385C" w14:textId="77777777">
      <w:pPr>
        <w:rPr>
          <w:sz w:val="24"/>
          <w:szCs w:val="24"/>
        </w:rPr>
      </w:pPr>
    </w:p>
    <w:p w:rsidR="00E012F8" w:rsidRPr="008E5E23" w:rsidP="00E012F8" w14:paraId="0DEE81BF" w14:textId="069D055F">
      <w:pPr>
        <w:tabs>
          <w:tab w:val="left" w:pos="0"/>
          <w:tab w:val="left" w:pos="2160"/>
          <w:tab w:val="left" w:pos="4320"/>
          <w:tab w:val="left" w:pos="6480"/>
          <w:tab w:val="left" w:pos="8640"/>
        </w:tabs>
        <w:suppressAutoHyphens/>
        <w:rPr>
          <w:sz w:val="24"/>
          <w:szCs w:val="24"/>
        </w:rPr>
      </w:pPr>
      <w:r w:rsidRPr="008E5E23">
        <w:rPr>
          <w:sz w:val="24"/>
          <w:szCs w:val="24"/>
        </w:rPr>
        <w:t xml:space="preserve">No assurance of confidentiality is provided to respondents for the information required.  When necessary, the Agency will process </w:t>
      </w:r>
      <w:r w:rsidRPr="008E5E23">
        <w:rPr>
          <w:sz w:val="24"/>
          <w:szCs w:val="24"/>
        </w:rPr>
        <w:t>any and all</w:t>
      </w:r>
      <w:r w:rsidRPr="008E5E23">
        <w:rPr>
          <w:sz w:val="24"/>
          <w:szCs w:val="24"/>
        </w:rPr>
        <w:t xml:space="preserve"> requests for release of records and information in accordance with the Privacy Act of 1974.  However, in some instances, the information collected under the provisions of this program is not considered to be of a confidential nature.  For example, organizations, such as not-for-profit entities and public bodies from which information is collected, are ordinarily required to make their activities available for public scrutiny.</w:t>
      </w:r>
    </w:p>
    <w:p w:rsidR="00E012F8" w:rsidRPr="008E5E23" w:rsidP="00E012F8" w14:paraId="11F42740" w14:textId="77777777">
      <w:pPr>
        <w:rPr>
          <w:sz w:val="24"/>
          <w:szCs w:val="24"/>
        </w:rPr>
      </w:pPr>
    </w:p>
    <w:p w:rsidR="00E012F8" w:rsidRPr="008E5E23" w:rsidP="00E012F8" w14:paraId="5E9271D4" w14:textId="77777777">
      <w:pPr>
        <w:rPr>
          <w:sz w:val="24"/>
          <w:szCs w:val="24"/>
        </w:rPr>
      </w:pPr>
      <w:r w:rsidRPr="008E5E23">
        <w:rPr>
          <w:sz w:val="24"/>
          <w:szCs w:val="24"/>
        </w:rPr>
        <w:t xml:space="preserve">The Agency does support maintenance of confidentiality when appropriate.  The Agency published a Privacy Act of 1974; System of Records in the Federal Register on May 14, 2019 (84 FR 21315).  A copy of that document can be found at </w:t>
      </w:r>
      <w:hyperlink r:id="rId8" w:history="1">
        <w:r w:rsidRPr="008E5E23">
          <w:rPr>
            <w:color w:val="0000FF"/>
            <w:sz w:val="24"/>
            <w:szCs w:val="24"/>
            <w:u w:val="single"/>
          </w:rPr>
          <w:t>&gt;https://www.govinfo.gov/content/pkg/FR-2019-05-14/pdf/2019-09874.pdf&lt;</w:t>
        </w:r>
      </w:hyperlink>
      <w:r w:rsidRPr="008E5E23">
        <w:rPr>
          <w:sz w:val="24"/>
          <w:szCs w:val="24"/>
        </w:rPr>
        <w:t>.</w:t>
      </w:r>
    </w:p>
    <w:p w:rsidR="008E5E23" w:rsidP="000331F7" w14:paraId="0EC9BB49" w14:textId="3F792BE8">
      <w:pPr>
        <w:rPr>
          <w:sz w:val="24"/>
          <w:szCs w:val="24"/>
        </w:rPr>
      </w:pPr>
    </w:p>
    <w:p w:rsidR="008E5E23" w:rsidRPr="008E5E23" w:rsidP="000331F7" w14:paraId="2696448A" w14:textId="77777777">
      <w:pPr>
        <w:rPr>
          <w:sz w:val="24"/>
          <w:szCs w:val="24"/>
        </w:rPr>
      </w:pPr>
    </w:p>
    <w:p w:rsidR="002A5A4B" w:rsidRPr="008E5E23" w:rsidP="000331F7" w14:paraId="01CB69B5" w14:textId="77777777">
      <w:pPr>
        <w:rPr>
          <w:sz w:val="24"/>
          <w:szCs w:val="24"/>
        </w:rPr>
      </w:pPr>
      <w:r w:rsidRPr="008E5E23">
        <w:rPr>
          <w:b/>
          <w:sz w:val="24"/>
          <w:szCs w:val="24"/>
        </w:rPr>
        <w:t xml:space="preserve">11. </w:t>
      </w:r>
      <w:r w:rsidRPr="008E5E23">
        <w:rPr>
          <w:b/>
          <w:sz w:val="24"/>
          <w:szCs w:val="24"/>
          <w:u w:val="single"/>
        </w:rPr>
        <w:t>Provide additional justification for any question of a sensitive nature, such as sexual behavior or attitudes, religious beliefs, and other matters that are commonly considered private</w:t>
      </w:r>
      <w:r w:rsidRPr="008E5E23">
        <w:rPr>
          <w:b/>
          <w:sz w:val="24"/>
          <w:szCs w:val="24"/>
        </w:rPr>
        <w:t>.</w:t>
      </w:r>
    </w:p>
    <w:p w:rsidR="002A5A4B" w:rsidRPr="008E5E23" w:rsidP="000331F7" w14:paraId="73A2F574" w14:textId="77777777">
      <w:pPr>
        <w:rPr>
          <w:sz w:val="24"/>
          <w:szCs w:val="24"/>
        </w:rPr>
      </w:pPr>
    </w:p>
    <w:p w:rsidR="002A5A4B" w:rsidRPr="008E5E23" w:rsidP="000331F7" w14:paraId="4DAF65E4" w14:textId="77777777">
      <w:pPr>
        <w:rPr>
          <w:sz w:val="24"/>
          <w:szCs w:val="24"/>
        </w:rPr>
      </w:pPr>
      <w:r w:rsidRPr="008E5E23">
        <w:rPr>
          <w:sz w:val="24"/>
          <w:szCs w:val="24"/>
        </w:rPr>
        <w:t>This information does not contain questions of a sensitive nature.</w:t>
      </w:r>
    </w:p>
    <w:p w:rsidR="002A5A4B" w:rsidRPr="008E5E23" w:rsidP="000331F7" w14:paraId="5CE4CB3F" w14:textId="77777777">
      <w:pPr>
        <w:rPr>
          <w:sz w:val="24"/>
          <w:szCs w:val="24"/>
        </w:rPr>
      </w:pPr>
    </w:p>
    <w:p w:rsidR="000331F7" w:rsidRPr="008E5E23" w:rsidP="000331F7" w14:paraId="50560D8C" w14:textId="35394A4B">
      <w:pPr>
        <w:rPr>
          <w:b/>
          <w:sz w:val="24"/>
          <w:szCs w:val="24"/>
        </w:rPr>
      </w:pPr>
      <w:r w:rsidRPr="008E5E23">
        <w:rPr>
          <w:b/>
          <w:sz w:val="24"/>
          <w:szCs w:val="24"/>
        </w:rPr>
        <w:t xml:space="preserve">12. </w:t>
      </w:r>
      <w:r w:rsidRPr="008E5E23" w:rsidR="00620C24">
        <w:rPr>
          <w:b/>
          <w:sz w:val="24"/>
          <w:szCs w:val="24"/>
          <w:u w:val="single"/>
        </w:rPr>
        <w:t>Provide estimates of the hour burden of the collection of information</w:t>
      </w:r>
      <w:r w:rsidRPr="008E5E23" w:rsidR="00620C24">
        <w:rPr>
          <w:b/>
          <w:sz w:val="24"/>
          <w:szCs w:val="24"/>
        </w:rPr>
        <w:t>.</w:t>
      </w:r>
    </w:p>
    <w:p w:rsidR="00F01AB3" w:rsidRPr="008E5E23" w:rsidP="000331F7" w14:paraId="71E3EDC5" w14:textId="3E337A5B">
      <w:pPr>
        <w:rPr>
          <w:sz w:val="24"/>
          <w:szCs w:val="24"/>
        </w:rPr>
      </w:pPr>
    </w:p>
    <w:p w:rsidR="00CF6D23" w:rsidRPr="008E5E23" w:rsidP="000331F7" w14:paraId="57E9C6F4" w14:textId="576E809B">
      <w:pPr>
        <w:rPr>
          <w:sz w:val="24"/>
          <w:szCs w:val="24"/>
        </w:rPr>
      </w:pPr>
      <w:r w:rsidRPr="008E5E23">
        <w:rPr>
          <w:sz w:val="24"/>
          <w:szCs w:val="24"/>
        </w:rPr>
        <w:t>T</w:t>
      </w:r>
      <w:r w:rsidRPr="008E5E23">
        <w:rPr>
          <w:sz w:val="24"/>
          <w:szCs w:val="24"/>
        </w:rPr>
        <w:t xml:space="preserve">able </w:t>
      </w:r>
      <w:r w:rsidRPr="008E5E23">
        <w:rPr>
          <w:sz w:val="24"/>
          <w:szCs w:val="24"/>
        </w:rPr>
        <w:t xml:space="preserve">1, Total Cost of Burden, </w:t>
      </w:r>
      <w:r w:rsidRPr="008E5E23" w:rsidR="00321419">
        <w:rPr>
          <w:sz w:val="24"/>
          <w:szCs w:val="24"/>
        </w:rPr>
        <w:t xml:space="preserve">shown </w:t>
      </w:r>
      <w:r w:rsidRPr="008E5E23">
        <w:rPr>
          <w:sz w:val="24"/>
          <w:szCs w:val="24"/>
        </w:rPr>
        <w:t xml:space="preserve">below </w:t>
      </w:r>
      <w:r w:rsidRPr="008E5E23">
        <w:rPr>
          <w:sz w:val="24"/>
          <w:szCs w:val="24"/>
        </w:rPr>
        <w:t xml:space="preserve">summarizes the estimated average annual burden associated with the New ERA Program.  The </w:t>
      </w:r>
      <w:r w:rsidRPr="008E5E23" w:rsidR="00321419">
        <w:rPr>
          <w:sz w:val="24"/>
          <w:szCs w:val="24"/>
        </w:rPr>
        <w:t xml:space="preserve">attached </w:t>
      </w:r>
      <w:r w:rsidRPr="008E5E23">
        <w:rPr>
          <w:sz w:val="24"/>
          <w:szCs w:val="24"/>
        </w:rPr>
        <w:t>burden worksheet provides details on the estimates</w:t>
      </w:r>
      <w:r w:rsidRPr="008E5E23" w:rsidR="008739E6">
        <w:rPr>
          <w:sz w:val="24"/>
          <w:szCs w:val="24"/>
        </w:rPr>
        <w:t xml:space="preserve"> on the New ERA Burden tab</w:t>
      </w:r>
      <w:r w:rsidRPr="008E5E23">
        <w:rPr>
          <w:sz w:val="24"/>
          <w:szCs w:val="24"/>
        </w:rPr>
        <w:t>.</w:t>
      </w:r>
    </w:p>
    <w:p w:rsidR="00B83A85" w:rsidRPr="008E5E23" w:rsidP="000331F7" w14:paraId="228D1580" w14:textId="77777777">
      <w:pPr>
        <w:rPr>
          <w:sz w:val="24"/>
          <w:szCs w:val="24"/>
        </w:rPr>
      </w:pPr>
    </w:p>
    <w:p w:rsidR="006A0FA4" w:rsidRPr="008E5E23" w:rsidP="000331F7" w14:paraId="03B0DD1A" w14:textId="60BD9920">
      <w:pPr>
        <w:rPr>
          <w:b/>
          <w:bCs/>
          <w:sz w:val="24"/>
          <w:szCs w:val="24"/>
        </w:rPr>
      </w:pPr>
      <w:r w:rsidRPr="008E5E23">
        <w:rPr>
          <w:b/>
          <w:bCs/>
          <w:sz w:val="24"/>
          <w:szCs w:val="24"/>
        </w:rPr>
        <w:t xml:space="preserve">Table </w:t>
      </w:r>
      <w:r w:rsidRPr="008E5E23" w:rsidR="00CF6D23">
        <w:rPr>
          <w:b/>
          <w:bCs/>
          <w:sz w:val="24"/>
          <w:szCs w:val="24"/>
        </w:rPr>
        <w:t>1</w:t>
      </w:r>
      <w:r w:rsidRPr="008E5E23">
        <w:rPr>
          <w:b/>
          <w:bCs/>
          <w:sz w:val="24"/>
          <w:szCs w:val="24"/>
        </w:rPr>
        <w:t xml:space="preserve"> </w:t>
      </w:r>
      <w:r w:rsidRPr="008E5E23" w:rsidR="00D90CB3">
        <w:rPr>
          <w:b/>
          <w:bCs/>
          <w:sz w:val="24"/>
          <w:szCs w:val="24"/>
        </w:rPr>
        <w:t xml:space="preserve">- </w:t>
      </w:r>
      <w:r w:rsidRPr="008E5E23" w:rsidR="007079F2">
        <w:rPr>
          <w:b/>
          <w:bCs/>
          <w:sz w:val="24"/>
          <w:szCs w:val="24"/>
        </w:rPr>
        <w:t>Total Cost of Burden.</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50"/>
        <w:gridCol w:w="4605"/>
      </w:tblGrid>
      <w:tr w14:paraId="36856FA3" w14:textId="77777777" w:rsidTr="00D440E6">
        <w:tblPrEx>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750" w:type="dxa"/>
            <w:tcBorders>
              <w:top w:val="single" w:sz="4" w:space="0" w:color="auto"/>
              <w:left w:val="single" w:sz="4" w:space="0" w:color="auto"/>
              <w:bottom w:val="single" w:sz="4" w:space="0" w:color="auto"/>
              <w:right w:val="single" w:sz="4" w:space="0" w:color="auto"/>
            </w:tcBorders>
            <w:shd w:val="clear" w:color="auto" w:fill="D6DCE4" w:themeFill="text2" w:themeFillTint="33"/>
            <w:vAlign w:val="center"/>
            <w:hideMark/>
          </w:tcPr>
          <w:p w:rsidR="00760B92" w:rsidRPr="008E5E23" w:rsidP="00E70697" w14:paraId="5602E395" w14:textId="77777777">
            <w:pPr>
              <w:suppressAutoHyphens/>
              <w:jc w:val="center"/>
              <w:rPr>
                <w:b/>
                <w:bCs/>
                <w:sz w:val="24"/>
                <w:szCs w:val="24"/>
              </w:rPr>
            </w:pPr>
            <w:r w:rsidRPr="008E5E23">
              <w:rPr>
                <w:b/>
                <w:bCs/>
                <w:sz w:val="24"/>
                <w:szCs w:val="24"/>
              </w:rPr>
              <w:t>Burden Item</w:t>
            </w:r>
          </w:p>
        </w:tc>
        <w:tc>
          <w:tcPr>
            <w:tcW w:w="4605" w:type="dxa"/>
            <w:tcBorders>
              <w:top w:val="single" w:sz="4" w:space="0" w:color="auto"/>
              <w:left w:val="single" w:sz="4" w:space="0" w:color="auto"/>
              <w:bottom w:val="single" w:sz="4" w:space="0" w:color="auto"/>
              <w:right w:val="single" w:sz="4" w:space="0" w:color="auto"/>
            </w:tcBorders>
            <w:shd w:val="clear" w:color="auto" w:fill="D6DCE4" w:themeFill="text2" w:themeFillTint="33"/>
            <w:vAlign w:val="center"/>
            <w:hideMark/>
          </w:tcPr>
          <w:p w:rsidR="00760B92" w:rsidRPr="008E5E23" w:rsidP="00E70697" w14:paraId="47E1A50B" w14:textId="77777777">
            <w:pPr>
              <w:suppressAutoHyphens/>
              <w:jc w:val="center"/>
              <w:rPr>
                <w:b/>
                <w:bCs/>
                <w:sz w:val="24"/>
                <w:szCs w:val="24"/>
              </w:rPr>
            </w:pPr>
            <w:r w:rsidRPr="008E5E23">
              <w:rPr>
                <w:b/>
                <w:bCs/>
                <w:sz w:val="24"/>
                <w:szCs w:val="24"/>
              </w:rPr>
              <w:t>Estimated Yearly Average Burden</w:t>
            </w:r>
          </w:p>
        </w:tc>
      </w:tr>
      <w:tr w14:paraId="7A8C9C88" w14:textId="77777777" w:rsidTr="00D31EF8">
        <w:tblPrEx>
          <w:tblW w:w="9355" w:type="dxa"/>
          <w:tblInd w:w="-5" w:type="dxa"/>
          <w:tblLook w:val="01E0"/>
        </w:tblPrEx>
        <w:tc>
          <w:tcPr>
            <w:tcW w:w="4750" w:type="dxa"/>
            <w:tcBorders>
              <w:top w:val="single" w:sz="4" w:space="0" w:color="auto"/>
              <w:left w:val="single" w:sz="4" w:space="0" w:color="auto"/>
              <w:bottom w:val="single" w:sz="4" w:space="0" w:color="auto"/>
              <w:right w:val="single" w:sz="4" w:space="0" w:color="auto"/>
            </w:tcBorders>
            <w:hideMark/>
          </w:tcPr>
          <w:p w:rsidR="00760B92" w:rsidRPr="009A6772" w:rsidP="00E70697" w14:paraId="3818957C" w14:textId="77777777">
            <w:pPr>
              <w:suppressAutoHyphens/>
              <w:rPr>
                <w:sz w:val="24"/>
                <w:szCs w:val="24"/>
              </w:rPr>
            </w:pPr>
            <w:r w:rsidRPr="009A6772">
              <w:rPr>
                <w:sz w:val="24"/>
                <w:szCs w:val="24"/>
              </w:rPr>
              <w:t>Number of respondents:</w:t>
            </w:r>
          </w:p>
        </w:tc>
        <w:tc>
          <w:tcPr>
            <w:tcW w:w="4605" w:type="dxa"/>
            <w:tcBorders>
              <w:top w:val="single" w:sz="4" w:space="0" w:color="auto"/>
              <w:left w:val="single" w:sz="4" w:space="0" w:color="auto"/>
              <w:bottom w:val="single" w:sz="4" w:space="0" w:color="auto"/>
              <w:right w:val="single" w:sz="4" w:space="0" w:color="auto"/>
            </w:tcBorders>
          </w:tcPr>
          <w:p w:rsidR="00760B92" w:rsidRPr="009A6772" w:rsidP="00E70697" w14:paraId="222B84A6" w14:textId="3E8CF8CF">
            <w:pPr>
              <w:suppressAutoHyphens/>
              <w:jc w:val="right"/>
              <w:rPr>
                <w:sz w:val="24"/>
                <w:szCs w:val="24"/>
              </w:rPr>
            </w:pPr>
            <w:r w:rsidRPr="009A6772">
              <w:rPr>
                <w:sz w:val="24"/>
                <w:szCs w:val="24"/>
              </w:rPr>
              <w:t>2</w:t>
            </w:r>
            <w:r w:rsidRPr="009A6772" w:rsidR="006560B6">
              <w:rPr>
                <w:sz w:val="24"/>
                <w:szCs w:val="24"/>
              </w:rPr>
              <w:t>5</w:t>
            </w:r>
            <w:r w:rsidRPr="009A6772" w:rsidR="008D432C">
              <w:rPr>
                <w:sz w:val="24"/>
                <w:szCs w:val="24"/>
              </w:rPr>
              <w:t xml:space="preserve">0 LOIs, </w:t>
            </w:r>
            <w:r w:rsidRPr="009A6772">
              <w:rPr>
                <w:sz w:val="24"/>
                <w:szCs w:val="24"/>
              </w:rPr>
              <w:t>155</w:t>
            </w:r>
            <w:r w:rsidRPr="009A6772" w:rsidR="008D432C">
              <w:rPr>
                <w:sz w:val="24"/>
                <w:szCs w:val="24"/>
              </w:rPr>
              <w:t xml:space="preserve"> applications</w:t>
            </w:r>
          </w:p>
        </w:tc>
      </w:tr>
      <w:tr w14:paraId="606DCA9E" w14:textId="77777777" w:rsidTr="00D31EF8">
        <w:tblPrEx>
          <w:tblW w:w="9355" w:type="dxa"/>
          <w:tblInd w:w="-5" w:type="dxa"/>
          <w:tblLook w:val="01E0"/>
        </w:tblPrEx>
        <w:tc>
          <w:tcPr>
            <w:tcW w:w="4750" w:type="dxa"/>
            <w:tcBorders>
              <w:top w:val="single" w:sz="4" w:space="0" w:color="auto"/>
              <w:left w:val="single" w:sz="4" w:space="0" w:color="auto"/>
              <w:bottom w:val="single" w:sz="4" w:space="0" w:color="auto"/>
              <w:right w:val="single" w:sz="4" w:space="0" w:color="auto"/>
            </w:tcBorders>
          </w:tcPr>
          <w:p w:rsidR="00760B92" w:rsidRPr="009A6772" w:rsidP="00E70697" w14:paraId="7F5E1180" w14:textId="77777777">
            <w:pPr>
              <w:suppressAutoHyphens/>
              <w:rPr>
                <w:sz w:val="24"/>
                <w:szCs w:val="24"/>
              </w:rPr>
            </w:pPr>
            <w:r w:rsidRPr="009A6772">
              <w:rPr>
                <w:sz w:val="24"/>
                <w:szCs w:val="24"/>
              </w:rPr>
              <w:t xml:space="preserve">Number of Awards: </w:t>
            </w:r>
          </w:p>
        </w:tc>
        <w:tc>
          <w:tcPr>
            <w:tcW w:w="4605" w:type="dxa"/>
            <w:tcBorders>
              <w:top w:val="single" w:sz="4" w:space="0" w:color="auto"/>
              <w:left w:val="single" w:sz="4" w:space="0" w:color="auto"/>
              <w:bottom w:val="single" w:sz="4" w:space="0" w:color="auto"/>
              <w:right w:val="single" w:sz="4" w:space="0" w:color="auto"/>
            </w:tcBorders>
          </w:tcPr>
          <w:p w:rsidR="00760B92" w:rsidRPr="009A6772" w:rsidP="00E70697" w14:paraId="56D264B1" w14:textId="4131E4FB">
            <w:pPr>
              <w:suppressAutoHyphens/>
              <w:jc w:val="right"/>
              <w:rPr>
                <w:sz w:val="24"/>
                <w:szCs w:val="24"/>
              </w:rPr>
            </w:pPr>
            <w:r w:rsidRPr="009A6772">
              <w:rPr>
                <w:sz w:val="24"/>
                <w:szCs w:val="24"/>
              </w:rPr>
              <w:t>155</w:t>
            </w:r>
          </w:p>
        </w:tc>
      </w:tr>
      <w:tr w14:paraId="7427DD35" w14:textId="77777777" w:rsidTr="00D31EF8">
        <w:tblPrEx>
          <w:tblW w:w="9355" w:type="dxa"/>
          <w:tblInd w:w="-5" w:type="dxa"/>
          <w:tblLook w:val="01E0"/>
        </w:tblPrEx>
        <w:tc>
          <w:tcPr>
            <w:tcW w:w="4750" w:type="dxa"/>
            <w:tcBorders>
              <w:top w:val="single" w:sz="4" w:space="0" w:color="auto"/>
              <w:left w:val="single" w:sz="4" w:space="0" w:color="auto"/>
              <w:bottom w:val="single" w:sz="4" w:space="0" w:color="auto"/>
              <w:right w:val="single" w:sz="4" w:space="0" w:color="auto"/>
            </w:tcBorders>
            <w:hideMark/>
          </w:tcPr>
          <w:p w:rsidR="00760B92" w:rsidRPr="009A6772" w:rsidP="00E70697" w14:paraId="6F02F3F3" w14:textId="77777777">
            <w:pPr>
              <w:suppressAutoHyphens/>
              <w:rPr>
                <w:sz w:val="24"/>
                <w:szCs w:val="24"/>
              </w:rPr>
            </w:pPr>
            <w:r w:rsidRPr="009A6772">
              <w:rPr>
                <w:sz w:val="24"/>
                <w:szCs w:val="24"/>
              </w:rPr>
              <w:t>Annual responses:</w:t>
            </w:r>
          </w:p>
        </w:tc>
        <w:tc>
          <w:tcPr>
            <w:tcW w:w="4605" w:type="dxa"/>
            <w:tcBorders>
              <w:top w:val="single" w:sz="4" w:space="0" w:color="auto"/>
              <w:left w:val="single" w:sz="4" w:space="0" w:color="auto"/>
              <w:bottom w:val="single" w:sz="4" w:space="0" w:color="auto"/>
              <w:right w:val="single" w:sz="4" w:space="0" w:color="auto"/>
            </w:tcBorders>
          </w:tcPr>
          <w:p w:rsidR="00760B92" w:rsidRPr="009A6772" w:rsidP="00E70697" w14:paraId="5F55A856" w14:textId="6EB51F98">
            <w:pPr>
              <w:suppressAutoHyphens/>
              <w:jc w:val="right"/>
              <w:rPr>
                <w:sz w:val="24"/>
                <w:szCs w:val="24"/>
              </w:rPr>
            </w:pPr>
            <w:r w:rsidRPr="009A6772">
              <w:rPr>
                <w:sz w:val="24"/>
                <w:szCs w:val="24"/>
              </w:rPr>
              <w:t>5,</w:t>
            </w:r>
            <w:r w:rsidR="004E069E">
              <w:rPr>
                <w:sz w:val="24"/>
                <w:szCs w:val="24"/>
              </w:rPr>
              <w:t>824</w:t>
            </w:r>
          </w:p>
        </w:tc>
      </w:tr>
      <w:tr w14:paraId="3F385E4D" w14:textId="77777777" w:rsidTr="00D31EF8">
        <w:tblPrEx>
          <w:tblW w:w="9355" w:type="dxa"/>
          <w:tblInd w:w="-5" w:type="dxa"/>
          <w:tblLook w:val="01E0"/>
        </w:tblPrEx>
        <w:tc>
          <w:tcPr>
            <w:tcW w:w="4750" w:type="dxa"/>
            <w:tcBorders>
              <w:top w:val="single" w:sz="4" w:space="0" w:color="auto"/>
              <w:left w:val="single" w:sz="4" w:space="0" w:color="auto"/>
              <w:bottom w:val="single" w:sz="4" w:space="0" w:color="auto"/>
              <w:right w:val="single" w:sz="4" w:space="0" w:color="auto"/>
            </w:tcBorders>
            <w:hideMark/>
          </w:tcPr>
          <w:p w:rsidR="00760B92" w:rsidRPr="009A6772" w:rsidP="00E70697" w14:paraId="385E1EA9" w14:textId="77777777">
            <w:pPr>
              <w:suppressAutoHyphens/>
              <w:rPr>
                <w:sz w:val="24"/>
                <w:szCs w:val="24"/>
              </w:rPr>
            </w:pPr>
            <w:r w:rsidRPr="009A6772">
              <w:rPr>
                <w:sz w:val="24"/>
                <w:szCs w:val="24"/>
              </w:rPr>
              <w:t>Total hours:</w:t>
            </w:r>
          </w:p>
        </w:tc>
        <w:tc>
          <w:tcPr>
            <w:tcW w:w="4605" w:type="dxa"/>
            <w:tcBorders>
              <w:top w:val="single" w:sz="4" w:space="0" w:color="auto"/>
              <w:left w:val="single" w:sz="4" w:space="0" w:color="auto"/>
              <w:bottom w:val="single" w:sz="4" w:space="0" w:color="auto"/>
              <w:right w:val="single" w:sz="4" w:space="0" w:color="auto"/>
            </w:tcBorders>
          </w:tcPr>
          <w:p w:rsidR="00760B92" w:rsidRPr="009A6772" w:rsidP="00E70697" w14:paraId="0DCAFC29" w14:textId="5AC523A4">
            <w:pPr>
              <w:suppressAutoHyphens/>
              <w:jc w:val="right"/>
              <w:rPr>
                <w:sz w:val="24"/>
                <w:szCs w:val="24"/>
              </w:rPr>
            </w:pPr>
            <w:r>
              <w:rPr>
                <w:sz w:val="24"/>
                <w:szCs w:val="24"/>
              </w:rPr>
              <w:t>185,</w:t>
            </w:r>
            <w:r w:rsidR="00545CBB">
              <w:rPr>
                <w:sz w:val="24"/>
                <w:szCs w:val="24"/>
              </w:rPr>
              <w:t>5</w:t>
            </w:r>
            <w:r>
              <w:rPr>
                <w:sz w:val="24"/>
                <w:szCs w:val="24"/>
              </w:rPr>
              <w:t>14</w:t>
            </w:r>
          </w:p>
        </w:tc>
      </w:tr>
      <w:tr w14:paraId="43D90908" w14:textId="77777777" w:rsidTr="00D31EF8">
        <w:tblPrEx>
          <w:tblW w:w="9355" w:type="dxa"/>
          <w:tblInd w:w="-5" w:type="dxa"/>
          <w:tblLook w:val="01E0"/>
        </w:tblPrEx>
        <w:tc>
          <w:tcPr>
            <w:tcW w:w="4750" w:type="dxa"/>
            <w:tcBorders>
              <w:top w:val="single" w:sz="4" w:space="0" w:color="auto"/>
              <w:left w:val="single" w:sz="4" w:space="0" w:color="auto"/>
              <w:bottom w:val="single" w:sz="4" w:space="0" w:color="auto"/>
              <w:right w:val="single" w:sz="4" w:space="0" w:color="auto"/>
            </w:tcBorders>
            <w:hideMark/>
          </w:tcPr>
          <w:p w:rsidR="00760B92" w:rsidRPr="009A6772" w:rsidP="00E70697" w14:paraId="70868CA8" w14:textId="77777777">
            <w:pPr>
              <w:suppressAutoHyphens/>
              <w:rPr>
                <w:sz w:val="24"/>
                <w:szCs w:val="24"/>
              </w:rPr>
            </w:pPr>
            <w:r w:rsidRPr="009A6772">
              <w:rPr>
                <w:sz w:val="24"/>
                <w:szCs w:val="24"/>
              </w:rPr>
              <w:t>Cost per hour:</w:t>
            </w:r>
          </w:p>
        </w:tc>
        <w:tc>
          <w:tcPr>
            <w:tcW w:w="4605" w:type="dxa"/>
            <w:tcBorders>
              <w:top w:val="single" w:sz="4" w:space="0" w:color="auto"/>
              <w:left w:val="single" w:sz="4" w:space="0" w:color="auto"/>
              <w:bottom w:val="single" w:sz="4" w:space="0" w:color="auto"/>
              <w:right w:val="single" w:sz="4" w:space="0" w:color="auto"/>
            </w:tcBorders>
          </w:tcPr>
          <w:p w:rsidR="00760B92" w:rsidRPr="009A6772" w:rsidP="00E70697" w14:paraId="74CEFD51" w14:textId="027DA127">
            <w:pPr>
              <w:suppressAutoHyphens/>
              <w:jc w:val="right"/>
              <w:rPr>
                <w:sz w:val="24"/>
                <w:szCs w:val="24"/>
              </w:rPr>
            </w:pPr>
            <w:r w:rsidRPr="009A6772">
              <w:rPr>
                <w:sz w:val="24"/>
                <w:szCs w:val="24"/>
              </w:rPr>
              <w:t>$</w:t>
            </w:r>
            <w:r w:rsidRPr="009A6772" w:rsidR="00B70618">
              <w:rPr>
                <w:sz w:val="24"/>
                <w:szCs w:val="24"/>
              </w:rPr>
              <w:t>62.</w:t>
            </w:r>
            <w:r w:rsidRPr="009A6772" w:rsidR="00D90CB3">
              <w:rPr>
                <w:sz w:val="24"/>
                <w:szCs w:val="24"/>
              </w:rPr>
              <w:t>21</w:t>
            </w:r>
          </w:p>
        </w:tc>
      </w:tr>
      <w:tr w14:paraId="7FF2A30C" w14:textId="77777777" w:rsidTr="00D31EF8">
        <w:tblPrEx>
          <w:tblW w:w="9355" w:type="dxa"/>
          <w:tblInd w:w="-5" w:type="dxa"/>
          <w:tblLook w:val="01E0"/>
        </w:tblPrEx>
        <w:tc>
          <w:tcPr>
            <w:tcW w:w="4750" w:type="dxa"/>
            <w:tcBorders>
              <w:top w:val="single" w:sz="4" w:space="0" w:color="auto"/>
              <w:left w:val="single" w:sz="4" w:space="0" w:color="auto"/>
              <w:bottom w:val="single" w:sz="4" w:space="0" w:color="auto"/>
              <w:right w:val="single" w:sz="4" w:space="0" w:color="auto"/>
            </w:tcBorders>
            <w:hideMark/>
          </w:tcPr>
          <w:p w:rsidR="00760B92" w:rsidRPr="009A6772" w:rsidP="00E70697" w14:paraId="783C5471" w14:textId="77777777">
            <w:pPr>
              <w:suppressAutoHyphens/>
              <w:rPr>
                <w:sz w:val="24"/>
                <w:szCs w:val="24"/>
              </w:rPr>
            </w:pPr>
            <w:r w:rsidRPr="009A6772">
              <w:rPr>
                <w:sz w:val="24"/>
                <w:szCs w:val="24"/>
              </w:rPr>
              <w:t>Total annual cost:</w:t>
            </w:r>
          </w:p>
        </w:tc>
        <w:tc>
          <w:tcPr>
            <w:tcW w:w="4605" w:type="dxa"/>
            <w:tcBorders>
              <w:top w:val="single" w:sz="4" w:space="0" w:color="auto"/>
              <w:left w:val="single" w:sz="4" w:space="0" w:color="auto"/>
              <w:bottom w:val="single" w:sz="4" w:space="0" w:color="auto"/>
              <w:right w:val="single" w:sz="4" w:space="0" w:color="auto"/>
            </w:tcBorders>
          </w:tcPr>
          <w:p w:rsidR="00760B92" w:rsidRPr="009A6772" w:rsidP="00E70697" w14:paraId="3D805967" w14:textId="6169A861">
            <w:pPr>
              <w:suppressAutoHyphens/>
              <w:jc w:val="right"/>
              <w:rPr>
                <w:sz w:val="24"/>
                <w:szCs w:val="24"/>
              </w:rPr>
            </w:pPr>
            <w:r w:rsidRPr="009A6772">
              <w:rPr>
                <w:sz w:val="24"/>
                <w:szCs w:val="24"/>
              </w:rPr>
              <w:t>$</w:t>
            </w:r>
            <w:r w:rsidRPr="009A6772" w:rsidR="00FD5EF5">
              <w:rPr>
                <w:sz w:val="24"/>
                <w:szCs w:val="24"/>
              </w:rPr>
              <w:t>11,</w:t>
            </w:r>
            <w:r w:rsidR="004E069E">
              <w:rPr>
                <w:sz w:val="24"/>
                <w:szCs w:val="24"/>
              </w:rPr>
              <w:t>540</w:t>
            </w:r>
            <w:r w:rsidRPr="009A6772" w:rsidR="00FD5EF5">
              <w:rPr>
                <w:sz w:val="24"/>
                <w:szCs w:val="24"/>
              </w:rPr>
              <w:t>,7</w:t>
            </w:r>
            <w:r w:rsidR="004E069E">
              <w:rPr>
                <w:sz w:val="24"/>
                <w:szCs w:val="24"/>
              </w:rPr>
              <w:t>95</w:t>
            </w:r>
          </w:p>
        </w:tc>
      </w:tr>
    </w:tbl>
    <w:p w:rsidR="009110FE" w:rsidRPr="008E5E23" w:rsidP="009110FE" w14:paraId="7BBAD769" w14:textId="77777777">
      <w:pPr>
        <w:rPr>
          <w:sz w:val="24"/>
          <w:szCs w:val="24"/>
        </w:rPr>
      </w:pPr>
    </w:p>
    <w:p w:rsidR="009110FE" w:rsidRPr="008E5E23" w:rsidP="009110FE" w14:paraId="30FA9533" w14:textId="7078B749">
      <w:pPr>
        <w:rPr>
          <w:sz w:val="24"/>
          <w:szCs w:val="24"/>
        </w:rPr>
      </w:pPr>
      <w:r w:rsidRPr="008E5E23">
        <w:rPr>
          <w:sz w:val="24"/>
          <w:szCs w:val="24"/>
        </w:rPr>
        <w:t xml:space="preserve">Table 2, Estimated Wages, shows the assumptions that the Agency has made concerning the positions and the amount of time that each position will put </w:t>
      </w:r>
      <w:r w:rsidRPr="008E5E23" w:rsidR="00C40155">
        <w:rPr>
          <w:sz w:val="24"/>
          <w:szCs w:val="24"/>
        </w:rPr>
        <w:t>forth</w:t>
      </w:r>
      <w:r w:rsidRPr="008E5E23">
        <w:rPr>
          <w:sz w:val="24"/>
          <w:szCs w:val="24"/>
        </w:rPr>
        <w:t xml:space="preserve"> to prepare the </w:t>
      </w:r>
      <w:r w:rsidRPr="008E5E23" w:rsidR="00C40155">
        <w:rPr>
          <w:sz w:val="24"/>
          <w:szCs w:val="24"/>
        </w:rPr>
        <w:t xml:space="preserve">LOI and application package for a New ERA Award. </w:t>
      </w:r>
    </w:p>
    <w:p w:rsidR="009110FE" w:rsidRPr="008E5E23" w:rsidP="009110FE" w14:paraId="274397D6" w14:textId="78455104">
      <w:pPr>
        <w:rPr>
          <w:sz w:val="24"/>
          <w:szCs w:val="24"/>
        </w:rPr>
      </w:pPr>
    </w:p>
    <w:p w:rsidR="00D90CB3" w:rsidRPr="008E5E23" w:rsidP="009110FE" w14:paraId="1642005D" w14:textId="6BDA2BE6">
      <w:pPr>
        <w:rPr>
          <w:b/>
          <w:bCs/>
          <w:sz w:val="24"/>
          <w:szCs w:val="24"/>
        </w:rPr>
      </w:pPr>
      <w:r w:rsidRPr="008E5E23">
        <w:rPr>
          <w:b/>
          <w:bCs/>
          <w:sz w:val="24"/>
          <w:szCs w:val="24"/>
        </w:rPr>
        <w:t>Table 2</w:t>
      </w:r>
      <w:r w:rsidRPr="008E5E23" w:rsidR="002B7D08">
        <w:rPr>
          <w:b/>
          <w:bCs/>
          <w:sz w:val="24"/>
          <w:szCs w:val="24"/>
        </w:rPr>
        <w:t xml:space="preserve"> -</w:t>
      </w:r>
      <w:r w:rsidRPr="008E5E23">
        <w:rPr>
          <w:b/>
          <w:bCs/>
          <w:sz w:val="24"/>
          <w:szCs w:val="24"/>
        </w:rPr>
        <w:t xml:space="preserve"> Estimated Wages</w:t>
      </w:r>
      <w:r w:rsidRPr="008E5E23" w:rsidR="00C825AF">
        <w:rPr>
          <w:b/>
          <w:bCs/>
          <w:sz w:val="24"/>
          <w:szCs w:val="24"/>
        </w:rPr>
        <w:t>.</w:t>
      </w:r>
    </w:p>
    <w:tbl>
      <w:tblPr>
        <w:tblStyle w:val="TableGrid"/>
        <w:tblW w:w="0" w:type="auto"/>
        <w:tblLook w:val="04A0"/>
      </w:tblPr>
      <w:tblGrid>
        <w:gridCol w:w="2323"/>
        <w:gridCol w:w="1416"/>
        <w:gridCol w:w="1121"/>
        <w:gridCol w:w="1190"/>
        <w:gridCol w:w="1037"/>
        <w:gridCol w:w="1060"/>
        <w:gridCol w:w="1203"/>
      </w:tblGrid>
      <w:tr w14:paraId="63131636" w14:textId="21843C20" w:rsidTr="008739E6">
        <w:tblPrEx>
          <w:tblW w:w="0" w:type="auto"/>
          <w:tblLook w:val="04A0"/>
        </w:tblPrEx>
        <w:tc>
          <w:tcPr>
            <w:tcW w:w="1972" w:type="dxa"/>
            <w:shd w:val="clear" w:color="auto" w:fill="D6DCE4" w:themeFill="text2" w:themeFillTint="33"/>
          </w:tcPr>
          <w:p w:rsidR="002B7D08" w:rsidRPr="008E5E23" w:rsidP="009110FE" w14:paraId="79127B55" w14:textId="1861600E">
            <w:pPr>
              <w:rPr>
                <w:b/>
                <w:bCs/>
                <w:sz w:val="24"/>
                <w:szCs w:val="24"/>
              </w:rPr>
            </w:pPr>
            <w:r w:rsidRPr="008E5E23">
              <w:rPr>
                <w:b/>
                <w:bCs/>
                <w:sz w:val="24"/>
                <w:szCs w:val="24"/>
              </w:rPr>
              <w:t>Position</w:t>
            </w:r>
          </w:p>
        </w:tc>
        <w:tc>
          <w:tcPr>
            <w:tcW w:w="1425" w:type="dxa"/>
            <w:shd w:val="clear" w:color="auto" w:fill="D6DCE4" w:themeFill="text2" w:themeFillTint="33"/>
          </w:tcPr>
          <w:p w:rsidR="002B7D08" w:rsidRPr="008E5E23" w:rsidP="009110FE" w14:paraId="55126D21" w14:textId="0A520E75">
            <w:pPr>
              <w:rPr>
                <w:b/>
                <w:bCs/>
                <w:sz w:val="24"/>
                <w:szCs w:val="24"/>
              </w:rPr>
            </w:pPr>
            <w:r w:rsidRPr="008E5E23">
              <w:rPr>
                <w:b/>
                <w:bCs/>
                <w:sz w:val="24"/>
                <w:szCs w:val="24"/>
              </w:rPr>
              <w:t>Occupation Code</w:t>
            </w:r>
          </w:p>
        </w:tc>
        <w:tc>
          <w:tcPr>
            <w:tcW w:w="1232" w:type="dxa"/>
            <w:shd w:val="clear" w:color="auto" w:fill="D6DCE4" w:themeFill="text2" w:themeFillTint="33"/>
          </w:tcPr>
          <w:p w:rsidR="002B7D08" w:rsidRPr="008E5E23" w:rsidP="009110FE" w14:paraId="4E90AFBD" w14:textId="4E805760">
            <w:pPr>
              <w:rPr>
                <w:b/>
                <w:bCs/>
                <w:sz w:val="24"/>
                <w:szCs w:val="24"/>
              </w:rPr>
            </w:pPr>
            <w:r w:rsidRPr="008E5E23">
              <w:rPr>
                <w:b/>
                <w:bCs/>
                <w:sz w:val="24"/>
                <w:szCs w:val="24"/>
              </w:rPr>
              <w:t>Mean Hourly Wage</w:t>
            </w:r>
          </w:p>
        </w:tc>
        <w:tc>
          <w:tcPr>
            <w:tcW w:w="1286" w:type="dxa"/>
            <w:shd w:val="clear" w:color="auto" w:fill="D6DCE4" w:themeFill="text2" w:themeFillTint="33"/>
          </w:tcPr>
          <w:p w:rsidR="002B7D08" w:rsidRPr="008E5E23" w:rsidP="009110FE" w14:paraId="3EF17191" w14:textId="5211228C">
            <w:pPr>
              <w:rPr>
                <w:b/>
                <w:bCs/>
                <w:sz w:val="24"/>
                <w:szCs w:val="24"/>
              </w:rPr>
            </w:pPr>
            <w:r w:rsidRPr="008E5E23">
              <w:rPr>
                <w:b/>
                <w:bCs/>
                <w:sz w:val="24"/>
                <w:szCs w:val="24"/>
              </w:rPr>
              <w:t>Benefits (29.5%)</w:t>
            </w:r>
          </w:p>
        </w:tc>
        <w:tc>
          <w:tcPr>
            <w:tcW w:w="1189" w:type="dxa"/>
            <w:shd w:val="clear" w:color="auto" w:fill="D6DCE4" w:themeFill="text2" w:themeFillTint="33"/>
          </w:tcPr>
          <w:p w:rsidR="002B7D08" w:rsidRPr="008E5E23" w:rsidP="009110FE" w14:paraId="4F9E94B4" w14:textId="199A3185">
            <w:pPr>
              <w:rPr>
                <w:b/>
                <w:bCs/>
                <w:sz w:val="24"/>
                <w:szCs w:val="24"/>
              </w:rPr>
            </w:pPr>
            <w:r w:rsidRPr="008E5E23">
              <w:rPr>
                <w:b/>
                <w:bCs/>
                <w:sz w:val="24"/>
                <w:szCs w:val="24"/>
              </w:rPr>
              <w:t>Total Wage Rate</w:t>
            </w:r>
          </w:p>
        </w:tc>
        <w:tc>
          <w:tcPr>
            <w:tcW w:w="1097" w:type="dxa"/>
            <w:shd w:val="clear" w:color="auto" w:fill="D6DCE4" w:themeFill="text2" w:themeFillTint="33"/>
          </w:tcPr>
          <w:p w:rsidR="002B7D08" w:rsidRPr="008E5E23" w:rsidP="009110FE" w14:paraId="11BB8CBE" w14:textId="168ADB9C">
            <w:pPr>
              <w:rPr>
                <w:b/>
                <w:bCs/>
                <w:sz w:val="24"/>
                <w:szCs w:val="24"/>
              </w:rPr>
            </w:pPr>
            <w:r w:rsidRPr="008E5E23">
              <w:rPr>
                <w:b/>
                <w:bCs/>
                <w:sz w:val="24"/>
                <w:szCs w:val="24"/>
              </w:rPr>
              <w:t>Percent of Time</w:t>
            </w:r>
          </w:p>
        </w:tc>
        <w:tc>
          <w:tcPr>
            <w:tcW w:w="1149" w:type="dxa"/>
            <w:shd w:val="clear" w:color="auto" w:fill="D6DCE4" w:themeFill="text2" w:themeFillTint="33"/>
          </w:tcPr>
          <w:p w:rsidR="002B7D08" w:rsidRPr="008E5E23" w:rsidP="009110FE" w14:paraId="69034900" w14:textId="477465CA">
            <w:pPr>
              <w:rPr>
                <w:b/>
                <w:bCs/>
                <w:sz w:val="24"/>
                <w:szCs w:val="24"/>
              </w:rPr>
            </w:pPr>
            <w:r w:rsidRPr="008E5E23">
              <w:rPr>
                <w:b/>
                <w:bCs/>
                <w:sz w:val="24"/>
                <w:szCs w:val="24"/>
              </w:rPr>
              <w:t>Weighted Wage Rate</w:t>
            </w:r>
          </w:p>
        </w:tc>
      </w:tr>
      <w:tr w14:paraId="35EC447A" w14:textId="3E1479BD" w:rsidTr="002B7D08">
        <w:tblPrEx>
          <w:tblW w:w="0" w:type="auto"/>
          <w:tblLook w:val="04A0"/>
        </w:tblPrEx>
        <w:tc>
          <w:tcPr>
            <w:tcW w:w="1972" w:type="dxa"/>
          </w:tcPr>
          <w:p w:rsidR="002B7D08" w:rsidRPr="008E5E23" w:rsidP="002B7D08" w14:paraId="6E47F081" w14:textId="243DD987">
            <w:pPr>
              <w:rPr>
                <w:sz w:val="24"/>
                <w:szCs w:val="24"/>
              </w:rPr>
            </w:pPr>
            <w:r w:rsidRPr="008E5E23">
              <w:rPr>
                <w:sz w:val="24"/>
                <w:szCs w:val="24"/>
              </w:rPr>
              <w:t xml:space="preserve">Senior Manager </w:t>
            </w:r>
          </w:p>
        </w:tc>
        <w:tc>
          <w:tcPr>
            <w:tcW w:w="1425" w:type="dxa"/>
          </w:tcPr>
          <w:p w:rsidR="002B7D08" w:rsidRPr="008E5E23" w:rsidP="002B7D08" w14:paraId="58E26B5D" w14:textId="4600D09E">
            <w:pPr>
              <w:rPr>
                <w:sz w:val="24"/>
                <w:szCs w:val="24"/>
              </w:rPr>
            </w:pPr>
            <w:r w:rsidRPr="008E5E23">
              <w:rPr>
                <w:sz w:val="24"/>
                <w:szCs w:val="24"/>
              </w:rPr>
              <w:t>11-1021</w:t>
            </w:r>
          </w:p>
        </w:tc>
        <w:tc>
          <w:tcPr>
            <w:tcW w:w="1232" w:type="dxa"/>
          </w:tcPr>
          <w:p w:rsidR="002B7D08" w:rsidRPr="008E5E23" w:rsidP="008739E6" w14:paraId="267DADC7" w14:textId="4FA6AE68">
            <w:pPr>
              <w:jc w:val="right"/>
              <w:rPr>
                <w:sz w:val="24"/>
                <w:szCs w:val="24"/>
              </w:rPr>
            </w:pPr>
            <w:r w:rsidRPr="008E5E23">
              <w:rPr>
                <w:sz w:val="24"/>
                <w:szCs w:val="24"/>
              </w:rPr>
              <w:t>55.41</w:t>
            </w:r>
          </w:p>
        </w:tc>
        <w:tc>
          <w:tcPr>
            <w:tcW w:w="1286" w:type="dxa"/>
          </w:tcPr>
          <w:p w:rsidR="002B7D08" w:rsidRPr="008E5E23" w:rsidP="008739E6" w14:paraId="013DBB36" w14:textId="487D991C">
            <w:pPr>
              <w:jc w:val="right"/>
              <w:rPr>
                <w:sz w:val="24"/>
                <w:szCs w:val="24"/>
              </w:rPr>
            </w:pPr>
            <w:r w:rsidRPr="008E5E23">
              <w:rPr>
                <w:sz w:val="24"/>
                <w:szCs w:val="24"/>
              </w:rPr>
              <w:t>16.35</w:t>
            </w:r>
          </w:p>
        </w:tc>
        <w:tc>
          <w:tcPr>
            <w:tcW w:w="1189" w:type="dxa"/>
          </w:tcPr>
          <w:p w:rsidR="002B7D08" w:rsidRPr="008E5E23" w:rsidP="008739E6" w14:paraId="3843B3BA" w14:textId="1567A309">
            <w:pPr>
              <w:jc w:val="right"/>
              <w:rPr>
                <w:sz w:val="24"/>
                <w:szCs w:val="24"/>
              </w:rPr>
            </w:pPr>
            <w:r w:rsidRPr="008E5E23">
              <w:rPr>
                <w:sz w:val="24"/>
                <w:szCs w:val="24"/>
              </w:rPr>
              <w:t>71.76</w:t>
            </w:r>
          </w:p>
        </w:tc>
        <w:tc>
          <w:tcPr>
            <w:tcW w:w="1097" w:type="dxa"/>
          </w:tcPr>
          <w:p w:rsidR="002B7D08" w:rsidRPr="008E5E23" w:rsidP="008739E6" w14:paraId="1852A763" w14:textId="43E65E45">
            <w:pPr>
              <w:jc w:val="right"/>
              <w:rPr>
                <w:sz w:val="24"/>
                <w:szCs w:val="24"/>
              </w:rPr>
            </w:pPr>
            <w:r w:rsidRPr="008E5E23">
              <w:rPr>
                <w:sz w:val="24"/>
                <w:szCs w:val="24"/>
              </w:rPr>
              <w:t>20</w:t>
            </w:r>
          </w:p>
        </w:tc>
        <w:tc>
          <w:tcPr>
            <w:tcW w:w="1149" w:type="dxa"/>
          </w:tcPr>
          <w:p w:rsidR="002B7D08" w:rsidRPr="008E5E23" w:rsidP="008739E6" w14:paraId="328F215A" w14:textId="77BB5A46">
            <w:pPr>
              <w:jc w:val="right"/>
              <w:rPr>
                <w:sz w:val="24"/>
                <w:szCs w:val="24"/>
              </w:rPr>
            </w:pPr>
            <w:r w:rsidRPr="008E5E23">
              <w:rPr>
                <w:sz w:val="24"/>
                <w:szCs w:val="24"/>
              </w:rPr>
              <w:t>14.35</w:t>
            </w:r>
          </w:p>
        </w:tc>
      </w:tr>
      <w:tr w14:paraId="088D9857" w14:textId="37FF3D6E" w:rsidTr="002B7D08">
        <w:tblPrEx>
          <w:tblW w:w="0" w:type="auto"/>
          <w:tblLook w:val="04A0"/>
        </w:tblPrEx>
        <w:tc>
          <w:tcPr>
            <w:tcW w:w="1972" w:type="dxa"/>
          </w:tcPr>
          <w:p w:rsidR="002B7D08" w:rsidRPr="008E5E23" w:rsidP="002B7D08" w14:paraId="440BC90C" w14:textId="68C00625">
            <w:pPr>
              <w:rPr>
                <w:sz w:val="24"/>
                <w:szCs w:val="24"/>
              </w:rPr>
            </w:pPr>
            <w:r w:rsidRPr="008E5E23">
              <w:rPr>
                <w:sz w:val="24"/>
                <w:szCs w:val="24"/>
              </w:rPr>
              <w:t xml:space="preserve">Attorney </w:t>
            </w:r>
          </w:p>
        </w:tc>
        <w:tc>
          <w:tcPr>
            <w:tcW w:w="1425" w:type="dxa"/>
          </w:tcPr>
          <w:p w:rsidR="002B7D08" w:rsidRPr="008E5E23" w:rsidP="002B7D08" w14:paraId="132CAB34" w14:textId="23D51B44">
            <w:pPr>
              <w:rPr>
                <w:sz w:val="24"/>
                <w:szCs w:val="24"/>
              </w:rPr>
            </w:pPr>
            <w:r w:rsidRPr="008E5E23">
              <w:rPr>
                <w:sz w:val="24"/>
                <w:szCs w:val="24"/>
              </w:rPr>
              <w:t>23-1011</w:t>
            </w:r>
          </w:p>
        </w:tc>
        <w:tc>
          <w:tcPr>
            <w:tcW w:w="1232" w:type="dxa"/>
          </w:tcPr>
          <w:p w:rsidR="002B7D08" w:rsidRPr="008E5E23" w:rsidP="008739E6" w14:paraId="62554879" w14:textId="69832E22">
            <w:pPr>
              <w:jc w:val="right"/>
              <w:rPr>
                <w:sz w:val="24"/>
                <w:szCs w:val="24"/>
              </w:rPr>
            </w:pPr>
            <w:r w:rsidRPr="008E5E23">
              <w:rPr>
                <w:sz w:val="24"/>
                <w:szCs w:val="24"/>
              </w:rPr>
              <w:t>71.17</w:t>
            </w:r>
          </w:p>
        </w:tc>
        <w:tc>
          <w:tcPr>
            <w:tcW w:w="1286" w:type="dxa"/>
          </w:tcPr>
          <w:p w:rsidR="002B7D08" w:rsidRPr="008E5E23" w:rsidP="008739E6" w14:paraId="33B09533" w14:textId="688DAE2F">
            <w:pPr>
              <w:jc w:val="right"/>
              <w:rPr>
                <w:sz w:val="24"/>
                <w:szCs w:val="24"/>
              </w:rPr>
            </w:pPr>
            <w:r w:rsidRPr="008E5E23">
              <w:rPr>
                <w:sz w:val="24"/>
                <w:szCs w:val="24"/>
              </w:rPr>
              <w:t>21.00</w:t>
            </w:r>
          </w:p>
        </w:tc>
        <w:tc>
          <w:tcPr>
            <w:tcW w:w="1189" w:type="dxa"/>
          </w:tcPr>
          <w:p w:rsidR="002B7D08" w:rsidRPr="008E5E23" w:rsidP="008739E6" w14:paraId="18589EEB" w14:textId="1E602721">
            <w:pPr>
              <w:jc w:val="right"/>
              <w:rPr>
                <w:sz w:val="24"/>
                <w:szCs w:val="24"/>
              </w:rPr>
            </w:pPr>
            <w:r w:rsidRPr="008E5E23">
              <w:rPr>
                <w:sz w:val="24"/>
                <w:szCs w:val="24"/>
              </w:rPr>
              <w:t>92.17</w:t>
            </w:r>
          </w:p>
        </w:tc>
        <w:tc>
          <w:tcPr>
            <w:tcW w:w="1097" w:type="dxa"/>
          </w:tcPr>
          <w:p w:rsidR="002B7D08" w:rsidRPr="008E5E23" w:rsidP="008739E6" w14:paraId="1AD56B99" w14:textId="69C9DF99">
            <w:pPr>
              <w:jc w:val="right"/>
              <w:rPr>
                <w:sz w:val="24"/>
                <w:szCs w:val="24"/>
              </w:rPr>
            </w:pPr>
            <w:r w:rsidRPr="008E5E23">
              <w:rPr>
                <w:sz w:val="24"/>
                <w:szCs w:val="24"/>
              </w:rPr>
              <w:t>10</w:t>
            </w:r>
          </w:p>
        </w:tc>
        <w:tc>
          <w:tcPr>
            <w:tcW w:w="1149" w:type="dxa"/>
          </w:tcPr>
          <w:p w:rsidR="002B7D08" w:rsidRPr="008E5E23" w:rsidP="008739E6" w14:paraId="55E48697" w14:textId="0093DCC8">
            <w:pPr>
              <w:jc w:val="right"/>
              <w:rPr>
                <w:sz w:val="24"/>
                <w:szCs w:val="24"/>
              </w:rPr>
            </w:pPr>
            <w:r w:rsidRPr="008E5E23">
              <w:rPr>
                <w:sz w:val="24"/>
                <w:szCs w:val="24"/>
              </w:rPr>
              <w:t>9.22</w:t>
            </w:r>
          </w:p>
        </w:tc>
      </w:tr>
      <w:tr w14:paraId="3BC1CBA0" w14:textId="3B0C42B2" w:rsidTr="002B7D08">
        <w:tblPrEx>
          <w:tblW w:w="0" w:type="auto"/>
          <w:tblLook w:val="04A0"/>
        </w:tblPrEx>
        <w:tc>
          <w:tcPr>
            <w:tcW w:w="1972" w:type="dxa"/>
          </w:tcPr>
          <w:p w:rsidR="002B7D08" w:rsidRPr="008E5E23" w:rsidP="002B7D08" w14:paraId="3B19E738" w14:textId="064A0147">
            <w:pPr>
              <w:rPr>
                <w:sz w:val="24"/>
                <w:szCs w:val="24"/>
              </w:rPr>
            </w:pPr>
            <w:r w:rsidRPr="008E5E23">
              <w:rPr>
                <w:sz w:val="24"/>
                <w:szCs w:val="24"/>
              </w:rPr>
              <w:t xml:space="preserve">Electrical Engineer </w:t>
            </w:r>
          </w:p>
        </w:tc>
        <w:tc>
          <w:tcPr>
            <w:tcW w:w="1425" w:type="dxa"/>
          </w:tcPr>
          <w:p w:rsidR="002B7D08" w:rsidRPr="008E5E23" w:rsidP="002B7D08" w14:paraId="6BC83039" w14:textId="572EA79A">
            <w:pPr>
              <w:rPr>
                <w:sz w:val="24"/>
                <w:szCs w:val="24"/>
              </w:rPr>
            </w:pPr>
            <w:r w:rsidRPr="008E5E23">
              <w:rPr>
                <w:sz w:val="24"/>
                <w:szCs w:val="24"/>
              </w:rPr>
              <w:t>17-2071</w:t>
            </w:r>
          </w:p>
        </w:tc>
        <w:tc>
          <w:tcPr>
            <w:tcW w:w="1232" w:type="dxa"/>
          </w:tcPr>
          <w:p w:rsidR="002B7D08" w:rsidRPr="008E5E23" w:rsidP="008739E6" w14:paraId="72B7D02C" w14:textId="4389A339">
            <w:pPr>
              <w:jc w:val="right"/>
              <w:rPr>
                <w:sz w:val="24"/>
                <w:szCs w:val="24"/>
              </w:rPr>
            </w:pPr>
            <w:r w:rsidRPr="008E5E23">
              <w:rPr>
                <w:sz w:val="24"/>
                <w:szCs w:val="24"/>
              </w:rPr>
              <w:t>51.87</w:t>
            </w:r>
          </w:p>
        </w:tc>
        <w:tc>
          <w:tcPr>
            <w:tcW w:w="1286" w:type="dxa"/>
          </w:tcPr>
          <w:p w:rsidR="002B7D08" w:rsidRPr="008E5E23" w:rsidP="008739E6" w14:paraId="79EEF596" w14:textId="12478EE3">
            <w:pPr>
              <w:jc w:val="right"/>
              <w:rPr>
                <w:sz w:val="24"/>
                <w:szCs w:val="24"/>
              </w:rPr>
            </w:pPr>
            <w:r w:rsidRPr="008E5E23">
              <w:rPr>
                <w:sz w:val="24"/>
                <w:szCs w:val="24"/>
              </w:rPr>
              <w:t>15.30</w:t>
            </w:r>
          </w:p>
        </w:tc>
        <w:tc>
          <w:tcPr>
            <w:tcW w:w="1189" w:type="dxa"/>
          </w:tcPr>
          <w:p w:rsidR="002B7D08" w:rsidRPr="008E5E23" w:rsidP="008739E6" w14:paraId="5F50777F" w14:textId="5E415CDA">
            <w:pPr>
              <w:jc w:val="right"/>
              <w:rPr>
                <w:sz w:val="24"/>
                <w:szCs w:val="24"/>
              </w:rPr>
            </w:pPr>
            <w:r w:rsidRPr="008E5E23">
              <w:rPr>
                <w:sz w:val="24"/>
                <w:szCs w:val="24"/>
              </w:rPr>
              <w:t>67.17</w:t>
            </w:r>
          </w:p>
        </w:tc>
        <w:tc>
          <w:tcPr>
            <w:tcW w:w="1097" w:type="dxa"/>
          </w:tcPr>
          <w:p w:rsidR="002B7D08" w:rsidRPr="008E5E23" w:rsidP="008739E6" w14:paraId="2D0534A8" w14:textId="0C93EE7E">
            <w:pPr>
              <w:jc w:val="right"/>
              <w:rPr>
                <w:sz w:val="24"/>
                <w:szCs w:val="24"/>
              </w:rPr>
            </w:pPr>
            <w:r w:rsidRPr="008E5E23">
              <w:rPr>
                <w:sz w:val="24"/>
                <w:szCs w:val="24"/>
              </w:rPr>
              <w:t>30</w:t>
            </w:r>
          </w:p>
        </w:tc>
        <w:tc>
          <w:tcPr>
            <w:tcW w:w="1149" w:type="dxa"/>
          </w:tcPr>
          <w:p w:rsidR="002B7D08" w:rsidRPr="008E5E23" w:rsidP="008739E6" w14:paraId="60677975" w14:textId="2230FC57">
            <w:pPr>
              <w:jc w:val="right"/>
              <w:rPr>
                <w:sz w:val="24"/>
                <w:szCs w:val="24"/>
              </w:rPr>
            </w:pPr>
            <w:r w:rsidRPr="008E5E23">
              <w:rPr>
                <w:sz w:val="24"/>
                <w:szCs w:val="24"/>
              </w:rPr>
              <w:t>20.15</w:t>
            </w:r>
          </w:p>
        </w:tc>
      </w:tr>
      <w:tr w14:paraId="4DA6279D" w14:textId="7CAB72B0" w:rsidTr="002B7D08">
        <w:tblPrEx>
          <w:tblW w:w="0" w:type="auto"/>
          <w:tblLook w:val="04A0"/>
        </w:tblPrEx>
        <w:tc>
          <w:tcPr>
            <w:tcW w:w="1972" w:type="dxa"/>
          </w:tcPr>
          <w:p w:rsidR="002B7D08" w:rsidRPr="008E5E23" w:rsidP="002B7D08" w14:paraId="14AD949E" w14:textId="552B4BB8">
            <w:pPr>
              <w:rPr>
                <w:sz w:val="24"/>
                <w:szCs w:val="24"/>
              </w:rPr>
            </w:pPr>
            <w:r w:rsidRPr="008E5E23">
              <w:rPr>
                <w:sz w:val="24"/>
                <w:szCs w:val="24"/>
              </w:rPr>
              <w:t xml:space="preserve">Accountants/Auditors </w:t>
            </w:r>
          </w:p>
        </w:tc>
        <w:tc>
          <w:tcPr>
            <w:tcW w:w="1425" w:type="dxa"/>
          </w:tcPr>
          <w:p w:rsidR="002B7D08" w:rsidRPr="008E5E23" w:rsidP="002B7D08" w14:paraId="622B1C8E" w14:textId="3B8BE5C2">
            <w:pPr>
              <w:rPr>
                <w:sz w:val="24"/>
                <w:szCs w:val="24"/>
              </w:rPr>
            </w:pPr>
            <w:r w:rsidRPr="008E5E23">
              <w:rPr>
                <w:sz w:val="24"/>
                <w:szCs w:val="24"/>
              </w:rPr>
              <w:t>13-2011</w:t>
            </w:r>
          </w:p>
        </w:tc>
        <w:tc>
          <w:tcPr>
            <w:tcW w:w="1232" w:type="dxa"/>
          </w:tcPr>
          <w:p w:rsidR="002B7D08" w:rsidRPr="008E5E23" w:rsidP="008739E6" w14:paraId="51ACFF49" w14:textId="4C4D61A8">
            <w:pPr>
              <w:jc w:val="right"/>
              <w:rPr>
                <w:sz w:val="24"/>
                <w:szCs w:val="24"/>
              </w:rPr>
            </w:pPr>
            <w:r w:rsidRPr="008E5E23">
              <w:rPr>
                <w:sz w:val="24"/>
                <w:szCs w:val="24"/>
              </w:rPr>
              <w:t>40.37</w:t>
            </w:r>
          </w:p>
        </w:tc>
        <w:tc>
          <w:tcPr>
            <w:tcW w:w="1286" w:type="dxa"/>
          </w:tcPr>
          <w:p w:rsidR="002B7D08" w:rsidRPr="008E5E23" w:rsidP="008739E6" w14:paraId="2AF36567" w14:textId="4FA851E2">
            <w:pPr>
              <w:jc w:val="right"/>
              <w:rPr>
                <w:sz w:val="24"/>
                <w:szCs w:val="24"/>
              </w:rPr>
            </w:pPr>
            <w:r w:rsidRPr="008E5E23">
              <w:rPr>
                <w:sz w:val="24"/>
                <w:szCs w:val="24"/>
              </w:rPr>
              <w:t>11.91</w:t>
            </w:r>
          </w:p>
        </w:tc>
        <w:tc>
          <w:tcPr>
            <w:tcW w:w="1189" w:type="dxa"/>
          </w:tcPr>
          <w:p w:rsidR="002B7D08" w:rsidRPr="008E5E23" w:rsidP="008739E6" w14:paraId="5685F6E2" w14:textId="075A1B81">
            <w:pPr>
              <w:jc w:val="right"/>
              <w:rPr>
                <w:sz w:val="24"/>
                <w:szCs w:val="24"/>
              </w:rPr>
            </w:pPr>
            <w:r w:rsidRPr="008E5E23">
              <w:rPr>
                <w:sz w:val="24"/>
                <w:szCs w:val="24"/>
              </w:rPr>
              <w:t>52.28</w:t>
            </w:r>
          </w:p>
        </w:tc>
        <w:tc>
          <w:tcPr>
            <w:tcW w:w="1097" w:type="dxa"/>
          </w:tcPr>
          <w:p w:rsidR="002B7D08" w:rsidRPr="008E5E23" w:rsidP="008739E6" w14:paraId="6C5D2D77" w14:textId="26DDD385">
            <w:pPr>
              <w:jc w:val="right"/>
              <w:rPr>
                <w:sz w:val="24"/>
                <w:szCs w:val="24"/>
              </w:rPr>
            </w:pPr>
            <w:r w:rsidRPr="008E5E23">
              <w:rPr>
                <w:sz w:val="24"/>
                <w:szCs w:val="24"/>
              </w:rPr>
              <w:t>30</w:t>
            </w:r>
          </w:p>
        </w:tc>
        <w:tc>
          <w:tcPr>
            <w:tcW w:w="1149" w:type="dxa"/>
          </w:tcPr>
          <w:p w:rsidR="002B7D08" w:rsidRPr="008E5E23" w:rsidP="008739E6" w14:paraId="585BCD6F" w14:textId="27085CE0">
            <w:pPr>
              <w:jc w:val="right"/>
              <w:rPr>
                <w:sz w:val="24"/>
                <w:szCs w:val="24"/>
              </w:rPr>
            </w:pPr>
            <w:r w:rsidRPr="008E5E23">
              <w:rPr>
                <w:sz w:val="24"/>
                <w:szCs w:val="24"/>
              </w:rPr>
              <w:t>15.68</w:t>
            </w:r>
          </w:p>
        </w:tc>
      </w:tr>
      <w:tr w14:paraId="20B0D341" w14:textId="54E51322" w:rsidTr="002B7D08">
        <w:tblPrEx>
          <w:tblW w:w="0" w:type="auto"/>
          <w:tblLook w:val="04A0"/>
        </w:tblPrEx>
        <w:tc>
          <w:tcPr>
            <w:tcW w:w="1972" w:type="dxa"/>
          </w:tcPr>
          <w:p w:rsidR="002B7D08" w:rsidRPr="008E5E23" w:rsidP="002B7D08" w14:paraId="7A4A95C3" w14:textId="1E78AD69">
            <w:pPr>
              <w:rPr>
                <w:sz w:val="24"/>
                <w:szCs w:val="24"/>
              </w:rPr>
            </w:pPr>
            <w:r w:rsidRPr="008E5E23">
              <w:rPr>
                <w:sz w:val="24"/>
                <w:szCs w:val="24"/>
              </w:rPr>
              <w:t>Bookkeeping, Accounting and Auditing Clerks</w:t>
            </w:r>
          </w:p>
        </w:tc>
        <w:tc>
          <w:tcPr>
            <w:tcW w:w="1425" w:type="dxa"/>
          </w:tcPr>
          <w:p w:rsidR="002B7D08" w:rsidRPr="008E5E23" w:rsidP="002B7D08" w14:paraId="1A6050FA" w14:textId="2D253AA6">
            <w:pPr>
              <w:rPr>
                <w:sz w:val="24"/>
                <w:szCs w:val="24"/>
              </w:rPr>
            </w:pPr>
            <w:r w:rsidRPr="008E5E23">
              <w:rPr>
                <w:sz w:val="24"/>
                <w:szCs w:val="24"/>
              </w:rPr>
              <w:t>43-3031</w:t>
            </w:r>
          </w:p>
        </w:tc>
        <w:tc>
          <w:tcPr>
            <w:tcW w:w="1232" w:type="dxa"/>
          </w:tcPr>
          <w:p w:rsidR="002B7D08" w:rsidRPr="008E5E23" w:rsidP="008739E6" w14:paraId="1678C116" w14:textId="06DFC2C3">
            <w:pPr>
              <w:jc w:val="right"/>
              <w:rPr>
                <w:sz w:val="24"/>
                <w:szCs w:val="24"/>
              </w:rPr>
            </w:pPr>
            <w:r w:rsidRPr="008E5E23">
              <w:rPr>
                <w:sz w:val="24"/>
                <w:szCs w:val="24"/>
              </w:rPr>
              <w:t>21.70</w:t>
            </w:r>
          </w:p>
        </w:tc>
        <w:tc>
          <w:tcPr>
            <w:tcW w:w="1286" w:type="dxa"/>
          </w:tcPr>
          <w:p w:rsidR="002B7D08" w:rsidRPr="008E5E23" w:rsidP="008739E6" w14:paraId="7C0F5976" w14:textId="513F6DF5">
            <w:pPr>
              <w:jc w:val="right"/>
              <w:rPr>
                <w:sz w:val="24"/>
                <w:szCs w:val="24"/>
              </w:rPr>
            </w:pPr>
            <w:r w:rsidRPr="008E5E23">
              <w:rPr>
                <w:sz w:val="24"/>
                <w:szCs w:val="24"/>
              </w:rPr>
              <w:t>6.40</w:t>
            </w:r>
          </w:p>
        </w:tc>
        <w:tc>
          <w:tcPr>
            <w:tcW w:w="1189" w:type="dxa"/>
          </w:tcPr>
          <w:p w:rsidR="002B7D08" w:rsidRPr="008E5E23" w:rsidP="008739E6" w14:paraId="73E8117B" w14:textId="096A35E9">
            <w:pPr>
              <w:jc w:val="right"/>
              <w:rPr>
                <w:sz w:val="24"/>
                <w:szCs w:val="24"/>
              </w:rPr>
            </w:pPr>
            <w:r w:rsidRPr="008E5E23">
              <w:rPr>
                <w:sz w:val="24"/>
                <w:szCs w:val="24"/>
              </w:rPr>
              <w:t>28.10</w:t>
            </w:r>
          </w:p>
        </w:tc>
        <w:tc>
          <w:tcPr>
            <w:tcW w:w="1097" w:type="dxa"/>
          </w:tcPr>
          <w:p w:rsidR="002B7D08" w:rsidRPr="008E5E23" w:rsidP="008739E6" w14:paraId="28F38137" w14:textId="4AA2E052">
            <w:pPr>
              <w:jc w:val="right"/>
              <w:rPr>
                <w:sz w:val="24"/>
                <w:szCs w:val="24"/>
              </w:rPr>
            </w:pPr>
            <w:r w:rsidRPr="008E5E23">
              <w:rPr>
                <w:sz w:val="24"/>
                <w:szCs w:val="24"/>
              </w:rPr>
              <w:t>10</w:t>
            </w:r>
          </w:p>
        </w:tc>
        <w:tc>
          <w:tcPr>
            <w:tcW w:w="1149" w:type="dxa"/>
          </w:tcPr>
          <w:p w:rsidR="002B7D08" w:rsidRPr="008E5E23" w:rsidP="008739E6" w14:paraId="731BEA32" w14:textId="658477DD">
            <w:pPr>
              <w:jc w:val="right"/>
              <w:rPr>
                <w:sz w:val="24"/>
                <w:szCs w:val="24"/>
              </w:rPr>
            </w:pPr>
            <w:r w:rsidRPr="008E5E23">
              <w:rPr>
                <w:sz w:val="24"/>
                <w:szCs w:val="24"/>
              </w:rPr>
              <w:t>2.81</w:t>
            </w:r>
          </w:p>
        </w:tc>
      </w:tr>
      <w:tr w14:paraId="48CF4B8E" w14:textId="10F4811E" w:rsidTr="002B7D08">
        <w:tblPrEx>
          <w:tblW w:w="0" w:type="auto"/>
          <w:tblLook w:val="04A0"/>
        </w:tblPrEx>
        <w:tc>
          <w:tcPr>
            <w:tcW w:w="1972" w:type="dxa"/>
          </w:tcPr>
          <w:p w:rsidR="002B7D08" w:rsidRPr="008E5E23" w:rsidP="009110FE" w14:paraId="3AA527E6" w14:textId="77777777">
            <w:pPr>
              <w:rPr>
                <w:sz w:val="24"/>
                <w:szCs w:val="24"/>
              </w:rPr>
            </w:pPr>
          </w:p>
        </w:tc>
        <w:tc>
          <w:tcPr>
            <w:tcW w:w="1425" w:type="dxa"/>
          </w:tcPr>
          <w:p w:rsidR="002B7D08" w:rsidRPr="008E5E23" w:rsidP="009110FE" w14:paraId="6CF880BD" w14:textId="77777777">
            <w:pPr>
              <w:rPr>
                <w:sz w:val="24"/>
                <w:szCs w:val="24"/>
              </w:rPr>
            </w:pPr>
          </w:p>
        </w:tc>
        <w:tc>
          <w:tcPr>
            <w:tcW w:w="1232" w:type="dxa"/>
          </w:tcPr>
          <w:p w:rsidR="002B7D08" w:rsidRPr="008E5E23" w:rsidP="009110FE" w14:paraId="1B3A2C14" w14:textId="77777777">
            <w:pPr>
              <w:rPr>
                <w:sz w:val="24"/>
                <w:szCs w:val="24"/>
              </w:rPr>
            </w:pPr>
          </w:p>
        </w:tc>
        <w:tc>
          <w:tcPr>
            <w:tcW w:w="1286" w:type="dxa"/>
          </w:tcPr>
          <w:p w:rsidR="002B7D08" w:rsidRPr="008E5E23" w:rsidP="009110FE" w14:paraId="146FB8DE" w14:textId="3194241D">
            <w:pPr>
              <w:rPr>
                <w:sz w:val="24"/>
                <w:szCs w:val="24"/>
              </w:rPr>
            </w:pPr>
          </w:p>
        </w:tc>
        <w:tc>
          <w:tcPr>
            <w:tcW w:w="1189" w:type="dxa"/>
          </w:tcPr>
          <w:p w:rsidR="002B7D08" w:rsidRPr="008E5E23" w:rsidP="009110FE" w14:paraId="1D13C6D6" w14:textId="77777777">
            <w:pPr>
              <w:rPr>
                <w:sz w:val="24"/>
                <w:szCs w:val="24"/>
              </w:rPr>
            </w:pPr>
          </w:p>
        </w:tc>
        <w:tc>
          <w:tcPr>
            <w:tcW w:w="1097" w:type="dxa"/>
          </w:tcPr>
          <w:p w:rsidR="002B7D08" w:rsidRPr="008E5E23" w:rsidP="008739E6" w14:paraId="1ABFBD56" w14:textId="4EFEF8BD">
            <w:pPr>
              <w:jc w:val="right"/>
              <w:rPr>
                <w:sz w:val="24"/>
                <w:szCs w:val="24"/>
              </w:rPr>
            </w:pPr>
            <w:r w:rsidRPr="008E5E23">
              <w:rPr>
                <w:sz w:val="24"/>
                <w:szCs w:val="24"/>
              </w:rPr>
              <w:t>100</w:t>
            </w:r>
          </w:p>
        </w:tc>
        <w:tc>
          <w:tcPr>
            <w:tcW w:w="1149" w:type="dxa"/>
          </w:tcPr>
          <w:p w:rsidR="002B7D08" w:rsidRPr="008E5E23" w:rsidP="008739E6" w14:paraId="0F0A269B" w14:textId="362C3BC7">
            <w:pPr>
              <w:jc w:val="right"/>
              <w:rPr>
                <w:sz w:val="24"/>
                <w:szCs w:val="24"/>
              </w:rPr>
            </w:pPr>
            <w:r w:rsidRPr="008E5E23">
              <w:rPr>
                <w:sz w:val="24"/>
                <w:szCs w:val="24"/>
              </w:rPr>
              <w:t>$62.21</w:t>
            </w:r>
          </w:p>
        </w:tc>
      </w:tr>
    </w:tbl>
    <w:p w:rsidR="00D90CB3" w:rsidRPr="008E5E23" w:rsidP="009110FE" w14:paraId="3E61E638" w14:textId="07C1EDA5">
      <w:pPr>
        <w:rPr>
          <w:sz w:val="24"/>
          <w:szCs w:val="24"/>
        </w:rPr>
      </w:pPr>
    </w:p>
    <w:p w:rsidR="009110FE" w:rsidRPr="008E5E23" w:rsidP="009110FE" w14:paraId="7E950858" w14:textId="7DA476AE">
      <w:pPr>
        <w:rPr>
          <w:sz w:val="24"/>
          <w:szCs w:val="24"/>
        </w:rPr>
      </w:pPr>
      <w:r w:rsidRPr="008E5E23">
        <w:rPr>
          <w:sz w:val="24"/>
          <w:szCs w:val="24"/>
        </w:rPr>
        <w:t>The mean wage rates for the five positions</w:t>
      </w:r>
      <w:r w:rsidRPr="008E5E23" w:rsidR="00321419">
        <w:rPr>
          <w:sz w:val="24"/>
          <w:szCs w:val="24"/>
        </w:rPr>
        <w:t xml:space="preserve"> </w:t>
      </w:r>
      <w:r w:rsidRPr="008E5E23">
        <w:rPr>
          <w:sz w:val="24"/>
          <w:szCs w:val="24"/>
        </w:rPr>
        <w:t xml:space="preserve">were selected from the Department of Labor, Bureau of Labor Statistics, May 2021 National Occupational Employment and Wage Estimates </w:t>
      </w:r>
      <w:r w:rsidRPr="008E5E23" w:rsidR="000C311C">
        <w:rPr>
          <w:sz w:val="24"/>
          <w:szCs w:val="24"/>
        </w:rPr>
        <w:t>(</w:t>
      </w:r>
      <w:hyperlink r:id="rId9" w:history="1">
        <w:r w:rsidRPr="008E5E23">
          <w:rPr>
            <w:rStyle w:val="Hyperlink"/>
            <w:sz w:val="24"/>
            <w:szCs w:val="24"/>
          </w:rPr>
          <w:t>http://www.bls.gov/oes/current/oes_stru.htm</w:t>
        </w:r>
      </w:hyperlink>
      <w:r w:rsidRPr="008E5E23" w:rsidR="000C311C">
        <w:rPr>
          <w:rStyle w:val="Hyperlink"/>
          <w:sz w:val="24"/>
          <w:szCs w:val="24"/>
        </w:rPr>
        <w:t>)</w:t>
      </w:r>
      <w:r w:rsidRPr="008E5E23">
        <w:rPr>
          <w:sz w:val="24"/>
          <w:szCs w:val="24"/>
        </w:rPr>
        <w:t>.</w:t>
      </w:r>
      <w:r w:rsidRPr="008E5E23" w:rsidR="000C311C">
        <w:rPr>
          <w:sz w:val="24"/>
          <w:szCs w:val="24"/>
        </w:rPr>
        <w:t xml:space="preserve">  </w:t>
      </w:r>
      <w:r w:rsidRPr="008E5E23">
        <w:rPr>
          <w:sz w:val="24"/>
          <w:szCs w:val="24"/>
        </w:rPr>
        <w:t>Data provided by the Bureau of Labor Statistics</w:t>
      </w:r>
      <w:r w:rsidRPr="008E5E23" w:rsidR="000C311C">
        <w:rPr>
          <w:sz w:val="24"/>
          <w:szCs w:val="24"/>
        </w:rPr>
        <w:t>,</w:t>
      </w:r>
      <w:r w:rsidRPr="008E5E23">
        <w:rPr>
          <w:sz w:val="24"/>
          <w:szCs w:val="24"/>
        </w:rPr>
        <w:t xml:space="preserve"> Bureau of Labor Statistics</w:t>
      </w:r>
      <w:r w:rsidRPr="008E5E23" w:rsidR="000C311C">
        <w:rPr>
          <w:sz w:val="24"/>
          <w:szCs w:val="24"/>
        </w:rPr>
        <w:t>,</w:t>
      </w:r>
      <w:r w:rsidRPr="008E5E23">
        <w:rPr>
          <w:sz w:val="24"/>
          <w:szCs w:val="24"/>
        </w:rPr>
        <w:t xml:space="preserve"> Employer Costs for Employee Compensation – </w:t>
      </w:r>
      <w:r w:rsidRPr="008E5E23" w:rsidR="000C311C">
        <w:rPr>
          <w:sz w:val="24"/>
          <w:szCs w:val="24"/>
        </w:rPr>
        <w:t xml:space="preserve">September 2022 (https://www.bls.gov/news.release/pdf/ecec.pdf) was utilized to calculate the total cost of benefits.  Benefits as a percentage of total compensation for private industry workers in profession al and business services industries </w:t>
      </w:r>
      <w:r w:rsidRPr="008E5E23" w:rsidR="00321419">
        <w:rPr>
          <w:sz w:val="24"/>
          <w:szCs w:val="24"/>
        </w:rPr>
        <w:t xml:space="preserve">is </w:t>
      </w:r>
      <w:r w:rsidRPr="008E5E23" w:rsidR="000C311C">
        <w:rPr>
          <w:sz w:val="24"/>
          <w:szCs w:val="24"/>
        </w:rPr>
        <w:t>29.5 percent of total hourly compensation.</w:t>
      </w:r>
      <w:r w:rsidRPr="008E5E23">
        <w:rPr>
          <w:sz w:val="24"/>
          <w:szCs w:val="24"/>
        </w:rPr>
        <w:t xml:space="preserve"> </w:t>
      </w:r>
    </w:p>
    <w:p w:rsidR="007C74B4" w:rsidRPr="008E5E23" w:rsidP="000331F7" w14:paraId="36E75642" w14:textId="63E4F239">
      <w:pPr>
        <w:rPr>
          <w:sz w:val="24"/>
          <w:szCs w:val="24"/>
        </w:rPr>
      </w:pPr>
    </w:p>
    <w:p w:rsidR="000331F7" w:rsidRPr="008E5E23" w:rsidP="00EF49B0" w14:paraId="3F10BC50" w14:textId="77777777">
      <w:pPr>
        <w:rPr>
          <w:b/>
          <w:sz w:val="24"/>
          <w:szCs w:val="24"/>
        </w:rPr>
      </w:pPr>
      <w:bookmarkStart w:id="2" w:name="_Hlk133208715"/>
      <w:r w:rsidRPr="008E5E23">
        <w:rPr>
          <w:b/>
          <w:sz w:val="24"/>
          <w:szCs w:val="24"/>
        </w:rPr>
        <w:t xml:space="preserve">13. </w:t>
      </w:r>
      <w:r w:rsidRPr="008E5E23" w:rsidR="00620C24">
        <w:rPr>
          <w:b/>
          <w:sz w:val="24"/>
          <w:szCs w:val="24"/>
          <w:u w:val="single"/>
        </w:rPr>
        <w:t>Provide an estimate of the total annual cost burden to respondents or recordkeepers resulting from the collection of information</w:t>
      </w:r>
      <w:r w:rsidRPr="008E5E23" w:rsidR="00620C24">
        <w:rPr>
          <w:b/>
          <w:sz w:val="24"/>
          <w:szCs w:val="24"/>
        </w:rPr>
        <w:t>.</w:t>
      </w:r>
    </w:p>
    <w:p w:rsidR="000331F7" w:rsidRPr="008E5E23" w:rsidP="000331F7" w14:paraId="00150D40" w14:textId="77777777">
      <w:pPr>
        <w:rPr>
          <w:sz w:val="24"/>
          <w:szCs w:val="24"/>
        </w:rPr>
      </w:pPr>
    </w:p>
    <w:p w:rsidR="005B0F90" w:rsidRPr="008E5E23" w:rsidP="005B0F90" w14:paraId="70433F9C" w14:textId="4E02CBD6">
      <w:pPr>
        <w:rPr>
          <w:sz w:val="24"/>
          <w:szCs w:val="24"/>
        </w:rPr>
      </w:pPr>
      <w:r>
        <w:rPr>
          <w:sz w:val="24"/>
          <w:szCs w:val="24"/>
        </w:rPr>
        <w:t xml:space="preserve">It is anticipated that wet signatures will be required on the legal documents for the awards.  The program is estimating approximately 155 awards under New ERA.  The United States Postal Service charges $9.95 </w:t>
      </w:r>
      <w:r w:rsidR="005E3446">
        <w:rPr>
          <w:sz w:val="24"/>
          <w:szCs w:val="24"/>
        </w:rPr>
        <w:t xml:space="preserve">to </w:t>
      </w:r>
      <w:r>
        <w:rPr>
          <w:sz w:val="24"/>
          <w:szCs w:val="24"/>
        </w:rPr>
        <w:t>ship a legal, flat rate envelope.  Using this as a basis, the total estimated burden for returning the legal documents is $9.95 per awardee or $1,542.25 total.</w:t>
      </w:r>
    </w:p>
    <w:bookmarkEnd w:id="2"/>
    <w:p w:rsidR="00E97DDF" w:rsidP="000331F7" w14:paraId="1C69CD5B" w14:textId="77777777">
      <w:pPr>
        <w:rPr>
          <w:sz w:val="24"/>
          <w:szCs w:val="24"/>
        </w:rPr>
      </w:pPr>
    </w:p>
    <w:p w:rsidR="00E97DDF" w:rsidRPr="008E5E23" w:rsidP="000331F7" w14:paraId="289F7AD2" w14:textId="77777777">
      <w:pPr>
        <w:rPr>
          <w:sz w:val="24"/>
          <w:szCs w:val="24"/>
        </w:rPr>
      </w:pPr>
    </w:p>
    <w:p w:rsidR="000331F7" w:rsidRPr="008E5E23" w:rsidP="000331F7" w14:paraId="3178C51D" w14:textId="0F0415D1">
      <w:pPr>
        <w:rPr>
          <w:b/>
          <w:sz w:val="24"/>
          <w:szCs w:val="24"/>
        </w:rPr>
      </w:pPr>
      <w:r w:rsidRPr="008E5E23">
        <w:rPr>
          <w:b/>
          <w:sz w:val="24"/>
          <w:szCs w:val="24"/>
        </w:rPr>
        <w:t xml:space="preserve">14.  </w:t>
      </w:r>
      <w:r w:rsidRPr="008E5E23" w:rsidR="00620C24">
        <w:rPr>
          <w:b/>
          <w:sz w:val="24"/>
          <w:szCs w:val="24"/>
          <w:u w:val="single"/>
        </w:rPr>
        <w:t>Provide estimates of annualized cost to the Federal Government</w:t>
      </w:r>
      <w:r w:rsidRPr="008E5E23" w:rsidR="00620C24">
        <w:rPr>
          <w:b/>
          <w:sz w:val="24"/>
          <w:szCs w:val="24"/>
        </w:rPr>
        <w:t>.</w:t>
      </w:r>
    </w:p>
    <w:p w:rsidR="00F26AF7" w:rsidRPr="008E5E23" w:rsidP="000331F7" w14:paraId="2AC59911" w14:textId="77777777">
      <w:pPr>
        <w:rPr>
          <w:b/>
          <w:sz w:val="24"/>
          <w:szCs w:val="24"/>
        </w:rPr>
      </w:pPr>
    </w:p>
    <w:p w:rsidR="008739E6" w:rsidRPr="008E5E23" w:rsidP="008739E6" w14:paraId="6AE1FE86" w14:textId="623E8AD0">
      <w:pPr>
        <w:rPr>
          <w:sz w:val="24"/>
          <w:szCs w:val="24"/>
        </w:rPr>
      </w:pPr>
      <w:r w:rsidRPr="009A6772">
        <w:rPr>
          <w:sz w:val="24"/>
          <w:szCs w:val="24"/>
        </w:rPr>
        <w:t xml:space="preserve">The estimated annualized cost to the Federal Government is </w:t>
      </w:r>
      <w:r w:rsidRPr="009A6772" w:rsidR="002C57D7">
        <w:rPr>
          <w:sz w:val="24"/>
          <w:szCs w:val="24"/>
        </w:rPr>
        <w:t>$</w:t>
      </w:r>
      <w:r w:rsidRPr="009A6772" w:rsidR="00796376">
        <w:rPr>
          <w:sz w:val="24"/>
          <w:szCs w:val="24"/>
        </w:rPr>
        <w:t>6,</w:t>
      </w:r>
      <w:r w:rsidRPr="009A6772" w:rsidR="00B03B51">
        <w:rPr>
          <w:sz w:val="24"/>
          <w:szCs w:val="24"/>
        </w:rPr>
        <w:t>642,736</w:t>
      </w:r>
      <w:r w:rsidRPr="009A6772">
        <w:rPr>
          <w:sz w:val="24"/>
          <w:szCs w:val="24"/>
        </w:rPr>
        <w:t>, which</w:t>
      </w:r>
      <w:r w:rsidRPr="008E5E23">
        <w:rPr>
          <w:sz w:val="24"/>
          <w:szCs w:val="24"/>
        </w:rPr>
        <w:t xml:space="preserve"> is summarized in Table 3</w:t>
      </w:r>
      <w:r w:rsidRPr="008E5E23" w:rsidR="008E5E23">
        <w:rPr>
          <w:sz w:val="24"/>
          <w:szCs w:val="24"/>
        </w:rPr>
        <w:t>, Total Cost to the Federal Government,</w:t>
      </w:r>
      <w:r w:rsidRPr="008E5E23">
        <w:rPr>
          <w:sz w:val="24"/>
          <w:szCs w:val="24"/>
        </w:rPr>
        <w:t xml:space="preserve"> below.  </w:t>
      </w:r>
      <w:r w:rsidRPr="008E5E23" w:rsidR="009F06F5">
        <w:rPr>
          <w:sz w:val="24"/>
          <w:szCs w:val="24"/>
        </w:rPr>
        <w:t xml:space="preserve">Costs were calculated based on the estimated amount of time that national office program staff is expected to spend on each review step.  </w:t>
      </w:r>
      <w:r w:rsidRPr="008E5E23">
        <w:rPr>
          <w:sz w:val="24"/>
          <w:szCs w:val="24"/>
        </w:rPr>
        <w:t>The attached burden worksheet provide</w:t>
      </w:r>
      <w:r w:rsidRPr="008E5E23" w:rsidR="00C825AF">
        <w:rPr>
          <w:sz w:val="24"/>
          <w:szCs w:val="24"/>
        </w:rPr>
        <w:t>s</w:t>
      </w:r>
      <w:r w:rsidRPr="008E5E23">
        <w:rPr>
          <w:sz w:val="24"/>
          <w:szCs w:val="24"/>
        </w:rPr>
        <w:t xml:space="preserve"> a Federal Cost tab that details the following:</w:t>
      </w:r>
    </w:p>
    <w:p w:rsidR="00C825AF" w:rsidRPr="008E5E23" w:rsidP="008739E6" w14:paraId="2719FD22" w14:textId="77777777">
      <w:pPr>
        <w:rPr>
          <w:sz w:val="24"/>
          <w:szCs w:val="24"/>
        </w:rPr>
      </w:pPr>
    </w:p>
    <w:p w:rsidR="008739E6" w:rsidRPr="008E5E23" w:rsidP="008739E6" w14:paraId="7AEE3B1C" w14:textId="061F58B7">
      <w:pPr>
        <w:pStyle w:val="ListParagraph"/>
        <w:numPr>
          <w:ilvl w:val="0"/>
          <w:numId w:val="13"/>
        </w:numPr>
        <w:spacing w:after="0" w:line="240" w:lineRule="auto"/>
        <w:rPr>
          <w:rFonts w:ascii="Times New Roman" w:hAnsi="Times New Roman" w:cs="Times New Roman"/>
          <w:sz w:val="24"/>
          <w:szCs w:val="24"/>
        </w:rPr>
      </w:pPr>
      <w:r w:rsidRPr="008E5E23">
        <w:rPr>
          <w:rFonts w:ascii="Times New Roman" w:hAnsi="Times New Roman" w:cs="Times New Roman"/>
          <w:sz w:val="24"/>
          <w:szCs w:val="24"/>
        </w:rPr>
        <w:t xml:space="preserve">Four (4) </w:t>
      </w:r>
      <w:r w:rsidRPr="008E5E23" w:rsidR="00B03B51">
        <w:rPr>
          <w:rFonts w:ascii="Times New Roman" w:hAnsi="Times New Roman" w:cs="Times New Roman"/>
          <w:sz w:val="24"/>
          <w:szCs w:val="24"/>
        </w:rPr>
        <w:t>r</w:t>
      </w:r>
      <w:r w:rsidRPr="008E5E23">
        <w:rPr>
          <w:rFonts w:ascii="Times New Roman" w:hAnsi="Times New Roman" w:cs="Times New Roman"/>
          <w:sz w:val="24"/>
          <w:szCs w:val="24"/>
        </w:rPr>
        <w:t xml:space="preserve">eview </w:t>
      </w:r>
      <w:r w:rsidRPr="008E5E23" w:rsidR="00B03B51">
        <w:rPr>
          <w:rFonts w:ascii="Times New Roman" w:hAnsi="Times New Roman" w:cs="Times New Roman"/>
          <w:sz w:val="24"/>
          <w:szCs w:val="24"/>
        </w:rPr>
        <w:t>s</w:t>
      </w:r>
      <w:r w:rsidRPr="008E5E23">
        <w:rPr>
          <w:rFonts w:ascii="Times New Roman" w:hAnsi="Times New Roman" w:cs="Times New Roman"/>
          <w:sz w:val="24"/>
          <w:szCs w:val="24"/>
        </w:rPr>
        <w:t>teps</w:t>
      </w:r>
      <w:r w:rsidRPr="008E5E23" w:rsidR="00B03B51">
        <w:rPr>
          <w:rFonts w:ascii="Times New Roman" w:hAnsi="Times New Roman" w:cs="Times New Roman"/>
          <w:sz w:val="24"/>
          <w:szCs w:val="24"/>
        </w:rPr>
        <w:t>.</w:t>
      </w:r>
    </w:p>
    <w:p w:rsidR="008739E6" w:rsidRPr="008E5E23" w:rsidP="008739E6" w14:paraId="205E98AF" w14:textId="3B6E3644">
      <w:pPr>
        <w:pStyle w:val="ListParagraph"/>
        <w:numPr>
          <w:ilvl w:val="0"/>
          <w:numId w:val="13"/>
        </w:numPr>
        <w:spacing w:after="0" w:line="240" w:lineRule="auto"/>
        <w:rPr>
          <w:rFonts w:ascii="Times New Roman" w:hAnsi="Times New Roman" w:cs="Times New Roman"/>
          <w:sz w:val="24"/>
          <w:szCs w:val="24"/>
        </w:rPr>
      </w:pPr>
      <w:r w:rsidRPr="008E5E23">
        <w:rPr>
          <w:rFonts w:ascii="Times New Roman" w:hAnsi="Times New Roman" w:cs="Times New Roman"/>
          <w:sz w:val="24"/>
          <w:szCs w:val="24"/>
        </w:rPr>
        <w:t xml:space="preserve">Staff </w:t>
      </w:r>
      <w:r w:rsidRPr="008E5E23" w:rsidR="00B03B51">
        <w:rPr>
          <w:rFonts w:ascii="Times New Roman" w:hAnsi="Times New Roman" w:cs="Times New Roman"/>
          <w:sz w:val="24"/>
          <w:szCs w:val="24"/>
        </w:rPr>
        <w:t>p</w:t>
      </w:r>
      <w:r w:rsidRPr="008E5E23">
        <w:rPr>
          <w:rFonts w:ascii="Times New Roman" w:hAnsi="Times New Roman" w:cs="Times New Roman"/>
          <w:sz w:val="24"/>
          <w:szCs w:val="24"/>
        </w:rPr>
        <w:t xml:space="preserve">ositions for each </w:t>
      </w:r>
      <w:r w:rsidRPr="008E5E23" w:rsidR="00B03B51">
        <w:rPr>
          <w:rFonts w:ascii="Times New Roman" w:hAnsi="Times New Roman" w:cs="Times New Roman"/>
          <w:sz w:val="24"/>
          <w:szCs w:val="24"/>
        </w:rPr>
        <w:t>r</w:t>
      </w:r>
      <w:r w:rsidRPr="008E5E23">
        <w:rPr>
          <w:rFonts w:ascii="Times New Roman" w:hAnsi="Times New Roman" w:cs="Times New Roman"/>
          <w:sz w:val="24"/>
          <w:szCs w:val="24"/>
        </w:rPr>
        <w:t xml:space="preserve">eview </w:t>
      </w:r>
      <w:r w:rsidRPr="008E5E23" w:rsidR="00B03B51">
        <w:rPr>
          <w:rFonts w:ascii="Times New Roman" w:hAnsi="Times New Roman" w:cs="Times New Roman"/>
          <w:sz w:val="24"/>
          <w:szCs w:val="24"/>
        </w:rPr>
        <w:t>s</w:t>
      </w:r>
      <w:r w:rsidRPr="008E5E23">
        <w:rPr>
          <w:rFonts w:ascii="Times New Roman" w:hAnsi="Times New Roman" w:cs="Times New Roman"/>
          <w:sz w:val="24"/>
          <w:szCs w:val="24"/>
        </w:rPr>
        <w:t>tep.</w:t>
      </w:r>
    </w:p>
    <w:p w:rsidR="008739E6" w:rsidRPr="008E5E23" w:rsidP="008739E6" w14:paraId="6814409F" w14:textId="57929DD2">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Hourly W</w:t>
      </w:r>
      <w:r w:rsidRPr="008E5E23">
        <w:rPr>
          <w:rFonts w:ascii="Times New Roman" w:hAnsi="Times New Roman" w:cs="Times New Roman"/>
          <w:sz w:val="24"/>
          <w:szCs w:val="24"/>
        </w:rPr>
        <w:t xml:space="preserve">age </w:t>
      </w:r>
      <w:r w:rsidRPr="008E5E23" w:rsidR="00B03B51">
        <w:rPr>
          <w:rFonts w:ascii="Times New Roman" w:hAnsi="Times New Roman" w:cs="Times New Roman"/>
          <w:sz w:val="24"/>
          <w:szCs w:val="24"/>
        </w:rPr>
        <w:t>r</w:t>
      </w:r>
      <w:r w:rsidRPr="008E5E23">
        <w:rPr>
          <w:rFonts w:ascii="Times New Roman" w:hAnsi="Times New Roman" w:cs="Times New Roman"/>
          <w:sz w:val="24"/>
          <w:szCs w:val="24"/>
        </w:rPr>
        <w:t xml:space="preserve">ates for each </w:t>
      </w:r>
      <w:r w:rsidRPr="008E5E23" w:rsidR="00B03B51">
        <w:rPr>
          <w:rFonts w:ascii="Times New Roman" w:hAnsi="Times New Roman" w:cs="Times New Roman"/>
          <w:sz w:val="24"/>
          <w:szCs w:val="24"/>
        </w:rPr>
        <w:t>s</w:t>
      </w:r>
      <w:r w:rsidRPr="008E5E23">
        <w:rPr>
          <w:rFonts w:ascii="Times New Roman" w:hAnsi="Times New Roman" w:cs="Times New Roman"/>
          <w:sz w:val="24"/>
          <w:szCs w:val="24"/>
        </w:rPr>
        <w:t xml:space="preserve">taff </w:t>
      </w:r>
      <w:r w:rsidRPr="008E5E23" w:rsidR="00B03B51">
        <w:rPr>
          <w:rFonts w:ascii="Times New Roman" w:hAnsi="Times New Roman" w:cs="Times New Roman"/>
          <w:sz w:val="24"/>
          <w:szCs w:val="24"/>
        </w:rPr>
        <w:t>p</w:t>
      </w:r>
      <w:r w:rsidRPr="008E5E23">
        <w:rPr>
          <w:rFonts w:ascii="Times New Roman" w:hAnsi="Times New Roman" w:cs="Times New Roman"/>
          <w:sz w:val="24"/>
          <w:szCs w:val="24"/>
        </w:rPr>
        <w:t>osition.</w:t>
      </w:r>
    </w:p>
    <w:p w:rsidR="008739E6" w:rsidRPr="008E5E23" w:rsidP="008739E6" w14:paraId="6C0005CD" w14:textId="254742CF">
      <w:pPr>
        <w:pStyle w:val="ListParagraph"/>
        <w:numPr>
          <w:ilvl w:val="0"/>
          <w:numId w:val="13"/>
        </w:numPr>
        <w:spacing w:after="0" w:line="240" w:lineRule="auto"/>
        <w:rPr>
          <w:rFonts w:ascii="Times New Roman" w:hAnsi="Times New Roman" w:cs="Times New Roman"/>
          <w:sz w:val="24"/>
          <w:szCs w:val="24"/>
        </w:rPr>
      </w:pPr>
      <w:r w:rsidRPr="008E5E23">
        <w:rPr>
          <w:rFonts w:ascii="Times New Roman" w:hAnsi="Times New Roman" w:cs="Times New Roman"/>
          <w:sz w:val="24"/>
          <w:szCs w:val="24"/>
        </w:rPr>
        <w:t xml:space="preserve">Number of hours required for each </w:t>
      </w:r>
      <w:r w:rsidRPr="008E5E23" w:rsidR="009F06F5">
        <w:rPr>
          <w:rFonts w:ascii="Times New Roman" w:hAnsi="Times New Roman" w:cs="Times New Roman"/>
          <w:sz w:val="24"/>
          <w:szCs w:val="24"/>
        </w:rPr>
        <w:t>s</w:t>
      </w:r>
      <w:r w:rsidRPr="008E5E23">
        <w:rPr>
          <w:rFonts w:ascii="Times New Roman" w:hAnsi="Times New Roman" w:cs="Times New Roman"/>
          <w:sz w:val="24"/>
          <w:szCs w:val="24"/>
        </w:rPr>
        <w:t xml:space="preserve">taff </w:t>
      </w:r>
      <w:r w:rsidRPr="008E5E23" w:rsidR="009F06F5">
        <w:rPr>
          <w:rFonts w:ascii="Times New Roman" w:hAnsi="Times New Roman" w:cs="Times New Roman"/>
          <w:sz w:val="24"/>
          <w:szCs w:val="24"/>
        </w:rPr>
        <w:t>p</w:t>
      </w:r>
      <w:r w:rsidRPr="008E5E23">
        <w:rPr>
          <w:rFonts w:ascii="Times New Roman" w:hAnsi="Times New Roman" w:cs="Times New Roman"/>
          <w:sz w:val="24"/>
          <w:szCs w:val="24"/>
        </w:rPr>
        <w:t>osition.</w:t>
      </w:r>
    </w:p>
    <w:p w:rsidR="00C825AF" w:rsidRPr="008E5E23" w:rsidP="008739E6" w14:paraId="6A91213C" w14:textId="57A984A1">
      <w:pPr>
        <w:pStyle w:val="ListParagraph"/>
        <w:numPr>
          <w:ilvl w:val="0"/>
          <w:numId w:val="13"/>
        </w:numPr>
        <w:spacing w:after="0" w:line="240" w:lineRule="auto"/>
        <w:rPr>
          <w:rFonts w:ascii="Times New Roman" w:hAnsi="Times New Roman" w:cs="Times New Roman"/>
          <w:sz w:val="24"/>
          <w:szCs w:val="24"/>
        </w:rPr>
      </w:pPr>
      <w:r w:rsidRPr="008E5E23">
        <w:rPr>
          <w:rFonts w:ascii="Times New Roman" w:hAnsi="Times New Roman" w:cs="Times New Roman"/>
          <w:sz w:val="24"/>
          <w:szCs w:val="24"/>
        </w:rPr>
        <w:t xml:space="preserve">Total </w:t>
      </w:r>
      <w:r w:rsidRPr="008E5E23" w:rsidR="009F06F5">
        <w:rPr>
          <w:rFonts w:ascii="Times New Roman" w:hAnsi="Times New Roman" w:cs="Times New Roman"/>
          <w:sz w:val="24"/>
          <w:szCs w:val="24"/>
        </w:rPr>
        <w:t>c</w:t>
      </w:r>
      <w:r w:rsidRPr="008E5E23">
        <w:rPr>
          <w:rFonts w:ascii="Times New Roman" w:hAnsi="Times New Roman" w:cs="Times New Roman"/>
          <w:sz w:val="24"/>
          <w:szCs w:val="24"/>
        </w:rPr>
        <w:t xml:space="preserve">ost for each </w:t>
      </w:r>
      <w:r w:rsidRPr="008E5E23" w:rsidR="009F06F5">
        <w:rPr>
          <w:rFonts w:ascii="Times New Roman" w:hAnsi="Times New Roman" w:cs="Times New Roman"/>
          <w:sz w:val="24"/>
          <w:szCs w:val="24"/>
        </w:rPr>
        <w:t>s</w:t>
      </w:r>
      <w:r w:rsidRPr="008E5E23">
        <w:rPr>
          <w:rFonts w:ascii="Times New Roman" w:hAnsi="Times New Roman" w:cs="Times New Roman"/>
          <w:sz w:val="24"/>
          <w:szCs w:val="24"/>
        </w:rPr>
        <w:t xml:space="preserve">taff </w:t>
      </w:r>
      <w:r w:rsidRPr="008E5E23" w:rsidR="009F06F5">
        <w:rPr>
          <w:rFonts w:ascii="Times New Roman" w:hAnsi="Times New Roman" w:cs="Times New Roman"/>
          <w:sz w:val="24"/>
          <w:szCs w:val="24"/>
        </w:rPr>
        <w:t>p</w:t>
      </w:r>
      <w:r w:rsidRPr="008E5E23">
        <w:rPr>
          <w:rFonts w:ascii="Times New Roman" w:hAnsi="Times New Roman" w:cs="Times New Roman"/>
          <w:sz w:val="24"/>
          <w:szCs w:val="24"/>
        </w:rPr>
        <w:t xml:space="preserve">osition, </w:t>
      </w:r>
      <w:r w:rsidRPr="008E5E23" w:rsidR="009F06F5">
        <w:rPr>
          <w:rFonts w:ascii="Times New Roman" w:hAnsi="Times New Roman" w:cs="Times New Roman"/>
          <w:sz w:val="24"/>
          <w:szCs w:val="24"/>
        </w:rPr>
        <w:t>r</w:t>
      </w:r>
      <w:r w:rsidRPr="008E5E23">
        <w:rPr>
          <w:rFonts w:ascii="Times New Roman" w:hAnsi="Times New Roman" w:cs="Times New Roman"/>
          <w:sz w:val="24"/>
          <w:szCs w:val="24"/>
        </w:rPr>
        <w:t xml:space="preserve">eview </w:t>
      </w:r>
      <w:r w:rsidRPr="008E5E23" w:rsidR="009F06F5">
        <w:rPr>
          <w:rFonts w:ascii="Times New Roman" w:hAnsi="Times New Roman" w:cs="Times New Roman"/>
          <w:sz w:val="24"/>
          <w:szCs w:val="24"/>
        </w:rPr>
        <w:t>s</w:t>
      </w:r>
      <w:r w:rsidRPr="008E5E23">
        <w:rPr>
          <w:rFonts w:ascii="Times New Roman" w:hAnsi="Times New Roman" w:cs="Times New Roman"/>
          <w:sz w:val="24"/>
          <w:szCs w:val="24"/>
        </w:rPr>
        <w:t>tep and to the Federal Government.</w:t>
      </w:r>
    </w:p>
    <w:p w:rsidR="008739E6" w:rsidRPr="008E5E23" w:rsidP="008739E6" w14:paraId="57EB74D8" w14:textId="1B59479A">
      <w:pPr>
        <w:pStyle w:val="ListParagraph"/>
        <w:spacing w:after="0" w:line="240" w:lineRule="auto"/>
        <w:rPr>
          <w:rFonts w:ascii="Times New Roman" w:hAnsi="Times New Roman" w:cs="Times New Roman"/>
          <w:b/>
          <w:bCs/>
          <w:sz w:val="24"/>
          <w:szCs w:val="24"/>
        </w:rPr>
      </w:pPr>
    </w:p>
    <w:p w:rsidR="00C825AF" w:rsidRPr="008E5E23" w:rsidP="006A12E0" w14:paraId="7AC69DC9" w14:textId="419C9D01">
      <w:pPr>
        <w:rPr>
          <w:b/>
          <w:bCs/>
          <w:sz w:val="24"/>
          <w:szCs w:val="24"/>
        </w:rPr>
      </w:pPr>
      <w:r w:rsidRPr="008E5E23">
        <w:rPr>
          <w:b/>
          <w:bCs/>
          <w:sz w:val="24"/>
          <w:szCs w:val="24"/>
        </w:rPr>
        <w:t xml:space="preserve">Table 3:  Total Cost to the Federal Government </w:t>
      </w:r>
    </w:p>
    <w:tbl>
      <w:tblPr>
        <w:tblpPr w:leftFromText="180" w:rightFromText="180" w:vertAnchor="text" w:horzAnchor="margin" w:tblpY="46"/>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75"/>
        <w:gridCol w:w="1800"/>
        <w:gridCol w:w="1710"/>
        <w:gridCol w:w="1710"/>
      </w:tblGrid>
      <w:tr w14:paraId="026FAC51" w14:textId="77777777" w:rsidTr="00DA4940">
        <w:tblPrEx>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775" w:type="dxa"/>
            <w:shd w:val="clear" w:color="auto" w:fill="D6DCE4" w:themeFill="text2" w:themeFillTint="33"/>
          </w:tcPr>
          <w:p w:rsidR="00C825AF" w:rsidRPr="008E5E23" w:rsidP="00C825AF" w14:paraId="30A02154" w14:textId="77777777">
            <w:pPr>
              <w:jc w:val="center"/>
              <w:rPr>
                <w:b/>
                <w:bCs/>
                <w:sz w:val="24"/>
                <w:szCs w:val="24"/>
              </w:rPr>
            </w:pPr>
            <w:r w:rsidRPr="008E5E23">
              <w:rPr>
                <w:b/>
                <w:bCs/>
                <w:sz w:val="24"/>
                <w:szCs w:val="24"/>
              </w:rPr>
              <w:t xml:space="preserve">Review </w:t>
            </w:r>
          </w:p>
          <w:p w:rsidR="00C825AF" w:rsidRPr="008E5E23" w:rsidP="00C825AF" w14:paraId="0A2B705B" w14:textId="77777777">
            <w:pPr>
              <w:jc w:val="center"/>
              <w:rPr>
                <w:b/>
                <w:bCs/>
                <w:sz w:val="24"/>
                <w:szCs w:val="24"/>
              </w:rPr>
            </w:pPr>
            <w:r w:rsidRPr="008E5E23">
              <w:rPr>
                <w:b/>
                <w:bCs/>
                <w:sz w:val="24"/>
                <w:szCs w:val="24"/>
              </w:rPr>
              <w:t>Step</w:t>
            </w:r>
          </w:p>
        </w:tc>
        <w:tc>
          <w:tcPr>
            <w:tcW w:w="1800" w:type="dxa"/>
            <w:shd w:val="clear" w:color="auto" w:fill="D6DCE4" w:themeFill="text2" w:themeFillTint="33"/>
          </w:tcPr>
          <w:p w:rsidR="00C825AF" w:rsidRPr="008E5E23" w:rsidP="00C825AF" w14:paraId="3F82088F" w14:textId="77777777">
            <w:pPr>
              <w:jc w:val="center"/>
              <w:rPr>
                <w:b/>
                <w:bCs/>
                <w:sz w:val="24"/>
                <w:szCs w:val="24"/>
              </w:rPr>
            </w:pPr>
            <w:r w:rsidRPr="008E5E23">
              <w:rPr>
                <w:b/>
                <w:bCs/>
                <w:sz w:val="24"/>
                <w:szCs w:val="24"/>
              </w:rPr>
              <w:t xml:space="preserve">Cost </w:t>
            </w:r>
          </w:p>
          <w:p w:rsidR="00C825AF" w:rsidRPr="008E5E23" w:rsidP="00C825AF" w14:paraId="7A8F23F2" w14:textId="77777777">
            <w:pPr>
              <w:jc w:val="center"/>
              <w:rPr>
                <w:b/>
                <w:bCs/>
                <w:sz w:val="24"/>
                <w:szCs w:val="24"/>
              </w:rPr>
            </w:pPr>
            <w:r w:rsidRPr="008E5E23">
              <w:rPr>
                <w:b/>
                <w:bCs/>
                <w:sz w:val="24"/>
                <w:szCs w:val="24"/>
              </w:rPr>
              <w:t>of Each</w:t>
            </w:r>
          </w:p>
        </w:tc>
        <w:tc>
          <w:tcPr>
            <w:tcW w:w="1710" w:type="dxa"/>
            <w:shd w:val="clear" w:color="auto" w:fill="D6DCE4" w:themeFill="text2" w:themeFillTint="33"/>
          </w:tcPr>
          <w:p w:rsidR="00C825AF" w:rsidRPr="008E5E23" w:rsidP="00C825AF" w14:paraId="6062FE7D" w14:textId="10807AE6">
            <w:pPr>
              <w:jc w:val="center"/>
              <w:rPr>
                <w:b/>
                <w:bCs/>
                <w:sz w:val="24"/>
                <w:szCs w:val="24"/>
              </w:rPr>
            </w:pPr>
            <w:r w:rsidRPr="008E5E23">
              <w:rPr>
                <w:b/>
                <w:bCs/>
                <w:sz w:val="24"/>
                <w:szCs w:val="24"/>
              </w:rPr>
              <w:t xml:space="preserve">Number of </w:t>
            </w:r>
            <w:r w:rsidRPr="008E5E23" w:rsidR="009F06F5">
              <w:rPr>
                <w:b/>
                <w:bCs/>
                <w:sz w:val="24"/>
                <w:szCs w:val="24"/>
              </w:rPr>
              <w:t>LOIs/Applications</w:t>
            </w:r>
          </w:p>
        </w:tc>
        <w:tc>
          <w:tcPr>
            <w:tcW w:w="1710" w:type="dxa"/>
            <w:shd w:val="clear" w:color="auto" w:fill="D6DCE4" w:themeFill="text2" w:themeFillTint="33"/>
          </w:tcPr>
          <w:p w:rsidR="00C825AF" w:rsidRPr="008E5E23" w:rsidP="00C825AF" w14:paraId="50C9D9C0" w14:textId="77777777">
            <w:pPr>
              <w:jc w:val="center"/>
              <w:rPr>
                <w:b/>
                <w:bCs/>
                <w:sz w:val="24"/>
                <w:szCs w:val="24"/>
              </w:rPr>
            </w:pPr>
            <w:r w:rsidRPr="008E5E23">
              <w:rPr>
                <w:b/>
                <w:bCs/>
                <w:sz w:val="24"/>
                <w:szCs w:val="24"/>
              </w:rPr>
              <w:t xml:space="preserve">Total </w:t>
            </w:r>
          </w:p>
          <w:p w:rsidR="00C825AF" w:rsidRPr="008E5E23" w:rsidP="00C825AF" w14:paraId="6AB37A82" w14:textId="77777777">
            <w:pPr>
              <w:jc w:val="center"/>
              <w:rPr>
                <w:b/>
                <w:bCs/>
                <w:sz w:val="24"/>
                <w:szCs w:val="24"/>
              </w:rPr>
            </w:pPr>
            <w:r w:rsidRPr="008E5E23">
              <w:rPr>
                <w:b/>
                <w:bCs/>
                <w:sz w:val="24"/>
                <w:szCs w:val="24"/>
              </w:rPr>
              <w:t>Cost</w:t>
            </w:r>
          </w:p>
        </w:tc>
      </w:tr>
      <w:tr w14:paraId="065F63A2" w14:textId="77777777" w:rsidTr="00DA4940">
        <w:tblPrEx>
          <w:tblW w:w="8995" w:type="dxa"/>
          <w:tblLayout w:type="fixed"/>
          <w:tblLook w:val="04A0"/>
        </w:tblPrEx>
        <w:tc>
          <w:tcPr>
            <w:tcW w:w="3775" w:type="dxa"/>
            <w:tcBorders>
              <w:top w:val="single" w:sz="4" w:space="0" w:color="auto"/>
              <w:left w:val="single" w:sz="4" w:space="0" w:color="auto"/>
              <w:bottom w:val="single" w:sz="4" w:space="0" w:color="auto"/>
              <w:right w:val="single" w:sz="4" w:space="0" w:color="auto"/>
            </w:tcBorders>
            <w:shd w:val="clear" w:color="auto" w:fill="auto"/>
          </w:tcPr>
          <w:p w:rsidR="00C825AF" w:rsidRPr="008E5E23" w:rsidP="00C825AF" w14:paraId="11323FCC" w14:textId="77777777">
            <w:pPr>
              <w:rPr>
                <w:sz w:val="24"/>
                <w:szCs w:val="24"/>
              </w:rPr>
            </w:pPr>
            <w:r w:rsidRPr="008E5E23">
              <w:rPr>
                <w:sz w:val="24"/>
                <w:szCs w:val="24"/>
              </w:rPr>
              <w:t>Step 1: Letter of Interest Review</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825AF" w:rsidRPr="008E5E23" w:rsidP="00C825AF" w14:paraId="4FC63A92" w14:textId="4CDB31AA">
            <w:pPr>
              <w:jc w:val="right"/>
              <w:rPr>
                <w:sz w:val="24"/>
                <w:szCs w:val="24"/>
              </w:rPr>
            </w:pPr>
            <w:r w:rsidRPr="008E5E23">
              <w:rPr>
                <w:sz w:val="24"/>
                <w:szCs w:val="24"/>
              </w:rPr>
              <w:t>$1,727.30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825AF" w:rsidRPr="008E5E23" w:rsidP="00C825AF" w14:paraId="02C1CC22" w14:textId="47742B7D">
            <w:pPr>
              <w:jc w:val="center"/>
              <w:rPr>
                <w:sz w:val="24"/>
                <w:szCs w:val="24"/>
              </w:rPr>
            </w:pPr>
            <w:r w:rsidRPr="008E5E23">
              <w:rPr>
                <w:sz w:val="24"/>
                <w:szCs w:val="24"/>
              </w:rPr>
              <w:t>250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825AF" w:rsidRPr="008E5E23" w:rsidP="00C825AF" w14:paraId="5FC0E6B4" w14:textId="6DFE1425">
            <w:pPr>
              <w:jc w:val="right"/>
              <w:rPr>
                <w:sz w:val="24"/>
                <w:szCs w:val="24"/>
              </w:rPr>
            </w:pPr>
            <w:r w:rsidRPr="008E5E23">
              <w:rPr>
                <w:sz w:val="24"/>
                <w:szCs w:val="24"/>
              </w:rPr>
              <w:t>$431,82</w:t>
            </w:r>
            <w:r w:rsidRPr="008E5E23" w:rsidR="009F06F5">
              <w:rPr>
                <w:sz w:val="24"/>
                <w:szCs w:val="24"/>
              </w:rPr>
              <w:t>4</w:t>
            </w:r>
            <w:r w:rsidRPr="008E5E23">
              <w:rPr>
                <w:sz w:val="24"/>
                <w:szCs w:val="24"/>
              </w:rPr>
              <w:t>.94</w:t>
            </w:r>
          </w:p>
        </w:tc>
      </w:tr>
      <w:tr w14:paraId="5FD4EFE9" w14:textId="77777777" w:rsidTr="00DA4940">
        <w:tblPrEx>
          <w:tblW w:w="8995" w:type="dxa"/>
          <w:tblLayout w:type="fixed"/>
          <w:tblLook w:val="04A0"/>
        </w:tblPrEx>
        <w:tc>
          <w:tcPr>
            <w:tcW w:w="3775" w:type="dxa"/>
            <w:tcBorders>
              <w:top w:val="single" w:sz="4" w:space="0" w:color="auto"/>
              <w:left w:val="single" w:sz="4" w:space="0" w:color="auto"/>
              <w:bottom w:val="single" w:sz="4" w:space="0" w:color="auto"/>
              <w:right w:val="single" w:sz="4" w:space="0" w:color="auto"/>
            </w:tcBorders>
            <w:shd w:val="clear" w:color="auto" w:fill="auto"/>
          </w:tcPr>
          <w:p w:rsidR="00C825AF" w:rsidRPr="008E5E23" w:rsidP="00C825AF" w14:paraId="147DF8F9" w14:textId="77777777">
            <w:pPr>
              <w:rPr>
                <w:sz w:val="24"/>
                <w:szCs w:val="24"/>
              </w:rPr>
            </w:pPr>
            <w:r w:rsidRPr="008E5E23">
              <w:rPr>
                <w:sz w:val="24"/>
                <w:szCs w:val="24"/>
              </w:rPr>
              <w:t>Step 2: Pre-Application</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825AF" w:rsidRPr="008E5E23" w:rsidP="00C825AF" w14:paraId="3FC527FF" w14:textId="3605A93D">
            <w:pPr>
              <w:jc w:val="right"/>
              <w:rPr>
                <w:sz w:val="24"/>
                <w:szCs w:val="24"/>
              </w:rPr>
            </w:pPr>
            <w:r w:rsidRPr="008E5E23">
              <w:rPr>
                <w:sz w:val="24"/>
                <w:szCs w:val="24"/>
              </w:rPr>
              <w:t>$17,605.78</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825AF" w:rsidRPr="008E5E23" w:rsidP="00C825AF" w14:paraId="099C3CAE" w14:textId="5E0AADEF">
            <w:pPr>
              <w:jc w:val="center"/>
              <w:rPr>
                <w:sz w:val="24"/>
                <w:szCs w:val="24"/>
              </w:rPr>
            </w:pPr>
            <w:r w:rsidRPr="008E5E23">
              <w:rPr>
                <w:sz w:val="24"/>
                <w:szCs w:val="24"/>
              </w:rPr>
              <w:t>155</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825AF" w:rsidRPr="008E5E23" w:rsidP="00C825AF" w14:paraId="49D086EC" w14:textId="260407BB">
            <w:pPr>
              <w:jc w:val="right"/>
              <w:rPr>
                <w:sz w:val="24"/>
                <w:szCs w:val="24"/>
              </w:rPr>
            </w:pPr>
            <w:r w:rsidRPr="008E5E23">
              <w:rPr>
                <w:sz w:val="24"/>
                <w:szCs w:val="24"/>
              </w:rPr>
              <w:t>$2,728,895.18</w:t>
            </w:r>
          </w:p>
        </w:tc>
      </w:tr>
      <w:tr w14:paraId="52168342" w14:textId="77777777" w:rsidTr="00DA4940">
        <w:tblPrEx>
          <w:tblW w:w="8995" w:type="dxa"/>
          <w:tblLayout w:type="fixed"/>
          <w:tblLook w:val="04A0"/>
        </w:tblPrEx>
        <w:trPr>
          <w:trHeight w:val="195"/>
        </w:trPr>
        <w:tc>
          <w:tcPr>
            <w:tcW w:w="3775" w:type="dxa"/>
            <w:tcBorders>
              <w:top w:val="single" w:sz="4" w:space="0" w:color="auto"/>
              <w:left w:val="single" w:sz="4" w:space="0" w:color="auto"/>
              <w:bottom w:val="single" w:sz="4" w:space="0" w:color="auto"/>
              <w:right w:val="single" w:sz="4" w:space="0" w:color="auto"/>
            </w:tcBorders>
            <w:shd w:val="clear" w:color="auto" w:fill="auto"/>
          </w:tcPr>
          <w:p w:rsidR="00C825AF" w:rsidRPr="008E5E23" w:rsidP="00C825AF" w14:paraId="0704B83B" w14:textId="77777777">
            <w:pPr>
              <w:rPr>
                <w:sz w:val="24"/>
                <w:szCs w:val="24"/>
              </w:rPr>
            </w:pPr>
            <w:r w:rsidRPr="008E5E23">
              <w:rPr>
                <w:sz w:val="24"/>
                <w:szCs w:val="24"/>
              </w:rPr>
              <w:t>Step 3: Application Review &amp; Loan Approval</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825AF" w:rsidRPr="008E5E23" w:rsidP="00C825AF" w14:paraId="5B1C6934" w14:textId="520D630C">
            <w:pPr>
              <w:jc w:val="right"/>
              <w:rPr>
                <w:sz w:val="24"/>
                <w:szCs w:val="24"/>
              </w:rPr>
            </w:pPr>
            <w:r w:rsidRPr="008E5E23">
              <w:rPr>
                <w:sz w:val="24"/>
                <w:szCs w:val="24"/>
              </w:rPr>
              <w:t>$19,723.21</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825AF" w:rsidRPr="008E5E23" w:rsidP="00C825AF" w14:paraId="6BFCCB73" w14:textId="50642650">
            <w:pPr>
              <w:jc w:val="center"/>
              <w:rPr>
                <w:sz w:val="24"/>
                <w:szCs w:val="24"/>
              </w:rPr>
            </w:pPr>
            <w:r w:rsidRPr="008E5E23">
              <w:rPr>
                <w:sz w:val="24"/>
                <w:szCs w:val="24"/>
              </w:rPr>
              <w:t>155</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825AF" w:rsidRPr="008E5E23" w:rsidP="00C825AF" w14:paraId="5C15F9A1" w14:textId="15BB9D8C">
            <w:pPr>
              <w:jc w:val="right"/>
              <w:rPr>
                <w:sz w:val="24"/>
                <w:szCs w:val="24"/>
              </w:rPr>
            </w:pPr>
            <w:r w:rsidRPr="008E5E23">
              <w:rPr>
                <w:sz w:val="24"/>
                <w:szCs w:val="24"/>
              </w:rPr>
              <w:t>$3,057,097.15</w:t>
            </w:r>
          </w:p>
        </w:tc>
      </w:tr>
      <w:tr w14:paraId="0F3C3AE3" w14:textId="77777777" w:rsidTr="00DA4940">
        <w:tblPrEx>
          <w:tblW w:w="8995" w:type="dxa"/>
          <w:tblLayout w:type="fixed"/>
          <w:tblLook w:val="04A0"/>
        </w:tblPrEx>
        <w:tc>
          <w:tcPr>
            <w:tcW w:w="3775" w:type="dxa"/>
            <w:tcBorders>
              <w:top w:val="single" w:sz="4" w:space="0" w:color="auto"/>
              <w:left w:val="single" w:sz="4" w:space="0" w:color="auto"/>
              <w:bottom w:val="single" w:sz="4" w:space="0" w:color="auto"/>
              <w:right w:val="single" w:sz="4" w:space="0" w:color="auto"/>
            </w:tcBorders>
            <w:shd w:val="clear" w:color="auto" w:fill="auto"/>
          </w:tcPr>
          <w:p w:rsidR="00C825AF" w:rsidRPr="008E5E23" w:rsidP="00C825AF" w14:paraId="44B658C9" w14:textId="77777777">
            <w:pPr>
              <w:rPr>
                <w:sz w:val="24"/>
                <w:szCs w:val="24"/>
              </w:rPr>
            </w:pPr>
            <w:r w:rsidRPr="008E5E23">
              <w:rPr>
                <w:sz w:val="24"/>
                <w:szCs w:val="24"/>
              </w:rPr>
              <w:t>Step 4: Post Award</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825AF" w:rsidRPr="008E5E23" w:rsidP="00C825AF" w14:paraId="227900BF" w14:textId="5E138FAD">
            <w:pPr>
              <w:jc w:val="right"/>
              <w:rPr>
                <w:sz w:val="24"/>
                <w:szCs w:val="24"/>
              </w:rPr>
            </w:pPr>
            <w:r w:rsidRPr="008E5E23">
              <w:rPr>
                <w:sz w:val="24"/>
                <w:szCs w:val="24"/>
              </w:rPr>
              <w:t>$2,741.42</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825AF" w:rsidRPr="008E5E23" w:rsidP="00C825AF" w14:paraId="171E5E2E" w14:textId="2920E1A7">
            <w:pPr>
              <w:jc w:val="center"/>
              <w:rPr>
                <w:sz w:val="24"/>
                <w:szCs w:val="24"/>
              </w:rPr>
            </w:pPr>
            <w:r w:rsidRPr="008E5E23">
              <w:rPr>
                <w:sz w:val="24"/>
                <w:szCs w:val="24"/>
              </w:rPr>
              <w:t>155</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825AF" w:rsidRPr="008E5E23" w:rsidP="00C825AF" w14:paraId="030FC66F" w14:textId="7154EAD1">
            <w:pPr>
              <w:jc w:val="right"/>
              <w:rPr>
                <w:sz w:val="24"/>
                <w:szCs w:val="24"/>
              </w:rPr>
            </w:pPr>
            <w:r w:rsidRPr="008E5E23">
              <w:rPr>
                <w:sz w:val="24"/>
                <w:szCs w:val="24"/>
              </w:rPr>
              <w:t>$424,919.81</w:t>
            </w:r>
          </w:p>
        </w:tc>
      </w:tr>
      <w:tr w14:paraId="29425A2D" w14:textId="77777777" w:rsidTr="00DA4940">
        <w:tblPrEx>
          <w:tblW w:w="8995" w:type="dxa"/>
          <w:tblLayout w:type="fixed"/>
          <w:tblLook w:val="04A0"/>
        </w:tblPrEx>
        <w:tc>
          <w:tcPr>
            <w:tcW w:w="3775" w:type="dxa"/>
            <w:tcBorders>
              <w:top w:val="single" w:sz="4" w:space="0" w:color="auto"/>
              <w:left w:val="single" w:sz="4" w:space="0" w:color="auto"/>
              <w:bottom w:val="single" w:sz="4" w:space="0" w:color="auto"/>
              <w:right w:val="single" w:sz="4" w:space="0" w:color="auto"/>
            </w:tcBorders>
            <w:shd w:val="clear" w:color="auto" w:fill="auto"/>
          </w:tcPr>
          <w:p w:rsidR="00C825AF" w:rsidRPr="008E5E23" w:rsidP="00C825AF" w14:paraId="14ABD08A" w14:textId="77777777">
            <w:pPr>
              <w:rPr>
                <w:b/>
                <w:bCs/>
                <w:sz w:val="24"/>
                <w:szCs w:val="24"/>
              </w:rPr>
            </w:pPr>
            <w:r w:rsidRPr="008E5E23">
              <w:rPr>
                <w:b/>
                <w:bCs/>
                <w:sz w:val="24"/>
                <w:szCs w:val="24"/>
              </w:rPr>
              <w:t>Total Cost to Federal Government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825AF" w:rsidRPr="008E5E23" w:rsidP="00C825AF" w14:paraId="1E6BFFD9" w14:textId="6B43AA41">
            <w:pPr>
              <w:jc w:val="right"/>
              <w:rPr>
                <w:b/>
                <w:bCs/>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825AF" w:rsidRPr="008E5E23" w:rsidP="00C825AF" w14:paraId="3042E6C6" w14:textId="77777777">
            <w:pPr>
              <w:jc w:val="center"/>
              <w:rPr>
                <w:b/>
                <w:bCs/>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825AF" w:rsidRPr="008E5E23" w:rsidP="00C825AF" w14:paraId="119C0396" w14:textId="046E964B">
            <w:pPr>
              <w:jc w:val="right"/>
              <w:rPr>
                <w:b/>
                <w:bCs/>
                <w:sz w:val="24"/>
                <w:szCs w:val="24"/>
              </w:rPr>
            </w:pPr>
            <w:r w:rsidRPr="008E5E23">
              <w:rPr>
                <w:b/>
                <w:bCs/>
                <w:sz w:val="24"/>
                <w:szCs w:val="24"/>
              </w:rPr>
              <w:t>$6,642,736.08</w:t>
            </w:r>
          </w:p>
        </w:tc>
      </w:tr>
    </w:tbl>
    <w:p w:rsidR="00C825AF" w:rsidRPr="008E5E23" w:rsidP="006A12E0" w14:paraId="4B1CAD05" w14:textId="7008B96A">
      <w:pPr>
        <w:pStyle w:val="ListParagraph"/>
        <w:spacing w:after="0" w:line="240" w:lineRule="auto"/>
        <w:ind w:left="0"/>
        <w:rPr>
          <w:rFonts w:ascii="Times New Roman" w:hAnsi="Times New Roman" w:cs="Times New Roman"/>
          <w:b/>
          <w:bCs/>
          <w:sz w:val="24"/>
          <w:szCs w:val="24"/>
        </w:rPr>
      </w:pPr>
    </w:p>
    <w:p w:rsidR="00DA4940" w:rsidRPr="008E5E23" w:rsidP="00DA4940" w14:paraId="743D5756" w14:textId="72373924">
      <w:pPr>
        <w:rPr>
          <w:sz w:val="24"/>
          <w:szCs w:val="24"/>
        </w:rPr>
      </w:pPr>
      <w:r w:rsidRPr="008E5E23">
        <w:rPr>
          <w:sz w:val="24"/>
          <w:szCs w:val="24"/>
        </w:rPr>
        <w:t>The following is a brief</w:t>
      </w:r>
      <w:r w:rsidRPr="008E5E23">
        <w:rPr>
          <w:i/>
          <w:iCs/>
          <w:sz w:val="24"/>
          <w:szCs w:val="24"/>
        </w:rPr>
        <w:t xml:space="preserve"> </w:t>
      </w:r>
      <w:r w:rsidRPr="008E5E23">
        <w:rPr>
          <w:sz w:val="24"/>
          <w:szCs w:val="24"/>
        </w:rPr>
        <w:t>explanation of the four review steps:</w:t>
      </w:r>
    </w:p>
    <w:p w:rsidR="00DA4940" w:rsidRPr="008E5E23" w:rsidP="00DA4940" w14:paraId="28087DD0" w14:textId="77777777">
      <w:pPr>
        <w:rPr>
          <w:sz w:val="24"/>
          <w:szCs w:val="24"/>
        </w:rPr>
      </w:pPr>
    </w:p>
    <w:p w:rsidR="00DA4940" w:rsidRPr="008E5E23" w:rsidP="00DA4940" w14:paraId="704C7B25" w14:textId="2C18A4D3">
      <w:pPr>
        <w:pStyle w:val="ListParagraph"/>
        <w:numPr>
          <w:ilvl w:val="0"/>
          <w:numId w:val="14"/>
        </w:numPr>
        <w:spacing w:after="0" w:line="240" w:lineRule="auto"/>
        <w:rPr>
          <w:rFonts w:ascii="Times New Roman" w:hAnsi="Times New Roman" w:cs="Times New Roman"/>
          <w:sz w:val="24"/>
          <w:szCs w:val="24"/>
        </w:rPr>
      </w:pPr>
      <w:r w:rsidRPr="008E5E23">
        <w:rPr>
          <w:rFonts w:ascii="Times New Roman" w:hAnsi="Times New Roman" w:cs="Times New Roman"/>
          <w:i/>
          <w:iCs/>
          <w:sz w:val="24"/>
          <w:szCs w:val="24"/>
        </w:rPr>
        <w:t>Step 1: Letter of Interest Review</w:t>
      </w:r>
      <w:r w:rsidRPr="008E5E23">
        <w:rPr>
          <w:rFonts w:ascii="Times New Roman" w:hAnsi="Times New Roman" w:cs="Times New Roman"/>
          <w:sz w:val="24"/>
          <w:szCs w:val="24"/>
        </w:rPr>
        <w:t xml:space="preserve"> – Agency review of the LOI and issuance of Invitation to Proceed.  RUS expects 250 LOIs to be submitted for review.</w:t>
      </w:r>
    </w:p>
    <w:p w:rsidR="00DA4940" w:rsidRPr="008E5E23" w:rsidP="00DA4940" w14:paraId="411D32DA" w14:textId="2BF4B9F9">
      <w:pPr>
        <w:pStyle w:val="ListParagraph"/>
        <w:numPr>
          <w:ilvl w:val="0"/>
          <w:numId w:val="14"/>
        </w:numPr>
        <w:spacing w:after="0" w:line="240" w:lineRule="auto"/>
        <w:rPr>
          <w:rFonts w:ascii="Times New Roman" w:hAnsi="Times New Roman" w:cs="Times New Roman"/>
          <w:sz w:val="24"/>
          <w:szCs w:val="24"/>
        </w:rPr>
      </w:pPr>
      <w:r w:rsidRPr="008E5E23">
        <w:rPr>
          <w:rFonts w:ascii="Times New Roman" w:hAnsi="Times New Roman" w:cs="Times New Roman"/>
          <w:i/>
          <w:iCs/>
          <w:sz w:val="24"/>
          <w:szCs w:val="24"/>
        </w:rPr>
        <w:t>Step 2: Pre-Application</w:t>
      </w:r>
      <w:r w:rsidRPr="008E5E23">
        <w:rPr>
          <w:rFonts w:ascii="Times New Roman" w:hAnsi="Times New Roman" w:cs="Times New Roman"/>
          <w:sz w:val="24"/>
          <w:szCs w:val="24"/>
        </w:rPr>
        <w:t xml:space="preserve"> – Agency staff working with applicants to prepare a completed application.  RUS expects to invite 155 applicants to </w:t>
      </w:r>
      <w:r w:rsidRPr="008E5E23">
        <w:rPr>
          <w:rFonts w:ascii="Times New Roman" w:hAnsi="Times New Roman" w:cs="Times New Roman"/>
          <w:sz w:val="24"/>
          <w:szCs w:val="24"/>
        </w:rPr>
        <w:t>submit an application</w:t>
      </w:r>
      <w:r w:rsidRPr="008E5E23">
        <w:rPr>
          <w:rFonts w:ascii="Times New Roman" w:hAnsi="Times New Roman" w:cs="Times New Roman"/>
          <w:sz w:val="24"/>
          <w:szCs w:val="24"/>
        </w:rPr>
        <w:t xml:space="preserve">.  </w:t>
      </w:r>
    </w:p>
    <w:p w:rsidR="00DA4940" w:rsidRPr="008E5E23" w:rsidP="00DA4940" w14:paraId="1834AB24" w14:textId="7907FC43">
      <w:pPr>
        <w:pStyle w:val="ListParagraph"/>
        <w:numPr>
          <w:ilvl w:val="0"/>
          <w:numId w:val="14"/>
        </w:numPr>
        <w:spacing w:after="0" w:line="240" w:lineRule="auto"/>
        <w:rPr>
          <w:rFonts w:ascii="Times New Roman" w:hAnsi="Times New Roman" w:cs="Times New Roman"/>
          <w:sz w:val="24"/>
          <w:szCs w:val="24"/>
        </w:rPr>
      </w:pPr>
      <w:r w:rsidRPr="008E5E23">
        <w:rPr>
          <w:rFonts w:ascii="Times New Roman" w:hAnsi="Times New Roman" w:cs="Times New Roman"/>
          <w:i/>
          <w:iCs/>
          <w:sz w:val="24"/>
          <w:szCs w:val="24"/>
        </w:rPr>
        <w:t>Step 3: Application Review &amp; Loan Approval</w:t>
      </w:r>
      <w:r w:rsidRPr="008E5E23">
        <w:rPr>
          <w:rFonts w:ascii="Times New Roman" w:hAnsi="Times New Roman" w:cs="Times New Roman"/>
          <w:sz w:val="24"/>
          <w:szCs w:val="24"/>
        </w:rPr>
        <w:t xml:space="preserve"> – Agency review of the applications and issuance of Commitment Letters.  Agency expects to award 155 awards.</w:t>
      </w:r>
    </w:p>
    <w:p w:rsidR="00DA4940" w:rsidRPr="008E5E23" w:rsidP="00DA4940" w14:paraId="379644AB" w14:textId="348D8527">
      <w:pPr>
        <w:pStyle w:val="ListParagraph"/>
        <w:numPr>
          <w:ilvl w:val="0"/>
          <w:numId w:val="14"/>
        </w:numPr>
        <w:spacing w:after="0" w:line="240" w:lineRule="auto"/>
        <w:rPr>
          <w:rFonts w:ascii="Times New Roman" w:hAnsi="Times New Roman" w:cs="Times New Roman"/>
          <w:sz w:val="24"/>
          <w:szCs w:val="24"/>
        </w:rPr>
      </w:pPr>
      <w:r w:rsidRPr="008E5E23">
        <w:rPr>
          <w:rFonts w:ascii="Times New Roman" w:hAnsi="Times New Roman" w:cs="Times New Roman"/>
          <w:i/>
          <w:iCs/>
          <w:sz w:val="24"/>
          <w:szCs w:val="24"/>
        </w:rPr>
        <w:t>Step 4: Post Award</w:t>
      </w:r>
      <w:r w:rsidRPr="008E5E23">
        <w:rPr>
          <w:rFonts w:ascii="Times New Roman" w:hAnsi="Times New Roman" w:cs="Times New Roman"/>
          <w:sz w:val="24"/>
          <w:szCs w:val="24"/>
        </w:rPr>
        <w:t xml:space="preserve"> – Agency activities after Commitment Letter has been signed by awardee.  </w:t>
      </w:r>
    </w:p>
    <w:p w:rsidR="00DA4940" w:rsidRPr="008E5E23" w:rsidP="00DA4940" w14:paraId="4D5682A6" w14:textId="77777777">
      <w:pPr>
        <w:rPr>
          <w:i/>
          <w:iCs/>
          <w:sz w:val="24"/>
          <w:szCs w:val="24"/>
        </w:rPr>
      </w:pPr>
    </w:p>
    <w:p w:rsidR="006A12E0" w:rsidRPr="008E5E23" w:rsidP="008E5E23" w14:paraId="7EACFDCC" w14:textId="3E9B5156">
      <w:pPr>
        <w:rPr>
          <w:sz w:val="24"/>
          <w:szCs w:val="24"/>
        </w:rPr>
      </w:pPr>
      <w:r w:rsidRPr="008E5E23">
        <w:rPr>
          <w:sz w:val="24"/>
          <w:szCs w:val="24"/>
        </w:rPr>
        <w:t>Table 4</w:t>
      </w:r>
      <w:r w:rsidRPr="008E5E23" w:rsidR="008E5E23">
        <w:rPr>
          <w:sz w:val="24"/>
          <w:szCs w:val="24"/>
        </w:rPr>
        <w:t>, Staff Positions and Salary,</w:t>
      </w:r>
      <w:r w:rsidRPr="008E5E23">
        <w:rPr>
          <w:sz w:val="24"/>
          <w:szCs w:val="24"/>
        </w:rPr>
        <w:t xml:space="preserve"> below provides the staff positions used for the review steps along with each </w:t>
      </w:r>
      <w:r w:rsidRPr="008E5E23" w:rsidR="00920AFA">
        <w:rPr>
          <w:sz w:val="24"/>
          <w:szCs w:val="24"/>
        </w:rPr>
        <w:t>s</w:t>
      </w:r>
      <w:r w:rsidRPr="008E5E23">
        <w:rPr>
          <w:sz w:val="24"/>
          <w:szCs w:val="24"/>
        </w:rPr>
        <w:t xml:space="preserve">taff </w:t>
      </w:r>
      <w:r w:rsidRPr="008E5E23" w:rsidR="00920AFA">
        <w:rPr>
          <w:sz w:val="24"/>
          <w:szCs w:val="24"/>
        </w:rPr>
        <w:t>p</w:t>
      </w:r>
      <w:r w:rsidRPr="008E5E23">
        <w:rPr>
          <w:sz w:val="24"/>
          <w:szCs w:val="24"/>
        </w:rPr>
        <w:t xml:space="preserve">ositions General Schedule (GS) </w:t>
      </w:r>
      <w:r w:rsidRPr="008E5E23" w:rsidR="00920AFA">
        <w:rPr>
          <w:sz w:val="24"/>
          <w:szCs w:val="24"/>
        </w:rPr>
        <w:t>g</w:t>
      </w:r>
      <w:r w:rsidRPr="008E5E23">
        <w:rPr>
          <w:sz w:val="24"/>
          <w:szCs w:val="24"/>
        </w:rPr>
        <w:t xml:space="preserve">rade, </w:t>
      </w:r>
      <w:r w:rsidRPr="008E5E23" w:rsidR="00920AFA">
        <w:rPr>
          <w:sz w:val="24"/>
          <w:szCs w:val="24"/>
        </w:rPr>
        <w:t>s</w:t>
      </w:r>
      <w:r w:rsidRPr="008E5E23">
        <w:rPr>
          <w:sz w:val="24"/>
          <w:szCs w:val="24"/>
        </w:rPr>
        <w:t>tep</w:t>
      </w:r>
      <w:r w:rsidRPr="008E5E23">
        <w:rPr>
          <w:sz w:val="24"/>
          <w:szCs w:val="24"/>
        </w:rPr>
        <w:t xml:space="preserve"> and </w:t>
      </w:r>
      <w:r w:rsidRPr="008E5E23" w:rsidR="008E5E23">
        <w:rPr>
          <w:sz w:val="24"/>
          <w:szCs w:val="24"/>
        </w:rPr>
        <w:t>hourly wage</w:t>
      </w:r>
      <w:r w:rsidRPr="008E5E23">
        <w:rPr>
          <w:sz w:val="24"/>
          <w:szCs w:val="24"/>
        </w:rPr>
        <w:t xml:space="preserve">.  </w:t>
      </w:r>
    </w:p>
    <w:p w:rsidR="006A12E0" w:rsidP="006A12E0" w14:paraId="62315BCA" w14:textId="7263B294">
      <w:pPr>
        <w:rPr>
          <w:sz w:val="24"/>
          <w:szCs w:val="24"/>
        </w:rPr>
      </w:pPr>
    </w:p>
    <w:p w:rsidR="00E97DDF" w:rsidRPr="008E5E23" w:rsidP="006A12E0" w14:paraId="75C6C5FB" w14:textId="77777777">
      <w:pPr>
        <w:rPr>
          <w:sz w:val="24"/>
          <w:szCs w:val="24"/>
        </w:rPr>
      </w:pPr>
    </w:p>
    <w:p w:rsidR="006A12E0" w:rsidRPr="008E5E23" w:rsidP="006A12E0" w14:paraId="191A20B3" w14:textId="474B4E35">
      <w:pPr>
        <w:rPr>
          <w:sz w:val="24"/>
          <w:szCs w:val="24"/>
        </w:rPr>
      </w:pPr>
      <w:r w:rsidRPr="008E5E23">
        <w:rPr>
          <w:b/>
          <w:bCs/>
          <w:sz w:val="24"/>
          <w:szCs w:val="24"/>
        </w:rPr>
        <w:t xml:space="preserve">Table 4 - Staff Positions and Salary. </w:t>
      </w:r>
    </w:p>
    <w:tbl>
      <w:tblPr>
        <w:tblW w:w="8455" w:type="dxa"/>
        <w:tblLook w:val="04A0"/>
      </w:tblPr>
      <w:tblGrid>
        <w:gridCol w:w="3775"/>
        <w:gridCol w:w="1170"/>
        <w:gridCol w:w="1260"/>
        <w:gridCol w:w="2250"/>
      </w:tblGrid>
      <w:tr w14:paraId="55E40A56" w14:textId="77777777" w:rsidTr="00C57922">
        <w:tblPrEx>
          <w:tblW w:w="8455" w:type="dxa"/>
          <w:tblLook w:val="04A0"/>
        </w:tblPrEx>
        <w:trPr>
          <w:trHeight w:val="1040"/>
        </w:trPr>
        <w:tc>
          <w:tcPr>
            <w:tcW w:w="3775" w:type="dxa"/>
            <w:tcBorders>
              <w:top w:val="single" w:sz="4" w:space="0" w:color="auto"/>
              <w:left w:val="single" w:sz="4" w:space="0" w:color="auto"/>
              <w:bottom w:val="single" w:sz="4" w:space="0" w:color="auto"/>
              <w:right w:val="single" w:sz="4" w:space="0" w:color="auto"/>
            </w:tcBorders>
            <w:shd w:val="clear" w:color="auto" w:fill="D6DCE4" w:themeFill="text2" w:themeFillTint="33"/>
            <w:vAlign w:val="center"/>
            <w:hideMark/>
          </w:tcPr>
          <w:p w:rsidR="006A12E0" w:rsidRPr="008E5E23" w:rsidP="003C006F" w14:paraId="1A653D82" w14:textId="10D4B399">
            <w:pPr>
              <w:jc w:val="center"/>
              <w:rPr>
                <w:b/>
                <w:bCs/>
                <w:sz w:val="24"/>
                <w:szCs w:val="24"/>
              </w:rPr>
            </w:pPr>
            <w:r w:rsidRPr="008E5E23">
              <w:rPr>
                <w:b/>
                <w:bCs/>
                <w:sz w:val="24"/>
                <w:szCs w:val="24"/>
              </w:rPr>
              <w:t>Staff Position</w:t>
            </w:r>
          </w:p>
        </w:tc>
        <w:tc>
          <w:tcPr>
            <w:tcW w:w="1170" w:type="dxa"/>
            <w:tcBorders>
              <w:top w:val="single" w:sz="4" w:space="0" w:color="auto"/>
              <w:left w:val="nil"/>
              <w:bottom w:val="single" w:sz="4" w:space="0" w:color="auto"/>
              <w:right w:val="single" w:sz="4" w:space="0" w:color="auto"/>
            </w:tcBorders>
            <w:shd w:val="clear" w:color="auto" w:fill="D6DCE4" w:themeFill="text2" w:themeFillTint="33"/>
            <w:vAlign w:val="center"/>
            <w:hideMark/>
          </w:tcPr>
          <w:p w:rsidR="006A12E0" w:rsidRPr="008E5E23" w:rsidP="003C006F" w14:paraId="38F56CD5" w14:textId="77777777">
            <w:pPr>
              <w:jc w:val="center"/>
              <w:rPr>
                <w:b/>
                <w:bCs/>
                <w:sz w:val="24"/>
                <w:szCs w:val="24"/>
              </w:rPr>
            </w:pPr>
            <w:r w:rsidRPr="008E5E23">
              <w:rPr>
                <w:b/>
                <w:bCs/>
                <w:sz w:val="24"/>
                <w:szCs w:val="24"/>
              </w:rPr>
              <w:t xml:space="preserve">GS </w:t>
            </w:r>
          </w:p>
          <w:p w:rsidR="006A12E0" w:rsidRPr="008E5E23" w:rsidP="003C006F" w14:paraId="3A5D0198" w14:textId="77777777">
            <w:pPr>
              <w:jc w:val="center"/>
              <w:rPr>
                <w:b/>
                <w:bCs/>
                <w:sz w:val="24"/>
                <w:szCs w:val="24"/>
              </w:rPr>
            </w:pPr>
            <w:r w:rsidRPr="008E5E23">
              <w:rPr>
                <w:b/>
                <w:bCs/>
                <w:sz w:val="24"/>
                <w:szCs w:val="24"/>
              </w:rPr>
              <w:t>Grade</w:t>
            </w:r>
          </w:p>
        </w:tc>
        <w:tc>
          <w:tcPr>
            <w:tcW w:w="1260" w:type="dxa"/>
            <w:tcBorders>
              <w:top w:val="single" w:sz="4" w:space="0" w:color="auto"/>
              <w:left w:val="nil"/>
              <w:bottom w:val="single" w:sz="4" w:space="0" w:color="auto"/>
              <w:right w:val="single" w:sz="4" w:space="0" w:color="auto"/>
            </w:tcBorders>
            <w:shd w:val="clear" w:color="auto" w:fill="D6DCE4" w:themeFill="text2" w:themeFillTint="33"/>
            <w:vAlign w:val="center"/>
            <w:hideMark/>
          </w:tcPr>
          <w:p w:rsidR="006A12E0" w:rsidRPr="008E5E23" w:rsidP="003C006F" w14:paraId="1D12F25F" w14:textId="77777777">
            <w:pPr>
              <w:jc w:val="center"/>
              <w:rPr>
                <w:b/>
                <w:bCs/>
                <w:sz w:val="24"/>
                <w:szCs w:val="24"/>
              </w:rPr>
            </w:pPr>
            <w:r w:rsidRPr="008E5E23">
              <w:rPr>
                <w:b/>
                <w:bCs/>
                <w:sz w:val="24"/>
                <w:szCs w:val="24"/>
              </w:rPr>
              <w:t xml:space="preserve">GS </w:t>
            </w:r>
          </w:p>
          <w:p w:rsidR="006A12E0" w:rsidRPr="008E5E23" w:rsidP="003C006F" w14:paraId="7AE8EB4B" w14:textId="77777777">
            <w:pPr>
              <w:jc w:val="center"/>
              <w:rPr>
                <w:b/>
                <w:bCs/>
                <w:sz w:val="24"/>
                <w:szCs w:val="24"/>
              </w:rPr>
            </w:pPr>
            <w:r w:rsidRPr="008E5E23">
              <w:rPr>
                <w:b/>
                <w:bCs/>
                <w:sz w:val="24"/>
                <w:szCs w:val="24"/>
              </w:rPr>
              <w:t>Step</w:t>
            </w:r>
          </w:p>
        </w:tc>
        <w:tc>
          <w:tcPr>
            <w:tcW w:w="2250" w:type="dxa"/>
            <w:tcBorders>
              <w:top w:val="single" w:sz="4" w:space="0" w:color="auto"/>
              <w:left w:val="nil"/>
              <w:bottom w:val="single" w:sz="4" w:space="0" w:color="auto"/>
              <w:right w:val="single" w:sz="4" w:space="0" w:color="auto"/>
            </w:tcBorders>
            <w:shd w:val="clear" w:color="auto" w:fill="D6DCE4" w:themeFill="text2" w:themeFillTint="33"/>
            <w:vAlign w:val="center"/>
            <w:hideMark/>
          </w:tcPr>
          <w:p w:rsidR="006A12E0" w:rsidRPr="008E5E23" w:rsidP="003C006F" w14:paraId="549792B5" w14:textId="7FC0D137">
            <w:pPr>
              <w:jc w:val="center"/>
              <w:rPr>
                <w:b/>
                <w:bCs/>
                <w:sz w:val="24"/>
                <w:szCs w:val="24"/>
              </w:rPr>
            </w:pPr>
            <w:r w:rsidRPr="008E5E23">
              <w:rPr>
                <w:b/>
                <w:bCs/>
                <w:sz w:val="24"/>
                <w:szCs w:val="24"/>
              </w:rPr>
              <w:t>Hourly Wage with Benefits</w:t>
            </w:r>
          </w:p>
        </w:tc>
      </w:tr>
      <w:tr w14:paraId="515A6E4D" w14:textId="77777777" w:rsidTr="00C57922">
        <w:tblPrEx>
          <w:tblW w:w="8455" w:type="dxa"/>
          <w:tblLook w:val="04A0"/>
        </w:tblPrEx>
        <w:trPr>
          <w:trHeight w:val="250"/>
        </w:trPr>
        <w:tc>
          <w:tcPr>
            <w:tcW w:w="3775" w:type="dxa"/>
            <w:tcBorders>
              <w:top w:val="nil"/>
              <w:left w:val="single" w:sz="4" w:space="0" w:color="auto"/>
              <w:bottom w:val="single" w:sz="4" w:space="0" w:color="auto"/>
              <w:right w:val="single" w:sz="4" w:space="0" w:color="auto"/>
            </w:tcBorders>
            <w:shd w:val="clear" w:color="auto" w:fill="auto"/>
            <w:vAlign w:val="center"/>
          </w:tcPr>
          <w:p w:rsidR="006A12E0" w:rsidRPr="008E5E23" w:rsidP="003C006F" w14:paraId="286D6441" w14:textId="77777777">
            <w:pPr>
              <w:rPr>
                <w:sz w:val="24"/>
                <w:szCs w:val="24"/>
              </w:rPr>
            </w:pPr>
            <w:r w:rsidRPr="008E5E23">
              <w:rPr>
                <w:sz w:val="24"/>
                <w:szCs w:val="24"/>
              </w:rPr>
              <w:t xml:space="preserve">RUS Administrator </w:t>
            </w:r>
          </w:p>
        </w:tc>
        <w:tc>
          <w:tcPr>
            <w:tcW w:w="1170" w:type="dxa"/>
            <w:tcBorders>
              <w:top w:val="nil"/>
              <w:left w:val="nil"/>
              <w:bottom w:val="single" w:sz="4" w:space="0" w:color="auto"/>
              <w:right w:val="single" w:sz="4" w:space="0" w:color="auto"/>
            </w:tcBorders>
            <w:shd w:val="clear" w:color="auto" w:fill="auto"/>
            <w:noWrap/>
            <w:vAlign w:val="center"/>
          </w:tcPr>
          <w:p w:rsidR="006A12E0" w:rsidRPr="008E5E23" w:rsidP="003C006F" w14:paraId="07ABD162" w14:textId="77777777">
            <w:pPr>
              <w:jc w:val="center"/>
              <w:rPr>
                <w:sz w:val="24"/>
                <w:szCs w:val="24"/>
              </w:rPr>
            </w:pPr>
            <w:r w:rsidRPr="008E5E23">
              <w:rPr>
                <w:sz w:val="24"/>
                <w:szCs w:val="24"/>
              </w:rPr>
              <w:t>ES</w:t>
            </w:r>
          </w:p>
        </w:tc>
        <w:tc>
          <w:tcPr>
            <w:tcW w:w="1260" w:type="dxa"/>
            <w:tcBorders>
              <w:top w:val="nil"/>
              <w:left w:val="nil"/>
              <w:bottom w:val="single" w:sz="4" w:space="0" w:color="auto"/>
              <w:right w:val="single" w:sz="4" w:space="0" w:color="auto"/>
            </w:tcBorders>
            <w:shd w:val="clear" w:color="auto" w:fill="auto"/>
            <w:noWrap/>
            <w:vAlign w:val="center"/>
          </w:tcPr>
          <w:p w:rsidR="006A12E0" w:rsidRPr="008E5E23" w:rsidP="003C006F" w14:paraId="658C3FD1" w14:textId="77777777">
            <w:pPr>
              <w:jc w:val="center"/>
              <w:rPr>
                <w:sz w:val="24"/>
                <w:szCs w:val="24"/>
              </w:rPr>
            </w:pPr>
            <w:r w:rsidRPr="008E5E23">
              <w:rPr>
                <w:sz w:val="24"/>
                <w:szCs w:val="24"/>
              </w:rPr>
              <w:t>ES</w:t>
            </w:r>
          </w:p>
        </w:tc>
        <w:tc>
          <w:tcPr>
            <w:tcW w:w="2250" w:type="dxa"/>
            <w:tcBorders>
              <w:top w:val="nil"/>
              <w:left w:val="nil"/>
              <w:bottom w:val="single" w:sz="4" w:space="0" w:color="auto"/>
              <w:right w:val="single" w:sz="4" w:space="0" w:color="auto"/>
            </w:tcBorders>
            <w:shd w:val="clear" w:color="auto" w:fill="auto"/>
            <w:noWrap/>
            <w:vAlign w:val="center"/>
          </w:tcPr>
          <w:p w:rsidR="006A12E0" w:rsidRPr="008E5E23" w:rsidP="003C006F" w14:paraId="50791D00" w14:textId="1496C292">
            <w:pPr>
              <w:jc w:val="center"/>
              <w:rPr>
                <w:sz w:val="24"/>
                <w:szCs w:val="24"/>
              </w:rPr>
            </w:pPr>
            <w:r w:rsidRPr="008E5E23">
              <w:rPr>
                <w:sz w:val="24"/>
                <w:szCs w:val="24"/>
              </w:rPr>
              <w:t>$</w:t>
            </w:r>
            <w:r w:rsidRPr="008E5E23" w:rsidR="00C57922">
              <w:rPr>
                <w:sz w:val="24"/>
                <w:szCs w:val="24"/>
              </w:rPr>
              <w:t>123.97</w:t>
            </w:r>
          </w:p>
        </w:tc>
      </w:tr>
      <w:tr w14:paraId="18DF56BC" w14:textId="77777777" w:rsidTr="00C57922">
        <w:tblPrEx>
          <w:tblW w:w="8455" w:type="dxa"/>
          <w:tblLook w:val="04A0"/>
        </w:tblPrEx>
        <w:trPr>
          <w:trHeight w:val="250"/>
        </w:trPr>
        <w:tc>
          <w:tcPr>
            <w:tcW w:w="3775" w:type="dxa"/>
            <w:tcBorders>
              <w:top w:val="nil"/>
              <w:left w:val="single" w:sz="4" w:space="0" w:color="auto"/>
              <w:bottom w:val="single" w:sz="4" w:space="0" w:color="auto"/>
              <w:right w:val="single" w:sz="4" w:space="0" w:color="auto"/>
            </w:tcBorders>
            <w:shd w:val="clear" w:color="auto" w:fill="auto"/>
            <w:vAlign w:val="center"/>
          </w:tcPr>
          <w:p w:rsidR="006A12E0" w:rsidRPr="008E5E23" w:rsidP="003C006F" w14:paraId="15466FFE" w14:textId="2BCE8555">
            <w:pPr>
              <w:rPr>
                <w:sz w:val="24"/>
                <w:szCs w:val="24"/>
              </w:rPr>
            </w:pPr>
            <w:r w:rsidRPr="008E5E23">
              <w:rPr>
                <w:sz w:val="24"/>
                <w:szCs w:val="24"/>
              </w:rPr>
              <w:t>Assistant Administrator</w:t>
            </w:r>
            <w:r w:rsidRPr="008E5E23" w:rsidR="00C57922">
              <w:rPr>
                <w:sz w:val="24"/>
                <w:szCs w:val="24"/>
              </w:rPr>
              <w:t>s</w:t>
            </w:r>
            <w:r w:rsidRPr="008E5E23">
              <w:rPr>
                <w:sz w:val="24"/>
                <w:szCs w:val="24"/>
              </w:rPr>
              <w:t xml:space="preserve"> (Electric</w:t>
            </w:r>
            <w:r w:rsidRPr="008E5E23" w:rsidR="00C57922">
              <w:rPr>
                <w:sz w:val="24"/>
                <w:szCs w:val="24"/>
              </w:rPr>
              <w:t>, Telecom and WEP</w:t>
            </w:r>
            <w:r w:rsidRPr="008E5E23">
              <w:rPr>
                <w:sz w:val="24"/>
                <w:szCs w:val="24"/>
              </w:rPr>
              <w:t>)</w:t>
            </w:r>
          </w:p>
        </w:tc>
        <w:tc>
          <w:tcPr>
            <w:tcW w:w="1170" w:type="dxa"/>
            <w:tcBorders>
              <w:top w:val="nil"/>
              <w:left w:val="nil"/>
              <w:bottom w:val="single" w:sz="4" w:space="0" w:color="auto"/>
              <w:right w:val="single" w:sz="4" w:space="0" w:color="auto"/>
            </w:tcBorders>
            <w:shd w:val="clear" w:color="auto" w:fill="auto"/>
            <w:noWrap/>
            <w:vAlign w:val="center"/>
          </w:tcPr>
          <w:p w:rsidR="006A12E0" w:rsidRPr="008E5E23" w:rsidP="003C006F" w14:paraId="4A432BF4" w14:textId="77777777">
            <w:pPr>
              <w:jc w:val="center"/>
              <w:rPr>
                <w:sz w:val="24"/>
                <w:szCs w:val="24"/>
              </w:rPr>
            </w:pPr>
            <w:r w:rsidRPr="008E5E23">
              <w:rPr>
                <w:sz w:val="24"/>
                <w:szCs w:val="24"/>
              </w:rPr>
              <w:t>SES</w:t>
            </w:r>
          </w:p>
        </w:tc>
        <w:tc>
          <w:tcPr>
            <w:tcW w:w="1260" w:type="dxa"/>
            <w:tcBorders>
              <w:top w:val="nil"/>
              <w:left w:val="nil"/>
              <w:bottom w:val="single" w:sz="4" w:space="0" w:color="auto"/>
              <w:right w:val="single" w:sz="4" w:space="0" w:color="auto"/>
            </w:tcBorders>
            <w:shd w:val="clear" w:color="auto" w:fill="auto"/>
            <w:noWrap/>
            <w:vAlign w:val="center"/>
          </w:tcPr>
          <w:p w:rsidR="006A12E0" w:rsidRPr="008E5E23" w:rsidP="003C006F" w14:paraId="0DFA10D3" w14:textId="77777777">
            <w:pPr>
              <w:jc w:val="center"/>
              <w:rPr>
                <w:sz w:val="24"/>
                <w:szCs w:val="24"/>
              </w:rPr>
            </w:pPr>
            <w:r w:rsidRPr="008E5E23">
              <w:rPr>
                <w:sz w:val="24"/>
                <w:szCs w:val="24"/>
              </w:rPr>
              <w:t>SES</w:t>
            </w:r>
          </w:p>
        </w:tc>
        <w:tc>
          <w:tcPr>
            <w:tcW w:w="2250" w:type="dxa"/>
            <w:tcBorders>
              <w:top w:val="nil"/>
              <w:left w:val="nil"/>
              <w:bottom w:val="single" w:sz="4" w:space="0" w:color="auto"/>
              <w:right w:val="single" w:sz="4" w:space="0" w:color="auto"/>
            </w:tcBorders>
            <w:shd w:val="clear" w:color="auto" w:fill="auto"/>
            <w:noWrap/>
            <w:vAlign w:val="center"/>
          </w:tcPr>
          <w:p w:rsidR="006A12E0" w:rsidRPr="008E5E23" w:rsidP="003C006F" w14:paraId="4D6438AE" w14:textId="76B30944">
            <w:pPr>
              <w:jc w:val="center"/>
              <w:rPr>
                <w:sz w:val="24"/>
                <w:szCs w:val="24"/>
              </w:rPr>
            </w:pPr>
            <w:r w:rsidRPr="008E5E23">
              <w:rPr>
                <w:sz w:val="24"/>
                <w:szCs w:val="24"/>
              </w:rPr>
              <w:t>$</w:t>
            </w:r>
            <w:r w:rsidRPr="008E5E23" w:rsidR="00C57922">
              <w:rPr>
                <w:sz w:val="24"/>
                <w:szCs w:val="24"/>
              </w:rPr>
              <w:t>119.80</w:t>
            </w:r>
          </w:p>
        </w:tc>
      </w:tr>
      <w:tr w14:paraId="37CCED23" w14:textId="77777777" w:rsidTr="00C57922">
        <w:tblPrEx>
          <w:tblW w:w="8455" w:type="dxa"/>
          <w:tblLook w:val="04A0"/>
        </w:tblPrEx>
        <w:trPr>
          <w:trHeight w:val="250"/>
        </w:trPr>
        <w:tc>
          <w:tcPr>
            <w:tcW w:w="3775" w:type="dxa"/>
            <w:tcBorders>
              <w:top w:val="nil"/>
              <w:left w:val="single" w:sz="4" w:space="0" w:color="auto"/>
              <w:bottom w:val="single" w:sz="4" w:space="0" w:color="auto"/>
              <w:right w:val="single" w:sz="4" w:space="0" w:color="auto"/>
            </w:tcBorders>
            <w:shd w:val="clear" w:color="auto" w:fill="auto"/>
            <w:vAlign w:val="center"/>
          </w:tcPr>
          <w:p w:rsidR="006A12E0" w:rsidRPr="008E5E23" w:rsidP="003C006F" w14:paraId="02E0ABDA" w14:textId="77777777">
            <w:pPr>
              <w:rPr>
                <w:sz w:val="24"/>
                <w:szCs w:val="24"/>
              </w:rPr>
            </w:pPr>
            <w:r w:rsidRPr="008E5E23">
              <w:rPr>
                <w:sz w:val="24"/>
                <w:szCs w:val="24"/>
              </w:rPr>
              <w:t>Deputy Assistant Administrator (OLOA)</w:t>
            </w:r>
          </w:p>
        </w:tc>
        <w:tc>
          <w:tcPr>
            <w:tcW w:w="1170" w:type="dxa"/>
            <w:tcBorders>
              <w:top w:val="nil"/>
              <w:left w:val="nil"/>
              <w:bottom w:val="single" w:sz="4" w:space="0" w:color="auto"/>
              <w:right w:val="single" w:sz="4" w:space="0" w:color="auto"/>
            </w:tcBorders>
            <w:shd w:val="clear" w:color="auto" w:fill="auto"/>
            <w:noWrap/>
            <w:vAlign w:val="center"/>
          </w:tcPr>
          <w:p w:rsidR="006A12E0" w:rsidRPr="008E5E23" w:rsidP="003C006F" w14:paraId="002D7030" w14:textId="77777777">
            <w:pPr>
              <w:jc w:val="center"/>
              <w:rPr>
                <w:sz w:val="24"/>
                <w:szCs w:val="24"/>
              </w:rPr>
            </w:pPr>
            <w:r w:rsidRPr="008E5E23">
              <w:rPr>
                <w:sz w:val="24"/>
                <w:szCs w:val="24"/>
              </w:rPr>
              <w:t>15</w:t>
            </w:r>
          </w:p>
        </w:tc>
        <w:tc>
          <w:tcPr>
            <w:tcW w:w="1260" w:type="dxa"/>
            <w:tcBorders>
              <w:top w:val="nil"/>
              <w:left w:val="nil"/>
              <w:bottom w:val="single" w:sz="4" w:space="0" w:color="auto"/>
              <w:right w:val="single" w:sz="4" w:space="0" w:color="auto"/>
            </w:tcBorders>
            <w:shd w:val="clear" w:color="auto" w:fill="auto"/>
            <w:noWrap/>
            <w:vAlign w:val="center"/>
          </w:tcPr>
          <w:p w:rsidR="006A12E0" w:rsidRPr="008E5E23" w:rsidP="003C006F" w14:paraId="6A35986F" w14:textId="77777777">
            <w:pPr>
              <w:jc w:val="center"/>
              <w:rPr>
                <w:sz w:val="24"/>
                <w:szCs w:val="24"/>
              </w:rPr>
            </w:pPr>
            <w:r w:rsidRPr="008E5E23">
              <w:rPr>
                <w:sz w:val="24"/>
                <w:szCs w:val="24"/>
              </w:rPr>
              <w:t>5</w:t>
            </w:r>
          </w:p>
        </w:tc>
        <w:tc>
          <w:tcPr>
            <w:tcW w:w="2250" w:type="dxa"/>
            <w:tcBorders>
              <w:top w:val="nil"/>
              <w:left w:val="nil"/>
              <w:bottom w:val="single" w:sz="4" w:space="0" w:color="auto"/>
              <w:right w:val="single" w:sz="4" w:space="0" w:color="auto"/>
            </w:tcBorders>
            <w:shd w:val="clear" w:color="auto" w:fill="auto"/>
            <w:noWrap/>
            <w:vAlign w:val="center"/>
          </w:tcPr>
          <w:p w:rsidR="006A12E0" w:rsidRPr="008E5E23" w:rsidP="003C006F" w14:paraId="2525D79A" w14:textId="4D7778AD">
            <w:pPr>
              <w:jc w:val="center"/>
              <w:rPr>
                <w:sz w:val="24"/>
                <w:szCs w:val="24"/>
              </w:rPr>
            </w:pPr>
            <w:r w:rsidRPr="008E5E23">
              <w:rPr>
                <w:sz w:val="24"/>
                <w:szCs w:val="24"/>
              </w:rPr>
              <w:t>$</w:t>
            </w:r>
            <w:r w:rsidRPr="008E5E23" w:rsidR="00C57922">
              <w:rPr>
                <w:sz w:val="24"/>
                <w:szCs w:val="24"/>
              </w:rPr>
              <w:t>115.20</w:t>
            </w:r>
          </w:p>
        </w:tc>
      </w:tr>
      <w:tr w14:paraId="3ED8429C" w14:textId="77777777" w:rsidTr="00C57922">
        <w:tblPrEx>
          <w:tblW w:w="8455" w:type="dxa"/>
          <w:tblLook w:val="04A0"/>
        </w:tblPrEx>
        <w:trPr>
          <w:trHeight w:val="250"/>
        </w:trPr>
        <w:tc>
          <w:tcPr>
            <w:tcW w:w="3775" w:type="dxa"/>
            <w:tcBorders>
              <w:top w:val="nil"/>
              <w:left w:val="single" w:sz="4" w:space="0" w:color="auto"/>
              <w:bottom w:val="single" w:sz="4" w:space="0" w:color="auto"/>
              <w:right w:val="single" w:sz="4" w:space="0" w:color="auto"/>
            </w:tcBorders>
            <w:shd w:val="clear" w:color="auto" w:fill="auto"/>
            <w:vAlign w:val="center"/>
          </w:tcPr>
          <w:p w:rsidR="006A12E0" w:rsidRPr="008E5E23" w:rsidP="003C006F" w14:paraId="4BB2286A" w14:textId="77777777">
            <w:pPr>
              <w:rPr>
                <w:sz w:val="24"/>
                <w:szCs w:val="24"/>
              </w:rPr>
            </w:pPr>
            <w:r w:rsidRPr="008E5E23">
              <w:rPr>
                <w:sz w:val="24"/>
                <w:szCs w:val="24"/>
              </w:rPr>
              <w:t>Policy Advisor</w:t>
            </w:r>
          </w:p>
        </w:tc>
        <w:tc>
          <w:tcPr>
            <w:tcW w:w="1170" w:type="dxa"/>
            <w:tcBorders>
              <w:top w:val="nil"/>
              <w:left w:val="nil"/>
              <w:bottom w:val="single" w:sz="4" w:space="0" w:color="auto"/>
              <w:right w:val="single" w:sz="4" w:space="0" w:color="auto"/>
            </w:tcBorders>
            <w:shd w:val="clear" w:color="auto" w:fill="auto"/>
            <w:noWrap/>
            <w:vAlign w:val="center"/>
          </w:tcPr>
          <w:p w:rsidR="006A12E0" w:rsidRPr="008E5E23" w:rsidP="003C006F" w14:paraId="0CC5360A" w14:textId="77777777">
            <w:pPr>
              <w:jc w:val="center"/>
              <w:rPr>
                <w:sz w:val="24"/>
                <w:szCs w:val="24"/>
              </w:rPr>
            </w:pPr>
            <w:r w:rsidRPr="008E5E23">
              <w:rPr>
                <w:sz w:val="24"/>
                <w:szCs w:val="24"/>
              </w:rPr>
              <w:t>15</w:t>
            </w:r>
          </w:p>
        </w:tc>
        <w:tc>
          <w:tcPr>
            <w:tcW w:w="1260" w:type="dxa"/>
            <w:tcBorders>
              <w:top w:val="nil"/>
              <w:left w:val="nil"/>
              <w:bottom w:val="single" w:sz="4" w:space="0" w:color="auto"/>
              <w:right w:val="single" w:sz="4" w:space="0" w:color="auto"/>
            </w:tcBorders>
            <w:shd w:val="clear" w:color="auto" w:fill="auto"/>
            <w:noWrap/>
            <w:vAlign w:val="center"/>
          </w:tcPr>
          <w:p w:rsidR="006A12E0" w:rsidRPr="008E5E23" w:rsidP="003C006F" w14:paraId="04B6D4B6" w14:textId="77777777">
            <w:pPr>
              <w:jc w:val="center"/>
              <w:rPr>
                <w:sz w:val="24"/>
                <w:szCs w:val="24"/>
              </w:rPr>
            </w:pPr>
            <w:r w:rsidRPr="008E5E23">
              <w:rPr>
                <w:sz w:val="24"/>
                <w:szCs w:val="24"/>
              </w:rPr>
              <w:t>5</w:t>
            </w:r>
          </w:p>
        </w:tc>
        <w:tc>
          <w:tcPr>
            <w:tcW w:w="2250" w:type="dxa"/>
            <w:tcBorders>
              <w:top w:val="nil"/>
              <w:left w:val="nil"/>
              <w:bottom w:val="single" w:sz="4" w:space="0" w:color="auto"/>
              <w:right w:val="single" w:sz="4" w:space="0" w:color="auto"/>
            </w:tcBorders>
            <w:shd w:val="clear" w:color="auto" w:fill="auto"/>
            <w:noWrap/>
            <w:vAlign w:val="center"/>
          </w:tcPr>
          <w:p w:rsidR="006A12E0" w:rsidRPr="008E5E23" w:rsidP="003C006F" w14:paraId="750AEAA2" w14:textId="7B5D722A">
            <w:pPr>
              <w:jc w:val="center"/>
              <w:rPr>
                <w:sz w:val="24"/>
                <w:szCs w:val="24"/>
              </w:rPr>
            </w:pPr>
            <w:r w:rsidRPr="008E5E23">
              <w:rPr>
                <w:sz w:val="24"/>
                <w:szCs w:val="24"/>
              </w:rPr>
              <w:t>$</w:t>
            </w:r>
            <w:r w:rsidRPr="008E5E23" w:rsidR="00C57922">
              <w:rPr>
                <w:sz w:val="24"/>
                <w:szCs w:val="24"/>
              </w:rPr>
              <w:t>115.20</w:t>
            </w:r>
          </w:p>
        </w:tc>
      </w:tr>
      <w:tr w14:paraId="4B083C61" w14:textId="77777777" w:rsidTr="00C57922">
        <w:tblPrEx>
          <w:tblW w:w="8455" w:type="dxa"/>
          <w:tblLook w:val="04A0"/>
        </w:tblPrEx>
        <w:trPr>
          <w:trHeight w:val="250"/>
        </w:trPr>
        <w:tc>
          <w:tcPr>
            <w:tcW w:w="3775" w:type="dxa"/>
            <w:tcBorders>
              <w:top w:val="nil"/>
              <w:left w:val="single" w:sz="4" w:space="0" w:color="auto"/>
              <w:bottom w:val="single" w:sz="4" w:space="0" w:color="auto"/>
              <w:right w:val="single" w:sz="4" w:space="0" w:color="auto"/>
            </w:tcBorders>
            <w:shd w:val="clear" w:color="auto" w:fill="auto"/>
            <w:vAlign w:val="center"/>
          </w:tcPr>
          <w:p w:rsidR="006A12E0" w:rsidRPr="008E5E23" w:rsidP="003C006F" w14:paraId="09803AF5" w14:textId="77777777">
            <w:pPr>
              <w:rPr>
                <w:sz w:val="24"/>
                <w:szCs w:val="24"/>
              </w:rPr>
            </w:pPr>
            <w:r w:rsidRPr="008E5E23">
              <w:rPr>
                <w:sz w:val="24"/>
                <w:szCs w:val="24"/>
              </w:rPr>
              <w:t>Financial Branch Chief</w:t>
            </w:r>
          </w:p>
        </w:tc>
        <w:tc>
          <w:tcPr>
            <w:tcW w:w="1170" w:type="dxa"/>
            <w:tcBorders>
              <w:top w:val="nil"/>
              <w:left w:val="nil"/>
              <w:bottom w:val="single" w:sz="4" w:space="0" w:color="auto"/>
              <w:right w:val="single" w:sz="4" w:space="0" w:color="auto"/>
            </w:tcBorders>
            <w:shd w:val="clear" w:color="auto" w:fill="auto"/>
            <w:noWrap/>
            <w:vAlign w:val="center"/>
          </w:tcPr>
          <w:p w:rsidR="006A12E0" w:rsidRPr="008E5E23" w:rsidP="003C006F" w14:paraId="17628C24" w14:textId="77777777">
            <w:pPr>
              <w:jc w:val="center"/>
              <w:rPr>
                <w:sz w:val="24"/>
                <w:szCs w:val="24"/>
              </w:rPr>
            </w:pPr>
            <w:r w:rsidRPr="008E5E23">
              <w:rPr>
                <w:sz w:val="24"/>
                <w:szCs w:val="24"/>
              </w:rPr>
              <w:t>15</w:t>
            </w:r>
          </w:p>
        </w:tc>
        <w:tc>
          <w:tcPr>
            <w:tcW w:w="1260" w:type="dxa"/>
            <w:tcBorders>
              <w:top w:val="nil"/>
              <w:left w:val="nil"/>
              <w:bottom w:val="single" w:sz="4" w:space="0" w:color="auto"/>
              <w:right w:val="single" w:sz="4" w:space="0" w:color="auto"/>
            </w:tcBorders>
            <w:shd w:val="clear" w:color="auto" w:fill="auto"/>
            <w:noWrap/>
            <w:vAlign w:val="center"/>
          </w:tcPr>
          <w:p w:rsidR="006A12E0" w:rsidRPr="008E5E23" w:rsidP="003C006F" w14:paraId="3AA71154" w14:textId="77777777">
            <w:pPr>
              <w:jc w:val="center"/>
              <w:rPr>
                <w:sz w:val="24"/>
                <w:szCs w:val="24"/>
              </w:rPr>
            </w:pPr>
            <w:r w:rsidRPr="008E5E23">
              <w:rPr>
                <w:sz w:val="24"/>
                <w:szCs w:val="24"/>
              </w:rPr>
              <w:t>5</w:t>
            </w:r>
          </w:p>
        </w:tc>
        <w:tc>
          <w:tcPr>
            <w:tcW w:w="2250" w:type="dxa"/>
            <w:tcBorders>
              <w:top w:val="nil"/>
              <w:left w:val="nil"/>
              <w:bottom w:val="single" w:sz="4" w:space="0" w:color="auto"/>
              <w:right w:val="single" w:sz="4" w:space="0" w:color="auto"/>
            </w:tcBorders>
            <w:shd w:val="clear" w:color="auto" w:fill="auto"/>
            <w:noWrap/>
            <w:vAlign w:val="center"/>
          </w:tcPr>
          <w:p w:rsidR="006A12E0" w:rsidRPr="008E5E23" w:rsidP="003C006F" w14:paraId="36508B99" w14:textId="4AF1B5FC">
            <w:pPr>
              <w:jc w:val="center"/>
              <w:rPr>
                <w:sz w:val="24"/>
                <w:szCs w:val="24"/>
              </w:rPr>
            </w:pPr>
            <w:r w:rsidRPr="008E5E23">
              <w:rPr>
                <w:sz w:val="24"/>
                <w:szCs w:val="24"/>
              </w:rPr>
              <w:t>$</w:t>
            </w:r>
            <w:r w:rsidRPr="008E5E23" w:rsidR="00C57922">
              <w:rPr>
                <w:sz w:val="24"/>
                <w:szCs w:val="24"/>
              </w:rPr>
              <w:t>115.20</w:t>
            </w:r>
          </w:p>
        </w:tc>
      </w:tr>
      <w:tr w14:paraId="4B9D7187" w14:textId="77777777" w:rsidTr="00C57922">
        <w:tblPrEx>
          <w:tblW w:w="8455" w:type="dxa"/>
          <w:tblLook w:val="04A0"/>
        </w:tblPrEx>
        <w:trPr>
          <w:trHeight w:val="250"/>
        </w:trPr>
        <w:tc>
          <w:tcPr>
            <w:tcW w:w="3775" w:type="dxa"/>
            <w:tcBorders>
              <w:top w:val="nil"/>
              <w:left w:val="single" w:sz="4" w:space="0" w:color="auto"/>
              <w:bottom w:val="single" w:sz="4" w:space="0" w:color="auto"/>
              <w:right w:val="single" w:sz="4" w:space="0" w:color="auto"/>
            </w:tcBorders>
            <w:shd w:val="clear" w:color="auto" w:fill="auto"/>
            <w:vAlign w:val="center"/>
            <w:hideMark/>
          </w:tcPr>
          <w:p w:rsidR="006A12E0" w:rsidRPr="008E5E23" w:rsidP="003C006F" w14:paraId="1601403D" w14:textId="77777777">
            <w:pPr>
              <w:rPr>
                <w:sz w:val="24"/>
                <w:szCs w:val="24"/>
              </w:rPr>
            </w:pPr>
            <w:r w:rsidRPr="008E5E23">
              <w:rPr>
                <w:sz w:val="24"/>
                <w:szCs w:val="24"/>
              </w:rPr>
              <w:t>Senior Level Engineer</w:t>
            </w:r>
          </w:p>
        </w:tc>
        <w:tc>
          <w:tcPr>
            <w:tcW w:w="1170" w:type="dxa"/>
            <w:tcBorders>
              <w:top w:val="nil"/>
              <w:left w:val="nil"/>
              <w:bottom w:val="single" w:sz="4" w:space="0" w:color="auto"/>
              <w:right w:val="single" w:sz="4" w:space="0" w:color="auto"/>
            </w:tcBorders>
            <w:shd w:val="clear" w:color="auto" w:fill="auto"/>
            <w:noWrap/>
            <w:vAlign w:val="center"/>
            <w:hideMark/>
          </w:tcPr>
          <w:p w:rsidR="006A12E0" w:rsidRPr="008E5E23" w:rsidP="003C006F" w14:paraId="490A2652" w14:textId="77777777">
            <w:pPr>
              <w:jc w:val="center"/>
              <w:rPr>
                <w:sz w:val="24"/>
                <w:szCs w:val="24"/>
              </w:rPr>
            </w:pPr>
            <w:r w:rsidRPr="008E5E23">
              <w:rPr>
                <w:sz w:val="24"/>
                <w:szCs w:val="24"/>
              </w:rPr>
              <w:t>15</w:t>
            </w:r>
          </w:p>
        </w:tc>
        <w:tc>
          <w:tcPr>
            <w:tcW w:w="1260" w:type="dxa"/>
            <w:tcBorders>
              <w:top w:val="nil"/>
              <w:left w:val="nil"/>
              <w:bottom w:val="single" w:sz="4" w:space="0" w:color="auto"/>
              <w:right w:val="single" w:sz="4" w:space="0" w:color="auto"/>
            </w:tcBorders>
            <w:shd w:val="clear" w:color="auto" w:fill="auto"/>
            <w:noWrap/>
            <w:vAlign w:val="center"/>
            <w:hideMark/>
          </w:tcPr>
          <w:p w:rsidR="006A12E0" w:rsidRPr="008E5E23" w:rsidP="003C006F" w14:paraId="256D008A" w14:textId="77777777">
            <w:pPr>
              <w:jc w:val="center"/>
              <w:rPr>
                <w:sz w:val="24"/>
                <w:szCs w:val="24"/>
              </w:rPr>
            </w:pPr>
            <w:r w:rsidRPr="008E5E23">
              <w:rPr>
                <w:sz w:val="24"/>
                <w:szCs w:val="24"/>
              </w:rPr>
              <w:t>5</w:t>
            </w:r>
          </w:p>
        </w:tc>
        <w:tc>
          <w:tcPr>
            <w:tcW w:w="2250" w:type="dxa"/>
            <w:tcBorders>
              <w:top w:val="nil"/>
              <w:left w:val="nil"/>
              <w:bottom w:val="single" w:sz="4" w:space="0" w:color="auto"/>
              <w:right w:val="single" w:sz="4" w:space="0" w:color="auto"/>
            </w:tcBorders>
            <w:shd w:val="clear" w:color="auto" w:fill="auto"/>
            <w:noWrap/>
            <w:vAlign w:val="center"/>
            <w:hideMark/>
          </w:tcPr>
          <w:p w:rsidR="006A12E0" w:rsidRPr="008E5E23" w:rsidP="003C006F" w14:paraId="61BA856C" w14:textId="35DF60C9">
            <w:pPr>
              <w:jc w:val="center"/>
              <w:rPr>
                <w:sz w:val="24"/>
                <w:szCs w:val="24"/>
              </w:rPr>
            </w:pPr>
            <w:r w:rsidRPr="008E5E23">
              <w:rPr>
                <w:sz w:val="24"/>
                <w:szCs w:val="24"/>
              </w:rPr>
              <w:t>$</w:t>
            </w:r>
            <w:r w:rsidRPr="008E5E23" w:rsidR="00C57922">
              <w:rPr>
                <w:sz w:val="24"/>
                <w:szCs w:val="24"/>
              </w:rPr>
              <w:t>115.20</w:t>
            </w:r>
          </w:p>
        </w:tc>
      </w:tr>
      <w:tr w14:paraId="59ACEE17" w14:textId="77777777" w:rsidTr="00C57922">
        <w:tblPrEx>
          <w:tblW w:w="8455" w:type="dxa"/>
          <w:tblLook w:val="04A0"/>
        </w:tblPrEx>
        <w:trPr>
          <w:trHeight w:val="250"/>
        </w:trPr>
        <w:tc>
          <w:tcPr>
            <w:tcW w:w="3775" w:type="dxa"/>
            <w:tcBorders>
              <w:top w:val="nil"/>
              <w:left w:val="single" w:sz="4" w:space="0" w:color="auto"/>
              <w:bottom w:val="single" w:sz="4" w:space="0" w:color="auto"/>
              <w:right w:val="single" w:sz="4" w:space="0" w:color="auto"/>
            </w:tcBorders>
            <w:shd w:val="clear" w:color="auto" w:fill="auto"/>
            <w:vAlign w:val="center"/>
            <w:hideMark/>
          </w:tcPr>
          <w:p w:rsidR="006A12E0" w:rsidRPr="008E5E23" w:rsidP="003C006F" w14:paraId="72191418" w14:textId="77777777">
            <w:pPr>
              <w:rPr>
                <w:sz w:val="24"/>
                <w:szCs w:val="24"/>
              </w:rPr>
            </w:pPr>
            <w:r w:rsidRPr="008E5E23">
              <w:rPr>
                <w:sz w:val="24"/>
                <w:szCs w:val="24"/>
              </w:rPr>
              <w:t>Senior Loan Specialist</w:t>
            </w:r>
          </w:p>
        </w:tc>
        <w:tc>
          <w:tcPr>
            <w:tcW w:w="1170" w:type="dxa"/>
            <w:tcBorders>
              <w:top w:val="nil"/>
              <w:left w:val="nil"/>
              <w:bottom w:val="single" w:sz="4" w:space="0" w:color="auto"/>
              <w:right w:val="single" w:sz="4" w:space="0" w:color="auto"/>
            </w:tcBorders>
            <w:shd w:val="clear" w:color="auto" w:fill="auto"/>
            <w:noWrap/>
            <w:vAlign w:val="center"/>
            <w:hideMark/>
          </w:tcPr>
          <w:p w:rsidR="006A12E0" w:rsidRPr="008E5E23" w:rsidP="003C006F" w14:paraId="4724C492" w14:textId="77777777">
            <w:pPr>
              <w:jc w:val="center"/>
              <w:rPr>
                <w:sz w:val="24"/>
                <w:szCs w:val="24"/>
              </w:rPr>
            </w:pPr>
            <w:r w:rsidRPr="008E5E23">
              <w:rPr>
                <w:sz w:val="24"/>
                <w:szCs w:val="24"/>
              </w:rPr>
              <w:t>13</w:t>
            </w:r>
          </w:p>
        </w:tc>
        <w:tc>
          <w:tcPr>
            <w:tcW w:w="1260" w:type="dxa"/>
            <w:tcBorders>
              <w:top w:val="nil"/>
              <w:left w:val="nil"/>
              <w:bottom w:val="single" w:sz="4" w:space="0" w:color="auto"/>
              <w:right w:val="single" w:sz="4" w:space="0" w:color="auto"/>
            </w:tcBorders>
            <w:shd w:val="clear" w:color="auto" w:fill="auto"/>
            <w:noWrap/>
            <w:vAlign w:val="center"/>
            <w:hideMark/>
          </w:tcPr>
          <w:p w:rsidR="006A12E0" w:rsidRPr="008E5E23" w:rsidP="003C006F" w14:paraId="6895E596" w14:textId="77777777">
            <w:pPr>
              <w:jc w:val="center"/>
              <w:rPr>
                <w:sz w:val="24"/>
                <w:szCs w:val="24"/>
              </w:rPr>
            </w:pPr>
            <w:r w:rsidRPr="008E5E23">
              <w:rPr>
                <w:sz w:val="24"/>
                <w:szCs w:val="24"/>
              </w:rPr>
              <w:t>5</w:t>
            </w:r>
          </w:p>
        </w:tc>
        <w:tc>
          <w:tcPr>
            <w:tcW w:w="2250" w:type="dxa"/>
            <w:tcBorders>
              <w:top w:val="nil"/>
              <w:left w:val="nil"/>
              <w:bottom w:val="single" w:sz="4" w:space="0" w:color="auto"/>
              <w:right w:val="single" w:sz="4" w:space="0" w:color="auto"/>
            </w:tcBorders>
            <w:shd w:val="clear" w:color="auto" w:fill="auto"/>
            <w:noWrap/>
            <w:vAlign w:val="center"/>
            <w:hideMark/>
          </w:tcPr>
          <w:p w:rsidR="006A12E0" w:rsidRPr="008E5E23" w:rsidP="003C006F" w14:paraId="59958F72" w14:textId="5590C97F">
            <w:pPr>
              <w:jc w:val="center"/>
              <w:rPr>
                <w:sz w:val="24"/>
                <w:szCs w:val="24"/>
              </w:rPr>
            </w:pPr>
            <w:r w:rsidRPr="008E5E23">
              <w:rPr>
                <w:sz w:val="24"/>
                <w:szCs w:val="24"/>
              </w:rPr>
              <w:t>$</w:t>
            </w:r>
            <w:r w:rsidRPr="008E5E23" w:rsidR="00C57922">
              <w:rPr>
                <w:sz w:val="24"/>
                <w:szCs w:val="24"/>
              </w:rPr>
              <w:t>82.88</w:t>
            </w:r>
          </w:p>
        </w:tc>
      </w:tr>
      <w:tr w14:paraId="50DC7266" w14:textId="77777777" w:rsidTr="00C57922">
        <w:tblPrEx>
          <w:tblW w:w="8455" w:type="dxa"/>
          <w:tblLook w:val="04A0"/>
        </w:tblPrEx>
        <w:trPr>
          <w:trHeight w:val="250"/>
        </w:trPr>
        <w:tc>
          <w:tcPr>
            <w:tcW w:w="3775" w:type="dxa"/>
            <w:tcBorders>
              <w:top w:val="nil"/>
              <w:left w:val="single" w:sz="4" w:space="0" w:color="auto"/>
              <w:bottom w:val="single" w:sz="4" w:space="0" w:color="auto"/>
              <w:right w:val="single" w:sz="4" w:space="0" w:color="auto"/>
            </w:tcBorders>
            <w:shd w:val="clear" w:color="auto" w:fill="auto"/>
            <w:vAlign w:val="center"/>
            <w:hideMark/>
          </w:tcPr>
          <w:p w:rsidR="006A12E0" w:rsidRPr="008E5E23" w:rsidP="003C006F" w14:paraId="5A36D4DA" w14:textId="77777777">
            <w:pPr>
              <w:rPr>
                <w:sz w:val="24"/>
                <w:szCs w:val="24"/>
              </w:rPr>
            </w:pPr>
            <w:r w:rsidRPr="008E5E23">
              <w:rPr>
                <w:sz w:val="24"/>
                <w:szCs w:val="24"/>
              </w:rPr>
              <w:t>Engineer</w:t>
            </w:r>
          </w:p>
        </w:tc>
        <w:tc>
          <w:tcPr>
            <w:tcW w:w="1170" w:type="dxa"/>
            <w:tcBorders>
              <w:top w:val="nil"/>
              <w:left w:val="nil"/>
              <w:bottom w:val="single" w:sz="4" w:space="0" w:color="auto"/>
              <w:right w:val="single" w:sz="4" w:space="0" w:color="auto"/>
            </w:tcBorders>
            <w:shd w:val="clear" w:color="auto" w:fill="auto"/>
            <w:noWrap/>
            <w:vAlign w:val="center"/>
            <w:hideMark/>
          </w:tcPr>
          <w:p w:rsidR="006A12E0" w:rsidRPr="008E5E23" w:rsidP="003C006F" w14:paraId="049089A3" w14:textId="77777777">
            <w:pPr>
              <w:jc w:val="center"/>
              <w:rPr>
                <w:sz w:val="24"/>
                <w:szCs w:val="24"/>
              </w:rPr>
            </w:pPr>
            <w:r w:rsidRPr="008E5E23">
              <w:rPr>
                <w:sz w:val="24"/>
                <w:szCs w:val="24"/>
              </w:rPr>
              <w:t>13</w:t>
            </w:r>
          </w:p>
        </w:tc>
        <w:tc>
          <w:tcPr>
            <w:tcW w:w="1260" w:type="dxa"/>
            <w:tcBorders>
              <w:top w:val="nil"/>
              <w:left w:val="nil"/>
              <w:bottom w:val="single" w:sz="4" w:space="0" w:color="auto"/>
              <w:right w:val="single" w:sz="4" w:space="0" w:color="auto"/>
            </w:tcBorders>
            <w:shd w:val="clear" w:color="auto" w:fill="auto"/>
            <w:noWrap/>
            <w:vAlign w:val="center"/>
            <w:hideMark/>
          </w:tcPr>
          <w:p w:rsidR="006A12E0" w:rsidRPr="008E5E23" w:rsidP="003C006F" w14:paraId="37FCEEE8" w14:textId="77777777">
            <w:pPr>
              <w:jc w:val="center"/>
              <w:rPr>
                <w:sz w:val="24"/>
                <w:szCs w:val="24"/>
              </w:rPr>
            </w:pPr>
            <w:r w:rsidRPr="008E5E23">
              <w:rPr>
                <w:sz w:val="24"/>
                <w:szCs w:val="24"/>
              </w:rPr>
              <w:t>5</w:t>
            </w:r>
          </w:p>
        </w:tc>
        <w:tc>
          <w:tcPr>
            <w:tcW w:w="2250" w:type="dxa"/>
            <w:tcBorders>
              <w:top w:val="nil"/>
              <w:left w:val="nil"/>
              <w:bottom w:val="single" w:sz="4" w:space="0" w:color="auto"/>
              <w:right w:val="single" w:sz="4" w:space="0" w:color="auto"/>
            </w:tcBorders>
            <w:shd w:val="clear" w:color="auto" w:fill="auto"/>
            <w:noWrap/>
            <w:vAlign w:val="center"/>
            <w:hideMark/>
          </w:tcPr>
          <w:p w:rsidR="006A12E0" w:rsidRPr="008E5E23" w:rsidP="003C006F" w14:paraId="7D661910" w14:textId="2E8EFC1B">
            <w:pPr>
              <w:jc w:val="center"/>
              <w:rPr>
                <w:sz w:val="24"/>
                <w:szCs w:val="24"/>
              </w:rPr>
            </w:pPr>
            <w:r w:rsidRPr="008E5E23">
              <w:rPr>
                <w:sz w:val="24"/>
                <w:szCs w:val="24"/>
              </w:rPr>
              <w:t>$</w:t>
            </w:r>
            <w:r w:rsidRPr="008E5E23" w:rsidR="00C57922">
              <w:rPr>
                <w:sz w:val="24"/>
                <w:szCs w:val="24"/>
              </w:rPr>
              <w:t>82.88</w:t>
            </w:r>
          </w:p>
        </w:tc>
      </w:tr>
      <w:tr w14:paraId="3E9B9957" w14:textId="77777777" w:rsidTr="00C57922">
        <w:tblPrEx>
          <w:tblW w:w="8455" w:type="dxa"/>
          <w:tblLook w:val="04A0"/>
        </w:tblPrEx>
        <w:trPr>
          <w:trHeight w:val="250"/>
        </w:trPr>
        <w:tc>
          <w:tcPr>
            <w:tcW w:w="3775" w:type="dxa"/>
            <w:tcBorders>
              <w:top w:val="nil"/>
              <w:left w:val="single" w:sz="4" w:space="0" w:color="auto"/>
              <w:bottom w:val="single" w:sz="4" w:space="0" w:color="auto"/>
              <w:right w:val="single" w:sz="4" w:space="0" w:color="auto"/>
            </w:tcBorders>
            <w:shd w:val="clear" w:color="auto" w:fill="auto"/>
            <w:vAlign w:val="center"/>
            <w:hideMark/>
          </w:tcPr>
          <w:p w:rsidR="006A12E0" w:rsidRPr="008E5E23" w:rsidP="003C006F" w14:paraId="341D8900" w14:textId="77777777">
            <w:pPr>
              <w:rPr>
                <w:sz w:val="24"/>
                <w:szCs w:val="24"/>
              </w:rPr>
            </w:pPr>
            <w:r w:rsidRPr="008E5E23">
              <w:rPr>
                <w:sz w:val="24"/>
                <w:szCs w:val="24"/>
              </w:rPr>
              <w:t>General Field Representative</w:t>
            </w:r>
          </w:p>
        </w:tc>
        <w:tc>
          <w:tcPr>
            <w:tcW w:w="1170" w:type="dxa"/>
            <w:tcBorders>
              <w:top w:val="nil"/>
              <w:left w:val="nil"/>
              <w:bottom w:val="single" w:sz="4" w:space="0" w:color="auto"/>
              <w:right w:val="single" w:sz="4" w:space="0" w:color="auto"/>
            </w:tcBorders>
            <w:shd w:val="clear" w:color="auto" w:fill="auto"/>
            <w:noWrap/>
            <w:vAlign w:val="center"/>
            <w:hideMark/>
          </w:tcPr>
          <w:p w:rsidR="006A12E0" w:rsidRPr="008E5E23" w:rsidP="003C006F" w14:paraId="6C1D8596" w14:textId="77777777">
            <w:pPr>
              <w:jc w:val="center"/>
              <w:rPr>
                <w:sz w:val="24"/>
                <w:szCs w:val="24"/>
              </w:rPr>
            </w:pPr>
            <w:r w:rsidRPr="008E5E23">
              <w:rPr>
                <w:sz w:val="24"/>
                <w:szCs w:val="24"/>
              </w:rPr>
              <w:t>13</w:t>
            </w:r>
          </w:p>
        </w:tc>
        <w:tc>
          <w:tcPr>
            <w:tcW w:w="1260" w:type="dxa"/>
            <w:tcBorders>
              <w:top w:val="nil"/>
              <w:left w:val="nil"/>
              <w:bottom w:val="single" w:sz="4" w:space="0" w:color="auto"/>
              <w:right w:val="single" w:sz="4" w:space="0" w:color="auto"/>
            </w:tcBorders>
            <w:shd w:val="clear" w:color="auto" w:fill="auto"/>
            <w:noWrap/>
            <w:vAlign w:val="center"/>
            <w:hideMark/>
          </w:tcPr>
          <w:p w:rsidR="006A12E0" w:rsidRPr="008E5E23" w:rsidP="003C006F" w14:paraId="439ABB5C" w14:textId="77777777">
            <w:pPr>
              <w:jc w:val="center"/>
              <w:rPr>
                <w:sz w:val="24"/>
                <w:szCs w:val="24"/>
              </w:rPr>
            </w:pPr>
            <w:r w:rsidRPr="008E5E23">
              <w:rPr>
                <w:sz w:val="24"/>
                <w:szCs w:val="24"/>
              </w:rPr>
              <w:t>5</w:t>
            </w:r>
          </w:p>
        </w:tc>
        <w:tc>
          <w:tcPr>
            <w:tcW w:w="2250" w:type="dxa"/>
            <w:tcBorders>
              <w:top w:val="nil"/>
              <w:left w:val="nil"/>
              <w:bottom w:val="single" w:sz="4" w:space="0" w:color="auto"/>
              <w:right w:val="single" w:sz="4" w:space="0" w:color="auto"/>
            </w:tcBorders>
            <w:shd w:val="clear" w:color="auto" w:fill="auto"/>
            <w:noWrap/>
            <w:vAlign w:val="center"/>
            <w:hideMark/>
          </w:tcPr>
          <w:p w:rsidR="006A12E0" w:rsidRPr="008E5E23" w:rsidP="003C006F" w14:paraId="2212999B" w14:textId="3E6A7206">
            <w:pPr>
              <w:jc w:val="center"/>
              <w:rPr>
                <w:sz w:val="24"/>
                <w:szCs w:val="24"/>
              </w:rPr>
            </w:pPr>
            <w:r w:rsidRPr="008E5E23">
              <w:rPr>
                <w:sz w:val="24"/>
                <w:szCs w:val="24"/>
              </w:rPr>
              <w:t>$</w:t>
            </w:r>
            <w:r w:rsidRPr="008E5E23" w:rsidR="00C57922">
              <w:rPr>
                <w:sz w:val="24"/>
                <w:szCs w:val="24"/>
              </w:rPr>
              <w:t>82.88</w:t>
            </w:r>
          </w:p>
        </w:tc>
      </w:tr>
    </w:tbl>
    <w:p w:rsidR="006A12E0" w:rsidRPr="008E5E23" w:rsidP="006A12E0" w14:paraId="41EC7F2C" w14:textId="77777777">
      <w:pPr>
        <w:rPr>
          <w:sz w:val="24"/>
          <w:szCs w:val="24"/>
        </w:rPr>
      </w:pPr>
    </w:p>
    <w:p w:rsidR="008E5E23" w:rsidRPr="008E5E23" w:rsidP="008E5E23" w14:paraId="4F747500" w14:textId="77777777">
      <w:pPr>
        <w:rPr>
          <w:sz w:val="24"/>
          <w:szCs w:val="24"/>
        </w:rPr>
      </w:pPr>
      <w:r w:rsidRPr="008E5E23">
        <w:rPr>
          <w:sz w:val="24"/>
          <w:szCs w:val="24"/>
        </w:rPr>
        <w:t>The following was used to determine each salary:</w:t>
      </w:r>
    </w:p>
    <w:p w:rsidR="008E5E23" w:rsidRPr="008E5E23" w:rsidP="008E5E23" w14:paraId="41B96D1F" w14:textId="77777777">
      <w:pPr>
        <w:rPr>
          <w:sz w:val="24"/>
          <w:szCs w:val="24"/>
        </w:rPr>
      </w:pPr>
    </w:p>
    <w:p w:rsidR="008E5E23" w:rsidRPr="008E5E23" w:rsidP="008E5E23" w14:paraId="019C1C3A" w14:textId="77777777">
      <w:pPr>
        <w:pStyle w:val="ListParagraph"/>
        <w:numPr>
          <w:ilvl w:val="0"/>
          <w:numId w:val="15"/>
        </w:numPr>
        <w:rPr>
          <w:rFonts w:ascii="Times New Roman" w:hAnsi="Times New Roman" w:cs="Times New Roman"/>
          <w:sz w:val="24"/>
          <w:szCs w:val="24"/>
        </w:rPr>
      </w:pPr>
      <w:r w:rsidRPr="008E5E23">
        <w:rPr>
          <w:rFonts w:ascii="Times New Roman" w:hAnsi="Times New Roman" w:cs="Times New Roman"/>
          <w:sz w:val="24"/>
          <w:szCs w:val="24"/>
        </w:rPr>
        <w:t>GS hourly salary was obtained by using Table 2023-DCB (https://www.opm.gov/policy-data-oversight/pay-leave/salaries-wages/salary-tables/pdf/2023/DCB_h.pdf) hourly basic rate as of January 2023.</w:t>
      </w:r>
    </w:p>
    <w:p w:rsidR="008E5E23" w:rsidRPr="008E5E23" w:rsidP="008E5E23" w14:paraId="5CF38801" w14:textId="3F5428E9">
      <w:pPr>
        <w:pStyle w:val="ListParagraph"/>
        <w:numPr>
          <w:ilvl w:val="0"/>
          <w:numId w:val="15"/>
        </w:numPr>
        <w:rPr>
          <w:rFonts w:ascii="Times New Roman" w:hAnsi="Times New Roman" w:cs="Times New Roman"/>
          <w:sz w:val="24"/>
          <w:szCs w:val="24"/>
        </w:rPr>
      </w:pPr>
      <w:r w:rsidRPr="008E5E23">
        <w:rPr>
          <w:rFonts w:ascii="Times New Roman" w:hAnsi="Times New Roman" w:cs="Times New Roman"/>
          <w:sz w:val="24"/>
          <w:szCs w:val="24"/>
        </w:rPr>
        <w:t xml:space="preserve">OPM Senior Executive Service salary was obtained from </w:t>
      </w:r>
      <w:hyperlink r:id="rId10" w:history="1">
        <w:r w:rsidRPr="008E5E23">
          <w:rPr>
            <w:rStyle w:val="Hyperlink"/>
            <w:rFonts w:ascii="Times New Roman" w:hAnsi="Times New Roman" w:cs="Times New Roman"/>
            <w:sz w:val="24"/>
            <w:szCs w:val="24"/>
          </w:rPr>
          <w:t>https://www.opm.gov/policy-data-oversight/pay-leave/salaries-wages/salary-tables/pdf/2023/ES.pdf</w:t>
        </w:r>
      </w:hyperlink>
      <w:r w:rsidRPr="008E5E23">
        <w:rPr>
          <w:rFonts w:ascii="Times New Roman" w:hAnsi="Times New Roman" w:cs="Times New Roman"/>
          <w:sz w:val="24"/>
          <w:szCs w:val="24"/>
        </w:rPr>
        <w:t xml:space="preserve"> and the assumption was made that the Assistant Administrators</w:t>
      </w:r>
      <w:r w:rsidR="009A6772">
        <w:rPr>
          <w:rFonts w:ascii="Times New Roman" w:hAnsi="Times New Roman" w:cs="Times New Roman"/>
          <w:sz w:val="24"/>
          <w:szCs w:val="24"/>
        </w:rPr>
        <w:t>’</w:t>
      </w:r>
      <w:r w:rsidRPr="008E5E23">
        <w:rPr>
          <w:rFonts w:ascii="Times New Roman" w:hAnsi="Times New Roman" w:cs="Times New Roman"/>
          <w:sz w:val="24"/>
          <w:szCs w:val="24"/>
        </w:rPr>
        <w:t xml:space="preserve"> salary was equal to a GS-15, Step 7.</w:t>
      </w:r>
    </w:p>
    <w:p w:rsidR="008E5E23" w:rsidRPr="008E5E23" w:rsidP="008E5E23" w14:paraId="05B56B48" w14:textId="6E100C0C">
      <w:pPr>
        <w:pStyle w:val="ListParagraph"/>
        <w:numPr>
          <w:ilvl w:val="0"/>
          <w:numId w:val="15"/>
        </w:numPr>
        <w:rPr>
          <w:rFonts w:ascii="Times New Roman" w:hAnsi="Times New Roman" w:cs="Times New Roman"/>
          <w:sz w:val="24"/>
          <w:szCs w:val="24"/>
        </w:rPr>
      </w:pPr>
      <w:r w:rsidRPr="008E5E23">
        <w:rPr>
          <w:rFonts w:ascii="Times New Roman" w:hAnsi="Times New Roman" w:cs="Times New Roman"/>
          <w:sz w:val="24"/>
          <w:szCs w:val="24"/>
        </w:rPr>
        <w:t xml:space="preserve">Executive Schedule salary was obtained from Table 2023-EX (https://www.opm.gov/policy-data-oversight/pay-leave/salaries-wages/salary-tables/pdf/2023/EX.pdf).  The assumption was made to use an average of Level III and </w:t>
      </w:r>
      <w:r w:rsidRPr="008E5E23">
        <w:rPr>
          <w:rFonts w:ascii="Times New Roman" w:hAnsi="Times New Roman" w:cs="Times New Roman"/>
          <w:sz w:val="24"/>
          <w:szCs w:val="24"/>
        </w:rPr>
        <w:t xml:space="preserve">IV. </w:t>
      </w:r>
      <w:r w:rsidR="009A6772">
        <w:rPr>
          <w:rFonts w:ascii="Times New Roman" w:hAnsi="Times New Roman" w:cs="Times New Roman"/>
          <w:sz w:val="24"/>
          <w:szCs w:val="24"/>
        </w:rPr>
        <w:t xml:space="preserve">The </w:t>
      </w:r>
      <w:r w:rsidR="009A6772">
        <w:rPr>
          <w:rFonts w:ascii="Times New Roman" w:hAnsi="Times New Roman" w:cs="Times New Roman"/>
          <w:sz w:val="24"/>
          <w:szCs w:val="24"/>
        </w:rPr>
        <w:t>based</w:t>
      </w:r>
      <w:r w:rsidR="009A6772">
        <w:rPr>
          <w:rFonts w:ascii="Times New Roman" w:hAnsi="Times New Roman" w:cs="Times New Roman"/>
          <w:sz w:val="24"/>
          <w:szCs w:val="24"/>
        </w:rPr>
        <w:t xml:space="preserve"> salary of $189,250 was divided by 52 weeks then divided by 40 hours to estimate an hourly wage.</w:t>
      </w:r>
    </w:p>
    <w:p w:rsidR="008E5E23" w:rsidRPr="008E5E23" w:rsidP="008E5E23" w14:paraId="1BE14ABA" w14:textId="77777777">
      <w:pPr>
        <w:pStyle w:val="ListParagraph"/>
        <w:numPr>
          <w:ilvl w:val="0"/>
          <w:numId w:val="15"/>
        </w:numPr>
        <w:rPr>
          <w:rFonts w:ascii="Times New Roman" w:hAnsi="Times New Roman" w:cs="Times New Roman"/>
          <w:sz w:val="24"/>
          <w:szCs w:val="24"/>
        </w:rPr>
      </w:pPr>
      <w:r w:rsidRPr="008E5E23">
        <w:rPr>
          <w:rFonts w:ascii="Times New Roman" w:hAnsi="Times New Roman" w:cs="Times New Roman"/>
          <w:sz w:val="24"/>
          <w:szCs w:val="24"/>
        </w:rPr>
        <w:t>Benefits for each position was calculated by using the civilian position full fringe benefit cost factor of 36.25% from the Office of Management and Budget (OMB) Memorandum for the Heads of Executive Departments and Agencies (M-08-13) dated March 11, 2008 (</w:t>
      </w:r>
      <w:hyperlink r:id="rId11" w:history="1">
        <w:r w:rsidRPr="008E5E23">
          <w:rPr>
            <w:rStyle w:val="Hyperlink"/>
            <w:rFonts w:ascii="Times New Roman" w:hAnsi="Times New Roman" w:cs="Times New Roman"/>
            <w:sz w:val="24"/>
            <w:szCs w:val="24"/>
          </w:rPr>
          <w:t>https://www.whitehouse.gov/wp-content/uploads/legacy_drupal_files/omb/memoranda/2008/m08-13.pdf)</w:t>
        </w:r>
      </w:hyperlink>
      <w:r w:rsidRPr="008E5E23">
        <w:rPr>
          <w:rStyle w:val="Hyperlink"/>
          <w:rFonts w:ascii="Times New Roman" w:hAnsi="Times New Roman" w:cs="Times New Roman"/>
          <w:sz w:val="24"/>
          <w:szCs w:val="24"/>
        </w:rPr>
        <w:t>.</w:t>
      </w:r>
    </w:p>
    <w:p w:rsidR="008E5E23" w:rsidRPr="008E5E23" w:rsidP="008E5E23" w14:paraId="2CFC836F" w14:textId="77777777">
      <w:pPr>
        <w:rPr>
          <w:sz w:val="24"/>
          <w:szCs w:val="24"/>
        </w:rPr>
      </w:pPr>
      <w:r w:rsidRPr="008E5E23">
        <w:rPr>
          <w:sz w:val="24"/>
          <w:szCs w:val="24"/>
        </w:rPr>
        <w:t xml:space="preserve">The Agency has estimated $100 per hour for a consultant as part of Review Step 3.  </w:t>
      </w:r>
    </w:p>
    <w:p w:rsidR="008E5E23" w:rsidRPr="008E5E23" w:rsidP="000331F7" w14:paraId="09665025" w14:textId="4C86B710">
      <w:pPr>
        <w:rPr>
          <w:sz w:val="24"/>
          <w:szCs w:val="24"/>
        </w:rPr>
      </w:pPr>
    </w:p>
    <w:p w:rsidR="008E5E23" w:rsidRPr="008E5E23" w:rsidP="000331F7" w14:paraId="6729B7F4" w14:textId="77777777">
      <w:pPr>
        <w:rPr>
          <w:sz w:val="24"/>
          <w:szCs w:val="24"/>
        </w:rPr>
      </w:pPr>
    </w:p>
    <w:p w:rsidR="00C57C86" w:rsidRPr="008E5E23" w:rsidP="00C57C86" w14:paraId="6928DE21" w14:textId="77777777">
      <w:pPr>
        <w:rPr>
          <w:sz w:val="24"/>
          <w:szCs w:val="24"/>
        </w:rPr>
      </w:pPr>
      <w:r w:rsidRPr="008E5E23">
        <w:rPr>
          <w:b/>
          <w:sz w:val="24"/>
          <w:szCs w:val="24"/>
        </w:rPr>
        <w:t xml:space="preserve">15. </w:t>
      </w:r>
      <w:r w:rsidRPr="008E5E23">
        <w:rPr>
          <w:b/>
          <w:sz w:val="24"/>
          <w:szCs w:val="24"/>
          <w:u w:val="single"/>
        </w:rPr>
        <w:t>Explain the reasons for any program changes or adjustments reported in items 13 or 14 of the OMB Form 83-I</w:t>
      </w:r>
      <w:r w:rsidRPr="008E5E23">
        <w:rPr>
          <w:b/>
          <w:sz w:val="24"/>
          <w:szCs w:val="24"/>
        </w:rPr>
        <w:t>.</w:t>
      </w:r>
      <w:r w:rsidRPr="008E5E23">
        <w:rPr>
          <w:sz w:val="24"/>
          <w:szCs w:val="24"/>
        </w:rPr>
        <w:t xml:space="preserve"> </w:t>
      </w:r>
    </w:p>
    <w:p w:rsidR="000331F7" w:rsidRPr="008E5E23" w:rsidP="00C57C86" w14:paraId="5FDE8336" w14:textId="77777777">
      <w:pPr>
        <w:rPr>
          <w:sz w:val="24"/>
          <w:szCs w:val="24"/>
        </w:rPr>
      </w:pPr>
    </w:p>
    <w:p w:rsidR="000E73CD" w:rsidRPr="008E5E23" w:rsidP="00C57C86" w14:paraId="765C85AE" w14:textId="6FF4ADFD">
      <w:pPr>
        <w:rPr>
          <w:sz w:val="24"/>
          <w:szCs w:val="24"/>
        </w:rPr>
      </w:pPr>
      <w:r w:rsidRPr="008E5E23">
        <w:rPr>
          <w:sz w:val="24"/>
          <w:szCs w:val="24"/>
        </w:rPr>
        <w:t xml:space="preserve">This </w:t>
      </w:r>
      <w:r w:rsidRPr="008E5E23" w:rsidR="00302DA1">
        <w:rPr>
          <w:sz w:val="24"/>
          <w:szCs w:val="24"/>
        </w:rPr>
        <w:t>is a new</w:t>
      </w:r>
      <w:r w:rsidRPr="008E5E23">
        <w:rPr>
          <w:sz w:val="24"/>
          <w:szCs w:val="24"/>
        </w:rPr>
        <w:t xml:space="preserve"> package</w:t>
      </w:r>
      <w:r w:rsidRPr="008E5E23" w:rsidR="00BA00C0">
        <w:rPr>
          <w:sz w:val="24"/>
          <w:szCs w:val="24"/>
        </w:rPr>
        <w:t xml:space="preserve"> which </w:t>
      </w:r>
      <w:r w:rsidRPr="008E5E23">
        <w:rPr>
          <w:sz w:val="24"/>
          <w:szCs w:val="24"/>
        </w:rPr>
        <w:t xml:space="preserve">requests </w:t>
      </w:r>
      <w:r w:rsidRPr="008E5E23" w:rsidR="00BA00C0">
        <w:rPr>
          <w:sz w:val="24"/>
          <w:szCs w:val="24"/>
        </w:rPr>
        <w:t>a new</w:t>
      </w:r>
      <w:r w:rsidRPr="008E5E23">
        <w:rPr>
          <w:sz w:val="24"/>
          <w:szCs w:val="24"/>
        </w:rPr>
        <w:t xml:space="preserve"> collection.</w:t>
      </w:r>
      <w:r w:rsidRPr="008E5E23" w:rsidR="008B6C95">
        <w:rPr>
          <w:sz w:val="24"/>
          <w:szCs w:val="24"/>
        </w:rPr>
        <w:t xml:space="preserve">  Therefore, there has not been any program changes or adjustments to explain.</w:t>
      </w:r>
      <w:r w:rsidRPr="008E5E23">
        <w:rPr>
          <w:sz w:val="24"/>
          <w:szCs w:val="24"/>
        </w:rPr>
        <w:t xml:space="preserve"> </w:t>
      </w:r>
    </w:p>
    <w:p w:rsidR="000331F7" w:rsidRPr="008E5E23" w:rsidP="00542442" w14:paraId="568166F6" w14:textId="2B1397E1">
      <w:pPr>
        <w:pStyle w:val="BodyText"/>
        <w:rPr>
          <w:szCs w:val="24"/>
        </w:rPr>
      </w:pPr>
    </w:p>
    <w:p w:rsidR="00C57922" w:rsidRPr="008E5E23" w:rsidP="00542442" w14:paraId="2582E007" w14:textId="77777777">
      <w:pPr>
        <w:pStyle w:val="BodyText"/>
        <w:rPr>
          <w:szCs w:val="24"/>
        </w:rPr>
      </w:pPr>
    </w:p>
    <w:p w:rsidR="000331F7" w:rsidRPr="008E5E23" w:rsidP="000331F7" w14:paraId="6B019640" w14:textId="5FE31E57">
      <w:pPr>
        <w:rPr>
          <w:b/>
          <w:sz w:val="24"/>
          <w:szCs w:val="24"/>
          <w:u w:val="single"/>
        </w:rPr>
      </w:pPr>
      <w:r w:rsidRPr="008E5E23">
        <w:rPr>
          <w:b/>
          <w:sz w:val="24"/>
          <w:szCs w:val="24"/>
        </w:rPr>
        <w:t>16.</w:t>
      </w:r>
      <w:r w:rsidRPr="008E5E23">
        <w:rPr>
          <w:sz w:val="24"/>
          <w:szCs w:val="24"/>
        </w:rPr>
        <w:t xml:space="preserve">  </w:t>
      </w:r>
      <w:r w:rsidRPr="008E5E23" w:rsidR="00C57C86">
        <w:rPr>
          <w:b/>
          <w:sz w:val="24"/>
          <w:szCs w:val="24"/>
          <w:u w:val="single"/>
        </w:rPr>
        <w:t>For collection of information whose results will be published, outline plans for tabulation and publication</w:t>
      </w:r>
      <w:r w:rsidRPr="008E5E23" w:rsidR="00C57922">
        <w:rPr>
          <w:b/>
          <w:sz w:val="24"/>
          <w:szCs w:val="24"/>
          <w:u w:val="single"/>
        </w:rPr>
        <w:t>.</w:t>
      </w:r>
    </w:p>
    <w:p w:rsidR="008B6C95" w:rsidRPr="008E5E23" w:rsidP="000331F7" w14:paraId="6C16096C" w14:textId="77777777">
      <w:pPr>
        <w:rPr>
          <w:sz w:val="24"/>
          <w:szCs w:val="24"/>
        </w:rPr>
      </w:pPr>
    </w:p>
    <w:p w:rsidR="000331F7" w:rsidRPr="008E5E23" w:rsidP="000331F7" w14:paraId="36EE1275" w14:textId="77777777">
      <w:pPr>
        <w:pStyle w:val="BodyText"/>
        <w:rPr>
          <w:szCs w:val="24"/>
        </w:rPr>
      </w:pPr>
      <w:r w:rsidRPr="008E5E23">
        <w:rPr>
          <w:szCs w:val="24"/>
        </w:rPr>
        <w:t>There are no plans to publish this information collection.</w:t>
      </w:r>
    </w:p>
    <w:p w:rsidR="00070111" w:rsidRPr="008E5E23" w:rsidP="000331F7" w14:paraId="6646DA0F" w14:textId="7DFF7EA3">
      <w:pPr>
        <w:pStyle w:val="BodyText"/>
        <w:rPr>
          <w:szCs w:val="24"/>
        </w:rPr>
      </w:pPr>
    </w:p>
    <w:p w:rsidR="00085495" w:rsidRPr="008E5E23" w:rsidP="000331F7" w14:paraId="4DAA276E" w14:textId="77777777">
      <w:pPr>
        <w:pStyle w:val="BodyText"/>
        <w:rPr>
          <w:szCs w:val="24"/>
        </w:rPr>
      </w:pPr>
    </w:p>
    <w:p w:rsidR="00070111" w:rsidRPr="008E5E23" w:rsidP="000331F7" w14:paraId="47285D32" w14:textId="77777777">
      <w:pPr>
        <w:pStyle w:val="BodyText"/>
        <w:rPr>
          <w:b/>
          <w:szCs w:val="24"/>
        </w:rPr>
      </w:pPr>
      <w:r w:rsidRPr="008E5E23">
        <w:rPr>
          <w:b/>
          <w:szCs w:val="24"/>
        </w:rPr>
        <w:t xml:space="preserve">17. </w:t>
      </w:r>
      <w:r w:rsidRPr="008E5E23">
        <w:rPr>
          <w:b/>
          <w:szCs w:val="24"/>
          <w:u w:val="single"/>
        </w:rPr>
        <w:t>If seeking approval to not display the expiration date for OMB approval of the information collection, explain the reasons that display would be inappropriate</w:t>
      </w:r>
      <w:r w:rsidRPr="008E5E23">
        <w:rPr>
          <w:b/>
          <w:szCs w:val="24"/>
        </w:rPr>
        <w:t>.</w:t>
      </w:r>
    </w:p>
    <w:p w:rsidR="00070111" w:rsidRPr="008E5E23" w:rsidP="000331F7" w14:paraId="728C28A5" w14:textId="77777777">
      <w:pPr>
        <w:pStyle w:val="BodyText"/>
        <w:rPr>
          <w:b/>
          <w:szCs w:val="24"/>
        </w:rPr>
      </w:pPr>
    </w:p>
    <w:p w:rsidR="00070111" w:rsidRPr="008E5E23" w:rsidP="000331F7" w14:paraId="060027D9" w14:textId="77777777">
      <w:pPr>
        <w:pStyle w:val="BodyText"/>
        <w:rPr>
          <w:szCs w:val="24"/>
        </w:rPr>
      </w:pPr>
      <w:r w:rsidRPr="008E5E23">
        <w:rPr>
          <w:szCs w:val="24"/>
        </w:rPr>
        <w:t>The agency is not requesting an exemption to not display the OMB expiration date.</w:t>
      </w:r>
    </w:p>
    <w:p w:rsidR="00070111" w:rsidRPr="008E5E23" w:rsidP="000331F7" w14:paraId="4F056482" w14:textId="1109DA3B">
      <w:pPr>
        <w:pStyle w:val="BodyText"/>
        <w:rPr>
          <w:szCs w:val="24"/>
        </w:rPr>
      </w:pPr>
    </w:p>
    <w:p w:rsidR="00C57922" w:rsidRPr="008E5E23" w:rsidP="000331F7" w14:paraId="4205D184" w14:textId="77777777">
      <w:pPr>
        <w:pStyle w:val="BodyText"/>
        <w:rPr>
          <w:szCs w:val="24"/>
        </w:rPr>
      </w:pPr>
    </w:p>
    <w:p w:rsidR="00070111" w:rsidRPr="008E5E23" w:rsidP="000331F7" w14:paraId="1CED9D4E" w14:textId="77777777">
      <w:pPr>
        <w:pStyle w:val="BodyText"/>
        <w:rPr>
          <w:b/>
          <w:szCs w:val="24"/>
        </w:rPr>
      </w:pPr>
      <w:r w:rsidRPr="008E5E23">
        <w:rPr>
          <w:b/>
          <w:szCs w:val="24"/>
        </w:rPr>
        <w:t xml:space="preserve">18.  </w:t>
      </w:r>
      <w:r w:rsidRPr="008E5E23">
        <w:rPr>
          <w:b/>
          <w:szCs w:val="24"/>
          <w:u w:val="single"/>
        </w:rPr>
        <w:t>Explain each exception to the certification statement identified in item 19 on OMB 83-1</w:t>
      </w:r>
      <w:r w:rsidRPr="008E5E23">
        <w:rPr>
          <w:b/>
          <w:szCs w:val="24"/>
        </w:rPr>
        <w:t>.</w:t>
      </w:r>
    </w:p>
    <w:p w:rsidR="00070111" w:rsidRPr="008E5E23" w:rsidP="000331F7" w14:paraId="62B87726" w14:textId="77777777">
      <w:pPr>
        <w:pStyle w:val="BodyText"/>
        <w:rPr>
          <w:b/>
          <w:szCs w:val="24"/>
        </w:rPr>
      </w:pPr>
    </w:p>
    <w:p w:rsidR="00EE0E1B" w:rsidRPr="008E5E23" w:rsidP="000331F7" w14:paraId="59BFE763" w14:textId="77777777">
      <w:pPr>
        <w:pStyle w:val="BodyText"/>
        <w:rPr>
          <w:szCs w:val="24"/>
        </w:rPr>
      </w:pPr>
      <w:r w:rsidRPr="008E5E23">
        <w:rPr>
          <w:szCs w:val="24"/>
        </w:rPr>
        <w:t>There are no exceptions requested.</w:t>
      </w:r>
    </w:p>
    <w:p w:rsidR="000331F7" w:rsidRPr="008E5E23" w:rsidP="000331F7" w14:paraId="321CA119" w14:textId="77777777">
      <w:pPr>
        <w:rPr>
          <w:sz w:val="24"/>
          <w:szCs w:val="24"/>
        </w:rPr>
      </w:pPr>
    </w:p>
    <w:p w:rsidR="000331F7" w:rsidRPr="008E5E23" w:rsidP="000331F7" w14:paraId="0F5D17A6" w14:textId="77777777">
      <w:pPr>
        <w:rPr>
          <w:sz w:val="24"/>
          <w:szCs w:val="24"/>
        </w:rPr>
      </w:pPr>
    </w:p>
    <w:p w:rsidR="000331F7" w:rsidRPr="008E5E23" w:rsidP="000331F7" w14:paraId="0160ED70" w14:textId="77777777">
      <w:pPr>
        <w:rPr>
          <w:sz w:val="24"/>
          <w:szCs w:val="24"/>
        </w:rPr>
      </w:pPr>
      <w:r w:rsidRPr="008E5E23">
        <w:rPr>
          <w:sz w:val="24"/>
          <w:szCs w:val="24"/>
        </w:rPr>
        <w:t xml:space="preserve">B.  </w:t>
      </w:r>
      <w:r w:rsidRPr="008E5E23">
        <w:rPr>
          <w:b/>
          <w:sz w:val="24"/>
          <w:szCs w:val="24"/>
        </w:rPr>
        <w:t>COLLECTION OF INFORMATION EMPLOYING STATISTICAL METHODS</w:t>
      </w:r>
    </w:p>
    <w:p w:rsidR="000331F7" w:rsidRPr="008E5E23" w:rsidP="000331F7" w14:paraId="7E8182A7" w14:textId="77777777">
      <w:pPr>
        <w:rPr>
          <w:sz w:val="24"/>
          <w:szCs w:val="24"/>
        </w:rPr>
      </w:pPr>
    </w:p>
    <w:p w:rsidR="00DF37A6" w:rsidRPr="008E5E23" w:rsidP="00C81B7E" w14:paraId="497E3DE0" w14:textId="77777777">
      <w:pPr>
        <w:pStyle w:val="BodyText"/>
        <w:rPr>
          <w:szCs w:val="24"/>
        </w:rPr>
      </w:pPr>
      <w:r w:rsidRPr="008E5E23">
        <w:rPr>
          <w:szCs w:val="24"/>
        </w:rPr>
        <w:t>This information collection does not employ statistical methods.</w:t>
      </w:r>
    </w:p>
    <w:sectPr w:rsidSect="0001263E">
      <w:footerReference w:type="defaul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2BBB" w14:paraId="3FCC7037"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6A2BBB" w14:paraId="20F9B17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5466356"/>
      <w:docPartObj>
        <w:docPartGallery w:val="Page Numbers (Bottom of Page)"/>
        <w:docPartUnique/>
      </w:docPartObj>
    </w:sdtPr>
    <w:sdtEndPr>
      <w:rPr>
        <w:noProof/>
      </w:rPr>
    </w:sdtEndPr>
    <w:sdtContent>
      <w:p w:rsidR="006A2BBB" w14:paraId="1709BF8B" w14:textId="3CBA85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A2BBB" w14:paraId="67AB3B5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A27741"/>
    <w:multiLevelType w:val="singleLevel"/>
    <w:tmpl w:val="0409000F"/>
    <w:lvl w:ilvl="0">
      <w:start w:val="8"/>
      <w:numFmt w:val="decimal"/>
      <w:lvlText w:val="%1."/>
      <w:lvlJc w:val="left"/>
      <w:pPr>
        <w:tabs>
          <w:tab w:val="num" w:pos="360"/>
        </w:tabs>
        <w:ind w:left="360" w:hanging="360"/>
      </w:pPr>
    </w:lvl>
  </w:abstractNum>
  <w:abstractNum w:abstractNumId="1">
    <w:nsid w:val="2993249C"/>
    <w:multiLevelType w:val="singleLevel"/>
    <w:tmpl w:val="0409000F"/>
    <w:lvl w:ilvl="0">
      <w:start w:val="17"/>
      <w:numFmt w:val="decimal"/>
      <w:lvlText w:val="%1."/>
      <w:lvlJc w:val="left"/>
      <w:pPr>
        <w:tabs>
          <w:tab w:val="num" w:pos="360"/>
        </w:tabs>
        <w:ind w:left="360" w:hanging="360"/>
      </w:pPr>
    </w:lvl>
  </w:abstractNum>
  <w:abstractNum w:abstractNumId="2">
    <w:nsid w:val="360E7716"/>
    <w:multiLevelType w:val="singleLevel"/>
    <w:tmpl w:val="0409000F"/>
    <w:lvl w:ilvl="0">
      <w:start w:val="1"/>
      <w:numFmt w:val="decimal"/>
      <w:lvlText w:val="%1."/>
      <w:lvlJc w:val="left"/>
      <w:pPr>
        <w:tabs>
          <w:tab w:val="num" w:pos="360"/>
        </w:tabs>
        <w:ind w:left="360" w:hanging="360"/>
      </w:pPr>
    </w:lvl>
  </w:abstractNum>
  <w:abstractNum w:abstractNumId="3">
    <w:nsid w:val="397C7EC2"/>
    <w:multiLevelType w:val="hybridMultilevel"/>
    <w:tmpl w:val="49EE7E8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BBC668D"/>
    <w:multiLevelType w:val="singleLevel"/>
    <w:tmpl w:val="0409000F"/>
    <w:lvl w:ilvl="0">
      <w:start w:val="5"/>
      <w:numFmt w:val="decimal"/>
      <w:lvlText w:val="%1."/>
      <w:lvlJc w:val="left"/>
      <w:pPr>
        <w:tabs>
          <w:tab w:val="num" w:pos="360"/>
        </w:tabs>
        <w:ind w:left="360" w:hanging="360"/>
      </w:pPr>
    </w:lvl>
  </w:abstractNum>
  <w:abstractNum w:abstractNumId="5">
    <w:nsid w:val="419C3FC4"/>
    <w:multiLevelType w:val="singleLevel"/>
    <w:tmpl w:val="64D251C4"/>
    <w:lvl w:ilvl="0">
      <w:start w:val="2"/>
      <w:numFmt w:val="lowerLetter"/>
      <w:lvlText w:val="%1."/>
      <w:lvlJc w:val="left"/>
      <w:pPr>
        <w:tabs>
          <w:tab w:val="num" w:pos="1080"/>
        </w:tabs>
        <w:ind w:left="1080" w:hanging="360"/>
      </w:pPr>
      <w:rPr>
        <w:b/>
      </w:rPr>
    </w:lvl>
  </w:abstractNum>
  <w:abstractNum w:abstractNumId="6">
    <w:nsid w:val="4A8A4314"/>
    <w:multiLevelType w:val="hybridMultilevel"/>
    <w:tmpl w:val="116491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AE45D48"/>
    <w:multiLevelType w:val="singleLevel"/>
    <w:tmpl w:val="0409000F"/>
    <w:lvl w:ilvl="0">
      <w:start w:val="13"/>
      <w:numFmt w:val="decimal"/>
      <w:lvlText w:val="%1."/>
      <w:lvlJc w:val="left"/>
      <w:pPr>
        <w:tabs>
          <w:tab w:val="num" w:pos="360"/>
        </w:tabs>
        <w:ind w:left="360" w:hanging="360"/>
      </w:pPr>
    </w:lvl>
  </w:abstractNum>
  <w:abstractNum w:abstractNumId="8">
    <w:nsid w:val="4D8B01B3"/>
    <w:multiLevelType w:val="hybridMultilevel"/>
    <w:tmpl w:val="9B9057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0ED4F83"/>
    <w:multiLevelType w:val="singleLevel"/>
    <w:tmpl w:val="0409000F"/>
    <w:lvl w:ilvl="0">
      <w:start w:val="15"/>
      <w:numFmt w:val="decimal"/>
      <w:lvlText w:val="%1."/>
      <w:lvlJc w:val="left"/>
      <w:pPr>
        <w:tabs>
          <w:tab w:val="num" w:pos="360"/>
        </w:tabs>
        <w:ind w:left="360" w:hanging="360"/>
      </w:pPr>
    </w:lvl>
  </w:abstractNum>
  <w:abstractNum w:abstractNumId="10">
    <w:nsid w:val="5A642B83"/>
    <w:multiLevelType w:val="hybridMultilevel"/>
    <w:tmpl w:val="FFFFFFFF"/>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2E2386A"/>
    <w:multiLevelType w:val="hybridMultilevel"/>
    <w:tmpl w:val="7FD4496C"/>
    <w:lvl w:ilvl="0">
      <w:start w:val="10"/>
      <w:numFmt w:val="lowerRoman"/>
      <w:lvlText w:val="%1."/>
      <w:lvlJc w:val="left"/>
      <w:pPr>
        <w:ind w:left="108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6081053"/>
    <w:multiLevelType w:val="hybridMultilevel"/>
    <w:tmpl w:val="E552FC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C2F7371"/>
    <w:multiLevelType w:val="singleLevel"/>
    <w:tmpl w:val="F5D464C6"/>
    <w:lvl w:ilvl="0">
      <w:start w:val="1"/>
      <w:numFmt w:val="upperLetter"/>
      <w:pStyle w:val="Heading1"/>
      <w:lvlText w:val="%1."/>
      <w:lvlJc w:val="left"/>
      <w:pPr>
        <w:tabs>
          <w:tab w:val="num" w:pos="360"/>
        </w:tabs>
        <w:ind w:left="360" w:hanging="360"/>
      </w:pPr>
    </w:lvl>
  </w:abstractNum>
  <w:abstractNum w:abstractNumId="14">
    <w:nsid w:val="7E9F782A"/>
    <w:multiLevelType w:val="hybridMultilevel"/>
    <w:tmpl w:val="52B8F5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19563652">
    <w:abstractNumId w:val="13"/>
    <w:lvlOverride w:ilvl="0">
      <w:startOverride w:val="1"/>
    </w:lvlOverride>
  </w:num>
  <w:num w:numId="2" w16cid:durableId="534002018">
    <w:abstractNumId w:val="2"/>
    <w:lvlOverride w:ilvl="0">
      <w:startOverride w:val="1"/>
    </w:lvlOverride>
  </w:num>
  <w:num w:numId="3" w16cid:durableId="1384402576">
    <w:abstractNumId w:val="4"/>
    <w:lvlOverride w:ilvl="0">
      <w:startOverride w:val="5"/>
    </w:lvlOverride>
  </w:num>
  <w:num w:numId="4" w16cid:durableId="614947930">
    <w:abstractNumId w:val="0"/>
    <w:lvlOverride w:ilvl="0">
      <w:startOverride w:val="8"/>
    </w:lvlOverride>
  </w:num>
  <w:num w:numId="5" w16cid:durableId="13656292">
    <w:abstractNumId w:val="5"/>
    <w:lvlOverride w:ilvl="0">
      <w:startOverride w:val="2"/>
    </w:lvlOverride>
  </w:num>
  <w:num w:numId="6" w16cid:durableId="1769959696">
    <w:abstractNumId w:val="7"/>
    <w:lvlOverride w:ilvl="0">
      <w:startOverride w:val="13"/>
    </w:lvlOverride>
  </w:num>
  <w:num w:numId="7" w16cid:durableId="861043688">
    <w:abstractNumId w:val="9"/>
    <w:lvlOverride w:ilvl="0">
      <w:startOverride w:val="15"/>
    </w:lvlOverride>
  </w:num>
  <w:num w:numId="8" w16cid:durableId="647562068">
    <w:abstractNumId w:val="1"/>
    <w:lvlOverride w:ilvl="0">
      <w:startOverride w:val="17"/>
    </w:lvlOverride>
  </w:num>
  <w:num w:numId="9" w16cid:durableId="1490246660">
    <w:abstractNumId w:val="10"/>
  </w:num>
  <w:num w:numId="10" w16cid:durableId="368650336">
    <w:abstractNumId w:val="11"/>
  </w:num>
  <w:num w:numId="11" w16cid:durableId="1423797198">
    <w:abstractNumId w:val="3"/>
  </w:num>
  <w:num w:numId="12" w16cid:durableId="1704164658">
    <w:abstractNumId w:val="6"/>
  </w:num>
  <w:num w:numId="13" w16cid:durableId="898588852">
    <w:abstractNumId w:val="14"/>
  </w:num>
  <w:num w:numId="14" w16cid:durableId="1991326967">
    <w:abstractNumId w:val="12"/>
  </w:num>
  <w:num w:numId="15" w16cid:durableId="5121874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1F7"/>
    <w:rsid w:val="00001227"/>
    <w:rsid w:val="00002A72"/>
    <w:rsid w:val="00004D5F"/>
    <w:rsid w:val="0001263E"/>
    <w:rsid w:val="00013151"/>
    <w:rsid w:val="00030383"/>
    <w:rsid w:val="000331F7"/>
    <w:rsid w:val="00043523"/>
    <w:rsid w:val="00043BDF"/>
    <w:rsid w:val="00044AC9"/>
    <w:rsid w:val="0005075C"/>
    <w:rsid w:val="000579AF"/>
    <w:rsid w:val="00060FB7"/>
    <w:rsid w:val="00063F11"/>
    <w:rsid w:val="00070111"/>
    <w:rsid w:val="00070693"/>
    <w:rsid w:val="00070D58"/>
    <w:rsid w:val="000731C0"/>
    <w:rsid w:val="00076488"/>
    <w:rsid w:val="00082EE2"/>
    <w:rsid w:val="00084B6F"/>
    <w:rsid w:val="00085495"/>
    <w:rsid w:val="00091375"/>
    <w:rsid w:val="00096D5E"/>
    <w:rsid w:val="000A16F9"/>
    <w:rsid w:val="000A4827"/>
    <w:rsid w:val="000A5DC5"/>
    <w:rsid w:val="000B1D27"/>
    <w:rsid w:val="000B7C35"/>
    <w:rsid w:val="000C0754"/>
    <w:rsid w:val="000C311C"/>
    <w:rsid w:val="000C356E"/>
    <w:rsid w:val="000C7CA7"/>
    <w:rsid w:val="000D03FB"/>
    <w:rsid w:val="000D0A69"/>
    <w:rsid w:val="000D0A97"/>
    <w:rsid w:val="000D2091"/>
    <w:rsid w:val="000D3C2B"/>
    <w:rsid w:val="000D4484"/>
    <w:rsid w:val="000D7047"/>
    <w:rsid w:val="000D76E0"/>
    <w:rsid w:val="000E3767"/>
    <w:rsid w:val="000E6DE4"/>
    <w:rsid w:val="000E73CD"/>
    <w:rsid w:val="000F3066"/>
    <w:rsid w:val="000F5900"/>
    <w:rsid w:val="000F5D73"/>
    <w:rsid w:val="000F6212"/>
    <w:rsid w:val="00103FCB"/>
    <w:rsid w:val="001129F6"/>
    <w:rsid w:val="0011459F"/>
    <w:rsid w:val="00114EAE"/>
    <w:rsid w:val="0012260A"/>
    <w:rsid w:val="001230D6"/>
    <w:rsid w:val="00125B48"/>
    <w:rsid w:val="00125BE1"/>
    <w:rsid w:val="00125C40"/>
    <w:rsid w:val="00126650"/>
    <w:rsid w:val="00127E09"/>
    <w:rsid w:val="00131B39"/>
    <w:rsid w:val="00135CFF"/>
    <w:rsid w:val="00136A1F"/>
    <w:rsid w:val="00136B52"/>
    <w:rsid w:val="00137149"/>
    <w:rsid w:val="00137F56"/>
    <w:rsid w:val="00143F5E"/>
    <w:rsid w:val="00153596"/>
    <w:rsid w:val="00155C40"/>
    <w:rsid w:val="001561C8"/>
    <w:rsid w:val="001621CE"/>
    <w:rsid w:val="00164710"/>
    <w:rsid w:val="00172EEC"/>
    <w:rsid w:val="0017371A"/>
    <w:rsid w:val="00181BAE"/>
    <w:rsid w:val="001820A2"/>
    <w:rsid w:val="0018233D"/>
    <w:rsid w:val="00182912"/>
    <w:rsid w:val="0018340D"/>
    <w:rsid w:val="00183A3E"/>
    <w:rsid w:val="00184BCD"/>
    <w:rsid w:val="00185FF1"/>
    <w:rsid w:val="00186725"/>
    <w:rsid w:val="00194A66"/>
    <w:rsid w:val="00195C6C"/>
    <w:rsid w:val="00196701"/>
    <w:rsid w:val="001A3FBE"/>
    <w:rsid w:val="001A6751"/>
    <w:rsid w:val="001A702F"/>
    <w:rsid w:val="001B08AD"/>
    <w:rsid w:val="001B4AD8"/>
    <w:rsid w:val="001B547F"/>
    <w:rsid w:val="001C0DA8"/>
    <w:rsid w:val="001C4BCE"/>
    <w:rsid w:val="001D1014"/>
    <w:rsid w:val="001D1190"/>
    <w:rsid w:val="001E4FAF"/>
    <w:rsid w:val="001F4229"/>
    <w:rsid w:val="001F67AC"/>
    <w:rsid w:val="001F6F40"/>
    <w:rsid w:val="0020148A"/>
    <w:rsid w:val="00210BC2"/>
    <w:rsid w:val="00210EBF"/>
    <w:rsid w:val="002144E5"/>
    <w:rsid w:val="00220D63"/>
    <w:rsid w:val="002235AE"/>
    <w:rsid w:val="0022569C"/>
    <w:rsid w:val="00225744"/>
    <w:rsid w:val="00230A46"/>
    <w:rsid w:val="00231448"/>
    <w:rsid w:val="00231B08"/>
    <w:rsid w:val="002339B3"/>
    <w:rsid w:val="00240248"/>
    <w:rsid w:val="00241D0F"/>
    <w:rsid w:val="00247126"/>
    <w:rsid w:val="0025172C"/>
    <w:rsid w:val="002518B8"/>
    <w:rsid w:val="0025282D"/>
    <w:rsid w:val="00252FC1"/>
    <w:rsid w:val="00254C30"/>
    <w:rsid w:val="00255B06"/>
    <w:rsid w:val="00255DDC"/>
    <w:rsid w:val="00261160"/>
    <w:rsid w:val="00264344"/>
    <w:rsid w:val="00264563"/>
    <w:rsid w:val="00271835"/>
    <w:rsid w:val="0027275A"/>
    <w:rsid w:val="00281173"/>
    <w:rsid w:val="0028209A"/>
    <w:rsid w:val="00284A21"/>
    <w:rsid w:val="00285193"/>
    <w:rsid w:val="00287FDB"/>
    <w:rsid w:val="00294BC0"/>
    <w:rsid w:val="00296755"/>
    <w:rsid w:val="00296F2D"/>
    <w:rsid w:val="002A14AE"/>
    <w:rsid w:val="002A2D1D"/>
    <w:rsid w:val="002A445F"/>
    <w:rsid w:val="002A5A4B"/>
    <w:rsid w:val="002A65C2"/>
    <w:rsid w:val="002A6AAD"/>
    <w:rsid w:val="002A7E4F"/>
    <w:rsid w:val="002B27C7"/>
    <w:rsid w:val="002B6A73"/>
    <w:rsid w:val="002B7D08"/>
    <w:rsid w:val="002C0445"/>
    <w:rsid w:val="002C0D47"/>
    <w:rsid w:val="002C300C"/>
    <w:rsid w:val="002C57D7"/>
    <w:rsid w:val="002C6A35"/>
    <w:rsid w:val="002D17BF"/>
    <w:rsid w:val="002D2324"/>
    <w:rsid w:val="002D3990"/>
    <w:rsid w:val="002D6038"/>
    <w:rsid w:val="002E029A"/>
    <w:rsid w:val="002E1034"/>
    <w:rsid w:val="002F19DC"/>
    <w:rsid w:val="002F6B11"/>
    <w:rsid w:val="00302DA1"/>
    <w:rsid w:val="00307876"/>
    <w:rsid w:val="00313014"/>
    <w:rsid w:val="003137D9"/>
    <w:rsid w:val="003145FD"/>
    <w:rsid w:val="003155B0"/>
    <w:rsid w:val="00316582"/>
    <w:rsid w:val="00317CA1"/>
    <w:rsid w:val="00321419"/>
    <w:rsid w:val="003220FA"/>
    <w:rsid w:val="003227F6"/>
    <w:rsid w:val="00322B7B"/>
    <w:rsid w:val="00323053"/>
    <w:rsid w:val="0032761D"/>
    <w:rsid w:val="00331742"/>
    <w:rsid w:val="00335331"/>
    <w:rsid w:val="00337217"/>
    <w:rsid w:val="00340336"/>
    <w:rsid w:val="0034084D"/>
    <w:rsid w:val="00343C57"/>
    <w:rsid w:val="00345874"/>
    <w:rsid w:val="00352677"/>
    <w:rsid w:val="00354E17"/>
    <w:rsid w:val="00356EEF"/>
    <w:rsid w:val="00357B1A"/>
    <w:rsid w:val="00360FDA"/>
    <w:rsid w:val="00362DA1"/>
    <w:rsid w:val="003661AD"/>
    <w:rsid w:val="00371278"/>
    <w:rsid w:val="00382FA0"/>
    <w:rsid w:val="00385C3D"/>
    <w:rsid w:val="0038647D"/>
    <w:rsid w:val="00395F9A"/>
    <w:rsid w:val="003966E4"/>
    <w:rsid w:val="003A0340"/>
    <w:rsid w:val="003A583B"/>
    <w:rsid w:val="003B0384"/>
    <w:rsid w:val="003B4FF7"/>
    <w:rsid w:val="003C006F"/>
    <w:rsid w:val="003C0693"/>
    <w:rsid w:val="003C2390"/>
    <w:rsid w:val="003C317B"/>
    <w:rsid w:val="003C76E7"/>
    <w:rsid w:val="003D2B46"/>
    <w:rsid w:val="003D3196"/>
    <w:rsid w:val="003D395C"/>
    <w:rsid w:val="003E0DD5"/>
    <w:rsid w:val="003E1938"/>
    <w:rsid w:val="003E204A"/>
    <w:rsid w:val="003E26FB"/>
    <w:rsid w:val="003E28FE"/>
    <w:rsid w:val="003E2C30"/>
    <w:rsid w:val="003E2E1B"/>
    <w:rsid w:val="003E3782"/>
    <w:rsid w:val="003E66D6"/>
    <w:rsid w:val="003F05EE"/>
    <w:rsid w:val="003F1D54"/>
    <w:rsid w:val="003F25CA"/>
    <w:rsid w:val="00401E71"/>
    <w:rsid w:val="00402283"/>
    <w:rsid w:val="00406A7B"/>
    <w:rsid w:val="00410F8A"/>
    <w:rsid w:val="0042233C"/>
    <w:rsid w:val="004229F2"/>
    <w:rsid w:val="004233FA"/>
    <w:rsid w:val="00423693"/>
    <w:rsid w:val="00423D3E"/>
    <w:rsid w:val="00426228"/>
    <w:rsid w:val="00427530"/>
    <w:rsid w:val="00430318"/>
    <w:rsid w:val="00432EA5"/>
    <w:rsid w:val="00440DF9"/>
    <w:rsid w:val="00442B6F"/>
    <w:rsid w:val="004504A9"/>
    <w:rsid w:val="004505F3"/>
    <w:rsid w:val="00450C2A"/>
    <w:rsid w:val="004512D4"/>
    <w:rsid w:val="00454993"/>
    <w:rsid w:val="0045690D"/>
    <w:rsid w:val="00456DE5"/>
    <w:rsid w:val="00456FB5"/>
    <w:rsid w:val="00460A02"/>
    <w:rsid w:val="00462A18"/>
    <w:rsid w:val="004663E2"/>
    <w:rsid w:val="004674CB"/>
    <w:rsid w:val="00472D93"/>
    <w:rsid w:val="004732D0"/>
    <w:rsid w:val="00473CCA"/>
    <w:rsid w:val="00477304"/>
    <w:rsid w:val="0047735A"/>
    <w:rsid w:val="00480188"/>
    <w:rsid w:val="004838F3"/>
    <w:rsid w:val="00484234"/>
    <w:rsid w:val="00486CA1"/>
    <w:rsid w:val="00487573"/>
    <w:rsid w:val="00490F7F"/>
    <w:rsid w:val="00493595"/>
    <w:rsid w:val="00494360"/>
    <w:rsid w:val="004A0A86"/>
    <w:rsid w:val="004A2DDE"/>
    <w:rsid w:val="004A3583"/>
    <w:rsid w:val="004A71CA"/>
    <w:rsid w:val="004C03BA"/>
    <w:rsid w:val="004C6A0C"/>
    <w:rsid w:val="004D0D70"/>
    <w:rsid w:val="004D5FDA"/>
    <w:rsid w:val="004D608A"/>
    <w:rsid w:val="004D64C1"/>
    <w:rsid w:val="004E0213"/>
    <w:rsid w:val="004E069E"/>
    <w:rsid w:val="004E0702"/>
    <w:rsid w:val="004F03F4"/>
    <w:rsid w:val="004F358A"/>
    <w:rsid w:val="0050076A"/>
    <w:rsid w:val="00501212"/>
    <w:rsid w:val="0050325D"/>
    <w:rsid w:val="005044CB"/>
    <w:rsid w:val="00504C9E"/>
    <w:rsid w:val="00510F85"/>
    <w:rsid w:val="00511708"/>
    <w:rsid w:val="005139FE"/>
    <w:rsid w:val="00514C48"/>
    <w:rsid w:val="00515544"/>
    <w:rsid w:val="00515DCE"/>
    <w:rsid w:val="00520F42"/>
    <w:rsid w:val="00521149"/>
    <w:rsid w:val="00527B64"/>
    <w:rsid w:val="00533805"/>
    <w:rsid w:val="00534A49"/>
    <w:rsid w:val="00540EAE"/>
    <w:rsid w:val="00541F75"/>
    <w:rsid w:val="00542442"/>
    <w:rsid w:val="00543798"/>
    <w:rsid w:val="00545CBB"/>
    <w:rsid w:val="005472C2"/>
    <w:rsid w:val="0055177D"/>
    <w:rsid w:val="00565C1E"/>
    <w:rsid w:val="00565C41"/>
    <w:rsid w:val="005671D2"/>
    <w:rsid w:val="00576123"/>
    <w:rsid w:val="005776CF"/>
    <w:rsid w:val="00577DC7"/>
    <w:rsid w:val="00583F4F"/>
    <w:rsid w:val="005847AA"/>
    <w:rsid w:val="005856F6"/>
    <w:rsid w:val="005920CE"/>
    <w:rsid w:val="005960A2"/>
    <w:rsid w:val="005B0F90"/>
    <w:rsid w:val="005B65D9"/>
    <w:rsid w:val="005C4353"/>
    <w:rsid w:val="005C4797"/>
    <w:rsid w:val="005C5D84"/>
    <w:rsid w:val="005D5877"/>
    <w:rsid w:val="005D7277"/>
    <w:rsid w:val="005E062C"/>
    <w:rsid w:val="005E108D"/>
    <w:rsid w:val="005E3446"/>
    <w:rsid w:val="005F151C"/>
    <w:rsid w:val="005F3C06"/>
    <w:rsid w:val="005F506B"/>
    <w:rsid w:val="0060033C"/>
    <w:rsid w:val="0060147A"/>
    <w:rsid w:val="00601E73"/>
    <w:rsid w:val="00603A87"/>
    <w:rsid w:val="006060C3"/>
    <w:rsid w:val="00606EDB"/>
    <w:rsid w:val="006074BF"/>
    <w:rsid w:val="0061078A"/>
    <w:rsid w:val="00610D52"/>
    <w:rsid w:val="00611E0C"/>
    <w:rsid w:val="00617F0A"/>
    <w:rsid w:val="00620198"/>
    <w:rsid w:val="00620C24"/>
    <w:rsid w:val="00632909"/>
    <w:rsid w:val="00635D48"/>
    <w:rsid w:val="00641C44"/>
    <w:rsid w:val="0064391A"/>
    <w:rsid w:val="00647533"/>
    <w:rsid w:val="00647892"/>
    <w:rsid w:val="00650318"/>
    <w:rsid w:val="006534EA"/>
    <w:rsid w:val="00655DDE"/>
    <w:rsid w:val="006560B6"/>
    <w:rsid w:val="00663453"/>
    <w:rsid w:val="00665F63"/>
    <w:rsid w:val="0067301B"/>
    <w:rsid w:val="00677192"/>
    <w:rsid w:val="00677857"/>
    <w:rsid w:val="0068075B"/>
    <w:rsid w:val="0068094B"/>
    <w:rsid w:val="00680BED"/>
    <w:rsid w:val="006811C0"/>
    <w:rsid w:val="006816CC"/>
    <w:rsid w:val="00684CE5"/>
    <w:rsid w:val="00687BBE"/>
    <w:rsid w:val="00691B06"/>
    <w:rsid w:val="00692E20"/>
    <w:rsid w:val="0069354C"/>
    <w:rsid w:val="006961D3"/>
    <w:rsid w:val="0069653D"/>
    <w:rsid w:val="00696832"/>
    <w:rsid w:val="00697BE6"/>
    <w:rsid w:val="006A0FA4"/>
    <w:rsid w:val="006A0FA5"/>
    <w:rsid w:val="006A12E0"/>
    <w:rsid w:val="006A2317"/>
    <w:rsid w:val="006A2BBB"/>
    <w:rsid w:val="006A697E"/>
    <w:rsid w:val="006B02FA"/>
    <w:rsid w:val="006B1056"/>
    <w:rsid w:val="006B2766"/>
    <w:rsid w:val="006B3706"/>
    <w:rsid w:val="006B4721"/>
    <w:rsid w:val="006B54B4"/>
    <w:rsid w:val="006C4643"/>
    <w:rsid w:val="006C5691"/>
    <w:rsid w:val="006C68FB"/>
    <w:rsid w:val="006C702F"/>
    <w:rsid w:val="006C7DD3"/>
    <w:rsid w:val="006D0415"/>
    <w:rsid w:val="006D101B"/>
    <w:rsid w:val="006D5022"/>
    <w:rsid w:val="006D645E"/>
    <w:rsid w:val="006D6908"/>
    <w:rsid w:val="006D741E"/>
    <w:rsid w:val="006D79DC"/>
    <w:rsid w:val="006E5564"/>
    <w:rsid w:val="006E7CBE"/>
    <w:rsid w:val="006F04A8"/>
    <w:rsid w:val="006F3706"/>
    <w:rsid w:val="006F3834"/>
    <w:rsid w:val="006F5418"/>
    <w:rsid w:val="00702FEE"/>
    <w:rsid w:val="007079F2"/>
    <w:rsid w:val="007106FC"/>
    <w:rsid w:val="0071353D"/>
    <w:rsid w:val="00713634"/>
    <w:rsid w:val="007202DF"/>
    <w:rsid w:val="0072153D"/>
    <w:rsid w:val="0072455E"/>
    <w:rsid w:val="007278CF"/>
    <w:rsid w:val="007316A2"/>
    <w:rsid w:val="00736051"/>
    <w:rsid w:val="007464D5"/>
    <w:rsid w:val="00747B35"/>
    <w:rsid w:val="007506AB"/>
    <w:rsid w:val="007520FB"/>
    <w:rsid w:val="00755CB3"/>
    <w:rsid w:val="00760B92"/>
    <w:rsid w:val="007643A2"/>
    <w:rsid w:val="00764834"/>
    <w:rsid w:val="0076657D"/>
    <w:rsid w:val="00771103"/>
    <w:rsid w:val="00771543"/>
    <w:rsid w:val="007774F3"/>
    <w:rsid w:val="007805FA"/>
    <w:rsid w:val="0078094D"/>
    <w:rsid w:val="00780D64"/>
    <w:rsid w:val="007812C6"/>
    <w:rsid w:val="0078254E"/>
    <w:rsid w:val="007839EB"/>
    <w:rsid w:val="00784189"/>
    <w:rsid w:val="00785AFE"/>
    <w:rsid w:val="00793CB3"/>
    <w:rsid w:val="00796376"/>
    <w:rsid w:val="0079702B"/>
    <w:rsid w:val="007A23EA"/>
    <w:rsid w:val="007A23F2"/>
    <w:rsid w:val="007A459C"/>
    <w:rsid w:val="007A5403"/>
    <w:rsid w:val="007A7FFB"/>
    <w:rsid w:val="007B3CF3"/>
    <w:rsid w:val="007B5082"/>
    <w:rsid w:val="007C4FE9"/>
    <w:rsid w:val="007C74B4"/>
    <w:rsid w:val="007D1179"/>
    <w:rsid w:val="007D132C"/>
    <w:rsid w:val="007D1E79"/>
    <w:rsid w:val="007D3FC3"/>
    <w:rsid w:val="007D6B21"/>
    <w:rsid w:val="007D7A2E"/>
    <w:rsid w:val="007E60F1"/>
    <w:rsid w:val="007E7B3D"/>
    <w:rsid w:val="007F035B"/>
    <w:rsid w:val="007F392A"/>
    <w:rsid w:val="007F5B7F"/>
    <w:rsid w:val="007F6724"/>
    <w:rsid w:val="007F7A73"/>
    <w:rsid w:val="00805E96"/>
    <w:rsid w:val="00806B82"/>
    <w:rsid w:val="00806CED"/>
    <w:rsid w:val="00813456"/>
    <w:rsid w:val="00815A9D"/>
    <w:rsid w:val="00816CF0"/>
    <w:rsid w:val="008232F2"/>
    <w:rsid w:val="008258F9"/>
    <w:rsid w:val="00826528"/>
    <w:rsid w:val="00832E16"/>
    <w:rsid w:val="00834D19"/>
    <w:rsid w:val="00836B1F"/>
    <w:rsid w:val="00837824"/>
    <w:rsid w:val="00840CEC"/>
    <w:rsid w:val="00841E7A"/>
    <w:rsid w:val="008425CB"/>
    <w:rsid w:val="00844E94"/>
    <w:rsid w:val="00847462"/>
    <w:rsid w:val="00856D66"/>
    <w:rsid w:val="008631EA"/>
    <w:rsid w:val="00871E92"/>
    <w:rsid w:val="00872D73"/>
    <w:rsid w:val="008739E6"/>
    <w:rsid w:val="008755C5"/>
    <w:rsid w:val="00881D3F"/>
    <w:rsid w:val="00882739"/>
    <w:rsid w:val="00885049"/>
    <w:rsid w:val="00885C46"/>
    <w:rsid w:val="0089050D"/>
    <w:rsid w:val="0089532A"/>
    <w:rsid w:val="00895687"/>
    <w:rsid w:val="00895A7E"/>
    <w:rsid w:val="008A2FA4"/>
    <w:rsid w:val="008A386C"/>
    <w:rsid w:val="008A60C9"/>
    <w:rsid w:val="008A68B2"/>
    <w:rsid w:val="008A6DD6"/>
    <w:rsid w:val="008A6E6A"/>
    <w:rsid w:val="008A761B"/>
    <w:rsid w:val="008A7B2B"/>
    <w:rsid w:val="008B0A2F"/>
    <w:rsid w:val="008B425A"/>
    <w:rsid w:val="008B4A57"/>
    <w:rsid w:val="008B6C95"/>
    <w:rsid w:val="008C3191"/>
    <w:rsid w:val="008D432C"/>
    <w:rsid w:val="008D7090"/>
    <w:rsid w:val="008E2F30"/>
    <w:rsid w:val="008E3A4A"/>
    <w:rsid w:val="008E5E23"/>
    <w:rsid w:val="008F0D03"/>
    <w:rsid w:val="008F19DE"/>
    <w:rsid w:val="008F54D1"/>
    <w:rsid w:val="008F627E"/>
    <w:rsid w:val="009051B2"/>
    <w:rsid w:val="009110FE"/>
    <w:rsid w:val="0091583A"/>
    <w:rsid w:val="00920AFA"/>
    <w:rsid w:val="00921D74"/>
    <w:rsid w:val="00924340"/>
    <w:rsid w:val="00927037"/>
    <w:rsid w:val="0093101E"/>
    <w:rsid w:val="00931416"/>
    <w:rsid w:val="00931D9C"/>
    <w:rsid w:val="009336CA"/>
    <w:rsid w:val="00935167"/>
    <w:rsid w:val="00935554"/>
    <w:rsid w:val="00937018"/>
    <w:rsid w:val="00941D19"/>
    <w:rsid w:val="00942635"/>
    <w:rsid w:val="009436BA"/>
    <w:rsid w:val="00946591"/>
    <w:rsid w:val="009510E2"/>
    <w:rsid w:val="0095492E"/>
    <w:rsid w:val="00956F51"/>
    <w:rsid w:val="009573B2"/>
    <w:rsid w:val="009615A1"/>
    <w:rsid w:val="009645D1"/>
    <w:rsid w:val="00971728"/>
    <w:rsid w:val="00972535"/>
    <w:rsid w:val="0097339B"/>
    <w:rsid w:val="009737D8"/>
    <w:rsid w:val="009754CA"/>
    <w:rsid w:val="009755C2"/>
    <w:rsid w:val="00977D18"/>
    <w:rsid w:val="0098077E"/>
    <w:rsid w:val="009808CF"/>
    <w:rsid w:val="00980C16"/>
    <w:rsid w:val="00982B5B"/>
    <w:rsid w:val="0098512B"/>
    <w:rsid w:val="0098662C"/>
    <w:rsid w:val="00987826"/>
    <w:rsid w:val="0098796B"/>
    <w:rsid w:val="009908E7"/>
    <w:rsid w:val="00990B24"/>
    <w:rsid w:val="00990F51"/>
    <w:rsid w:val="00991252"/>
    <w:rsid w:val="00993D09"/>
    <w:rsid w:val="00994A9B"/>
    <w:rsid w:val="00996433"/>
    <w:rsid w:val="0099644F"/>
    <w:rsid w:val="009A228F"/>
    <w:rsid w:val="009A34B5"/>
    <w:rsid w:val="009A6772"/>
    <w:rsid w:val="009A68CC"/>
    <w:rsid w:val="009B4722"/>
    <w:rsid w:val="009B5F8A"/>
    <w:rsid w:val="009C1FE4"/>
    <w:rsid w:val="009C2F55"/>
    <w:rsid w:val="009C6294"/>
    <w:rsid w:val="009C758A"/>
    <w:rsid w:val="009D1680"/>
    <w:rsid w:val="009D321F"/>
    <w:rsid w:val="009D37D3"/>
    <w:rsid w:val="009D4136"/>
    <w:rsid w:val="009E2946"/>
    <w:rsid w:val="009E2F65"/>
    <w:rsid w:val="009E36A9"/>
    <w:rsid w:val="009F06F5"/>
    <w:rsid w:val="009F239A"/>
    <w:rsid w:val="009F2B2B"/>
    <w:rsid w:val="009F30C1"/>
    <w:rsid w:val="009F6D51"/>
    <w:rsid w:val="00A038EA"/>
    <w:rsid w:val="00A05807"/>
    <w:rsid w:val="00A110C8"/>
    <w:rsid w:val="00A11E73"/>
    <w:rsid w:val="00A142A5"/>
    <w:rsid w:val="00A16879"/>
    <w:rsid w:val="00A17805"/>
    <w:rsid w:val="00A21042"/>
    <w:rsid w:val="00A231A2"/>
    <w:rsid w:val="00A23AF6"/>
    <w:rsid w:val="00A2518A"/>
    <w:rsid w:val="00A25357"/>
    <w:rsid w:val="00A3073D"/>
    <w:rsid w:val="00A31475"/>
    <w:rsid w:val="00A325D1"/>
    <w:rsid w:val="00A35C73"/>
    <w:rsid w:val="00A3668C"/>
    <w:rsid w:val="00A36C72"/>
    <w:rsid w:val="00A42B37"/>
    <w:rsid w:val="00A44FC8"/>
    <w:rsid w:val="00A46579"/>
    <w:rsid w:val="00A4714D"/>
    <w:rsid w:val="00A63CB3"/>
    <w:rsid w:val="00A65AE0"/>
    <w:rsid w:val="00A65AE6"/>
    <w:rsid w:val="00A73B9C"/>
    <w:rsid w:val="00A74FC1"/>
    <w:rsid w:val="00A77071"/>
    <w:rsid w:val="00A8126A"/>
    <w:rsid w:val="00A84E50"/>
    <w:rsid w:val="00A8525D"/>
    <w:rsid w:val="00A85818"/>
    <w:rsid w:val="00A85E68"/>
    <w:rsid w:val="00A94A6E"/>
    <w:rsid w:val="00A96A2E"/>
    <w:rsid w:val="00AB0377"/>
    <w:rsid w:val="00AB209E"/>
    <w:rsid w:val="00AB2D38"/>
    <w:rsid w:val="00AB727F"/>
    <w:rsid w:val="00AC01E0"/>
    <w:rsid w:val="00AC0210"/>
    <w:rsid w:val="00AC4216"/>
    <w:rsid w:val="00AC6015"/>
    <w:rsid w:val="00AC674B"/>
    <w:rsid w:val="00AD012C"/>
    <w:rsid w:val="00AD611B"/>
    <w:rsid w:val="00AD7C1F"/>
    <w:rsid w:val="00AE3063"/>
    <w:rsid w:val="00AE3064"/>
    <w:rsid w:val="00AE464B"/>
    <w:rsid w:val="00AE48A1"/>
    <w:rsid w:val="00AE7256"/>
    <w:rsid w:val="00AF0E8D"/>
    <w:rsid w:val="00AF1C01"/>
    <w:rsid w:val="00AF21AD"/>
    <w:rsid w:val="00AF3D5B"/>
    <w:rsid w:val="00AF536B"/>
    <w:rsid w:val="00AF670B"/>
    <w:rsid w:val="00AF7EF7"/>
    <w:rsid w:val="00B000F8"/>
    <w:rsid w:val="00B011BD"/>
    <w:rsid w:val="00B02A6D"/>
    <w:rsid w:val="00B03B51"/>
    <w:rsid w:val="00B1180F"/>
    <w:rsid w:val="00B15361"/>
    <w:rsid w:val="00B22F76"/>
    <w:rsid w:val="00B23589"/>
    <w:rsid w:val="00B243E0"/>
    <w:rsid w:val="00B24FFD"/>
    <w:rsid w:val="00B251DF"/>
    <w:rsid w:val="00B375A5"/>
    <w:rsid w:val="00B40E36"/>
    <w:rsid w:val="00B41283"/>
    <w:rsid w:val="00B41495"/>
    <w:rsid w:val="00B420ED"/>
    <w:rsid w:val="00B43067"/>
    <w:rsid w:val="00B43BD8"/>
    <w:rsid w:val="00B444CF"/>
    <w:rsid w:val="00B447D2"/>
    <w:rsid w:val="00B474FF"/>
    <w:rsid w:val="00B6025A"/>
    <w:rsid w:val="00B6062A"/>
    <w:rsid w:val="00B60686"/>
    <w:rsid w:val="00B61C39"/>
    <w:rsid w:val="00B628A2"/>
    <w:rsid w:val="00B70618"/>
    <w:rsid w:val="00B710B3"/>
    <w:rsid w:val="00B72DB7"/>
    <w:rsid w:val="00B73F26"/>
    <w:rsid w:val="00B745DF"/>
    <w:rsid w:val="00B750FB"/>
    <w:rsid w:val="00B81598"/>
    <w:rsid w:val="00B816B1"/>
    <w:rsid w:val="00B82684"/>
    <w:rsid w:val="00B8289F"/>
    <w:rsid w:val="00B83A85"/>
    <w:rsid w:val="00B91CAC"/>
    <w:rsid w:val="00B95524"/>
    <w:rsid w:val="00B97B0E"/>
    <w:rsid w:val="00BA00C0"/>
    <w:rsid w:val="00BA252E"/>
    <w:rsid w:val="00BA3A7F"/>
    <w:rsid w:val="00BA489E"/>
    <w:rsid w:val="00BA6678"/>
    <w:rsid w:val="00BB574A"/>
    <w:rsid w:val="00BC0162"/>
    <w:rsid w:val="00BC0214"/>
    <w:rsid w:val="00BC0D6E"/>
    <w:rsid w:val="00BC141F"/>
    <w:rsid w:val="00BC3B00"/>
    <w:rsid w:val="00BC5892"/>
    <w:rsid w:val="00BD0959"/>
    <w:rsid w:val="00BD0F59"/>
    <w:rsid w:val="00BD1596"/>
    <w:rsid w:val="00BE0ADB"/>
    <w:rsid w:val="00BE10AC"/>
    <w:rsid w:val="00BF2A01"/>
    <w:rsid w:val="00BF318E"/>
    <w:rsid w:val="00BF68D8"/>
    <w:rsid w:val="00C017A4"/>
    <w:rsid w:val="00C031A0"/>
    <w:rsid w:val="00C031E5"/>
    <w:rsid w:val="00C06138"/>
    <w:rsid w:val="00C06C57"/>
    <w:rsid w:val="00C10E62"/>
    <w:rsid w:val="00C1465F"/>
    <w:rsid w:val="00C24B55"/>
    <w:rsid w:val="00C24C6B"/>
    <w:rsid w:val="00C272C8"/>
    <w:rsid w:val="00C360B9"/>
    <w:rsid w:val="00C40155"/>
    <w:rsid w:val="00C5568B"/>
    <w:rsid w:val="00C57463"/>
    <w:rsid w:val="00C57922"/>
    <w:rsid w:val="00C57C86"/>
    <w:rsid w:val="00C610C1"/>
    <w:rsid w:val="00C6389B"/>
    <w:rsid w:val="00C64AAB"/>
    <w:rsid w:val="00C66062"/>
    <w:rsid w:val="00C669A8"/>
    <w:rsid w:val="00C67433"/>
    <w:rsid w:val="00C750E5"/>
    <w:rsid w:val="00C77E2C"/>
    <w:rsid w:val="00C81A9F"/>
    <w:rsid w:val="00C81B7E"/>
    <w:rsid w:val="00C81B7F"/>
    <w:rsid w:val="00C825AF"/>
    <w:rsid w:val="00C904E2"/>
    <w:rsid w:val="00C94355"/>
    <w:rsid w:val="00C9592B"/>
    <w:rsid w:val="00C96C67"/>
    <w:rsid w:val="00C96F3F"/>
    <w:rsid w:val="00C974E2"/>
    <w:rsid w:val="00CA5FCB"/>
    <w:rsid w:val="00CA7F15"/>
    <w:rsid w:val="00CB068D"/>
    <w:rsid w:val="00CB46FB"/>
    <w:rsid w:val="00CC0272"/>
    <w:rsid w:val="00CC18E7"/>
    <w:rsid w:val="00CC315F"/>
    <w:rsid w:val="00CC59C5"/>
    <w:rsid w:val="00CC68AE"/>
    <w:rsid w:val="00CC720D"/>
    <w:rsid w:val="00CD0050"/>
    <w:rsid w:val="00CD1164"/>
    <w:rsid w:val="00CD3B8B"/>
    <w:rsid w:val="00CD3EF7"/>
    <w:rsid w:val="00CD6AB5"/>
    <w:rsid w:val="00CD72CC"/>
    <w:rsid w:val="00CE0127"/>
    <w:rsid w:val="00CE0DD3"/>
    <w:rsid w:val="00CE1DAE"/>
    <w:rsid w:val="00CE3FC6"/>
    <w:rsid w:val="00CE7B26"/>
    <w:rsid w:val="00CF0EE0"/>
    <w:rsid w:val="00CF303D"/>
    <w:rsid w:val="00CF5AE8"/>
    <w:rsid w:val="00CF6D23"/>
    <w:rsid w:val="00D01500"/>
    <w:rsid w:val="00D05B67"/>
    <w:rsid w:val="00D10B7F"/>
    <w:rsid w:val="00D11B5A"/>
    <w:rsid w:val="00D12500"/>
    <w:rsid w:val="00D1599E"/>
    <w:rsid w:val="00D16821"/>
    <w:rsid w:val="00D257C5"/>
    <w:rsid w:val="00D25D3A"/>
    <w:rsid w:val="00D2668B"/>
    <w:rsid w:val="00D277E2"/>
    <w:rsid w:val="00D31EF8"/>
    <w:rsid w:val="00D31F98"/>
    <w:rsid w:val="00D339BC"/>
    <w:rsid w:val="00D34232"/>
    <w:rsid w:val="00D37F81"/>
    <w:rsid w:val="00D440E6"/>
    <w:rsid w:val="00D4488A"/>
    <w:rsid w:val="00D52181"/>
    <w:rsid w:val="00D52A87"/>
    <w:rsid w:val="00D55F20"/>
    <w:rsid w:val="00D56F1F"/>
    <w:rsid w:val="00D579CD"/>
    <w:rsid w:val="00D64782"/>
    <w:rsid w:val="00D67410"/>
    <w:rsid w:val="00D67A08"/>
    <w:rsid w:val="00D72FDE"/>
    <w:rsid w:val="00D76123"/>
    <w:rsid w:val="00D77776"/>
    <w:rsid w:val="00D77A1A"/>
    <w:rsid w:val="00D77DF5"/>
    <w:rsid w:val="00D807F5"/>
    <w:rsid w:val="00D81FA5"/>
    <w:rsid w:val="00D90CB3"/>
    <w:rsid w:val="00D92AB8"/>
    <w:rsid w:val="00D93433"/>
    <w:rsid w:val="00D94D2B"/>
    <w:rsid w:val="00D951C3"/>
    <w:rsid w:val="00DA2232"/>
    <w:rsid w:val="00DA31C0"/>
    <w:rsid w:val="00DA4940"/>
    <w:rsid w:val="00DA6171"/>
    <w:rsid w:val="00DA628F"/>
    <w:rsid w:val="00DA73C3"/>
    <w:rsid w:val="00DB0BEF"/>
    <w:rsid w:val="00DB1E80"/>
    <w:rsid w:val="00DB6426"/>
    <w:rsid w:val="00DC1D48"/>
    <w:rsid w:val="00DC2179"/>
    <w:rsid w:val="00DC57F2"/>
    <w:rsid w:val="00DC7BB6"/>
    <w:rsid w:val="00DD27EE"/>
    <w:rsid w:val="00DD2902"/>
    <w:rsid w:val="00DD31EA"/>
    <w:rsid w:val="00DD3277"/>
    <w:rsid w:val="00DE1CB5"/>
    <w:rsid w:val="00DE7338"/>
    <w:rsid w:val="00DE7C85"/>
    <w:rsid w:val="00DF297C"/>
    <w:rsid w:val="00DF37A6"/>
    <w:rsid w:val="00DF5434"/>
    <w:rsid w:val="00DF5673"/>
    <w:rsid w:val="00E012F8"/>
    <w:rsid w:val="00E02AEF"/>
    <w:rsid w:val="00E219A9"/>
    <w:rsid w:val="00E23F3D"/>
    <w:rsid w:val="00E2736C"/>
    <w:rsid w:val="00E30707"/>
    <w:rsid w:val="00E363F6"/>
    <w:rsid w:val="00E43E6A"/>
    <w:rsid w:val="00E447DF"/>
    <w:rsid w:val="00E452FD"/>
    <w:rsid w:val="00E47B3C"/>
    <w:rsid w:val="00E52A35"/>
    <w:rsid w:val="00E53604"/>
    <w:rsid w:val="00E54486"/>
    <w:rsid w:val="00E54A89"/>
    <w:rsid w:val="00E569D9"/>
    <w:rsid w:val="00E63C51"/>
    <w:rsid w:val="00E649BF"/>
    <w:rsid w:val="00E701F1"/>
    <w:rsid w:val="00E70308"/>
    <w:rsid w:val="00E70368"/>
    <w:rsid w:val="00E70697"/>
    <w:rsid w:val="00E723CB"/>
    <w:rsid w:val="00E7524A"/>
    <w:rsid w:val="00E77ED3"/>
    <w:rsid w:val="00E82173"/>
    <w:rsid w:val="00E84700"/>
    <w:rsid w:val="00E84824"/>
    <w:rsid w:val="00E85F6E"/>
    <w:rsid w:val="00E86239"/>
    <w:rsid w:val="00E864DB"/>
    <w:rsid w:val="00E90E8B"/>
    <w:rsid w:val="00E9277D"/>
    <w:rsid w:val="00E974BF"/>
    <w:rsid w:val="00E97BF6"/>
    <w:rsid w:val="00E97DDF"/>
    <w:rsid w:val="00EA1E50"/>
    <w:rsid w:val="00EA579E"/>
    <w:rsid w:val="00EB5134"/>
    <w:rsid w:val="00EB6C14"/>
    <w:rsid w:val="00EC18CD"/>
    <w:rsid w:val="00EC1F8F"/>
    <w:rsid w:val="00EC6D65"/>
    <w:rsid w:val="00ED05CD"/>
    <w:rsid w:val="00ED0F50"/>
    <w:rsid w:val="00ED5DE6"/>
    <w:rsid w:val="00ED6503"/>
    <w:rsid w:val="00EE0E1B"/>
    <w:rsid w:val="00EE22D3"/>
    <w:rsid w:val="00EE3401"/>
    <w:rsid w:val="00EF068B"/>
    <w:rsid w:val="00EF2896"/>
    <w:rsid w:val="00EF49B0"/>
    <w:rsid w:val="00F01AB3"/>
    <w:rsid w:val="00F02347"/>
    <w:rsid w:val="00F0282C"/>
    <w:rsid w:val="00F02E3F"/>
    <w:rsid w:val="00F044A3"/>
    <w:rsid w:val="00F1444B"/>
    <w:rsid w:val="00F154A6"/>
    <w:rsid w:val="00F17368"/>
    <w:rsid w:val="00F232F7"/>
    <w:rsid w:val="00F23B31"/>
    <w:rsid w:val="00F24853"/>
    <w:rsid w:val="00F266BB"/>
    <w:rsid w:val="00F269A6"/>
    <w:rsid w:val="00F26AF7"/>
    <w:rsid w:val="00F27976"/>
    <w:rsid w:val="00F300AB"/>
    <w:rsid w:val="00F34530"/>
    <w:rsid w:val="00F460B2"/>
    <w:rsid w:val="00F5006D"/>
    <w:rsid w:val="00F502C5"/>
    <w:rsid w:val="00F537D2"/>
    <w:rsid w:val="00F56545"/>
    <w:rsid w:val="00F60252"/>
    <w:rsid w:val="00F64635"/>
    <w:rsid w:val="00F670AA"/>
    <w:rsid w:val="00F72B48"/>
    <w:rsid w:val="00F75854"/>
    <w:rsid w:val="00F77E99"/>
    <w:rsid w:val="00F80661"/>
    <w:rsid w:val="00F8638B"/>
    <w:rsid w:val="00F91A07"/>
    <w:rsid w:val="00F93516"/>
    <w:rsid w:val="00F95EF4"/>
    <w:rsid w:val="00FA0465"/>
    <w:rsid w:val="00FA4CE6"/>
    <w:rsid w:val="00FA6EE8"/>
    <w:rsid w:val="00FB0969"/>
    <w:rsid w:val="00FB31E6"/>
    <w:rsid w:val="00FB480E"/>
    <w:rsid w:val="00FC0EAE"/>
    <w:rsid w:val="00FC315F"/>
    <w:rsid w:val="00FC4C0B"/>
    <w:rsid w:val="00FC73AB"/>
    <w:rsid w:val="00FD27E6"/>
    <w:rsid w:val="00FD5EF5"/>
    <w:rsid w:val="00FE3A5D"/>
    <w:rsid w:val="00FF103A"/>
    <w:rsid w:val="00FF2CE9"/>
    <w:rsid w:val="00FF66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2DACE7C"/>
  <w15:chartTrackingRefBased/>
  <w15:docId w15:val="{DA5CD6E7-E2C4-40D2-8370-6C81B437C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31F7"/>
  </w:style>
  <w:style w:type="paragraph" w:styleId="Heading1">
    <w:name w:val="heading 1"/>
    <w:basedOn w:val="Normal"/>
    <w:next w:val="Normal"/>
    <w:qFormat/>
    <w:rsid w:val="000331F7"/>
    <w:pPr>
      <w:keepNext/>
      <w:numPr>
        <w:numId w:val="1"/>
      </w:numPr>
      <w:outlineLvl w:val="0"/>
    </w:pPr>
    <w:rPr>
      <w:sz w:val="24"/>
    </w:rPr>
  </w:style>
  <w:style w:type="paragraph" w:styleId="Heading2">
    <w:name w:val="heading 2"/>
    <w:basedOn w:val="Normal"/>
    <w:next w:val="Normal"/>
    <w:qFormat/>
    <w:rsid w:val="000331F7"/>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331F7"/>
    <w:rPr>
      <w:sz w:val="24"/>
    </w:rPr>
  </w:style>
  <w:style w:type="paragraph" w:styleId="BodyTextIndent">
    <w:name w:val="Body Text Indent"/>
    <w:basedOn w:val="Normal"/>
    <w:rsid w:val="000331F7"/>
    <w:pPr>
      <w:ind w:firstLine="360"/>
    </w:pPr>
    <w:rPr>
      <w:sz w:val="24"/>
    </w:rPr>
  </w:style>
  <w:style w:type="paragraph" w:styleId="BalloonText">
    <w:name w:val="Balloon Text"/>
    <w:basedOn w:val="Normal"/>
    <w:link w:val="BalloonTextChar"/>
    <w:rsid w:val="00542442"/>
    <w:rPr>
      <w:rFonts w:ascii="Tahoma" w:hAnsi="Tahoma" w:cs="Tahoma"/>
      <w:sz w:val="16"/>
      <w:szCs w:val="16"/>
    </w:rPr>
  </w:style>
  <w:style w:type="character" w:customStyle="1" w:styleId="BalloonTextChar">
    <w:name w:val="Balloon Text Char"/>
    <w:link w:val="BalloonText"/>
    <w:rsid w:val="00542442"/>
    <w:rPr>
      <w:rFonts w:ascii="Tahoma" w:hAnsi="Tahoma" w:cs="Tahoma"/>
      <w:sz w:val="16"/>
      <w:szCs w:val="16"/>
    </w:rPr>
  </w:style>
  <w:style w:type="paragraph" w:styleId="Header">
    <w:name w:val="header"/>
    <w:basedOn w:val="Normal"/>
    <w:link w:val="HeaderChar"/>
    <w:rsid w:val="00460A02"/>
    <w:pPr>
      <w:tabs>
        <w:tab w:val="center" w:pos="4680"/>
        <w:tab w:val="right" w:pos="9360"/>
      </w:tabs>
    </w:pPr>
  </w:style>
  <w:style w:type="character" w:customStyle="1" w:styleId="HeaderChar">
    <w:name w:val="Header Char"/>
    <w:basedOn w:val="DefaultParagraphFont"/>
    <w:link w:val="Header"/>
    <w:rsid w:val="00460A02"/>
  </w:style>
  <w:style w:type="paragraph" w:styleId="Footer">
    <w:name w:val="footer"/>
    <w:basedOn w:val="Normal"/>
    <w:link w:val="FooterChar"/>
    <w:uiPriority w:val="99"/>
    <w:rsid w:val="00460A02"/>
    <w:pPr>
      <w:tabs>
        <w:tab w:val="center" w:pos="4680"/>
        <w:tab w:val="right" w:pos="9360"/>
      </w:tabs>
    </w:pPr>
  </w:style>
  <w:style w:type="character" w:customStyle="1" w:styleId="FooterChar">
    <w:name w:val="Footer Char"/>
    <w:basedOn w:val="DefaultParagraphFont"/>
    <w:link w:val="Footer"/>
    <w:uiPriority w:val="99"/>
    <w:rsid w:val="00460A02"/>
  </w:style>
  <w:style w:type="character" w:styleId="CommentReference">
    <w:name w:val="annotation reference"/>
    <w:uiPriority w:val="99"/>
    <w:rsid w:val="00A65AE0"/>
    <w:rPr>
      <w:sz w:val="16"/>
      <w:szCs w:val="16"/>
    </w:rPr>
  </w:style>
  <w:style w:type="paragraph" w:styleId="CommentText">
    <w:name w:val="annotation text"/>
    <w:basedOn w:val="Normal"/>
    <w:link w:val="CommentTextChar"/>
    <w:uiPriority w:val="99"/>
    <w:rsid w:val="00A65AE0"/>
  </w:style>
  <w:style w:type="character" w:customStyle="1" w:styleId="CommentTextChar">
    <w:name w:val="Comment Text Char"/>
    <w:basedOn w:val="DefaultParagraphFont"/>
    <w:link w:val="CommentText"/>
    <w:uiPriority w:val="99"/>
    <w:rsid w:val="00A65AE0"/>
  </w:style>
  <w:style w:type="paragraph" w:styleId="CommentSubject">
    <w:name w:val="annotation subject"/>
    <w:basedOn w:val="CommentText"/>
    <w:next w:val="CommentText"/>
    <w:link w:val="CommentSubjectChar"/>
    <w:rsid w:val="00A65AE0"/>
    <w:rPr>
      <w:b/>
      <w:bCs/>
    </w:rPr>
  </w:style>
  <w:style w:type="character" w:customStyle="1" w:styleId="CommentSubjectChar">
    <w:name w:val="Comment Subject Char"/>
    <w:link w:val="CommentSubject"/>
    <w:rsid w:val="00A65AE0"/>
    <w:rPr>
      <w:b/>
      <w:bCs/>
    </w:rPr>
  </w:style>
  <w:style w:type="table" w:styleId="TableGrid">
    <w:name w:val="Table Grid"/>
    <w:basedOn w:val="TableNormal"/>
    <w:rsid w:val="00C36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D72CC"/>
  </w:style>
  <w:style w:type="character" w:customStyle="1" w:styleId="FootnoteTextChar">
    <w:name w:val="Footnote Text Char"/>
    <w:basedOn w:val="DefaultParagraphFont"/>
    <w:link w:val="FootnoteText"/>
    <w:rsid w:val="00CD72CC"/>
  </w:style>
  <w:style w:type="character" w:styleId="FootnoteReference">
    <w:name w:val="footnote reference"/>
    <w:rsid w:val="00CD72CC"/>
    <w:rPr>
      <w:vertAlign w:val="superscript"/>
    </w:rPr>
  </w:style>
  <w:style w:type="character" w:styleId="Hyperlink">
    <w:name w:val="Hyperlink"/>
    <w:rsid w:val="00895A7E"/>
    <w:rPr>
      <w:color w:val="0563C1"/>
      <w:u w:val="single"/>
    </w:rPr>
  </w:style>
  <w:style w:type="character" w:styleId="UnresolvedMention">
    <w:name w:val="Unresolved Mention"/>
    <w:uiPriority w:val="99"/>
    <w:semiHidden/>
    <w:unhideWhenUsed/>
    <w:rsid w:val="00895A7E"/>
    <w:rPr>
      <w:color w:val="808080"/>
      <w:shd w:val="clear" w:color="auto" w:fill="E6E6E6"/>
    </w:rPr>
  </w:style>
  <w:style w:type="character" w:styleId="FollowedHyperlink">
    <w:name w:val="FollowedHyperlink"/>
    <w:rsid w:val="00DE7C85"/>
    <w:rPr>
      <w:color w:val="954F72"/>
      <w:u w:val="single"/>
    </w:rPr>
  </w:style>
  <w:style w:type="paragraph" w:styleId="ListParagraph">
    <w:name w:val="List Paragraph"/>
    <w:basedOn w:val="Normal"/>
    <w:uiPriority w:val="99"/>
    <w:qFormat/>
    <w:rsid w:val="00941D19"/>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DB0BEF"/>
  </w:style>
  <w:style w:type="character" w:customStyle="1" w:styleId="normaltextrun">
    <w:name w:val="normaltextrun"/>
    <w:basedOn w:val="DefaultParagraphFont"/>
    <w:rsid w:val="004504A9"/>
  </w:style>
  <w:style w:type="character" w:customStyle="1" w:styleId="advancedproofingissue">
    <w:name w:val="advancedproofingissue"/>
    <w:basedOn w:val="DefaultParagraphFont"/>
    <w:rsid w:val="0017371A"/>
  </w:style>
  <w:style w:type="character" w:customStyle="1" w:styleId="eop">
    <w:name w:val="eop"/>
    <w:basedOn w:val="DefaultParagraphFont"/>
    <w:rsid w:val="00173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pdf/2023/ES.pdf" TargetMode="External" /><Relationship Id="rId11" Type="http://schemas.openxmlformats.org/officeDocument/2006/relationships/hyperlink" Target="https://www.whitehouse.gov/wp-content/uploads/legacy_drupal_files/omb/memoranda/2008/m08-13.pdf"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file://USDA/RD/Shared/DCWA2/Innovation_Center/Regulations/Paperwork%20Reduction%20Act/RUS/Burden/0572-0112/FY20/%3Ehttps:/www.govinfo.gov/content/pkg/FR-2019-05-14/pdf/2019-09874.pdf%3C" TargetMode="External" /><Relationship Id="rId9" Type="http://schemas.openxmlformats.org/officeDocument/2006/relationships/hyperlink" Target="http://www.bls.gov/oes/current/oes_stru.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F5A518127CF4F96EB2E7538598CA4" ma:contentTypeVersion="4" ma:contentTypeDescription="Create a new document." ma:contentTypeScope="" ma:versionID="1f6b3a38e84a0b326536a49a7d5a78e5">
  <xsd:schema xmlns:xsd="http://www.w3.org/2001/XMLSchema" xmlns:xs="http://www.w3.org/2001/XMLSchema" xmlns:p="http://schemas.microsoft.com/office/2006/metadata/properties" xmlns:ns2="6061c280-582e-4cb5-ae4d-994e2881fbff" xmlns:ns3="d1071829-2d69-497a-b889-99a3f08522e8" targetNamespace="http://schemas.microsoft.com/office/2006/metadata/properties" ma:root="true" ma:fieldsID="cc238f091033c8e8a19ec38599e7968c" ns2:_="" ns3:_="">
    <xsd:import namespace="6061c280-582e-4cb5-ae4d-994e2881fbff"/>
    <xsd:import namespace="d1071829-2d69-497a-b889-99a3f08522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61c280-582e-4cb5-ae4d-994e2881fb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071829-2d69-497a-b889-99a3f08522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C9751B-1A8D-4560-9B3D-2A3889ABA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61c280-582e-4cb5-ae4d-994e2881fbff"/>
    <ds:schemaRef ds:uri="d1071829-2d69-497a-b889-99a3f0852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45598B-1B58-43D8-8E0F-7D3B36719BCE}">
  <ds:schemaRefs>
    <ds:schemaRef ds:uri="http://schemas.openxmlformats.org/officeDocument/2006/bibliography"/>
  </ds:schemaRefs>
</ds:datastoreItem>
</file>

<file path=customXml/itemProps3.xml><?xml version="1.0" encoding="utf-8"?>
<ds:datastoreItem xmlns:ds="http://schemas.openxmlformats.org/officeDocument/2006/customXml" ds:itemID="{BF4721F3-87AB-40DD-B75D-BB43B88E04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0C95EB-C8A7-425A-BEA7-130B8B22B8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5586</Words>
  <Characters>31934</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37446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Rebecca H. Hunt</dc:creator>
  <cp:lastModifiedBy>Bennett, Pamela - RD, VA</cp:lastModifiedBy>
  <cp:revision>4</cp:revision>
  <cp:lastPrinted>2016-01-06T15:18:00Z</cp:lastPrinted>
  <dcterms:created xsi:type="dcterms:W3CDTF">2023-08-16T10:44:00Z</dcterms:created>
  <dcterms:modified xsi:type="dcterms:W3CDTF">2023-10-19T14:41:00Z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0x010100ABDF5A518127CF4F96EB2E7538598CA4</vt:lpwstr>
  </property>
</Properties>
</file>