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24E" w:rsidRPr="00EA757D" w:rsidP="00610316" w14:paraId="1B0690AC" w14:textId="352267CF">
      <w:pPr>
        <w:jc w:val="right"/>
      </w:pPr>
      <w:r>
        <w:t xml:space="preserve">August </w:t>
      </w:r>
      <w:r w:rsidRPr="00FC475D" w:rsidR="00610316">
        <w:t>202</w:t>
      </w:r>
      <w:r w:rsidRPr="00FC475D" w:rsidR="00BE7807">
        <w:t>3</w:t>
      </w:r>
    </w:p>
    <w:p w:rsidR="00FC3E2A" w:rsidRPr="00FC3E2A" w:rsidP="00FC3E2A" w14:paraId="2E791761" w14:textId="18C33F2F">
      <w:pPr>
        <w:pStyle w:val="Heading1"/>
        <w:jc w:val="center"/>
        <w:rPr>
          <w:rFonts w:ascii="Times New Roman" w:hAnsi="Times New Roman" w:cs="Times New Roman"/>
          <w:b/>
          <w:bCs/>
          <w:color w:val="auto"/>
          <w:sz w:val="24"/>
          <w:szCs w:val="24"/>
        </w:rPr>
      </w:pPr>
      <w:r w:rsidRPr="00FC3E2A">
        <w:rPr>
          <w:rFonts w:ascii="Times New Roman" w:hAnsi="Times New Roman" w:cs="Times New Roman"/>
          <w:b/>
          <w:bCs/>
          <w:color w:val="auto"/>
          <w:sz w:val="24"/>
          <w:szCs w:val="24"/>
        </w:rPr>
        <w:t>SUPPORTING STATEMENT</w:t>
      </w:r>
    </w:p>
    <w:p w:rsidR="00962EF8" w:rsidRPr="00EA757D" w:rsidP="00D150A0" w14:paraId="228B4002" w14:textId="1F58D892">
      <w:pPr>
        <w:jc w:val="center"/>
        <w:rPr>
          <w:b/>
          <w:caps/>
        </w:rPr>
      </w:pPr>
      <w:r w:rsidRPr="00D150A0">
        <w:rPr>
          <w:b/>
        </w:rPr>
        <w:t>B</w:t>
      </w:r>
      <w:r w:rsidRPr="00D150A0">
        <w:rPr>
          <w:b/>
        </w:rPr>
        <w:t>rucellosi</w:t>
      </w:r>
      <w:r w:rsidR="00D150A0">
        <w:rPr>
          <w:b/>
        </w:rPr>
        <w:t>s and Bovine Tuberculosis: Importation of Cattle and Bison</w:t>
      </w:r>
    </w:p>
    <w:p w:rsidR="00610316" w:rsidRPr="00EA757D" w:rsidP="00962EF8" w14:paraId="33105DD3" w14:textId="67C77240">
      <w:pPr>
        <w:jc w:val="center"/>
        <w:rPr>
          <w:b/>
        </w:rPr>
      </w:pPr>
      <w:r>
        <w:rPr>
          <w:b/>
        </w:rPr>
        <w:t xml:space="preserve">OMB Control No. </w:t>
      </w:r>
      <w:r w:rsidRPr="00EA757D">
        <w:rPr>
          <w:b/>
        </w:rPr>
        <w:t>0579-0442</w:t>
      </w:r>
    </w:p>
    <w:p w:rsidR="00D365D4" w:rsidP="00131DDE" w14:paraId="445DC199" w14:textId="77777777">
      <w:pPr>
        <w:rPr>
          <w:bCs/>
        </w:rPr>
      </w:pPr>
    </w:p>
    <w:p w:rsidR="000B7E71" w:rsidP="00131DDE" w14:paraId="5401E668" w14:textId="77777777">
      <w:pPr>
        <w:rPr>
          <w:bCs/>
        </w:rPr>
      </w:pPr>
    </w:p>
    <w:p w:rsidR="00D365D4" w:rsidRPr="00EA757D" w:rsidP="00C655F0" w14:paraId="29F3BE17" w14:textId="77777777">
      <w:pPr>
        <w:autoSpaceDE w:val="0"/>
        <w:autoSpaceDN w:val="0"/>
        <w:adjustRightInd w:val="0"/>
        <w:rPr>
          <w:rFonts w:cs="Courier New"/>
          <w:b/>
          <w:bCs/>
        </w:rPr>
      </w:pPr>
      <w:r w:rsidRPr="00EA757D">
        <w:rPr>
          <w:rFonts w:cs="Courier New"/>
          <w:b/>
          <w:bCs/>
        </w:rPr>
        <w:t>A.  JUSTIFICATION</w:t>
      </w:r>
    </w:p>
    <w:p w:rsidR="00D365D4" w:rsidRPr="00EA757D" w:rsidP="00C655F0" w14:paraId="7EB7D34F" w14:textId="77777777">
      <w:pPr>
        <w:autoSpaceDE w:val="0"/>
        <w:autoSpaceDN w:val="0"/>
        <w:adjustRightInd w:val="0"/>
        <w:rPr>
          <w:rFonts w:cs="Courier New"/>
          <w:b/>
          <w:bCs/>
        </w:rPr>
      </w:pPr>
    </w:p>
    <w:p w:rsidR="00D365D4" w:rsidRPr="00EA757D" w:rsidP="00C655F0" w14:paraId="6D3283AB" w14:textId="0565606C">
      <w:pPr>
        <w:autoSpaceDE w:val="0"/>
        <w:autoSpaceDN w:val="0"/>
        <w:adjustRightInd w:val="0"/>
        <w:rPr>
          <w:rFonts w:cs="Courier New"/>
          <w:b/>
          <w:bCs/>
        </w:rPr>
      </w:pPr>
      <w:r w:rsidRPr="00EA757D">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65D4" w:rsidRPr="00EA757D" w:rsidP="00C655F0" w14:paraId="45F22EA2" w14:textId="77777777">
      <w:pPr>
        <w:autoSpaceDE w:val="0"/>
        <w:autoSpaceDN w:val="0"/>
        <w:adjustRightInd w:val="0"/>
      </w:pPr>
    </w:p>
    <w:p w:rsidR="00885BA9" w:rsidRPr="00EA757D" w:rsidP="00885BA9" w14:paraId="5C3C3ABD" w14:textId="26FFACE5">
      <w:pPr>
        <w:pStyle w:val="DefaultText"/>
        <w:rPr>
          <w:rStyle w:val="InitialStyle"/>
          <w:rFonts w:ascii="Times New Roman" w:hAnsi="Times New Roman"/>
          <w:szCs w:val="24"/>
        </w:rPr>
      </w:pPr>
      <w:r w:rsidRPr="00EA757D">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61574F">
        <w:rPr>
          <w:rStyle w:val="InitialStyle"/>
          <w:rFonts w:ascii="Times New Roman" w:hAnsi="Times New Roman"/>
          <w:szCs w:val="24"/>
        </w:rPr>
        <w:t xml:space="preserve"> </w:t>
      </w:r>
      <w:r w:rsidRPr="00EA757D">
        <w:rPr>
          <w:rStyle w:val="InitialStyle"/>
          <w:rFonts w:ascii="Times New Roman" w:hAnsi="Times New Roman"/>
          <w:szCs w:val="24"/>
        </w:rPr>
        <w:t>The AHPA is contained in Title X, Subtitle E, Sections 10401-18 of P.L. 107-171, May 13, 2002, the Farm Security and Rural Investment Act of 2002</w:t>
      </w:r>
      <w:r w:rsidR="0061574F">
        <w:rPr>
          <w:rStyle w:val="InitialStyle"/>
          <w:rFonts w:ascii="Times New Roman" w:hAnsi="Times New Roman"/>
          <w:szCs w:val="24"/>
        </w:rPr>
        <w:t xml:space="preserve"> [7 U.S.C. 8301 et. seq.]</w:t>
      </w:r>
    </w:p>
    <w:p w:rsidR="00885BA9" w:rsidRPr="00EA757D" w:rsidP="00885BA9" w14:paraId="0DA6579B" w14:textId="77777777">
      <w:pPr>
        <w:pStyle w:val="DefaultText"/>
        <w:rPr>
          <w:rStyle w:val="InitialStyle"/>
          <w:rFonts w:ascii="Times New Roman" w:hAnsi="Times New Roman"/>
          <w:szCs w:val="24"/>
        </w:rPr>
      </w:pPr>
    </w:p>
    <w:p w:rsidR="00A76F7E" w:rsidP="00E66A92" w14:paraId="165BD64C" w14:textId="77777777">
      <w:pPr>
        <w:pStyle w:val="DefaultText"/>
        <w:rPr>
          <w:rStyle w:val="InitialStyle"/>
          <w:rFonts w:ascii="Times New Roman" w:hAnsi="Times New Roman"/>
          <w:szCs w:val="24"/>
        </w:rPr>
      </w:pPr>
      <w:r w:rsidRPr="00EA757D">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r w:rsidR="007E51B1">
        <w:rPr>
          <w:rStyle w:val="InitialStyle"/>
          <w:rFonts w:ascii="Times New Roman" w:hAnsi="Times New Roman"/>
          <w:szCs w:val="24"/>
        </w:rPr>
        <w:t xml:space="preserve"> </w:t>
      </w:r>
      <w:r w:rsidRPr="00EA757D">
        <w:rPr>
          <w:rStyle w:val="InitialStyle"/>
          <w:rFonts w:ascii="Times New Roman" w:hAnsi="Times New Roman"/>
          <w:szCs w:val="24"/>
        </w:rPr>
        <w:t xml:space="preserve">The agency charged with carrying out this disease prevention mission is the Animal and Plant Health Inspection Service (APHIS). APHIS regulations for preventing the dissemination of animal diseases within the United States are contained in </w:t>
      </w:r>
      <w:r w:rsidRPr="00EA757D" w:rsidR="00E66A92">
        <w:rPr>
          <w:rStyle w:val="InitialStyle"/>
          <w:rFonts w:ascii="Times New Roman" w:hAnsi="Times New Roman"/>
          <w:szCs w:val="24"/>
        </w:rPr>
        <w:t>T</w:t>
      </w:r>
      <w:r w:rsidRPr="00EA757D">
        <w:rPr>
          <w:rStyle w:val="InitialStyle"/>
          <w:rFonts w:ascii="Times New Roman" w:hAnsi="Times New Roman"/>
          <w:szCs w:val="24"/>
        </w:rPr>
        <w:t xml:space="preserve">itle 9 of the </w:t>
      </w:r>
      <w:r w:rsidRPr="00EA757D">
        <w:rPr>
          <w:rStyle w:val="InitialStyle"/>
          <w:rFonts w:ascii="Times New Roman" w:hAnsi="Times New Roman"/>
          <w:i/>
          <w:szCs w:val="24"/>
        </w:rPr>
        <w:t>Code of Federal Regulations</w:t>
      </w:r>
      <w:r w:rsidRPr="00EA757D" w:rsidR="00804A98">
        <w:rPr>
          <w:rStyle w:val="InitialStyle"/>
          <w:rFonts w:ascii="Times New Roman" w:hAnsi="Times New Roman"/>
          <w:szCs w:val="24"/>
        </w:rPr>
        <w:t xml:space="preserve"> (9 CFR), Subchapter B</w:t>
      </w:r>
      <w:r w:rsidRPr="00EA757D" w:rsidR="00835285">
        <w:rPr>
          <w:rStyle w:val="InitialStyle"/>
          <w:rFonts w:ascii="Times New Roman" w:hAnsi="Times New Roman"/>
          <w:szCs w:val="24"/>
        </w:rPr>
        <w:t xml:space="preserve">: </w:t>
      </w:r>
      <w:r w:rsidRPr="00EA757D">
        <w:rPr>
          <w:rStyle w:val="InitialStyle"/>
          <w:rFonts w:ascii="Times New Roman" w:hAnsi="Times New Roman"/>
          <w:szCs w:val="24"/>
        </w:rPr>
        <w:t>Cooperative Control and Eradication of Livestock or Poultry Diseases</w:t>
      </w:r>
      <w:r w:rsidRPr="00EA757D" w:rsidR="00C22274">
        <w:rPr>
          <w:rStyle w:val="InitialStyle"/>
          <w:rFonts w:ascii="Times New Roman" w:hAnsi="Times New Roman"/>
          <w:szCs w:val="24"/>
        </w:rPr>
        <w:t>, and Subchapter D: Exportation and Importation of Animals (Including Poultry) and Animal Products</w:t>
      </w:r>
      <w:r w:rsidRPr="00EA757D">
        <w:rPr>
          <w:rStyle w:val="InitialStyle"/>
          <w:rFonts w:ascii="Times New Roman" w:hAnsi="Times New Roman"/>
          <w:szCs w:val="24"/>
        </w:rPr>
        <w:t>. Veterinary Services (VS), a division within APHIS, is responsible for administering these regulations.</w:t>
      </w:r>
    </w:p>
    <w:p w:rsidR="00A76F7E" w:rsidP="00E66A92" w14:paraId="0ADDA3F8" w14:textId="77777777">
      <w:pPr>
        <w:pStyle w:val="DefaultText"/>
        <w:rPr>
          <w:rStyle w:val="InitialStyle"/>
          <w:rFonts w:ascii="Times New Roman" w:hAnsi="Times New Roman"/>
          <w:szCs w:val="24"/>
        </w:rPr>
      </w:pPr>
    </w:p>
    <w:p w:rsidR="00885BA9" w:rsidRPr="00EA757D" w:rsidP="00E66A92" w14:paraId="0E0E6477" w14:textId="250DD794">
      <w:pPr>
        <w:pStyle w:val="DefaultText"/>
        <w:rPr>
          <w:rStyle w:val="InitialStyle"/>
          <w:rFonts w:ascii="Times New Roman" w:hAnsi="Times New Roman"/>
          <w:szCs w:val="24"/>
        </w:rPr>
      </w:pPr>
      <w:r>
        <w:rPr>
          <w:rStyle w:val="InitialStyle"/>
          <w:rFonts w:ascii="Times New Roman" w:hAnsi="Times New Roman"/>
          <w:szCs w:val="24"/>
        </w:rPr>
        <w:t xml:space="preserve">In 2020, </w:t>
      </w:r>
      <w:r w:rsidRPr="00EA757D" w:rsidR="00962EF8">
        <w:rPr>
          <w:rStyle w:val="InitialStyle"/>
          <w:rFonts w:ascii="Times New Roman" w:hAnsi="Times New Roman"/>
          <w:szCs w:val="24"/>
        </w:rPr>
        <w:t xml:space="preserve">APHIS </w:t>
      </w:r>
      <w:r w:rsidRPr="00EA757D" w:rsidR="00E66A92">
        <w:rPr>
          <w:rStyle w:val="InitialStyle"/>
          <w:rFonts w:ascii="Times New Roman" w:hAnsi="Times New Roman"/>
          <w:szCs w:val="24"/>
        </w:rPr>
        <w:t>a</w:t>
      </w:r>
      <w:r w:rsidRPr="00EA757D" w:rsidR="00962EF8">
        <w:rPr>
          <w:rStyle w:val="InitialStyle"/>
          <w:rFonts w:ascii="Times New Roman" w:hAnsi="Times New Roman"/>
          <w:szCs w:val="24"/>
        </w:rPr>
        <w:t>mend</w:t>
      </w:r>
      <w:r w:rsidRPr="00EA757D" w:rsidR="00E66A92">
        <w:rPr>
          <w:rStyle w:val="InitialStyle"/>
          <w:rFonts w:ascii="Times New Roman" w:hAnsi="Times New Roman"/>
          <w:szCs w:val="24"/>
        </w:rPr>
        <w:t>ed</w:t>
      </w:r>
      <w:r w:rsidRPr="00EA757D" w:rsidR="00962EF8">
        <w:rPr>
          <w:rStyle w:val="InitialStyle"/>
          <w:rFonts w:ascii="Times New Roman" w:hAnsi="Times New Roman"/>
          <w:szCs w:val="24"/>
        </w:rPr>
        <w:t xml:space="preserve"> its import regulations to establish a system to classify foreign regions a</w:t>
      </w:r>
      <w:r w:rsidRPr="00EA757D" w:rsidR="00C22274">
        <w:rPr>
          <w:rStyle w:val="InitialStyle"/>
          <w:rFonts w:ascii="Times New Roman" w:hAnsi="Times New Roman"/>
          <w:szCs w:val="24"/>
        </w:rPr>
        <w:t>t</w:t>
      </w:r>
      <w:r w:rsidRPr="00EA757D" w:rsidR="00962EF8">
        <w:rPr>
          <w:rStyle w:val="InitialStyle"/>
          <w:rFonts w:ascii="Times New Roman" w:hAnsi="Times New Roman"/>
          <w:szCs w:val="24"/>
        </w:rPr>
        <w:t xml:space="preserve"> </w:t>
      </w:r>
      <w:r>
        <w:rPr>
          <w:rStyle w:val="InitialStyle"/>
          <w:rFonts w:ascii="Times New Roman" w:hAnsi="Times New Roman"/>
          <w:szCs w:val="24"/>
        </w:rPr>
        <w:t xml:space="preserve">designated </w:t>
      </w:r>
      <w:r w:rsidRPr="00EA757D" w:rsidR="00962EF8">
        <w:rPr>
          <w:rStyle w:val="InitialStyle"/>
          <w:rFonts w:ascii="Times New Roman" w:hAnsi="Times New Roman"/>
          <w:szCs w:val="24"/>
        </w:rPr>
        <w:t>status level</w:t>
      </w:r>
      <w:r w:rsidRPr="00EA757D" w:rsidR="00C22274">
        <w:rPr>
          <w:rStyle w:val="InitialStyle"/>
          <w:rFonts w:ascii="Times New Roman" w:hAnsi="Times New Roman"/>
          <w:szCs w:val="24"/>
        </w:rPr>
        <w:t>s</w:t>
      </w:r>
      <w:r w:rsidRPr="00EA757D" w:rsidR="00962EF8">
        <w:rPr>
          <w:rStyle w:val="InitialStyle"/>
          <w:rFonts w:ascii="Times New Roman" w:hAnsi="Times New Roman"/>
          <w:szCs w:val="24"/>
        </w:rPr>
        <w:t xml:space="preserve"> for bovine tuberculosis </w:t>
      </w:r>
      <w:r w:rsidRPr="00EA757D" w:rsidR="00C22274">
        <w:rPr>
          <w:rStyle w:val="InitialStyle"/>
          <w:rFonts w:ascii="Times New Roman" w:hAnsi="Times New Roman"/>
          <w:szCs w:val="24"/>
        </w:rPr>
        <w:t xml:space="preserve">(TB) </w:t>
      </w:r>
      <w:r w:rsidRPr="00EA757D" w:rsidR="00962EF8">
        <w:rPr>
          <w:rStyle w:val="InitialStyle"/>
          <w:rFonts w:ascii="Times New Roman" w:hAnsi="Times New Roman"/>
          <w:szCs w:val="24"/>
        </w:rPr>
        <w:t xml:space="preserve">and brucellosis; to establish provisions for modifying the </w:t>
      </w:r>
      <w:r w:rsidRPr="00EA757D" w:rsidR="00C22274">
        <w:rPr>
          <w:rStyle w:val="InitialStyle"/>
          <w:rFonts w:ascii="Times New Roman" w:hAnsi="Times New Roman"/>
          <w:szCs w:val="24"/>
        </w:rPr>
        <w:t xml:space="preserve">TB </w:t>
      </w:r>
      <w:r w:rsidRPr="00EA757D" w:rsidR="00962EF8">
        <w:rPr>
          <w:rStyle w:val="InitialStyle"/>
          <w:rFonts w:ascii="Times New Roman" w:hAnsi="Times New Roman"/>
          <w:szCs w:val="24"/>
        </w:rPr>
        <w:t>or brucellosis classification of a foreign region; and establishing conditions for the importation of cattle and bison from regions with the various classifications.</w:t>
      </w:r>
    </w:p>
    <w:p w:rsidR="000B412F" w:rsidRPr="00EA757D" w:rsidP="00C74B2F" w14:paraId="6F20D2C3" w14:textId="77777777">
      <w:pPr>
        <w:pStyle w:val="DefaultText"/>
        <w:rPr>
          <w:lang w:val="en"/>
        </w:rPr>
      </w:pPr>
    </w:p>
    <w:p w:rsidR="00885BA9" w:rsidRPr="00EA757D" w:rsidP="00885BA9" w14:paraId="40F4C01D" w14:textId="0944535F">
      <w:pPr>
        <w:pStyle w:val="DefaultText"/>
        <w:rPr>
          <w:rStyle w:val="InitialStyle"/>
          <w:rFonts w:ascii="Times New Roman" w:hAnsi="Times New Roman"/>
          <w:szCs w:val="24"/>
        </w:rPr>
      </w:pPr>
      <w:r w:rsidRPr="00EA757D">
        <w:rPr>
          <w:lang w:val="en"/>
        </w:rPr>
        <w:t>TB</w:t>
      </w:r>
      <w:r w:rsidRPr="00EA757D" w:rsidR="00C74B2F">
        <w:rPr>
          <w:lang w:val="en"/>
        </w:rPr>
        <w:t xml:space="preserve"> is a contagious disease of both animals and humans. Bovine TB, caused by </w:t>
      </w:r>
      <w:r w:rsidRPr="00EA757D" w:rsidR="00C74B2F">
        <w:rPr>
          <w:i/>
          <w:lang w:val="en"/>
        </w:rPr>
        <w:t>M. bovis</w:t>
      </w:r>
      <w:r w:rsidRPr="00EA757D" w:rsidR="00C74B2F">
        <w:rPr>
          <w:lang w:val="en"/>
        </w:rPr>
        <w:t>, can be transmitted from livestock to humans and other animals.</w:t>
      </w:r>
      <w:r w:rsidRPr="00EA757D" w:rsidR="009B540A">
        <w:rPr>
          <w:lang w:val="en"/>
        </w:rPr>
        <w:t xml:space="preserve"> </w:t>
      </w:r>
      <w:r w:rsidRPr="00EA757D">
        <w:rPr>
          <w:rStyle w:val="InitialStyle"/>
          <w:rFonts w:ascii="Times New Roman" w:hAnsi="Times New Roman"/>
          <w:szCs w:val="24"/>
        </w:rPr>
        <w:t xml:space="preserve">Brucellosis is an infectious disease of animals and humans caused by the bacteria of the genus </w:t>
      </w:r>
      <w:r w:rsidRPr="00EA757D">
        <w:rPr>
          <w:rStyle w:val="InitialStyle"/>
          <w:rFonts w:ascii="Times New Roman" w:hAnsi="Times New Roman"/>
          <w:i/>
          <w:szCs w:val="24"/>
        </w:rPr>
        <w:t>Brucella</w:t>
      </w:r>
      <w:r w:rsidRPr="00EA757D">
        <w:rPr>
          <w:rStyle w:val="InitialStyle"/>
          <w:rFonts w:ascii="Times New Roman" w:hAnsi="Times New Roman"/>
          <w:szCs w:val="24"/>
        </w:rPr>
        <w:t>. The disease is characterized by abortions and impaired fertility in its principal animal hosts. Brucellosis is mainly a disease of cattle, bison, and swine</w:t>
      </w:r>
      <w:r w:rsidRPr="00EA757D" w:rsidR="009B540A">
        <w:rPr>
          <w:rStyle w:val="InitialStyle"/>
          <w:rFonts w:ascii="Times New Roman" w:hAnsi="Times New Roman"/>
          <w:szCs w:val="24"/>
        </w:rPr>
        <w:t xml:space="preserve">; </w:t>
      </w:r>
      <w:r w:rsidRPr="00EA757D">
        <w:rPr>
          <w:rStyle w:val="InitialStyle"/>
          <w:rFonts w:ascii="Times New Roman" w:hAnsi="Times New Roman"/>
          <w:i/>
          <w:szCs w:val="24"/>
        </w:rPr>
        <w:t>Brucella abortus</w:t>
      </w:r>
      <w:r w:rsidRPr="00EA757D">
        <w:rPr>
          <w:rStyle w:val="InitialStyle"/>
          <w:rFonts w:ascii="Times New Roman" w:hAnsi="Times New Roman"/>
          <w:szCs w:val="24"/>
        </w:rPr>
        <w:t xml:space="preserve"> is associated with the disease in cattle and bison</w:t>
      </w:r>
      <w:r w:rsidRPr="00EA757D" w:rsidR="009B540A">
        <w:rPr>
          <w:rStyle w:val="InitialStyle"/>
          <w:rFonts w:ascii="Times New Roman" w:hAnsi="Times New Roman"/>
          <w:szCs w:val="24"/>
        </w:rPr>
        <w:t xml:space="preserve">. </w:t>
      </w:r>
      <w:r w:rsidRPr="00EA757D">
        <w:rPr>
          <w:rStyle w:val="InitialStyle"/>
          <w:rFonts w:ascii="Times New Roman" w:hAnsi="Times New Roman"/>
          <w:szCs w:val="24"/>
        </w:rPr>
        <w:t>There is no economically feasible treatment for brucellosis in livestock.</w:t>
      </w:r>
    </w:p>
    <w:p w:rsidR="00885BA9" w:rsidRPr="00EA757D" w:rsidP="00885BA9" w14:paraId="087AF021" w14:textId="77777777">
      <w:pPr>
        <w:pStyle w:val="DefaultText"/>
        <w:rPr>
          <w:rStyle w:val="InitialStyle"/>
          <w:rFonts w:ascii="Times New Roman" w:hAnsi="Times New Roman"/>
          <w:szCs w:val="24"/>
        </w:rPr>
      </w:pPr>
    </w:p>
    <w:p w:rsidR="00885BA9" w:rsidRPr="00EA757D" w:rsidP="00885BA9" w14:paraId="6F5AE26D" w14:textId="4FAC46FD">
      <w:pPr>
        <w:pStyle w:val="DefaultText"/>
        <w:rPr>
          <w:rStyle w:val="InitialStyle"/>
          <w:rFonts w:ascii="Times New Roman" w:hAnsi="Times New Roman"/>
          <w:szCs w:val="24"/>
        </w:rPr>
      </w:pPr>
      <w:r w:rsidRPr="00EA757D">
        <w:rPr>
          <w:rStyle w:val="InitialStyle"/>
          <w:rFonts w:ascii="Times New Roman" w:hAnsi="Times New Roman"/>
          <w:szCs w:val="24"/>
        </w:rPr>
        <w:t xml:space="preserve">APHIS is asking OMB to approve </w:t>
      </w:r>
      <w:r w:rsidRPr="00EA757D" w:rsidR="00E66A92">
        <w:rPr>
          <w:rStyle w:val="InitialStyle"/>
          <w:rFonts w:ascii="Times New Roman" w:hAnsi="Times New Roman"/>
          <w:szCs w:val="24"/>
        </w:rPr>
        <w:t xml:space="preserve">for </w:t>
      </w:r>
      <w:r w:rsidR="00154970">
        <w:rPr>
          <w:rStyle w:val="InitialStyle"/>
          <w:rFonts w:ascii="Times New Roman" w:hAnsi="Times New Roman"/>
          <w:szCs w:val="24"/>
        </w:rPr>
        <w:t xml:space="preserve">3 </w:t>
      </w:r>
      <w:r w:rsidRPr="00EA757D" w:rsidR="00E66A92">
        <w:rPr>
          <w:rStyle w:val="InitialStyle"/>
          <w:rFonts w:ascii="Times New Roman" w:hAnsi="Times New Roman"/>
          <w:szCs w:val="24"/>
        </w:rPr>
        <w:t xml:space="preserve">years </w:t>
      </w:r>
      <w:r w:rsidRPr="00EA757D">
        <w:rPr>
          <w:rStyle w:val="InitialStyle"/>
          <w:rFonts w:ascii="Times New Roman" w:hAnsi="Times New Roman"/>
          <w:szCs w:val="24"/>
        </w:rPr>
        <w:t xml:space="preserve">use of the information collection activities </w:t>
      </w:r>
      <w:r w:rsidRPr="00EA757D" w:rsidR="00C22274">
        <w:rPr>
          <w:rStyle w:val="InitialStyle"/>
          <w:rFonts w:ascii="Times New Roman" w:hAnsi="Times New Roman"/>
          <w:szCs w:val="24"/>
        </w:rPr>
        <w:t xml:space="preserve">set forth below </w:t>
      </w:r>
      <w:r w:rsidRPr="00EA757D">
        <w:rPr>
          <w:rStyle w:val="InitialStyle"/>
          <w:rFonts w:ascii="Times New Roman" w:hAnsi="Times New Roman"/>
          <w:szCs w:val="24"/>
        </w:rPr>
        <w:t>in connection with</w:t>
      </w:r>
      <w:r w:rsidRPr="00EA757D" w:rsidR="00C22274">
        <w:rPr>
          <w:rStyle w:val="InitialStyle"/>
          <w:rFonts w:ascii="Times New Roman" w:hAnsi="Times New Roman"/>
          <w:szCs w:val="24"/>
        </w:rPr>
        <w:t xml:space="preserve"> its efforts to prevent TB and brucellosis spread in the United States from </w:t>
      </w:r>
      <w:r w:rsidRPr="00EA757D" w:rsidR="004A7D23">
        <w:rPr>
          <w:rStyle w:val="InitialStyle"/>
          <w:rFonts w:ascii="Times New Roman" w:hAnsi="Times New Roman"/>
          <w:szCs w:val="24"/>
        </w:rPr>
        <w:t xml:space="preserve">imported </w:t>
      </w:r>
      <w:r w:rsidRPr="00EA757D" w:rsidR="00C22274">
        <w:rPr>
          <w:rStyle w:val="InitialStyle"/>
          <w:rFonts w:ascii="Times New Roman" w:hAnsi="Times New Roman"/>
          <w:szCs w:val="24"/>
        </w:rPr>
        <w:t>animals</w:t>
      </w:r>
      <w:r w:rsidRPr="00EA757D">
        <w:rPr>
          <w:rStyle w:val="InitialStyle"/>
          <w:rFonts w:ascii="Times New Roman" w:hAnsi="Times New Roman"/>
          <w:szCs w:val="24"/>
        </w:rPr>
        <w:t>.</w:t>
      </w:r>
    </w:p>
    <w:p w:rsidR="00D365D4" w:rsidRPr="00EA757D" w:rsidP="00D05232" w14:paraId="701D9177" w14:textId="4CB1CCC8">
      <w:pPr>
        <w:rPr>
          <w:b/>
          <w:bCs/>
        </w:rPr>
      </w:pPr>
      <w:r w:rsidRPr="00EA757D">
        <w:rPr>
          <w:b/>
          <w:bCs/>
        </w:rPr>
        <w:t>2.  Indicate how, by whom, how frequently, and for what purpose the information is to be used. Except for a new collection, indicate the actual use the agency has made of the information received from the current collection.</w:t>
      </w:r>
    </w:p>
    <w:p w:rsidR="00D365D4" w:rsidRPr="00EA757D" w:rsidP="00D05232" w14:paraId="396271E0" w14:textId="77777777"/>
    <w:p w:rsidR="004A7670" w:rsidRPr="00EA757D" w:rsidP="00D05232" w14:paraId="10B76ABB" w14:textId="1B55EC11">
      <w:r w:rsidRPr="00EA757D">
        <w:t>APHIS use</w:t>
      </w:r>
      <w:r w:rsidR="009C210A">
        <w:t>s</w:t>
      </w:r>
      <w:r w:rsidRPr="00EA757D">
        <w:t xml:space="preserve"> the following information activities to</w:t>
      </w:r>
      <w:r w:rsidRPr="00EA757D" w:rsidR="00C22274">
        <w:t xml:space="preserve"> prevent importation of cattle and bison infected with or exposed to TB and brucellosis</w:t>
      </w:r>
      <w:r w:rsidR="009C210A">
        <w:rPr>
          <w:rFonts w:cs="Courier New"/>
        </w:rPr>
        <w:t>:</w:t>
      </w:r>
    </w:p>
    <w:p w:rsidR="00C74B2F" w:rsidRPr="00EA757D" w:rsidP="00D05232" w14:paraId="67863EEE" w14:textId="77777777"/>
    <w:p w:rsidR="00A80CA8" w:rsidRPr="00EA757D" w:rsidP="00A80CA8" w14:paraId="750ECD5E" w14:textId="11156E87">
      <w:pPr>
        <w:autoSpaceDE w:val="0"/>
        <w:autoSpaceDN w:val="0"/>
        <w:adjustRightInd w:val="0"/>
        <w:rPr>
          <w:rFonts w:cs="Courier New"/>
          <w:b/>
          <w:bCs/>
        </w:rPr>
      </w:pPr>
      <w:r w:rsidRPr="00EA757D">
        <w:rPr>
          <w:rFonts w:cs="Courier New"/>
          <w:b/>
          <w:bCs/>
          <w:u w:val="thick"/>
        </w:rPr>
        <w:t xml:space="preserve">Request for </w:t>
      </w:r>
      <w:r w:rsidRPr="00EA757D" w:rsidR="001669C1">
        <w:rPr>
          <w:rFonts w:cs="Courier New"/>
          <w:b/>
          <w:bCs/>
          <w:u w:val="thick"/>
        </w:rPr>
        <w:t>Regional Classification</w:t>
      </w:r>
      <w:r w:rsidR="00BC05D0">
        <w:rPr>
          <w:rFonts w:cs="Courier New"/>
          <w:b/>
          <w:bCs/>
          <w:u w:val="thick"/>
        </w:rPr>
        <w:t>;</w:t>
      </w:r>
      <w:r w:rsidRPr="00EA757D" w:rsidR="00E66A92">
        <w:rPr>
          <w:rFonts w:cs="Courier New"/>
          <w:b/>
          <w:bCs/>
          <w:u w:val="thick"/>
        </w:rPr>
        <w:t xml:space="preserve"> </w:t>
      </w:r>
      <w:r w:rsidRPr="00EA757D">
        <w:rPr>
          <w:rFonts w:cs="Courier New"/>
          <w:b/>
          <w:bCs/>
          <w:u w:val="thick"/>
        </w:rPr>
        <w:t xml:space="preserve">(9 CFR </w:t>
      </w:r>
      <w:r w:rsidRPr="00EA757D" w:rsidR="001669C1">
        <w:rPr>
          <w:rFonts w:cs="Courier New"/>
          <w:b/>
          <w:bCs/>
          <w:u w:val="thick"/>
        </w:rPr>
        <w:t>93.438(</w:t>
      </w:r>
      <w:r w:rsidRPr="00EA757D">
        <w:rPr>
          <w:rFonts w:cs="Courier New"/>
          <w:b/>
          <w:bCs/>
          <w:u w:val="thick"/>
        </w:rPr>
        <w:t>a)</w:t>
      </w:r>
      <w:r w:rsidRPr="00EA757D" w:rsidR="00E66A92">
        <w:rPr>
          <w:rFonts w:cs="Courier New"/>
          <w:b/>
          <w:bCs/>
          <w:u w:val="thick"/>
        </w:rPr>
        <w:t xml:space="preserve">, </w:t>
      </w:r>
      <w:r w:rsidRPr="00EA757D" w:rsidR="00BF77E0">
        <w:rPr>
          <w:rFonts w:cs="Courier New"/>
          <w:b/>
          <w:bCs/>
          <w:u w:val="thick"/>
        </w:rPr>
        <w:t>93.441(a)</w:t>
      </w:r>
      <w:r w:rsidRPr="00EA757D" w:rsidR="00E66A92">
        <w:rPr>
          <w:rFonts w:cs="Courier New"/>
          <w:b/>
          <w:bCs/>
          <w:u w:val="thick"/>
        </w:rPr>
        <w:t>)</w:t>
      </w:r>
      <w:r w:rsidR="00BC05D0">
        <w:rPr>
          <w:rFonts w:cs="Courier New"/>
          <w:b/>
          <w:bCs/>
          <w:u w:val="thick"/>
        </w:rPr>
        <w:t>;</w:t>
      </w:r>
      <w:r w:rsidRPr="00EA757D" w:rsidR="00E66A92">
        <w:rPr>
          <w:rFonts w:cs="Courier New"/>
          <w:b/>
          <w:bCs/>
          <w:u w:val="thick"/>
        </w:rPr>
        <w:t xml:space="preserve"> (Foreign Government) </w:t>
      </w:r>
    </w:p>
    <w:p w:rsidR="00A80CA8" w:rsidRPr="00EA757D" w:rsidP="00A80CA8" w14:paraId="53E98742" w14:textId="2DC5AB48">
      <w:pPr>
        <w:autoSpaceDE w:val="0"/>
        <w:autoSpaceDN w:val="0"/>
        <w:adjustRightInd w:val="0"/>
        <w:rPr>
          <w:rFonts w:cs="Courier New"/>
          <w:bCs/>
        </w:rPr>
      </w:pPr>
      <w:r w:rsidRPr="00EA757D">
        <w:rPr>
          <w:rFonts w:cs="Courier New"/>
          <w:bCs/>
        </w:rPr>
        <w:t xml:space="preserve">When the veterinary authorities of a foreign region wish to apply for </w:t>
      </w:r>
      <w:r w:rsidRPr="00EA757D" w:rsidR="001669C1">
        <w:rPr>
          <w:rFonts w:cs="Courier New"/>
          <w:bCs/>
        </w:rPr>
        <w:t xml:space="preserve">regional classification for either </w:t>
      </w:r>
      <w:r w:rsidRPr="00EA757D" w:rsidR="00C22274">
        <w:rPr>
          <w:rFonts w:cs="Courier New"/>
          <w:bCs/>
        </w:rPr>
        <w:t xml:space="preserve">TB </w:t>
      </w:r>
      <w:r w:rsidRPr="00EA757D" w:rsidR="001669C1">
        <w:rPr>
          <w:rFonts w:cs="Courier New"/>
          <w:bCs/>
        </w:rPr>
        <w:t xml:space="preserve">or brucellosis status under </w:t>
      </w:r>
      <w:r w:rsidRPr="00EA757D" w:rsidR="00552AC1">
        <w:rPr>
          <w:rFonts w:cs="Courier New"/>
          <w:bCs/>
        </w:rPr>
        <w:t>P</w:t>
      </w:r>
      <w:r w:rsidRPr="00EA757D" w:rsidR="001669C1">
        <w:rPr>
          <w:rFonts w:cs="Courier New"/>
          <w:bCs/>
        </w:rPr>
        <w:t xml:space="preserve">art 93, </w:t>
      </w:r>
      <w:r w:rsidRPr="00EA757D">
        <w:rPr>
          <w:rFonts w:cs="Courier New"/>
          <w:bCs/>
        </w:rPr>
        <w:t xml:space="preserve">they must communicate this desire to APHIS via a letter, a copy of which may be emailed. This request letter follows no </w:t>
      </w:r>
      <w:r w:rsidR="00283898">
        <w:rPr>
          <w:rFonts w:cs="Courier New"/>
          <w:bCs/>
        </w:rPr>
        <w:t xml:space="preserve">established </w:t>
      </w:r>
      <w:r w:rsidRPr="00EA757D">
        <w:rPr>
          <w:rFonts w:cs="Courier New"/>
          <w:bCs/>
        </w:rPr>
        <w:t>format and may contain as much information as the sender feels necessary.</w:t>
      </w:r>
    </w:p>
    <w:p w:rsidR="00A80CA8" w:rsidRPr="00EA757D" w:rsidP="00A80CA8" w14:paraId="40F6CF69" w14:textId="77777777">
      <w:pPr>
        <w:autoSpaceDE w:val="0"/>
        <w:autoSpaceDN w:val="0"/>
        <w:adjustRightInd w:val="0"/>
        <w:rPr>
          <w:rFonts w:cs="Courier New"/>
          <w:b/>
          <w:bCs/>
        </w:rPr>
      </w:pPr>
    </w:p>
    <w:p w:rsidR="00E66A92" w:rsidRPr="00EA757D" w:rsidP="00A80CA8" w14:paraId="706CD4B7" w14:textId="5F253D12">
      <w:pPr>
        <w:autoSpaceDE w:val="0"/>
        <w:autoSpaceDN w:val="0"/>
        <w:adjustRightInd w:val="0"/>
        <w:rPr>
          <w:rFonts w:cs="Courier New"/>
          <w:b/>
          <w:bCs/>
          <w:u w:val="thick"/>
        </w:rPr>
      </w:pPr>
      <w:r w:rsidRPr="00EA757D">
        <w:rPr>
          <w:rFonts w:cs="Courier New"/>
          <w:b/>
          <w:bCs/>
          <w:u w:val="thick"/>
        </w:rPr>
        <w:t>Application for Recognition of Region</w:t>
      </w:r>
      <w:r w:rsidRPr="00EA757D" w:rsidR="001669C1">
        <w:rPr>
          <w:rFonts w:cs="Courier New"/>
          <w:b/>
          <w:bCs/>
          <w:u w:val="thick"/>
        </w:rPr>
        <w:t>al Classification</w:t>
      </w:r>
      <w:r w:rsidR="00BC05D0">
        <w:rPr>
          <w:rFonts w:cs="Courier New"/>
          <w:b/>
          <w:bCs/>
          <w:u w:val="thick"/>
        </w:rPr>
        <w:t>;</w:t>
      </w:r>
      <w:r w:rsidRPr="00EA757D">
        <w:rPr>
          <w:rFonts w:cs="Courier New"/>
          <w:b/>
          <w:bCs/>
          <w:u w:val="thick"/>
        </w:rPr>
        <w:t xml:space="preserve"> </w:t>
      </w:r>
      <w:r w:rsidRPr="00EA757D">
        <w:rPr>
          <w:rFonts w:cs="Courier New"/>
          <w:b/>
          <w:bCs/>
          <w:u w:val="thick"/>
        </w:rPr>
        <w:t>(9 CFR 9</w:t>
      </w:r>
      <w:r w:rsidRPr="00EA757D" w:rsidR="001669C1">
        <w:rPr>
          <w:rFonts w:cs="Courier New"/>
          <w:b/>
          <w:bCs/>
          <w:u w:val="thick"/>
        </w:rPr>
        <w:t>3.438(a</w:t>
      </w:r>
      <w:r w:rsidRPr="00EA757D">
        <w:rPr>
          <w:rFonts w:cs="Courier New"/>
          <w:b/>
          <w:bCs/>
          <w:u w:val="thick"/>
        </w:rPr>
        <w:t>)</w:t>
      </w:r>
      <w:r w:rsidRPr="00EA757D">
        <w:rPr>
          <w:rFonts w:cs="Courier New"/>
          <w:b/>
          <w:bCs/>
          <w:u w:val="thick"/>
        </w:rPr>
        <w:t xml:space="preserve">, </w:t>
      </w:r>
      <w:r w:rsidRPr="00EA757D" w:rsidR="00BF77E0">
        <w:rPr>
          <w:rFonts w:cs="Courier New"/>
          <w:b/>
          <w:bCs/>
          <w:u w:val="thick"/>
        </w:rPr>
        <w:t>93.441(a)</w:t>
      </w:r>
      <w:r w:rsidRPr="00EA757D">
        <w:rPr>
          <w:rFonts w:cs="Courier New"/>
          <w:b/>
          <w:bCs/>
          <w:u w:val="thick"/>
        </w:rPr>
        <w:t>)</w:t>
      </w:r>
      <w:r w:rsidR="00BC05D0">
        <w:rPr>
          <w:rFonts w:cs="Courier New"/>
          <w:b/>
          <w:bCs/>
          <w:u w:val="thick"/>
        </w:rPr>
        <w:t>;</w:t>
      </w:r>
      <w:r w:rsidRPr="00EA757D">
        <w:rPr>
          <w:rFonts w:cs="Courier New"/>
          <w:b/>
          <w:bCs/>
          <w:u w:val="thick"/>
        </w:rPr>
        <w:t xml:space="preserve"> (Foreign Government)</w:t>
      </w:r>
    </w:p>
    <w:p w:rsidR="00A80CA8" w:rsidRPr="00EA757D" w:rsidP="00286DFE" w14:paraId="5AFDEC59" w14:textId="72489CEB">
      <w:pPr>
        <w:tabs>
          <w:tab w:val="left" w:pos="990"/>
        </w:tabs>
        <w:autoSpaceDE w:val="0"/>
        <w:autoSpaceDN w:val="0"/>
        <w:adjustRightInd w:val="0"/>
        <w:rPr>
          <w:rFonts w:cs="Courier New"/>
          <w:bCs/>
        </w:rPr>
      </w:pPr>
      <w:r w:rsidRPr="00EA757D">
        <w:rPr>
          <w:rFonts w:cs="Courier New"/>
          <w:bCs/>
        </w:rPr>
        <w:t>In addition to the request letter, the region’s veterinary authorities must submit certain information about the region as outlined in 9 CFR 9</w:t>
      </w:r>
      <w:r w:rsidRPr="00EA757D" w:rsidR="001669C1">
        <w:rPr>
          <w:rFonts w:cs="Courier New"/>
          <w:bCs/>
        </w:rPr>
        <w:t>3.438</w:t>
      </w:r>
      <w:r w:rsidRPr="00EA757D">
        <w:rPr>
          <w:rFonts w:cs="Courier New"/>
          <w:bCs/>
        </w:rPr>
        <w:t>(</w:t>
      </w:r>
      <w:r w:rsidRPr="00EA757D" w:rsidR="001669C1">
        <w:rPr>
          <w:rFonts w:cs="Courier New"/>
          <w:bCs/>
        </w:rPr>
        <w:t>a</w:t>
      </w:r>
      <w:r w:rsidRPr="00EA757D">
        <w:rPr>
          <w:rFonts w:cs="Courier New"/>
          <w:bCs/>
        </w:rPr>
        <w:t>)</w:t>
      </w:r>
      <w:r w:rsidRPr="00EA757D" w:rsidR="00C22274">
        <w:rPr>
          <w:rFonts w:cs="Courier New"/>
          <w:bCs/>
        </w:rPr>
        <w:t xml:space="preserve"> and 9 CFR 93.441(a)</w:t>
      </w:r>
      <w:r w:rsidRPr="00EA757D">
        <w:rPr>
          <w:rFonts w:cs="Courier New"/>
          <w:bCs/>
        </w:rPr>
        <w:t xml:space="preserve">, preferably in the form of a questionnaire available on the </w:t>
      </w:r>
      <w:r w:rsidRPr="00EA757D">
        <w:rPr>
          <w:rStyle w:val="Hyperlink"/>
          <w:rFonts w:cs="Courier New"/>
          <w:bCs/>
          <w:color w:val="auto"/>
          <w:u w:val="none"/>
        </w:rPr>
        <w:t xml:space="preserve">APHIS </w:t>
      </w:r>
      <w:r w:rsidRPr="00EA757D" w:rsidR="00552AC1">
        <w:rPr>
          <w:rStyle w:val="Hyperlink"/>
          <w:rFonts w:cs="Courier New"/>
          <w:bCs/>
          <w:color w:val="auto"/>
          <w:u w:val="none"/>
        </w:rPr>
        <w:t>w</w:t>
      </w:r>
      <w:r w:rsidRPr="00EA757D">
        <w:rPr>
          <w:rStyle w:val="Hyperlink"/>
          <w:rFonts w:cs="Courier New"/>
          <w:bCs/>
          <w:color w:val="auto"/>
          <w:u w:val="none"/>
        </w:rPr>
        <w:t>eb site</w:t>
      </w:r>
      <w:r w:rsidRPr="00EA757D" w:rsidR="009B540A">
        <w:rPr>
          <w:rFonts w:cs="Courier New"/>
          <w:bCs/>
        </w:rPr>
        <w:t xml:space="preserve">. </w:t>
      </w:r>
      <w:r w:rsidRPr="00EA757D">
        <w:rPr>
          <w:rFonts w:cs="Courier New"/>
          <w:bCs/>
        </w:rPr>
        <w:t xml:space="preserve">If APHIS receives a request letter without this information, </w:t>
      </w:r>
      <w:r w:rsidRPr="00EA757D" w:rsidR="008F73C7">
        <w:rPr>
          <w:rFonts w:cs="Courier New"/>
          <w:bCs/>
        </w:rPr>
        <w:t xml:space="preserve">APHIS </w:t>
      </w:r>
      <w:r w:rsidRPr="00EA757D">
        <w:rPr>
          <w:rFonts w:cs="Courier New"/>
          <w:bCs/>
        </w:rPr>
        <w:t xml:space="preserve">will provide the questionnaire to the requesting entity and indicate that </w:t>
      </w:r>
      <w:r w:rsidRPr="00EA757D" w:rsidR="008F73C7">
        <w:rPr>
          <w:rFonts w:cs="Courier New"/>
          <w:bCs/>
        </w:rPr>
        <w:t xml:space="preserve">it needs </w:t>
      </w:r>
      <w:r w:rsidRPr="00EA757D">
        <w:rPr>
          <w:rFonts w:cs="Courier New"/>
          <w:bCs/>
        </w:rPr>
        <w:t>the information to initiate an evaluation. The region’s veterinary authorities must complete and return the questionnaire to APHIS.</w:t>
      </w:r>
    </w:p>
    <w:p w:rsidR="00A80CA8" w:rsidRPr="00EA757D" w:rsidP="00A80CA8" w14:paraId="5A610186" w14:textId="77777777">
      <w:pPr>
        <w:autoSpaceDE w:val="0"/>
        <w:autoSpaceDN w:val="0"/>
        <w:adjustRightInd w:val="0"/>
        <w:rPr>
          <w:rFonts w:cs="Courier New"/>
          <w:b/>
          <w:bCs/>
        </w:rPr>
      </w:pPr>
    </w:p>
    <w:p w:rsidR="00BF77E0" w:rsidRPr="00EA757D" w:rsidP="00CF39B7" w14:paraId="27D5BF39" w14:textId="5AD083D6">
      <w:pPr>
        <w:autoSpaceDE w:val="0"/>
        <w:autoSpaceDN w:val="0"/>
        <w:adjustRightInd w:val="0"/>
        <w:rPr>
          <w:rFonts w:cs="Courier New"/>
          <w:bCs/>
        </w:rPr>
      </w:pPr>
      <w:r w:rsidRPr="00EA757D">
        <w:rPr>
          <w:rFonts w:cs="Courier New"/>
          <w:bCs/>
        </w:rPr>
        <w:t>The questionnaire</w:t>
      </w:r>
      <w:r w:rsidRPr="00EA757D" w:rsidR="009B540A">
        <w:rPr>
          <w:rFonts w:cs="Courier New"/>
          <w:bCs/>
        </w:rPr>
        <w:t xml:space="preserve"> (</w:t>
      </w:r>
      <w:r w:rsidRPr="00EA757D" w:rsidR="00D8513C">
        <w:rPr>
          <w:rFonts w:cs="Courier New"/>
          <w:bCs/>
        </w:rPr>
        <w:t>comprised</w:t>
      </w:r>
      <w:r w:rsidRPr="00EA757D" w:rsidR="009B540A">
        <w:rPr>
          <w:rFonts w:cs="Courier New"/>
          <w:bCs/>
        </w:rPr>
        <w:t xml:space="preserve"> of separate sets of questions, one for each disease)</w:t>
      </w:r>
      <w:r w:rsidRPr="00EA757D">
        <w:rPr>
          <w:rFonts w:cs="Courier New"/>
          <w:bCs/>
        </w:rPr>
        <w:t xml:space="preserve"> is designed to give APHIS specific information necessary to accurately evaluate the animal health status of a region and the associated risk of opening U.S. markets to animal commodities from that region. The questionnaire solicits information regarding the occurrence of and surveillance for</w:t>
      </w:r>
      <w:r w:rsidRPr="00EA757D" w:rsidR="001669C1">
        <w:rPr>
          <w:rFonts w:cs="Courier New"/>
          <w:bCs/>
        </w:rPr>
        <w:t xml:space="preserve"> </w:t>
      </w:r>
      <w:r w:rsidRPr="00EA757D" w:rsidR="00C22274">
        <w:rPr>
          <w:rFonts w:cs="Courier New"/>
          <w:bCs/>
        </w:rPr>
        <w:t xml:space="preserve">TB </w:t>
      </w:r>
      <w:r w:rsidRPr="00EA757D" w:rsidR="001669C1">
        <w:rPr>
          <w:rFonts w:cs="Courier New"/>
          <w:bCs/>
        </w:rPr>
        <w:t>and brucellosis</w:t>
      </w:r>
      <w:r w:rsidRPr="00EA757D" w:rsidR="00C22274">
        <w:rPr>
          <w:rFonts w:cs="Courier New"/>
          <w:bCs/>
        </w:rPr>
        <w:t xml:space="preserve"> as well as</w:t>
      </w:r>
      <w:r w:rsidRPr="00EA757D">
        <w:rPr>
          <w:rFonts w:cs="Courier New"/>
          <w:bCs/>
        </w:rPr>
        <w:t xml:space="preserve"> veterinary controls and oversight</w:t>
      </w:r>
      <w:r w:rsidRPr="00EA757D" w:rsidR="00C22274">
        <w:rPr>
          <w:rFonts w:cs="Courier New"/>
          <w:bCs/>
        </w:rPr>
        <w:t>.</w:t>
      </w:r>
      <w:r w:rsidRPr="00EA757D" w:rsidR="001669C1">
        <w:t xml:space="preserve"> </w:t>
      </w:r>
      <w:r w:rsidRPr="00EA757D" w:rsidR="00C22274">
        <w:t xml:space="preserve">The questionnaire also asks whether TB </w:t>
      </w:r>
      <w:r w:rsidRPr="00EA757D" w:rsidR="001669C1">
        <w:rPr>
          <w:rFonts w:cs="Courier New"/>
          <w:bCs/>
        </w:rPr>
        <w:t>and brucellosis are notifiable diseases within the region</w:t>
      </w:r>
      <w:r w:rsidRPr="00EA757D" w:rsidR="00CF39B7">
        <w:rPr>
          <w:rFonts w:cs="Courier New"/>
          <w:bCs/>
        </w:rPr>
        <w:t xml:space="preserve">. It </w:t>
      </w:r>
      <w:r w:rsidRPr="00EA757D" w:rsidR="008F73C7">
        <w:rPr>
          <w:rFonts w:cs="Courier New"/>
          <w:bCs/>
        </w:rPr>
        <w:t>further</w:t>
      </w:r>
      <w:r w:rsidRPr="00EA757D" w:rsidR="00CF39B7">
        <w:rPr>
          <w:rFonts w:cs="Courier New"/>
          <w:bCs/>
        </w:rPr>
        <w:t xml:space="preserve"> asks</w:t>
      </w:r>
      <w:r w:rsidRPr="00EA757D" w:rsidR="001669C1">
        <w:rPr>
          <w:rFonts w:cs="Courier New"/>
          <w:bCs/>
        </w:rPr>
        <w:t xml:space="preserve"> </w:t>
      </w:r>
      <w:r w:rsidRPr="00EA757D" w:rsidR="00C22274">
        <w:rPr>
          <w:rFonts w:cs="Courier New"/>
          <w:bCs/>
        </w:rPr>
        <w:t xml:space="preserve">whether </w:t>
      </w:r>
      <w:r w:rsidRPr="00EA757D" w:rsidR="001669C1">
        <w:rPr>
          <w:rFonts w:cs="Courier New"/>
          <w:bCs/>
        </w:rPr>
        <w:t>the region has program</w:t>
      </w:r>
      <w:r w:rsidRPr="00EA757D">
        <w:rPr>
          <w:rFonts w:cs="Courier New"/>
          <w:bCs/>
        </w:rPr>
        <w:t>s</w:t>
      </w:r>
      <w:r w:rsidRPr="00EA757D" w:rsidR="001669C1">
        <w:rPr>
          <w:rFonts w:cs="Courier New"/>
          <w:bCs/>
        </w:rPr>
        <w:t xml:space="preserve"> in place for </w:t>
      </w:r>
      <w:r w:rsidRPr="00EA757D" w:rsidR="00C22274">
        <w:rPr>
          <w:rFonts w:cs="Courier New"/>
          <w:bCs/>
        </w:rPr>
        <w:t xml:space="preserve">TB </w:t>
      </w:r>
      <w:r w:rsidRPr="00EA757D">
        <w:rPr>
          <w:rFonts w:cs="Courier New"/>
          <w:bCs/>
        </w:rPr>
        <w:t xml:space="preserve">and brucellosis </w:t>
      </w:r>
      <w:r w:rsidRPr="00EA757D" w:rsidR="001669C1">
        <w:rPr>
          <w:rFonts w:cs="Courier New"/>
          <w:bCs/>
        </w:rPr>
        <w:t>that include</w:t>
      </w:r>
      <w:r w:rsidRPr="00EA757D" w:rsidR="00C22274">
        <w:rPr>
          <w:rFonts w:cs="Courier New"/>
          <w:bCs/>
        </w:rPr>
        <w:t xml:space="preserve"> e</w:t>
      </w:r>
      <w:r w:rsidRPr="00EA757D" w:rsidR="001669C1">
        <w:rPr>
          <w:rFonts w:cs="Courier New"/>
          <w:bCs/>
        </w:rPr>
        <w:t>pidemiological investigations following the discovery of any infected animals or affected herds, or any animals or herds that have had non-negative test results following test</w:t>
      </w:r>
      <w:r w:rsidRPr="00EA757D">
        <w:rPr>
          <w:rFonts w:cs="Courier New"/>
          <w:bCs/>
        </w:rPr>
        <w:t>s</w:t>
      </w:r>
      <w:r w:rsidRPr="00EA757D" w:rsidR="001669C1">
        <w:rPr>
          <w:rFonts w:cs="Courier New"/>
          <w:bCs/>
        </w:rPr>
        <w:t xml:space="preserve"> for </w:t>
      </w:r>
      <w:r w:rsidRPr="00EA757D" w:rsidR="00CF39B7">
        <w:rPr>
          <w:rFonts w:cs="Courier New"/>
          <w:bCs/>
        </w:rPr>
        <w:t xml:space="preserve">TB </w:t>
      </w:r>
      <w:r w:rsidRPr="00EA757D">
        <w:rPr>
          <w:rFonts w:cs="Courier New"/>
          <w:bCs/>
        </w:rPr>
        <w:t>and brucellosis</w:t>
      </w:r>
      <w:r w:rsidRPr="00EA757D" w:rsidR="001669C1">
        <w:rPr>
          <w:rFonts w:cs="Courier New"/>
          <w:bCs/>
        </w:rPr>
        <w:t>, and documentation of these investigations;</w:t>
      </w:r>
      <w:r w:rsidRPr="00EA757D" w:rsidR="00CF39B7">
        <w:rPr>
          <w:rFonts w:cs="Courier New"/>
          <w:bCs/>
        </w:rPr>
        <w:t xml:space="preserve"> documented m</w:t>
      </w:r>
      <w:r w:rsidRPr="00EA757D" w:rsidR="001669C1">
        <w:rPr>
          <w:rFonts w:cs="Courier New"/>
          <w:bCs/>
        </w:rPr>
        <w:t xml:space="preserve">anagement of affected herds in a manner designed to </w:t>
      </w:r>
      <w:r w:rsidRPr="00EA757D" w:rsidR="00CF39B7">
        <w:rPr>
          <w:rFonts w:cs="Courier New"/>
          <w:bCs/>
        </w:rPr>
        <w:t xml:space="preserve">quickly </w:t>
      </w:r>
      <w:r w:rsidRPr="00EA757D" w:rsidR="001669C1">
        <w:rPr>
          <w:rFonts w:cs="Courier New"/>
          <w:bCs/>
        </w:rPr>
        <w:t xml:space="preserve">eradicate </w:t>
      </w:r>
      <w:r w:rsidRPr="00EA757D" w:rsidR="00CF39B7">
        <w:rPr>
          <w:rFonts w:cs="Courier New"/>
          <w:bCs/>
        </w:rPr>
        <w:t xml:space="preserve">TB </w:t>
      </w:r>
      <w:r w:rsidRPr="00EA757D">
        <w:rPr>
          <w:rFonts w:cs="Courier New"/>
          <w:bCs/>
        </w:rPr>
        <w:t xml:space="preserve">and brucellosis </w:t>
      </w:r>
      <w:r w:rsidRPr="00EA757D" w:rsidR="001669C1">
        <w:rPr>
          <w:rFonts w:cs="Courier New"/>
          <w:bCs/>
        </w:rPr>
        <w:t>from those herds;</w:t>
      </w:r>
      <w:r w:rsidRPr="00EA757D" w:rsidR="00CF39B7">
        <w:rPr>
          <w:rFonts w:cs="Courier New"/>
          <w:bCs/>
        </w:rPr>
        <w:t xml:space="preserve"> r</w:t>
      </w:r>
      <w:r w:rsidRPr="00EA757D" w:rsidR="001669C1">
        <w:rPr>
          <w:rFonts w:cs="Courier New"/>
          <w:bCs/>
        </w:rPr>
        <w:t xml:space="preserve">egulatory controls on the movement of livestock into, within, and from the region that correspond to the risk of dissemination of </w:t>
      </w:r>
      <w:r w:rsidRPr="00EA757D" w:rsidR="00CF39B7">
        <w:rPr>
          <w:rFonts w:cs="Courier New"/>
          <w:bCs/>
        </w:rPr>
        <w:t xml:space="preserve">TB </w:t>
      </w:r>
      <w:r w:rsidRPr="00EA757D">
        <w:rPr>
          <w:rFonts w:cs="Courier New"/>
          <w:bCs/>
        </w:rPr>
        <w:t>and brucellosis;</w:t>
      </w:r>
      <w:r w:rsidRPr="00EA757D" w:rsidR="00CF39B7">
        <w:rPr>
          <w:rFonts w:cs="Courier New"/>
          <w:bCs/>
        </w:rPr>
        <w:t xml:space="preserve"> a</w:t>
      </w:r>
      <w:r w:rsidRPr="00EA757D" w:rsidR="001669C1">
        <w:rPr>
          <w:rFonts w:cs="Courier New"/>
          <w:bCs/>
        </w:rPr>
        <w:t xml:space="preserve">ccess to, oversight of, and quality controls for diagnostic testing for </w:t>
      </w:r>
      <w:r w:rsidRPr="00EA757D" w:rsidR="00CF39B7">
        <w:rPr>
          <w:rFonts w:cs="Courier New"/>
          <w:bCs/>
        </w:rPr>
        <w:t xml:space="preserve">TB </w:t>
      </w:r>
      <w:r w:rsidRPr="00EA757D">
        <w:rPr>
          <w:rFonts w:cs="Courier New"/>
          <w:bCs/>
        </w:rPr>
        <w:t xml:space="preserve">and brucellosis </w:t>
      </w:r>
      <w:r w:rsidRPr="00EA757D" w:rsidR="00CF39B7">
        <w:rPr>
          <w:rFonts w:cs="Courier New"/>
          <w:bCs/>
        </w:rPr>
        <w:t xml:space="preserve">within the region; and, for brucellosis, vaccination in an APHIS-approved manner if the region </w:t>
      </w:r>
      <w:r w:rsidRPr="00EA757D">
        <w:rPr>
          <w:rFonts w:cs="Courier New"/>
          <w:bCs/>
        </w:rPr>
        <w:t>vaccinates for brucellosis.</w:t>
      </w:r>
    </w:p>
    <w:p w:rsidR="00A80CA8" w:rsidRPr="00EA757D" w:rsidP="00A80CA8" w14:paraId="2F825A43" w14:textId="77777777">
      <w:pPr>
        <w:autoSpaceDE w:val="0"/>
        <w:autoSpaceDN w:val="0"/>
        <w:adjustRightInd w:val="0"/>
        <w:rPr>
          <w:rFonts w:cs="Courier New"/>
          <w:bCs/>
        </w:rPr>
      </w:pPr>
    </w:p>
    <w:p w:rsidR="001545C8" w:rsidRPr="00EA757D" w:rsidP="001545C8" w14:paraId="03FAF5F6" w14:textId="77777777">
      <w:pPr>
        <w:autoSpaceDE w:val="0"/>
        <w:autoSpaceDN w:val="0"/>
        <w:adjustRightInd w:val="0"/>
        <w:rPr>
          <w:rFonts w:cs="Courier New"/>
          <w:bCs/>
        </w:rPr>
      </w:pPr>
      <w:r w:rsidRPr="00EA757D">
        <w:rPr>
          <w:rFonts w:cs="Courier New"/>
          <w:bCs/>
        </w:rPr>
        <w:t>In many instances, the information requested already exists and must simply be entered into the questionnaire format. However, an additional burden is incurred when the respondents must translate information, such as official acts or regulations, into English.</w:t>
      </w:r>
    </w:p>
    <w:p w:rsidR="00716638" w14:paraId="27BF1EA9" w14:textId="04E60BCB">
      <w:pPr>
        <w:rPr>
          <w:rFonts w:cs="Courier New"/>
          <w:bCs/>
        </w:rPr>
      </w:pPr>
    </w:p>
    <w:p w:rsidR="001545C8" w:rsidRPr="00EA757D" w:rsidP="001545C8" w14:paraId="276FC406" w14:textId="50DD8CCD">
      <w:pPr>
        <w:autoSpaceDE w:val="0"/>
        <w:autoSpaceDN w:val="0"/>
        <w:adjustRightInd w:val="0"/>
        <w:rPr>
          <w:rStyle w:val="InitialStyle"/>
          <w:rFonts w:ascii="Times New Roman" w:hAnsi="Times New Roman"/>
          <w:b/>
          <w:szCs w:val="22"/>
          <w:u w:val="single"/>
        </w:rPr>
      </w:pPr>
      <w:r w:rsidRPr="00EA757D">
        <w:rPr>
          <w:rStyle w:val="InitialStyle"/>
          <w:rFonts w:ascii="Times New Roman" w:hAnsi="Times New Roman"/>
          <w:b/>
          <w:szCs w:val="22"/>
          <w:u w:val="single"/>
        </w:rPr>
        <w:t>Request for Additional Information about a Region</w:t>
      </w:r>
      <w:r w:rsidR="00BC05D0">
        <w:rPr>
          <w:rStyle w:val="InitialStyle"/>
          <w:rFonts w:ascii="Times New Roman" w:hAnsi="Times New Roman"/>
          <w:b/>
          <w:szCs w:val="22"/>
          <w:u w:val="single"/>
        </w:rPr>
        <w:t>;</w:t>
      </w:r>
      <w:r w:rsidRPr="00EA757D">
        <w:rPr>
          <w:rStyle w:val="InitialStyle"/>
          <w:rFonts w:ascii="Times New Roman" w:hAnsi="Times New Roman"/>
          <w:b/>
          <w:szCs w:val="22"/>
          <w:u w:val="single"/>
        </w:rPr>
        <w:t xml:space="preserve"> (9 CFR 93.438(a)</w:t>
      </w:r>
      <w:r w:rsidRPr="00EA757D" w:rsidR="00E66A92">
        <w:rPr>
          <w:rStyle w:val="InitialStyle"/>
          <w:rFonts w:ascii="Times New Roman" w:hAnsi="Times New Roman"/>
          <w:b/>
          <w:szCs w:val="22"/>
          <w:u w:val="single"/>
        </w:rPr>
        <w:t>, 93.4</w:t>
      </w:r>
      <w:r w:rsidRPr="00EA757D">
        <w:rPr>
          <w:rStyle w:val="InitialStyle"/>
          <w:rFonts w:ascii="Times New Roman" w:hAnsi="Times New Roman"/>
          <w:b/>
          <w:szCs w:val="22"/>
          <w:u w:val="single"/>
        </w:rPr>
        <w:t>41(a))</w:t>
      </w:r>
      <w:r w:rsidR="00BC05D0">
        <w:rPr>
          <w:rStyle w:val="InitialStyle"/>
          <w:rFonts w:ascii="Times New Roman" w:hAnsi="Times New Roman"/>
          <w:b/>
          <w:szCs w:val="22"/>
          <w:u w:val="single"/>
        </w:rPr>
        <w:t>;</w:t>
      </w:r>
    </w:p>
    <w:p w:rsidR="00E24AF0" w:rsidRPr="00EA757D" w:rsidP="001545C8" w14:paraId="24C3CF0A" w14:textId="2F351EAC">
      <w:pPr>
        <w:autoSpaceDE w:val="0"/>
        <w:autoSpaceDN w:val="0"/>
        <w:adjustRightInd w:val="0"/>
        <w:rPr>
          <w:rStyle w:val="InitialStyle"/>
          <w:rFonts w:ascii="Times New Roman" w:hAnsi="Times New Roman"/>
          <w:szCs w:val="22"/>
          <w:u w:val="single"/>
        </w:rPr>
      </w:pPr>
      <w:r w:rsidRPr="00EA757D">
        <w:rPr>
          <w:rStyle w:val="InitialStyle"/>
          <w:rFonts w:ascii="Times New Roman" w:hAnsi="Times New Roman"/>
          <w:b/>
          <w:szCs w:val="22"/>
          <w:u w:val="single"/>
        </w:rPr>
        <w:t>(Foreign Government)</w:t>
      </w:r>
    </w:p>
    <w:p w:rsidR="00E24AF0" w:rsidRPr="00EA757D" w:rsidP="00E24AF0" w14:paraId="06EA87AE" w14:textId="5C7ABB23">
      <w:pPr>
        <w:pStyle w:val="DefaultText"/>
        <w:rPr>
          <w:rStyle w:val="InitialStyle"/>
          <w:rFonts w:ascii="Times New Roman" w:hAnsi="Times New Roman"/>
          <w:szCs w:val="22"/>
        </w:rPr>
      </w:pPr>
      <w:r w:rsidRPr="00EA757D">
        <w:rPr>
          <w:rStyle w:val="InitialStyle"/>
          <w:rFonts w:ascii="Times New Roman" w:hAnsi="Times New Roman"/>
          <w:szCs w:val="22"/>
        </w:rPr>
        <w:t xml:space="preserve">In some instances, APHIS may determine that the initial information package is incomplete or that </w:t>
      </w:r>
      <w:r w:rsidRPr="00EA757D" w:rsidR="008F73C7">
        <w:rPr>
          <w:rStyle w:val="InitialStyle"/>
          <w:rFonts w:ascii="Times New Roman" w:hAnsi="Times New Roman"/>
          <w:szCs w:val="22"/>
        </w:rPr>
        <w:t xml:space="preserve">it </w:t>
      </w:r>
      <w:r w:rsidRPr="00EA757D">
        <w:rPr>
          <w:rStyle w:val="InitialStyle"/>
          <w:rFonts w:ascii="Times New Roman" w:hAnsi="Times New Roman"/>
          <w:szCs w:val="22"/>
        </w:rPr>
        <w:t xml:space="preserve">needs more information than was originally requested. If this is the case, APHIS will ask </w:t>
      </w:r>
      <w:r w:rsidRPr="00EA757D">
        <w:rPr>
          <w:rStyle w:val="InitialStyle"/>
          <w:rFonts w:ascii="Times New Roman" w:hAnsi="Times New Roman"/>
          <w:szCs w:val="22"/>
        </w:rPr>
        <w:t xml:space="preserve">the region to provide additional information. No official form is involved in this collection process; in many cases, the information already exists and will simply need to be sent to APHIS. </w:t>
      </w:r>
    </w:p>
    <w:p w:rsidR="00E24AF0" w:rsidRPr="00EA757D" w:rsidP="009E226E" w14:paraId="76F80AD0" w14:textId="77777777">
      <w:pPr>
        <w:autoSpaceDE w:val="0"/>
        <w:autoSpaceDN w:val="0"/>
        <w:adjustRightInd w:val="0"/>
        <w:rPr>
          <w:rFonts w:cs="Courier New"/>
          <w:b/>
          <w:bCs/>
          <w:u w:val="single"/>
        </w:rPr>
      </w:pPr>
    </w:p>
    <w:p w:rsidR="001545C8" w:rsidRPr="00EA757D" w:rsidP="009E226E" w14:paraId="0F90A7BC" w14:textId="731E8DC9">
      <w:pPr>
        <w:autoSpaceDE w:val="0"/>
        <w:autoSpaceDN w:val="0"/>
        <w:adjustRightInd w:val="0"/>
        <w:rPr>
          <w:rFonts w:cs="Courier New"/>
          <w:b/>
          <w:bCs/>
          <w:u w:val="single"/>
        </w:rPr>
      </w:pPr>
      <w:r w:rsidRPr="00EA757D">
        <w:rPr>
          <w:rFonts w:cs="Courier New"/>
          <w:b/>
          <w:bCs/>
          <w:u w:val="single"/>
        </w:rPr>
        <w:t>Maintaining Classification and Reclassification</w:t>
      </w:r>
      <w:r w:rsidR="00BC05D0">
        <w:rPr>
          <w:rFonts w:cs="Courier New"/>
          <w:b/>
          <w:bCs/>
          <w:u w:val="single"/>
        </w:rPr>
        <w:t>;</w:t>
      </w:r>
      <w:r w:rsidRPr="00EA757D">
        <w:rPr>
          <w:rFonts w:cs="Courier New"/>
          <w:b/>
          <w:bCs/>
          <w:u w:val="single"/>
        </w:rPr>
        <w:t xml:space="preserve"> </w:t>
      </w:r>
      <w:r w:rsidRPr="00EA757D">
        <w:rPr>
          <w:rFonts w:cs="Courier New"/>
          <w:b/>
          <w:bCs/>
          <w:u w:val="single"/>
        </w:rPr>
        <w:t>(</w:t>
      </w:r>
      <w:r w:rsidRPr="00EA757D" w:rsidR="00BF77E0">
        <w:rPr>
          <w:rFonts w:cs="Courier New"/>
          <w:b/>
          <w:bCs/>
          <w:u w:val="single"/>
        </w:rPr>
        <w:t xml:space="preserve">9 CFR </w:t>
      </w:r>
      <w:r w:rsidRPr="00EA757D" w:rsidR="00E131A7">
        <w:rPr>
          <w:rFonts w:cs="Courier New"/>
          <w:b/>
          <w:bCs/>
          <w:u w:val="single"/>
        </w:rPr>
        <w:t>93.438</w:t>
      </w:r>
      <w:r w:rsidRPr="00EA757D" w:rsidR="009E226E">
        <w:rPr>
          <w:rFonts w:cs="Courier New"/>
          <w:b/>
          <w:bCs/>
          <w:u w:val="single"/>
        </w:rPr>
        <w:t>(d)</w:t>
      </w:r>
      <w:r w:rsidRPr="00EA757D">
        <w:rPr>
          <w:rFonts w:cs="Courier New"/>
          <w:b/>
          <w:bCs/>
          <w:u w:val="single"/>
        </w:rPr>
        <w:t>, 9</w:t>
      </w:r>
      <w:r w:rsidRPr="00EA757D" w:rsidR="00BF77E0">
        <w:rPr>
          <w:rFonts w:cs="Courier New"/>
          <w:b/>
          <w:bCs/>
          <w:u w:val="single"/>
        </w:rPr>
        <w:t>3.441(d)</w:t>
      </w:r>
      <w:r w:rsidRPr="00EA757D">
        <w:rPr>
          <w:rFonts w:cs="Courier New"/>
          <w:b/>
          <w:bCs/>
          <w:u w:val="single"/>
        </w:rPr>
        <w:t>)</w:t>
      </w:r>
      <w:r w:rsidR="00BC05D0">
        <w:rPr>
          <w:rFonts w:cs="Courier New"/>
          <w:b/>
          <w:bCs/>
          <w:u w:val="single"/>
        </w:rPr>
        <w:t>;</w:t>
      </w:r>
    </w:p>
    <w:p w:rsidR="001545C8" w:rsidRPr="00EA757D" w:rsidP="009E226E" w14:paraId="401660A8" w14:textId="77777777">
      <w:pPr>
        <w:autoSpaceDE w:val="0"/>
        <w:autoSpaceDN w:val="0"/>
        <w:adjustRightInd w:val="0"/>
        <w:rPr>
          <w:rFonts w:cs="Courier New"/>
          <w:b/>
          <w:bCs/>
          <w:u w:val="single"/>
        </w:rPr>
      </w:pPr>
      <w:r w:rsidRPr="00EA757D">
        <w:rPr>
          <w:rFonts w:cs="Courier New"/>
          <w:b/>
          <w:bCs/>
          <w:u w:val="single"/>
        </w:rPr>
        <w:t>(Foreign Government)</w:t>
      </w:r>
    </w:p>
    <w:p w:rsidR="009E226E" w:rsidRPr="00EA757D" w:rsidP="009E226E" w14:paraId="348AE80F" w14:textId="6657E753">
      <w:pPr>
        <w:autoSpaceDE w:val="0"/>
        <w:autoSpaceDN w:val="0"/>
        <w:adjustRightInd w:val="0"/>
        <w:rPr>
          <w:rFonts w:cs="Courier New"/>
          <w:bCs/>
        </w:rPr>
      </w:pPr>
      <w:r w:rsidRPr="00EA757D">
        <w:rPr>
          <w:rFonts w:cs="Courier New"/>
          <w:bCs/>
        </w:rPr>
        <w:t xml:space="preserve">If </w:t>
      </w:r>
      <w:r w:rsidRPr="00EA757D" w:rsidR="00CF39B7">
        <w:rPr>
          <w:rFonts w:cs="Courier New"/>
          <w:bCs/>
        </w:rPr>
        <w:t xml:space="preserve">APHIS classifies </w:t>
      </w:r>
      <w:r w:rsidRPr="00EA757D">
        <w:rPr>
          <w:rFonts w:cs="Courier New"/>
          <w:bCs/>
        </w:rPr>
        <w:t>a region under</w:t>
      </w:r>
      <w:r w:rsidRPr="00EA757D" w:rsidR="00CF39B7">
        <w:rPr>
          <w:rFonts w:cs="Courier New"/>
          <w:bCs/>
        </w:rPr>
        <w:t xml:space="preserve"> 9 CFR 93.438 or 9 CFR 93.441</w:t>
      </w:r>
      <w:r w:rsidRPr="00EA757D">
        <w:rPr>
          <w:rFonts w:cs="Courier New"/>
          <w:bCs/>
        </w:rPr>
        <w:t xml:space="preserve">, that region may be required to submit additional information or allow APHIS to conduct additional information collection activities </w:t>
      </w:r>
      <w:r w:rsidRPr="00EA757D" w:rsidR="00CF39B7">
        <w:rPr>
          <w:rFonts w:cs="Courier New"/>
          <w:bCs/>
        </w:rPr>
        <w:t xml:space="preserve">so the </w:t>
      </w:r>
      <w:r w:rsidRPr="00EA757D">
        <w:rPr>
          <w:rFonts w:cs="Courier New"/>
          <w:bCs/>
        </w:rPr>
        <w:t xml:space="preserve">region </w:t>
      </w:r>
      <w:r w:rsidRPr="00EA757D" w:rsidR="00CF39B7">
        <w:rPr>
          <w:rFonts w:cs="Courier New"/>
          <w:bCs/>
        </w:rPr>
        <w:t>can</w:t>
      </w:r>
      <w:r w:rsidRPr="00EA757D">
        <w:rPr>
          <w:rFonts w:cs="Courier New"/>
          <w:bCs/>
        </w:rPr>
        <w:t xml:space="preserve"> maintain its classification. Moreover, if A</w:t>
      </w:r>
      <w:r w:rsidRPr="00EA757D" w:rsidR="00CF39B7">
        <w:rPr>
          <w:rFonts w:cs="Courier New"/>
          <w:bCs/>
        </w:rPr>
        <w:t xml:space="preserve">PHIS determines that a region's </w:t>
      </w:r>
      <w:r w:rsidRPr="00EA757D">
        <w:rPr>
          <w:rFonts w:cs="Courier New"/>
          <w:bCs/>
        </w:rPr>
        <w:t xml:space="preserve">classification is no longer accurate, APHIS will publish a notice in the </w:t>
      </w:r>
      <w:r w:rsidRPr="00EA757D">
        <w:rPr>
          <w:rFonts w:cs="Courier New"/>
          <w:bCs/>
          <w:i/>
        </w:rPr>
        <w:t>Federal Register</w:t>
      </w:r>
      <w:r w:rsidRPr="00EA757D">
        <w:rPr>
          <w:rFonts w:cs="Courier New"/>
          <w:bCs/>
        </w:rPr>
        <w:t xml:space="preserve"> announcing the revised classification and setting forth the reasons for this reclassification.</w:t>
      </w:r>
    </w:p>
    <w:p w:rsidR="00A80CA8" w:rsidRPr="00EA757D" w:rsidP="00A80CA8" w14:paraId="4E447DA5" w14:textId="77777777">
      <w:pPr>
        <w:autoSpaceDE w:val="0"/>
        <w:autoSpaceDN w:val="0"/>
        <w:adjustRightInd w:val="0"/>
        <w:rPr>
          <w:rFonts w:cs="Courier New"/>
          <w:b/>
          <w:bCs/>
        </w:rPr>
      </w:pPr>
    </w:p>
    <w:p w:rsidR="001545C8" w:rsidRPr="00EA757D" w:rsidP="00A80CA8" w14:paraId="7C1BD98B" w14:textId="77777777">
      <w:pPr>
        <w:autoSpaceDE w:val="0"/>
        <w:autoSpaceDN w:val="0"/>
        <w:adjustRightInd w:val="0"/>
        <w:rPr>
          <w:rFonts w:cs="Courier New"/>
          <w:b/>
          <w:bCs/>
          <w:u w:val="single"/>
        </w:rPr>
      </w:pPr>
      <w:r w:rsidRPr="00EA757D">
        <w:rPr>
          <w:rFonts w:cs="Courier New"/>
          <w:b/>
          <w:bCs/>
          <w:u w:val="single"/>
        </w:rPr>
        <w:t>Official Identification and Certification</w:t>
      </w:r>
      <w:r w:rsidRPr="00EA757D">
        <w:rPr>
          <w:rFonts w:cs="Courier New"/>
          <w:b/>
          <w:bCs/>
          <w:u w:val="single"/>
        </w:rPr>
        <w:t>;</w:t>
      </w:r>
      <w:r w:rsidRPr="00EA757D">
        <w:rPr>
          <w:rFonts w:cs="Courier New"/>
          <w:b/>
          <w:bCs/>
          <w:u w:val="single"/>
        </w:rPr>
        <w:t xml:space="preserve"> (9 CFR </w:t>
      </w:r>
      <w:r w:rsidRPr="00EA757D" w:rsidR="007008C7">
        <w:rPr>
          <w:rFonts w:cs="Courier New"/>
          <w:b/>
          <w:bCs/>
          <w:u w:val="single"/>
        </w:rPr>
        <w:t>93.439(b)</w:t>
      </w:r>
      <w:r w:rsidRPr="00EA757D">
        <w:rPr>
          <w:rFonts w:cs="Courier New"/>
          <w:b/>
          <w:bCs/>
          <w:u w:val="single"/>
        </w:rPr>
        <w:t xml:space="preserve">, </w:t>
      </w:r>
      <w:r w:rsidRPr="00EA757D">
        <w:rPr>
          <w:rFonts w:cs="Courier New"/>
          <w:b/>
          <w:bCs/>
          <w:u w:val="single"/>
        </w:rPr>
        <w:t xml:space="preserve">9 CFR </w:t>
      </w:r>
      <w:r w:rsidRPr="00EA757D" w:rsidR="00BF77E0">
        <w:rPr>
          <w:rFonts w:cs="Courier New"/>
          <w:b/>
          <w:bCs/>
          <w:u w:val="single"/>
        </w:rPr>
        <w:t>93.442(b)</w:t>
      </w:r>
      <w:r w:rsidRPr="00EA757D">
        <w:rPr>
          <w:rFonts w:cs="Courier New"/>
          <w:b/>
          <w:bCs/>
          <w:u w:val="single"/>
        </w:rPr>
        <w:t>)</w:t>
      </w:r>
      <w:r w:rsidRPr="00EA757D">
        <w:rPr>
          <w:rFonts w:cs="Courier New"/>
          <w:b/>
          <w:bCs/>
          <w:u w:val="single"/>
        </w:rPr>
        <w:t>;</w:t>
      </w:r>
    </w:p>
    <w:p w:rsidR="00CF39B7" w:rsidRPr="00EA757D" w:rsidP="00A80CA8" w14:paraId="71CA0022" w14:textId="7ACE8909">
      <w:pPr>
        <w:autoSpaceDE w:val="0"/>
        <w:autoSpaceDN w:val="0"/>
        <w:adjustRightInd w:val="0"/>
        <w:rPr>
          <w:rFonts w:cs="Courier New"/>
          <w:b/>
          <w:bCs/>
          <w:u w:val="single"/>
        </w:rPr>
      </w:pPr>
      <w:r w:rsidRPr="00EA757D">
        <w:rPr>
          <w:rFonts w:cs="Courier New"/>
          <w:b/>
          <w:bCs/>
          <w:u w:val="single"/>
        </w:rPr>
        <w:t>(Foreign Government, Business)</w:t>
      </w:r>
    </w:p>
    <w:p w:rsidR="009B43CC" w:rsidRPr="00EA757D" w:rsidP="00A80CA8" w14:paraId="5B1946E6" w14:textId="46025481">
      <w:pPr>
        <w:autoSpaceDE w:val="0"/>
        <w:autoSpaceDN w:val="0"/>
        <w:adjustRightInd w:val="0"/>
        <w:rPr>
          <w:rFonts w:cs="Courier New"/>
          <w:bCs/>
        </w:rPr>
      </w:pPr>
      <w:r w:rsidRPr="00EA757D">
        <w:rPr>
          <w:rFonts w:cs="Courier New"/>
          <w:bCs/>
        </w:rPr>
        <w:t xml:space="preserve">Unless otherwise specified by the </w:t>
      </w:r>
      <w:r w:rsidRPr="00EA757D" w:rsidR="00CF39B7">
        <w:rPr>
          <w:rFonts w:cs="Courier New"/>
          <w:bCs/>
        </w:rPr>
        <w:t xml:space="preserve">APHIS </w:t>
      </w:r>
      <w:r w:rsidRPr="00EA757D">
        <w:rPr>
          <w:rFonts w:cs="Courier New"/>
          <w:bCs/>
        </w:rPr>
        <w:t xml:space="preserve">Administrator, bovines imported into the United States for any purpose must be officially identified and accompanied by a certificate, issued in accordance with </w:t>
      </w:r>
      <w:r w:rsidRPr="00EA757D" w:rsidR="00CF39B7">
        <w:rPr>
          <w:rFonts w:cs="Courier New"/>
          <w:bCs/>
        </w:rPr>
        <w:t>9 CFR</w:t>
      </w:r>
      <w:r w:rsidRPr="00EA757D">
        <w:rPr>
          <w:rFonts w:cs="Courier New"/>
          <w:bCs/>
        </w:rPr>
        <w:t xml:space="preserve"> 93.405(a), that lists the official identification of the animals presented for import.</w:t>
      </w:r>
    </w:p>
    <w:p w:rsidR="00C54045" w:rsidRPr="00EA757D" w:rsidP="00C655F0" w14:paraId="525E062F" w14:textId="77777777">
      <w:pPr>
        <w:autoSpaceDE w:val="0"/>
        <w:autoSpaceDN w:val="0"/>
        <w:adjustRightInd w:val="0"/>
        <w:rPr>
          <w:rFonts w:cs="Courier New"/>
          <w:b/>
          <w:bCs/>
        </w:rPr>
      </w:pPr>
    </w:p>
    <w:p w:rsidR="004A7670" w:rsidRPr="00EA757D" w:rsidP="00C655F0" w14:paraId="7C20086C" w14:textId="77777777">
      <w:pPr>
        <w:autoSpaceDE w:val="0"/>
        <w:autoSpaceDN w:val="0"/>
        <w:adjustRightInd w:val="0"/>
        <w:rPr>
          <w:rFonts w:cs="Courier New"/>
          <w:b/>
          <w:bCs/>
        </w:rPr>
      </w:pPr>
    </w:p>
    <w:p w:rsidR="00D365D4" w:rsidRPr="00EA757D" w:rsidP="00C655F0" w14:paraId="73EFFEC8" w14:textId="77777777">
      <w:pPr>
        <w:autoSpaceDE w:val="0"/>
        <w:autoSpaceDN w:val="0"/>
        <w:adjustRightInd w:val="0"/>
        <w:rPr>
          <w:rFonts w:cs="Courier New"/>
          <w:b/>
          <w:bCs/>
        </w:rPr>
      </w:pPr>
      <w:r w:rsidRPr="00EA757D">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365D4" w:rsidRPr="00EA757D" w:rsidP="00C655F0" w14:paraId="590E400E" w14:textId="77777777">
      <w:pPr>
        <w:autoSpaceDE w:val="0"/>
        <w:autoSpaceDN w:val="0"/>
        <w:adjustRightInd w:val="0"/>
        <w:rPr>
          <w:rFonts w:cs="Courier New"/>
        </w:rPr>
      </w:pPr>
    </w:p>
    <w:p w:rsidR="00F558C9" w:rsidRPr="00EA757D" w:rsidP="00F558C9" w14:paraId="7A598179" w14:textId="036F5206">
      <w:pPr>
        <w:autoSpaceDE w:val="0"/>
        <w:autoSpaceDN w:val="0"/>
        <w:adjustRightInd w:val="0"/>
      </w:pPr>
      <w:r w:rsidRPr="00EA757D">
        <w:t>Request</w:t>
      </w:r>
      <w:r w:rsidRPr="00EA757D" w:rsidR="00552AC1">
        <w:t>s</w:t>
      </w:r>
      <w:r w:rsidRPr="00EA757D">
        <w:t xml:space="preserve"> for </w:t>
      </w:r>
      <w:r w:rsidRPr="00EA757D" w:rsidR="00552AC1">
        <w:t>r</w:t>
      </w:r>
      <w:r w:rsidRPr="00EA757D">
        <w:t xml:space="preserve">egional </w:t>
      </w:r>
      <w:r w:rsidRPr="00EA757D" w:rsidR="00552AC1">
        <w:t>c</w:t>
      </w:r>
      <w:r w:rsidRPr="00EA757D">
        <w:t>lassification</w:t>
      </w:r>
      <w:r w:rsidRPr="00EA757D" w:rsidR="00552AC1">
        <w:t xml:space="preserve"> and maintaining classification and reclassification may be sent </w:t>
      </w:r>
      <w:r w:rsidRPr="00EA757D">
        <w:t>to APHIS by letter, fax, or email. Th</w:t>
      </w:r>
      <w:r w:rsidRPr="00EA757D" w:rsidR="00552AC1">
        <w:t xml:space="preserve">ese </w:t>
      </w:r>
      <w:r w:rsidRPr="00EA757D">
        <w:t>document</w:t>
      </w:r>
      <w:r w:rsidRPr="00EA757D" w:rsidR="00552AC1">
        <w:t>s</w:t>
      </w:r>
      <w:r w:rsidRPr="00EA757D">
        <w:t xml:space="preserve"> </w:t>
      </w:r>
      <w:r w:rsidRPr="00EA757D" w:rsidR="00552AC1">
        <w:t xml:space="preserve">are </w:t>
      </w:r>
      <w:r w:rsidRPr="00EA757D">
        <w:t>not candidate</w:t>
      </w:r>
      <w:r w:rsidRPr="00EA757D" w:rsidR="00552AC1">
        <w:t>s</w:t>
      </w:r>
      <w:r w:rsidRPr="00EA757D">
        <w:t xml:space="preserve"> for electronic submission. APHIS has not developed a</w:t>
      </w:r>
      <w:r w:rsidRPr="00EA757D" w:rsidR="00552AC1">
        <w:t xml:space="preserve"> </w:t>
      </w:r>
      <w:r w:rsidRPr="00EA757D" w:rsidR="008F73C7">
        <w:t>submission</w:t>
      </w:r>
      <w:r w:rsidRPr="00EA757D">
        <w:t xml:space="preserve"> database because the number of yearly submissions is low.</w:t>
      </w:r>
    </w:p>
    <w:p w:rsidR="00F558C9" w:rsidRPr="00EA757D" w:rsidP="00F558C9" w14:paraId="56C8E695" w14:textId="77777777">
      <w:pPr>
        <w:autoSpaceDE w:val="0"/>
        <w:autoSpaceDN w:val="0"/>
        <w:adjustRightInd w:val="0"/>
      </w:pPr>
    </w:p>
    <w:p w:rsidR="00BC05D0" w:rsidP="00F558C9" w14:paraId="11F10557" w14:textId="295D3E01">
      <w:pPr>
        <w:autoSpaceDE w:val="0"/>
        <w:autoSpaceDN w:val="0"/>
        <w:adjustRightInd w:val="0"/>
      </w:pPr>
      <w:r w:rsidRPr="00EA757D">
        <w:t xml:space="preserve">The </w:t>
      </w:r>
      <w:r w:rsidRPr="00EA757D" w:rsidR="00F558C9">
        <w:t>Application for Recognition of Regional Classification</w:t>
      </w:r>
      <w:r w:rsidRPr="00EA757D">
        <w:t xml:space="preserve"> questionnaire </w:t>
      </w:r>
      <w:r w:rsidR="000C40A7">
        <w:t xml:space="preserve">is </w:t>
      </w:r>
      <w:r w:rsidRPr="00EA757D">
        <w:t xml:space="preserve">available </w:t>
      </w:r>
      <w:r w:rsidR="00264780">
        <w:t xml:space="preserve">under the Classification for Bovine Tuberculosis (TB) and Brucellosis </w:t>
      </w:r>
      <w:r w:rsidR="00294497">
        <w:t xml:space="preserve">tab on the </w:t>
      </w:r>
      <w:r w:rsidRPr="00BC05D0" w:rsidR="00294497">
        <w:t>Regionalization Evaluation Services home page</w:t>
      </w:r>
      <w:r w:rsidR="00294497">
        <w:t xml:space="preserve"> on the APHIS Web site</w:t>
      </w:r>
      <w:r>
        <w:t>, h</w:t>
      </w:r>
      <w:r w:rsidRPr="00BC05D0">
        <w:t>ttps://www.aphis.usda.gov/aphis/</w:t>
      </w:r>
      <w:r>
        <w:br/>
      </w:r>
      <w:r w:rsidRPr="00BC05D0">
        <w:t>ourfocus/animalhealth/export/international-standard-setting-activities-oie/regionalization/</w:t>
      </w:r>
    </w:p>
    <w:p w:rsidR="00294497" w:rsidP="00F558C9" w14:paraId="19CDF26B" w14:textId="79207BB6">
      <w:pPr>
        <w:autoSpaceDE w:val="0"/>
        <w:autoSpaceDN w:val="0"/>
        <w:adjustRightInd w:val="0"/>
      </w:pPr>
      <w:r w:rsidRPr="00BC05D0">
        <w:t>res/ct_reg_request</w:t>
      </w:r>
      <w:r>
        <w:t>.</w:t>
      </w:r>
    </w:p>
    <w:p w:rsidR="00EE65E7" w:rsidP="00F558C9" w14:paraId="1E2E594F" w14:textId="378C3B5B">
      <w:pPr>
        <w:autoSpaceDE w:val="0"/>
        <w:autoSpaceDN w:val="0"/>
        <w:adjustRightInd w:val="0"/>
      </w:pPr>
      <w:r>
        <w:t xml:space="preserve"> </w:t>
      </w:r>
    </w:p>
    <w:p w:rsidR="00F558C9" w:rsidRPr="00EA757D" w:rsidP="00F558C9" w14:paraId="2FF43D16" w14:textId="5750D8BC">
      <w:pPr>
        <w:autoSpaceDE w:val="0"/>
        <w:autoSpaceDN w:val="0"/>
        <w:adjustRightInd w:val="0"/>
      </w:pPr>
      <w:r w:rsidRPr="00EA757D">
        <w:t xml:space="preserve">The data associated with </w:t>
      </w:r>
      <w:r w:rsidRPr="00EA757D" w:rsidR="008F73C7">
        <w:t xml:space="preserve">the </w:t>
      </w:r>
      <w:r w:rsidRPr="00EA757D">
        <w:t>APHIS regionalization program, including the questionnaire, can be sent to APHIS by letter, fax, or email. Th</w:t>
      </w:r>
      <w:r w:rsidRPr="00EA757D" w:rsidR="00B76EED">
        <w:t>e</w:t>
      </w:r>
      <w:r w:rsidRPr="00EA757D">
        <w:t xml:space="preserve"> document is not a candidate for electronic submission. APHIS has not developed a</w:t>
      </w:r>
      <w:r w:rsidRPr="00EA757D" w:rsidR="008F73C7">
        <w:t>n electronic submission</w:t>
      </w:r>
      <w:r w:rsidRPr="00EA757D">
        <w:t xml:space="preserve"> database because the number of yearly submissions is low.</w:t>
      </w:r>
    </w:p>
    <w:p w:rsidR="00F558C9" w:rsidRPr="00EA757D" w:rsidP="00F558C9" w14:paraId="3F8078E2" w14:textId="77777777">
      <w:pPr>
        <w:autoSpaceDE w:val="0"/>
        <w:autoSpaceDN w:val="0"/>
        <w:adjustRightInd w:val="0"/>
      </w:pPr>
    </w:p>
    <w:p w:rsidR="00F558C9" w:rsidP="00F558C9" w14:paraId="175A4233" w14:textId="6E36DCAA">
      <w:pPr>
        <w:autoSpaceDE w:val="0"/>
        <w:autoSpaceDN w:val="0"/>
        <w:adjustRightInd w:val="0"/>
        <w:rPr>
          <w:rFonts w:cs="Courier New"/>
        </w:rPr>
      </w:pPr>
      <w:r w:rsidRPr="00EA757D">
        <w:rPr>
          <w:rFonts w:cs="Courier New"/>
        </w:rPr>
        <w:t>I</w:t>
      </w:r>
      <w:r w:rsidRPr="00EA757D">
        <w:rPr>
          <w:rFonts w:cs="Courier New"/>
        </w:rPr>
        <w:t xml:space="preserve">dentification </w:t>
      </w:r>
      <w:r w:rsidRPr="00EA757D" w:rsidR="004F21EA">
        <w:rPr>
          <w:rFonts w:cs="Courier New"/>
        </w:rPr>
        <w:t xml:space="preserve">certificates are </w:t>
      </w:r>
      <w:r w:rsidRPr="00EA757D">
        <w:rPr>
          <w:rFonts w:cs="Courier New"/>
        </w:rPr>
        <w:t>available through foreign governments</w:t>
      </w:r>
      <w:r w:rsidRPr="00EA757D">
        <w:rPr>
          <w:rFonts w:cs="Courier New"/>
        </w:rPr>
        <w:t xml:space="preserve"> and must </w:t>
      </w:r>
      <w:r w:rsidRPr="00EA757D">
        <w:rPr>
          <w:rFonts w:cs="Courier New"/>
        </w:rPr>
        <w:t>physically accompany the export shipment.</w:t>
      </w:r>
    </w:p>
    <w:p w:rsidR="00BC05D0" w:rsidP="00F558C9" w14:paraId="49BC6729" w14:textId="5BCE5E0B">
      <w:pPr>
        <w:autoSpaceDE w:val="0"/>
        <w:autoSpaceDN w:val="0"/>
        <w:adjustRightInd w:val="0"/>
        <w:rPr>
          <w:rFonts w:cs="Courier New"/>
        </w:rPr>
      </w:pPr>
    </w:p>
    <w:p w:rsidR="00BC05D0" w:rsidRPr="00EA757D" w:rsidP="00F558C9" w14:paraId="16FAB725" w14:textId="77777777">
      <w:pPr>
        <w:autoSpaceDE w:val="0"/>
        <w:autoSpaceDN w:val="0"/>
        <w:adjustRightInd w:val="0"/>
        <w:rPr>
          <w:rFonts w:cs="Courier New"/>
        </w:rPr>
      </w:pPr>
    </w:p>
    <w:p w:rsidR="00D365D4" w:rsidRPr="00EA757D" w:rsidP="00C655F0" w14:paraId="6348311B" w14:textId="62C2227C">
      <w:pPr>
        <w:autoSpaceDE w:val="0"/>
        <w:autoSpaceDN w:val="0"/>
        <w:adjustRightInd w:val="0"/>
        <w:rPr>
          <w:rFonts w:cs="Courier New"/>
          <w:b/>
          <w:bCs/>
        </w:rPr>
      </w:pPr>
      <w:r w:rsidRPr="00EA757D">
        <w:rPr>
          <w:rFonts w:cs="Courier New"/>
          <w:b/>
          <w:bCs/>
        </w:rPr>
        <w:t>4.  Describe efforts to identify duplication. Show specifically why any similar information already available cannot be used or modified for use for the purpose described in item 2 above.</w:t>
      </w:r>
    </w:p>
    <w:p w:rsidR="00D365D4" w:rsidRPr="00EA757D" w:rsidP="00C655F0" w14:paraId="6390C860" w14:textId="77777777">
      <w:pPr>
        <w:autoSpaceDE w:val="0"/>
        <w:autoSpaceDN w:val="0"/>
        <w:adjustRightInd w:val="0"/>
        <w:rPr>
          <w:rFonts w:cs="Courier New"/>
        </w:rPr>
      </w:pPr>
    </w:p>
    <w:p w:rsidR="00D365D4" w:rsidRPr="00EA757D" w:rsidP="00C655F0" w14:paraId="4463F679" w14:textId="77777777">
      <w:pPr>
        <w:autoSpaceDE w:val="0"/>
        <w:autoSpaceDN w:val="0"/>
        <w:adjustRightInd w:val="0"/>
        <w:rPr>
          <w:rFonts w:cs="Courier New"/>
        </w:rPr>
      </w:pPr>
      <w:r w:rsidRPr="00EA757D">
        <w:rPr>
          <w:rFonts w:cs="Courier New"/>
        </w:rPr>
        <w:t xml:space="preserve">The information that APHIS collects is not available from any other source. APHIS is the only Federal agency responsible for preventing, detecting, controlling, and eradicating </w:t>
      </w:r>
      <w:r w:rsidRPr="00EA757D" w:rsidR="00C4513B">
        <w:rPr>
          <w:rFonts w:cs="Courier New"/>
        </w:rPr>
        <w:t xml:space="preserve">TB and </w:t>
      </w:r>
      <w:r w:rsidRPr="00EA757D">
        <w:rPr>
          <w:rFonts w:cs="Courier New"/>
        </w:rPr>
        <w:t>brucellosis from the United States.</w:t>
      </w:r>
    </w:p>
    <w:p w:rsidR="00C54045" w:rsidRPr="00EA757D" w:rsidP="00C655F0" w14:paraId="49F35380" w14:textId="77777777">
      <w:pPr>
        <w:autoSpaceDE w:val="0"/>
        <w:autoSpaceDN w:val="0"/>
        <w:adjustRightInd w:val="0"/>
        <w:rPr>
          <w:rFonts w:cs="Courier New"/>
          <w:b/>
          <w:bCs/>
        </w:rPr>
      </w:pPr>
    </w:p>
    <w:p w:rsidR="0051631F" w:rsidRPr="00EA757D" w:rsidP="00C655F0" w14:paraId="16D743A6" w14:textId="77777777">
      <w:pPr>
        <w:autoSpaceDE w:val="0"/>
        <w:autoSpaceDN w:val="0"/>
        <w:adjustRightInd w:val="0"/>
        <w:rPr>
          <w:rFonts w:cs="Courier New"/>
          <w:b/>
          <w:bCs/>
        </w:rPr>
      </w:pPr>
    </w:p>
    <w:p w:rsidR="00D365D4" w:rsidRPr="00EA757D" w:rsidP="00C655F0" w14:paraId="5B4AEB3B" w14:textId="77777777">
      <w:pPr>
        <w:autoSpaceDE w:val="0"/>
        <w:autoSpaceDN w:val="0"/>
        <w:adjustRightInd w:val="0"/>
        <w:rPr>
          <w:rFonts w:cs="Courier New"/>
          <w:b/>
        </w:rPr>
      </w:pPr>
      <w:r w:rsidRPr="00EA757D">
        <w:rPr>
          <w:rFonts w:cs="Courier New"/>
          <w:b/>
          <w:bCs/>
        </w:rPr>
        <w:t>5.  If the collection of information impacts small businesses or other small entities, describe any methods used to minimize burden.</w:t>
      </w:r>
    </w:p>
    <w:p w:rsidR="00D365D4" w:rsidRPr="00EA757D" w:rsidP="00C655F0" w14:paraId="642F0B8D" w14:textId="77777777">
      <w:pPr>
        <w:autoSpaceDE w:val="0"/>
        <w:autoSpaceDN w:val="0"/>
        <w:adjustRightInd w:val="0"/>
        <w:rPr>
          <w:rFonts w:cs="Courier New"/>
        </w:rPr>
      </w:pPr>
    </w:p>
    <w:p w:rsidR="00B76EED" w:rsidRPr="00EA757D" w:rsidP="00C655F0" w14:paraId="1CBD5499" w14:textId="27B77991">
      <w:pPr>
        <w:autoSpaceDE w:val="0"/>
        <w:autoSpaceDN w:val="0"/>
        <w:adjustRightInd w:val="0"/>
        <w:rPr>
          <w:rFonts w:cs="Courier New"/>
        </w:rPr>
      </w:pPr>
      <w:r w:rsidRPr="00EA757D">
        <w:rPr>
          <w:rFonts w:cs="Courier New"/>
        </w:rPr>
        <w:t xml:space="preserve">APHIS estimates about 25 percent of the respondents are small business entities. </w:t>
      </w:r>
      <w:r w:rsidRPr="00EA757D" w:rsidR="00D365D4">
        <w:rPr>
          <w:rFonts w:cs="Courier New"/>
        </w:rPr>
        <w:t>The information APHIS collect</w:t>
      </w:r>
      <w:r w:rsidRPr="00EA757D" w:rsidR="00E83C96">
        <w:rPr>
          <w:rFonts w:cs="Courier New"/>
        </w:rPr>
        <w:t>s</w:t>
      </w:r>
      <w:r w:rsidRPr="00EA757D" w:rsidR="00D365D4">
        <w:rPr>
          <w:rFonts w:cs="Courier New"/>
        </w:rPr>
        <w:t xml:space="preserve"> in connection with this program is the absolute minimum needed to </w:t>
      </w:r>
      <w:r w:rsidRPr="00EA757D" w:rsidR="000B412F">
        <w:rPr>
          <w:rFonts w:cs="Courier New"/>
        </w:rPr>
        <w:t>prevent, detect, control, and eradicate TB and brucellosis from the United States</w:t>
      </w:r>
      <w:r w:rsidRPr="00EA757D" w:rsidR="001F7722">
        <w:rPr>
          <w:rFonts w:cs="Courier New"/>
        </w:rPr>
        <w:t>.</w:t>
      </w:r>
    </w:p>
    <w:p w:rsidR="00C54045" w:rsidRPr="00EA757D" w:rsidP="00C655F0" w14:paraId="71B98057" w14:textId="77777777">
      <w:pPr>
        <w:autoSpaceDE w:val="0"/>
        <w:autoSpaceDN w:val="0"/>
        <w:adjustRightInd w:val="0"/>
        <w:rPr>
          <w:rFonts w:cs="Courier New"/>
        </w:rPr>
      </w:pPr>
    </w:p>
    <w:p w:rsidR="00B61240" w:rsidRPr="00EA757D" w:rsidP="00C655F0" w14:paraId="35E23C74" w14:textId="77777777">
      <w:pPr>
        <w:autoSpaceDE w:val="0"/>
        <w:autoSpaceDN w:val="0"/>
        <w:adjustRightInd w:val="0"/>
        <w:rPr>
          <w:rFonts w:cs="Courier New"/>
        </w:rPr>
      </w:pPr>
    </w:p>
    <w:p w:rsidR="00D365D4" w:rsidRPr="00EA757D" w:rsidP="00C655F0" w14:paraId="0DD7CAA3" w14:textId="7A2C85FC">
      <w:pPr>
        <w:autoSpaceDE w:val="0"/>
        <w:autoSpaceDN w:val="0"/>
        <w:adjustRightInd w:val="0"/>
        <w:rPr>
          <w:rFonts w:cs="Courier New"/>
          <w:b/>
          <w:bCs/>
        </w:rPr>
      </w:pPr>
      <w:r w:rsidRPr="00EA757D">
        <w:rPr>
          <w:rFonts w:cs="Courier New"/>
          <w:b/>
          <w:bCs/>
        </w:rPr>
        <w:t xml:space="preserve">6.  Describe the consequence to Federal program or policy activities if the collection is not conducted </w:t>
      </w:r>
      <w:r w:rsidRPr="00EA757D" w:rsidR="001F7722">
        <w:rPr>
          <w:rFonts w:cs="Courier New"/>
          <w:b/>
          <w:bCs/>
        </w:rPr>
        <w:t>or is conducted less frequ</w:t>
      </w:r>
      <w:r w:rsidRPr="00EA757D">
        <w:rPr>
          <w:rFonts w:cs="Courier New"/>
          <w:b/>
          <w:bCs/>
        </w:rPr>
        <w:t>ently, as well as any technical or legal obstacles to reducing burden.</w:t>
      </w:r>
    </w:p>
    <w:p w:rsidR="00D365D4" w:rsidRPr="00EA757D" w:rsidP="00C655F0" w14:paraId="2A859593" w14:textId="77777777">
      <w:pPr>
        <w:autoSpaceDE w:val="0"/>
        <w:autoSpaceDN w:val="0"/>
        <w:adjustRightInd w:val="0"/>
        <w:rPr>
          <w:rFonts w:cs="Courier New"/>
        </w:rPr>
      </w:pPr>
    </w:p>
    <w:p w:rsidR="00C54045" w:rsidRPr="00EA757D" w:rsidP="00C655F0" w14:paraId="61C7F161" w14:textId="2C803088">
      <w:pPr>
        <w:autoSpaceDE w:val="0"/>
        <w:autoSpaceDN w:val="0"/>
        <w:adjustRightInd w:val="0"/>
        <w:rPr>
          <w:rFonts w:cs="Courier New"/>
          <w:b/>
          <w:bCs/>
        </w:rPr>
      </w:pPr>
      <w:r w:rsidRPr="00EA757D">
        <w:rPr>
          <w:rFonts w:cs="Courier New"/>
        </w:rPr>
        <w:t xml:space="preserve">Failure to collect this information would make it much more difficult for </w:t>
      </w:r>
      <w:r w:rsidRPr="00EA757D" w:rsidR="00E83C96">
        <w:rPr>
          <w:rFonts w:cs="Courier New"/>
        </w:rPr>
        <w:t xml:space="preserve">APHIS </w:t>
      </w:r>
      <w:r w:rsidRPr="00EA757D" w:rsidR="000B412F">
        <w:t xml:space="preserve">to </w:t>
      </w:r>
      <w:r w:rsidRPr="00EA757D" w:rsidR="000B412F">
        <w:rPr>
          <w:rFonts w:cs="Courier New"/>
        </w:rPr>
        <w:t>prevent, detect, control, and eradicate TB and brucellosis from the United States.</w:t>
      </w:r>
      <w:r w:rsidRPr="00EA757D" w:rsidR="00B61240">
        <w:rPr>
          <w:rFonts w:cs="Courier New"/>
        </w:rPr>
        <w:t xml:space="preserve"> </w:t>
      </w:r>
      <w:r w:rsidRPr="00EA757D" w:rsidR="001F7722">
        <w:rPr>
          <w:rFonts w:cs="Courier New"/>
        </w:rPr>
        <w:t xml:space="preserve">Outbreaks </w:t>
      </w:r>
      <w:r w:rsidRPr="00EA757D" w:rsidR="00B61240">
        <w:rPr>
          <w:rFonts w:cs="Courier New"/>
        </w:rPr>
        <w:t xml:space="preserve">of the diseases would have severe economic consequences </w:t>
      </w:r>
      <w:r w:rsidRPr="00EA757D" w:rsidR="008B08B4">
        <w:rPr>
          <w:rFonts w:cs="Courier New"/>
        </w:rPr>
        <w:t xml:space="preserve">on </w:t>
      </w:r>
      <w:r w:rsidRPr="00EA757D" w:rsidR="00B61240">
        <w:rPr>
          <w:rFonts w:cs="Courier New"/>
        </w:rPr>
        <w:t>the U.S. cattle industry.</w:t>
      </w:r>
    </w:p>
    <w:p w:rsidR="0051631F" w:rsidRPr="00EA757D" w:rsidP="00C655F0" w14:paraId="4E84134B" w14:textId="77777777">
      <w:pPr>
        <w:autoSpaceDE w:val="0"/>
        <w:autoSpaceDN w:val="0"/>
        <w:adjustRightInd w:val="0"/>
        <w:rPr>
          <w:rFonts w:cs="Courier New"/>
          <w:bCs/>
        </w:rPr>
      </w:pPr>
    </w:p>
    <w:p w:rsidR="008F73C7" w:rsidRPr="00EA757D" w:rsidP="00C655F0" w14:paraId="42EBBF20" w14:textId="77777777">
      <w:pPr>
        <w:autoSpaceDE w:val="0"/>
        <w:autoSpaceDN w:val="0"/>
        <w:adjustRightInd w:val="0"/>
        <w:rPr>
          <w:rFonts w:cs="Courier New"/>
          <w:bCs/>
        </w:rPr>
      </w:pPr>
    </w:p>
    <w:p w:rsidR="00D365D4" w:rsidRPr="00EA757D" w:rsidP="00C655F0" w14:paraId="3BE50428" w14:textId="77777777">
      <w:pPr>
        <w:autoSpaceDE w:val="0"/>
        <w:autoSpaceDN w:val="0"/>
        <w:adjustRightInd w:val="0"/>
        <w:rPr>
          <w:rFonts w:cs="Courier New"/>
          <w:b/>
          <w:bCs/>
        </w:rPr>
      </w:pPr>
      <w:r w:rsidRPr="00EA757D">
        <w:rPr>
          <w:rFonts w:cs="Courier New"/>
          <w:b/>
          <w:bCs/>
        </w:rPr>
        <w:t>7.  Explain any special circumstances that require the collection to be conducted in a manner inconsistent with the general information collection guidelines in 5 CFR 1320.5.</w:t>
      </w:r>
    </w:p>
    <w:p w:rsidR="00D365D4" w:rsidRPr="00EA757D" w:rsidP="00C655F0" w14:paraId="5BDD3930" w14:textId="77777777">
      <w:pPr>
        <w:autoSpaceDE w:val="0"/>
        <w:autoSpaceDN w:val="0"/>
        <w:adjustRightInd w:val="0"/>
        <w:rPr>
          <w:rFonts w:cs="Courier New"/>
        </w:rPr>
      </w:pPr>
    </w:p>
    <w:p w:rsidR="00D365D4" w:rsidRPr="00EA757D" w:rsidP="00C655F0" w14:paraId="50E7CB4A" w14:textId="77777777">
      <w:pPr>
        <w:autoSpaceDE w:val="0"/>
        <w:autoSpaceDN w:val="0"/>
        <w:adjustRightInd w:val="0"/>
        <w:rPr>
          <w:rFonts w:cs="Courier New"/>
        </w:rPr>
      </w:pPr>
      <w:r w:rsidRPr="00EA757D">
        <w:rPr>
          <w:rFonts w:cs="Courier New"/>
        </w:rPr>
        <w:t>This information collection is conducted in a manner consistent with the guidelines established in 5 CFR 1320.5.</w:t>
      </w:r>
    </w:p>
    <w:p w:rsidR="00B61240" w:rsidRPr="00EA757D" w:rsidP="00C655F0" w14:paraId="494FF4F1" w14:textId="77777777">
      <w:pPr>
        <w:autoSpaceDE w:val="0"/>
        <w:autoSpaceDN w:val="0"/>
        <w:adjustRightInd w:val="0"/>
        <w:rPr>
          <w:rFonts w:cs="Courier New"/>
        </w:rPr>
      </w:pPr>
    </w:p>
    <w:p w:rsidR="00B61240" w:rsidRPr="00EA757D" w:rsidP="00C655F0" w14:paraId="1B7498C5" w14:textId="77777777">
      <w:pPr>
        <w:autoSpaceDE w:val="0"/>
        <w:autoSpaceDN w:val="0"/>
        <w:adjustRightInd w:val="0"/>
        <w:rPr>
          <w:rFonts w:cs="Courier New"/>
        </w:rPr>
      </w:pPr>
    </w:p>
    <w:p w:rsidR="00D365D4" w:rsidRPr="00EA757D" w:rsidP="00C655F0" w14:paraId="2C4282CC" w14:textId="11581F08">
      <w:pPr>
        <w:autoSpaceDE w:val="0"/>
        <w:autoSpaceDN w:val="0"/>
        <w:adjustRightInd w:val="0"/>
        <w:rPr>
          <w:rFonts w:cs="Courier New"/>
          <w:b/>
          <w:bCs/>
        </w:rPr>
      </w:pPr>
      <w:r w:rsidRPr="00EA757D">
        <w:rPr>
          <w:rFonts w:cs="Courier New"/>
          <w:b/>
          <w:bCs/>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w:t>
      </w:r>
      <w:r w:rsidR="00887CA4">
        <w:rPr>
          <w:rFonts w:cs="Courier New"/>
          <w:b/>
          <w:bCs/>
        </w:rPr>
        <w:t>,</w:t>
      </w:r>
      <w:r w:rsidRPr="00EA757D">
        <w:rPr>
          <w:rFonts w:cs="Courier New"/>
          <w:b/>
          <w:bCs/>
        </w:rPr>
        <w:t xml:space="preserve"> and identify the date and page number of publication in the Federal Register of the agency's notice, soliciting comments on the information collection prior to submission to OMB. </w:t>
      </w:r>
    </w:p>
    <w:p w:rsidR="00D365D4" w:rsidRPr="00EA757D" w:rsidP="00C655F0" w14:paraId="0EA084E9" w14:textId="77777777">
      <w:pPr>
        <w:autoSpaceDE w:val="0"/>
        <w:autoSpaceDN w:val="0"/>
        <w:adjustRightInd w:val="0"/>
        <w:rPr>
          <w:rFonts w:cs="Courier New"/>
        </w:rPr>
      </w:pPr>
    </w:p>
    <w:p w:rsidR="00B61240" w:rsidRPr="00EA757D" w:rsidP="00B61240" w14:paraId="5A9D3531" w14:textId="53596AC3">
      <w:pPr>
        <w:rPr>
          <w:bCs/>
        </w:rPr>
      </w:pPr>
      <w:r w:rsidRPr="00EA757D">
        <w:rPr>
          <w:rFonts w:cs="Courier New"/>
        </w:rPr>
        <w:t xml:space="preserve">APHIS </w:t>
      </w:r>
      <w:r w:rsidR="00D85FFB">
        <w:rPr>
          <w:rFonts w:cs="Courier New"/>
        </w:rPr>
        <w:t xml:space="preserve">consulted </w:t>
      </w:r>
      <w:r w:rsidRPr="00EA757D">
        <w:rPr>
          <w:rFonts w:cs="Courier New"/>
        </w:rPr>
        <w:t>with the following individuals concerning the information collection activiti</w:t>
      </w:r>
      <w:r w:rsidRPr="00EA757D">
        <w:rPr>
          <w:rFonts w:cs="Courier New"/>
        </w:rPr>
        <w:t xml:space="preserve">es associated with this program. </w:t>
      </w:r>
      <w:r w:rsidRPr="00EA757D">
        <w:rPr>
          <w:bCs/>
        </w:rPr>
        <w:t xml:space="preserve">APHIS </w:t>
      </w:r>
      <w:r w:rsidR="00EA6486">
        <w:rPr>
          <w:bCs/>
        </w:rPr>
        <w:t xml:space="preserve">emailed and called </w:t>
      </w:r>
      <w:r w:rsidR="0076414F">
        <w:rPr>
          <w:bCs/>
        </w:rPr>
        <w:t xml:space="preserve">these people </w:t>
      </w:r>
      <w:r w:rsidRPr="00EA757D">
        <w:rPr>
          <w:bCs/>
        </w:rPr>
        <w:t>to discuss the information APHIS collects to administer its import evaluation and certification practices</w:t>
      </w:r>
      <w:r w:rsidR="0076414F">
        <w:rPr>
          <w:bCs/>
        </w:rPr>
        <w:t xml:space="preserve">; they said they </w:t>
      </w:r>
      <w:r w:rsidR="00182207">
        <w:rPr>
          <w:bCs/>
        </w:rPr>
        <w:t>had no concerns about the information needed to evaluate regions for brucellosis or bovine TB status or how APHIS collected that information</w:t>
      </w:r>
      <w:r w:rsidRPr="00EA757D">
        <w:rPr>
          <w:bCs/>
        </w:rPr>
        <w:t xml:space="preserve">. </w:t>
      </w:r>
    </w:p>
    <w:p w:rsidR="00573EDC" w:rsidRPr="00EA757D" w:rsidP="00573EDC" w14:paraId="538B4D7B" w14:textId="77777777">
      <w:pPr>
        <w:pStyle w:val="DefaultText"/>
        <w:rPr>
          <w:rStyle w:val="InitialStyle"/>
          <w:rFonts w:ascii="Times New Roman" w:hAnsi="Times New Roman"/>
          <w:b/>
          <w:szCs w:val="24"/>
        </w:rPr>
      </w:pPr>
    </w:p>
    <w:p w:rsidR="00887CA4" w14:paraId="41D85C3F" w14:textId="77777777">
      <w:pPr>
        <w:rPr>
          <w:rStyle w:val="InitialStyle"/>
          <w:rFonts w:ascii="Times New Roman" w:hAnsi="Times New Roman"/>
        </w:rPr>
      </w:pPr>
      <w:r>
        <w:rPr>
          <w:rStyle w:val="InitialStyle"/>
          <w:rFonts w:ascii="Times New Roman" w:hAnsi="Times New Roman"/>
        </w:rPr>
        <w:br w:type="page"/>
      </w:r>
    </w:p>
    <w:p w:rsidR="001733B4" w:rsidRPr="001733B4" w:rsidP="00752DA0" w14:paraId="488878A2" w14:textId="085F0F3D">
      <w:pPr>
        <w:pStyle w:val="DefaultText"/>
        <w:rPr>
          <w:bCs/>
        </w:rPr>
      </w:pPr>
      <w:r w:rsidRPr="00EA757D">
        <w:rPr>
          <w:rStyle w:val="InitialStyle"/>
          <w:rFonts w:ascii="Times New Roman" w:hAnsi="Times New Roman"/>
          <w:szCs w:val="24"/>
        </w:rPr>
        <w:t>Dr. Beth Thompson</w:t>
      </w:r>
      <w:r w:rsidR="00752DA0">
        <w:rPr>
          <w:rStyle w:val="InitialStyle"/>
          <w:rFonts w:ascii="Times New Roman" w:hAnsi="Times New Roman"/>
          <w:szCs w:val="24"/>
        </w:rPr>
        <w:t xml:space="preserve">, </w:t>
      </w:r>
      <w:r w:rsidRPr="001733B4">
        <w:rPr>
          <w:bCs/>
        </w:rPr>
        <w:t>State Veterinarian/ Executive Secretary</w:t>
      </w:r>
    </w:p>
    <w:p w:rsidR="001733B4" w:rsidRPr="001733B4" w:rsidP="001733B4" w14:paraId="3688B385" w14:textId="77777777">
      <w:pPr>
        <w:autoSpaceDE w:val="0"/>
        <w:autoSpaceDN w:val="0"/>
        <w:adjustRightInd w:val="0"/>
        <w:rPr>
          <w:bCs/>
        </w:rPr>
      </w:pPr>
      <w:r w:rsidRPr="001733B4">
        <w:rPr>
          <w:bCs/>
        </w:rPr>
        <w:t>South Dakota Animal Industry Board</w:t>
      </w:r>
    </w:p>
    <w:p w:rsidR="001733B4" w:rsidRPr="001733B4" w:rsidP="001733B4" w14:paraId="355BD8E6" w14:textId="77777777">
      <w:pPr>
        <w:autoSpaceDE w:val="0"/>
        <w:autoSpaceDN w:val="0"/>
        <w:adjustRightInd w:val="0"/>
        <w:rPr>
          <w:bCs/>
        </w:rPr>
      </w:pPr>
      <w:r w:rsidRPr="001733B4">
        <w:rPr>
          <w:bCs/>
        </w:rPr>
        <w:t xml:space="preserve">411 S Fort St </w:t>
      </w:r>
    </w:p>
    <w:p w:rsidR="001733B4" w:rsidRPr="001733B4" w:rsidP="001733B4" w14:paraId="1F9CB265" w14:textId="77777777">
      <w:pPr>
        <w:autoSpaceDE w:val="0"/>
        <w:autoSpaceDN w:val="0"/>
        <w:adjustRightInd w:val="0"/>
        <w:rPr>
          <w:bCs/>
        </w:rPr>
      </w:pPr>
      <w:r w:rsidRPr="001733B4">
        <w:rPr>
          <w:bCs/>
        </w:rPr>
        <w:t>Pierre, SD 57501</w:t>
      </w:r>
    </w:p>
    <w:p w:rsidR="001733B4" w:rsidRPr="001733B4" w:rsidP="001733B4" w14:paraId="59748111" w14:textId="77777777">
      <w:pPr>
        <w:autoSpaceDE w:val="0"/>
        <w:autoSpaceDN w:val="0"/>
        <w:adjustRightInd w:val="0"/>
        <w:rPr>
          <w:bCs/>
          <w:lang w:val="es-ES"/>
        </w:rPr>
      </w:pPr>
      <w:r w:rsidRPr="001733B4">
        <w:rPr>
          <w:bCs/>
        </w:rPr>
        <w:t>beth.thompson@s</w:t>
      </w:r>
      <w:r w:rsidRPr="001733B4">
        <w:rPr>
          <w:bCs/>
          <w:lang w:val="es-ES"/>
        </w:rPr>
        <w:t>tate.sd.us</w:t>
      </w:r>
    </w:p>
    <w:p w:rsidR="00C54045" w:rsidP="00C655F0" w14:paraId="400A98C1" w14:textId="2528B131">
      <w:pPr>
        <w:autoSpaceDE w:val="0"/>
        <w:autoSpaceDN w:val="0"/>
        <w:adjustRightInd w:val="0"/>
        <w:rPr>
          <w:bCs/>
        </w:rPr>
      </w:pPr>
      <w:r>
        <w:rPr>
          <w:bCs/>
        </w:rPr>
        <w:t>605-773-</w:t>
      </w:r>
      <w:r w:rsidR="00BF02DF">
        <w:rPr>
          <w:bCs/>
        </w:rPr>
        <w:t>3321</w:t>
      </w:r>
    </w:p>
    <w:p w:rsidR="002A7464" w:rsidRPr="00EA757D" w:rsidP="00C655F0" w14:paraId="0724723A" w14:textId="77777777">
      <w:pPr>
        <w:autoSpaceDE w:val="0"/>
        <w:autoSpaceDN w:val="0"/>
        <w:adjustRightInd w:val="0"/>
        <w:rPr>
          <w:bCs/>
        </w:rPr>
      </w:pPr>
    </w:p>
    <w:p w:rsidR="003362CA" w:rsidRPr="003362CA" w:rsidP="003362CA" w14:paraId="19FA24A8" w14:textId="3A996C00">
      <w:pPr>
        <w:rPr>
          <w:bCs/>
        </w:rPr>
      </w:pPr>
      <w:r w:rsidRPr="003362CA">
        <w:rPr>
          <w:bCs/>
        </w:rPr>
        <w:t>Dr. Alexandra Eckhoff</w:t>
      </w:r>
      <w:r w:rsidR="00752DA0">
        <w:rPr>
          <w:bCs/>
        </w:rPr>
        <w:t xml:space="preserve">, </w:t>
      </w:r>
      <w:r w:rsidRPr="003362CA">
        <w:rPr>
          <w:bCs/>
        </w:rPr>
        <w:t>Field Veterinarian</w:t>
      </w:r>
    </w:p>
    <w:p w:rsidR="003362CA" w:rsidRPr="003362CA" w:rsidP="003362CA" w14:paraId="2C5D07EA" w14:textId="77777777">
      <w:pPr>
        <w:rPr>
          <w:bCs/>
        </w:rPr>
      </w:pPr>
      <w:r w:rsidRPr="003362CA">
        <w:rPr>
          <w:bCs/>
        </w:rPr>
        <w:t>New Mexico Livestock Board</w:t>
      </w:r>
    </w:p>
    <w:p w:rsidR="003362CA" w:rsidRPr="003362CA" w:rsidP="003362CA" w14:paraId="08056F68" w14:textId="77777777">
      <w:pPr>
        <w:rPr>
          <w:bCs/>
        </w:rPr>
      </w:pPr>
      <w:r w:rsidRPr="003362CA">
        <w:rPr>
          <w:bCs/>
        </w:rPr>
        <w:t>2105 Osuna Rd NE</w:t>
      </w:r>
    </w:p>
    <w:p w:rsidR="003362CA" w:rsidRPr="003362CA" w:rsidP="003362CA" w14:paraId="538FA2A0" w14:textId="77777777">
      <w:pPr>
        <w:rPr>
          <w:bCs/>
        </w:rPr>
      </w:pPr>
      <w:r w:rsidRPr="003362CA">
        <w:rPr>
          <w:bCs/>
        </w:rPr>
        <w:t>South Building</w:t>
      </w:r>
    </w:p>
    <w:p w:rsidR="003362CA" w:rsidRPr="003362CA" w:rsidP="003362CA" w14:paraId="485EB6A8" w14:textId="77777777">
      <w:pPr>
        <w:rPr>
          <w:bCs/>
        </w:rPr>
      </w:pPr>
      <w:r w:rsidRPr="003362CA">
        <w:rPr>
          <w:bCs/>
        </w:rPr>
        <w:t>Albuquerque, NM 87113</w:t>
      </w:r>
    </w:p>
    <w:p w:rsidR="003362CA" w:rsidRPr="003362CA" w:rsidP="003362CA" w14:paraId="74921F66" w14:textId="77777777">
      <w:pPr>
        <w:rPr>
          <w:bCs/>
        </w:rPr>
      </w:pPr>
      <w:r w:rsidRPr="003362CA">
        <w:rPr>
          <w:bCs/>
        </w:rPr>
        <w:t>Alexandra.eckhoff@nmlb.nm.gov</w:t>
      </w:r>
    </w:p>
    <w:p w:rsidR="003362CA" w:rsidRPr="003362CA" w:rsidP="003362CA" w14:paraId="24CB7A20" w14:textId="77777777">
      <w:pPr>
        <w:rPr>
          <w:bCs/>
        </w:rPr>
      </w:pPr>
    </w:p>
    <w:p w:rsidR="00D72008" w:rsidP="005E6B9A" w14:paraId="7B0A26B8" w14:textId="04B43004">
      <w:pPr>
        <w:rPr>
          <w:bCs/>
        </w:rPr>
      </w:pPr>
      <w:r>
        <w:rPr>
          <w:bCs/>
        </w:rPr>
        <w:t>Dr. Michael Vander</w:t>
      </w:r>
      <w:r w:rsidR="00955293">
        <w:rPr>
          <w:bCs/>
        </w:rPr>
        <w:t>Klok</w:t>
      </w:r>
      <w:r w:rsidR="00752DA0">
        <w:rPr>
          <w:bCs/>
        </w:rPr>
        <w:t xml:space="preserve">, </w:t>
      </w:r>
      <w:r w:rsidR="00955293">
        <w:rPr>
          <w:bCs/>
        </w:rPr>
        <w:t xml:space="preserve">Bovine </w:t>
      </w:r>
      <w:r>
        <w:rPr>
          <w:bCs/>
        </w:rPr>
        <w:t xml:space="preserve">TB </w:t>
      </w:r>
      <w:r w:rsidR="00955293">
        <w:rPr>
          <w:bCs/>
        </w:rPr>
        <w:t xml:space="preserve">Eradication </w:t>
      </w:r>
      <w:r>
        <w:rPr>
          <w:bCs/>
        </w:rPr>
        <w:t>Program Manager</w:t>
      </w:r>
    </w:p>
    <w:p w:rsidR="00D72008" w:rsidP="005E6B9A" w14:paraId="7F2F53CB" w14:textId="6E30BA66">
      <w:pPr>
        <w:rPr>
          <w:bCs/>
        </w:rPr>
      </w:pPr>
      <w:r>
        <w:rPr>
          <w:bCs/>
        </w:rPr>
        <w:t>Michigan Department of Agriculture and Rural Development</w:t>
      </w:r>
    </w:p>
    <w:p w:rsidR="005B34AF" w:rsidP="005E6B9A" w14:paraId="5E6BBF88" w14:textId="1715AF40">
      <w:pPr>
        <w:rPr>
          <w:bCs/>
        </w:rPr>
      </w:pPr>
      <w:r>
        <w:rPr>
          <w:bCs/>
        </w:rPr>
        <w:t>Constitution Hall, 6</w:t>
      </w:r>
      <w:r w:rsidRPr="007741E4">
        <w:rPr>
          <w:bCs/>
          <w:vertAlign w:val="superscript"/>
        </w:rPr>
        <w:t>th</w:t>
      </w:r>
      <w:r>
        <w:rPr>
          <w:bCs/>
        </w:rPr>
        <w:t xml:space="preserve"> Floor</w:t>
      </w:r>
    </w:p>
    <w:p w:rsidR="007741E4" w:rsidP="005E6B9A" w14:paraId="35F0F2C8" w14:textId="2A0DFA64">
      <w:pPr>
        <w:rPr>
          <w:bCs/>
        </w:rPr>
      </w:pPr>
      <w:r>
        <w:rPr>
          <w:bCs/>
        </w:rPr>
        <w:t>525 Allegan Street</w:t>
      </w:r>
    </w:p>
    <w:p w:rsidR="00E7420F" w:rsidP="005E6B9A" w14:paraId="754B97E8" w14:textId="13220DCD">
      <w:pPr>
        <w:rPr>
          <w:bCs/>
        </w:rPr>
      </w:pPr>
      <w:r>
        <w:rPr>
          <w:bCs/>
        </w:rPr>
        <w:t>Lansing, MI  48909</w:t>
      </w:r>
    </w:p>
    <w:p w:rsidR="00E7420F" w:rsidP="005E6B9A" w14:paraId="1C781E22" w14:textId="2B50D68B">
      <w:pPr>
        <w:rPr>
          <w:bCs/>
        </w:rPr>
      </w:pPr>
      <w:r>
        <w:rPr>
          <w:bCs/>
        </w:rPr>
        <w:t>800-</w:t>
      </w:r>
      <w:r w:rsidR="001A0EB4">
        <w:rPr>
          <w:bCs/>
        </w:rPr>
        <w:t>292-3939</w:t>
      </w:r>
    </w:p>
    <w:p w:rsidR="00BC05D0" w:rsidP="005E6B9A" w14:paraId="57434CA4" w14:textId="4BE0079E">
      <w:pPr>
        <w:rPr>
          <w:bCs/>
        </w:rPr>
      </w:pPr>
    </w:p>
    <w:p w:rsidR="00BC05D0" w:rsidRPr="00EA757D" w:rsidP="005E6B9A" w14:paraId="6C9122A5" w14:textId="4F54ED17">
      <w:pPr>
        <w:rPr>
          <w:bCs/>
        </w:rPr>
      </w:pPr>
      <w:r w:rsidRPr="00BC05D0">
        <w:rPr>
          <w:bCs/>
        </w:rPr>
        <w:t>On</w:t>
      </w:r>
      <w:r w:rsidR="001F5F20">
        <w:rPr>
          <w:bCs/>
        </w:rPr>
        <w:t xml:space="preserve"> Friday, March 31, 2023</w:t>
      </w:r>
      <w:r w:rsidRPr="00BC05D0">
        <w:rPr>
          <w:bCs/>
        </w:rPr>
        <w:t>, APHIS published in the Federal Register (</w:t>
      </w:r>
      <w:r w:rsidR="001F5F20">
        <w:rPr>
          <w:bCs/>
        </w:rPr>
        <w:t>88</w:t>
      </w:r>
      <w:r w:rsidRPr="00BC05D0">
        <w:rPr>
          <w:bCs/>
        </w:rPr>
        <w:t xml:space="preserve"> FR </w:t>
      </w:r>
      <w:r w:rsidR="001F5F20">
        <w:rPr>
          <w:bCs/>
        </w:rPr>
        <w:t>19239</w:t>
      </w:r>
      <w:r w:rsidRPr="00BC05D0">
        <w:rPr>
          <w:bCs/>
        </w:rPr>
        <w:t xml:space="preserve">), a 60-day notice seeking public comments on its plan to request a 3-year renewal of this collection of </w:t>
      </w:r>
      <w:r w:rsidRPr="001F5F20">
        <w:rPr>
          <w:bCs/>
        </w:rPr>
        <w:t xml:space="preserve">information. APHIS </w:t>
      </w:r>
      <w:r w:rsidRPr="001F5F20" w:rsidR="001F5F20">
        <w:rPr>
          <w:bCs/>
        </w:rPr>
        <w:t xml:space="preserve">received three comments from the public </w:t>
      </w:r>
      <w:r w:rsidR="001F5F20">
        <w:rPr>
          <w:bCs/>
        </w:rPr>
        <w:t xml:space="preserve">which do </w:t>
      </w:r>
      <w:r w:rsidRPr="001F5F20" w:rsidR="001F5F20">
        <w:rPr>
          <w:bCs/>
        </w:rPr>
        <w:t>not have an impact on this information collection.</w:t>
      </w:r>
    </w:p>
    <w:p w:rsidR="006D1472" w:rsidP="00C655F0" w14:paraId="1789973E" w14:textId="1D951C8F">
      <w:pPr>
        <w:autoSpaceDE w:val="0"/>
        <w:autoSpaceDN w:val="0"/>
        <w:adjustRightInd w:val="0"/>
        <w:rPr>
          <w:rFonts w:cs="Courier New"/>
          <w:bCs/>
        </w:rPr>
      </w:pPr>
    </w:p>
    <w:p w:rsidR="00BE11F2" w:rsidRPr="00EA757D" w:rsidP="00C655F0" w14:paraId="7C756E77" w14:textId="77777777">
      <w:pPr>
        <w:autoSpaceDE w:val="0"/>
        <w:autoSpaceDN w:val="0"/>
        <w:adjustRightInd w:val="0"/>
        <w:rPr>
          <w:rFonts w:cs="Courier New"/>
          <w:bCs/>
        </w:rPr>
      </w:pPr>
    </w:p>
    <w:p w:rsidR="00D365D4" w:rsidRPr="00EA757D" w:rsidP="00C655F0" w14:paraId="147BD747" w14:textId="77777777">
      <w:pPr>
        <w:autoSpaceDE w:val="0"/>
        <w:autoSpaceDN w:val="0"/>
        <w:adjustRightInd w:val="0"/>
        <w:rPr>
          <w:rFonts w:cs="Courier New"/>
          <w:b/>
        </w:rPr>
      </w:pPr>
      <w:r w:rsidRPr="00EA757D">
        <w:rPr>
          <w:rFonts w:cs="Courier New"/>
          <w:b/>
          <w:bCs/>
        </w:rPr>
        <w:t>9.  Explain any decision to provide any payment or gif</w:t>
      </w:r>
      <w:r w:rsidRPr="00EA757D" w:rsidR="008D056E">
        <w:rPr>
          <w:rFonts w:cs="Courier New"/>
          <w:b/>
          <w:bCs/>
        </w:rPr>
        <w:t xml:space="preserve">t to respondents, other than </w:t>
      </w:r>
      <w:r w:rsidRPr="00EA757D" w:rsidR="003445EA">
        <w:rPr>
          <w:rFonts w:cs="Courier New"/>
          <w:b/>
          <w:bCs/>
        </w:rPr>
        <w:t>remuneration</w:t>
      </w:r>
      <w:r w:rsidRPr="00EA757D">
        <w:rPr>
          <w:rFonts w:cs="Courier New"/>
          <w:b/>
          <w:bCs/>
        </w:rPr>
        <w:t xml:space="preserve"> of contractors or grantees.</w:t>
      </w:r>
    </w:p>
    <w:p w:rsidR="00D365D4" w:rsidRPr="00EA757D" w:rsidP="00C655F0" w14:paraId="6DFE89A5" w14:textId="77777777">
      <w:pPr>
        <w:autoSpaceDE w:val="0"/>
        <w:autoSpaceDN w:val="0"/>
        <w:adjustRightInd w:val="0"/>
        <w:rPr>
          <w:rFonts w:cs="Courier New"/>
        </w:rPr>
      </w:pPr>
    </w:p>
    <w:p w:rsidR="00D365D4" w:rsidRPr="00EA757D" w:rsidP="00C655F0" w14:paraId="58F36A63" w14:textId="77777777">
      <w:pPr>
        <w:autoSpaceDE w:val="0"/>
        <w:autoSpaceDN w:val="0"/>
        <w:adjustRightInd w:val="0"/>
        <w:rPr>
          <w:rFonts w:cs="Courier New"/>
        </w:rPr>
      </w:pPr>
      <w:r w:rsidRPr="00EA757D">
        <w:rPr>
          <w:rFonts w:cs="Courier New"/>
        </w:rPr>
        <w:t xml:space="preserve">This information collection activity involves no payments or gifts to respondents. </w:t>
      </w:r>
    </w:p>
    <w:p w:rsidR="007964B1" w:rsidRPr="00EA757D" w:rsidP="00C655F0" w14:paraId="42148372" w14:textId="77777777">
      <w:pPr>
        <w:autoSpaceDE w:val="0"/>
        <w:autoSpaceDN w:val="0"/>
        <w:adjustRightInd w:val="0"/>
        <w:rPr>
          <w:rFonts w:cs="Courier New"/>
          <w:b/>
          <w:bCs/>
        </w:rPr>
      </w:pPr>
    </w:p>
    <w:p w:rsidR="008D06E6" w:rsidRPr="00EA757D" w:rsidP="00C655F0" w14:paraId="5B57D337" w14:textId="77777777">
      <w:pPr>
        <w:autoSpaceDE w:val="0"/>
        <w:autoSpaceDN w:val="0"/>
        <w:adjustRightInd w:val="0"/>
        <w:rPr>
          <w:rFonts w:cs="Courier New"/>
          <w:b/>
          <w:bCs/>
        </w:rPr>
      </w:pPr>
    </w:p>
    <w:p w:rsidR="00D365D4" w:rsidRPr="00EA757D" w:rsidP="00C655F0" w14:paraId="20BCAAF1" w14:textId="111CDF98">
      <w:pPr>
        <w:autoSpaceDE w:val="0"/>
        <w:autoSpaceDN w:val="0"/>
        <w:adjustRightInd w:val="0"/>
        <w:rPr>
          <w:rFonts w:cs="Courier New"/>
          <w:b/>
        </w:rPr>
      </w:pPr>
      <w:r w:rsidRPr="00EA757D">
        <w:rPr>
          <w:rFonts w:cs="Courier New"/>
          <w:b/>
          <w:bCs/>
        </w:rPr>
        <w:t>10.  Describe any assurance of confidentiality provided to respondents and the basis for the assurance in statute, regulation, or agency policy.</w:t>
      </w:r>
    </w:p>
    <w:p w:rsidR="00D365D4" w:rsidRPr="00EA757D" w:rsidP="00C655F0" w14:paraId="00F6961A" w14:textId="77777777">
      <w:pPr>
        <w:autoSpaceDE w:val="0"/>
        <w:autoSpaceDN w:val="0"/>
        <w:adjustRightInd w:val="0"/>
        <w:rPr>
          <w:rFonts w:cs="Courier New"/>
        </w:rPr>
      </w:pPr>
    </w:p>
    <w:p w:rsidR="00D365D4" w:rsidRPr="00EA757D" w:rsidP="00C655F0" w14:paraId="0EE91FEA" w14:textId="77777777">
      <w:pPr>
        <w:autoSpaceDE w:val="0"/>
        <w:autoSpaceDN w:val="0"/>
        <w:adjustRightInd w:val="0"/>
        <w:rPr>
          <w:rFonts w:cs="Courier New"/>
        </w:rPr>
      </w:pPr>
      <w:r w:rsidRPr="00EA757D">
        <w:rPr>
          <w:rFonts w:cs="Courier New"/>
        </w:rPr>
        <w:t>No additional assurance of confidentiality is provided with this information collection. However, the confidentiality of information is protected under 5 U.S.C. 552a.</w:t>
      </w:r>
    </w:p>
    <w:p w:rsidR="008D06E6" w:rsidRPr="00EA757D" w:rsidP="00C655F0" w14:paraId="2655F9F6" w14:textId="77777777">
      <w:pPr>
        <w:autoSpaceDE w:val="0"/>
        <w:autoSpaceDN w:val="0"/>
        <w:adjustRightInd w:val="0"/>
        <w:rPr>
          <w:rFonts w:cs="Courier New"/>
          <w:bCs/>
        </w:rPr>
      </w:pPr>
    </w:p>
    <w:p w:rsidR="0051631F" w:rsidRPr="00EA757D" w:rsidP="00C655F0" w14:paraId="07D9768E" w14:textId="77777777">
      <w:pPr>
        <w:autoSpaceDE w:val="0"/>
        <w:autoSpaceDN w:val="0"/>
        <w:adjustRightInd w:val="0"/>
        <w:rPr>
          <w:rFonts w:cs="Courier New"/>
          <w:bCs/>
        </w:rPr>
      </w:pPr>
    </w:p>
    <w:p w:rsidR="00D365D4" w:rsidRPr="00EA757D" w:rsidP="00C655F0" w14:paraId="3CA5E2B1" w14:textId="77777777">
      <w:pPr>
        <w:autoSpaceDE w:val="0"/>
        <w:autoSpaceDN w:val="0"/>
        <w:adjustRightInd w:val="0"/>
        <w:rPr>
          <w:rFonts w:cs="Courier New"/>
          <w:b/>
          <w:bCs/>
        </w:rPr>
      </w:pPr>
      <w:r w:rsidRPr="00EA757D">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65D4" w:rsidRPr="00EA757D" w:rsidP="00C655F0" w14:paraId="42F66BDE" w14:textId="77777777">
      <w:pPr>
        <w:autoSpaceDE w:val="0"/>
        <w:autoSpaceDN w:val="0"/>
        <w:adjustRightInd w:val="0"/>
        <w:rPr>
          <w:rFonts w:cs="Courier New"/>
        </w:rPr>
      </w:pPr>
    </w:p>
    <w:p w:rsidR="00D365D4" w:rsidRPr="00EA757D" w:rsidP="00C655F0" w14:paraId="0294F16E" w14:textId="77777777">
      <w:pPr>
        <w:autoSpaceDE w:val="0"/>
        <w:autoSpaceDN w:val="0"/>
        <w:adjustRightInd w:val="0"/>
        <w:rPr>
          <w:rFonts w:cs="Courier New"/>
        </w:rPr>
      </w:pPr>
      <w:r w:rsidRPr="00EA757D">
        <w:rPr>
          <w:rFonts w:cs="Courier New"/>
        </w:rPr>
        <w:t>This information collection activity will ask no questions of a personal or sensitive nature.</w:t>
      </w:r>
    </w:p>
    <w:p w:rsidR="00C54045" w:rsidRPr="00EA757D" w:rsidP="00C655F0" w14:paraId="26FEAAE8" w14:textId="77777777">
      <w:pPr>
        <w:autoSpaceDE w:val="0"/>
        <w:autoSpaceDN w:val="0"/>
        <w:adjustRightInd w:val="0"/>
        <w:rPr>
          <w:rFonts w:cs="Courier New"/>
        </w:rPr>
      </w:pPr>
    </w:p>
    <w:p w:rsidR="0051631F" w:rsidRPr="00EA757D" w:rsidP="00C655F0" w14:paraId="12EF44A1" w14:textId="77777777">
      <w:pPr>
        <w:autoSpaceDE w:val="0"/>
        <w:autoSpaceDN w:val="0"/>
        <w:adjustRightInd w:val="0"/>
        <w:rPr>
          <w:rFonts w:cs="Courier New"/>
        </w:rPr>
      </w:pPr>
    </w:p>
    <w:p w:rsidR="00D365D4" w:rsidRPr="00EA757D" w:rsidP="00C655F0" w14:paraId="00287D67" w14:textId="77777777">
      <w:pPr>
        <w:autoSpaceDE w:val="0"/>
        <w:autoSpaceDN w:val="0"/>
        <w:adjustRightInd w:val="0"/>
        <w:rPr>
          <w:rFonts w:cs="Courier New"/>
          <w:b/>
          <w:bCs/>
        </w:rPr>
      </w:pPr>
      <w:r w:rsidRPr="00EA757D">
        <w:rPr>
          <w:rFonts w:cs="Courier New"/>
          <w:b/>
          <w:bCs/>
        </w:rPr>
        <w:t>12.  Provide estimates of the hour burden of the collection of information. Indicate the number of respondents, frequency of response, annual hour burden, and an explanation of how the burden was estimated.</w:t>
      </w:r>
    </w:p>
    <w:p w:rsidR="00D365D4" w:rsidRPr="00EA757D" w:rsidP="00C655F0" w14:paraId="2C5F92A4" w14:textId="77777777">
      <w:pPr>
        <w:autoSpaceDE w:val="0"/>
        <w:autoSpaceDN w:val="0"/>
        <w:adjustRightInd w:val="0"/>
        <w:rPr>
          <w:rFonts w:cs="Courier New"/>
          <w:b/>
          <w:bCs/>
        </w:rPr>
      </w:pPr>
    </w:p>
    <w:p w:rsidR="00D365D4" w:rsidRPr="00EA757D" w:rsidP="00647392" w14:paraId="69895639" w14:textId="076EAD6C">
      <w:pPr>
        <w:pStyle w:val="ListParagraph"/>
        <w:numPr>
          <w:ilvl w:val="0"/>
          <w:numId w:val="29"/>
        </w:numPr>
        <w:autoSpaceDE w:val="0"/>
        <w:autoSpaceDN w:val="0"/>
        <w:adjustRightInd w:val="0"/>
        <w:rPr>
          <w:rFonts w:cs="Courier New"/>
          <w:b/>
          <w:bCs/>
        </w:rPr>
      </w:pPr>
      <w:r w:rsidRPr="00EA757D">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365D4" w:rsidRPr="00EA757D" w:rsidP="00647392" w14:paraId="54BDBD38" w14:textId="77777777">
      <w:pPr>
        <w:autoSpaceDE w:val="0"/>
        <w:autoSpaceDN w:val="0"/>
        <w:adjustRightInd w:val="0"/>
        <w:ind w:left="810" w:hanging="360"/>
        <w:rPr>
          <w:rFonts w:cs="Courier New"/>
        </w:rPr>
      </w:pPr>
    </w:p>
    <w:p w:rsidR="001D21D0" w:rsidRPr="00EA757D" w:rsidP="00647392" w14:paraId="27B8DCA1" w14:textId="49610CC7">
      <w:pPr>
        <w:ind w:left="810"/>
        <w:rPr>
          <w:rFonts w:cs="Courier New"/>
        </w:rPr>
      </w:pPr>
      <w:r w:rsidRPr="00EA757D">
        <w:rPr>
          <w:rFonts w:cs="Courier New"/>
        </w:rPr>
        <w:t xml:space="preserve">See APHIS Form 71. </w:t>
      </w:r>
    </w:p>
    <w:p w:rsidR="00B907D5" w:rsidRPr="00EA757D" w:rsidP="00647392" w14:paraId="44625085" w14:textId="77777777">
      <w:pPr>
        <w:autoSpaceDE w:val="0"/>
        <w:autoSpaceDN w:val="0"/>
        <w:adjustRightInd w:val="0"/>
        <w:ind w:left="810" w:hanging="360"/>
        <w:rPr>
          <w:rFonts w:cs="Courier New"/>
        </w:rPr>
      </w:pPr>
    </w:p>
    <w:p w:rsidR="00D365D4" w:rsidRPr="00EA757D" w:rsidP="00647392" w14:paraId="0AB7D65C" w14:textId="021E3F7F">
      <w:pPr>
        <w:pStyle w:val="ListParagraph"/>
        <w:numPr>
          <w:ilvl w:val="0"/>
          <w:numId w:val="29"/>
        </w:numPr>
        <w:autoSpaceDE w:val="0"/>
        <w:autoSpaceDN w:val="0"/>
        <w:adjustRightInd w:val="0"/>
        <w:rPr>
          <w:rFonts w:cs="Courier New"/>
          <w:b/>
          <w:bCs/>
        </w:rPr>
      </w:pPr>
      <w:r w:rsidRPr="00EA757D">
        <w:rPr>
          <w:rFonts w:cs="Courier New"/>
          <w:b/>
          <w:bCs/>
        </w:rPr>
        <w:t>Provide estimates of annualized cost to respondents for the hour burdens for collections of information, identifying and using appropriate wage rate categories.</w:t>
      </w:r>
    </w:p>
    <w:p w:rsidR="00D365D4" w:rsidRPr="00EA757D" w:rsidP="00647392" w14:paraId="49A74B4F" w14:textId="77777777">
      <w:pPr>
        <w:autoSpaceDE w:val="0"/>
        <w:autoSpaceDN w:val="0"/>
        <w:adjustRightInd w:val="0"/>
        <w:ind w:left="810" w:hanging="360"/>
        <w:rPr>
          <w:rFonts w:cs="Courier New"/>
          <w:bCs/>
        </w:rPr>
      </w:pPr>
    </w:p>
    <w:p w:rsidR="005E6B9A" w:rsidRPr="00752DA0" w:rsidP="00647392" w14:paraId="63706015" w14:textId="244A1928">
      <w:pPr>
        <w:pStyle w:val="ListParagraph"/>
        <w:autoSpaceDE w:val="0"/>
        <w:autoSpaceDN w:val="0"/>
        <w:adjustRightInd w:val="0"/>
        <w:ind w:left="810"/>
        <w:rPr>
          <w:szCs w:val="24"/>
        </w:rPr>
      </w:pPr>
      <w:r w:rsidRPr="00EA757D">
        <w:rPr>
          <w:rFonts w:cs="Courier New"/>
        </w:rPr>
        <w:t>APHIS estimates the total annualized cost to these respondents to be</w:t>
      </w:r>
      <w:r w:rsidRPr="00EA757D" w:rsidR="0028077A">
        <w:rPr>
          <w:rFonts w:cs="Courier New"/>
        </w:rPr>
        <w:t xml:space="preserve"> </w:t>
      </w:r>
      <w:r w:rsidRPr="00EA757D" w:rsidR="00DE0CDD">
        <w:rPr>
          <w:rFonts w:cs="Courier New"/>
        </w:rPr>
        <w:t>$</w:t>
      </w:r>
      <w:r w:rsidR="00A66D35">
        <w:rPr>
          <w:rFonts w:cs="Courier New"/>
        </w:rPr>
        <w:t>4</w:t>
      </w:r>
      <w:r w:rsidR="001F5F20">
        <w:rPr>
          <w:rFonts w:cs="Courier New"/>
        </w:rPr>
        <w:t>2,687</w:t>
      </w:r>
      <w:r w:rsidRPr="00EA757D" w:rsidR="00DE0CDD">
        <w:rPr>
          <w:rFonts w:cs="Courier New"/>
        </w:rPr>
        <w:t>.</w:t>
      </w:r>
      <w:r w:rsidRPr="00EA757D">
        <w:rPr>
          <w:rFonts w:cs="Courier New"/>
        </w:rPr>
        <w:t xml:space="preserve"> APHIS arrived at this figure by </w:t>
      </w:r>
      <w:r w:rsidRPr="00752DA0">
        <w:rPr>
          <w:rFonts w:cs="Courier New"/>
        </w:rPr>
        <w:t xml:space="preserve">multiplying the hours of estimated response time </w:t>
      </w:r>
      <w:r w:rsidRPr="00752DA0" w:rsidR="00DE0CDD">
        <w:rPr>
          <w:rFonts w:cs="Courier New"/>
        </w:rPr>
        <w:t>(</w:t>
      </w:r>
      <w:r w:rsidRPr="00752DA0" w:rsidR="008162F1">
        <w:rPr>
          <w:rFonts w:cs="Courier New"/>
        </w:rPr>
        <w:t xml:space="preserve">907 </w:t>
      </w:r>
      <w:r w:rsidRPr="00752DA0" w:rsidR="00D10330">
        <w:rPr>
          <w:rFonts w:cs="Courier New"/>
        </w:rPr>
        <w:t>hours</w:t>
      </w:r>
      <w:r w:rsidRPr="00752DA0">
        <w:rPr>
          <w:rFonts w:cs="Courier New"/>
        </w:rPr>
        <w:t xml:space="preserve">) by the estimated average hourly wage </w:t>
      </w:r>
      <w:r w:rsidRPr="00752DA0" w:rsidR="00856BA8">
        <w:rPr>
          <w:rFonts w:cs="Courier New"/>
        </w:rPr>
        <w:t>($</w:t>
      </w:r>
      <w:r w:rsidRPr="00752DA0" w:rsidR="00271EBF">
        <w:rPr>
          <w:rFonts w:cs="Courier New"/>
        </w:rPr>
        <w:t>3</w:t>
      </w:r>
      <w:r w:rsidRPr="00752DA0" w:rsidR="001F5F20">
        <w:rPr>
          <w:rFonts w:cs="Courier New"/>
        </w:rPr>
        <w:t>2</w:t>
      </w:r>
      <w:r w:rsidRPr="00752DA0" w:rsidR="00271EBF">
        <w:rPr>
          <w:rFonts w:cs="Courier New"/>
        </w:rPr>
        <w:t>.</w:t>
      </w:r>
      <w:r w:rsidRPr="00752DA0" w:rsidR="001F5F20">
        <w:rPr>
          <w:rFonts w:cs="Courier New"/>
        </w:rPr>
        <w:t>48</w:t>
      </w:r>
      <w:r w:rsidRPr="00752DA0" w:rsidR="00856BA8">
        <w:rPr>
          <w:rFonts w:cs="Courier New"/>
        </w:rPr>
        <w:t xml:space="preserve">) </w:t>
      </w:r>
      <w:r w:rsidRPr="00752DA0">
        <w:rPr>
          <w:rFonts w:cs="Courier New"/>
        </w:rPr>
        <w:t>of the respondents</w:t>
      </w:r>
      <w:r w:rsidRPr="00752DA0" w:rsidR="001D21D0">
        <w:rPr>
          <w:rFonts w:cs="Courier New"/>
        </w:rPr>
        <w:t xml:space="preserve"> </w:t>
      </w:r>
      <w:r w:rsidRPr="00752DA0">
        <w:rPr>
          <w:szCs w:val="24"/>
        </w:rPr>
        <w:t>and then multiplying the result</w:t>
      </w:r>
      <w:r w:rsidRPr="00752DA0" w:rsidR="00E31ED9">
        <w:rPr>
          <w:szCs w:val="24"/>
        </w:rPr>
        <w:t xml:space="preserve"> </w:t>
      </w:r>
      <w:r w:rsidRPr="00752DA0">
        <w:rPr>
          <w:szCs w:val="24"/>
        </w:rPr>
        <w:t>by 1.4</w:t>
      </w:r>
      <w:r w:rsidRPr="00752DA0" w:rsidR="006541CD">
        <w:rPr>
          <w:szCs w:val="24"/>
        </w:rPr>
        <w:t>4</w:t>
      </w:r>
      <w:r w:rsidRPr="00752DA0" w:rsidR="0015139F">
        <w:rPr>
          <w:szCs w:val="24"/>
        </w:rPr>
        <w:t>9</w:t>
      </w:r>
      <w:r w:rsidRPr="00752DA0">
        <w:rPr>
          <w:szCs w:val="24"/>
        </w:rPr>
        <w:t xml:space="preserve"> to capture benefit costs.</w:t>
      </w:r>
    </w:p>
    <w:p w:rsidR="00BC05D0" w:rsidRPr="00752DA0" w:rsidP="00647392" w14:paraId="78E34244" w14:textId="417222D0">
      <w:pPr>
        <w:pStyle w:val="ListParagraph"/>
        <w:autoSpaceDE w:val="0"/>
        <w:autoSpaceDN w:val="0"/>
        <w:adjustRightInd w:val="0"/>
        <w:ind w:left="810"/>
        <w:rPr>
          <w:szCs w:val="24"/>
        </w:rPr>
      </w:pPr>
    </w:p>
    <w:p w:rsidR="00BC05D0" w:rsidRPr="00752DA0" w:rsidP="00647392" w14:paraId="52AE65FF" w14:textId="6108CDBC">
      <w:pPr>
        <w:pStyle w:val="ListParagraph"/>
        <w:autoSpaceDE w:val="0"/>
        <w:autoSpaceDN w:val="0"/>
        <w:adjustRightInd w:val="0"/>
        <w:ind w:left="810"/>
        <w:rPr>
          <w:szCs w:val="24"/>
        </w:rPr>
      </w:pPr>
      <w:r w:rsidRPr="00752DA0">
        <w:rPr>
          <w:szCs w:val="24"/>
        </w:rPr>
        <w:t>The average hourly rates used to calculate the estimates include the following:</w:t>
      </w:r>
    </w:p>
    <w:p w:rsidR="00FD7522" w:rsidRPr="00752DA0" w:rsidP="00FD7522" w14:paraId="4EF4CCAB" w14:textId="77777777">
      <w:pPr>
        <w:rPr>
          <w:bCs/>
        </w:rPr>
      </w:pPr>
    </w:p>
    <w:tbl>
      <w:tblPr>
        <w:tblStyle w:val="PlainTable2"/>
        <w:tblW w:w="0" w:type="auto"/>
        <w:tblInd w:w="1222" w:type="dxa"/>
        <w:tblLook w:val="04A0"/>
      </w:tblPr>
      <w:tblGrid>
        <w:gridCol w:w="1621"/>
        <w:gridCol w:w="1980"/>
        <w:gridCol w:w="3907"/>
      </w:tblGrid>
      <w:tr w14:paraId="00042255" w14:textId="77777777" w:rsidTr="00FD7522">
        <w:tblPrEx>
          <w:tblW w:w="0" w:type="auto"/>
          <w:tblInd w:w="1222" w:type="dxa"/>
          <w:tblLook w:val="04A0"/>
        </w:tblPrEx>
        <w:tc>
          <w:tcPr>
            <w:tcW w:w="1621" w:type="dxa"/>
            <w:tcBorders>
              <w:top w:val="single" w:sz="4" w:space="0" w:color="7F7F7F" w:themeColor="text1" w:themeTint="80"/>
              <w:left w:val="nil"/>
              <w:right w:val="nil"/>
            </w:tcBorders>
            <w:vAlign w:val="bottom"/>
            <w:hideMark/>
          </w:tcPr>
          <w:p w:rsidR="00FD7522" w:rsidRPr="00752DA0" w14:paraId="205C9942" w14:textId="77777777">
            <w:pPr>
              <w:jc w:val="center"/>
            </w:pPr>
            <w:r w:rsidRPr="00752DA0">
              <w:t>SOCC Code</w:t>
            </w:r>
          </w:p>
        </w:tc>
        <w:tc>
          <w:tcPr>
            <w:tcW w:w="1980" w:type="dxa"/>
            <w:tcBorders>
              <w:top w:val="single" w:sz="4" w:space="0" w:color="7F7F7F" w:themeColor="text1" w:themeTint="80"/>
              <w:left w:val="nil"/>
              <w:right w:val="nil"/>
            </w:tcBorders>
            <w:vAlign w:val="bottom"/>
            <w:hideMark/>
          </w:tcPr>
          <w:p w:rsidR="00FD7522" w:rsidRPr="00752DA0" w14:paraId="1B704A5A" w14:textId="77777777">
            <w:pPr>
              <w:jc w:val="center"/>
              <w:rPr>
                <w:bCs w:val="0"/>
              </w:rPr>
            </w:pPr>
            <w:r w:rsidRPr="00752DA0">
              <w:rPr>
                <w:bCs w:val="0"/>
              </w:rPr>
              <w:t>Average Salary</w:t>
            </w:r>
          </w:p>
        </w:tc>
        <w:tc>
          <w:tcPr>
            <w:tcW w:w="3907" w:type="dxa"/>
            <w:tcBorders>
              <w:top w:val="single" w:sz="4" w:space="0" w:color="7F7F7F" w:themeColor="text1" w:themeTint="80"/>
              <w:left w:val="nil"/>
              <w:right w:val="nil"/>
            </w:tcBorders>
            <w:vAlign w:val="bottom"/>
            <w:hideMark/>
          </w:tcPr>
          <w:p w:rsidR="00FD7522" w:rsidRPr="00752DA0" w14:paraId="3DE11C36" w14:textId="77777777">
            <w:pPr>
              <w:rPr>
                <w:bCs w:val="0"/>
              </w:rPr>
            </w:pPr>
            <w:r w:rsidRPr="00752DA0">
              <w:rPr>
                <w:bCs w:val="0"/>
              </w:rPr>
              <w:t>Occupation Description</w:t>
            </w:r>
          </w:p>
        </w:tc>
      </w:tr>
      <w:tr w14:paraId="5D94E546" w14:textId="77777777" w:rsidTr="00FD7522">
        <w:tblPrEx>
          <w:tblW w:w="0" w:type="auto"/>
          <w:tblInd w:w="1222" w:type="dxa"/>
          <w:tblLook w:val="04A0"/>
        </w:tblPrEx>
        <w:trPr>
          <w:trHeight w:val="288"/>
        </w:trPr>
        <w:tc>
          <w:tcPr>
            <w:tcW w:w="1621" w:type="dxa"/>
            <w:tcBorders>
              <w:left w:val="nil"/>
              <w:right w:val="nil"/>
            </w:tcBorders>
            <w:vAlign w:val="center"/>
            <w:hideMark/>
          </w:tcPr>
          <w:p w:rsidR="00FD7522" w:rsidRPr="000B7E71" w14:paraId="39A5BAC5" w14:textId="39197933">
            <w:pPr>
              <w:jc w:val="center"/>
              <w:rPr>
                <w:b w:val="0"/>
                <w:sz w:val="22"/>
                <w:szCs w:val="22"/>
              </w:rPr>
            </w:pPr>
            <w:r w:rsidRPr="000B7E71">
              <w:rPr>
                <w:b w:val="0"/>
                <w:sz w:val="22"/>
                <w:szCs w:val="22"/>
              </w:rPr>
              <w:t>no code</w:t>
            </w:r>
          </w:p>
        </w:tc>
        <w:tc>
          <w:tcPr>
            <w:tcW w:w="1980" w:type="dxa"/>
            <w:tcBorders>
              <w:left w:val="nil"/>
              <w:right w:val="nil"/>
            </w:tcBorders>
            <w:vAlign w:val="center"/>
            <w:hideMark/>
          </w:tcPr>
          <w:p w:rsidR="00FD7522" w:rsidRPr="00752DA0" w14:paraId="25FAF1A2" w14:textId="30856985">
            <w:pPr>
              <w:jc w:val="center"/>
              <w:rPr>
                <w:bCs/>
                <w:sz w:val="22"/>
                <w:szCs w:val="22"/>
              </w:rPr>
            </w:pPr>
            <w:r w:rsidRPr="00752DA0">
              <w:rPr>
                <w:bCs/>
                <w:sz w:val="22"/>
                <w:szCs w:val="22"/>
              </w:rPr>
              <w:t>$28.00</w:t>
            </w:r>
          </w:p>
        </w:tc>
        <w:tc>
          <w:tcPr>
            <w:tcW w:w="3907" w:type="dxa"/>
            <w:tcBorders>
              <w:left w:val="nil"/>
              <w:right w:val="nil"/>
            </w:tcBorders>
            <w:vAlign w:val="center"/>
            <w:hideMark/>
          </w:tcPr>
          <w:p w:rsidR="00FD7522" w:rsidRPr="00752DA0" w14:paraId="2714A1EE" w14:textId="5B1EAC5A">
            <w:pPr>
              <w:rPr>
                <w:bCs/>
                <w:sz w:val="22"/>
                <w:szCs w:val="22"/>
              </w:rPr>
            </w:pPr>
            <w:r w:rsidRPr="00752DA0">
              <w:rPr>
                <w:rStyle w:val="InitialStyle"/>
                <w:rFonts w:ascii="Times New Roman" w:hAnsi="Times New Roman"/>
                <w:sz w:val="22"/>
                <w:szCs w:val="22"/>
              </w:rPr>
              <w:t>Foreign Animal Health Authorities</w:t>
            </w:r>
          </w:p>
        </w:tc>
      </w:tr>
      <w:tr w14:paraId="53A5B58E" w14:textId="77777777" w:rsidTr="00FD7522">
        <w:tblPrEx>
          <w:tblW w:w="0" w:type="auto"/>
          <w:tblInd w:w="1222" w:type="dxa"/>
          <w:tblLook w:val="04A0"/>
        </w:tblPrEx>
        <w:trPr>
          <w:trHeight w:val="288"/>
        </w:trPr>
        <w:tc>
          <w:tcPr>
            <w:tcW w:w="1621" w:type="dxa"/>
            <w:tcBorders>
              <w:top w:val="nil"/>
              <w:left w:val="nil"/>
              <w:bottom w:val="nil"/>
              <w:right w:val="nil"/>
            </w:tcBorders>
            <w:vAlign w:val="center"/>
            <w:hideMark/>
          </w:tcPr>
          <w:p w:rsidR="00FD7522" w:rsidRPr="000B7E71" w14:paraId="342CA903" w14:textId="511E193B">
            <w:pPr>
              <w:jc w:val="center"/>
              <w:rPr>
                <w:b w:val="0"/>
                <w:sz w:val="22"/>
                <w:szCs w:val="22"/>
              </w:rPr>
            </w:pPr>
            <w:r w:rsidRPr="000B7E71">
              <w:rPr>
                <w:b w:val="0"/>
                <w:sz w:val="22"/>
                <w:szCs w:val="22"/>
              </w:rPr>
              <w:t>41-4012</w:t>
            </w:r>
          </w:p>
        </w:tc>
        <w:tc>
          <w:tcPr>
            <w:tcW w:w="1980" w:type="dxa"/>
            <w:tcBorders>
              <w:top w:val="nil"/>
              <w:left w:val="nil"/>
              <w:bottom w:val="nil"/>
              <w:right w:val="nil"/>
            </w:tcBorders>
            <w:vAlign w:val="center"/>
            <w:hideMark/>
          </w:tcPr>
          <w:p w:rsidR="00FD7522" w:rsidRPr="00752DA0" w14:paraId="305CB839" w14:textId="24F8D651">
            <w:pPr>
              <w:jc w:val="center"/>
              <w:rPr>
                <w:bCs/>
                <w:sz w:val="22"/>
                <w:szCs w:val="22"/>
              </w:rPr>
            </w:pPr>
            <w:r w:rsidRPr="00752DA0">
              <w:rPr>
                <w:bCs/>
                <w:sz w:val="22"/>
                <w:szCs w:val="22"/>
              </w:rPr>
              <w:t>$3</w:t>
            </w:r>
            <w:r w:rsidRPr="00752DA0" w:rsidR="001F5F20">
              <w:rPr>
                <w:bCs/>
                <w:sz w:val="22"/>
                <w:szCs w:val="22"/>
              </w:rPr>
              <w:t>6</w:t>
            </w:r>
            <w:r w:rsidRPr="00752DA0">
              <w:rPr>
                <w:bCs/>
                <w:sz w:val="22"/>
                <w:szCs w:val="22"/>
              </w:rPr>
              <w:t>.</w:t>
            </w:r>
            <w:r w:rsidRPr="00752DA0" w:rsidR="001F5F20">
              <w:rPr>
                <w:bCs/>
                <w:sz w:val="22"/>
                <w:szCs w:val="22"/>
              </w:rPr>
              <w:t>96</w:t>
            </w:r>
          </w:p>
        </w:tc>
        <w:tc>
          <w:tcPr>
            <w:tcW w:w="3907" w:type="dxa"/>
            <w:tcBorders>
              <w:top w:val="nil"/>
              <w:left w:val="nil"/>
              <w:bottom w:val="nil"/>
              <w:right w:val="nil"/>
            </w:tcBorders>
            <w:vAlign w:val="center"/>
            <w:hideMark/>
          </w:tcPr>
          <w:p w:rsidR="00FD7522" w:rsidRPr="00752DA0" w14:paraId="70143E44" w14:textId="09E34C7E">
            <w:pPr>
              <w:rPr>
                <w:bCs/>
                <w:sz w:val="22"/>
                <w:szCs w:val="22"/>
              </w:rPr>
            </w:pPr>
            <w:r w:rsidRPr="00752DA0">
              <w:rPr>
                <w:rStyle w:val="InitialStyle"/>
                <w:rFonts w:ascii="Times New Roman" w:hAnsi="Times New Roman"/>
                <w:sz w:val="22"/>
                <w:szCs w:val="22"/>
              </w:rPr>
              <w:t>Importers/Exporters</w:t>
            </w:r>
          </w:p>
        </w:tc>
      </w:tr>
      <w:tr w14:paraId="343325AA" w14:textId="77777777" w:rsidTr="00FD7522">
        <w:tblPrEx>
          <w:tblW w:w="0" w:type="auto"/>
          <w:tblInd w:w="1222" w:type="dxa"/>
          <w:tblLook w:val="04A0"/>
        </w:tblPrEx>
        <w:trPr>
          <w:trHeight w:val="288"/>
        </w:trPr>
        <w:tc>
          <w:tcPr>
            <w:tcW w:w="1621" w:type="dxa"/>
            <w:tcBorders>
              <w:left w:val="nil"/>
              <w:right w:val="nil"/>
            </w:tcBorders>
          </w:tcPr>
          <w:p w:rsidR="00FD7522" w:rsidRPr="00752DA0" w14:paraId="1732F65C" w14:textId="77777777">
            <w:pPr>
              <w:jc w:val="center"/>
              <w:rPr>
                <w:sz w:val="22"/>
                <w:szCs w:val="22"/>
              </w:rPr>
            </w:pPr>
          </w:p>
        </w:tc>
        <w:tc>
          <w:tcPr>
            <w:tcW w:w="1980" w:type="dxa"/>
            <w:tcBorders>
              <w:left w:val="nil"/>
              <w:right w:val="nil"/>
            </w:tcBorders>
            <w:vAlign w:val="center"/>
            <w:hideMark/>
          </w:tcPr>
          <w:p w:rsidR="00FD7522" w:rsidRPr="00752DA0" w14:paraId="1921DEDF" w14:textId="6B1118F0">
            <w:pPr>
              <w:jc w:val="center"/>
              <w:rPr>
                <w:b/>
                <w:sz w:val="22"/>
                <w:szCs w:val="22"/>
              </w:rPr>
            </w:pPr>
            <w:r w:rsidRPr="00752DA0">
              <w:rPr>
                <w:b/>
                <w:sz w:val="22"/>
                <w:szCs w:val="22"/>
              </w:rPr>
              <w:t>$3</w:t>
            </w:r>
            <w:r w:rsidRPr="00752DA0" w:rsidR="001F5F20">
              <w:rPr>
                <w:b/>
                <w:sz w:val="22"/>
                <w:szCs w:val="22"/>
              </w:rPr>
              <w:t>2</w:t>
            </w:r>
            <w:r w:rsidRPr="00752DA0">
              <w:rPr>
                <w:b/>
                <w:sz w:val="22"/>
                <w:szCs w:val="22"/>
              </w:rPr>
              <w:t>.4</w:t>
            </w:r>
            <w:r w:rsidRPr="00752DA0" w:rsidR="001F5F20">
              <w:rPr>
                <w:b/>
                <w:sz w:val="22"/>
                <w:szCs w:val="22"/>
              </w:rPr>
              <w:t>8</w:t>
            </w:r>
          </w:p>
        </w:tc>
        <w:tc>
          <w:tcPr>
            <w:tcW w:w="3907" w:type="dxa"/>
            <w:tcBorders>
              <w:left w:val="nil"/>
              <w:right w:val="nil"/>
            </w:tcBorders>
            <w:vAlign w:val="center"/>
            <w:hideMark/>
          </w:tcPr>
          <w:p w:rsidR="00FD7522" w:rsidRPr="00752DA0" w14:paraId="436FD45F" w14:textId="77777777">
            <w:pPr>
              <w:rPr>
                <w:rStyle w:val="InitialStyle"/>
                <w:rFonts w:ascii="Times New Roman" w:hAnsi="Times New Roman"/>
                <w:sz w:val="22"/>
                <w:szCs w:val="22"/>
              </w:rPr>
            </w:pPr>
            <w:r w:rsidRPr="00752DA0">
              <w:rPr>
                <w:rStyle w:val="InitialStyle"/>
                <w:rFonts w:ascii="Times New Roman" w:hAnsi="Times New Roman"/>
                <w:b/>
                <w:sz w:val="22"/>
                <w:szCs w:val="22"/>
              </w:rPr>
              <w:t>Average Hourly Salary</w:t>
            </w:r>
          </w:p>
        </w:tc>
      </w:tr>
    </w:tbl>
    <w:p w:rsidR="00BC05D0" w:rsidP="00647392" w14:paraId="29C97FD0" w14:textId="32391239">
      <w:pPr>
        <w:pStyle w:val="ListParagraph"/>
        <w:autoSpaceDE w:val="0"/>
        <w:autoSpaceDN w:val="0"/>
        <w:adjustRightInd w:val="0"/>
        <w:ind w:left="810"/>
        <w:rPr>
          <w:szCs w:val="24"/>
        </w:rPr>
      </w:pPr>
    </w:p>
    <w:p w:rsidR="005E6B9A" w:rsidP="00647392" w14:paraId="6922ECE1" w14:textId="2DAFE360">
      <w:pPr>
        <w:autoSpaceDE w:val="0"/>
        <w:autoSpaceDN w:val="0"/>
        <w:adjustRightInd w:val="0"/>
        <w:ind w:left="810"/>
      </w:pPr>
      <w:r w:rsidRPr="00D56462">
        <w:t>The rates were found at the U.S. Bureau of Labor Statistics website https://www.bls.gov/oes/current/oes_stru.htm.</w:t>
      </w:r>
    </w:p>
    <w:p w:rsidR="00D56462" w:rsidRPr="00EA757D" w:rsidP="00647392" w14:paraId="361B0C96" w14:textId="77777777">
      <w:pPr>
        <w:autoSpaceDE w:val="0"/>
        <w:autoSpaceDN w:val="0"/>
        <w:adjustRightInd w:val="0"/>
        <w:ind w:left="810"/>
      </w:pPr>
    </w:p>
    <w:p w:rsidR="009E154B" w:rsidP="001F5F20" w14:paraId="24336B15" w14:textId="4EE374D0">
      <w:pPr>
        <w:autoSpaceDE w:val="0"/>
        <w:autoSpaceDN w:val="0"/>
        <w:adjustRightInd w:val="0"/>
        <w:ind w:left="810"/>
        <w:rPr>
          <w:rFonts w:cs="Courier New"/>
        </w:rPr>
      </w:pPr>
      <w:r w:rsidRPr="001F5F20">
        <w:rPr>
          <w:rFonts w:cs="Courier New"/>
        </w:rPr>
        <w:t>According to DOL BLS news release USDL-23-0488 dated March 17, 2023 (see https://www.bls.gov/news.release/pdf/ecec.pdf), benefits account for 31 percent of employee costs, and wages account for the remaining 69 percent</w:t>
      </w:r>
      <w:r w:rsidRPr="001F5F20" w:rsidR="00887CA4">
        <w:rPr>
          <w:rFonts w:cs="Courier New"/>
        </w:rPr>
        <w:t xml:space="preserve">. </w:t>
      </w:r>
      <w:r w:rsidRPr="001F5F20">
        <w:rPr>
          <w:rFonts w:cs="Courier New"/>
        </w:rPr>
        <w:t>Mathematically, total costs can be calculated as a function of wages, resulting in a multiplier of 1.449.</w:t>
      </w:r>
    </w:p>
    <w:p w:rsidR="001F5F20" w:rsidP="00760DFC" w14:paraId="320CF592" w14:textId="77777777">
      <w:pPr>
        <w:autoSpaceDE w:val="0"/>
        <w:autoSpaceDN w:val="0"/>
        <w:adjustRightInd w:val="0"/>
        <w:rPr>
          <w:rFonts w:cs="Courier New"/>
        </w:rPr>
      </w:pPr>
    </w:p>
    <w:p w:rsidR="001F5F20" w:rsidRPr="00EA757D" w:rsidP="00760DFC" w14:paraId="468F573F" w14:textId="77777777">
      <w:pPr>
        <w:autoSpaceDE w:val="0"/>
        <w:autoSpaceDN w:val="0"/>
        <w:adjustRightInd w:val="0"/>
        <w:rPr>
          <w:rFonts w:cs="Courier New"/>
        </w:rPr>
      </w:pPr>
    </w:p>
    <w:p w:rsidR="00D365D4" w:rsidRPr="00EA757D" w:rsidP="00C655F0" w14:paraId="055774CD" w14:textId="77777777">
      <w:pPr>
        <w:autoSpaceDE w:val="0"/>
        <w:autoSpaceDN w:val="0"/>
        <w:adjustRightInd w:val="0"/>
        <w:rPr>
          <w:rFonts w:cs="Courier New"/>
          <w:b/>
          <w:bCs/>
        </w:rPr>
      </w:pPr>
      <w:r w:rsidRPr="00EA757D">
        <w:rPr>
          <w:rFonts w:cs="Courier New"/>
          <w:b/>
          <w:bCs/>
        </w:rPr>
        <w:t xml:space="preserve">13.  Provide estimates of the total annual cost burden to respondents or </w:t>
      </w:r>
      <w:r w:rsidRPr="00EA757D" w:rsidR="008D056E">
        <w:rPr>
          <w:rFonts w:cs="Courier New"/>
          <w:b/>
          <w:bCs/>
        </w:rPr>
        <w:t>record keepers</w:t>
      </w:r>
      <w:r w:rsidRPr="00EA757D">
        <w:rPr>
          <w:rFonts w:cs="Courier New"/>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365D4" w:rsidRPr="00EA757D" w:rsidP="00C655F0" w14:paraId="07289340" w14:textId="77777777">
      <w:pPr>
        <w:autoSpaceDE w:val="0"/>
        <w:autoSpaceDN w:val="0"/>
        <w:adjustRightInd w:val="0"/>
        <w:rPr>
          <w:rFonts w:cs="Courier New"/>
        </w:rPr>
      </w:pPr>
    </w:p>
    <w:p w:rsidR="001B698A" w:rsidRPr="00EA757D" w:rsidP="001B698A" w14:paraId="3AA5A942" w14:textId="77777777">
      <w:pPr>
        <w:rPr>
          <w:rStyle w:val="InitialStyle"/>
          <w:rFonts w:ascii="Times New Roman" w:hAnsi="Times New Roman"/>
        </w:rPr>
      </w:pPr>
      <w:r w:rsidRPr="00EA757D">
        <w:rPr>
          <w:rStyle w:val="InitialStyle"/>
          <w:rFonts w:ascii="Times New Roman" w:hAnsi="Times New Roman"/>
        </w:rPr>
        <w:t>No annual cost burden is associated with capital and startup costs, operation and maintenance expenditures, and purchase of services.</w:t>
      </w:r>
    </w:p>
    <w:p w:rsidR="00C54045" w:rsidRPr="00EA757D" w:rsidP="00C655F0" w14:paraId="005B2CDC" w14:textId="77777777">
      <w:pPr>
        <w:autoSpaceDE w:val="0"/>
        <w:autoSpaceDN w:val="0"/>
        <w:adjustRightInd w:val="0"/>
        <w:rPr>
          <w:rFonts w:cs="Courier New"/>
          <w:bCs/>
        </w:rPr>
      </w:pPr>
    </w:p>
    <w:p w:rsidR="00D365D4" w:rsidRPr="00EA757D" w:rsidP="00C655F0" w14:paraId="2DE19D53" w14:textId="77777777">
      <w:pPr>
        <w:autoSpaceDE w:val="0"/>
        <w:autoSpaceDN w:val="0"/>
        <w:adjustRightInd w:val="0"/>
        <w:rPr>
          <w:rFonts w:cs="Courier New"/>
          <w:b/>
          <w:bCs/>
        </w:rPr>
      </w:pPr>
      <w:r w:rsidRPr="00EA757D">
        <w:rPr>
          <w:rFonts w:cs="Courier New"/>
          <w:b/>
          <w:bCs/>
        </w:rPr>
        <w:t>14.  Provide estimates of annualized cost to the Federal government</w:t>
      </w:r>
      <w:r w:rsidRPr="00EA757D">
        <w:rPr>
          <w:rFonts w:cs="Courier New"/>
          <w:b/>
        </w:rPr>
        <w:t xml:space="preserve">. </w:t>
      </w:r>
      <w:r w:rsidRPr="00EA757D">
        <w:rPr>
          <w:rFonts w:cs="Courier New"/>
          <w:b/>
          <w:bCs/>
        </w:rPr>
        <w:t>Provide a description of the method used to estimate cost and any other expense that would not have been incurred without this collection of information.</w:t>
      </w:r>
    </w:p>
    <w:p w:rsidR="00D365D4" w:rsidRPr="00EA757D" w:rsidP="00C655F0" w14:paraId="435D3B3D" w14:textId="77777777">
      <w:pPr>
        <w:autoSpaceDE w:val="0"/>
        <w:autoSpaceDN w:val="0"/>
        <w:adjustRightInd w:val="0"/>
        <w:rPr>
          <w:rFonts w:cs="Courier New"/>
        </w:rPr>
      </w:pPr>
    </w:p>
    <w:p w:rsidR="00D365D4" w:rsidRPr="00EA757D" w:rsidP="00C655F0" w14:paraId="6AB674F0" w14:textId="3AC26E1A">
      <w:pPr>
        <w:autoSpaceDE w:val="0"/>
        <w:autoSpaceDN w:val="0"/>
        <w:adjustRightInd w:val="0"/>
        <w:rPr>
          <w:rFonts w:cs="Courier New"/>
        </w:rPr>
      </w:pPr>
      <w:r w:rsidRPr="00EA757D">
        <w:rPr>
          <w:rFonts w:cs="Courier New"/>
        </w:rPr>
        <w:t xml:space="preserve">See APHIS 79. </w:t>
      </w:r>
      <w:r w:rsidRPr="00EA757D">
        <w:rPr>
          <w:rFonts w:cs="Courier New"/>
        </w:rPr>
        <w:t xml:space="preserve">The annualized cost to the Federal Government is estimated at </w:t>
      </w:r>
      <w:r w:rsidRPr="00EA757D" w:rsidR="00C701D7">
        <w:rPr>
          <w:rFonts w:cs="Courier New"/>
        </w:rPr>
        <w:t>$</w:t>
      </w:r>
      <w:r w:rsidR="0094765B">
        <w:rPr>
          <w:rFonts w:cs="Courier New"/>
        </w:rPr>
        <w:t>179,064</w:t>
      </w:r>
      <w:r w:rsidRPr="00EA757D" w:rsidR="00DE0CDD">
        <w:rPr>
          <w:rFonts w:cs="Courier New"/>
        </w:rPr>
        <w:t>.</w:t>
      </w:r>
    </w:p>
    <w:p w:rsidR="00C54045" w:rsidRPr="00EA757D" w:rsidP="00C655F0" w14:paraId="74B11CF6" w14:textId="77777777">
      <w:pPr>
        <w:autoSpaceDE w:val="0"/>
        <w:autoSpaceDN w:val="0"/>
        <w:adjustRightInd w:val="0"/>
        <w:rPr>
          <w:rFonts w:cs="Courier New"/>
          <w:bCs/>
        </w:rPr>
      </w:pPr>
    </w:p>
    <w:p w:rsidR="0051631F" w:rsidRPr="00EA757D" w:rsidP="00C655F0" w14:paraId="49B0FA49" w14:textId="77777777">
      <w:pPr>
        <w:autoSpaceDE w:val="0"/>
        <w:autoSpaceDN w:val="0"/>
        <w:adjustRightInd w:val="0"/>
        <w:rPr>
          <w:rFonts w:cs="Courier New"/>
          <w:bCs/>
        </w:rPr>
      </w:pPr>
    </w:p>
    <w:p w:rsidR="00EC288C" w:rsidRPr="00FD7522" w:rsidP="00C655F0" w14:paraId="03BA58B0" w14:textId="65E5DCD1">
      <w:pPr>
        <w:autoSpaceDE w:val="0"/>
        <w:autoSpaceDN w:val="0"/>
        <w:adjustRightInd w:val="0"/>
        <w:rPr>
          <w:rFonts w:cs="Courier New"/>
          <w:b/>
          <w:bCs/>
        </w:rPr>
      </w:pPr>
      <w:r w:rsidRPr="00EA757D">
        <w:rPr>
          <w:rFonts w:cs="Courier New"/>
          <w:b/>
          <w:bCs/>
        </w:rPr>
        <w:t>15.  Explain the reasons for any program changes or adjustments reported in Items 13 or 14 of the OMB Form 83-1.</w:t>
      </w:r>
    </w:p>
    <w:tbl>
      <w:tblPr>
        <w:tblStyle w:val="TableGrid1"/>
        <w:tblpPr w:leftFromText="180" w:rightFromText="180" w:vertAnchor="text" w:horzAnchor="margin" w:tblpX="198" w:tblpY="257"/>
        <w:tblW w:w="0" w:type="auto"/>
        <w:tblLook w:val="04A0"/>
      </w:tblPr>
      <w:tblGrid>
        <w:gridCol w:w="1357"/>
        <w:gridCol w:w="1333"/>
        <w:gridCol w:w="1327"/>
        <w:gridCol w:w="1332"/>
        <w:gridCol w:w="1335"/>
        <w:gridCol w:w="1327"/>
        <w:gridCol w:w="1333"/>
      </w:tblGrid>
      <w:tr w14:paraId="188DC620" w14:textId="77777777" w:rsidTr="001177E4">
        <w:tblPrEx>
          <w:tblW w:w="0" w:type="auto"/>
          <w:tblLook w:val="04A0"/>
        </w:tblPrEx>
        <w:trPr>
          <w:trHeight w:val="736"/>
        </w:trPr>
        <w:tc>
          <w:tcPr>
            <w:tcW w:w="1368" w:type="dxa"/>
          </w:tcPr>
          <w:p w:rsidR="00FD7522" w:rsidRPr="00855402" w:rsidP="001177E4" w14:paraId="7B62AD7A" w14:textId="77777777">
            <w:pPr>
              <w:pStyle w:val="DefaultText"/>
              <w:jc w:val="center"/>
              <w:rPr>
                <w:rStyle w:val="InitialStyle"/>
                <w:b/>
              </w:rPr>
            </w:pPr>
          </w:p>
        </w:tc>
        <w:tc>
          <w:tcPr>
            <w:tcW w:w="1345" w:type="dxa"/>
            <w:vAlign w:val="bottom"/>
          </w:tcPr>
          <w:p w:rsidR="00FD7522" w:rsidRPr="00855402" w:rsidP="001177E4" w14:paraId="13A61756" w14:textId="77777777">
            <w:pPr>
              <w:pStyle w:val="DefaultText"/>
              <w:jc w:val="center"/>
              <w:rPr>
                <w:rStyle w:val="InitialStyle"/>
                <w:b/>
                <w:sz w:val="16"/>
                <w:szCs w:val="16"/>
              </w:rPr>
            </w:pPr>
            <w:r w:rsidRPr="00855402">
              <w:rPr>
                <w:rFonts w:ascii="Arial" w:hAnsi="Arial" w:cs="Arial"/>
                <w:b/>
                <w:bCs/>
                <w:sz w:val="16"/>
                <w:szCs w:val="16"/>
              </w:rPr>
              <w:t>Requested</w:t>
            </w:r>
          </w:p>
        </w:tc>
        <w:tc>
          <w:tcPr>
            <w:tcW w:w="1345" w:type="dxa"/>
            <w:vAlign w:val="bottom"/>
          </w:tcPr>
          <w:p w:rsidR="00FD7522" w:rsidRPr="00855402" w:rsidP="001177E4" w14:paraId="65D9F503" w14:textId="77777777">
            <w:pPr>
              <w:pStyle w:val="DefaultText"/>
              <w:jc w:val="center"/>
              <w:rPr>
                <w:rStyle w:val="InitialStyle"/>
                <w:b/>
                <w:sz w:val="16"/>
                <w:szCs w:val="16"/>
              </w:rPr>
            </w:pPr>
            <w:r w:rsidRPr="00855402">
              <w:rPr>
                <w:rFonts w:ascii="Arial" w:hAnsi="Arial" w:cs="Arial"/>
                <w:b/>
                <w:bCs/>
                <w:sz w:val="16"/>
                <w:szCs w:val="16"/>
              </w:rPr>
              <w:t>Program Change Due to New Statute</w:t>
            </w:r>
          </w:p>
        </w:tc>
        <w:tc>
          <w:tcPr>
            <w:tcW w:w="1346" w:type="dxa"/>
            <w:vAlign w:val="bottom"/>
          </w:tcPr>
          <w:p w:rsidR="00FD7522" w:rsidRPr="00855402" w:rsidP="001177E4" w14:paraId="75996BD3" w14:textId="77777777">
            <w:pPr>
              <w:pStyle w:val="DefaultText"/>
              <w:jc w:val="center"/>
              <w:rPr>
                <w:rStyle w:val="InitialStyle"/>
                <w:b/>
                <w:sz w:val="16"/>
                <w:szCs w:val="16"/>
              </w:rPr>
            </w:pPr>
            <w:r w:rsidRPr="00855402">
              <w:rPr>
                <w:rFonts w:ascii="Arial" w:hAnsi="Arial" w:cs="Arial"/>
                <w:b/>
                <w:bCs/>
                <w:sz w:val="16"/>
                <w:szCs w:val="16"/>
              </w:rPr>
              <w:t>Program Change Due to Agency Discretion</w:t>
            </w:r>
          </w:p>
        </w:tc>
        <w:tc>
          <w:tcPr>
            <w:tcW w:w="1345" w:type="dxa"/>
            <w:vAlign w:val="bottom"/>
          </w:tcPr>
          <w:p w:rsidR="00FD7522" w:rsidRPr="00855402" w:rsidP="001177E4" w14:paraId="19CA6189" w14:textId="77777777">
            <w:pPr>
              <w:pStyle w:val="DefaultText"/>
              <w:jc w:val="center"/>
              <w:rPr>
                <w:rStyle w:val="InitialStyle"/>
                <w:b/>
                <w:sz w:val="16"/>
                <w:szCs w:val="16"/>
              </w:rPr>
            </w:pPr>
            <w:r w:rsidRPr="00855402">
              <w:rPr>
                <w:rFonts w:ascii="Arial" w:hAnsi="Arial" w:cs="Arial"/>
                <w:b/>
                <w:bCs/>
                <w:sz w:val="16"/>
                <w:szCs w:val="16"/>
              </w:rPr>
              <w:t>Change Due to Adjustment in Agency Estimate</w:t>
            </w:r>
          </w:p>
        </w:tc>
        <w:tc>
          <w:tcPr>
            <w:tcW w:w="1345" w:type="dxa"/>
            <w:vAlign w:val="bottom"/>
          </w:tcPr>
          <w:p w:rsidR="00FD7522" w:rsidRPr="00855402" w:rsidP="001177E4" w14:paraId="040C7D32" w14:textId="77777777">
            <w:pPr>
              <w:pStyle w:val="DefaultText"/>
              <w:jc w:val="center"/>
              <w:rPr>
                <w:rStyle w:val="InitialStyle"/>
                <w:b/>
                <w:sz w:val="16"/>
                <w:szCs w:val="16"/>
              </w:rPr>
            </w:pPr>
            <w:r w:rsidRPr="00855402">
              <w:rPr>
                <w:rFonts w:ascii="Arial" w:hAnsi="Arial" w:cs="Arial"/>
                <w:b/>
                <w:bCs/>
                <w:sz w:val="16"/>
                <w:szCs w:val="16"/>
              </w:rPr>
              <w:t>Change Due to Potential Violation of the PRA</w:t>
            </w:r>
          </w:p>
        </w:tc>
        <w:tc>
          <w:tcPr>
            <w:tcW w:w="1346" w:type="dxa"/>
            <w:vAlign w:val="bottom"/>
          </w:tcPr>
          <w:p w:rsidR="00FD7522" w:rsidRPr="00855402" w:rsidP="001177E4" w14:paraId="6E2B9205" w14:textId="77777777">
            <w:pPr>
              <w:pStyle w:val="DefaultText"/>
              <w:jc w:val="center"/>
              <w:rPr>
                <w:rStyle w:val="InitialStyle"/>
                <w:b/>
                <w:sz w:val="16"/>
                <w:szCs w:val="16"/>
              </w:rPr>
            </w:pPr>
            <w:r w:rsidRPr="00855402">
              <w:rPr>
                <w:rFonts w:ascii="Arial" w:hAnsi="Arial" w:cs="Arial"/>
                <w:b/>
                <w:bCs/>
                <w:sz w:val="16"/>
                <w:szCs w:val="16"/>
              </w:rPr>
              <w:t>Previously Approved</w:t>
            </w:r>
          </w:p>
        </w:tc>
      </w:tr>
      <w:tr w14:paraId="30990915" w14:textId="77777777" w:rsidTr="00FD7522">
        <w:tblPrEx>
          <w:tblW w:w="0" w:type="auto"/>
          <w:tblLook w:val="04A0"/>
        </w:tblPrEx>
        <w:trPr>
          <w:trHeight w:val="736"/>
        </w:trPr>
        <w:tc>
          <w:tcPr>
            <w:tcW w:w="1368" w:type="dxa"/>
            <w:vAlign w:val="center"/>
          </w:tcPr>
          <w:p w:rsidR="00FD7522" w:rsidRPr="00855402" w:rsidP="001177E4" w14:paraId="11F67A4B" w14:textId="77777777">
            <w:pPr>
              <w:pStyle w:val="DefaultText"/>
              <w:rPr>
                <w:rStyle w:val="InitialStyle"/>
                <w:b/>
                <w:bCs/>
                <w:sz w:val="16"/>
                <w:szCs w:val="16"/>
              </w:rPr>
            </w:pPr>
            <w:r w:rsidRPr="00855402">
              <w:rPr>
                <w:rFonts w:ascii="Arial" w:hAnsi="Arial" w:cs="Arial"/>
                <w:b/>
                <w:bCs/>
                <w:color w:val="000000"/>
                <w:sz w:val="16"/>
                <w:szCs w:val="16"/>
              </w:rPr>
              <w:t>Annual Number of Responses</w:t>
            </w:r>
          </w:p>
        </w:tc>
        <w:tc>
          <w:tcPr>
            <w:tcW w:w="1345" w:type="dxa"/>
            <w:vAlign w:val="center"/>
          </w:tcPr>
          <w:p w:rsidR="00FD7522" w:rsidRPr="003725BD" w:rsidP="001177E4" w14:paraId="37BE395B" w14:textId="73B0B0FE">
            <w:pPr>
              <w:pStyle w:val="DefaultText"/>
              <w:jc w:val="center"/>
              <w:rPr>
                <w:color w:val="000000"/>
                <w:szCs w:val="24"/>
              </w:rPr>
            </w:pPr>
            <w:r>
              <w:rPr>
                <w:color w:val="000000"/>
                <w:szCs w:val="24"/>
              </w:rPr>
              <w:t>62</w:t>
            </w:r>
          </w:p>
        </w:tc>
        <w:tc>
          <w:tcPr>
            <w:tcW w:w="1345" w:type="dxa"/>
            <w:vAlign w:val="center"/>
          </w:tcPr>
          <w:p w:rsidR="00FD7522" w:rsidRPr="003725BD" w:rsidP="001177E4" w14:paraId="17AB350C" w14:textId="77777777">
            <w:pPr>
              <w:pStyle w:val="DefaultText"/>
              <w:jc w:val="center"/>
              <w:rPr>
                <w:color w:val="000000"/>
                <w:szCs w:val="24"/>
              </w:rPr>
            </w:pPr>
            <w:r w:rsidRPr="003725BD">
              <w:rPr>
                <w:color w:val="000000"/>
                <w:szCs w:val="24"/>
              </w:rPr>
              <w:t>0</w:t>
            </w:r>
          </w:p>
        </w:tc>
        <w:tc>
          <w:tcPr>
            <w:tcW w:w="1346" w:type="dxa"/>
            <w:vAlign w:val="center"/>
          </w:tcPr>
          <w:p w:rsidR="00FD7522" w:rsidRPr="003725BD" w:rsidP="001177E4" w14:paraId="1E1ED0CC" w14:textId="77777777">
            <w:pPr>
              <w:pStyle w:val="DefaultText"/>
              <w:jc w:val="center"/>
              <w:rPr>
                <w:rStyle w:val="InitialStyle"/>
              </w:rPr>
            </w:pPr>
            <w:r w:rsidRPr="003725BD">
              <w:rPr>
                <w:color w:val="000000"/>
                <w:szCs w:val="24"/>
              </w:rPr>
              <w:t>0</w:t>
            </w:r>
          </w:p>
        </w:tc>
        <w:tc>
          <w:tcPr>
            <w:tcW w:w="1345" w:type="dxa"/>
            <w:vAlign w:val="center"/>
          </w:tcPr>
          <w:p w:rsidR="00FD7522" w:rsidRPr="003725BD" w:rsidP="001177E4" w14:paraId="1F3CE7DF" w14:textId="77777777">
            <w:pPr>
              <w:pStyle w:val="DefaultText"/>
              <w:jc w:val="center"/>
              <w:rPr>
                <w:rStyle w:val="InitialStyle"/>
              </w:rPr>
            </w:pPr>
            <w:r w:rsidRPr="003725BD">
              <w:rPr>
                <w:color w:val="000000"/>
                <w:szCs w:val="24"/>
              </w:rPr>
              <w:t>0</w:t>
            </w:r>
          </w:p>
        </w:tc>
        <w:tc>
          <w:tcPr>
            <w:tcW w:w="1345" w:type="dxa"/>
            <w:vAlign w:val="center"/>
          </w:tcPr>
          <w:p w:rsidR="00FD7522" w:rsidRPr="003725BD" w:rsidP="001177E4" w14:paraId="7E980D9B" w14:textId="77777777">
            <w:pPr>
              <w:pStyle w:val="DefaultText"/>
              <w:jc w:val="center"/>
              <w:rPr>
                <w:rStyle w:val="InitialStyle"/>
              </w:rPr>
            </w:pPr>
            <w:r w:rsidRPr="003725BD">
              <w:rPr>
                <w:color w:val="000000"/>
                <w:szCs w:val="24"/>
              </w:rPr>
              <w:t>0</w:t>
            </w:r>
          </w:p>
        </w:tc>
        <w:tc>
          <w:tcPr>
            <w:tcW w:w="1346" w:type="dxa"/>
            <w:vAlign w:val="center"/>
          </w:tcPr>
          <w:p w:rsidR="00FD7522" w:rsidRPr="003725BD" w:rsidP="001177E4" w14:paraId="2A4EEAF9" w14:textId="739337DA">
            <w:pPr>
              <w:pStyle w:val="DefaultText"/>
              <w:jc w:val="center"/>
              <w:rPr>
                <w:rStyle w:val="InitialStyle"/>
              </w:rPr>
            </w:pPr>
            <w:r>
              <w:rPr>
                <w:color w:val="000000"/>
                <w:szCs w:val="24"/>
              </w:rPr>
              <w:t>62</w:t>
            </w:r>
          </w:p>
        </w:tc>
      </w:tr>
      <w:tr w14:paraId="6A9CBEA0" w14:textId="77777777" w:rsidTr="00FD7522">
        <w:tblPrEx>
          <w:tblW w:w="0" w:type="auto"/>
          <w:tblLook w:val="04A0"/>
        </w:tblPrEx>
        <w:trPr>
          <w:trHeight w:val="736"/>
        </w:trPr>
        <w:tc>
          <w:tcPr>
            <w:tcW w:w="1368" w:type="dxa"/>
            <w:vAlign w:val="center"/>
          </w:tcPr>
          <w:p w:rsidR="00FD7522" w:rsidRPr="00855402" w:rsidP="001177E4" w14:paraId="79FE2E10" w14:textId="77777777">
            <w:pPr>
              <w:pStyle w:val="DefaultText"/>
              <w:rPr>
                <w:rStyle w:val="InitialStyle"/>
                <w:b/>
                <w:bCs/>
                <w:sz w:val="16"/>
                <w:szCs w:val="16"/>
              </w:rPr>
            </w:pPr>
            <w:r w:rsidRPr="00855402">
              <w:rPr>
                <w:rFonts w:ascii="Arial" w:hAnsi="Arial" w:cs="Arial"/>
                <w:b/>
                <w:bCs/>
                <w:color w:val="000000"/>
                <w:sz w:val="16"/>
                <w:szCs w:val="16"/>
              </w:rPr>
              <w:t>Annual Time Burden (Hr)</w:t>
            </w:r>
          </w:p>
        </w:tc>
        <w:tc>
          <w:tcPr>
            <w:tcW w:w="1345" w:type="dxa"/>
            <w:vAlign w:val="center"/>
          </w:tcPr>
          <w:p w:rsidR="00FD7522" w:rsidRPr="003725BD" w:rsidP="001177E4" w14:paraId="273A07F0" w14:textId="4247D1B4">
            <w:pPr>
              <w:pStyle w:val="DefaultText"/>
              <w:jc w:val="center"/>
              <w:rPr>
                <w:rStyle w:val="InitialStyle"/>
              </w:rPr>
            </w:pPr>
            <w:r>
              <w:rPr>
                <w:color w:val="000000"/>
                <w:szCs w:val="24"/>
              </w:rPr>
              <w:t>907</w:t>
            </w:r>
          </w:p>
        </w:tc>
        <w:tc>
          <w:tcPr>
            <w:tcW w:w="1345" w:type="dxa"/>
            <w:vAlign w:val="center"/>
          </w:tcPr>
          <w:p w:rsidR="00FD7522" w:rsidRPr="003725BD" w:rsidP="001177E4" w14:paraId="784F39DB" w14:textId="77777777">
            <w:pPr>
              <w:pStyle w:val="DefaultText"/>
              <w:jc w:val="center"/>
              <w:rPr>
                <w:rStyle w:val="InitialStyle"/>
              </w:rPr>
            </w:pPr>
            <w:r w:rsidRPr="003725BD">
              <w:rPr>
                <w:color w:val="000000"/>
                <w:szCs w:val="24"/>
              </w:rPr>
              <w:t>0</w:t>
            </w:r>
          </w:p>
        </w:tc>
        <w:tc>
          <w:tcPr>
            <w:tcW w:w="1346" w:type="dxa"/>
            <w:vAlign w:val="center"/>
          </w:tcPr>
          <w:p w:rsidR="00FD7522" w:rsidRPr="003725BD" w:rsidP="001177E4" w14:paraId="126B8531" w14:textId="77777777">
            <w:pPr>
              <w:pStyle w:val="DefaultText"/>
              <w:jc w:val="center"/>
              <w:rPr>
                <w:rStyle w:val="InitialStyle"/>
              </w:rPr>
            </w:pPr>
            <w:r w:rsidRPr="003725BD">
              <w:rPr>
                <w:color w:val="000000"/>
                <w:szCs w:val="24"/>
              </w:rPr>
              <w:t>0</w:t>
            </w:r>
          </w:p>
        </w:tc>
        <w:tc>
          <w:tcPr>
            <w:tcW w:w="1345" w:type="dxa"/>
            <w:vAlign w:val="center"/>
          </w:tcPr>
          <w:p w:rsidR="00FD7522" w:rsidRPr="003725BD" w:rsidP="001177E4" w14:paraId="41E15B61" w14:textId="77777777">
            <w:pPr>
              <w:pStyle w:val="DefaultText"/>
              <w:jc w:val="center"/>
              <w:rPr>
                <w:rStyle w:val="InitialStyle"/>
              </w:rPr>
            </w:pPr>
            <w:r w:rsidRPr="003725BD">
              <w:rPr>
                <w:color w:val="000000"/>
                <w:szCs w:val="24"/>
              </w:rPr>
              <w:t>0</w:t>
            </w:r>
          </w:p>
        </w:tc>
        <w:tc>
          <w:tcPr>
            <w:tcW w:w="1345" w:type="dxa"/>
            <w:vAlign w:val="center"/>
          </w:tcPr>
          <w:p w:rsidR="00FD7522" w:rsidRPr="003725BD" w:rsidP="001177E4" w14:paraId="7D7B6303" w14:textId="77777777">
            <w:pPr>
              <w:pStyle w:val="DefaultText"/>
              <w:jc w:val="center"/>
              <w:rPr>
                <w:rStyle w:val="InitialStyle"/>
              </w:rPr>
            </w:pPr>
            <w:r w:rsidRPr="003725BD">
              <w:rPr>
                <w:color w:val="000000"/>
                <w:szCs w:val="24"/>
              </w:rPr>
              <w:t>0</w:t>
            </w:r>
          </w:p>
        </w:tc>
        <w:tc>
          <w:tcPr>
            <w:tcW w:w="1346" w:type="dxa"/>
            <w:vAlign w:val="center"/>
          </w:tcPr>
          <w:p w:rsidR="00FD7522" w:rsidRPr="003725BD" w:rsidP="001177E4" w14:paraId="019274F0" w14:textId="36F22838">
            <w:pPr>
              <w:pStyle w:val="DefaultText"/>
              <w:jc w:val="center"/>
              <w:rPr>
                <w:rStyle w:val="InitialStyle"/>
              </w:rPr>
            </w:pPr>
            <w:r>
              <w:rPr>
                <w:color w:val="000000"/>
                <w:szCs w:val="24"/>
              </w:rPr>
              <w:t>907</w:t>
            </w:r>
          </w:p>
        </w:tc>
      </w:tr>
    </w:tbl>
    <w:p w:rsidR="00FD7522" w:rsidP="00C655F0" w14:paraId="17D419BB" w14:textId="77777777">
      <w:pPr>
        <w:autoSpaceDE w:val="0"/>
        <w:autoSpaceDN w:val="0"/>
        <w:adjustRightInd w:val="0"/>
      </w:pPr>
    </w:p>
    <w:p w:rsidR="00EC2321" w:rsidP="00C655F0" w14:paraId="0E4A1464" w14:textId="6EE0C5C1">
      <w:pPr>
        <w:autoSpaceDE w:val="0"/>
        <w:autoSpaceDN w:val="0"/>
        <w:adjustRightInd w:val="0"/>
      </w:pPr>
      <w:r>
        <w:rPr>
          <w:rStyle w:val="initialstyle0"/>
        </w:rPr>
        <w:t>In this renewal, there are no changes in the estimated burden</w:t>
      </w:r>
      <w:r w:rsidR="00887CA4">
        <w:rPr>
          <w:rStyle w:val="initialstyle0"/>
        </w:rPr>
        <w:t xml:space="preserve">. </w:t>
      </w:r>
      <w:r w:rsidR="005C72C1">
        <w:t>Increases in the reported dollar amounts are due solely to wage increases for the members of the public involved and the APHIS employees reviewing the information collected.</w:t>
      </w:r>
    </w:p>
    <w:p w:rsidR="005C72C1" w:rsidP="00C655F0" w14:paraId="1E076CD6" w14:textId="77777777">
      <w:pPr>
        <w:autoSpaceDE w:val="0"/>
        <w:autoSpaceDN w:val="0"/>
        <w:adjustRightInd w:val="0"/>
      </w:pPr>
    </w:p>
    <w:p w:rsidR="007613C5" w:rsidRPr="007613C5" w:rsidP="00C655F0" w14:paraId="14009ED4" w14:textId="77777777">
      <w:pPr>
        <w:autoSpaceDE w:val="0"/>
        <w:autoSpaceDN w:val="0"/>
        <w:adjustRightInd w:val="0"/>
      </w:pPr>
    </w:p>
    <w:p w:rsidR="00D365D4" w:rsidRPr="00EA757D" w:rsidP="00C655F0" w14:paraId="3A9ABAFA" w14:textId="77777777">
      <w:pPr>
        <w:autoSpaceDE w:val="0"/>
        <w:autoSpaceDN w:val="0"/>
        <w:adjustRightInd w:val="0"/>
        <w:rPr>
          <w:rFonts w:cs="Courier New"/>
          <w:b/>
        </w:rPr>
      </w:pPr>
      <w:r w:rsidRPr="00EA757D">
        <w:rPr>
          <w:rFonts w:cs="Courier New"/>
          <w:b/>
          <w:bCs/>
        </w:rPr>
        <w:t>16.  For collections of information whose results are planned to be published, outline plans for tabulation and publication.</w:t>
      </w:r>
    </w:p>
    <w:p w:rsidR="00D365D4" w:rsidRPr="00EA757D" w:rsidP="00C655F0" w14:paraId="5D03D818" w14:textId="77777777">
      <w:pPr>
        <w:autoSpaceDE w:val="0"/>
        <w:autoSpaceDN w:val="0"/>
        <w:adjustRightInd w:val="0"/>
        <w:rPr>
          <w:rFonts w:cs="Courier New"/>
        </w:rPr>
      </w:pPr>
    </w:p>
    <w:p w:rsidR="00D365D4" w:rsidRPr="00EA757D" w:rsidP="00C655F0" w14:paraId="7785FCC3" w14:textId="77777777">
      <w:pPr>
        <w:autoSpaceDE w:val="0"/>
        <w:autoSpaceDN w:val="0"/>
        <w:adjustRightInd w:val="0"/>
        <w:rPr>
          <w:rFonts w:cs="Courier New"/>
        </w:rPr>
      </w:pPr>
      <w:r w:rsidRPr="00EA757D">
        <w:rPr>
          <w:rFonts w:cs="Courier New"/>
        </w:rPr>
        <w:t>APHIS has no plans to publish information it collects in connection with this program.</w:t>
      </w:r>
    </w:p>
    <w:p w:rsidR="00C54045" w:rsidRPr="00EA757D" w:rsidP="00C655F0" w14:paraId="6A3EC231" w14:textId="77777777">
      <w:pPr>
        <w:autoSpaceDE w:val="0"/>
        <w:autoSpaceDN w:val="0"/>
        <w:adjustRightInd w:val="0"/>
        <w:rPr>
          <w:rFonts w:cs="Courier New"/>
        </w:rPr>
      </w:pPr>
    </w:p>
    <w:p w:rsidR="0051631F" w:rsidRPr="00EA757D" w:rsidP="00C655F0" w14:paraId="04ACCDA9" w14:textId="77777777">
      <w:pPr>
        <w:autoSpaceDE w:val="0"/>
        <w:autoSpaceDN w:val="0"/>
        <w:adjustRightInd w:val="0"/>
        <w:rPr>
          <w:rFonts w:cs="Courier New"/>
        </w:rPr>
      </w:pPr>
    </w:p>
    <w:p w:rsidR="00D365D4" w:rsidRPr="00EA757D" w:rsidP="00C655F0" w14:paraId="745A8988" w14:textId="77777777">
      <w:pPr>
        <w:autoSpaceDE w:val="0"/>
        <w:autoSpaceDN w:val="0"/>
        <w:adjustRightInd w:val="0"/>
        <w:rPr>
          <w:rFonts w:cs="Courier New"/>
          <w:b/>
        </w:rPr>
      </w:pPr>
      <w:r w:rsidRPr="00EA757D">
        <w:rPr>
          <w:rFonts w:cs="Courier New"/>
          <w:b/>
          <w:bCs/>
        </w:rPr>
        <w:t>17.  If seeking approval to not display the expiration date for OMB approval of the information collection, explain the reasons that display would be inappropriate.</w:t>
      </w:r>
    </w:p>
    <w:p w:rsidR="00D365D4" w:rsidRPr="00EA757D" w:rsidP="00C655F0" w14:paraId="505B2F00" w14:textId="77777777">
      <w:pPr>
        <w:autoSpaceDE w:val="0"/>
        <w:autoSpaceDN w:val="0"/>
        <w:adjustRightInd w:val="0"/>
        <w:rPr>
          <w:rFonts w:cs="Courier New"/>
        </w:rPr>
      </w:pPr>
    </w:p>
    <w:p w:rsidR="00C54045" w:rsidRPr="00EA757D" w:rsidP="00C655F0" w14:paraId="5526F1EF" w14:textId="77777777">
      <w:pPr>
        <w:autoSpaceDE w:val="0"/>
        <w:autoSpaceDN w:val="0"/>
        <w:adjustRightInd w:val="0"/>
        <w:rPr>
          <w:rFonts w:cs="Courier New"/>
        </w:rPr>
      </w:pPr>
      <w:r w:rsidRPr="00EA757D">
        <w:rPr>
          <w:rFonts w:cs="Courier New"/>
        </w:rPr>
        <w:t>No forms are associated with this information collection.</w:t>
      </w:r>
    </w:p>
    <w:p w:rsidR="0051631F" w:rsidRPr="00EA757D" w:rsidP="00C655F0" w14:paraId="521C3CFB" w14:textId="77777777">
      <w:pPr>
        <w:autoSpaceDE w:val="0"/>
        <w:autoSpaceDN w:val="0"/>
        <w:adjustRightInd w:val="0"/>
        <w:rPr>
          <w:rFonts w:cs="Courier New"/>
        </w:rPr>
      </w:pPr>
    </w:p>
    <w:p w:rsidR="0051631F" w:rsidRPr="00EA757D" w:rsidP="00C655F0" w14:paraId="205C5D40" w14:textId="77777777">
      <w:pPr>
        <w:autoSpaceDE w:val="0"/>
        <w:autoSpaceDN w:val="0"/>
        <w:adjustRightInd w:val="0"/>
        <w:rPr>
          <w:rFonts w:cs="Courier New"/>
        </w:rPr>
      </w:pPr>
    </w:p>
    <w:p w:rsidR="00D365D4" w:rsidRPr="00EA757D" w:rsidP="00C655F0" w14:paraId="12722197" w14:textId="77777777">
      <w:pPr>
        <w:autoSpaceDE w:val="0"/>
        <w:autoSpaceDN w:val="0"/>
        <w:adjustRightInd w:val="0"/>
        <w:rPr>
          <w:rFonts w:cs="Courier New"/>
          <w:b/>
        </w:rPr>
      </w:pPr>
      <w:r w:rsidRPr="00EA757D">
        <w:rPr>
          <w:rFonts w:cs="Courier New"/>
          <w:b/>
          <w:bCs/>
        </w:rPr>
        <w:t>18.  Explain each exception to the certification statement, "Certification for Paperwork Reduction Act."</w:t>
      </w:r>
    </w:p>
    <w:p w:rsidR="00D365D4" w:rsidRPr="00EA757D" w:rsidP="00C655F0" w14:paraId="3F7F6051" w14:textId="77777777">
      <w:pPr>
        <w:autoSpaceDE w:val="0"/>
        <w:autoSpaceDN w:val="0"/>
        <w:adjustRightInd w:val="0"/>
        <w:rPr>
          <w:rFonts w:cs="Courier New"/>
        </w:rPr>
      </w:pPr>
    </w:p>
    <w:p w:rsidR="00D365D4" w:rsidRPr="00EA757D" w:rsidP="00C655F0" w14:paraId="149EE1B0" w14:textId="77777777">
      <w:pPr>
        <w:autoSpaceDE w:val="0"/>
        <w:autoSpaceDN w:val="0"/>
        <w:adjustRightInd w:val="0"/>
        <w:rPr>
          <w:rFonts w:cs="Courier New"/>
        </w:rPr>
      </w:pPr>
      <w:r w:rsidRPr="00EA757D">
        <w:rPr>
          <w:rFonts w:cs="Courier New"/>
        </w:rPr>
        <w:t>APHIS can certify compliance with all provisions of the Act.</w:t>
      </w:r>
    </w:p>
    <w:p w:rsidR="0051631F" w:rsidP="00C655F0" w14:paraId="23E1E2D1" w14:textId="77777777">
      <w:pPr>
        <w:autoSpaceDE w:val="0"/>
        <w:autoSpaceDN w:val="0"/>
        <w:adjustRightInd w:val="0"/>
        <w:rPr>
          <w:rFonts w:cs="Courier New"/>
        </w:rPr>
      </w:pPr>
    </w:p>
    <w:p w:rsidR="00887CA4" w:rsidRPr="00EA757D" w:rsidP="00C655F0" w14:paraId="13ED4AB8" w14:textId="77777777">
      <w:pPr>
        <w:autoSpaceDE w:val="0"/>
        <w:autoSpaceDN w:val="0"/>
        <w:adjustRightInd w:val="0"/>
        <w:rPr>
          <w:rFonts w:cs="Courier New"/>
        </w:rPr>
      </w:pPr>
    </w:p>
    <w:p w:rsidR="00D365D4" w:rsidRPr="00EA757D" w:rsidP="00C655F0" w14:paraId="2BC729E5" w14:textId="77777777">
      <w:pPr>
        <w:autoSpaceDE w:val="0"/>
        <w:autoSpaceDN w:val="0"/>
        <w:adjustRightInd w:val="0"/>
        <w:rPr>
          <w:rFonts w:cs="Courier New"/>
          <w:b/>
        </w:rPr>
      </w:pPr>
      <w:r w:rsidRPr="00EA757D">
        <w:rPr>
          <w:rFonts w:cs="Courier New"/>
          <w:b/>
          <w:bCs/>
        </w:rPr>
        <w:t>B.  Collections of Information Employing Statistical Methods</w:t>
      </w:r>
    </w:p>
    <w:p w:rsidR="00D365D4" w:rsidRPr="00EA757D" w:rsidP="00C655F0" w14:paraId="129EF1FD" w14:textId="77777777">
      <w:pPr>
        <w:autoSpaceDE w:val="0"/>
        <w:autoSpaceDN w:val="0"/>
        <w:adjustRightInd w:val="0"/>
        <w:rPr>
          <w:rFonts w:cs="Courier New"/>
        </w:rPr>
      </w:pPr>
    </w:p>
    <w:p w:rsidR="00D365D4" w:rsidRPr="00EA757D" w:rsidP="007167A2" w14:paraId="76B6286F" w14:textId="77777777">
      <w:pPr>
        <w:autoSpaceDE w:val="0"/>
        <w:autoSpaceDN w:val="0"/>
        <w:adjustRightInd w:val="0"/>
      </w:pPr>
      <w:r w:rsidRPr="00EA757D">
        <w:t>Statistical methods are not employed in this information collection activity.</w:t>
      </w:r>
    </w:p>
    <w:sectPr w:rsidSect="00610316">
      <w:footerReference w:type="default" r:id="rId5"/>
      <w:pgSz w:w="12240" w:h="15840"/>
      <w:pgMar w:top="1440" w:right="1440" w:bottom="1296"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29E" w:rsidP="00887CA4" w14:paraId="21D57E20" w14:textId="6BBE2E5F">
    <w:pPr>
      <w:pStyle w:val="Footer"/>
      <w:jc w:val="center"/>
    </w:pPr>
    <w:r>
      <w:fldChar w:fldCharType="begin"/>
    </w:r>
    <w:r>
      <w:instrText xml:space="preserve"> PAGE   \* MERGEFORMAT </w:instrText>
    </w:r>
    <w:r>
      <w:fldChar w:fldCharType="separate"/>
    </w:r>
    <w:r w:rsidR="007613C5">
      <w:rPr>
        <w:noProof/>
      </w:rPr>
      <w:t>9</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83934"/>
    <w:multiLevelType w:val="hybridMultilevel"/>
    <w:tmpl w:val="856CFC4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0DE5042"/>
    <w:multiLevelType w:val="hybridMultilevel"/>
    <w:tmpl w:val="DF52E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3B67090"/>
    <w:multiLevelType w:val="hybridMultilevel"/>
    <w:tmpl w:val="33548B06"/>
    <w:lvl w:ilvl="0">
      <w:start w:val="1"/>
      <w:numFmt w:val="bullet"/>
      <w:lvlText w:val=""/>
      <w:lvlJc w:val="left"/>
      <w:pPr>
        <w:ind w:left="460" w:hanging="360"/>
      </w:pPr>
      <w:rPr>
        <w:rFonts w:ascii="Symbol" w:eastAsia="Symbol" w:hAnsi="Symbol" w:hint="default"/>
        <w:sz w:val="24"/>
        <w:szCs w:val="24"/>
      </w:rPr>
    </w:lvl>
    <w:lvl w:ilvl="1">
      <w:start w:val="1"/>
      <w:numFmt w:val="bullet"/>
      <w:lvlText w:val=""/>
      <w:lvlJc w:val="left"/>
      <w:pPr>
        <w:ind w:left="840" w:hanging="360"/>
      </w:pPr>
      <w:rPr>
        <w:rFonts w:ascii="Symbol" w:eastAsia="Symbol" w:hAnsi="Symbol" w:hint="default"/>
        <w:sz w:val="24"/>
        <w:szCs w:val="24"/>
      </w:rPr>
    </w:lvl>
    <w:lvl w:ilvl="2">
      <w:start w:val="1"/>
      <w:numFmt w:val="bullet"/>
      <w:lvlText w:val="•"/>
      <w:lvlJc w:val="left"/>
      <w:pPr>
        <w:ind w:left="1808" w:hanging="360"/>
      </w:pPr>
      <w:rPr>
        <w:rFonts w:hint="default"/>
      </w:rPr>
    </w:lvl>
    <w:lvl w:ilvl="3">
      <w:start w:val="1"/>
      <w:numFmt w:val="bullet"/>
      <w:lvlText w:val="•"/>
      <w:lvlJc w:val="left"/>
      <w:pPr>
        <w:ind w:left="2777"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715" w:hanging="360"/>
      </w:pPr>
      <w:rPr>
        <w:rFonts w:hint="default"/>
      </w:rPr>
    </w:lvl>
    <w:lvl w:ilvl="6">
      <w:start w:val="1"/>
      <w:numFmt w:val="bullet"/>
      <w:lvlText w:val="•"/>
      <w:lvlJc w:val="left"/>
      <w:pPr>
        <w:ind w:left="5684" w:hanging="360"/>
      </w:pPr>
      <w:rPr>
        <w:rFonts w:hint="default"/>
      </w:rPr>
    </w:lvl>
    <w:lvl w:ilvl="7">
      <w:start w:val="1"/>
      <w:numFmt w:val="bullet"/>
      <w:lvlText w:val="•"/>
      <w:lvlJc w:val="left"/>
      <w:pPr>
        <w:ind w:left="6653" w:hanging="360"/>
      </w:pPr>
      <w:rPr>
        <w:rFonts w:hint="default"/>
      </w:rPr>
    </w:lvl>
    <w:lvl w:ilvl="8">
      <w:start w:val="1"/>
      <w:numFmt w:val="bullet"/>
      <w:lvlText w:val="•"/>
      <w:lvlJc w:val="left"/>
      <w:pPr>
        <w:ind w:left="7622" w:hanging="360"/>
      </w:pPr>
      <w:rPr>
        <w:rFonts w:hint="default"/>
      </w:rPr>
    </w:lvl>
  </w:abstractNum>
  <w:abstractNum w:abstractNumId="3">
    <w:nsid w:val="19C2505A"/>
    <w:multiLevelType w:val="hybridMultilevel"/>
    <w:tmpl w:val="C88C4984"/>
    <w:lvl w:ilvl="0">
      <w:start w:val="1"/>
      <w:numFmt w:val="bullet"/>
      <w:lvlText w:val=""/>
      <w:lvlJc w:val="left"/>
      <w:pPr>
        <w:ind w:left="360" w:hanging="360"/>
      </w:pPr>
      <w:rPr>
        <w:rFonts w:ascii="Symbol" w:hAnsi="Symbol" w:hint="default"/>
        <w:color w:val="auto"/>
      </w:rPr>
    </w:lvl>
    <w:lvl w:ilvl="1" w:tentative="1">
      <w:start w:val="1"/>
      <w:numFmt w:val="lowerLetter"/>
      <w:lvlText w:val="%2."/>
      <w:lvlJc w:val="left"/>
      <w:pPr>
        <w:ind w:left="-2160" w:hanging="360"/>
      </w:pPr>
    </w:lvl>
    <w:lvl w:ilvl="2">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
    <w:nsid w:val="1E15470F"/>
    <w:multiLevelType w:val="hybridMultilevel"/>
    <w:tmpl w:val="98E868DC"/>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4CA07D6"/>
    <w:multiLevelType w:val="hybridMultilevel"/>
    <w:tmpl w:val="A6FE0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537477"/>
    <w:multiLevelType w:val="hybridMultilevel"/>
    <w:tmpl w:val="8C6E00E0"/>
    <w:lvl w:ilvl="0">
      <w:start w:val="1"/>
      <w:numFmt w:val="bullet"/>
      <w:lvlText w:val="o"/>
      <w:lvlJc w:val="left"/>
      <w:pPr>
        <w:ind w:left="1080" w:hanging="360"/>
      </w:pPr>
      <w:rPr>
        <w:rFonts w:ascii="Courier New" w:hAnsi="Courier New" w:cs="Courier New"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BF47C31"/>
    <w:multiLevelType w:val="hybridMultilevel"/>
    <w:tmpl w:val="80FA9DDA"/>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9">
    <w:nsid w:val="2E4543AB"/>
    <w:multiLevelType w:val="hybridMultilevel"/>
    <w:tmpl w:val="7806D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BE74C6"/>
    <w:multiLevelType w:val="hybridMultilevel"/>
    <w:tmpl w:val="1D80326E"/>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1">
    <w:nsid w:val="3AA802C9"/>
    <w:multiLevelType w:val="hybridMultilevel"/>
    <w:tmpl w:val="17BA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A273E7"/>
    <w:multiLevelType w:val="hybridMultilevel"/>
    <w:tmpl w:val="52340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FF5F59"/>
    <w:multiLevelType w:val="hybridMultilevel"/>
    <w:tmpl w:val="0C64C7E8"/>
    <w:lvl w:ilvl="0">
      <w:start w:val="60"/>
      <w:numFmt w:val="bullet"/>
      <w:lvlText w:val="•"/>
      <w:lvlJc w:val="left"/>
      <w:pPr>
        <w:ind w:left="810" w:hanging="360"/>
      </w:pPr>
      <w:rPr>
        <w:rFonts w:ascii="Times New Roman" w:eastAsia="Times New Roman" w:hAnsi="Times New Roman"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3CC806B5"/>
    <w:multiLevelType w:val="hybridMultilevel"/>
    <w:tmpl w:val="F0DA938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E263F8"/>
    <w:multiLevelType w:val="hybridMultilevel"/>
    <w:tmpl w:val="F1167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53FF0"/>
    <w:multiLevelType w:val="hybridMultilevel"/>
    <w:tmpl w:val="3D0ECE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7374A26"/>
    <w:multiLevelType w:val="hybridMultilevel"/>
    <w:tmpl w:val="BFBE5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792FEB"/>
    <w:multiLevelType w:val="hybridMultilevel"/>
    <w:tmpl w:val="209C7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1244AE3"/>
    <w:multiLevelType w:val="hybridMultilevel"/>
    <w:tmpl w:val="8D0EEF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7269DE"/>
    <w:multiLevelType w:val="hybridMultilevel"/>
    <w:tmpl w:val="77FC59FC"/>
    <w:lvl w:ilvl="0">
      <w:start w:val="2"/>
      <w:numFmt w:val="decimal"/>
      <w:lvlText w:val="%1."/>
      <w:lvlJc w:val="left"/>
      <w:pPr>
        <w:tabs>
          <w:tab w:val="num" w:pos="1440"/>
        </w:tabs>
        <w:ind w:left="1440" w:hanging="360"/>
      </w:pPr>
      <w:rPr>
        <w:rFonts w:hint="default"/>
      </w:rPr>
    </w:lvl>
    <w:lvl w:ilvl="1">
      <w:start w:val="1"/>
      <w:numFmt w:val="bullet"/>
      <w:lvlText w:val=""/>
      <w:lvlJc w:val="left"/>
      <w:pPr>
        <w:tabs>
          <w:tab w:val="num" w:pos="2160"/>
        </w:tabs>
        <w:ind w:left="2160" w:hanging="360"/>
      </w:pPr>
      <w:rPr>
        <w:rFonts w:ascii="Wingdings" w:hAnsi="Wingdings" w:hint="default"/>
        <w:color w:val="auto"/>
      </w:r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nsid w:val="76EC192E"/>
    <w:multiLevelType w:val="hybridMultilevel"/>
    <w:tmpl w:val="65D4D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494324"/>
    <w:multiLevelType w:val="hybridMultilevel"/>
    <w:tmpl w:val="DE46B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773F4B"/>
    <w:multiLevelType w:val="hybridMultilevel"/>
    <w:tmpl w:val="A6F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56716739">
    <w:abstractNumId w:val="1"/>
  </w:num>
  <w:num w:numId="2" w16cid:durableId="1031761838">
    <w:abstractNumId w:val="28"/>
  </w:num>
  <w:num w:numId="3" w16cid:durableId="372970219">
    <w:abstractNumId w:val="19"/>
  </w:num>
  <w:num w:numId="4" w16cid:durableId="1507284517">
    <w:abstractNumId w:val="16"/>
  </w:num>
  <w:num w:numId="5" w16cid:durableId="691414181">
    <w:abstractNumId w:val="30"/>
  </w:num>
  <w:num w:numId="6" w16cid:durableId="901987739">
    <w:abstractNumId w:val="24"/>
  </w:num>
  <w:num w:numId="7" w16cid:durableId="91899185">
    <w:abstractNumId w:val="21"/>
  </w:num>
  <w:num w:numId="8" w16cid:durableId="1697806598">
    <w:abstractNumId w:val="5"/>
  </w:num>
  <w:num w:numId="9" w16cid:durableId="1016467853">
    <w:abstractNumId w:val="20"/>
  </w:num>
  <w:num w:numId="10" w16cid:durableId="1362853753">
    <w:abstractNumId w:val="22"/>
  </w:num>
  <w:num w:numId="11" w16cid:durableId="449395786">
    <w:abstractNumId w:val="23"/>
  </w:num>
  <w:num w:numId="12" w16cid:durableId="427165206">
    <w:abstractNumId w:val="11"/>
  </w:num>
  <w:num w:numId="13" w16cid:durableId="70467595">
    <w:abstractNumId w:val="27"/>
  </w:num>
  <w:num w:numId="14" w16cid:durableId="1457531291">
    <w:abstractNumId w:val="8"/>
  </w:num>
  <w:num w:numId="15" w16cid:durableId="1135413023">
    <w:abstractNumId w:val="10"/>
  </w:num>
  <w:num w:numId="16" w16cid:durableId="1610508816">
    <w:abstractNumId w:val="3"/>
  </w:num>
  <w:num w:numId="17" w16cid:durableId="873081918">
    <w:abstractNumId w:val="0"/>
  </w:num>
  <w:num w:numId="18" w16cid:durableId="1188366961">
    <w:abstractNumId w:val="4"/>
  </w:num>
  <w:num w:numId="19" w16cid:durableId="1404375265">
    <w:abstractNumId w:val="14"/>
  </w:num>
  <w:num w:numId="20" w16cid:durableId="168715832">
    <w:abstractNumId w:val="18"/>
  </w:num>
  <w:num w:numId="21" w16cid:durableId="1719939546">
    <w:abstractNumId w:val="12"/>
  </w:num>
  <w:num w:numId="22" w16cid:durableId="633144408">
    <w:abstractNumId w:val="6"/>
  </w:num>
  <w:num w:numId="23" w16cid:durableId="588344627">
    <w:abstractNumId w:val="7"/>
  </w:num>
  <w:num w:numId="24" w16cid:durableId="1250968464">
    <w:abstractNumId w:val="26"/>
  </w:num>
  <w:num w:numId="25" w16cid:durableId="1398087347">
    <w:abstractNumId w:val="25"/>
  </w:num>
  <w:num w:numId="26" w16cid:durableId="1394233475">
    <w:abstractNumId w:val="17"/>
  </w:num>
  <w:num w:numId="27" w16cid:durableId="908272152">
    <w:abstractNumId w:val="29"/>
  </w:num>
  <w:num w:numId="28" w16cid:durableId="1755472301">
    <w:abstractNumId w:val="2"/>
  </w:num>
  <w:num w:numId="29" w16cid:durableId="1708483945">
    <w:abstractNumId w:val="13"/>
  </w:num>
  <w:num w:numId="30" w16cid:durableId="617226132">
    <w:abstractNumId w:val="15"/>
  </w:num>
  <w:num w:numId="31" w16cid:durableId="163130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D0"/>
    <w:rsid w:val="00000F1B"/>
    <w:rsid w:val="00003F88"/>
    <w:rsid w:val="00010B21"/>
    <w:rsid w:val="00016BF0"/>
    <w:rsid w:val="00017D0B"/>
    <w:rsid w:val="00022C16"/>
    <w:rsid w:val="000260EA"/>
    <w:rsid w:val="0002656A"/>
    <w:rsid w:val="00032254"/>
    <w:rsid w:val="00047393"/>
    <w:rsid w:val="00051496"/>
    <w:rsid w:val="00055E9F"/>
    <w:rsid w:val="000628A6"/>
    <w:rsid w:val="00066F11"/>
    <w:rsid w:val="00067314"/>
    <w:rsid w:val="000719E0"/>
    <w:rsid w:val="00074867"/>
    <w:rsid w:val="000809CB"/>
    <w:rsid w:val="00082D0F"/>
    <w:rsid w:val="00082EE6"/>
    <w:rsid w:val="000842CD"/>
    <w:rsid w:val="00086B58"/>
    <w:rsid w:val="000926A0"/>
    <w:rsid w:val="000952B8"/>
    <w:rsid w:val="000A4E03"/>
    <w:rsid w:val="000A5CE1"/>
    <w:rsid w:val="000A717C"/>
    <w:rsid w:val="000A77C2"/>
    <w:rsid w:val="000B412F"/>
    <w:rsid w:val="000B6640"/>
    <w:rsid w:val="000B7E71"/>
    <w:rsid w:val="000C16CA"/>
    <w:rsid w:val="000C2CBF"/>
    <w:rsid w:val="000C3D5D"/>
    <w:rsid w:val="000C40A7"/>
    <w:rsid w:val="000F353B"/>
    <w:rsid w:val="000F4785"/>
    <w:rsid w:val="000F7B0E"/>
    <w:rsid w:val="00100803"/>
    <w:rsid w:val="001025FD"/>
    <w:rsid w:val="001030BA"/>
    <w:rsid w:val="00114323"/>
    <w:rsid w:val="00116D51"/>
    <w:rsid w:val="001174AF"/>
    <w:rsid w:val="001177E4"/>
    <w:rsid w:val="00123CD6"/>
    <w:rsid w:val="00131DDE"/>
    <w:rsid w:val="00133A79"/>
    <w:rsid w:val="00133D70"/>
    <w:rsid w:val="001370C2"/>
    <w:rsid w:val="00137F4A"/>
    <w:rsid w:val="00141CD1"/>
    <w:rsid w:val="001444D9"/>
    <w:rsid w:val="00146592"/>
    <w:rsid w:val="0015139F"/>
    <w:rsid w:val="001524D5"/>
    <w:rsid w:val="00153D90"/>
    <w:rsid w:val="001543F3"/>
    <w:rsid w:val="001545C8"/>
    <w:rsid w:val="00154970"/>
    <w:rsid w:val="001578D1"/>
    <w:rsid w:val="001609FC"/>
    <w:rsid w:val="001611AE"/>
    <w:rsid w:val="001627E9"/>
    <w:rsid w:val="00166339"/>
    <w:rsid w:val="001669C1"/>
    <w:rsid w:val="00170047"/>
    <w:rsid w:val="001733B4"/>
    <w:rsid w:val="00175D43"/>
    <w:rsid w:val="00177A12"/>
    <w:rsid w:val="00182207"/>
    <w:rsid w:val="00186C77"/>
    <w:rsid w:val="00192B06"/>
    <w:rsid w:val="00197F51"/>
    <w:rsid w:val="001A087F"/>
    <w:rsid w:val="001A0EB4"/>
    <w:rsid w:val="001A5D71"/>
    <w:rsid w:val="001B698A"/>
    <w:rsid w:val="001C3C35"/>
    <w:rsid w:val="001C5024"/>
    <w:rsid w:val="001D21D0"/>
    <w:rsid w:val="001D4283"/>
    <w:rsid w:val="001E2173"/>
    <w:rsid w:val="001E4170"/>
    <w:rsid w:val="001F27BF"/>
    <w:rsid w:val="001F563B"/>
    <w:rsid w:val="001F5F20"/>
    <w:rsid w:val="001F7722"/>
    <w:rsid w:val="00200843"/>
    <w:rsid w:val="0020114E"/>
    <w:rsid w:val="002050EF"/>
    <w:rsid w:val="00206DF4"/>
    <w:rsid w:val="00207793"/>
    <w:rsid w:val="00221840"/>
    <w:rsid w:val="00221FBB"/>
    <w:rsid w:val="00224627"/>
    <w:rsid w:val="00225634"/>
    <w:rsid w:val="00234E73"/>
    <w:rsid w:val="0023779F"/>
    <w:rsid w:val="00240E1A"/>
    <w:rsid w:val="002506B5"/>
    <w:rsid w:val="00251527"/>
    <w:rsid w:val="00264780"/>
    <w:rsid w:val="002671E4"/>
    <w:rsid w:val="00271EBF"/>
    <w:rsid w:val="0028057B"/>
    <w:rsid w:val="0028077A"/>
    <w:rsid w:val="00280CE3"/>
    <w:rsid w:val="0028173C"/>
    <w:rsid w:val="00283898"/>
    <w:rsid w:val="00284BDF"/>
    <w:rsid w:val="00286DFE"/>
    <w:rsid w:val="002941E6"/>
    <w:rsid w:val="00294497"/>
    <w:rsid w:val="00294C4A"/>
    <w:rsid w:val="00295297"/>
    <w:rsid w:val="002A05A5"/>
    <w:rsid w:val="002A1B1D"/>
    <w:rsid w:val="002A7464"/>
    <w:rsid w:val="002B6126"/>
    <w:rsid w:val="002B635F"/>
    <w:rsid w:val="002B6BD0"/>
    <w:rsid w:val="002C0EAC"/>
    <w:rsid w:val="002C3415"/>
    <w:rsid w:val="002C4271"/>
    <w:rsid w:val="002C6A01"/>
    <w:rsid w:val="002D06A1"/>
    <w:rsid w:val="002D5386"/>
    <w:rsid w:val="002E03AB"/>
    <w:rsid w:val="002E698E"/>
    <w:rsid w:val="002F0C71"/>
    <w:rsid w:val="002F5244"/>
    <w:rsid w:val="00305267"/>
    <w:rsid w:val="0030566B"/>
    <w:rsid w:val="003109B4"/>
    <w:rsid w:val="00314591"/>
    <w:rsid w:val="003167A2"/>
    <w:rsid w:val="0032227B"/>
    <w:rsid w:val="0032382C"/>
    <w:rsid w:val="00324518"/>
    <w:rsid w:val="0032490E"/>
    <w:rsid w:val="00326ED9"/>
    <w:rsid w:val="00334B52"/>
    <w:rsid w:val="00336161"/>
    <w:rsid w:val="003362CA"/>
    <w:rsid w:val="00336844"/>
    <w:rsid w:val="00342633"/>
    <w:rsid w:val="003445EA"/>
    <w:rsid w:val="00351A9D"/>
    <w:rsid w:val="00360640"/>
    <w:rsid w:val="00367D3B"/>
    <w:rsid w:val="00371F22"/>
    <w:rsid w:val="003725BD"/>
    <w:rsid w:val="00373F2F"/>
    <w:rsid w:val="003757CA"/>
    <w:rsid w:val="00376764"/>
    <w:rsid w:val="00383A5B"/>
    <w:rsid w:val="00390EDD"/>
    <w:rsid w:val="00391E58"/>
    <w:rsid w:val="0039411B"/>
    <w:rsid w:val="003954E6"/>
    <w:rsid w:val="003964B9"/>
    <w:rsid w:val="003A00A6"/>
    <w:rsid w:val="003A4F5D"/>
    <w:rsid w:val="003B33D0"/>
    <w:rsid w:val="003B3807"/>
    <w:rsid w:val="003B7E30"/>
    <w:rsid w:val="003C06CE"/>
    <w:rsid w:val="003C30CD"/>
    <w:rsid w:val="003C5D8A"/>
    <w:rsid w:val="003D14A7"/>
    <w:rsid w:val="003D4E6B"/>
    <w:rsid w:val="003D6C17"/>
    <w:rsid w:val="003E7E5D"/>
    <w:rsid w:val="003F1210"/>
    <w:rsid w:val="003F188B"/>
    <w:rsid w:val="003F4725"/>
    <w:rsid w:val="00416A5C"/>
    <w:rsid w:val="004171C1"/>
    <w:rsid w:val="0042299C"/>
    <w:rsid w:val="0042429C"/>
    <w:rsid w:val="00424E8D"/>
    <w:rsid w:val="004303F3"/>
    <w:rsid w:val="0043342F"/>
    <w:rsid w:val="004337BD"/>
    <w:rsid w:val="00435100"/>
    <w:rsid w:val="004365C4"/>
    <w:rsid w:val="004412E8"/>
    <w:rsid w:val="00443ED5"/>
    <w:rsid w:val="004460B9"/>
    <w:rsid w:val="004603AE"/>
    <w:rsid w:val="00460DB5"/>
    <w:rsid w:val="00460DBD"/>
    <w:rsid w:val="00466789"/>
    <w:rsid w:val="00466FE2"/>
    <w:rsid w:val="004672AB"/>
    <w:rsid w:val="0048216C"/>
    <w:rsid w:val="0048385B"/>
    <w:rsid w:val="00491249"/>
    <w:rsid w:val="004A3E35"/>
    <w:rsid w:val="004A7670"/>
    <w:rsid w:val="004A7D23"/>
    <w:rsid w:val="004B0475"/>
    <w:rsid w:val="004B26C5"/>
    <w:rsid w:val="004B430E"/>
    <w:rsid w:val="004B4A3F"/>
    <w:rsid w:val="004C2BE8"/>
    <w:rsid w:val="004D1F41"/>
    <w:rsid w:val="004D22E9"/>
    <w:rsid w:val="004D476C"/>
    <w:rsid w:val="004D4ABE"/>
    <w:rsid w:val="004D5969"/>
    <w:rsid w:val="004D62CC"/>
    <w:rsid w:val="004D7192"/>
    <w:rsid w:val="004E2C16"/>
    <w:rsid w:val="004E4A42"/>
    <w:rsid w:val="004E69CE"/>
    <w:rsid w:val="004E725B"/>
    <w:rsid w:val="004E7664"/>
    <w:rsid w:val="004F21EA"/>
    <w:rsid w:val="005016B5"/>
    <w:rsid w:val="00501785"/>
    <w:rsid w:val="00504234"/>
    <w:rsid w:val="00513AB4"/>
    <w:rsid w:val="0051631F"/>
    <w:rsid w:val="00517194"/>
    <w:rsid w:val="00521925"/>
    <w:rsid w:val="0052258D"/>
    <w:rsid w:val="00525C71"/>
    <w:rsid w:val="00527CE8"/>
    <w:rsid w:val="00544B3B"/>
    <w:rsid w:val="005529C9"/>
    <w:rsid w:val="00552AC1"/>
    <w:rsid w:val="00560059"/>
    <w:rsid w:val="00560C5F"/>
    <w:rsid w:val="00562BB4"/>
    <w:rsid w:val="00562F9C"/>
    <w:rsid w:val="00565FED"/>
    <w:rsid w:val="00573EDC"/>
    <w:rsid w:val="0057421F"/>
    <w:rsid w:val="0057775E"/>
    <w:rsid w:val="005806FF"/>
    <w:rsid w:val="00587A30"/>
    <w:rsid w:val="0059251F"/>
    <w:rsid w:val="0059755A"/>
    <w:rsid w:val="005979E2"/>
    <w:rsid w:val="005A1903"/>
    <w:rsid w:val="005B1E81"/>
    <w:rsid w:val="005B314C"/>
    <w:rsid w:val="005B34AF"/>
    <w:rsid w:val="005B744D"/>
    <w:rsid w:val="005B7805"/>
    <w:rsid w:val="005C175F"/>
    <w:rsid w:val="005C5A6D"/>
    <w:rsid w:val="005C72C1"/>
    <w:rsid w:val="005C7BBA"/>
    <w:rsid w:val="005D427E"/>
    <w:rsid w:val="005D6717"/>
    <w:rsid w:val="005E68B4"/>
    <w:rsid w:val="005E6B9A"/>
    <w:rsid w:val="005E6BA2"/>
    <w:rsid w:val="005E73DB"/>
    <w:rsid w:val="005F00C6"/>
    <w:rsid w:val="005F1D98"/>
    <w:rsid w:val="005F2EDD"/>
    <w:rsid w:val="005F41F7"/>
    <w:rsid w:val="005F56DB"/>
    <w:rsid w:val="0060053E"/>
    <w:rsid w:val="00604922"/>
    <w:rsid w:val="00610316"/>
    <w:rsid w:val="00610BD4"/>
    <w:rsid w:val="00613AF3"/>
    <w:rsid w:val="0061574F"/>
    <w:rsid w:val="00632967"/>
    <w:rsid w:val="006414CF"/>
    <w:rsid w:val="00644636"/>
    <w:rsid w:val="00647392"/>
    <w:rsid w:val="0065090D"/>
    <w:rsid w:val="00652797"/>
    <w:rsid w:val="006541CD"/>
    <w:rsid w:val="00654EEE"/>
    <w:rsid w:val="00662DEF"/>
    <w:rsid w:val="0066428C"/>
    <w:rsid w:val="00664314"/>
    <w:rsid w:val="00665E81"/>
    <w:rsid w:val="006725FE"/>
    <w:rsid w:val="0067515C"/>
    <w:rsid w:val="006814E6"/>
    <w:rsid w:val="006829A0"/>
    <w:rsid w:val="006832D0"/>
    <w:rsid w:val="00684274"/>
    <w:rsid w:val="00686292"/>
    <w:rsid w:val="0069069D"/>
    <w:rsid w:val="00693350"/>
    <w:rsid w:val="00697F55"/>
    <w:rsid w:val="006A2434"/>
    <w:rsid w:val="006A4E51"/>
    <w:rsid w:val="006A6060"/>
    <w:rsid w:val="006B727E"/>
    <w:rsid w:val="006C3AAD"/>
    <w:rsid w:val="006D1472"/>
    <w:rsid w:val="006D7480"/>
    <w:rsid w:val="006E115D"/>
    <w:rsid w:val="006E6516"/>
    <w:rsid w:val="006E7339"/>
    <w:rsid w:val="006F0285"/>
    <w:rsid w:val="006F292F"/>
    <w:rsid w:val="006F2A59"/>
    <w:rsid w:val="006F2B2E"/>
    <w:rsid w:val="007008C7"/>
    <w:rsid w:val="00705EBC"/>
    <w:rsid w:val="00712ED9"/>
    <w:rsid w:val="00716638"/>
    <w:rsid w:val="007167A2"/>
    <w:rsid w:val="007223DF"/>
    <w:rsid w:val="00725495"/>
    <w:rsid w:val="007310E2"/>
    <w:rsid w:val="0073166D"/>
    <w:rsid w:val="007365C6"/>
    <w:rsid w:val="00736A6F"/>
    <w:rsid w:val="00736D8B"/>
    <w:rsid w:val="0074280F"/>
    <w:rsid w:val="00744C7B"/>
    <w:rsid w:val="00751EB1"/>
    <w:rsid w:val="007524B4"/>
    <w:rsid w:val="00752DA0"/>
    <w:rsid w:val="00760DFC"/>
    <w:rsid w:val="007613C5"/>
    <w:rsid w:val="0076414F"/>
    <w:rsid w:val="00764981"/>
    <w:rsid w:val="007725F5"/>
    <w:rsid w:val="00773FCE"/>
    <w:rsid w:val="007741E4"/>
    <w:rsid w:val="0077442A"/>
    <w:rsid w:val="0078172B"/>
    <w:rsid w:val="0078356B"/>
    <w:rsid w:val="00785B06"/>
    <w:rsid w:val="00791E16"/>
    <w:rsid w:val="007964B1"/>
    <w:rsid w:val="007A45F2"/>
    <w:rsid w:val="007B12A9"/>
    <w:rsid w:val="007B6AF2"/>
    <w:rsid w:val="007B716A"/>
    <w:rsid w:val="007C6D25"/>
    <w:rsid w:val="007C6E8A"/>
    <w:rsid w:val="007D00AD"/>
    <w:rsid w:val="007D3EF0"/>
    <w:rsid w:val="007E1073"/>
    <w:rsid w:val="007E51B1"/>
    <w:rsid w:val="007E74B5"/>
    <w:rsid w:val="007F2E86"/>
    <w:rsid w:val="007F7FC5"/>
    <w:rsid w:val="0080023E"/>
    <w:rsid w:val="00800DE5"/>
    <w:rsid w:val="00803EEB"/>
    <w:rsid w:val="00804A98"/>
    <w:rsid w:val="0081047E"/>
    <w:rsid w:val="00813080"/>
    <w:rsid w:val="00814642"/>
    <w:rsid w:val="008162F1"/>
    <w:rsid w:val="0081699F"/>
    <w:rsid w:val="00820616"/>
    <w:rsid w:val="00823316"/>
    <w:rsid w:val="00823801"/>
    <w:rsid w:val="00824E48"/>
    <w:rsid w:val="00827D1B"/>
    <w:rsid w:val="0083231F"/>
    <w:rsid w:val="00833C30"/>
    <w:rsid w:val="00835285"/>
    <w:rsid w:val="0084095D"/>
    <w:rsid w:val="008439DF"/>
    <w:rsid w:val="0084420C"/>
    <w:rsid w:val="0084502A"/>
    <w:rsid w:val="00845C5A"/>
    <w:rsid w:val="00855402"/>
    <w:rsid w:val="00855C00"/>
    <w:rsid w:val="00856BA8"/>
    <w:rsid w:val="00862989"/>
    <w:rsid w:val="00870B07"/>
    <w:rsid w:val="008754D7"/>
    <w:rsid w:val="00875DA2"/>
    <w:rsid w:val="00883D0B"/>
    <w:rsid w:val="00883FCE"/>
    <w:rsid w:val="00885BA9"/>
    <w:rsid w:val="00885DCC"/>
    <w:rsid w:val="00887CA4"/>
    <w:rsid w:val="00890987"/>
    <w:rsid w:val="00891870"/>
    <w:rsid w:val="00897C62"/>
    <w:rsid w:val="008A08BD"/>
    <w:rsid w:val="008A135F"/>
    <w:rsid w:val="008A6EED"/>
    <w:rsid w:val="008A7AE5"/>
    <w:rsid w:val="008B08B4"/>
    <w:rsid w:val="008B3337"/>
    <w:rsid w:val="008B704F"/>
    <w:rsid w:val="008C4EE3"/>
    <w:rsid w:val="008C60DF"/>
    <w:rsid w:val="008C6685"/>
    <w:rsid w:val="008D056E"/>
    <w:rsid w:val="008D06E6"/>
    <w:rsid w:val="008D2BF4"/>
    <w:rsid w:val="008D6B7A"/>
    <w:rsid w:val="008E467E"/>
    <w:rsid w:val="008F4ACC"/>
    <w:rsid w:val="008F73C7"/>
    <w:rsid w:val="0090392F"/>
    <w:rsid w:val="009066AF"/>
    <w:rsid w:val="009075E9"/>
    <w:rsid w:val="0091323F"/>
    <w:rsid w:val="00914AD7"/>
    <w:rsid w:val="00914C7C"/>
    <w:rsid w:val="00914D76"/>
    <w:rsid w:val="0092121A"/>
    <w:rsid w:val="00924D2A"/>
    <w:rsid w:val="00924E73"/>
    <w:rsid w:val="00933971"/>
    <w:rsid w:val="00936D5F"/>
    <w:rsid w:val="009447F4"/>
    <w:rsid w:val="00945A82"/>
    <w:rsid w:val="0094765B"/>
    <w:rsid w:val="00955293"/>
    <w:rsid w:val="00962EF8"/>
    <w:rsid w:val="00962F9D"/>
    <w:rsid w:val="009643C4"/>
    <w:rsid w:val="00965107"/>
    <w:rsid w:val="00971852"/>
    <w:rsid w:val="00971E3A"/>
    <w:rsid w:val="009751C0"/>
    <w:rsid w:val="00981A8B"/>
    <w:rsid w:val="009854BE"/>
    <w:rsid w:val="009A3174"/>
    <w:rsid w:val="009A3201"/>
    <w:rsid w:val="009B19CE"/>
    <w:rsid w:val="009B43CC"/>
    <w:rsid w:val="009B540A"/>
    <w:rsid w:val="009B5E94"/>
    <w:rsid w:val="009C210A"/>
    <w:rsid w:val="009C590D"/>
    <w:rsid w:val="009D0B28"/>
    <w:rsid w:val="009D6A53"/>
    <w:rsid w:val="009E154B"/>
    <w:rsid w:val="009E226E"/>
    <w:rsid w:val="009F7ED5"/>
    <w:rsid w:val="00A00566"/>
    <w:rsid w:val="00A02786"/>
    <w:rsid w:val="00A02795"/>
    <w:rsid w:val="00A12D5C"/>
    <w:rsid w:val="00A20578"/>
    <w:rsid w:val="00A21A9D"/>
    <w:rsid w:val="00A24CB6"/>
    <w:rsid w:val="00A36D0B"/>
    <w:rsid w:val="00A41541"/>
    <w:rsid w:val="00A442EC"/>
    <w:rsid w:val="00A47752"/>
    <w:rsid w:val="00A517FA"/>
    <w:rsid w:val="00A530E5"/>
    <w:rsid w:val="00A5565D"/>
    <w:rsid w:val="00A60A96"/>
    <w:rsid w:val="00A66D35"/>
    <w:rsid w:val="00A67A2C"/>
    <w:rsid w:val="00A75397"/>
    <w:rsid w:val="00A76F7E"/>
    <w:rsid w:val="00A80CA8"/>
    <w:rsid w:val="00A900F7"/>
    <w:rsid w:val="00A90471"/>
    <w:rsid w:val="00A92A7C"/>
    <w:rsid w:val="00AA048D"/>
    <w:rsid w:val="00AA4FAC"/>
    <w:rsid w:val="00AB1507"/>
    <w:rsid w:val="00AC3D51"/>
    <w:rsid w:val="00AC3FF2"/>
    <w:rsid w:val="00AC5460"/>
    <w:rsid w:val="00AD1217"/>
    <w:rsid w:val="00AD1B2F"/>
    <w:rsid w:val="00AD5ED4"/>
    <w:rsid w:val="00AE0940"/>
    <w:rsid w:val="00AE4B04"/>
    <w:rsid w:val="00AE575A"/>
    <w:rsid w:val="00AF360D"/>
    <w:rsid w:val="00AF5455"/>
    <w:rsid w:val="00AF6D45"/>
    <w:rsid w:val="00AF7ABF"/>
    <w:rsid w:val="00B01AF7"/>
    <w:rsid w:val="00B05B3A"/>
    <w:rsid w:val="00B05DB2"/>
    <w:rsid w:val="00B06109"/>
    <w:rsid w:val="00B07519"/>
    <w:rsid w:val="00B16860"/>
    <w:rsid w:val="00B35579"/>
    <w:rsid w:val="00B37077"/>
    <w:rsid w:val="00B42574"/>
    <w:rsid w:val="00B45922"/>
    <w:rsid w:val="00B47C19"/>
    <w:rsid w:val="00B505E8"/>
    <w:rsid w:val="00B53673"/>
    <w:rsid w:val="00B61123"/>
    <w:rsid w:val="00B61240"/>
    <w:rsid w:val="00B64ED3"/>
    <w:rsid w:val="00B66D29"/>
    <w:rsid w:val="00B76EED"/>
    <w:rsid w:val="00B84DB9"/>
    <w:rsid w:val="00B866C0"/>
    <w:rsid w:val="00B907D5"/>
    <w:rsid w:val="00BA712F"/>
    <w:rsid w:val="00BA7B77"/>
    <w:rsid w:val="00BB40E1"/>
    <w:rsid w:val="00BB474D"/>
    <w:rsid w:val="00BC05D0"/>
    <w:rsid w:val="00BC14F3"/>
    <w:rsid w:val="00BC2C66"/>
    <w:rsid w:val="00BC2ED3"/>
    <w:rsid w:val="00BC564B"/>
    <w:rsid w:val="00BC7047"/>
    <w:rsid w:val="00BD27C7"/>
    <w:rsid w:val="00BE11F2"/>
    <w:rsid w:val="00BE2CD8"/>
    <w:rsid w:val="00BE71A9"/>
    <w:rsid w:val="00BE7807"/>
    <w:rsid w:val="00BF02DF"/>
    <w:rsid w:val="00BF0400"/>
    <w:rsid w:val="00BF6D34"/>
    <w:rsid w:val="00BF77E0"/>
    <w:rsid w:val="00C00BD1"/>
    <w:rsid w:val="00C134DB"/>
    <w:rsid w:val="00C13D63"/>
    <w:rsid w:val="00C212B3"/>
    <w:rsid w:val="00C217A3"/>
    <w:rsid w:val="00C22274"/>
    <w:rsid w:val="00C243D4"/>
    <w:rsid w:val="00C4513B"/>
    <w:rsid w:val="00C45B4D"/>
    <w:rsid w:val="00C52F4C"/>
    <w:rsid w:val="00C53350"/>
    <w:rsid w:val="00C54045"/>
    <w:rsid w:val="00C5518A"/>
    <w:rsid w:val="00C60DED"/>
    <w:rsid w:val="00C655F0"/>
    <w:rsid w:val="00C65C2B"/>
    <w:rsid w:val="00C701D7"/>
    <w:rsid w:val="00C71432"/>
    <w:rsid w:val="00C747E0"/>
    <w:rsid w:val="00C74B2F"/>
    <w:rsid w:val="00C76B40"/>
    <w:rsid w:val="00C76E03"/>
    <w:rsid w:val="00C84D74"/>
    <w:rsid w:val="00C85DA2"/>
    <w:rsid w:val="00C94C8A"/>
    <w:rsid w:val="00CA0F6B"/>
    <w:rsid w:val="00CA20B2"/>
    <w:rsid w:val="00CB114A"/>
    <w:rsid w:val="00CB53F4"/>
    <w:rsid w:val="00CB5972"/>
    <w:rsid w:val="00CC76DC"/>
    <w:rsid w:val="00CD3102"/>
    <w:rsid w:val="00CD3569"/>
    <w:rsid w:val="00CD7219"/>
    <w:rsid w:val="00CD7490"/>
    <w:rsid w:val="00CE6878"/>
    <w:rsid w:val="00CF02F4"/>
    <w:rsid w:val="00CF39B7"/>
    <w:rsid w:val="00CF52FA"/>
    <w:rsid w:val="00D000C7"/>
    <w:rsid w:val="00D01B89"/>
    <w:rsid w:val="00D0329E"/>
    <w:rsid w:val="00D05232"/>
    <w:rsid w:val="00D06D06"/>
    <w:rsid w:val="00D10330"/>
    <w:rsid w:val="00D150A0"/>
    <w:rsid w:val="00D151BD"/>
    <w:rsid w:val="00D27E6A"/>
    <w:rsid w:val="00D33AD1"/>
    <w:rsid w:val="00D365D4"/>
    <w:rsid w:val="00D54832"/>
    <w:rsid w:val="00D55DA0"/>
    <w:rsid w:val="00D56462"/>
    <w:rsid w:val="00D71F8D"/>
    <w:rsid w:val="00D72008"/>
    <w:rsid w:val="00D82D06"/>
    <w:rsid w:val="00D8513C"/>
    <w:rsid w:val="00D85FFB"/>
    <w:rsid w:val="00D867F0"/>
    <w:rsid w:val="00D943AE"/>
    <w:rsid w:val="00D96367"/>
    <w:rsid w:val="00D97C65"/>
    <w:rsid w:val="00DA2681"/>
    <w:rsid w:val="00DA65BD"/>
    <w:rsid w:val="00DB1EDC"/>
    <w:rsid w:val="00DB5E0F"/>
    <w:rsid w:val="00DC11F4"/>
    <w:rsid w:val="00DC16DA"/>
    <w:rsid w:val="00DD2050"/>
    <w:rsid w:val="00DD3EF4"/>
    <w:rsid w:val="00DD75E5"/>
    <w:rsid w:val="00DE0CDD"/>
    <w:rsid w:val="00DE38D6"/>
    <w:rsid w:val="00DE6F5A"/>
    <w:rsid w:val="00DF1402"/>
    <w:rsid w:val="00DF47C0"/>
    <w:rsid w:val="00DF4926"/>
    <w:rsid w:val="00DF74A8"/>
    <w:rsid w:val="00E01170"/>
    <w:rsid w:val="00E0505A"/>
    <w:rsid w:val="00E06E8C"/>
    <w:rsid w:val="00E1181A"/>
    <w:rsid w:val="00E131A7"/>
    <w:rsid w:val="00E1729F"/>
    <w:rsid w:val="00E24AF0"/>
    <w:rsid w:val="00E31ED9"/>
    <w:rsid w:val="00E3610B"/>
    <w:rsid w:val="00E36AA3"/>
    <w:rsid w:val="00E44427"/>
    <w:rsid w:val="00E54BF3"/>
    <w:rsid w:val="00E5662B"/>
    <w:rsid w:val="00E56676"/>
    <w:rsid w:val="00E568C3"/>
    <w:rsid w:val="00E63227"/>
    <w:rsid w:val="00E6447E"/>
    <w:rsid w:val="00E66A92"/>
    <w:rsid w:val="00E71151"/>
    <w:rsid w:val="00E7420F"/>
    <w:rsid w:val="00E76AF2"/>
    <w:rsid w:val="00E83C96"/>
    <w:rsid w:val="00E848C6"/>
    <w:rsid w:val="00E92887"/>
    <w:rsid w:val="00EA6486"/>
    <w:rsid w:val="00EA757D"/>
    <w:rsid w:val="00EB5F3B"/>
    <w:rsid w:val="00EB6AFC"/>
    <w:rsid w:val="00EB6F7C"/>
    <w:rsid w:val="00EB7763"/>
    <w:rsid w:val="00EC0A0C"/>
    <w:rsid w:val="00EC2321"/>
    <w:rsid w:val="00EC288C"/>
    <w:rsid w:val="00EC4727"/>
    <w:rsid w:val="00EC5AF5"/>
    <w:rsid w:val="00ED5A76"/>
    <w:rsid w:val="00EE224A"/>
    <w:rsid w:val="00EE2674"/>
    <w:rsid w:val="00EE48B9"/>
    <w:rsid w:val="00EE4977"/>
    <w:rsid w:val="00EE4A85"/>
    <w:rsid w:val="00EE65E7"/>
    <w:rsid w:val="00EF64BC"/>
    <w:rsid w:val="00EF6601"/>
    <w:rsid w:val="00F01C4F"/>
    <w:rsid w:val="00F0686B"/>
    <w:rsid w:val="00F23953"/>
    <w:rsid w:val="00F2562B"/>
    <w:rsid w:val="00F35004"/>
    <w:rsid w:val="00F37675"/>
    <w:rsid w:val="00F501CC"/>
    <w:rsid w:val="00F53DD3"/>
    <w:rsid w:val="00F558C9"/>
    <w:rsid w:val="00F55D27"/>
    <w:rsid w:val="00F60340"/>
    <w:rsid w:val="00F61C09"/>
    <w:rsid w:val="00F63B47"/>
    <w:rsid w:val="00F75AB2"/>
    <w:rsid w:val="00F804C0"/>
    <w:rsid w:val="00F81758"/>
    <w:rsid w:val="00F84D70"/>
    <w:rsid w:val="00F901DA"/>
    <w:rsid w:val="00F915BC"/>
    <w:rsid w:val="00F91FFA"/>
    <w:rsid w:val="00F92366"/>
    <w:rsid w:val="00F927E0"/>
    <w:rsid w:val="00F96668"/>
    <w:rsid w:val="00FB00C8"/>
    <w:rsid w:val="00FB03F5"/>
    <w:rsid w:val="00FB6E18"/>
    <w:rsid w:val="00FB7CAD"/>
    <w:rsid w:val="00FC0CDC"/>
    <w:rsid w:val="00FC339A"/>
    <w:rsid w:val="00FC3E2A"/>
    <w:rsid w:val="00FC475D"/>
    <w:rsid w:val="00FC5D4F"/>
    <w:rsid w:val="00FD49BB"/>
    <w:rsid w:val="00FD7522"/>
    <w:rsid w:val="00FD7F47"/>
    <w:rsid w:val="00FE0BDF"/>
    <w:rsid w:val="00FE29D0"/>
    <w:rsid w:val="00FE5BDD"/>
    <w:rsid w:val="00FE69B9"/>
    <w:rsid w:val="00FF324E"/>
    <w:rsid w:val="00FF3DCA"/>
    <w:rsid w:val="00FF42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445D81"/>
  <w15:docId w15:val="{AA9A8DEC-FBEC-429C-B5C8-3BE6AFC5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3F3"/>
    <w:rPr>
      <w:sz w:val="24"/>
      <w:szCs w:val="24"/>
    </w:rPr>
  </w:style>
  <w:style w:type="paragraph" w:styleId="Heading1">
    <w:name w:val="heading 1"/>
    <w:basedOn w:val="Normal"/>
    <w:next w:val="Normal"/>
    <w:link w:val="Heading1Char"/>
    <w:qFormat/>
    <w:rsid w:val="00FC3E2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uiPriority w:val="99"/>
    <w:rsid w:val="000B6640"/>
    <w:rPr>
      <w:rFonts w:cs="Times New Roman"/>
      <w:color w:val="0000FF"/>
      <w:u w:val="single"/>
    </w:rPr>
  </w:style>
  <w:style w:type="character" w:styleId="CommentReference">
    <w:name w:val="annotation reference"/>
    <w:uiPriority w:val="99"/>
    <w:rsid w:val="002F5244"/>
    <w:rPr>
      <w:rFonts w:cs="Times New Roman"/>
      <w:sz w:val="16"/>
      <w:szCs w:val="16"/>
    </w:rPr>
  </w:style>
  <w:style w:type="paragraph" w:styleId="CommentText">
    <w:name w:val="annotation text"/>
    <w:basedOn w:val="Normal"/>
    <w:link w:val="CommentTextChar"/>
    <w:uiPriority w:val="99"/>
    <w:rsid w:val="002F5244"/>
    <w:rPr>
      <w:sz w:val="20"/>
      <w:szCs w:val="20"/>
    </w:rPr>
  </w:style>
  <w:style w:type="character" w:customStyle="1" w:styleId="CommentTextChar">
    <w:name w:val="Comment Text Char"/>
    <w:link w:val="CommentText"/>
    <w:uiPriority w:val="99"/>
    <w:locked/>
    <w:rsid w:val="002F5244"/>
    <w:rPr>
      <w:rFonts w:cs="Times New Roman"/>
    </w:rPr>
  </w:style>
  <w:style w:type="paragraph" w:styleId="CommentSubject">
    <w:name w:val="annotation subject"/>
    <w:basedOn w:val="CommentText"/>
    <w:next w:val="CommentText"/>
    <w:link w:val="CommentSubjectChar"/>
    <w:uiPriority w:val="99"/>
    <w:rsid w:val="002F5244"/>
    <w:rPr>
      <w:b/>
      <w:bCs/>
    </w:rPr>
  </w:style>
  <w:style w:type="character" w:customStyle="1" w:styleId="CommentSubjectChar">
    <w:name w:val="Comment Subject Char"/>
    <w:link w:val="CommentSubject"/>
    <w:uiPriority w:val="99"/>
    <w:locked/>
    <w:rsid w:val="002F5244"/>
    <w:rPr>
      <w:rFonts w:cs="Times New Roman"/>
      <w:b/>
      <w:bCs/>
    </w:rPr>
  </w:style>
  <w:style w:type="paragraph" w:styleId="BalloonText">
    <w:name w:val="Balloon Text"/>
    <w:basedOn w:val="Normal"/>
    <w:link w:val="BalloonTextChar"/>
    <w:uiPriority w:val="99"/>
    <w:rsid w:val="002F5244"/>
    <w:rPr>
      <w:rFonts w:ascii="Tahoma" w:hAnsi="Tahoma" w:cs="Tahoma"/>
      <w:sz w:val="16"/>
      <w:szCs w:val="16"/>
    </w:rPr>
  </w:style>
  <w:style w:type="character" w:customStyle="1" w:styleId="BalloonTextChar">
    <w:name w:val="Balloon Text Char"/>
    <w:link w:val="BalloonText"/>
    <w:uiPriority w:val="99"/>
    <w:locked/>
    <w:rsid w:val="002F5244"/>
    <w:rPr>
      <w:rFonts w:ascii="Tahoma" w:hAnsi="Tahoma" w:cs="Tahoma"/>
      <w:sz w:val="16"/>
      <w:szCs w:val="16"/>
    </w:rPr>
  </w:style>
  <w:style w:type="paragraph" w:styleId="Header">
    <w:name w:val="header"/>
    <w:basedOn w:val="Normal"/>
    <w:link w:val="HeaderChar"/>
    <w:uiPriority w:val="99"/>
    <w:rsid w:val="00133D70"/>
    <w:pPr>
      <w:tabs>
        <w:tab w:val="center" w:pos="4680"/>
        <w:tab w:val="right" w:pos="9360"/>
      </w:tabs>
    </w:pPr>
  </w:style>
  <w:style w:type="character" w:customStyle="1" w:styleId="HeaderChar">
    <w:name w:val="Header Char"/>
    <w:link w:val="Header"/>
    <w:uiPriority w:val="99"/>
    <w:locked/>
    <w:rsid w:val="00133D70"/>
    <w:rPr>
      <w:rFonts w:cs="Times New Roman"/>
      <w:sz w:val="24"/>
      <w:szCs w:val="24"/>
    </w:rPr>
  </w:style>
  <w:style w:type="paragraph" w:styleId="Footer">
    <w:name w:val="footer"/>
    <w:basedOn w:val="Normal"/>
    <w:link w:val="FooterChar"/>
    <w:uiPriority w:val="99"/>
    <w:rsid w:val="00133D70"/>
    <w:pPr>
      <w:tabs>
        <w:tab w:val="center" w:pos="4680"/>
        <w:tab w:val="right" w:pos="9360"/>
      </w:tabs>
    </w:pPr>
  </w:style>
  <w:style w:type="character" w:customStyle="1" w:styleId="FooterChar">
    <w:name w:val="Footer Char"/>
    <w:link w:val="Footer"/>
    <w:uiPriority w:val="99"/>
    <w:locked/>
    <w:rsid w:val="00133D70"/>
    <w:rPr>
      <w:rFonts w:cs="Times New Roman"/>
      <w:sz w:val="24"/>
      <w:szCs w:val="24"/>
    </w:rPr>
  </w:style>
  <w:style w:type="character" w:styleId="Strong">
    <w:name w:val="Strong"/>
    <w:uiPriority w:val="22"/>
    <w:qFormat/>
    <w:rsid w:val="00AD1217"/>
    <w:rPr>
      <w:rFonts w:cs="Times New Roman"/>
      <w:b/>
      <w:bCs/>
    </w:rPr>
  </w:style>
  <w:style w:type="paragraph" w:styleId="FootnoteText">
    <w:name w:val="footnote text"/>
    <w:basedOn w:val="Normal"/>
    <w:link w:val="FootnoteTextChar"/>
    <w:uiPriority w:val="99"/>
    <w:unhideWhenUsed/>
    <w:rsid w:val="0057775E"/>
    <w:rPr>
      <w:rFonts w:ascii="Calibri" w:hAnsi="Calibri"/>
      <w:sz w:val="20"/>
      <w:szCs w:val="20"/>
    </w:rPr>
  </w:style>
  <w:style w:type="character" w:customStyle="1" w:styleId="FootnoteTextChar">
    <w:name w:val="Footnote Text Char"/>
    <w:link w:val="FootnoteText"/>
    <w:uiPriority w:val="99"/>
    <w:rsid w:val="0057775E"/>
    <w:rPr>
      <w:rFonts w:ascii="Calibri" w:hAnsi="Calibri"/>
    </w:rPr>
  </w:style>
  <w:style w:type="character" w:styleId="FootnoteReference">
    <w:name w:val="footnote reference"/>
    <w:uiPriority w:val="99"/>
    <w:unhideWhenUsed/>
    <w:rsid w:val="0057775E"/>
    <w:rPr>
      <w:vertAlign w:val="superscript"/>
    </w:rPr>
  </w:style>
  <w:style w:type="paragraph" w:customStyle="1" w:styleId="Default">
    <w:name w:val="Default"/>
    <w:rsid w:val="003B3807"/>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824E48"/>
    <w:pPr>
      <w:ind w:left="720"/>
      <w:contextualSpacing/>
    </w:pPr>
    <w:rPr>
      <w:szCs w:val="22"/>
    </w:rPr>
  </w:style>
  <w:style w:type="character" w:customStyle="1" w:styleId="ListParagraphChar">
    <w:name w:val="List Paragraph Char"/>
    <w:link w:val="ListParagraph"/>
    <w:uiPriority w:val="34"/>
    <w:locked/>
    <w:rsid w:val="00824E48"/>
    <w:rPr>
      <w:sz w:val="24"/>
      <w:szCs w:val="22"/>
    </w:rPr>
  </w:style>
  <w:style w:type="paragraph" w:styleId="Revision">
    <w:name w:val="Revision"/>
    <w:hidden/>
    <w:uiPriority w:val="99"/>
    <w:semiHidden/>
    <w:rsid w:val="006D1472"/>
    <w:rPr>
      <w:sz w:val="24"/>
      <w:szCs w:val="24"/>
    </w:rPr>
  </w:style>
  <w:style w:type="character" w:styleId="FollowedHyperlink">
    <w:name w:val="FollowedHyperlink"/>
    <w:basedOn w:val="DefaultParagraphFont"/>
    <w:semiHidden/>
    <w:unhideWhenUsed/>
    <w:rsid w:val="009B540A"/>
    <w:rPr>
      <w:color w:val="800080" w:themeColor="followedHyperlink"/>
      <w:u w:val="single"/>
    </w:rPr>
  </w:style>
  <w:style w:type="character" w:styleId="UnresolvedMention">
    <w:name w:val="Unresolved Mention"/>
    <w:basedOn w:val="DefaultParagraphFont"/>
    <w:uiPriority w:val="99"/>
    <w:semiHidden/>
    <w:unhideWhenUsed/>
    <w:rsid w:val="00EE65E7"/>
    <w:rPr>
      <w:color w:val="605E5C"/>
      <w:shd w:val="clear" w:color="auto" w:fill="E1DFDD"/>
    </w:rPr>
  </w:style>
  <w:style w:type="table" w:styleId="PlainTable2">
    <w:name w:val="Plain Table 2"/>
    <w:basedOn w:val="TableNormal"/>
    <w:uiPriority w:val="42"/>
    <w:rsid w:val="00FD7522"/>
    <w:rPr>
      <w:rFonts w:eastAsia="Calibri"/>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1">
    <w:name w:val="Table Grid 1"/>
    <w:basedOn w:val="TableNormal"/>
    <w:rsid w:val="00FD7522"/>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nitialstyle0">
    <w:name w:val="initialstyle"/>
    <w:rsid w:val="00FD7522"/>
  </w:style>
  <w:style w:type="paragraph" w:styleId="Title">
    <w:name w:val="Title"/>
    <w:basedOn w:val="Normal"/>
    <w:next w:val="Normal"/>
    <w:link w:val="TitleChar"/>
    <w:qFormat/>
    <w:rsid w:val="00887C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C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FC3E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EDD242-071B-41DC-868E-0BB3CB8E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2563</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Keegan, Regina - MRP-APHIS</cp:lastModifiedBy>
  <cp:revision>4</cp:revision>
  <cp:lastPrinted>2010-03-10T17:12:00Z</cp:lastPrinted>
  <dcterms:created xsi:type="dcterms:W3CDTF">2023-07-07T16:38:00Z</dcterms:created>
  <dcterms:modified xsi:type="dcterms:W3CDTF">2023-08-17T19:10:00Z</dcterms:modified>
</cp:coreProperties>
</file>