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649" w:rsidRPr="00AD69ED" w:rsidP="00696649" w14:paraId="0D63A088" w14:textId="0E7717CF">
      <w:pPr>
        <w:pStyle w:val="DefaultText"/>
        <w:jc w:val="right"/>
        <w:rPr>
          <w:rStyle w:val="InitialStyle"/>
          <w:rFonts w:ascii="Times New Roman" w:hAnsi="Times New Roman" w:cs="Times New Roman"/>
          <w:bCs/>
          <w:szCs w:val="24"/>
        </w:rPr>
      </w:pPr>
      <w:r>
        <w:rPr>
          <w:rStyle w:val="InitialStyle"/>
          <w:rFonts w:ascii="Times New Roman" w:hAnsi="Times New Roman" w:cs="Times New Roman"/>
          <w:bCs/>
          <w:szCs w:val="24"/>
        </w:rPr>
        <w:t>August</w:t>
      </w:r>
      <w:r w:rsidRPr="00AD69ED" w:rsidR="003A70A9">
        <w:rPr>
          <w:rStyle w:val="InitialStyle"/>
          <w:rFonts w:ascii="Times New Roman" w:hAnsi="Times New Roman" w:cs="Times New Roman"/>
          <w:bCs/>
          <w:szCs w:val="24"/>
        </w:rPr>
        <w:t xml:space="preserve"> </w:t>
      </w:r>
      <w:r w:rsidRPr="00AD69ED">
        <w:rPr>
          <w:rStyle w:val="InitialStyle"/>
          <w:rFonts w:ascii="Times New Roman" w:hAnsi="Times New Roman" w:cs="Times New Roman"/>
          <w:bCs/>
          <w:szCs w:val="24"/>
        </w:rPr>
        <w:t>202</w:t>
      </w:r>
      <w:r w:rsidRPr="00AD69ED" w:rsidR="005F328F">
        <w:rPr>
          <w:rStyle w:val="InitialStyle"/>
          <w:rFonts w:ascii="Times New Roman" w:hAnsi="Times New Roman" w:cs="Times New Roman"/>
          <w:bCs/>
          <w:szCs w:val="24"/>
        </w:rPr>
        <w:t>3</w:t>
      </w:r>
    </w:p>
    <w:p w:rsidR="00696649" w:rsidRPr="00AD69ED" w:rsidP="005F328F" w14:paraId="72038DCB" w14:textId="77777777">
      <w:pPr>
        <w:pStyle w:val="DefaultText"/>
        <w:rPr>
          <w:rStyle w:val="InitialStyle"/>
          <w:rFonts w:ascii="Times New Roman" w:hAnsi="Times New Roman" w:cs="Times New Roman"/>
          <w:b/>
          <w:szCs w:val="24"/>
        </w:rPr>
      </w:pPr>
    </w:p>
    <w:p w:rsidR="00DB0E5B" w:rsidRPr="00F92998" w:rsidP="00F92998" w14:paraId="5747856D" w14:textId="709C8AF5">
      <w:pPr>
        <w:pStyle w:val="Heading1"/>
        <w:jc w:val="center"/>
        <w:rPr>
          <w:rStyle w:val="Strong"/>
          <w:rFonts w:ascii="Times New Roman" w:hAnsi="Times New Roman" w:cs="Times New Roman"/>
          <w:color w:val="auto"/>
          <w:sz w:val="24"/>
          <w:szCs w:val="24"/>
        </w:rPr>
      </w:pPr>
      <w:r w:rsidRPr="00F92998">
        <w:rPr>
          <w:rStyle w:val="Strong"/>
          <w:rFonts w:ascii="Times New Roman" w:hAnsi="Times New Roman" w:cs="Times New Roman"/>
          <w:color w:val="auto"/>
          <w:sz w:val="24"/>
          <w:szCs w:val="24"/>
        </w:rPr>
        <w:t>SUPPORTING STATEMENT</w:t>
      </w:r>
    </w:p>
    <w:p w:rsidR="00696649" w:rsidRPr="00B240F8" w:rsidP="00E8549E" w14:paraId="690A4AF0" w14:textId="610457C0">
      <w:pPr>
        <w:pStyle w:val="HTMLPreformatted"/>
        <w:jc w:val="center"/>
        <w:rPr>
          <w:rFonts w:ascii="Times New Roman" w:hAnsi="Times New Roman" w:cs="Times New Roman"/>
          <w:b/>
          <w:sz w:val="24"/>
          <w:szCs w:val="24"/>
        </w:rPr>
      </w:pPr>
      <w:r w:rsidRPr="00B240F8">
        <w:rPr>
          <w:rFonts w:ascii="Times New Roman" w:hAnsi="Times New Roman" w:cs="Times New Roman"/>
          <w:b/>
          <w:sz w:val="24"/>
          <w:szCs w:val="24"/>
        </w:rPr>
        <w:t>National Veterinary Services Laboratories;</w:t>
      </w:r>
    </w:p>
    <w:p w:rsidR="00D60A87" w:rsidRPr="00B240F8" w:rsidP="00E8549E" w14:paraId="6DD69736" w14:textId="7EA74D51">
      <w:pPr>
        <w:pStyle w:val="HTMLPreformatted"/>
        <w:jc w:val="center"/>
        <w:rPr>
          <w:rFonts w:ascii="Times New Roman" w:hAnsi="Times New Roman" w:cs="Times New Roman"/>
          <w:b/>
          <w:caps/>
          <w:sz w:val="24"/>
          <w:szCs w:val="24"/>
        </w:rPr>
      </w:pPr>
      <w:r w:rsidRPr="00B240F8">
        <w:rPr>
          <w:rFonts w:ascii="Times New Roman" w:hAnsi="Times New Roman" w:cs="Times New Roman"/>
          <w:b/>
          <w:sz w:val="24"/>
          <w:szCs w:val="24"/>
        </w:rPr>
        <w:t>Bovine Spongiform Encephalopathy Surveillance Program</w:t>
      </w:r>
    </w:p>
    <w:p w:rsidR="00696649" w:rsidRPr="00B240F8" w:rsidP="00E8549E" w14:paraId="66BF46D2" w14:textId="033AFD12">
      <w:pPr>
        <w:pStyle w:val="HTMLPreformatted"/>
        <w:jc w:val="center"/>
        <w:rPr>
          <w:rFonts w:ascii="Times New Roman" w:hAnsi="Times New Roman" w:cs="Times New Roman"/>
          <w:b/>
          <w:caps/>
          <w:sz w:val="24"/>
          <w:szCs w:val="24"/>
        </w:rPr>
      </w:pPr>
      <w:r w:rsidRPr="00B240F8">
        <w:rPr>
          <w:rStyle w:val="InitialStyle"/>
          <w:rFonts w:ascii="Times New Roman" w:hAnsi="Times New Roman" w:cs="Times New Roman"/>
          <w:b/>
          <w:szCs w:val="24"/>
        </w:rPr>
        <w:t>OMB No. 0579-0409</w:t>
      </w:r>
    </w:p>
    <w:p w:rsidR="00B240F8" w:rsidP="00DB0E5B" w14:paraId="78902958" w14:textId="77777777">
      <w:pPr>
        <w:pStyle w:val="DefaultText"/>
        <w:rPr>
          <w:rStyle w:val="InitialStyle"/>
          <w:rFonts w:ascii="Times New Roman" w:hAnsi="Times New Roman" w:cs="Times New Roman"/>
          <w:b/>
          <w:szCs w:val="24"/>
        </w:rPr>
      </w:pPr>
    </w:p>
    <w:p w:rsidR="00F92998" w:rsidRPr="00B240F8" w:rsidP="00DB0E5B" w14:paraId="19B39B3C" w14:textId="77777777">
      <w:pPr>
        <w:pStyle w:val="DefaultText"/>
        <w:rPr>
          <w:rStyle w:val="InitialStyle"/>
          <w:rFonts w:ascii="Times New Roman" w:hAnsi="Times New Roman" w:cs="Times New Roman"/>
          <w:b/>
          <w:szCs w:val="24"/>
        </w:rPr>
      </w:pPr>
    </w:p>
    <w:p w:rsidR="00DB0E5B" w:rsidRPr="00B240F8" w:rsidP="00DB0E5B" w14:paraId="4F6B30A8" w14:textId="1B0DB973">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Justification</w:t>
      </w:r>
    </w:p>
    <w:p w:rsidR="00DB0E5B" w:rsidRPr="00B240F8" w:rsidP="00DB0E5B" w14:paraId="5E3670E0" w14:textId="77777777">
      <w:pPr>
        <w:pStyle w:val="DefaultText"/>
        <w:rPr>
          <w:rStyle w:val="InitialStyle"/>
          <w:rFonts w:ascii="Times New Roman" w:hAnsi="Times New Roman" w:cs="Times New Roman"/>
          <w:b/>
          <w:szCs w:val="24"/>
        </w:rPr>
      </w:pPr>
    </w:p>
    <w:p w:rsidR="00DB0E5B" w:rsidRPr="00B240F8" w:rsidP="00DB0E5B" w14:paraId="69952507" w14:textId="1317201F">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1</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0E5B" w:rsidRPr="00B240F8" w:rsidP="00DB0E5B" w14:paraId="19BA6DB7" w14:textId="77777777">
      <w:pPr>
        <w:pStyle w:val="PlainText"/>
        <w:rPr>
          <w:rFonts w:ascii="Times New Roman" w:hAnsi="Times New Roman" w:cs="Times New Roman"/>
          <w:sz w:val="24"/>
          <w:szCs w:val="24"/>
        </w:rPr>
      </w:pPr>
    </w:p>
    <w:p w:rsidR="00F4474A" w:rsidRPr="00B240F8" w:rsidP="00F4474A" w14:paraId="200FB5BD" w14:textId="0F49A2B9">
      <w:r w:rsidRPr="00B240F8">
        <w:rPr>
          <w:rStyle w:val="Strong"/>
          <w:b w:val="0"/>
        </w:rPr>
        <w:t xml:space="preserve">The Animal Health Protection Act (AHPA) of 2002 </w:t>
      </w:r>
      <w:r w:rsidRPr="00B240F8" w:rsidR="002074EB">
        <w:rPr>
          <w:rStyle w:val="Strong"/>
          <w:b w:val="0"/>
        </w:rPr>
        <w:t xml:space="preserve">(7 U.S.C. 8301–8317) </w:t>
      </w:r>
      <w:r w:rsidRPr="00B240F8">
        <w:rPr>
          <w:rStyle w:val="Strong"/>
          <w:b w:val="0"/>
        </w:rPr>
        <w:t>i</w:t>
      </w:r>
      <w:r w:rsidRPr="00B240F8">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F4474A" w:rsidRPr="00B240F8" w:rsidP="00F4474A" w14:paraId="14B0B4DA" w14:textId="77777777">
      <w:pPr>
        <w:pStyle w:val="DefaultText"/>
        <w:rPr>
          <w:rStyle w:val="InitialStyle"/>
          <w:rFonts w:ascii="Times New Roman" w:hAnsi="Times New Roman" w:cs="Times New Roman"/>
          <w:szCs w:val="24"/>
        </w:rPr>
      </w:pPr>
    </w:p>
    <w:p w:rsidR="00F4474A" w:rsidRPr="00B240F8" w:rsidP="00F4474A" w14:paraId="5A16DED8" w14:textId="77777777">
      <w:pPr>
        <w:rPr>
          <w:rStyle w:val="InitialStyle"/>
          <w:rFonts w:ascii="Times New Roman" w:hAnsi="Times New Roman" w:cs="Times New Roman"/>
        </w:rPr>
      </w:pPr>
      <w:r w:rsidRPr="00B240F8">
        <w:rPr>
          <w:rStyle w:val="InitialStyle"/>
          <w:rFonts w:ascii="Times New Roman" w:hAnsi="Times New Roman" w:cs="Times New Roman"/>
        </w:rPr>
        <w:t>Disease prevention is the most effective method for maintaining a healthy animal population and for enhancing our ability to compete globally in animal and animal product trade.</w:t>
      </w:r>
    </w:p>
    <w:p w:rsidR="00DB0E5B" w:rsidRPr="00B240F8" w:rsidP="00DB0E5B" w14:paraId="3A6FE1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F4474A" w:rsidRPr="00B240F8" w:rsidP="00F4474A" w14:paraId="712BE8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B240F8">
        <w:t>In connection with this mission, the USDA’s Animal and Plant Health Inspection Service (APHIS) National Veterinary Services Laboratories (NVSL) safeguard U.S. animal health and contribute to public health by ensuring that timely and accurate laboratory support is provided by their nationwide animal</w:t>
      </w:r>
      <w:r w:rsidRPr="00B240F8" w:rsidR="00C2222B">
        <w:t xml:space="preserve"> </w:t>
      </w:r>
      <w:r w:rsidRPr="00B240F8">
        <w:t>health diagnostic system.</w:t>
      </w:r>
    </w:p>
    <w:p w:rsidR="00DB0E5B" w:rsidRPr="00B240F8" w:rsidP="00DB0E5B" w14:paraId="3C8F35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240105" w:rsidRPr="00B240F8" w:rsidP="00240105" w14:paraId="5CF8C3DC" w14:textId="79187384">
      <w:pPr>
        <w:tabs>
          <w:tab w:val="left" w:pos="-720"/>
          <w:tab w:val="left" w:pos="0"/>
          <w:tab w:val="left" w:pos="720"/>
          <w:tab w:val="left" w:pos="1440"/>
          <w:tab w:val="left" w:pos="2160"/>
          <w:tab w:val="left" w:pos="2880"/>
          <w:tab w:val="left" w:pos="3600"/>
          <w:tab w:val="left" w:pos="4320"/>
        </w:tabs>
        <w:autoSpaceDE w:val="0"/>
        <w:autoSpaceDN w:val="0"/>
        <w:adjustRightInd w:val="0"/>
      </w:pPr>
      <w:r w:rsidRPr="00B240F8">
        <w:t xml:space="preserve">The </w:t>
      </w:r>
      <w:r w:rsidRPr="00A96E87">
        <w:t>USDA complies with the standard set by the World Organization for Animal Health (</w:t>
      </w:r>
      <w:r w:rsidRPr="00A96E87" w:rsidR="00391013">
        <w:t>WOAH</w:t>
      </w:r>
      <w:r w:rsidRPr="00A96E87">
        <w:t>)</w:t>
      </w:r>
      <w:r w:rsidRPr="00A96E87" w:rsidR="007F3172">
        <w:t xml:space="preserve"> </w:t>
      </w:r>
      <w:r w:rsidRPr="00A96E87">
        <w:t>for bovine spongiform encephalopathy (BSE) surveillance.</w:t>
      </w:r>
      <w:r w:rsidRPr="00A96E87">
        <w:rPr>
          <w:color w:val="000000"/>
        </w:rPr>
        <w:t xml:space="preserve"> </w:t>
      </w:r>
      <w:r w:rsidRPr="00A96E87" w:rsidR="002A137F">
        <w:rPr>
          <w:color w:val="000000"/>
        </w:rPr>
        <w:t xml:space="preserve">This compliance is critical for maintaining our BSE risk status with the </w:t>
      </w:r>
      <w:r w:rsidRPr="00A96E87" w:rsidR="00D056E3">
        <w:rPr>
          <w:color w:val="000000"/>
        </w:rPr>
        <w:t>W</w:t>
      </w:r>
      <w:r w:rsidRPr="00A96E87" w:rsidR="002A137F">
        <w:rPr>
          <w:color w:val="000000"/>
        </w:rPr>
        <w:t>O</w:t>
      </w:r>
      <w:r w:rsidRPr="00A96E87" w:rsidR="00D056E3">
        <w:rPr>
          <w:color w:val="000000"/>
        </w:rPr>
        <w:t>AH</w:t>
      </w:r>
      <w:r w:rsidRPr="00A96E87" w:rsidR="002A137F">
        <w:rPr>
          <w:color w:val="000000"/>
        </w:rPr>
        <w:t xml:space="preserve">. </w:t>
      </w:r>
      <w:r w:rsidRPr="00A96E87" w:rsidR="00EE0937">
        <w:rPr>
          <w:color w:val="000000"/>
        </w:rPr>
        <w:t xml:space="preserve">In 2013, the </w:t>
      </w:r>
      <w:r w:rsidRPr="00A96E87" w:rsidR="00D056E3">
        <w:rPr>
          <w:color w:val="000000"/>
        </w:rPr>
        <w:t>W</w:t>
      </w:r>
      <w:r w:rsidRPr="00A96E87" w:rsidR="00EE0937">
        <w:rPr>
          <w:color w:val="000000"/>
        </w:rPr>
        <w:t>O</w:t>
      </w:r>
      <w:r w:rsidRPr="00A96E87" w:rsidR="00D056E3">
        <w:rPr>
          <w:color w:val="000000"/>
        </w:rPr>
        <w:t>AH</w:t>
      </w:r>
      <w:r w:rsidRPr="00A96E87" w:rsidR="00EE0937">
        <w:rPr>
          <w:color w:val="000000"/>
        </w:rPr>
        <w:t xml:space="preserve"> granted</w:t>
      </w:r>
      <w:r w:rsidRPr="00B240F8" w:rsidR="00EE0937">
        <w:rPr>
          <w:color w:val="000000"/>
        </w:rPr>
        <w:t xml:space="preserve"> the United States negligible risk status for BSE, </w:t>
      </w:r>
      <w:r w:rsidRPr="00B240F8" w:rsidR="00630D3B">
        <w:rPr>
          <w:color w:val="000000"/>
        </w:rPr>
        <w:t xml:space="preserve">improving our standing with trading partners and </w:t>
      </w:r>
      <w:r w:rsidRPr="00B240F8" w:rsidR="00EE0937">
        <w:rPr>
          <w:color w:val="000000"/>
        </w:rPr>
        <w:t xml:space="preserve">reducing our surveillance requirements. </w:t>
      </w:r>
      <w:r w:rsidRPr="00B240F8" w:rsidR="00640DB9">
        <w:rPr>
          <w:color w:val="000000"/>
        </w:rPr>
        <w:t xml:space="preserve">APHIS reduced </w:t>
      </w:r>
      <w:r w:rsidRPr="00B240F8" w:rsidR="002A137F">
        <w:rPr>
          <w:color w:val="000000"/>
        </w:rPr>
        <w:t>the target for BSE samples from 40,000 to 25,000 samples annually</w:t>
      </w:r>
      <w:r w:rsidRPr="00B240F8" w:rsidR="00640DB9">
        <w:rPr>
          <w:color w:val="000000"/>
        </w:rPr>
        <w:t xml:space="preserve"> in 2016, and this remains the current target</w:t>
      </w:r>
      <w:r w:rsidRPr="00B240F8" w:rsidR="002A137F">
        <w:rPr>
          <w:color w:val="000000"/>
        </w:rPr>
        <w:t xml:space="preserve">. </w:t>
      </w:r>
      <w:r w:rsidRPr="00B240F8">
        <w:t>Our BSE surveillance program</w:t>
      </w:r>
      <w:r w:rsidRPr="00B240F8" w:rsidR="00D306C9">
        <w:t xml:space="preserve"> </w:t>
      </w:r>
      <w:r w:rsidRPr="00B240F8">
        <w:rPr>
          <w:rStyle w:val="Strong"/>
          <w:b w:val="0"/>
        </w:rPr>
        <w:t>requires several</w:t>
      </w:r>
      <w:r w:rsidRPr="00B240F8">
        <w:t xml:space="preserve"> information collection activities, including completing </w:t>
      </w:r>
      <w:r w:rsidRPr="00B240F8" w:rsidR="00397364">
        <w:t>VS Form 17-146, the BSE Surveillance Submission Form; VS Form 17-146</w:t>
      </w:r>
      <w:r w:rsidRPr="00B240F8" w:rsidR="00AD78A3">
        <w:t>A</w:t>
      </w:r>
      <w:r w:rsidRPr="00B240F8" w:rsidR="00397364">
        <w:t xml:space="preserve">, the BSE Surveillance Submission Form Continuation Sheet; and </w:t>
      </w:r>
      <w:r w:rsidRPr="00B240F8">
        <w:t>VS Form 17-131, the BSE Surveillance Data Collection Form</w:t>
      </w:r>
      <w:r w:rsidRPr="00B240F8" w:rsidR="00397364">
        <w:t>.</w:t>
      </w:r>
    </w:p>
    <w:p w:rsidR="00DB0E5B" w:rsidRPr="00B240F8" w:rsidP="00DB0E5B" w14:paraId="4E7EC3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DB0E5B" w:rsidRPr="00B240F8" w:rsidP="00DB0E5B" w14:paraId="700E051E" w14:textId="1ED83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r w:rsidRPr="00B240F8">
        <w:t xml:space="preserve">APHIS is asking the Office of Management and Budget (OMB) to approve its use of these information collection activities for 3 years </w:t>
      </w:r>
      <w:r w:rsidRPr="00B240F8">
        <w:rPr>
          <w:rStyle w:val="InitialStyle"/>
          <w:rFonts w:ascii="Times New Roman" w:hAnsi="Times New Roman" w:cs="Times New Roman"/>
        </w:rPr>
        <w:t xml:space="preserve">in connection with APHIS’ efforts to ensure that </w:t>
      </w:r>
      <w:r w:rsidRPr="00B240F8" w:rsidR="00D90561">
        <w:rPr>
          <w:rStyle w:val="InitialStyle"/>
          <w:rFonts w:ascii="Times New Roman" w:hAnsi="Times New Roman" w:cs="Times New Roman"/>
        </w:rPr>
        <w:t xml:space="preserve">the </w:t>
      </w:r>
      <w:r w:rsidRPr="00B240F8">
        <w:rPr>
          <w:rStyle w:val="InitialStyle"/>
          <w:rFonts w:ascii="Times New Roman" w:hAnsi="Times New Roman" w:cs="Times New Roman"/>
        </w:rPr>
        <w:t>NVSL can continue to effectively safeguard the U.S. animal health population</w:t>
      </w:r>
      <w:r w:rsidRPr="00B240F8" w:rsidR="008D07CF">
        <w:rPr>
          <w:rStyle w:val="InitialStyle"/>
          <w:rFonts w:ascii="Times New Roman" w:hAnsi="Times New Roman" w:cs="Times New Roman"/>
        </w:rPr>
        <w:t xml:space="preserve"> against BSE</w:t>
      </w:r>
      <w:r w:rsidRPr="00B240F8">
        <w:rPr>
          <w:rStyle w:val="InitialStyle"/>
          <w:rFonts w:ascii="Times New Roman" w:hAnsi="Times New Roman" w:cs="Times New Roman"/>
        </w:rPr>
        <w:t>.</w:t>
      </w:r>
    </w:p>
    <w:p w:rsidR="00CE5686" w:rsidRPr="00B240F8" w:rsidP="00DB0E5B" w14:paraId="0E21EE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p>
    <w:p w:rsidR="00B123E9" w:rsidRPr="00B240F8" w:rsidP="00DB0E5B" w14:paraId="0859B9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p>
    <w:p w:rsidR="00A66CE1" w:rsidRPr="00B240F8" w:rsidP="00DB0E5B" w14:paraId="0409D56B" w14:textId="7498CD75">
      <w:pPr>
        <w:pStyle w:val="DefaultText"/>
        <w:rPr>
          <w:b/>
          <w:szCs w:val="24"/>
        </w:rPr>
      </w:pPr>
      <w:r w:rsidRPr="00B240F8">
        <w:rPr>
          <w:rStyle w:val="InitialStyle"/>
          <w:rFonts w:ascii="Times New Roman" w:hAnsi="Times New Roman" w:cs="Times New Roman"/>
          <w:b/>
          <w:szCs w:val="24"/>
        </w:rPr>
        <w:t>2</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Indicate how, by whom, how frequently, and for what purpose the information is to be used. Except for a new collection, indicate the actual use the agency has made of the information received from the current collection</w:t>
      </w:r>
      <w:r w:rsidRPr="00B240F8" w:rsidR="00446661">
        <w:rPr>
          <w:rStyle w:val="InitialStyle"/>
          <w:rFonts w:ascii="Times New Roman" w:hAnsi="Times New Roman" w:cs="Times New Roman"/>
          <w:b/>
          <w:szCs w:val="24"/>
        </w:rPr>
        <w:t>.</w:t>
      </w:r>
    </w:p>
    <w:p w:rsidR="00F92998" w:rsidP="00DB0E5B" w14:paraId="17B50377" w14:textId="77777777">
      <w:pPr>
        <w:autoSpaceDE w:val="0"/>
        <w:autoSpaceDN w:val="0"/>
        <w:adjustRightInd w:val="0"/>
      </w:pPr>
    </w:p>
    <w:p w:rsidR="00F8545E" w:rsidRPr="00B240F8" w:rsidP="00DB0E5B" w14:paraId="12126982" w14:textId="1A570705">
      <w:pPr>
        <w:autoSpaceDE w:val="0"/>
        <w:autoSpaceDN w:val="0"/>
        <w:adjustRightInd w:val="0"/>
      </w:pPr>
      <w:r w:rsidRPr="00B240F8">
        <w:t xml:space="preserve">APHIS uses the following information collection activities to safeguard the U.S. </w:t>
      </w:r>
      <w:r w:rsidRPr="00B240F8" w:rsidR="00D90561">
        <w:t xml:space="preserve">livestock </w:t>
      </w:r>
      <w:r w:rsidRPr="00B240F8">
        <w:t>population against BSE.</w:t>
      </w:r>
    </w:p>
    <w:p w:rsidR="00536CA5" w:rsidRPr="00B240F8" w:rsidP="00DB0E5B" w14:paraId="5F16D0F8" w14:textId="4C9EA9E5">
      <w:pPr>
        <w:autoSpaceDE w:val="0"/>
        <w:autoSpaceDN w:val="0"/>
        <w:adjustRightInd w:val="0"/>
      </w:pPr>
    </w:p>
    <w:p w:rsidR="009E0CC9" w:rsidRPr="00B240F8" w:rsidP="00DB0E5B" w14:paraId="5A418219" w14:textId="15863163">
      <w:pPr>
        <w:autoSpaceDE w:val="0"/>
        <w:autoSpaceDN w:val="0"/>
        <w:adjustRightInd w:val="0"/>
        <w:rPr>
          <w:b/>
          <w:u w:val="single"/>
        </w:rPr>
      </w:pPr>
      <w:r w:rsidRPr="00B240F8">
        <w:rPr>
          <w:b/>
          <w:u w:val="single"/>
        </w:rPr>
        <w:t>BSE Surveillance Submission Form (</w:t>
      </w:r>
      <w:r w:rsidRPr="00B240F8">
        <w:rPr>
          <w:b/>
          <w:u w:val="single"/>
        </w:rPr>
        <w:t>VS Form 17-146</w:t>
      </w:r>
      <w:r w:rsidRPr="00B240F8">
        <w:rPr>
          <w:b/>
          <w:u w:val="single"/>
        </w:rPr>
        <w:t>)</w:t>
      </w:r>
      <w:r w:rsidRPr="00B240F8" w:rsidR="00AD78A3">
        <w:rPr>
          <w:b/>
          <w:u w:val="single"/>
        </w:rPr>
        <w:t>;</w:t>
      </w:r>
      <w:r w:rsidRPr="00B240F8" w:rsidR="00D101CA">
        <w:rPr>
          <w:b/>
          <w:u w:val="single"/>
        </w:rPr>
        <w:t xml:space="preserve"> </w:t>
      </w:r>
      <w:r w:rsidRPr="00B240F8" w:rsidR="00BB3802">
        <w:rPr>
          <w:b/>
          <w:u w:val="single"/>
        </w:rPr>
        <w:t>(</w:t>
      </w:r>
      <w:r w:rsidRPr="00B240F8" w:rsidR="0041705F">
        <w:rPr>
          <w:b/>
          <w:u w:val="single"/>
        </w:rPr>
        <w:t>9 CFR 130.49)</w:t>
      </w:r>
      <w:r w:rsidRPr="00B240F8" w:rsidR="00AD78A3">
        <w:rPr>
          <w:b/>
          <w:u w:val="single"/>
        </w:rPr>
        <w:t>;</w:t>
      </w:r>
      <w:r w:rsidRPr="00B240F8" w:rsidR="00D101CA">
        <w:rPr>
          <w:b/>
          <w:u w:val="single"/>
        </w:rPr>
        <w:t xml:space="preserve"> (State</w:t>
      </w:r>
      <w:r w:rsidRPr="00B240F8" w:rsidR="00AD78A3">
        <w:rPr>
          <w:b/>
          <w:u w:val="single"/>
        </w:rPr>
        <w:t>;</w:t>
      </w:r>
      <w:r w:rsidRPr="00B240F8" w:rsidR="00D101CA">
        <w:rPr>
          <w:b/>
          <w:u w:val="single"/>
        </w:rPr>
        <w:t xml:space="preserve"> Business)</w:t>
      </w:r>
    </w:p>
    <w:p w:rsidR="00156052" w:rsidRPr="00B240F8" w:rsidP="00DB0E5B" w14:paraId="1E28DEC3" w14:textId="77777777">
      <w:pPr>
        <w:autoSpaceDE w:val="0"/>
        <w:autoSpaceDN w:val="0"/>
        <w:adjustRightInd w:val="0"/>
      </w:pPr>
      <w:r w:rsidRPr="00B240F8">
        <w:t>This form is used to submit diagnostic samples for BSE testing. The form captures contact information for the submitter; information regarding where, and by whom, the sample was collected; unique identifiers for each sample being submitted; and tracking/control numbers.</w:t>
      </w:r>
    </w:p>
    <w:p w:rsidR="009E0CC9" w:rsidRPr="00B240F8" w:rsidP="00DB0E5B" w14:paraId="20F6A4FA" w14:textId="77777777">
      <w:pPr>
        <w:autoSpaceDE w:val="0"/>
        <w:autoSpaceDN w:val="0"/>
        <w:adjustRightInd w:val="0"/>
        <w:rPr>
          <w:b/>
        </w:rPr>
      </w:pPr>
    </w:p>
    <w:p w:rsidR="00DB0E5B" w:rsidRPr="00B240F8" w:rsidP="00CE5686" w14:paraId="3123BEE6" w14:textId="12B7865D">
      <w:pPr>
        <w:autoSpaceDE w:val="0"/>
        <w:autoSpaceDN w:val="0"/>
        <w:adjustRightInd w:val="0"/>
        <w:rPr>
          <w:b/>
          <w:u w:val="single"/>
        </w:rPr>
      </w:pPr>
      <w:r w:rsidRPr="00B240F8">
        <w:rPr>
          <w:b/>
          <w:u w:val="single"/>
        </w:rPr>
        <w:t>BSE Surveillance Submission Form Continuation Sheet (</w:t>
      </w:r>
      <w:r w:rsidRPr="00B240F8" w:rsidR="009E0CC9">
        <w:rPr>
          <w:b/>
          <w:u w:val="single"/>
        </w:rPr>
        <w:t>VS Form 17-146</w:t>
      </w:r>
      <w:r w:rsidRPr="00B240F8" w:rsidR="00AD78A3">
        <w:rPr>
          <w:b/>
          <w:u w:val="single"/>
        </w:rPr>
        <w:t>A</w:t>
      </w:r>
      <w:r w:rsidRPr="00B240F8">
        <w:rPr>
          <w:b/>
          <w:u w:val="single"/>
        </w:rPr>
        <w:t>)</w:t>
      </w:r>
      <w:r w:rsidRPr="00B240F8" w:rsidR="00AD78A3">
        <w:rPr>
          <w:b/>
          <w:u w:val="single"/>
        </w:rPr>
        <w:t>;</w:t>
      </w:r>
      <w:r w:rsidRPr="00B240F8" w:rsidR="00D101CA">
        <w:rPr>
          <w:b/>
          <w:u w:val="single"/>
        </w:rPr>
        <w:t xml:space="preserve"> (9 CFR 130.49</w:t>
      </w:r>
      <w:r w:rsidRPr="00B240F8" w:rsidR="00864C5D">
        <w:rPr>
          <w:b/>
          <w:u w:val="single"/>
        </w:rPr>
        <w:t>(a)(2)</w:t>
      </w:r>
      <w:r w:rsidRPr="00B240F8" w:rsidR="00D101CA">
        <w:rPr>
          <w:b/>
          <w:u w:val="single"/>
        </w:rPr>
        <w:t>)</w:t>
      </w:r>
      <w:r w:rsidRPr="00B240F8" w:rsidR="00AD78A3">
        <w:rPr>
          <w:b/>
          <w:u w:val="single"/>
        </w:rPr>
        <w:t>;</w:t>
      </w:r>
      <w:r w:rsidRPr="00B240F8" w:rsidR="00D101CA">
        <w:rPr>
          <w:b/>
          <w:u w:val="single"/>
        </w:rPr>
        <w:t xml:space="preserve"> (State</w:t>
      </w:r>
      <w:r w:rsidRPr="00B240F8" w:rsidR="00AD78A3">
        <w:rPr>
          <w:b/>
          <w:u w:val="single"/>
        </w:rPr>
        <w:t xml:space="preserve">; </w:t>
      </w:r>
      <w:r w:rsidRPr="00B240F8" w:rsidR="00BB3802">
        <w:rPr>
          <w:b/>
          <w:u w:val="single"/>
        </w:rPr>
        <w:t>Business</w:t>
      </w:r>
      <w:r w:rsidRPr="00B240F8" w:rsidR="00D101CA">
        <w:rPr>
          <w:b/>
          <w:u w:val="single"/>
        </w:rPr>
        <w:t>)</w:t>
      </w:r>
    </w:p>
    <w:p w:rsidR="00156052" w:rsidRPr="00B240F8" w:rsidP="00DB0E5B" w14:paraId="435F3A3F" w14:textId="77777777">
      <w:pPr>
        <w:pStyle w:val="DefaultText"/>
        <w:rPr>
          <w:szCs w:val="24"/>
        </w:rPr>
      </w:pPr>
      <w:r w:rsidRPr="00B240F8">
        <w:rPr>
          <w:szCs w:val="24"/>
        </w:rPr>
        <w:t>This form is used to capture additional sample identifiers if the size of the submission exceeds the number of sample ID blanks on VS Form 17-146.</w:t>
      </w:r>
    </w:p>
    <w:p w:rsidR="00156052" w:rsidRPr="00B240F8" w:rsidP="00156052" w14:paraId="374A61AC" w14:textId="77777777">
      <w:pPr>
        <w:pStyle w:val="DefaultText"/>
        <w:rPr>
          <w:b/>
          <w:szCs w:val="24"/>
        </w:rPr>
      </w:pPr>
    </w:p>
    <w:p w:rsidR="00156052" w:rsidRPr="00B240F8" w:rsidP="00CE5686" w14:paraId="3B91D4B5" w14:textId="61FCBC81">
      <w:pPr>
        <w:autoSpaceDE w:val="0"/>
        <w:autoSpaceDN w:val="0"/>
        <w:adjustRightInd w:val="0"/>
        <w:rPr>
          <w:b/>
          <w:u w:val="single"/>
        </w:rPr>
      </w:pPr>
      <w:r w:rsidRPr="00B240F8">
        <w:rPr>
          <w:b/>
          <w:u w:val="single"/>
        </w:rPr>
        <w:t>BSE Surveillance Data Collection Form (</w:t>
      </w:r>
      <w:r w:rsidRPr="00B240F8">
        <w:rPr>
          <w:b/>
          <w:u w:val="single"/>
        </w:rPr>
        <w:t>VS Form 17-131</w:t>
      </w:r>
      <w:r w:rsidRPr="00B240F8">
        <w:rPr>
          <w:b/>
          <w:u w:val="single"/>
        </w:rPr>
        <w:t>)</w:t>
      </w:r>
      <w:r w:rsidRPr="00B240F8" w:rsidR="00AD78A3">
        <w:rPr>
          <w:b/>
          <w:u w:val="single"/>
        </w:rPr>
        <w:t>;</w:t>
      </w:r>
      <w:r w:rsidRPr="00B240F8" w:rsidR="00D101CA">
        <w:rPr>
          <w:b/>
          <w:u w:val="single"/>
        </w:rPr>
        <w:t xml:space="preserve"> (9 CFR 130.49</w:t>
      </w:r>
      <w:r w:rsidRPr="00B240F8" w:rsidR="00864C5D">
        <w:rPr>
          <w:b/>
          <w:u w:val="single"/>
        </w:rPr>
        <w:t>(a)(2)</w:t>
      </w:r>
      <w:r w:rsidRPr="00B240F8" w:rsidR="00D101CA">
        <w:rPr>
          <w:b/>
          <w:u w:val="single"/>
        </w:rPr>
        <w:t>)</w:t>
      </w:r>
      <w:r w:rsidRPr="00B240F8" w:rsidR="00AD78A3">
        <w:rPr>
          <w:b/>
          <w:u w:val="single"/>
        </w:rPr>
        <w:t>;</w:t>
      </w:r>
      <w:r w:rsidRPr="00B240F8" w:rsidR="00D101CA">
        <w:rPr>
          <w:b/>
          <w:u w:val="single"/>
        </w:rPr>
        <w:t xml:space="preserve"> (State</w:t>
      </w:r>
      <w:r w:rsidRPr="00B240F8" w:rsidR="00AD78A3">
        <w:rPr>
          <w:b/>
          <w:u w:val="single"/>
        </w:rPr>
        <w:t>;</w:t>
      </w:r>
      <w:r w:rsidRPr="00B240F8" w:rsidR="00D101CA">
        <w:rPr>
          <w:b/>
          <w:u w:val="single"/>
        </w:rPr>
        <w:t xml:space="preserve"> </w:t>
      </w:r>
      <w:r w:rsidRPr="00B240F8" w:rsidR="00BB3802">
        <w:rPr>
          <w:b/>
          <w:u w:val="single"/>
        </w:rPr>
        <w:t>Business)</w:t>
      </w:r>
    </w:p>
    <w:p w:rsidR="00156052" w:rsidRPr="00B240F8" w:rsidP="00156052" w14:paraId="6499F9B2" w14:textId="5A69EA0D">
      <w:pPr>
        <w:pStyle w:val="DefaultText"/>
        <w:rPr>
          <w:rStyle w:val="InitialStyle"/>
          <w:rFonts w:ascii="Times New Roman" w:hAnsi="Times New Roman" w:cs="Times New Roman"/>
          <w:szCs w:val="24"/>
        </w:rPr>
      </w:pPr>
      <w:r w:rsidRPr="00B240F8">
        <w:rPr>
          <w:szCs w:val="24"/>
        </w:rPr>
        <w:t xml:space="preserve">This form is used </w:t>
      </w:r>
      <w:r w:rsidRPr="00B240F8" w:rsidR="00240105">
        <w:rPr>
          <w:szCs w:val="24"/>
        </w:rPr>
        <w:t xml:space="preserve">only </w:t>
      </w:r>
      <w:r w:rsidRPr="00B240F8">
        <w:rPr>
          <w:szCs w:val="24"/>
        </w:rPr>
        <w:t xml:space="preserve">with VS Form 17-146 and </w:t>
      </w:r>
      <w:r w:rsidRPr="00B240F8" w:rsidR="00AD78A3">
        <w:rPr>
          <w:szCs w:val="24"/>
        </w:rPr>
        <w:t>17-146A</w:t>
      </w:r>
      <w:r w:rsidRPr="00B240F8">
        <w:rPr>
          <w:szCs w:val="24"/>
        </w:rPr>
        <w:t>. A single VS Form 17-146 is completed for each submission</w:t>
      </w:r>
      <w:r w:rsidRPr="00B240F8" w:rsidR="0055109F">
        <w:rPr>
          <w:szCs w:val="24"/>
        </w:rPr>
        <w:t xml:space="preserve"> to a diagnostic lab</w:t>
      </w:r>
      <w:r w:rsidRPr="00B240F8" w:rsidR="00240105">
        <w:rPr>
          <w:szCs w:val="24"/>
        </w:rPr>
        <w:t>oratory</w:t>
      </w:r>
      <w:r w:rsidRPr="00B240F8">
        <w:rPr>
          <w:szCs w:val="24"/>
        </w:rPr>
        <w:t xml:space="preserve">, but </w:t>
      </w:r>
      <w:r w:rsidRPr="00B240F8" w:rsidR="0055109F">
        <w:rPr>
          <w:szCs w:val="24"/>
        </w:rPr>
        <w:t>a single</w:t>
      </w:r>
      <w:r w:rsidRPr="00B240F8">
        <w:rPr>
          <w:szCs w:val="24"/>
        </w:rPr>
        <w:t xml:space="preserve"> submission may contain samples from multiple animals. Epidemiological information about the animal from which each sample was obtained is critical for an effective surveillance program. </w:t>
      </w:r>
      <w:r w:rsidRPr="00B240F8" w:rsidR="00FE068C">
        <w:rPr>
          <w:szCs w:val="24"/>
        </w:rPr>
        <w:t xml:space="preserve">Submitters are asked to complete a </w:t>
      </w:r>
      <w:r w:rsidRPr="00B240F8" w:rsidR="004E3547">
        <w:rPr>
          <w:szCs w:val="24"/>
        </w:rPr>
        <w:t xml:space="preserve">separate </w:t>
      </w:r>
      <w:r w:rsidRPr="00B240F8" w:rsidR="00FE068C">
        <w:rPr>
          <w:szCs w:val="24"/>
        </w:rPr>
        <w:t xml:space="preserve">VS Form 17-131 for each animal </w:t>
      </w:r>
      <w:r w:rsidRPr="00B240F8" w:rsidR="004E3547">
        <w:rPr>
          <w:szCs w:val="24"/>
        </w:rPr>
        <w:t>in the submission described</w:t>
      </w:r>
      <w:r w:rsidRPr="00B240F8" w:rsidR="00FE068C">
        <w:rPr>
          <w:szCs w:val="24"/>
        </w:rPr>
        <w:t xml:space="preserve"> </w:t>
      </w:r>
      <w:r w:rsidRPr="00B240F8" w:rsidR="004E3547">
        <w:rPr>
          <w:szCs w:val="24"/>
        </w:rPr>
        <w:t>o</w:t>
      </w:r>
      <w:r w:rsidRPr="00B240F8" w:rsidR="00FE068C">
        <w:rPr>
          <w:szCs w:val="24"/>
        </w:rPr>
        <w:t>n V</w:t>
      </w:r>
      <w:r w:rsidRPr="00B240F8" w:rsidR="004E3547">
        <w:rPr>
          <w:szCs w:val="24"/>
        </w:rPr>
        <w:t>S</w:t>
      </w:r>
      <w:r w:rsidRPr="00B240F8" w:rsidR="00FE068C">
        <w:rPr>
          <w:szCs w:val="24"/>
        </w:rPr>
        <w:t xml:space="preserve"> Form 17-146. </w:t>
      </w:r>
      <w:r w:rsidRPr="00B240F8">
        <w:rPr>
          <w:szCs w:val="24"/>
        </w:rPr>
        <w:t xml:space="preserve">VS Form 17-131 </w:t>
      </w:r>
      <w:r w:rsidRPr="00B240F8" w:rsidR="00ED431D">
        <w:rPr>
          <w:szCs w:val="24"/>
        </w:rPr>
        <w:t xml:space="preserve">captures the reason the animal was selected for surveillance; </w:t>
      </w:r>
      <w:r w:rsidRPr="00B240F8" w:rsidR="00240105">
        <w:rPr>
          <w:szCs w:val="24"/>
        </w:rPr>
        <w:t xml:space="preserve">the </w:t>
      </w:r>
      <w:r w:rsidRPr="00B240F8" w:rsidR="00ED431D">
        <w:rPr>
          <w:szCs w:val="24"/>
        </w:rPr>
        <w:t>owner</w:t>
      </w:r>
      <w:r w:rsidRPr="00B240F8" w:rsidR="00240105">
        <w:rPr>
          <w:szCs w:val="24"/>
        </w:rPr>
        <w:t>’s</w:t>
      </w:r>
      <w:r w:rsidRPr="00B240F8" w:rsidR="00ED431D">
        <w:rPr>
          <w:szCs w:val="24"/>
        </w:rPr>
        <w:t xml:space="preserve"> contact information; slaughter site contact information; </w:t>
      </w:r>
      <w:r w:rsidRPr="00B240F8" w:rsidR="00240105">
        <w:rPr>
          <w:szCs w:val="24"/>
        </w:rPr>
        <w:t xml:space="preserve">the </w:t>
      </w:r>
      <w:r w:rsidRPr="00B240F8" w:rsidR="00ED431D">
        <w:rPr>
          <w:szCs w:val="24"/>
        </w:rPr>
        <w:t>animal</w:t>
      </w:r>
      <w:r w:rsidRPr="00B240F8" w:rsidR="00240105">
        <w:rPr>
          <w:szCs w:val="24"/>
        </w:rPr>
        <w:t>’s</w:t>
      </w:r>
      <w:r w:rsidRPr="00B240F8" w:rsidR="00ED431D">
        <w:rPr>
          <w:szCs w:val="24"/>
        </w:rPr>
        <w:t xml:space="preserve"> breed, age, gender, and identifying numbers; description</w:t>
      </w:r>
      <w:r w:rsidRPr="00B240F8" w:rsidR="00240105">
        <w:rPr>
          <w:szCs w:val="24"/>
        </w:rPr>
        <w:t>s</w:t>
      </w:r>
      <w:r w:rsidRPr="00B240F8" w:rsidR="00ED431D">
        <w:rPr>
          <w:szCs w:val="24"/>
        </w:rPr>
        <w:t xml:space="preserve"> of medical conditions the animal exhibited; and </w:t>
      </w:r>
      <w:r w:rsidRPr="00B240F8" w:rsidR="00240105">
        <w:rPr>
          <w:szCs w:val="24"/>
        </w:rPr>
        <w:t xml:space="preserve">the </w:t>
      </w:r>
      <w:r w:rsidRPr="00B240F8" w:rsidR="00ED431D">
        <w:rPr>
          <w:szCs w:val="24"/>
        </w:rPr>
        <w:t>animal’s country of origin.</w:t>
      </w:r>
    </w:p>
    <w:p w:rsidR="00156052" w:rsidRPr="00B240F8" w:rsidP="00DB0E5B" w14:paraId="020D089F" w14:textId="77777777">
      <w:pPr>
        <w:pStyle w:val="DefaultText"/>
        <w:rPr>
          <w:b/>
          <w:szCs w:val="24"/>
        </w:rPr>
      </w:pPr>
    </w:p>
    <w:p w:rsidR="0041705F" w:rsidRPr="00B240F8" w:rsidP="00DB0E5B" w14:paraId="49105EE7" w14:textId="483EA54B">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 xml:space="preserve">The data for all three of the above forms </w:t>
      </w:r>
      <w:r w:rsidRPr="00B240F8" w:rsidR="00EE281B">
        <w:rPr>
          <w:rStyle w:val="InitialStyle"/>
          <w:rFonts w:ascii="Times New Roman" w:hAnsi="Times New Roman" w:cs="Times New Roman"/>
          <w:szCs w:val="24"/>
        </w:rPr>
        <w:t>is routinely provided by slaughter establishments, offsite collection facilities for condemned slaughter cattle,</w:t>
      </w:r>
      <w:r w:rsidRPr="00B240F8" w:rsidR="00A7658D">
        <w:rPr>
          <w:rStyle w:val="InitialStyle"/>
          <w:rFonts w:ascii="Times New Roman" w:hAnsi="Times New Roman" w:cs="Times New Roman"/>
          <w:szCs w:val="24"/>
        </w:rPr>
        <w:t xml:space="preserve"> rendering 3D/4D facilities</w:t>
      </w:r>
      <w:r w:rsidRPr="00B240F8" w:rsidR="00D306C9">
        <w:rPr>
          <w:rStyle w:val="InitialStyle"/>
          <w:rFonts w:ascii="Times New Roman" w:hAnsi="Times New Roman" w:cs="Times New Roman"/>
          <w:szCs w:val="24"/>
        </w:rPr>
        <w:t>,</w:t>
      </w:r>
      <w:r w:rsidRPr="00B240F8" w:rsidR="002A137F">
        <w:rPr>
          <w:rStyle w:val="InitialStyle"/>
          <w:rFonts w:ascii="Times New Roman" w:hAnsi="Times New Roman" w:cs="Times New Roman"/>
          <w:szCs w:val="24"/>
        </w:rPr>
        <w:t xml:space="preserve"> </w:t>
      </w:r>
      <w:r w:rsidRPr="00B240F8">
        <w:rPr>
          <w:rStyle w:val="InitialStyle"/>
          <w:rFonts w:ascii="Times New Roman" w:hAnsi="Times New Roman" w:cs="Times New Roman"/>
          <w:szCs w:val="24"/>
        </w:rPr>
        <w:t>and</w:t>
      </w:r>
      <w:r w:rsidRPr="00B240F8" w:rsidR="002A137F">
        <w:rPr>
          <w:rStyle w:val="InitialStyle"/>
          <w:rFonts w:ascii="Times New Roman" w:hAnsi="Times New Roman" w:cs="Times New Roman"/>
          <w:szCs w:val="24"/>
        </w:rPr>
        <w:t xml:space="preserve"> accredited veterinarians</w:t>
      </w:r>
      <w:r w:rsidRPr="00B240F8" w:rsidR="00A7658D">
        <w:rPr>
          <w:rStyle w:val="InitialStyle"/>
          <w:rFonts w:ascii="Times New Roman" w:hAnsi="Times New Roman" w:cs="Times New Roman"/>
          <w:szCs w:val="24"/>
        </w:rPr>
        <w:t xml:space="preserve">. The information may also be provided by </w:t>
      </w:r>
      <w:r w:rsidRPr="00B240F8">
        <w:rPr>
          <w:rStyle w:val="InitialStyle"/>
          <w:rFonts w:ascii="Times New Roman" w:hAnsi="Times New Roman" w:cs="Times New Roman"/>
          <w:szCs w:val="24"/>
        </w:rPr>
        <w:t xml:space="preserve">State animal health </w:t>
      </w:r>
      <w:r w:rsidRPr="00B240F8" w:rsidR="008E6B68">
        <w:rPr>
          <w:rStyle w:val="InitialStyle"/>
          <w:rFonts w:ascii="Times New Roman" w:hAnsi="Times New Roman" w:cs="Times New Roman"/>
          <w:szCs w:val="24"/>
        </w:rPr>
        <w:t>personnel</w:t>
      </w:r>
      <w:r w:rsidRPr="00B240F8" w:rsidR="00A7658D">
        <w:rPr>
          <w:rStyle w:val="InitialStyle"/>
          <w:rFonts w:ascii="Times New Roman" w:hAnsi="Times New Roman" w:cs="Times New Roman"/>
          <w:szCs w:val="24"/>
        </w:rPr>
        <w:t xml:space="preserve"> or</w:t>
      </w:r>
      <w:r w:rsidRPr="00B240F8">
        <w:rPr>
          <w:rStyle w:val="InitialStyle"/>
          <w:rFonts w:ascii="Times New Roman" w:hAnsi="Times New Roman" w:cs="Times New Roman"/>
          <w:szCs w:val="24"/>
        </w:rPr>
        <w:t xml:space="preserve"> veterinary diagnostic laboratories</w:t>
      </w:r>
      <w:r w:rsidRPr="00B240F8" w:rsidR="00761DF3">
        <w:rPr>
          <w:rStyle w:val="InitialStyle"/>
          <w:rFonts w:ascii="Times New Roman" w:hAnsi="Times New Roman" w:cs="Times New Roman"/>
          <w:szCs w:val="24"/>
        </w:rPr>
        <w:t>.</w:t>
      </w:r>
      <w:r w:rsidRPr="00B240F8">
        <w:rPr>
          <w:rStyle w:val="InitialStyle"/>
          <w:rFonts w:ascii="Times New Roman" w:hAnsi="Times New Roman" w:cs="Times New Roman"/>
          <w:szCs w:val="24"/>
        </w:rPr>
        <w:t xml:space="preserve"> </w:t>
      </w:r>
      <w:r w:rsidRPr="00B240F8" w:rsidR="008E6B68">
        <w:rPr>
          <w:rStyle w:val="InitialStyle"/>
          <w:rFonts w:ascii="Times New Roman" w:hAnsi="Times New Roman" w:cs="Times New Roman"/>
          <w:szCs w:val="24"/>
        </w:rPr>
        <w:t>The forms are submitted to</w:t>
      </w:r>
      <w:r w:rsidRPr="00B240F8" w:rsidR="00F24611">
        <w:rPr>
          <w:rStyle w:val="InitialStyle"/>
          <w:rFonts w:ascii="Times New Roman" w:hAnsi="Times New Roman" w:cs="Times New Roman"/>
          <w:szCs w:val="24"/>
        </w:rPr>
        <w:t xml:space="preserve"> </w:t>
      </w:r>
      <w:r w:rsidRPr="00B240F8" w:rsidR="00156052">
        <w:rPr>
          <w:rStyle w:val="InitialStyle"/>
          <w:rFonts w:ascii="Times New Roman" w:hAnsi="Times New Roman" w:cs="Times New Roman"/>
          <w:szCs w:val="24"/>
        </w:rPr>
        <w:t xml:space="preserve">APHIS </w:t>
      </w:r>
      <w:r w:rsidRPr="00B240F8" w:rsidR="00F24611">
        <w:rPr>
          <w:rStyle w:val="InitialStyle"/>
          <w:rFonts w:ascii="Times New Roman" w:hAnsi="Times New Roman" w:cs="Times New Roman"/>
          <w:szCs w:val="24"/>
        </w:rPr>
        <w:t xml:space="preserve">(i.e., </w:t>
      </w:r>
      <w:r w:rsidRPr="00B240F8" w:rsidR="00D90561">
        <w:rPr>
          <w:rStyle w:val="InitialStyle"/>
          <w:rFonts w:ascii="Times New Roman" w:hAnsi="Times New Roman" w:cs="Times New Roman"/>
          <w:szCs w:val="24"/>
        </w:rPr>
        <w:t xml:space="preserve">the </w:t>
      </w:r>
      <w:r w:rsidRPr="00B240F8" w:rsidR="00F24611">
        <w:rPr>
          <w:rStyle w:val="InitialStyle"/>
          <w:rFonts w:ascii="Times New Roman" w:hAnsi="Times New Roman" w:cs="Times New Roman"/>
          <w:szCs w:val="24"/>
        </w:rPr>
        <w:t xml:space="preserve">NVSL) </w:t>
      </w:r>
      <w:r w:rsidRPr="00B240F8" w:rsidR="00156052">
        <w:rPr>
          <w:rStyle w:val="InitialStyle"/>
          <w:rFonts w:ascii="Times New Roman" w:hAnsi="Times New Roman" w:cs="Times New Roman"/>
          <w:szCs w:val="24"/>
        </w:rPr>
        <w:t xml:space="preserve">or a </w:t>
      </w:r>
      <w:r w:rsidRPr="00B240F8" w:rsidR="008E1AA5">
        <w:rPr>
          <w:rStyle w:val="InitialStyle"/>
          <w:rFonts w:ascii="Times New Roman" w:hAnsi="Times New Roman" w:cs="Times New Roman"/>
          <w:szCs w:val="24"/>
        </w:rPr>
        <w:t>contract lab</w:t>
      </w:r>
      <w:r w:rsidRPr="00B240F8" w:rsidR="00EB5E00">
        <w:rPr>
          <w:rStyle w:val="InitialStyle"/>
          <w:rFonts w:ascii="Times New Roman" w:hAnsi="Times New Roman" w:cs="Times New Roman"/>
          <w:szCs w:val="24"/>
        </w:rPr>
        <w:t>oratory</w:t>
      </w:r>
      <w:r w:rsidRPr="00B240F8" w:rsidR="008E1AA5">
        <w:rPr>
          <w:rStyle w:val="InitialStyle"/>
          <w:rFonts w:ascii="Times New Roman" w:hAnsi="Times New Roman" w:cs="Times New Roman"/>
          <w:szCs w:val="24"/>
        </w:rPr>
        <w:t xml:space="preserve"> (i.e., </w:t>
      </w:r>
      <w:r w:rsidRPr="00B240F8" w:rsidR="00156052">
        <w:rPr>
          <w:rStyle w:val="InitialStyle"/>
          <w:rFonts w:ascii="Times New Roman" w:hAnsi="Times New Roman" w:cs="Times New Roman"/>
          <w:szCs w:val="24"/>
        </w:rPr>
        <w:t>State or University veterinary diagnostic laboratory</w:t>
      </w:r>
      <w:r w:rsidRPr="00B240F8" w:rsidR="00DC7813">
        <w:rPr>
          <w:rStyle w:val="InitialStyle"/>
          <w:rFonts w:ascii="Times New Roman" w:hAnsi="Times New Roman" w:cs="Times New Roman"/>
          <w:szCs w:val="24"/>
        </w:rPr>
        <w:t xml:space="preserve"> that is part of the National Animal Health Laboratory Network (NAHLN)</w:t>
      </w:r>
      <w:r w:rsidRPr="00B240F8" w:rsidR="008E1AA5">
        <w:rPr>
          <w:rStyle w:val="InitialStyle"/>
          <w:rFonts w:ascii="Times New Roman" w:hAnsi="Times New Roman" w:cs="Times New Roman"/>
          <w:szCs w:val="24"/>
        </w:rPr>
        <w:t>)</w:t>
      </w:r>
      <w:r w:rsidRPr="00B240F8" w:rsidR="00156052">
        <w:rPr>
          <w:rStyle w:val="InitialStyle"/>
          <w:rFonts w:ascii="Times New Roman" w:hAnsi="Times New Roman" w:cs="Times New Roman"/>
          <w:szCs w:val="24"/>
        </w:rPr>
        <w:t>.</w:t>
      </w:r>
    </w:p>
    <w:p w:rsidR="00CE5686" w:rsidRPr="00B240F8" w:rsidP="00CE5686" w14:paraId="6AC9FA95" w14:textId="77777777">
      <w:pPr>
        <w:rPr>
          <w:rStyle w:val="InitialStyle"/>
          <w:rFonts w:ascii="Times New Roman" w:hAnsi="Times New Roman" w:cs="Times New Roman"/>
        </w:rPr>
      </w:pPr>
    </w:p>
    <w:p w:rsidR="00CE5686" w:rsidRPr="00B240F8" w:rsidP="00CE5686" w14:paraId="619F0DC1" w14:textId="77777777">
      <w:pPr>
        <w:rPr>
          <w:rStyle w:val="InitialStyle"/>
          <w:rFonts w:ascii="Times New Roman" w:hAnsi="Times New Roman" w:cs="Times New Roman"/>
        </w:rPr>
      </w:pPr>
    </w:p>
    <w:p w:rsidR="00DB0E5B" w:rsidRPr="00B240F8" w:rsidP="00CE5686" w14:paraId="5A243BE2" w14:textId="49AAA68E">
      <w:pPr>
        <w:rPr>
          <w:rStyle w:val="InitialStyle"/>
          <w:rFonts w:ascii="Times New Roman" w:hAnsi="Times New Roman" w:cs="Times New Roman"/>
        </w:rPr>
      </w:pPr>
      <w:r w:rsidRPr="00B240F8">
        <w:rPr>
          <w:rStyle w:val="InitialStyle"/>
          <w:rFonts w:ascii="Times New Roman" w:hAnsi="Times New Roman" w:cs="Times New Roman"/>
          <w:b/>
        </w:rPr>
        <w:t>3</w:t>
      </w:r>
      <w:r w:rsidRPr="00B240F8" w:rsidR="00536CA5">
        <w:rPr>
          <w:rStyle w:val="InitialStyle"/>
          <w:rFonts w:ascii="Times New Roman" w:hAnsi="Times New Roman" w:cs="Times New Roman"/>
          <w:b/>
        </w:rPr>
        <w:t xml:space="preserve">. </w:t>
      </w:r>
      <w:r w:rsidRPr="00B240F8">
        <w:rPr>
          <w:rStyle w:val="InitialStyle"/>
          <w:rFonts w:ascii="Times New Roman" w:hAnsi="Times New Roman" w:cs="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B0E5B" w:rsidRPr="00B240F8" w:rsidP="00DB0E5B" w14:paraId="3B1A407E" w14:textId="77777777">
      <w:pPr>
        <w:pStyle w:val="DefaultText"/>
        <w:rPr>
          <w:rStyle w:val="InitialStyle"/>
          <w:rFonts w:ascii="Times New Roman" w:hAnsi="Times New Roman" w:cs="Times New Roman"/>
          <w:szCs w:val="24"/>
        </w:rPr>
      </w:pPr>
    </w:p>
    <w:p w:rsidR="00ED2817" w:rsidRPr="00B240F8" w:rsidP="00DB0E5B" w14:paraId="7928F11F" w14:textId="0C547E9A">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 xml:space="preserve">The data captured on these forms may be entered </w:t>
      </w:r>
      <w:r w:rsidRPr="00B240F8" w:rsidR="004832F9">
        <w:rPr>
          <w:rStyle w:val="InitialStyle"/>
          <w:rFonts w:ascii="Times New Roman" w:hAnsi="Times New Roman" w:cs="Times New Roman"/>
          <w:szCs w:val="24"/>
        </w:rPr>
        <w:t xml:space="preserve">by authorized </w:t>
      </w:r>
      <w:r w:rsidRPr="00B240F8" w:rsidR="00092913">
        <w:rPr>
          <w:rStyle w:val="InitialStyle"/>
          <w:rFonts w:ascii="Times New Roman" w:hAnsi="Times New Roman" w:cs="Times New Roman"/>
          <w:szCs w:val="24"/>
        </w:rPr>
        <w:t>respondents</w:t>
      </w:r>
      <w:r w:rsidRPr="00B240F8" w:rsidR="004832F9">
        <w:rPr>
          <w:rStyle w:val="InitialStyle"/>
          <w:rFonts w:ascii="Times New Roman" w:hAnsi="Times New Roman" w:cs="Times New Roman"/>
          <w:szCs w:val="24"/>
        </w:rPr>
        <w:t xml:space="preserve"> </w:t>
      </w:r>
      <w:r w:rsidRPr="00B240F8">
        <w:rPr>
          <w:rStyle w:val="InitialStyle"/>
          <w:rFonts w:ascii="Times New Roman" w:hAnsi="Times New Roman" w:cs="Times New Roman"/>
          <w:szCs w:val="24"/>
        </w:rPr>
        <w:t>directly</w:t>
      </w:r>
      <w:r w:rsidRPr="00B240F8" w:rsidR="004832F9">
        <w:rPr>
          <w:rStyle w:val="InitialStyle"/>
          <w:rFonts w:ascii="Times New Roman" w:hAnsi="Times New Roman" w:cs="Times New Roman"/>
          <w:szCs w:val="24"/>
        </w:rPr>
        <w:t xml:space="preserve"> into a </w:t>
      </w:r>
      <w:r w:rsidRPr="00B240F8" w:rsidR="00AD78A3">
        <w:rPr>
          <w:rStyle w:val="InitialStyle"/>
          <w:rFonts w:ascii="Times New Roman" w:hAnsi="Times New Roman" w:cs="Times New Roman"/>
          <w:szCs w:val="24"/>
        </w:rPr>
        <w:t>w</w:t>
      </w:r>
      <w:r w:rsidRPr="00B240F8" w:rsidR="004832F9">
        <w:rPr>
          <w:rStyle w:val="InitialStyle"/>
          <w:rFonts w:ascii="Times New Roman" w:hAnsi="Times New Roman" w:cs="Times New Roman"/>
          <w:szCs w:val="24"/>
        </w:rPr>
        <w:t>eb-based database</w:t>
      </w:r>
      <w:r w:rsidRPr="00B240F8" w:rsidR="00A9029F">
        <w:rPr>
          <w:rStyle w:val="InitialStyle"/>
          <w:rFonts w:ascii="Times New Roman" w:hAnsi="Times New Roman" w:cs="Times New Roman"/>
          <w:szCs w:val="24"/>
        </w:rPr>
        <w:t xml:space="preserve"> administered by APHIS for the NAHLN</w:t>
      </w:r>
      <w:r w:rsidRPr="00B240F8" w:rsidR="004832F9">
        <w:rPr>
          <w:rStyle w:val="InitialStyle"/>
          <w:rFonts w:ascii="Times New Roman" w:hAnsi="Times New Roman" w:cs="Times New Roman"/>
          <w:szCs w:val="24"/>
        </w:rPr>
        <w:t xml:space="preserve">. The </w:t>
      </w:r>
      <w:r w:rsidRPr="00B240F8" w:rsidR="00631370">
        <w:rPr>
          <w:rStyle w:val="InitialStyle"/>
          <w:rFonts w:ascii="Times New Roman" w:hAnsi="Times New Roman" w:cs="Times New Roman"/>
          <w:szCs w:val="24"/>
        </w:rPr>
        <w:t xml:space="preserve">physical </w:t>
      </w:r>
      <w:r w:rsidRPr="00B240F8" w:rsidR="004832F9">
        <w:rPr>
          <w:rStyle w:val="InitialStyle"/>
          <w:rFonts w:ascii="Times New Roman" w:hAnsi="Times New Roman" w:cs="Times New Roman"/>
          <w:szCs w:val="24"/>
        </w:rPr>
        <w:t>forms are used by those who do not w</w:t>
      </w:r>
      <w:r w:rsidRPr="00B240F8" w:rsidR="00631370">
        <w:rPr>
          <w:rStyle w:val="InitialStyle"/>
          <w:rFonts w:ascii="Times New Roman" w:hAnsi="Times New Roman" w:cs="Times New Roman"/>
          <w:szCs w:val="24"/>
        </w:rPr>
        <w:t>ant</w:t>
      </w:r>
      <w:r w:rsidRPr="00B240F8" w:rsidR="004832F9">
        <w:rPr>
          <w:rStyle w:val="InitialStyle"/>
          <w:rFonts w:ascii="Times New Roman" w:hAnsi="Times New Roman" w:cs="Times New Roman"/>
          <w:szCs w:val="24"/>
        </w:rPr>
        <w:t xml:space="preserve"> to </w:t>
      </w:r>
      <w:r w:rsidRPr="00B240F8" w:rsidR="00E86852">
        <w:rPr>
          <w:rStyle w:val="InitialStyle"/>
          <w:rFonts w:ascii="Times New Roman" w:hAnsi="Times New Roman" w:cs="Times New Roman"/>
          <w:szCs w:val="24"/>
        </w:rPr>
        <w:t>enter the data directly into the database</w:t>
      </w:r>
      <w:r w:rsidRPr="00B240F8" w:rsidR="004832F9">
        <w:rPr>
          <w:rStyle w:val="InitialStyle"/>
          <w:rFonts w:ascii="Times New Roman" w:hAnsi="Times New Roman" w:cs="Times New Roman"/>
          <w:szCs w:val="24"/>
        </w:rPr>
        <w:t xml:space="preserve"> or do not have access to do so. </w:t>
      </w:r>
      <w:r w:rsidRPr="00B240F8" w:rsidR="006B43CD">
        <w:rPr>
          <w:rStyle w:val="InitialStyle"/>
          <w:rFonts w:ascii="Times New Roman" w:hAnsi="Times New Roman" w:cs="Times New Roman"/>
          <w:szCs w:val="24"/>
        </w:rPr>
        <w:t xml:space="preserve">The </w:t>
      </w:r>
      <w:r w:rsidRPr="00B240F8" w:rsidR="006B43CD">
        <w:rPr>
          <w:rStyle w:val="InitialStyle"/>
          <w:rFonts w:ascii="Times New Roman" w:hAnsi="Times New Roman" w:cs="Times New Roman"/>
          <w:szCs w:val="24"/>
        </w:rPr>
        <w:t xml:space="preserve">forms </w:t>
      </w:r>
      <w:r w:rsidRPr="00B240F8" w:rsidR="00C91771">
        <w:rPr>
          <w:rStyle w:val="InitialStyle"/>
          <w:rFonts w:ascii="Times New Roman" w:hAnsi="Times New Roman" w:cs="Times New Roman"/>
          <w:szCs w:val="24"/>
        </w:rPr>
        <w:t xml:space="preserve">are </w:t>
      </w:r>
      <w:r w:rsidRPr="00B240F8" w:rsidR="003E7585">
        <w:rPr>
          <w:rStyle w:val="InitialStyle"/>
          <w:rFonts w:ascii="Times New Roman" w:hAnsi="Times New Roman" w:cs="Times New Roman"/>
          <w:szCs w:val="24"/>
        </w:rPr>
        <w:t xml:space="preserve">available online in fillable PDF </w:t>
      </w:r>
      <w:r w:rsidRPr="00B240F8" w:rsidR="00631370">
        <w:rPr>
          <w:rStyle w:val="InitialStyle"/>
          <w:rFonts w:ascii="Times New Roman" w:hAnsi="Times New Roman" w:cs="Times New Roman"/>
          <w:szCs w:val="24"/>
        </w:rPr>
        <w:t xml:space="preserve">format </w:t>
      </w:r>
      <w:r w:rsidRPr="00B240F8" w:rsidR="003E7585">
        <w:rPr>
          <w:rStyle w:val="InitialStyle"/>
          <w:rFonts w:ascii="Times New Roman" w:hAnsi="Times New Roman" w:cs="Times New Roman"/>
          <w:szCs w:val="24"/>
        </w:rPr>
        <w:t xml:space="preserve">so that they may be completed electronically and printed. </w:t>
      </w:r>
      <w:r w:rsidRPr="00B240F8" w:rsidR="004832F9">
        <w:rPr>
          <w:rStyle w:val="InitialStyle"/>
          <w:rFonts w:ascii="Times New Roman" w:hAnsi="Times New Roman" w:cs="Times New Roman"/>
          <w:szCs w:val="24"/>
        </w:rPr>
        <w:t xml:space="preserve">Paper </w:t>
      </w:r>
      <w:r w:rsidRPr="00B240F8" w:rsidR="003E7585">
        <w:rPr>
          <w:rStyle w:val="InitialStyle"/>
          <w:rFonts w:ascii="Times New Roman" w:hAnsi="Times New Roman" w:cs="Times New Roman"/>
          <w:szCs w:val="24"/>
        </w:rPr>
        <w:t xml:space="preserve">copies of the </w:t>
      </w:r>
      <w:r w:rsidRPr="00B240F8" w:rsidR="004832F9">
        <w:rPr>
          <w:rStyle w:val="InitialStyle"/>
          <w:rFonts w:ascii="Times New Roman" w:hAnsi="Times New Roman" w:cs="Times New Roman"/>
          <w:szCs w:val="24"/>
        </w:rPr>
        <w:t>forms</w:t>
      </w:r>
      <w:r w:rsidRPr="00B240F8" w:rsidR="00A9029F">
        <w:rPr>
          <w:rStyle w:val="InitialStyle"/>
          <w:rFonts w:ascii="Times New Roman" w:hAnsi="Times New Roman" w:cs="Times New Roman"/>
          <w:szCs w:val="24"/>
        </w:rPr>
        <w:t xml:space="preserve"> (or form-equivalent report</w:t>
      </w:r>
      <w:r w:rsidRPr="00B240F8" w:rsidR="00631370">
        <w:rPr>
          <w:rStyle w:val="InitialStyle"/>
          <w:rFonts w:ascii="Times New Roman" w:hAnsi="Times New Roman" w:cs="Times New Roman"/>
          <w:szCs w:val="24"/>
        </w:rPr>
        <w:t>s</w:t>
      </w:r>
      <w:r w:rsidRPr="00B240F8" w:rsidR="00A9029F">
        <w:rPr>
          <w:rStyle w:val="InitialStyle"/>
          <w:rFonts w:ascii="Times New Roman" w:hAnsi="Times New Roman" w:cs="Times New Roman"/>
          <w:szCs w:val="24"/>
        </w:rPr>
        <w:t xml:space="preserve"> from the database)</w:t>
      </w:r>
      <w:r w:rsidRPr="00B240F8" w:rsidR="004832F9">
        <w:rPr>
          <w:rStyle w:val="InitialStyle"/>
          <w:rFonts w:ascii="Times New Roman" w:hAnsi="Times New Roman" w:cs="Times New Roman"/>
          <w:szCs w:val="24"/>
        </w:rPr>
        <w:t xml:space="preserve"> </w:t>
      </w:r>
      <w:r w:rsidRPr="00B240F8" w:rsidR="003E7585">
        <w:rPr>
          <w:rStyle w:val="InitialStyle"/>
          <w:rFonts w:ascii="Times New Roman" w:hAnsi="Times New Roman" w:cs="Times New Roman"/>
          <w:szCs w:val="24"/>
        </w:rPr>
        <w:t>are included in the physical shipment of</w:t>
      </w:r>
      <w:r w:rsidRPr="00B240F8" w:rsidR="004832F9">
        <w:rPr>
          <w:rStyle w:val="InitialStyle"/>
          <w:rFonts w:ascii="Times New Roman" w:hAnsi="Times New Roman" w:cs="Times New Roman"/>
          <w:szCs w:val="24"/>
        </w:rPr>
        <w:t xml:space="preserve"> samples</w:t>
      </w:r>
      <w:r w:rsidRPr="00B240F8" w:rsidR="003E7585">
        <w:rPr>
          <w:rStyle w:val="InitialStyle"/>
          <w:rFonts w:ascii="Times New Roman" w:hAnsi="Times New Roman" w:cs="Times New Roman"/>
          <w:szCs w:val="24"/>
        </w:rPr>
        <w:t xml:space="preserve"> to the diagnostic testing lab</w:t>
      </w:r>
      <w:r w:rsidRPr="00B240F8" w:rsidR="00631370">
        <w:rPr>
          <w:rStyle w:val="InitialStyle"/>
          <w:rFonts w:ascii="Times New Roman" w:hAnsi="Times New Roman" w:cs="Times New Roman"/>
          <w:szCs w:val="24"/>
        </w:rPr>
        <w:t>oratories.</w:t>
      </w:r>
    </w:p>
    <w:p w:rsidR="00F92998" w:rsidP="008B621A" w14:paraId="7C9D1F37" w14:textId="77777777"/>
    <w:p w:rsidR="00AD78A3" w:rsidRPr="00B240F8" w:rsidP="008B621A" w14:paraId="17AA8D0E" w14:textId="1652ABFF">
      <w:r w:rsidRPr="00B240F8">
        <w:t>F</w:t>
      </w:r>
      <w:r w:rsidRPr="00B240F8" w:rsidR="008B621A">
        <w:t>illable PDF versions of the forms</w:t>
      </w:r>
      <w:r w:rsidRPr="00B240F8">
        <w:t xml:space="preserve"> can be </w:t>
      </w:r>
      <w:r w:rsidRPr="00B240F8">
        <w:t>found as follows:</w:t>
      </w:r>
    </w:p>
    <w:p w:rsidR="00AD78A3" w:rsidRPr="00B240F8" w:rsidP="00AD78A3" w14:paraId="17534E3C" w14:textId="2A70DF0A">
      <w:pPr>
        <w:pStyle w:val="ListParagraph"/>
        <w:numPr>
          <w:ilvl w:val="0"/>
          <w:numId w:val="10"/>
        </w:numPr>
      </w:pPr>
      <w:r w:rsidRPr="00B240F8">
        <w:t>APHIS forms web site, https://www.aphis.usda.gov/aphis/resources/forms, or</w:t>
      </w:r>
    </w:p>
    <w:p w:rsidR="00AD78A3" w:rsidRPr="00B240F8" w:rsidP="00AD78A3" w14:paraId="1C7EABF0" w14:textId="1C942024">
      <w:pPr>
        <w:pStyle w:val="ListParagraph"/>
        <w:numPr>
          <w:ilvl w:val="0"/>
          <w:numId w:val="10"/>
        </w:numPr>
      </w:pPr>
      <w:r w:rsidRPr="00B240F8">
        <w:t>For those with authorized access to the Veterinary Services Laboratory Submissions database, login into https://vsapps.aphis.usda.gov/vslabsub/login.do.</w:t>
      </w:r>
    </w:p>
    <w:p w:rsidR="00AD78A3" w:rsidRPr="00B240F8" w:rsidP="008B621A" w14:paraId="54A6AD28" w14:textId="77777777"/>
    <w:p w:rsidR="00536CA5" w:rsidRPr="00B240F8" w:rsidP="00DB0E5B" w14:paraId="131DB28F" w14:textId="77777777">
      <w:pPr>
        <w:pStyle w:val="DefaultText"/>
        <w:rPr>
          <w:rStyle w:val="InitialStyle"/>
          <w:rFonts w:ascii="Times New Roman" w:hAnsi="Times New Roman" w:cs="Times New Roman"/>
          <w:szCs w:val="24"/>
          <w:lang w:val="es-ES"/>
        </w:rPr>
      </w:pPr>
    </w:p>
    <w:p w:rsidR="00DB0E5B" w:rsidRPr="00B240F8" w:rsidP="00DB0E5B" w14:paraId="0F375985" w14:textId="35D0D050">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4</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Describe efforts to identify duplication. Show specifically why any similar information already available cannot be used or modified for use for the purpose described in item 2 above.</w:t>
      </w:r>
    </w:p>
    <w:p w:rsidR="00DB0E5B" w:rsidRPr="00B240F8" w:rsidP="00DB0E5B" w14:paraId="5971F42B" w14:textId="77777777">
      <w:pPr>
        <w:pStyle w:val="DefaultText"/>
        <w:rPr>
          <w:rStyle w:val="InitialStyle"/>
          <w:rFonts w:ascii="Times New Roman" w:hAnsi="Times New Roman" w:cs="Times New Roman"/>
          <w:szCs w:val="24"/>
        </w:rPr>
      </w:pPr>
    </w:p>
    <w:p w:rsidR="00E85074" w:rsidRPr="00B240F8" w:rsidP="00E85074" w14:paraId="03B0FFF3" w14:textId="4A8A58AC">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The information APHIS collects in connection with this effort is not available from any other source. APHIS is the only Agency responsible for safeguarding U.S. livestock against the incursion of BSE.</w:t>
      </w:r>
    </w:p>
    <w:p w:rsidR="006A7C4A" w:rsidRPr="00B240F8" w:rsidP="00E85074" w14:paraId="3878A36A" w14:textId="0721E6B0">
      <w:pPr>
        <w:pStyle w:val="DefaultText"/>
        <w:rPr>
          <w:rStyle w:val="InitialStyle"/>
          <w:rFonts w:ascii="Times New Roman" w:hAnsi="Times New Roman" w:cs="Times New Roman"/>
          <w:szCs w:val="24"/>
        </w:rPr>
      </w:pPr>
    </w:p>
    <w:p w:rsidR="006A7C4A" w:rsidRPr="00B240F8" w:rsidP="00E85074" w14:paraId="3A9BA4DC" w14:textId="77777777">
      <w:pPr>
        <w:pStyle w:val="DefaultText"/>
        <w:rPr>
          <w:rStyle w:val="InitialStyle"/>
          <w:rFonts w:ascii="Times New Roman" w:hAnsi="Times New Roman" w:cs="Times New Roman"/>
          <w:szCs w:val="24"/>
        </w:rPr>
      </w:pPr>
    </w:p>
    <w:p w:rsidR="00DB0E5B" w:rsidRPr="00B240F8" w:rsidP="00DB0E5B" w14:paraId="5F8D0583" w14:textId="579AD9C8">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5</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If the collection of information impacts small businesses or other small entities, describe any methods used to minimize burden.</w:t>
      </w:r>
    </w:p>
    <w:p w:rsidR="00DB0E5B" w:rsidRPr="00B240F8" w:rsidP="00DB0E5B" w14:paraId="40195D37" w14:textId="77777777">
      <w:pPr>
        <w:pStyle w:val="DefaultText"/>
        <w:rPr>
          <w:rStyle w:val="InitialStyle"/>
          <w:rFonts w:ascii="Times New Roman" w:hAnsi="Times New Roman" w:cs="Times New Roman"/>
          <w:szCs w:val="24"/>
        </w:rPr>
      </w:pPr>
    </w:p>
    <w:p w:rsidR="00E90B2C" w:rsidRPr="00B240F8" w:rsidP="00DB0E5B" w14:paraId="74076C2B" w14:textId="77777777">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A</w:t>
      </w:r>
      <w:r w:rsidRPr="00B240F8" w:rsidR="00D101CA">
        <w:rPr>
          <w:rStyle w:val="InitialStyle"/>
          <w:rFonts w:ascii="Times New Roman" w:hAnsi="Times New Roman" w:cs="Times New Roman"/>
          <w:szCs w:val="24"/>
        </w:rPr>
        <w:t>PHIS estimates a</w:t>
      </w:r>
      <w:r w:rsidRPr="00B240F8">
        <w:rPr>
          <w:rStyle w:val="InitialStyle"/>
          <w:rFonts w:ascii="Times New Roman" w:hAnsi="Times New Roman" w:cs="Times New Roman"/>
          <w:szCs w:val="24"/>
        </w:rPr>
        <w:t xml:space="preserve">pproximately 90 percent of the </w:t>
      </w:r>
      <w:r w:rsidRPr="00B240F8" w:rsidR="00D101CA">
        <w:rPr>
          <w:rStyle w:val="InitialStyle"/>
          <w:rFonts w:ascii="Times New Roman" w:hAnsi="Times New Roman" w:cs="Times New Roman"/>
          <w:szCs w:val="24"/>
        </w:rPr>
        <w:t xml:space="preserve">business </w:t>
      </w:r>
      <w:r w:rsidRPr="00B240F8">
        <w:rPr>
          <w:rStyle w:val="InitialStyle"/>
          <w:rFonts w:ascii="Times New Roman" w:hAnsi="Times New Roman" w:cs="Times New Roman"/>
          <w:szCs w:val="24"/>
        </w:rPr>
        <w:t>respondents in this col</w:t>
      </w:r>
      <w:r w:rsidRPr="00B240F8" w:rsidR="00F8545E">
        <w:rPr>
          <w:rStyle w:val="InitialStyle"/>
          <w:rFonts w:ascii="Times New Roman" w:hAnsi="Times New Roman" w:cs="Times New Roman"/>
          <w:szCs w:val="24"/>
        </w:rPr>
        <w:t xml:space="preserve">lection are small </w:t>
      </w:r>
      <w:r w:rsidRPr="00B240F8" w:rsidR="00D101CA">
        <w:rPr>
          <w:rStyle w:val="InitialStyle"/>
          <w:rFonts w:ascii="Times New Roman" w:hAnsi="Times New Roman" w:cs="Times New Roman"/>
          <w:szCs w:val="24"/>
        </w:rPr>
        <w:t>entities</w:t>
      </w:r>
      <w:r w:rsidRPr="00B240F8" w:rsidR="00F8545E">
        <w:rPr>
          <w:rStyle w:val="InitialStyle"/>
          <w:rFonts w:ascii="Times New Roman" w:hAnsi="Times New Roman" w:cs="Times New Roman"/>
          <w:szCs w:val="24"/>
        </w:rPr>
        <w:t>. APHIS has</w:t>
      </w:r>
      <w:r w:rsidRPr="00B240F8">
        <w:rPr>
          <w:rStyle w:val="InitialStyle"/>
          <w:rFonts w:ascii="Times New Roman" w:hAnsi="Times New Roman" w:cs="Times New Roman"/>
          <w:szCs w:val="24"/>
        </w:rPr>
        <w:t xml:space="preserve"> attempted to reduce the burden to small businesses by providing electronic versions of the forms. </w:t>
      </w:r>
      <w:r w:rsidRPr="00B240F8" w:rsidR="00D101CA">
        <w:rPr>
          <w:rStyle w:val="InitialStyle"/>
          <w:rFonts w:ascii="Times New Roman" w:hAnsi="Times New Roman" w:cs="Times New Roman"/>
          <w:szCs w:val="24"/>
        </w:rPr>
        <w:t>B</w:t>
      </w:r>
      <w:r w:rsidRPr="00B240F8">
        <w:rPr>
          <w:rStyle w:val="InitialStyle"/>
          <w:rFonts w:ascii="Times New Roman" w:hAnsi="Times New Roman" w:cs="Times New Roman"/>
          <w:szCs w:val="24"/>
        </w:rPr>
        <w:t>usinesses may complete these electronic forms with fixed information for their businesses and save the partially filled forms as a template</w:t>
      </w:r>
      <w:r w:rsidRPr="00B240F8" w:rsidR="00D101CA">
        <w:rPr>
          <w:rStyle w:val="InitialStyle"/>
          <w:rFonts w:ascii="Times New Roman" w:hAnsi="Times New Roman" w:cs="Times New Roman"/>
          <w:szCs w:val="24"/>
        </w:rPr>
        <w:t xml:space="preserve">, leaving only the </w:t>
      </w:r>
      <w:r w:rsidRPr="00B240F8">
        <w:rPr>
          <w:rStyle w:val="InitialStyle"/>
          <w:rFonts w:ascii="Times New Roman" w:hAnsi="Times New Roman" w:cs="Times New Roman"/>
          <w:szCs w:val="24"/>
        </w:rPr>
        <w:t xml:space="preserve">changed </w:t>
      </w:r>
      <w:r w:rsidRPr="00B240F8">
        <w:rPr>
          <w:rStyle w:val="InitialStyle"/>
          <w:rFonts w:ascii="Times New Roman" w:hAnsi="Times New Roman" w:cs="Times New Roman"/>
          <w:szCs w:val="24"/>
        </w:rPr>
        <w:t xml:space="preserve">information </w:t>
      </w:r>
      <w:r w:rsidRPr="00B240F8">
        <w:rPr>
          <w:rStyle w:val="InitialStyle"/>
          <w:rFonts w:ascii="Times New Roman" w:hAnsi="Times New Roman" w:cs="Times New Roman"/>
          <w:szCs w:val="24"/>
        </w:rPr>
        <w:t xml:space="preserve">to be completed </w:t>
      </w:r>
      <w:r w:rsidRPr="00B240F8">
        <w:rPr>
          <w:rStyle w:val="InitialStyle"/>
          <w:rFonts w:ascii="Times New Roman" w:hAnsi="Times New Roman" w:cs="Times New Roman"/>
          <w:szCs w:val="24"/>
        </w:rPr>
        <w:t>with each new submission.</w:t>
      </w:r>
    </w:p>
    <w:p w:rsidR="00CE5686" w:rsidRPr="00B240F8" w:rsidP="00CE5686" w14:paraId="5CCA0AA4" w14:textId="77777777">
      <w:pPr>
        <w:rPr>
          <w:rStyle w:val="InitialStyle"/>
          <w:rFonts w:ascii="Times New Roman" w:hAnsi="Times New Roman" w:cs="Times New Roman"/>
        </w:rPr>
      </w:pPr>
    </w:p>
    <w:p w:rsidR="00CE5686" w:rsidRPr="00B240F8" w:rsidP="00CE5686" w14:paraId="4E072C57" w14:textId="77777777">
      <w:pPr>
        <w:rPr>
          <w:rStyle w:val="InitialStyle"/>
          <w:rFonts w:ascii="Times New Roman" w:hAnsi="Times New Roman" w:cs="Times New Roman"/>
        </w:rPr>
      </w:pPr>
    </w:p>
    <w:p w:rsidR="00DB0E5B" w:rsidRPr="00B240F8" w:rsidP="00CE5686" w14:paraId="0438692A" w14:textId="0A728EA1">
      <w:pPr>
        <w:rPr>
          <w:rStyle w:val="InitialStyle"/>
          <w:rFonts w:ascii="Times New Roman" w:hAnsi="Times New Roman" w:cs="Times New Roman"/>
        </w:rPr>
      </w:pPr>
      <w:r w:rsidRPr="00B240F8">
        <w:rPr>
          <w:rStyle w:val="InitialStyle"/>
          <w:rFonts w:ascii="Times New Roman" w:hAnsi="Times New Roman" w:cs="Times New Roman"/>
          <w:b/>
        </w:rPr>
        <w:t>6</w:t>
      </w:r>
      <w:r w:rsidRPr="00B240F8" w:rsidR="00536CA5">
        <w:rPr>
          <w:rStyle w:val="InitialStyle"/>
          <w:rFonts w:ascii="Times New Roman" w:hAnsi="Times New Roman" w:cs="Times New Roman"/>
          <w:b/>
        </w:rPr>
        <w:t xml:space="preserve">. </w:t>
      </w:r>
      <w:r w:rsidRPr="00B240F8">
        <w:rPr>
          <w:rStyle w:val="InitialStyle"/>
          <w:rFonts w:ascii="Times New Roman" w:hAnsi="Times New Roman" w:cs="Times New Roman"/>
          <w:b/>
        </w:rPr>
        <w:t>Describe the consequence to Federal program or policy activities if the collection is not conducted or is conducted less frequently, as well as any technical or legal obstacles to reducing burden.</w:t>
      </w:r>
    </w:p>
    <w:p w:rsidR="00DB0E5B" w:rsidRPr="00B240F8" w:rsidP="00DB0E5B" w14:paraId="0327155A" w14:textId="77777777">
      <w:pPr>
        <w:pStyle w:val="DefaultText"/>
        <w:rPr>
          <w:rStyle w:val="InitialStyle"/>
          <w:rFonts w:ascii="Times New Roman" w:hAnsi="Times New Roman" w:cs="Times New Roman"/>
          <w:szCs w:val="24"/>
        </w:rPr>
      </w:pPr>
    </w:p>
    <w:p w:rsidR="00E85074" w:rsidRPr="00B240F8" w:rsidP="00E85074" w14:paraId="0D6ACDCD" w14:textId="49363EE8">
      <w:r w:rsidRPr="00B240F8">
        <w:t xml:space="preserve">If the information was collected less frequently or not collected, APHIS would be unable to monitor and prevent the incursion of BSE into the United States. </w:t>
      </w:r>
      <w:r w:rsidRPr="00B240F8" w:rsidR="00F204E7">
        <w:t xml:space="preserve">We would also be unable to validate the surveillance necessary to maintain our negligible risk status for BSE with the </w:t>
      </w:r>
      <w:r w:rsidRPr="00B240F8" w:rsidR="004114EA">
        <w:t>W</w:t>
      </w:r>
      <w:r w:rsidRPr="00B240F8" w:rsidR="00F204E7">
        <w:t>O</w:t>
      </w:r>
      <w:r w:rsidRPr="00B240F8" w:rsidR="004114EA">
        <w:t>AH</w:t>
      </w:r>
      <w:r w:rsidRPr="00B240F8" w:rsidR="00F204E7">
        <w:t xml:space="preserve">. </w:t>
      </w:r>
      <w:r w:rsidRPr="00B240F8">
        <w:t>This would cause serious health consequences to U.S. livestock and economic consequences for the U.S. livestock industry, which would be unable to export live animals or animal products due to trade restrictions.</w:t>
      </w:r>
    </w:p>
    <w:p w:rsidR="00DB0E5B" w:rsidRPr="00B240F8" w:rsidP="00DB0E5B" w14:paraId="5565FC7A" w14:textId="77777777">
      <w:pPr>
        <w:pStyle w:val="DefaultText"/>
        <w:rPr>
          <w:rStyle w:val="InitialStyle"/>
          <w:rFonts w:ascii="Times New Roman" w:hAnsi="Times New Roman" w:cs="Times New Roman"/>
          <w:b/>
          <w:szCs w:val="24"/>
        </w:rPr>
      </w:pPr>
    </w:p>
    <w:p w:rsidR="00DB0E5B" w:rsidRPr="00B240F8" w:rsidP="00DB0E5B" w14:paraId="4493BE58" w14:textId="77777777">
      <w:pPr>
        <w:pStyle w:val="DefaultText"/>
        <w:rPr>
          <w:rStyle w:val="InitialStyle"/>
          <w:rFonts w:ascii="Times New Roman" w:hAnsi="Times New Roman" w:cs="Times New Roman"/>
          <w:b/>
          <w:szCs w:val="24"/>
        </w:rPr>
      </w:pPr>
    </w:p>
    <w:p w:rsidR="008C6710" w14:paraId="67D78563" w14:textId="77777777">
      <w:pPr>
        <w:rPr>
          <w:rStyle w:val="InitialStyle"/>
          <w:rFonts w:ascii="Times New Roman" w:hAnsi="Times New Roman" w:cs="Times New Roman"/>
          <w:b/>
        </w:rPr>
      </w:pPr>
      <w:r>
        <w:rPr>
          <w:rStyle w:val="InitialStyle"/>
          <w:rFonts w:ascii="Times New Roman" w:hAnsi="Times New Roman" w:cs="Times New Roman"/>
          <w:b/>
        </w:rPr>
        <w:br w:type="page"/>
      </w:r>
    </w:p>
    <w:p w:rsidR="00DB0E5B" w:rsidRPr="00B240F8" w:rsidP="00DB0E5B" w14:paraId="72FA10A1" w14:textId="09D913C1">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7</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Explain any special circumstances that require the collection to be conducted in a manner inconsistent with the general information collection guidelines in 5 CFR 1320.5.</w:t>
      </w:r>
    </w:p>
    <w:p w:rsidR="006D2232" w:rsidRPr="00B240F8" w:rsidP="006D2232" w14:paraId="7E5CE872" w14:textId="77777777">
      <w:pPr>
        <w:overflowPunct w:val="0"/>
        <w:autoSpaceDE w:val="0"/>
        <w:autoSpaceDN w:val="0"/>
        <w:adjustRightInd w:val="0"/>
        <w:textAlignment w:val="baseline"/>
      </w:pPr>
    </w:p>
    <w:p w:rsidR="006D2232" w:rsidRPr="00B240F8" w:rsidP="005F328F" w14:paraId="4D4E5646" w14:textId="511D57E8">
      <w:pPr>
        <w:numPr>
          <w:ilvl w:val="0"/>
          <w:numId w:val="2"/>
        </w:numPr>
        <w:overflowPunct w:val="0"/>
        <w:autoSpaceDE w:val="0"/>
        <w:autoSpaceDN w:val="0"/>
        <w:adjustRightInd w:val="0"/>
        <w:spacing w:after="80"/>
        <w:ind w:left="634" w:hanging="274"/>
        <w:textAlignment w:val="baseline"/>
        <w:rPr>
          <w:b/>
        </w:rPr>
      </w:pPr>
      <w:r w:rsidRPr="00B240F8">
        <w:rPr>
          <w:b/>
        </w:rPr>
        <w:t>requiring respondents to report information to the agency more often than quarterly;</w:t>
      </w:r>
    </w:p>
    <w:p w:rsidR="006D2232" w:rsidRPr="00B240F8" w:rsidP="005F328F" w14:paraId="515094D2" w14:textId="2A4BC870">
      <w:pPr>
        <w:numPr>
          <w:ilvl w:val="0"/>
          <w:numId w:val="3"/>
        </w:numPr>
        <w:tabs>
          <w:tab w:val="clear" w:pos="360"/>
        </w:tabs>
        <w:overflowPunct w:val="0"/>
        <w:autoSpaceDE w:val="0"/>
        <w:autoSpaceDN w:val="0"/>
        <w:adjustRightInd w:val="0"/>
        <w:spacing w:after="80"/>
        <w:ind w:left="634" w:hanging="274"/>
        <w:textAlignment w:val="baseline"/>
        <w:rPr>
          <w:b/>
        </w:rPr>
      </w:pPr>
      <w:r w:rsidRPr="00B240F8">
        <w:rPr>
          <w:b/>
        </w:rPr>
        <w:t>requiring respondents to prepare a written response to a collection of information in fewer than 30 days after receipt of it;</w:t>
      </w:r>
    </w:p>
    <w:p w:rsidR="006D2232" w:rsidRPr="00B240F8" w:rsidP="005F328F" w14:paraId="1B6A0A84" w14:textId="3855394B">
      <w:pPr>
        <w:numPr>
          <w:ilvl w:val="0"/>
          <w:numId w:val="4"/>
        </w:numPr>
        <w:tabs>
          <w:tab w:val="clear" w:pos="360"/>
        </w:tabs>
        <w:overflowPunct w:val="0"/>
        <w:autoSpaceDE w:val="0"/>
        <w:autoSpaceDN w:val="0"/>
        <w:adjustRightInd w:val="0"/>
        <w:spacing w:after="80"/>
        <w:ind w:left="634" w:hanging="274"/>
        <w:textAlignment w:val="baseline"/>
        <w:rPr>
          <w:b/>
        </w:rPr>
      </w:pPr>
      <w:r w:rsidRPr="00B240F8">
        <w:rPr>
          <w:b/>
        </w:rPr>
        <w:t>requiring respondents to submit more than an original and two copies of any document;</w:t>
      </w:r>
    </w:p>
    <w:p w:rsidR="006D2232" w:rsidRPr="00B240F8" w:rsidP="005F328F" w14:paraId="4E2235B5" w14:textId="310915D4">
      <w:pPr>
        <w:numPr>
          <w:ilvl w:val="0"/>
          <w:numId w:val="5"/>
        </w:numPr>
        <w:tabs>
          <w:tab w:val="clear" w:pos="360"/>
        </w:tabs>
        <w:overflowPunct w:val="0"/>
        <w:autoSpaceDE w:val="0"/>
        <w:autoSpaceDN w:val="0"/>
        <w:adjustRightInd w:val="0"/>
        <w:spacing w:after="80"/>
        <w:ind w:left="634" w:hanging="274"/>
        <w:textAlignment w:val="baseline"/>
        <w:rPr>
          <w:b/>
        </w:rPr>
      </w:pPr>
      <w:r w:rsidRPr="00B240F8">
        <w:rPr>
          <w:b/>
        </w:rPr>
        <w:t xml:space="preserve">requiring respondents to retain records, other than health, medical, government contract, grant-in-aid, or tax records for more than </w:t>
      </w:r>
      <w:r w:rsidRPr="00B240F8" w:rsidR="00C91771">
        <w:rPr>
          <w:b/>
        </w:rPr>
        <w:t>3</w:t>
      </w:r>
      <w:r w:rsidRPr="00B240F8">
        <w:rPr>
          <w:b/>
        </w:rPr>
        <w:t xml:space="preserve"> years;</w:t>
      </w:r>
    </w:p>
    <w:p w:rsidR="006D2232" w:rsidRPr="00B240F8" w:rsidP="005F328F" w14:paraId="11732CBC" w14:textId="08D3DB44">
      <w:pPr>
        <w:numPr>
          <w:ilvl w:val="0"/>
          <w:numId w:val="6"/>
        </w:numPr>
        <w:tabs>
          <w:tab w:val="clear" w:pos="360"/>
        </w:tabs>
        <w:overflowPunct w:val="0"/>
        <w:autoSpaceDE w:val="0"/>
        <w:autoSpaceDN w:val="0"/>
        <w:adjustRightInd w:val="0"/>
        <w:spacing w:after="80"/>
        <w:ind w:left="634" w:hanging="274"/>
        <w:textAlignment w:val="baseline"/>
        <w:rPr>
          <w:b/>
        </w:rPr>
      </w:pPr>
      <w:r w:rsidRPr="00B240F8">
        <w:rPr>
          <w:b/>
        </w:rPr>
        <w:t>in connection with a statistical survey, that is not designed to produce valid and reliable results that can be generalized to the universe of study;</w:t>
      </w:r>
    </w:p>
    <w:p w:rsidR="006D2232" w:rsidRPr="00B240F8" w:rsidP="005F328F" w14:paraId="0A87E2D2" w14:textId="5098642E">
      <w:pPr>
        <w:numPr>
          <w:ilvl w:val="0"/>
          <w:numId w:val="7"/>
        </w:numPr>
        <w:tabs>
          <w:tab w:val="clear" w:pos="360"/>
        </w:tabs>
        <w:overflowPunct w:val="0"/>
        <w:autoSpaceDE w:val="0"/>
        <w:autoSpaceDN w:val="0"/>
        <w:adjustRightInd w:val="0"/>
        <w:spacing w:after="80"/>
        <w:ind w:left="634" w:hanging="274"/>
        <w:textAlignment w:val="baseline"/>
        <w:rPr>
          <w:b/>
        </w:rPr>
      </w:pPr>
      <w:r w:rsidRPr="00B240F8">
        <w:rPr>
          <w:b/>
        </w:rPr>
        <w:t>requiring the use of a statistical data classification that has not been reviewed and approved by OMB;</w:t>
      </w:r>
    </w:p>
    <w:p w:rsidR="006D2232" w:rsidRPr="00B240F8" w:rsidP="005F328F" w14:paraId="1A154073" w14:textId="66E0A0DF">
      <w:pPr>
        <w:numPr>
          <w:ilvl w:val="0"/>
          <w:numId w:val="8"/>
        </w:numPr>
        <w:tabs>
          <w:tab w:val="clear" w:pos="360"/>
        </w:tabs>
        <w:overflowPunct w:val="0"/>
        <w:autoSpaceDE w:val="0"/>
        <w:autoSpaceDN w:val="0"/>
        <w:adjustRightInd w:val="0"/>
        <w:spacing w:after="80"/>
        <w:ind w:left="634" w:hanging="274"/>
        <w:textAlignment w:val="baseline"/>
        <w:rPr>
          <w:b/>
        </w:rPr>
      </w:pPr>
      <w:r w:rsidRPr="00B240F8">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D2232" w:rsidRPr="00B240F8" w:rsidP="005F328F" w14:paraId="3C562B0F" w14:textId="5EED90D2">
      <w:pPr>
        <w:numPr>
          <w:ilvl w:val="0"/>
          <w:numId w:val="9"/>
        </w:numPr>
        <w:tabs>
          <w:tab w:val="num" w:pos="648"/>
        </w:tabs>
        <w:overflowPunct w:val="0"/>
        <w:autoSpaceDE w:val="0"/>
        <w:autoSpaceDN w:val="0"/>
        <w:adjustRightInd w:val="0"/>
        <w:spacing w:after="80"/>
        <w:ind w:left="634" w:hanging="274"/>
        <w:textAlignment w:val="baseline"/>
      </w:pPr>
      <w:r w:rsidRPr="00B240F8">
        <w:rPr>
          <w:b/>
        </w:rPr>
        <w:t>requiring respondents to submit proprietary trade secret, or other confidential information unless the agency can demonstrate that it has instituted procedures to protect the information's confidentiality to the extent permitted by law.</w:t>
      </w:r>
    </w:p>
    <w:p w:rsidR="0041705F" w:rsidRPr="00B240F8" w:rsidP="006D2232" w14:paraId="1ACE0BC4" w14:textId="77777777">
      <w:pPr>
        <w:overflowPunct w:val="0"/>
        <w:autoSpaceDE w:val="0"/>
        <w:autoSpaceDN w:val="0"/>
        <w:adjustRightInd w:val="0"/>
        <w:textAlignment w:val="baseline"/>
      </w:pPr>
    </w:p>
    <w:p w:rsidR="00DB0E5B" w:rsidP="006D2232" w14:paraId="50BEA987" w14:textId="580FA709">
      <w:pPr>
        <w:overflowPunct w:val="0"/>
        <w:autoSpaceDE w:val="0"/>
        <w:autoSpaceDN w:val="0"/>
        <w:adjustRightInd w:val="0"/>
        <w:textAlignment w:val="baseline"/>
      </w:pPr>
      <w:r w:rsidRPr="00B240F8">
        <w:t>No special circumstances exist that would require this collection to be conducted in a manner inconsistent with the general information collection guidelines in 5 CFR 1320.5.</w:t>
      </w:r>
    </w:p>
    <w:p w:rsidR="00B240F8" w:rsidRPr="00B240F8" w:rsidP="006D2232" w14:paraId="6B87E453" w14:textId="77777777">
      <w:pPr>
        <w:overflowPunct w:val="0"/>
        <w:autoSpaceDE w:val="0"/>
        <w:autoSpaceDN w:val="0"/>
        <w:adjustRightInd w:val="0"/>
        <w:textAlignment w:val="baseline"/>
        <w:rPr>
          <w:rStyle w:val="InitialStyle"/>
          <w:rFonts w:ascii="Times New Roman" w:hAnsi="Times New Roman" w:cs="Times New Roman"/>
        </w:rPr>
      </w:pPr>
    </w:p>
    <w:p w:rsidR="004A6DDD" w:rsidRPr="00B240F8" w:rsidP="00DB0E5B" w14:paraId="64A32568" w14:textId="77777777">
      <w:pPr>
        <w:pStyle w:val="DefaultText"/>
        <w:rPr>
          <w:rStyle w:val="InitialStyle"/>
          <w:rFonts w:ascii="Times New Roman" w:hAnsi="Times New Roman" w:cs="Times New Roman"/>
          <w:b/>
          <w:szCs w:val="24"/>
        </w:rPr>
      </w:pPr>
    </w:p>
    <w:p w:rsidR="00DB0E5B" w:rsidRPr="00B240F8" w:rsidP="00DB0E5B" w14:paraId="3D24ED1A" w14:textId="08F03A09">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8</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DB0E5B" w:rsidRPr="00B240F8" w:rsidP="00DB0E5B" w14:paraId="4CA8CD6B" w14:textId="77777777">
      <w:pPr>
        <w:pStyle w:val="DefaultText"/>
        <w:rPr>
          <w:rStyle w:val="InitialStyle"/>
          <w:rFonts w:ascii="Times New Roman" w:hAnsi="Times New Roman" w:cs="Times New Roman"/>
          <w:szCs w:val="24"/>
        </w:rPr>
      </w:pPr>
    </w:p>
    <w:p w:rsidR="00B240F8" w:rsidP="00DF1628" w14:paraId="246B6CF6" w14:textId="644253D4">
      <w:pPr>
        <w:pStyle w:val="DefaultText"/>
        <w:rPr>
          <w:rStyle w:val="InitialStyle"/>
          <w:rFonts w:ascii="Times New Roman" w:hAnsi="Times New Roman" w:cs="Times New Roman"/>
          <w:szCs w:val="24"/>
        </w:rPr>
      </w:pPr>
      <w:r w:rsidRPr="00A96E87">
        <w:rPr>
          <w:rStyle w:val="InitialStyle"/>
          <w:rFonts w:ascii="Times New Roman" w:hAnsi="Times New Roman" w:cs="Times New Roman"/>
          <w:szCs w:val="24"/>
        </w:rPr>
        <w:t>APHIS contacted the following individuals by email and phone to discuss the information collection activities associated with administering the BSE surveillance program. Discussed were how necessary data was collected; the need for any changes to the process, including frequency; how much data is available and who should report it; convenience and clarity of reporting formats and other collection instruments; and the need to keep any records. The respondents recommended closer tracking of laboratory respondents and submissions but had no further recommendations.</w:t>
      </w:r>
    </w:p>
    <w:p w:rsidR="00A96E87" w:rsidRPr="00B240F8" w:rsidP="00DF1628" w14:paraId="323D824C" w14:textId="77777777">
      <w:pPr>
        <w:pStyle w:val="DefaultText"/>
        <w:rPr>
          <w:szCs w:val="24"/>
        </w:rPr>
      </w:pPr>
    </w:p>
    <w:p w:rsidR="008C6710" w14:paraId="75AD162E" w14:textId="77777777">
      <w:r>
        <w:br w:type="page"/>
      </w:r>
    </w:p>
    <w:p w:rsidR="00DF1628" w:rsidRPr="00B240F8" w:rsidP="00DF1628" w14:paraId="68B8F9C6" w14:textId="52252299">
      <w:pPr>
        <w:pStyle w:val="DefaultText"/>
        <w:rPr>
          <w:szCs w:val="24"/>
        </w:rPr>
      </w:pPr>
      <w:r w:rsidRPr="00B240F8">
        <w:rPr>
          <w:szCs w:val="24"/>
        </w:rPr>
        <w:t>Dr. David L. Meeker</w:t>
      </w:r>
    </w:p>
    <w:p w:rsidR="00DF1628" w:rsidRPr="00B240F8" w:rsidP="00DF1628" w14:paraId="1B5321F5" w14:textId="77777777">
      <w:pPr>
        <w:pStyle w:val="DefaultText"/>
        <w:rPr>
          <w:szCs w:val="24"/>
        </w:rPr>
      </w:pPr>
      <w:r w:rsidRPr="00B240F8">
        <w:rPr>
          <w:szCs w:val="24"/>
        </w:rPr>
        <w:t xml:space="preserve">North American Renderers Association </w:t>
      </w:r>
    </w:p>
    <w:p w:rsidR="00DF1628" w:rsidRPr="00B240F8" w:rsidP="00DF1628" w14:paraId="5F4A8599" w14:textId="77777777">
      <w:pPr>
        <w:pStyle w:val="DefaultText"/>
        <w:rPr>
          <w:szCs w:val="24"/>
        </w:rPr>
      </w:pPr>
      <w:r w:rsidRPr="00B240F8">
        <w:rPr>
          <w:szCs w:val="24"/>
        </w:rPr>
        <w:t xml:space="preserve">500 Montgomery St Suite #310 </w:t>
      </w:r>
    </w:p>
    <w:p w:rsidR="00DF1628" w:rsidRPr="00B240F8" w:rsidP="00DF1628" w14:paraId="48F4375E" w14:textId="77777777">
      <w:pPr>
        <w:pStyle w:val="DefaultText"/>
        <w:rPr>
          <w:szCs w:val="24"/>
        </w:rPr>
      </w:pPr>
      <w:r w:rsidRPr="00B240F8">
        <w:rPr>
          <w:szCs w:val="24"/>
        </w:rPr>
        <w:t>Alexandria, VA 22314</w:t>
      </w:r>
    </w:p>
    <w:p w:rsidR="00DF1628" w:rsidRPr="00B240F8" w:rsidP="00DF1628" w14:paraId="5BFCE37E" w14:textId="77777777">
      <w:pPr>
        <w:pStyle w:val="DefaultText"/>
        <w:rPr>
          <w:szCs w:val="24"/>
        </w:rPr>
      </w:pPr>
      <w:r w:rsidRPr="00B240F8">
        <w:rPr>
          <w:szCs w:val="24"/>
        </w:rPr>
        <w:t>(703) 686-8174</w:t>
      </w:r>
    </w:p>
    <w:p w:rsidR="00144EBB" w:rsidP="00144EBB" w14:paraId="688706D5" w14:textId="77777777">
      <w:pPr>
        <w:pStyle w:val="DefaultText"/>
        <w:rPr>
          <w:rStyle w:val="InitialStyle"/>
          <w:rFonts w:ascii="Times New Roman" w:hAnsi="Times New Roman" w:cs="Times New Roman"/>
          <w:szCs w:val="24"/>
        </w:rPr>
      </w:pPr>
    </w:p>
    <w:p w:rsidR="00144EBB" w:rsidRPr="00B240F8" w:rsidP="00144EBB" w14:paraId="16FEB0BC" w14:textId="32C3690F">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Redge</w:t>
      </w:r>
      <w:r w:rsidRPr="00B240F8" w:rsidR="00E136F5">
        <w:rPr>
          <w:rStyle w:val="InitialStyle"/>
          <w:rFonts w:ascii="Times New Roman" w:hAnsi="Times New Roman" w:cs="Times New Roman"/>
          <w:szCs w:val="24"/>
        </w:rPr>
        <w:t xml:space="preserve"> Peterson</w:t>
      </w:r>
    </w:p>
    <w:p w:rsidR="00E136F5" w:rsidRPr="00B240F8" w:rsidP="00144EBB" w14:paraId="68C1895C" w14:textId="5B2B541B">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Riverview LLC</w:t>
      </w:r>
    </w:p>
    <w:p w:rsidR="00E136F5" w:rsidRPr="00B240F8" w:rsidP="00144EBB" w14:paraId="284685BF" w14:textId="20738E98">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76 North 400 West</w:t>
      </w:r>
    </w:p>
    <w:p w:rsidR="00E136F5" w:rsidRPr="00B240F8" w:rsidP="00144EBB" w14:paraId="0C322DC5" w14:textId="0957AAEE">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 xml:space="preserve">Burley, ID </w:t>
      </w:r>
      <w:r w:rsidRPr="00B240F8" w:rsidR="00BD6FD8">
        <w:rPr>
          <w:rStyle w:val="InitialStyle"/>
          <w:rFonts w:ascii="Times New Roman" w:hAnsi="Times New Roman" w:cs="Times New Roman"/>
          <w:szCs w:val="24"/>
        </w:rPr>
        <w:t>83318</w:t>
      </w:r>
    </w:p>
    <w:p w:rsidR="00BD6FD8" w:rsidRPr="00B240F8" w:rsidP="00144EBB" w14:paraId="294F4575" w14:textId="26DC483F">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Redgepeterson@safelink.net</w:t>
      </w:r>
    </w:p>
    <w:p w:rsidR="005F328F" w:rsidP="005F328F" w14:paraId="17CF711A" w14:textId="77777777">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(208) 431-0309</w:t>
      </w:r>
    </w:p>
    <w:p w:rsidR="00F92998" w:rsidRPr="00B240F8" w:rsidP="005F328F" w14:paraId="06F2021F" w14:textId="77777777">
      <w:pPr>
        <w:pStyle w:val="DefaultText"/>
        <w:rPr>
          <w:rStyle w:val="InitialStyle"/>
          <w:rFonts w:ascii="Times New Roman" w:hAnsi="Times New Roman" w:cs="Times New Roman"/>
          <w:szCs w:val="24"/>
        </w:rPr>
      </w:pPr>
    </w:p>
    <w:p w:rsidR="00FE75A4" w:rsidRPr="00B240F8" w:rsidP="00FE75A4" w14:paraId="6C7C69F9" w14:textId="59DFA202">
      <w:pPr>
        <w:pStyle w:val="DefaultText"/>
        <w:rPr>
          <w:szCs w:val="24"/>
        </w:rPr>
      </w:pPr>
      <w:r w:rsidRPr="00B240F8">
        <w:rPr>
          <w:szCs w:val="24"/>
        </w:rPr>
        <w:t>Manual Camargo</w:t>
      </w:r>
    </w:p>
    <w:p w:rsidR="00FE75A4" w:rsidRPr="00B240F8" w:rsidP="00FE75A4" w14:paraId="7BFA6745" w14:textId="3838C863">
      <w:pPr>
        <w:pStyle w:val="DefaultText"/>
        <w:rPr>
          <w:szCs w:val="24"/>
        </w:rPr>
      </w:pPr>
      <w:r w:rsidRPr="00B240F8">
        <w:rPr>
          <w:szCs w:val="24"/>
        </w:rPr>
        <w:t>Baker Commodities</w:t>
      </w:r>
    </w:p>
    <w:p w:rsidR="00FE75A4" w:rsidRPr="00B240F8" w:rsidP="00FE75A4" w14:paraId="5058BEF9" w14:textId="0B2C9EB6">
      <w:pPr>
        <w:pStyle w:val="DefaultText"/>
        <w:rPr>
          <w:szCs w:val="24"/>
        </w:rPr>
      </w:pPr>
      <w:r w:rsidRPr="00B240F8">
        <w:rPr>
          <w:szCs w:val="24"/>
        </w:rPr>
        <w:t>3602 W. Elwood St.</w:t>
      </w:r>
    </w:p>
    <w:p w:rsidR="00FE75A4" w:rsidRPr="00B240F8" w:rsidP="00FE75A4" w14:paraId="77A32880" w14:textId="3FD4010C">
      <w:pPr>
        <w:pStyle w:val="DefaultText"/>
        <w:rPr>
          <w:szCs w:val="24"/>
        </w:rPr>
      </w:pPr>
      <w:r w:rsidRPr="00B240F8">
        <w:rPr>
          <w:szCs w:val="24"/>
        </w:rPr>
        <w:t>Phoenix, AZ 85009</w:t>
      </w:r>
    </w:p>
    <w:p w:rsidR="00FE75A4" w:rsidRPr="00B240F8" w:rsidP="00225827" w14:paraId="4955B2BB" w14:textId="365DBF46">
      <w:pPr>
        <w:pStyle w:val="DefaultText"/>
        <w:spacing w:after="60"/>
        <w:rPr>
          <w:szCs w:val="24"/>
        </w:rPr>
      </w:pPr>
      <w:r w:rsidRPr="00B240F8">
        <w:rPr>
          <w:szCs w:val="24"/>
        </w:rPr>
        <w:t>(</w:t>
      </w:r>
      <w:r w:rsidRPr="00B240F8">
        <w:rPr>
          <w:szCs w:val="24"/>
        </w:rPr>
        <w:t>602</w:t>
      </w:r>
      <w:r w:rsidRPr="00B240F8">
        <w:rPr>
          <w:szCs w:val="24"/>
        </w:rPr>
        <w:t xml:space="preserve">) </w:t>
      </w:r>
      <w:r w:rsidRPr="00B240F8">
        <w:rPr>
          <w:szCs w:val="24"/>
        </w:rPr>
        <w:t>272-1846</w:t>
      </w:r>
    </w:p>
    <w:p w:rsidR="00FE75A4" w:rsidRPr="00B240F8" w:rsidP="00144EBB" w14:paraId="13A319F8" w14:textId="0AE021D5">
      <w:pPr>
        <w:pStyle w:val="DefaultText"/>
        <w:rPr>
          <w:rStyle w:val="InitialStyle"/>
          <w:rFonts w:ascii="Times New Roman" w:hAnsi="Times New Roman" w:cs="Times New Roman"/>
          <w:i/>
          <w:iCs/>
          <w:szCs w:val="24"/>
          <w:u w:val="single"/>
        </w:rPr>
      </w:pPr>
      <w:r w:rsidRPr="00B240F8">
        <w:rPr>
          <w:rStyle w:val="InitialStyle"/>
          <w:rFonts w:ascii="Times New Roman" w:hAnsi="Times New Roman" w:cs="Times New Roman"/>
          <w:i/>
          <w:iCs/>
          <w:szCs w:val="24"/>
          <w:u w:val="single"/>
        </w:rPr>
        <w:t>Headquarters:</w:t>
      </w:r>
    </w:p>
    <w:p w:rsidR="0005374F" w:rsidRPr="00B240F8" w:rsidP="00144EBB" w14:paraId="369AE0C5" w14:textId="1501226A">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4020 Bandini Boulevard</w:t>
      </w:r>
    </w:p>
    <w:p w:rsidR="003E5216" w:rsidRPr="00B240F8" w:rsidP="00144EBB" w14:paraId="67920ACE" w14:textId="18761555">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Vernon, CA 90058</w:t>
      </w:r>
    </w:p>
    <w:p w:rsidR="0005374F" w:rsidRPr="00B240F8" w:rsidP="00144EBB" w14:paraId="075B30EA" w14:textId="2902D425">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info@bakercommodities.com</w:t>
      </w:r>
    </w:p>
    <w:p w:rsidR="005F328F" w:rsidRPr="00B240F8" w:rsidP="005F328F" w14:paraId="0EE31719" w14:textId="44C6B2FB">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w:t>
      </w:r>
      <w:r w:rsidRPr="00B240F8">
        <w:rPr>
          <w:rStyle w:val="InitialStyle"/>
          <w:rFonts w:ascii="Times New Roman" w:hAnsi="Times New Roman" w:cs="Times New Roman"/>
          <w:szCs w:val="24"/>
        </w:rPr>
        <w:t>855</w:t>
      </w:r>
      <w:r w:rsidRPr="00B240F8">
        <w:rPr>
          <w:rStyle w:val="InitialStyle"/>
          <w:rFonts w:ascii="Times New Roman" w:hAnsi="Times New Roman" w:cs="Times New Roman"/>
          <w:szCs w:val="24"/>
        </w:rPr>
        <w:t xml:space="preserve">) </w:t>
      </w:r>
      <w:r w:rsidRPr="00B240F8">
        <w:rPr>
          <w:rStyle w:val="InitialStyle"/>
          <w:rFonts w:ascii="Times New Roman" w:hAnsi="Times New Roman" w:cs="Times New Roman"/>
          <w:szCs w:val="24"/>
        </w:rPr>
        <w:t>422-5370</w:t>
      </w:r>
    </w:p>
    <w:p w:rsidR="0005374F" w:rsidRPr="00B240F8" w:rsidP="00144EBB" w14:paraId="7B274FE3" w14:textId="38F9D74D">
      <w:pPr>
        <w:pStyle w:val="DefaultText"/>
        <w:rPr>
          <w:rStyle w:val="InitialStyle"/>
          <w:rFonts w:ascii="Times New Roman" w:hAnsi="Times New Roman" w:cs="Times New Roman"/>
          <w:szCs w:val="24"/>
        </w:rPr>
      </w:pPr>
    </w:p>
    <w:p w:rsidR="00225827" w:rsidRPr="00B240F8" w:rsidP="00225827" w14:paraId="39E70517" w14:textId="22BFF1AD">
      <w:pPr>
        <w:rPr>
          <w:rFonts w:eastAsia="Calibri"/>
        </w:rPr>
      </w:pPr>
      <w:bookmarkStart w:id="0" w:name="_Hlk139866969"/>
      <w:r w:rsidRPr="00B240F8">
        <w:rPr>
          <w:rFonts w:eastAsia="Calibri"/>
        </w:rPr>
        <w:t xml:space="preserve">On </w:t>
      </w:r>
      <w:r w:rsidR="00FA1253">
        <w:rPr>
          <w:rFonts w:eastAsia="Calibri"/>
        </w:rPr>
        <w:t>Monday, May 1, 2023</w:t>
      </w:r>
      <w:r w:rsidRPr="00B240F8">
        <w:rPr>
          <w:rFonts w:eastAsia="Calibri"/>
        </w:rPr>
        <w:t>, APHIS published in the Federal Register (</w:t>
      </w:r>
      <w:r w:rsidR="00FA1253">
        <w:rPr>
          <w:rFonts w:eastAsia="Calibri"/>
        </w:rPr>
        <w:t>88</w:t>
      </w:r>
      <w:r w:rsidRPr="00B240F8">
        <w:rPr>
          <w:rFonts w:eastAsia="Calibri"/>
        </w:rPr>
        <w:t xml:space="preserve"> FR </w:t>
      </w:r>
      <w:r w:rsidR="00FA1253">
        <w:rPr>
          <w:rFonts w:eastAsia="Calibri"/>
        </w:rPr>
        <w:t>26518</w:t>
      </w:r>
      <w:r w:rsidRPr="00B240F8">
        <w:rPr>
          <w:rFonts w:eastAsia="Calibri"/>
        </w:rPr>
        <w:t xml:space="preserve">), a 60-day notice seeking public comments on its plan to request a 3-year renewal of this collection of </w:t>
      </w:r>
      <w:r w:rsidRPr="00FA1253">
        <w:rPr>
          <w:rFonts w:eastAsia="Calibri"/>
        </w:rPr>
        <w:t xml:space="preserve">information. APHIS received </w:t>
      </w:r>
      <w:r w:rsidRPr="00FA1253" w:rsidR="00FA1253">
        <w:rPr>
          <w:rFonts w:eastAsia="Calibri"/>
        </w:rPr>
        <w:t xml:space="preserve">one comment from the public </w:t>
      </w:r>
      <w:r w:rsidR="00722928">
        <w:rPr>
          <w:rFonts w:eastAsia="Calibri"/>
        </w:rPr>
        <w:t>expressing support of BSE surveillance and the collection of data.  The comment also expressed concerns about chronic wast</w:t>
      </w:r>
      <w:r w:rsidR="0034305B">
        <w:rPr>
          <w:rFonts w:eastAsia="Calibri"/>
        </w:rPr>
        <w:t>ing</w:t>
      </w:r>
      <w:r w:rsidR="00722928">
        <w:rPr>
          <w:rFonts w:eastAsia="Calibri"/>
        </w:rPr>
        <w:t xml:space="preserve"> disease CWD, a USA BSE feed ban, and animal transmissible spongiform encephalopathy TSE Prio</w:t>
      </w:r>
      <w:r w:rsidR="0034305B">
        <w:rPr>
          <w:rFonts w:eastAsia="Calibri"/>
        </w:rPr>
        <w:t>n</w:t>
      </w:r>
      <w:r w:rsidR="00722928">
        <w:rPr>
          <w:rFonts w:eastAsia="Calibri"/>
        </w:rPr>
        <w:t xml:space="preserve"> disease </w:t>
      </w:r>
      <w:r w:rsidRPr="00FA1253" w:rsidR="00FA1253">
        <w:rPr>
          <w:rFonts w:eastAsia="Calibri"/>
        </w:rPr>
        <w:t>which has no impact on this information collection.</w:t>
      </w:r>
    </w:p>
    <w:bookmarkEnd w:id="0"/>
    <w:p w:rsidR="006B43CD" w:rsidRPr="00B240F8" w:rsidP="00DB0E5B" w14:paraId="154B320E" w14:textId="77777777">
      <w:pPr>
        <w:pStyle w:val="DefaultText"/>
        <w:rPr>
          <w:rStyle w:val="InitialStyle"/>
          <w:rFonts w:ascii="Times New Roman" w:hAnsi="Times New Roman" w:cs="Times New Roman"/>
          <w:b/>
          <w:szCs w:val="24"/>
        </w:rPr>
      </w:pPr>
    </w:p>
    <w:p w:rsidR="00064E9E" w:rsidRPr="00B240F8" w:rsidP="00DB0E5B" w14:paraId="67108919" w14:textId="77777777">
      <w:pPr>
        <w:pStyle w:val="DefaultText"/>
        <w:rPr>
          <w:rStyle w:val="InitialStyle"/>
          <w:rFonts w:ascii="Times New Roman" w:hAnsi="Times New Roman" w:cs="Times New Roman"/>
          <w:b/>
          <w:szCs w:val="24"/>
        </w:rPr>
      </w:pPr>
    </w:p>
    <w:p w:rsidR="00DB0E5B" w:rsidRPr="00B240F8" w:rsidP="00DB0E5B" w14:paraId="00CBF6DE" w14:textId="6BBB8DB0">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9</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 xml:space="preserve">Explain any decision to provide any payment or gift to respondents, other than </w:t>
      </w:r>
      <w:r w:rsidRPr="00B240F8" w:rsidR="00F204E7">
        <w:rPr>
          <w:rStyle w:val="InitialStyle"/>
          <w:rFonts w:ascii="Times New Roman" w:hAnsi="Times New Roman" w:cs="Times New Roman"/>
          <w:b/>
          <w:szCs w:val="24"/>
        </w:rPr>
        <w:t>re</w:t>
      </w:r>
      <w:r w:rsidRPr="00B240F8" w:rsidR="00EE341E">
        <w:rPr>
          <w:rStyle w:val="InitialStyle"/>
          <w:rFonts w:ascii="Times New Roman" w:hAnsi="Times New Roman" w:cs="Times New Roman"/>
          <w:b/>
          <w:szCs w:val="24"/>
        </w:rPr>
        <w:t>n</w:t>
      </w:r>
      <w:r w:rsidRPr="00B240F8" w:rsidR="00F204E7">
        <w:rPr>
          <w:rStyle w:val="InitialStyle"/>
          <w:rFonts w:ascii="Times New Roman" w:hAnsi="Times New Roman" w:cs="Times New Roman"/>
          <w:b/>
          <w:szCs w:val="24"/>
        </w:rPr>
        <w:t>u</w:t>
      </w:r>
      <w:r w:rsidRPr="00B240F8" w:rsidR="00EE341E">
        <w:rPr>
          <w:rStyle w:val="InitialStyle"/>
          <w:rFonts w:ascii="Times New Roman" w:hAnsi="Times New Roman" w:cs="Times New Roman"/>
          <w:b/>
          <w:szCs w:val="24"/>
        </w:rPr>
        <w:t>m</w:t>
      </w:r>
      <w:r w:rsidRPr="00B240F8" w:rsidR="00F204E7">
        <w:rPr>
          <w:rStyle w:val="InitialStyle"/>
          <w:rFonts w:ascii="Times New Roman" w:hAnsi="Times New Roman" w:cs="Times New Roman"/>
          <w:b/>
          <w:szCs w:val="24"/>
        </w:rPr>
        <w:t xml:space="preserve">eration </w:t>
      </w:r>
      <w:r w:rsidRPr="00B240F8">
        <w:rPr>
          <w:rStyle w:val="InitialStyle"/>
          <w:rFonts w:ascii="Times New Roman" w:hAnsi="Times New Roman" w:cs="Times New Roman"/>
          <w:b/>
          <w:szCs w:val="24"/>
        </w:rPr>
        <w:t>of contractors or grantees.</w:t>
      </w:r>
    </w:p>
    <w:p w:rsidR="00DB0E5B" w:rsidRPr="00B240F8" w:rsidP="00DB0E5B" w14:paraId="2BCA4378" w14:textId="77777777">
      <w:pPr>
        <w:pStyle w:val="DefaultText"/>
        <w:rPr>
          <w:rStyle w:val="InitialStyle"/>
          <w:rFonts w:ascii="Times New Roman" w:hAnsi="Times New Roman" w:cs="Times New Roman"/>
          <w:szCs w:val="24"/>
        </w:rPr>
      </w:pPr>
    </w:p>
    <w:p w:rsidR="00DB0E5B" w:rsidRPr="00B240F8" w:rsidP="00DB0E5B" w14:paraId="098B1B81" w14:textId="1537965F">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This information collection activity involves no payments or gifts to respondents.</w:t>
      </w:r>
    </w:p>
    <w:p w:rsidR="00DB0E5B" w:rsidRPr="00B240F8" w:rsidP="00DB0E5B" w14:paraId="38AAD8BA" w14:textId="77777777">
      <w:pPr>
        <w:pStyle w:val="DefaultText"/>
        <w:rPr>
          <w:rStyle w:val="InitialStyle"/>
          <w:rFonts w:ascii="Times New Roman" w:hAnsi="Times New Roman" w:cs="Times New Roman"/>
          <w:szCs w:val="24"/>
        </w:rPr>
      </w:pPr>
    </w:p>
    <w:p w:rsidR="00DB0E5B" w:rsidRPr="00B240F8" w:rsidP="00DB0E5B" w14:paraId="0D4923E3" w14:textId="77777777">
      <w:pPr>
        <w:pStyle w:val="DefaultText"/>
        <w:rPr>
          <w:rStyle w:val="InitialStyle"/>
          <w:rFonts w:ascii="Times New Roman" w:hAnsi="Times New Roman" w:cs="Times New Roman"/>
          <w:b/>
          <w:szCs w:val="24"/>
        </w:rPr>
      </w:pPr>
    </w:p>
    <w:p w:rsidR="00DB0E5B" w:rsidRPr="00B240F8" w:rsidP="00DB0E5B" w14:paraId="49F28232" w14:textId="7B4BC8F9">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10</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Describe any assurance of confidentiality provided to respondents and the basis for the assurance in statute, regulation, or agency policy.</w:t>
      </w:r>
    </w:p>
    <w:p w:rsidR="00DB0E5B" w:rsidRPr="00B240F8" w:rsidP="00DB0E5B" w14:paraId="7779A3FC" w14:textId="77777777">
      <w:pPr>
        <w:pStyle w:val="DefaultText"/>
        <w:rPr>
          <w:rStyle w:val="InitialStyle"/>
          <w:rFonts w:ascii="Times New Roman" w:hAnsi="Times New Roman" w:cs="Times New Roman"/>
          <w:szCs w:val="24"/>
        </w:rPr>
      </w:pPr>
    </w:p>
    <w:p w:rsidR="00DB0E5B" w:rsidRPr="00B240F8" w:rsidP="005917E8" w14:paraId="0049A4DC" w14:textId="1935C99B">
      <w:pPr>
        <w:overflowPunct w:val="0"/>
        <w:autoSpaceDE w:val="0"/>
        <w:autoSpaceDN w:val="0"/>
        <w:adjustRightInd w:val="0"/>
        <w:textAlignment w:val="baseline"/>
        <w:rPr>
          <w:color w:val="000000"/>
        </w:rPr>
      </w:pPr>
      <w:r w:rsidRPr="00B240F8">
        <w:rPr>
          <w:color w:val="000000"/>
        </w:rPr>
        <w:t xml:space="preserve">No additional assurance of confidentiality is provided with this information collection. </w:t>
      </w:r>
      <w:r w:rsidRPr="00B240F8" w:rsidR="00EE341E">
        <w:rPr>
          <w:color w:val="000000"/>
        </w:rPr>
        <w:t>All</w:t>
      </w:r>
      <w:r w:rsidRPr="00B240F8">
        <w:rPr>
          <w:color w:val="000000"/>
        </w:rPr>
        <w:t xml:space="preserve"> information obtained in this collection shall not be disclosed except in accordance with 5 U.S.C. 552a.</w:t>
      </w:r>
    </w:p>
    <w:p w:rsidR="00CE5686" w:rsidRPr="00B240F8" w:rsidP="005917E8" w14:paraId="043CDBA1" w14:textId="77777777">
      <w:pPr>
        <w:overflowPunct w:val="0"/>
        <w:autoSpaceDE w:val="0"/>
        <w:autoSpaceDN w:val="0"/>
        <w:adjustRightInd w:val="0"/>
        <w:textAlignment w:val="baseline"/>
        <w:rPr>
          <w:color w:val="000000"/>
        </w:rPr>
      </w:pPr>
    </w:p>
    <w:p w:rsidR="00CE5686" w:rsidRPr="00B240F8" w:rsidP="005917E8" w14:paraId="2DC250AF" w14:textId="77777777">
      <w:pPr>
        <w:overflowPunct w:val="0"/>
        <w:autoSpaceDE w:val="0"/>
        <w:autoSpaceDN w:val="0"/>
        <w:adjustRightInd w:val="0"/>
        <w:textAlignment w:val="baseline"/>
        <w:rPr>
          <w:rStyle w:val="InitialStyle"/>
          <w:rFonts w:ascii="Times New Roman" w:hAnsi="Times New Roman" w:cs="Times New Roman"/>
          <w:color w:val="000000"/>
        </w:rPr>
      </w:pPr>
    </w:p>
    <w:p w:rsidR="00DB0E5B" w:rsidRPr="00B240F8" w:rsidP="00DB0E5B" w14:paraId="244635E2" w14:textId="59F16ECB">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11</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240F8" w:rsidR="00536CA5">
        <w:rPr>
          <w:rStyle w:val="InitialStyle"/>
          <w:rFonts w:ascii="Times New Roman" w:hAnsi="Times New Roman" w:cs="Times New Roman"/>
          <w:b/>
          <w:szCs w:val="24"/>
        </w:rPr>
        <w:t xml:space="preserve">. </w:t>
      </w:r>
    </w:p>
    <w:p w:rsidR="008C6710" w:rsidP="00DB0E5B" w14:paraId="2AB1C1C4" w14:textId="77777777">
      <w:pPr>
        <w:pStyle w:val="DefaultText"/>
        <w:rPr>
          <w:rStyle w:val="InitialStyle"/>
          <w:rFonts w:ascii="Times New Roman" w:hAnsi="Times New Roman" w:cs="Times New Roman"/>
          <w:szCs w:val="24"/>
        </w:rPr>
      </w:pPr>
    </w:p>
    <w:p w:rsidR="00DB0E5B" w:rsidRPr="00B240F8" w:rsidP="00DB0E5B" w14:paraId="43F6283B" w14:textId="7C60DAAB">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This information collection activity will ask no questions of a personal or sensitive nature.</w:t>
      </w:r>
    </w:p>
    <w:p w:rsidR="00DB0E5B" w:rsidRPr="00B240F8" w:rsidP="00DB0E5B" w14:paraId="55724602" w14:textId="77777777">
      <w:pPr>
        <w:pStyle w:val="DefaultText"/>
        <w:rPr>
          <w:rStyle w:val="InitialStyle"/>
          <w:rFonts w:ascii="Times New Roman" w:hAnsi="Times New Roman" w:cs="Times New Roman"/>
          <w:szCs w:val="24"/>
        </w:rPr>
      </w:pPr>
    </w:p>
    <w:p w:rsidR="00DB0E5B" w:rsidRPr="00B240F8" w:rsidP="00DB0E5B" w14:paraId="1BF4AE1E" w14:textId="77777777">
      <w:pPr>
        <w:pStyle w:val="DefaultText"/>
        <w:rPr>
          <w:rStyle w:val="InitialStyle"/>
          <w:rFonts w:ascii="Times New Roman" w:hAnsi="Times New Roman" w:cs="Times New Roman"/>
          <w:b/>
          <w:szCs w:val="24"/>
        </w:rPr>
      </w:pPr>
    </w:p>
    <w:p w:rsidR="00DB0E5B" w:rsidRPr="00B240F8" w:rsidP="00DB0E5B" w14:paraId="14C88440" w14:textId="58513376">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12</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Provide estimates of the hour burden of the collection of information. Indicate the number of respondents, frequency of response, annual hour burden, and an explanation of how the burden was estimated.</w:t>
      </w:r>
    </w:p>
    <w:p w:rsidR="00DB0E5B" w:rsidRPr="00B240F8" w:rsidP="00DB0E5B" w14:paraId="6B864C6F" w14:textId="77777777">
      <w:pPr>
        <w:pStyle w:val="DefaultText"/>
        <w:rPr>
          <w:rStyle w:val="InitialStyle"/>
          <w:rFonts w:ascii="Times New Roman" w:hAnsi="Times New Roman" w:cs="Times New Roman"/>
          <w:b/>
          <w:szCs w:val="24"/>
        </w:rPr>
      </w:pPr>
    </w:p>
    <w:p w:rsidR="00DB0E5B" w:rsidRPr="00B240F8" w:rsidP="00E90B2C" w14:paraId="1A2F3F94" w14:textId="5B68486B">
      <w:pPr>
        <w:pStyle w:val="DefaultText"/>
        <w:numPr>
          <w:ilvl w:val="0"/>
          <w:numId w:val="9"/>
        </w:numPr>
        <w:ind w:left="630" w:hanging="270"/>
        <w:rPr>
          <w:rStyle w:val="InitialStyle"/>
          <w:rFonts w:ascii="Times New Roman" w:hAnsi="Times New Roman" w:cs="Times New Roman"/>
          <w:b/>
          <w:szCs w:val="24"/>
        </w:rPr>
      </w:pPr>
      <w:r w:rsidRPr="00B240F8">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B0E5B" w:rsidRPr="00B240F8" w:rsidP="00E90B2C" w14:paraId="21A6D0FB" w14:textId="77777777">
      <w:pPr>
        <w:pStyle w:val="DefaultText"/>
        <w:ind w:left="630" w:hanging="270"/>
        <w:rPr>
          <w:rStyle w:val="InitialStyle"/>
          <w:rFonts w:ascii="Times New Roman" w:hAnsi="Times New Roman" w:cs="Times New Roman"/>
          <w:szCs w:val="24"/>
        </w:rPr>
      </w:pPr>
    </w:p>
    <w:p w:rsidR="00DB0E5B" w:rsidRPr="00B240F8" w:rsidP="00E90B2C" w14:paraId="17ABFA36" w14:textId="77777777">
      <w:pPr>
        <w:pStyle w:val="DefaultText"/>
        <w:ind w:left="630"/>
        <w:rPr>
          <w:rStyle w:val="InitialStyle"/>
          <w:rFonts w:ascii="Times New Roman" w:hAnsi="Times New Roman" w:cs="Times New Roman"/>
          <w:b/>
          <w:color w:val="FF0000"/>
          <w:szCs w:val="24"/>
        </w:rPr>
      </w:pPr>
      <w:r w:rsidRPr="00B240F8">
        <w:rPr>
          <w:rStyle w:val="InitialStyle"/>
          <w:rFonts w:ascii="Times New Roman" w:hAnsi="Times New Roman" w:cs="Times New Roman"/>
          <w:szCs w:val="24"/>
        </w:rPr>
        <w:t>See APHIS Form 71. Burden estimates were developed from discussions with</w:t>
      </w:r>
      <w:r w:rsidRPr="00B240F8" w:rsidR="00EF1779">
        <w:rPr>
          <w:rStyle w:val="InitialStyle"/>
          <w:rFonts w:ascii="Times New Roman" w:hAnsi="Times New Roman" w:cs="Times New Roman"/>
          <w:szCs w:val="24"/>
        </w:rPr>
        <w:t xml:space="preserve"> NVSL employees and contract lab</w:t>
      </w:r>
      <w:r w:rsidRPr="00B240F8" w:rsidR="00C1205D">
        <w:rPr>
          <w:rStyle w:val="InitialStyle"/>
          <w:rFonts w:ascii="Times New Roman" w:hAnsi="Times New Roman" w:cs="Times New Roman"/>
          <w:szCs w:val="24"/>
        </w:rPr>
        <w:t>oratorie</w:t>
      </w:r>
      <w:r w:rsidRPr="00B240F8" w:rsidR="00EF1779">
        <w:rPr>
          <w:rStyle w:val="InitialStyle"/>
          <w:rFonts w:ascii="Times New Roman" w:hAnsi="Times New Roman" w:cs="Times New Roman"/>
          <w:szCs w:val="24"/>
        </w:rPr>
        <w:t>s</w:t>
      </w:r>
      <w:r w:rsidRPr="00B240F8">
        <w:rPr>
          <w:rStyle w:val="InitialStyle"/>
          <w:rFonts w:ascii="Times New Roman" w:hAnsi="Times New Roman" w:cs="Times New Roman"/>
          <w:b/>
          <w:szCs w:val="24"/>
        </w:rPr>
        <w:t>.</w:t>
      </w:r>
      <w:r w:rsidRPr="00B240F8">
        <w:rPr>
          <w:rStyle w:val="InitialStyle"/>
          <w:rFonts w:ascii="Times New Roman" w:hAnsi="Times New Roman" w:cs="Times New Roman"/>
          <w:b/>
          <w:color w:val="FF0000"/>
          <w:szCs w:val="24"/>
        </w:rPr>
        <w:t xml:space="preserve"> </w:t>
      </w:r>
    </w:p>
    <w:p w:rsidR="00DB0E5B" w:rsidRPr="00B240F8" w:rsidP="00E90B2C" w14:paraId="3BAAB8F8" w14:textId="77777777">
      <w:pPr>
        <w:pStyle w:val="DefaultText"/>
        <w:ind w:left="630" w:hanging="270"/>
        <w:rPr>
          <w:rStyle w:val="InitialStyle"/>
          <w:rFonts w:ascii="Times New Roman" w:hAnsi="Times New Roman" w:cs="Times New Roman"/>
          <w:b/>
          <w:szCs w:val="24"/>
        </w:rPr>
      </w:pPr>
    </w:p>
    <w:p w:rsidR="00DB0E5B" w:rsidRPr="00B240F8" w:rsidP="00E90B2C" w14:paraId="1F86C349" w14:textId="339ACFBB">
      <w:pPr>
        <w:pStyle w:val="DefaultText"/>
        <w:numPr>
          <w:ilvl w:val="0"/>
          <w:numId w:val="9"/>
        </w:numPr>
        <w:ind w:left="630" w:hanging="270"/>
        <w:rPr>
          <w:rStyle w:val="InitialStyle"/>
          <w:rFonts w:ascii="Times New Roman" w:hAnsi="Times New Roman" w:cs="Times New Roman"/>
          <w:b/>
          <w:szCs w:val="24"/>
        </w:rPr>
      </w:pPr>
      <w:r w:rsidRPr="00B240F8">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00DB0E5B" w:rsidRPr="00B240F8" w:rsidP="00E90B2C" w14:paraId="0FFE7C0C" w14:textId="77777777">
      <w:pPr>
        <w:pStyle w:val="DefaultText"/>
        <w:ind w:left="630" w:hanging="270"/>
        <w:rPr>
          <w:rStyle w:val="InitialStyle"/>
          <w:rFonts w:ascii="Times New Roman" w:hAnsi="Times New Roman" w:cs="Times New Roman"/>
          <w:szCs w:val="24"/>
        </w:rPr>
      </w:pPr>
    </w:p>
    <w:p w:rsidR="00536CA5" w:rsidRPr="00B240F8" w:rsidP="00E90B2C" w14:paraId="0FAA566F" w14:textId="6AC6CE97">
      <w:pPr>
        <w:ind w:left="630"/>
      </w:pPr>
      <w:r w:rsidRPr="00B240F8">
        <w:t xml:space="preserve">APHIS </w:t>
      </w:r>
      <w:r w:rsidRPr="00B240F8" w:rsidR="00B75CF2">
        <w:t>estimate</w:t>
      </w:r>
      <w:r w:rsidRPr="00B240F8">
        <w:t xml:space="preserve">s the </w:t>
      </w:r>
      <w:r w:rsidRPr="00B240F8">
        <w:t xml:space="preserve">total annualized cost to respondents </w:t>
      </w:r>
      <w:r w:rsidRPr="00B240F8">
        <w:t xml:space="preserve">to be </w:t>
      </w:r>
      <w:r w:rsidRPr="00B240F8">
        <w:t>$</w:t>
      </w:r>
      <w:r w:rsidR="000524E2">
        <w:t>172,058</w:t>
      </w:r>
      <w:r w:rsidRPr="00B240F8">
        <w:t>. This was computed by multiplying the estimated average hourly wage ($</w:t>
      </w:r>
      <w:r w:rsidRPr="00B240F8" w:rsidR="00CF5ED5">
        <w:t>3</w:t>
      </w:r>
      <w:r w:rsidR="000524E2">
        <w:t>4.71</w:t>
      </w:r>
      <w:r w:rsidRPr="00B240F8">
        <w:t>) by the total number of burden hours (</w:t>
      </w:r>
      <w:r w:rsidRPr="00B240F8" w:rsidR="00CB16F3">
        <w:t>3,421</w:t>
      </w:r>
      <w:r w:rsidRPr="00B240F8">
        <w:t>) needed to complete the work, and then multiplying the result by 1.4</w:t>
      </w:r>
      <w:r w:rsidRPr="00B240F8" w:rsidR="00116147">
        <w:t>4</w:t>
      </w:r>
      <w:r w:rsidRPr="00B240F8">
        <w:t>9 to capture benefit costs.</w:t>
      </w:r>
    </w:p>
    <w:p w:rsidR="009C5E92" w:rsidRPr="00B240F8" w:rsidP="00E90B2C" w14:paraId="31FDC10F" w14:textId="6EE41E15">
      <w:pPr>
        <w:ind w:left="630"/>
      </w:pPr>
    </w:p>
    <w:p w:rsidR="009C5E92" w:rsidRPr="00B240F8" w:rsidP="009C5E92" w14:paraId="4A08A832" w14:textId="0B1F7945">
      <w:pPr>
        <w:ind w:left="630"/>
      </w:pPr>
      <w:r w:rsidRPr="000524E2">
        <w:t>The average hourly rates used to calculate the estimates include the following:</w:t>
      </w:r>
      <w:r w:rsidRPr="00B240F8">
        <w:t xml:space="preserve"> </w:t>
      </w:r>
    </w:p>
    <w:p w:rsidR="009C5E92" w:rsidP="00E90B2C" w14:paraId="50575659" w14:textId="419882ED">
      <w:pPr>
        <w:ind w:left="630"/>
        <w:rPr>
          <w:sz w:val="22"/>
          <w:szCs w:val="22"/>
        </w:rPr>
      </w:pPr>
    </w:p>
    <w:tbl>
      <w:tblPr>
        <w:tblStyle w:val="PlainTable2"/>
        <w:tblW w:w="0" w:type="auto"/>
        <w:tblInd w:w="719" w:type="dxa"/>
        <w:tblLook w:val="04A0"/>
      </w:tblPr>
      <w:tblGrid>
        <w:gridCol w:w="978"/>
        <w:gridCol w:w="1093"/>
        <w:gridCol w:w="6570"/>
      </w:tblGrid>
      <w:tr w14:paraId="7D99CE6C" w14:textId="77777777" w:rsidTr="009C5E92">
        <w:tblPrEx>
          <w:tblW w:w="0" w:type="auto"/>
          <w:tblInd w:w="719" w:type="dxa"/>
          <w:tblLook w:val="04A0"/>
        </w:tblPrEx>
        <w:trPr>
          <w:tblHeader/>
        </w:trPr>
        <w:tc>
          <w:tcPr>
            <w:tcW w:w="978" w:type="dxa"/>
            <w:tcBorders>
              <w:top w:val="single" w:sz="4" w:space="0" w:color="7F7F7F" w:themeColor="text1" w:themeTint="80"/>
              <w:left w:val="nil"/>
              <w:right w:val="nil"/>
            </w:tcBorders>
            <w:vAlign w:val="bottom"/>
            <w:hideMark/>
          </w:tcPr>
          <w:p w:rsidR="009C5E92" w14:paraId="5F3ED254" w14:textId="77777777">
            <w:pPr>
              <w:jc w:val="center"/>
              <w:rPr>
                <w:bCs w:val="0"/>
                <w:sz w:val="20"/>
                <w:szCs w:val="20"/>
              </w:rPr>
            </w:pPr>
            <w:r>
              <w:rPr>
                <w:bCs w:val="0"/>
                <w:sz w:val="20"/>
                <w:szCs w:val="20"/>
              </w:rPr>
              <w:t>SOCC Code</w:t>
            </w:r>
          </w:p>
        </w:tc>
        <w:tc>
          <w:tcPr>
            <w:tcW w:w="1093" w:type="dxa"/>
            <w:tcBorders>
              <w:top w:val="single" w:sz="4" w:space="0" w:color="7F7F7F" w:themeColor="text1" w:themeTint="80"/>
              <w:left w:val="nil"/>
              <w:right w:val="nil"/>
            </w:tcBorders>
            <w:vAlign w:val="bottom"/>
            <w:hideMark/>
          </w:tcPr>
          <w:p w:rsidR="009C5E92" w14:paraId="0817CCCA" w14:textId="77777777">
            <w:pPr>
              <w:jc w:val="center"/>
              <w:rPr>
                <w:bCs w:val="0"/>
                <w:sz w:val="20"/>
                <w:szCs w:val="20"/>
              </w:rPr>
            </w:pPr>
            <w:r>
              <w:rPr>
                <w:bCs w:val="0"/>
                <w:sz w:val="20"/>
                <w:szCs w:val="20"/>
              </w:rPr>
              <w:t>Average Salary</w:t>
            </w:r>
          </w:p>
        </w:tc>
        <w:tc>
          <w:tcPr>
            <w:tcW w:w="6570" w:type="dxa"/>
            <w:tcBorders>
              <w:top w:val="single" w:sz="4" w:space="0" w:color="7F7F7F" w:themeColor="text1" w:themeTint="80"/>
              <w:left w:val="nil"/>
              <w:right w:val="nil"/>
            </w:tcBorders>
            <w:vAlign w:val="bottom"/>
            <w:hideMark/>
          </w:tcPr>
          <w:p w:rsidR="009C5E92" w14:paraId="141826EB" w14:textId="77777777">
            <w:pPr>
              <w:rPr>
                <w:bCs w:val="0"/>
                <w:sz w:val="20"/>
                <w:szCs w:val="20"/>
              </w:rPr>
            </w:pPr>
            <w:r>
              <w:rPr>
                <w:bCs w:val="0"/>
                <w:sz w:val="20"/>
                <w:szCs w:val="20"/>
              </w:rPr>
              <w:t>Occupation Description</w:t>
            </w:r>
          </w:p>
        </w:tc>
      </w:tr>
      <w:tr w14:paraId="3552A4E9" w14:textId="77777777" w:rsidTr="009C5E92">
        <w:tblPrEx>
          <w:tblW w:w="0" w:type="auto"/>
          <w:tblInd w:w="719" w:type="dxa"/>
          <w:tblLook w:val="04A0"/>
        </w:tblPrEx>
        <w:trPr>
          <w:trHeight w:val="432"/>
        </w:trPr>
        <w:tc>
          <w:tcPr>
            <w:tcW w:w="978" w:type="dxa"/>
            <w:tcBorders>
              <w:left w:val="nil"/>
              <w:right w:val="nil"/>
            </w:tcBorders>
            <w:vAlign w:val="center"/>
          </w:tcPr>
          <w:p w:rsidR="009C5E92" w:rsidRPr="00AD78A3" w14:paraId="10910943" w14:textId="7A42CF3D">
            <w:pPr>
              <w:jc w:val="center"/>
              <w:rPr>
                <w:b w:val="0"/>
                <w:sz w:val="20"/>
                <w:szCs w:val="20"/>
              </w:rPr>
            </w:pPr>
            <w:r w:rsidRPr="00AD78A3">
              <w:rPr>
                <w:b w:val="0"/>
                <w:sz w:val="20"/>
                <w:szCs w:val="20"/>
              </w:rPr>
              <w:t>51-3023</w:t>
            </w:r>
          </w:p>
        </w:tc>
        <w:tc>
          <w:tcPr>
            <w:tcW w:w="1093" w:type="dxa"/>
            <w:tcBorders>
              <w:left w:val="nil"/>
              <w:right w:val="nil"/>
            </w:tcBorders>
            <w:vAlign w:val="center"/>
          </w:tcPr>
          <w:p w:rsidR="009C5E92" w:rsidRPr="00FA1253" w14:paraId="271D04EA" w14:textId="56369D79">
            <w:pPr>
              <w:jc w:val="center"/>
              <w:rPr>
                <w:bCs/>
                <w:sz w:val="20"/>
                <w:szCs w:val="20"/>
              </w:rPr>
            </w:pPr>
            <w:r w:rsidRPr="00FA1253">
              <w:rPr>
                <w:bCs/>
                <w:sz w:val="20"/>
                <w:szCs w:val="20"/>
              </w:rPr>
              <w:t>$</w:t>
            </w:r>
            <w:r w:rsidRPr="00FA1253" w:rsidR="00FA1253">
              <w:rPr>
                <w:bCs/>
                <w:sz w:val="20"/>
                <w:szCs w:val="20"/>
              </w:rPr>
              <w:t>16.79</w:t>
            </w:r>
          </w:p>
        </w:tc>
        <w:tc>
          <w:tcPr>
            <w:tcW w:w="6570" w:type="dxa"/>
            <w:tcBorders>
              <w:left w:val="nil"/>
              <w:right w:val="nil"/>
            </w:tcBorders>
            <w:vAlign w:val="center"/>
          </w:tcPr>
          <w:p w:rsidR="009C5E92" w:rsidRPr="00AD78A3" w14:paraId="1F5259FB" w14:textId="10F6F3EF">
            <w:pPr>
              <w:rPr>
                <w:bCs/>
                <w:sz w:val="20"/>
                <w:szCs w:val="20"/>
              </w:rPr>
            </w:pPr>
            <w:r w:rsidRPr="00AD78A3">
              <w:rPr>
                <w:bCs/>
                <w:sz w:val="20"/>
                <w:szCs w:val="20"/>
              </w:rPr>
              <w:t xml:space="preserve">Slaughters and </w:t>
            </w:r>
            <w:r w:rsidR="00FA1253">
              <w:rPr>
                <w:bCs/>
                <w:sz w:val="20"/>
                <w:szCs w:val="20"/>
              </w:rPr>
              <w:t>M</w:t>
            </w:r>
            <w:r w:rsidRPr="00AD78A3">
              <w:rPr>
                <w:bCs/>
                <w:sz w:val="20"/>
                <w:szCs w:val="20"/>
              </w:rPr>
              <w:t xml:space="preserve">eat </w:t>
            </w:r>
            <w:r w:rsidR="00FA1253">
              <w:rPr>
                <w:bCs/>
                <w:sz w:val="20"/>
                <w:szCs w:val="20"/>
              </w:rPr>
              <w:t>P</w:t>
            </w:r>
            <w:r w:rsidRPr="00AD78A3">
              <w:rPr>
                <w:bCs/>
                <w:sz w:val="20"/>
                <w:szCs w:val="20"/>
              </w:rPr>
              <w:t>ackers</w:t>
            </w:r>
          </w:p>
        </w:tc>
      </w:tr>
      <w:tr w14:paraId="08CC22FC" w14:textId="77777777" w:rsidTr="009C5E92">
        <w:tblPrEx>
          <w:tblW w:w="0" w:type="auto"/>
          <w:tblInd w:w="719" w:type="dxa"/>
          <w:tblLook w:val="04A0"/>
        </w:tblPrEx>
        <w:trPr>
          <w:trHeight w:val="432"/>
        </w:trPr>
        <w:tc>
          <w:tcPr>
            <w:tcW w:w="978" w:type="dxa"/>
            <w:tcBorders>
              <w:top w:val="nil"/>
              <w:left w:val="nil"/>
              <w:bottom w:val="nil"/>
              <w:right w:val="nil"/>
            </w:tcBorders>
            <w:vAlign w:val="center"/>
          </w:tcPr>
          <w:p w:rsidR="009C5E92" w:rsidRPr="009C5E92" w14:paraId="3E8D575C" w14:textId="07708868">
            <w:pPr>
              <w:jc w:val="center"/>
              <w:rPr>
                <w:b w:val="0"/>
                <w:sz w:val="20"/>
                <w:szCs w:val="20"/>
              </w:rPr>
            </w:pPr>
            <w:r>
              <w:rPr>
                <w:b w:val="0"/>
                <w:sz w:val="20"/>
                <w:szCs w:val="20"/>
              </w:rPr>
              <w:t>51-9199</w:t>
            </w:r>
          </w:p>
        </w:tc>
        <w:tc>
          <w:tcPr>
            <w:tcW w:w="1093" w:type="dxa"/>
            <w:tcBorders>
              <w:top w:val="nil"/>
              <w:left w:val="nil"/>
              <w:bottom w:val="nil"/>
              <w:right w:val="nil"/>
            </w:tcBorders>
            <w:vAlign w:val="center"/>
          </w:tcPr>
          <w:p w:rsidR="009C5E92" w:rsidRPr="00FA1253" w14:paraId="4F5D40A8" w14:textId="1F41E641">
            <w:pPr>
              <w:jc w:val="center"/>
              <w:rPr>
                <w:bCs/>
                <w:sz w:val="20"/>
                <w:szCs w:val="20"/>
              </w:rPr>
            </w:pPr>
            <w:r w:rsidRPr="00FA1253">
              <w:rPr>
                <w:bCs/>
                <w:sz w:val="20"/>
                <w:szCs w:val="20"/>
              </w:rPr>
              <w:t>$</w:t>
            </w:r>
            <w:r w:rsidRPr="00FA1253" w:rsidR="00FA1253">
              <w:rPr>
                <w:bCs/>
                <w:sz w:val="20"/>
                <w:szCs w:val="20"/>
              </w:rPr>
              <w:t>18.68</w:t>
            </w:r>
          </w:p>
        </w:tc>
        <w:tc>
          <w:tcPr>
            <w:tcW w:w="6570" w:type="dxa"/>
            <w:tcBorders>
              <w:top w:val="nil"/>
              <w:left w:val="nil"/>
              <w:bottom w:val="nil"/>
              <w:right w:val="nil"/>
            </w:tcBorders>
            <w:vAlign w:val="center"/>
          </w:tcPr>
          <w:p w:rsidR="009C5E92" w:rsidRPr="00AD78A3" w14:paraId="47865DE0" w14:textId="3A494B05">
            <w:pPr>
              <w:rPr>
                <w:bCs/>
                <w:sz w:val="20"/>
                <w:szCs w:val="20"/>
              </w:rPr>
            </w:pPr>
            <w:r w:rsidRPr="00AD78A3">
              <w:rPr>
                <w:bCs/>
                <w:sz w:val="20"/>
                <w:szCs w:val="20"/>
              </w:rPr>
              <w:t xml:space="preserve">Production </w:t>
            </w:r>
            <w:r w:rsidR="00FA1253">
              <w:rPr>
                <w:bCs/>
                <w:sz w:val="20"/>
                <w:szCs w:val="20"/>
              </w:rPr>
              <w:t>W</w:t>
            </w:r>
            <w:r w:rsidRPr="00AD78A3">
              <w:rPr>
                <w:bCs/>
                <w:sz w:val="20"/>
                <w:szCs w:val="20"/>
              </w:rPr>
              <w:t>ork</w:t>
            </w:r>
            <w:r w:rsidR="00FA1253">
              <w:rPr>
                <w:bCs/>
                <w:sz w:val="20"/>
                <w:szCs w:val="20"/>
              </w:rPr>
              <w:t>er</w:t>
            </w:r>
            <w:r w:rsidRPr="00AD78A3">
              <w:rPr>
                <w:bCs/>
                <w:sz w:val="20"/>
                <w:szCs w:val="20"/>
              </w:rPr>
              <w:t xml:space="preserve">s, </w:t>
            </w:r>
            <w:r w:rsidR="000524E2">
              <w:rPr>
                <w:bCs/>
                <w:sz w:val="20"/>
                <w:szCs w:val="20"/>
              </w:rPr>
              <w:t>A</w:t>
            </w:r>
            <w:r w:rsidRPr="00AD78A3">
              <w:rPr>
                <w:bCs/>
                <w:sz w:val="20"/>
                <w:szCs w:val="20"/>
              </w:rPr>
              <w:t xml:space="preserve">ll </w:t>
            </w:r>
            <w:r w:rsidR="000524E2">
              <w:rPr>
                <w:bCs/>
                <w:sz w:val="20"/>
                <w:szCs w:val="20"/>
              </w:rPr>
              <w:t>O</w:t>
            </w:r>
            <w:r w:rsidRPr="00AD78A3">
              <w:rPr>
                <w:bCs/>
                <w:sz w:val="20"/>
                <w:szCs w:val="20"/>
              </w:rPr>
              <w:t>thers</w:t>
            </w:r>
          </w:p>
        </w:tc>
      </w:tr>
      <w:tr w14:paraId="4DEB91E1" w14:textId="77777777" w:rsidTr="009C5E92">
        <w:tblPrEx>
          <w:tblW w:w="0" w:type="auto"/>
          <w:tblInd w:w="719" w:type="dxa"/>
          <w:tblLook w:val="04A0"/>
        </w:tblPrEx>
        <w:trPr>
          <w:trHeight w:val="432"/>
        </w:trPr>
        <w:tc>
          <w:tcPr>
            <w:tcW w:w="978" w:type="dxa"/>
            <w:tcBorders>
              <w:left w:val="nil"/>
              <w:right w:val="nil"/>
            </w:tcBorders>
            <w:vAlign w:val="center"/>
          </w:tcPr>
          <w:p w:rsidR="009C5E92" w:rsidRPr="009C5E92" w14:paraId="1A66D166" w14:textId="6D6475A8">
            <w:pPr>
              <w:jc w:val="center"/>
              <w:rPr>
                <w:b w:val="0"/>
                <w:sz w:val="20"/>
                <w:szCs w:val="20"/>
              </w:rPr>
            </w:pPr>
            <w:r>
              <w:rPr>
                <w:b w:val="0"/>
                <w:sz w:val="20"/>
                <w:szCs w:val="20"/>
              </w:rPr>
              <w:t>29-1131</w:t>
            </w:r>
          </w:p>
        </w:tc>
        <w:tc>
          <w:tcPr>
            <w:tcW w:w="1093" w:type="dxa"/>
            <w:tcBorders>
              <w:left w:val="nil"/>
              <w:right w:val="nil"/>
            </w:tcBorders>
            <w:vAlign w:val="center"/>
          </w:tcPr>
          <w:p w:rsidR="009C5E92" w:rsidRPr="00FA1253" w14:paraId="757C0434" w14:textId="1BA9C359">
            <w:pPr>
              <w:jc w:val="center"/>
              <w:rPr>
                <w:bCs/>
                <w:sz w:val="20"/>
                <w:szCs w:val="20"/>
              </w:rPr>
            </w:pPr>
            <w:r w:rsidRPr="00FA1253">
              <w:rPr>
                <w:bCs/>
                <w:sz w:val="20"/>
                <w:szCs w:val="20"/>
              </w:rPr>
              <w:t>$</w:t>
            </w:r>
            <w:r w:rsidRPr="00FA1253" w:rsidR="00FA1253">
              <w:rPr>
                <w:bCs/>
                <w:sz w:val="20"/>
                <w:szCs w:val="20"/>
              </w:rPr>
              <w:t>62.07</w:t>
            </w:r>
          </w:p>
        </w:tc>
        <w:tc>
          <w:tcPr>
            <w:tcW w:w="6570" w:type="dxa"/>
            <w:tcBorders>
              <w:left w:val="nil"/>
              <w:right w:val="nil"/>
            </w:tcBorders>
            <w:vAlign w:val="center"/>
          </w:tcPr>
          <w:p w:rsidR="009C5E92" w:rsidRPr="00AD78A3" w14:paraId="31BA2A0A" w14:textId="4EF8CD99">
            <w:pPr>
              <w:rPr>
                <w:rStyle w:val="InitialStyle"/>
                <w:rFonts w:ascii="Times New Roman" w:hAnsi="Times New Roman" w:cs="Times New Roman"/>
                <w:sz w:val="20"/>
                <w:szCs w:val="20"/>
              </w:rPr>
            </w:pPr>
            <w:r w:rsidRPr="00AD78A3">
              <w:rPr>
                <w:rStyle w:val="InitialStyle"/>
                <w:rFonts w:ascii="Times New Roman" w:hAnsi="Times New Roman" w:cs="Times New Roman"/>
                <w:sz w:val="20"/>
                <w:szCs w:val="20"/>
              </w:rPr>
              <w:t>Veterinarians</w:t>
            </w:r>
          </w:p>
        </w:tc>
      </w:tr>
      <w:tr w14:paraId="3C703C41" w14:textId="77777777" w:rsidTr="009C5E92">
        <w:tblPrEx>
          <w:tblW w:w="0" w:type="auto"/>
          <w:tblInd w:w="719" w:type="dxa"/>
          <w:tblLook w:val="04A0"/>
        </w:tblPrEx>
        <w:trPr>
          <w:trHeight w:val="432"/>
        </w:trPr>
        <w:tc>
          <w:tcPr>
            <w:tcW w:w="978" w:type="dxa"/>
            <w:tcBorders>
              <w:top w:val="nil"/>
              <w:left w:val="nil"/>
              <w:bottom w:val="nil"/>
              <w:right w:val="nil"/>
            </w:tcBorders>
            <w:vAlign w:val="center"/>
          </w:tcPr>
          <w:p w:rsidR="009C5E92" w:rsidRPr="009C5E92" w14:paraId="6148532E" w14:textId="3919E0ED">
            <w:pPr>
              <w:jc w:val="center"/>
              <w:rPr>
                <w:b w:val="0"/>
                <w:sz w:val="20"/>
                <w:szCs w:val="20"/>
              </w:rPr>
            </w:pPr>
            <w:r>
              <w:rPr>
                <w:b w:val="0"/>
                <w:sz w:val="20"/>
                <w:szCs w:val="20"/>
              </w:rPr>
              <w:t>19-1011</w:t>
            </w:r>
          </w:p>
        </w:tc>
        <w:tc>
          <w:tcPr>
            <w:tcW w:w="1093" w:type="dxa"/>
            <w:tcBorders>
              <w:top w:val="nil"/>
              <w:left w:val="nil"/>
              <w:bottom w:val="nil"/>
              <w:right w:val="nil"/>
            </w:tcBorders>
            <w:vAlign w:val="center"/>
          </w:tcPr>
          <w:p w:rsidR="009C5E92" w:rsidRPr="00FA1253" w14:paraId="2EAC01E0" w14:textId="67010F76">
            <w:pPr>
              <w:jc w:val="center"/>
              <w:rPr>
                <w:bCs/>
                <w:sz w:val="20"/>
                <w:szCs w:val="20"/>
              </w:rPr>
            </w:pPr>
            <w:r w:rsidRPr="00FA1253">
              <w:rPr>
                <w:bCs/>
                <w:sz w:val="20"/>
                <w:szCs w:val="20"/>
              </w:rPr>
              <w:t>$</w:t>
            </w:r>
            <w:r w:rsidRPr="00FA1253" w:rsidR="00FA1253">
              <w:rPr>
                <w:bCs/>
                <w:sz w:val="20"/>
                <w:szCs w:val="20"/>
              </w:rPr>
              <w:t>41.28</w:t>
            </w:r>
          </w:p>
        </w:tc>
        <w:tc>
          <w:tcPr>
            <w:tcW w:w="6570" w:type="dxa"/>
            <w:tcBorders>
              <w:top w:val="nil"/>
              <w:left w:val="nil"/>
              <w:bottom w:val="nil"/>
              <w:right w:val="nil"/>
            </w:tcBorders>
            <w:vAlign w:val="center"/>
          </w:tcPr>
          <w:p w:rsidR="009C5E92" w:rsidRPr="00AD78A3" w14:paraId="17D0B303" w14:textId="38A67125">
            <w:pPr>
              <w:rPr>
                <w:rStyle w:val="InitialStyle"/>
                <w:rFonts w:ascii="Times New Roman" w:hAnsi="Times New Roman" w:cs="Times New Roman"/>
                <w:sz w:val="20"/>
                <w:szCs w:val="20"/>
              </w:rPr>
            </w:pPr>
            <w:r w:rsidRPr="00AD78A3">
              <w:rPr>
                <w:rStyle w:val="InitialStyle"/>
                <w:rFonts w:ascii="Times New Roman" w:hAnsi="Times New Roman" w:cs="Times New Roman"/>
                <w:sz w:val="20"/>
                <w:szCs w:val="20"/>
              </w:rPr>
              <w:t>Animal Scientists</w:t>
            </w:r>
          </w:p>
        </w:tc>
      </w:tr>
      <w:tr w14:paraId="4003BD66" w14:textId="77777777" w:rsidTr="009C5E92">
        <w:tblPrEx>
          <w:tblW w:w="0" w:type="auto"/>
          <w:tblInd w:w="719" w:type="dxa"/>
          <w:tblLook w:val="04A0"/>
        </w:tblPrEx>
        <w:trPr>
          <w:trHeight w:val="432"/>
        </w:trPr>
        <w:tc>
          <w:tcPr>
            <w:tcW w:w="978" w:type="dxa"/>
            <w:tcBorders>
              <w:left w:val="nil"/>
              <w:right w:val="nil"/>
            </w:tcBorders>
            <w:vAlign w:val="center"/>
          </w:tcPr>
          <w:p w:rsidR="009C5E92" w:rsidRPr="009C5E92" w14:paraId="38C44C00" w14:textId="474F404E">
            <w:pPr>
              <w:jc w:val="center"/>
              <w:rPr>
                <w:b w:val="0"/>
                <w:sz w:val="20"/>
                <w:szCs w:val="20"/>
              </w:rPr>
            </w:pPr>
          </w:p>
        </w:tc>
        <w:tc>
          <w:tcPr>
            <w:tcW w:w="1093" w:type="dxa"/>
            <w:tcBorders>
              <w:left w:val="nil"/>
              <w:right w:val="nil"/>
            </w:tcBorders>
            <w:vAlign w:val="center"/>
          </w:tcPr>
          <w:p w:rsidR="009C5E92" w:rsidRPr="00AD78A3" w14:paraId="5DA4734A" w14:textId="6B30C5B9">
            <w:pPr>
              <w:jc w:val="center"/>
              <w:rPr>
                <w:b/>
                <w:sz w:val="20"/>
                <w:szCs w:val="20"/>
              </w:rPr>
            </w:pPr>
            <w:r w:rsidRPr="00AD78A3">
              <w:rPr>
                <w:b/>
                <w:sz w:val="20"/>
                <w:szCs w:val="20"/>
              </w:rPr>
              <w:t>$3</w:t>
            </w:r>
            <w:r w:rsidR="00FA1253">
              <w:rPr>
                <w:b/>
                <w:sz w:val="20"/>
                <w:szCs w:val="20"/>
              </w:rPr>
              <w:t>4.71</w:t>
            </w:r>
          </w:p>
        </w:tc>
        <w:tc>
          <w:tcPr>
            <w:tcW w:w="6570" w:type="dxa"/>
            <w:tcBorders>
              <w:left w:val="nil"/>
              <w:right w:val="nil"/>
            </w:tcBorders>
            <w:vAlign w:val="center"/>
          </w:tcPr>
          <w:p w:rsidR="009C5E92" w:rsidRPr="00AD78A3" w14:paraId="08E7CF2E" w14:textId="44DF9048">
            <w:pPr>
              <w:rPr>
                <w:rStyle w:val="InitialStyle"/>
                <w:rFonts w:ascii="Times New Roman" w:hAnsi="Times New Roman" w:cs="Times New Roman"/>
                <w:b/>
                <w:sz w:val="20"/>
                <w:szCs w:val="20"/>
              </w:rPr>
            </w:pPr>
            <w:r w:rsidRPr="00AD78A3">
              <w:rPr>
                <w:rStyle w:val="InitialStyle"/>
                <w:rFonts w:ascii="Times New Roman" w:hAnsi="Times New Roman" w:cs="Times New Roman"/>
                <w:b/>
                <w:sz w:val="20"/>
                <w:szCs w:val="20"/>
              </w:rPr>
              <w:t>Average Hourly Salary</w:t>
            </w:r>
          </w:p>
        </w:tc>
      </w:tr>
    </w:tbl>
    <w:p w:rsidR="00B240F8" w:rsidP="00AD78A3" w14:paraId="718026B1" w14:textId="77777777">
      <w:pPr>
        <w:ind w:left="720"/>
        <w:rPr>
          <w:rFonts w:eastAsia="Calibri"/>
          <w:highlight w:val="yellow"/>
        </w:rPr>
      </w:pPr>
    </w:p>
    <w:p w:rsidR="000524E2" w:rsidP="000524E2" w14:paraId="4A9D68B6" w14:textId="52452D90">
      <w:pPr>
        <w:ind w:left="630"/>
      </w:pPr>
      <w:r w:rsidRPr="000524E2">
        <w:t>The rates were found at the U.S. Bureau of Labor Statistics website https://www.bls.gov/oes/current/oes_stru.htm.</w:t>
      </w:r>
    </w:p>
    <w:p w:rsidR="000524E2" w:rsidP="000524E2" w14:paraId="506457AF" w14:textId="77777777">
      <w:pPr>
        <w:ind w:left="630"/>
      </w:pPr>
    </w:p>
    <w:p w:rsidR="000524E2" w:rsidRPr="00B240F8" w:rsidP="000524E2" w14:paraId="2142F848" w14:textId="6D4BC1EC">
      <w:pPr>
        <w:ind w:left="630"/>
      </w:pPr>
      <w:r w:rsidRPr="000524E2">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AD78A3" w:rsidP="000524E2" w14:paraId="241E3EE9" w14:textId="77777777">
      <w:pPr>
        <w:pStyle w:val="BodyText"/>
        <w:ind w:left="0"/>
      </w:pPr>
    </w:p>
    <w:p w:rsidR="003F234C" w14:paraId="0DBC5E63" w14:textId="43E71773">
      <w:pPr>
        <w:rPr>
          <w:rStyle w:val="InitialStyle"/>
          <w:rFonts w:ascii="Times New Roman" w:hAnsi="Times New Roman" w:cs="Times New Roman"/>
          <w:b/>
        </w:rPr>
      </w:pPr>
    </w:p>
    <w:p w:rsidR="00DB0E5B" w:rsidRPr="00B240F8" w:rsidP="004A6DDD" w14:paraId="5C30BFD8" w14:textId="5394C7A8">
      <w:pPr>
        <w:rPr>
          <w:rStyle w:val="InitialStyle"/>
          <w:rFonts w:ascii="Times New Roman" w:hAnsi="Times New Roman" w:cs="Times New Roman"/>
          <w:color w:val="0000FF"/>
          <w:u w:val="single"/>
        </w:rPr>
      </w:pPr>
      <w:r w:rsidRPr="00B240F8">
        <w:rPr>
          <w:rStyle w:val="InitialStyle"/>
          <w:rFonts w:ascii="Times New Roman" w:hAnsi="Times New Roman" w:cs="Times New Roman"/>
          <w:b/>
        </w:rPr>
        <w:t>13</w:t>
      </w:r>
      <w:r w:rsidRPr="00B240F8" w:rsidR="00536CA5">
        <w:rPr>
          <w:rStyle w:val="InitialStyle"/>
          <w:rFonts w:ascii="Times New Roman" w:hAnsi="Times New Roman" w:cs="Times New Roman"/>
          <w:b/>
        </w:rPr>
        <w:t xml:space="preserve">. </w:t>
      </w:r>
      <w:r w:rsidRPr="00B240F8">
        <w:rPr>
          <w:rStyle w:val="InitialStyle"/>
          <w:rFonts w:ascii="Times New Roman" w:hAnsi="Times New Roman" w:cs="Times New Roman"/>
          <w:b/>
        </w:rPr>
        <w:t>Provide estimates of the total annual cost burden to respondents or record</w:t>
      </w:r>
      <w:r w:rsidRPr="00B240F8" w:rsidR="005E394F">
        <w:rPr>
          <w:rStyle w:val="InitialStyle"/>
          <w:rFonts w:ascii="Times New Roman" w:hAnsi="Times New Roman" w:cs="Times New Roman"/>
          <w:b/>
        </w:rPr>
        <w:t xml:space="preserve"> </w:t>
      </w:r>
      <w:r w:rsidRPr="00B240F8">
        <w:rPr>
          <w:rStyle w:val="InitialStyle"/>
          <w:rFonts w:ascii="Times New Roman" w:hAnsi="Times New Roman" w:cs="Times New Roman"/>
          <w:b/>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B0E5B" w:rsidRPr="00B240F8" w:rsidP="00DB0E5B" w14:paraId="553C9D2E" w14:textId="77777777">
      <w:pPr>
        <w:pStyle w:val="DefaultText"/>
        <w:rPr>
          <w:rStyle w:val="InitialStyle"/>
          <w:rFonts w:ascii="Times New Roman" w:hAnsi="Times New Roman" w:cs="Times New Roman"/>
          <w:szCs w:val="24"/>
        </w:rPr>
      </w:pPr>
    </w:p>
    <w:p w:rsidR="00337315" w:rsidRPr="00B240F8" w:rsidP="00337315" w14:paraId="1166D424" w14:textId="77777777">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No annual cost burden is associated with capital and startup costs, operation and maintenance expenditures, and purchase of services.</w:t>
      </w:r>
    </w:p>
    <w:p w:rsidR="00497889" w:rsidRPr="00B240F8" w:rsidP="00DB0E5B" w14:paraId="3606F285" w14:textId="77777777">
      <w:pPr>
        <w:pStyle w:val="DefaultText"/>
        <w:rPr>
          <w:rStyle w:val="InitialStyle"/>
          <w:rFonts w:ascii="Times New Roman" w:hAnsi="Times New Roman" w:cs="Times New Roman"/>
          <w:szCs w:val="24"/>
        </w:rPr>
      </w:pPr>
    </w:p>
    <w:p w:rsidR="00DB0E5B" w:rsidRPr="00B240F8" w:rsidP="00DB0E5B" w14:paraId="6242D136" w14:textId="77777777">
      <w:pPr>
        <w:pStyle w:val="DefaultText"/>
        <w:rPr>
          <w:rStyle w:val="InitialStyle"/>
          <w:rFonts w:ascii="Times New Roman" w:hAnsi="Times New Roman" w:cs="Times New Roman"/>
          <w:b/>
          <w:szCs w:val="24"/>
        </w:rPr>
      </w:pPr>
    </w:p>
    <w:p w:rsidR="00DB0E5B" w:rsidRPr="00B240F8" w:rsidP="00DB0E5B" w14:paraId="3860EB6B" w14:textId="180F8327">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14</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Provide estimates of annualized cost to the Federal government</w:t>
      </w:r>
      <w:r w:rsidRPr="00B240F8">
        <w:rPr>
          <w:rStyle w:val="InitialStyle"/>
          <w:rFonts w:ascii="Times New Roman" w:hAnsi="Times New Roman" w:cs="Times New Roman"/>
          <w:szCs w:val="24"/>
        </w:rPr>
        <w:t xml:space="preserve">. </w:t>
      </w:r>
      <w:r w:rsidRPr="00B240F8">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DB0E5B" w:rsidRPr="00B240F8" w:rsidP="00DB0E5B" w14:paraId="793449CD" w14:textId="77777777">
      <w:pPr>
        <w:pStyle w:val="DefaultText"/>
        <w:rPr>
          <w:rStyle w:val="InitialStyle"/>
          <w:rFonts w:ascii="Times New Roman" w:hAnsi="Times New Roman" w:cs="Times New Roman"/>
          <w:szCs w:val="24"/>
        </w:rPr>
      </w:pPr>
    </w:p>
    <w:p w:rsidR="00DB0E5B" w:rsidRPr="00B240F8" w:rsidP="00DB0E5B" w14:paraId="660026D2" w14:textId="44DB187C">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 xml:space="preserve">See APHIS Form 79.  APHIS estimates the </w:t>
      </w:r>
      <w:r w:rsidRPr="00B240F8">
        <w:rPr>
          <w:rStyle w:val="InitialStyle"/>
          <w:rFonts w:ascii="Times New Roman" w:hAnsi="Times New Roman" w:cs="Times New Roman"/>
          <w:szCs w:val="24"/>
        </w:rPr>
        <w:t xml:space="preserve">annualized cost to the Federal government </w:t>
      </w:r>
      <w:r w:rsidRPr="00B240F8">
        <w:rPr>
          <w:rStyle w:val="InitialStyle"/>
          <w:rFonts w:ascii="Times New Roman" w:hAnsi="Times New Roman" w:cs="Times New Roman"/>
          <w:szCs w:val="24"/>
        </w:rPr>
        <w:t xml:space="preserve">to be </w:t>
      </w:r>
      <w:r w:rsidRPr="00B240F8">
        <w:rPr>
          <w:rStyle w:val="InitialStyle"/>
          <w:rFonts w:ascii="Times New Roman" w:hAnsi="Times New Roman" w:cs="Times New Roman"/>
          <w:szCs w:val="24"/>
        </w:rPr>
        <w:t>$</w:t>
      </w:r>
      <w:r w:rsidRPr="00B240F8" w:rsidR="00511315">
        <w:rPr>
          <w:rStyle w:val="InitialStyle"/>
          <w:rFonts w:ascii="Times New Roman" w:hAnsi="Times New Roman" w:cs="Times New Roman"/>
          <w:szCs w:val="24"/>
        </w:rPr>
        <w:t>9</w:t>
      </w:r>
      <w:r w:rsidR="00F4781F">
        <w:rPr>
          <w:rStyle w:val="InitialStyle"/>
          <w:rFonts w:ascii="Times New Roman" w:hAnsi="Times New Roman" w:cs="Times New Roman"/>
          <w:szCs w:val="24"/>
        </w:rPr>
        <w:t>5</w:t>
      </w:r>
      <w:r w:rsidRPr="00B240F8" w:rsidR="00511315">
        <w:rPr>
          <w:rStyle w:val="InitialStyle"/>
          <w:rFonts w:ascii="Times New Roman" w:hAnsi="Times New Roman" w:cs="Times New Roman"/>
          <w:szCs w:val="24"/>
        </w:rPr>
        <w:t>,</w:t>
      </w:r>
      <w:r w:rsidR="00F4781F">
        <w:rPr>
          <w:rStyle w:val="InitialStyle"/>
          <w:rFonts w:ascii="Times New Roman" w:hAnsi="Times New Roman" w:cs="Times New Roman"/>
          <w:szCs w:val="24"/>
        </w:rPr>
        <w:t>239</w:t>
      </w:r>
      <w:r w:rsidRPr="00B240F8" w:rsidR="00446661">
        <w:rPr>
          <w:rStyle w:val="InitialStyle"/>
          <w:rFonts w:ascii="Times New Roman" w:hAnsi="Times New Roman" w:cs="Times New Roman"/>
          <w:szCs w:val="24"/>
        </w:rPr>
        <w:t>.</w:t>
      </w:r>
      <w:r w:rsidRPr="00B240F8" w:rsidR="00F130AD">
        <w:rPr>
          <w:rStyle w:val="InitialStyle"/>
          <w:rFonts w:ascii="Times New Roman" w:hAnsi="Times New Roman" w:cs="Times New Roman"/>
          <w:szCs w:val="24"/>
        </w:rPr>
        <w:t xml:space="preserve"> </w:t>
      </w:r>
    </w:p>
    <w:p w:rsidR="00DB0E5B" w:rsidRPr="00B240F8" w:rsidP="00DB0E5B" w14:paraId="2EDE2F1D" w14:textId="77777777">
      <w:pPr>
        <w:pStyle w:val="DefaultText"/>
        <w:rPr>
          <w:rStyle w:val="InitialStyle"/>
          <w:rFonts w:ascii="Times New Roman" w:hAnsi="Times New Roman" w:cs="Times New Roman"/>
          <w:szCs w:val="24"/>
        </w:rPr>
      </w:pPr>
    </w:p>
    <w:p w:rsidR="0035660F" w:rsidRPr="00B240F8" w:rsidP="00DB0E5B" w14:paraId="646F4CCC" w14:textId="77777777">
      <w:pPr>
        <w:pStyle w:val="DefaultText"/>
        <w:rPr>
          <w:rStyle w:val="InitialStyle"/>
          <w:rFonts w:ascii="Times New Roman" w:hAnsi="Times New Roman" w:cs="Times New Roman"/>
          <w:b/>
          <w:szCs w:val="24"/>
        </w:rPr>
      </w:pPr>
    </w:p>
    <w:p w:rsidR="00DB0E5B" w:rsidRPr="00B240F8" w:rsidP="00DB0E5B" w14:paraId="1CE21271" w14:textId="1788B2DF">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15</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Explain the reasons for any program changes or adjustments reported in Ite</w:t>
      </w:r>
      <w:r w:rsidRPr="00B240F8" w:rsidR="00EA7468">
        <w:rPr>
          <w:rStyle w:val="InitialStyle"/>
          <w:rFonts w:ascii="Times New Roman" w:hAnsi="Times New Roman" w:cs="Times New Roman"/>
          <w:b/>
          <w:szCs w:val="24"/>
        </w:rPr>
        <w:t>ms 13 or 14 of the OMB Form 83-I</w:t>
      </w:r>
      <w:r w:rsidRPr="00B240F8" w:rsidR="00536CA5">
        <w:rPr>
          <w:rStyle w:val="InitialStyle"/>
          <w:rFonts w:ascii="Times New Roman" w:hAnsi="Times New Roman" w:cs="Times New Roman"/>
          <w:b/>
          <w:szCs w:val="24"/>
        </w:rPr>
        <w:t xml:space="preserve">. </w:t>
      </w:r>
    </w:p>
    <w:p w:rsidR="00DD39AF" w:rsidRPr="005F328F" w:rsidP="00DB0E5B" w14:paraId="25478BC8" w14:textId="00800D80">
      <w:pPr>
        <w:pStyle w:val="DefaultText"/>
        <w:rPr>
          <w:rStyle w:val="InitialStyle"/>
          <w:rFonts w:ascii="Times New Roman" w:hAnsi="Times New Roman" w:cs="Times New Roman"/>
          <w:b/>
          <w:sz w:val="22"/>
          <w:szCs w:val="22"/>
        </w:rPr>
      </w:pPr>
    </w:p>
    <w:tbl>
      <w:tblPr>
        <w:tblStyle w:val="TableGrid"/>
        <w:tblW w:w="9535" w:type="dxa"/>
        <w:tblLook w:val="04A0"/>
      </w:tblPr>
      <w:tblGrid>
        <w:gridCol w:w="1315"/>
        <w:gridCol w:w="1370"/>
        <w:gridCol w:w="1370"/>
        <w:gridCol w:w="1370"/>
        <w:gridCol w:w="1370"/>
        <w:gridCol w:w="1370"/>
        <w:gridCol w:w="1370"/>
      </w:tblGrid>
      <w:tr w14:paraId="5D55453E" w14:textId="77777777" w:rsidTr="00F92998">
        <w:tblPrEx>
          <w:tblW w:w="9535" w:type="dxa"/>
          <w:tblLook w:val="04A0"/>
        </w:tblPrEx>
        <w:tc>
          <w:tcPr>
            <w:tcW w:w="1315" w:type="dxa"/>
          </w:tcPr>
          <w:p w:rsidR="00DD39AF" w:rsidRPr="005F328F" w:rsidP="00293BC1" w14:paraId="6E761F33" w14:textId="77777777">
            <w:pPr>
              <w:rPr>
                <w:b/>
              </w:rPr>
            </w:pPr>
          </w:p>
        </w:tc>
        <w:tc>
          <w:tcPr>
            <w:tcW w:w="1370" w:type="dxa"/>
            <w:vAlign w:val="bottom"/>
          </w:tcPr>
          <w:p w:rsidR="00DD39AF" w:rsidRPr="00F92998" w:rsidP="00F92998" w14:paraId="4497DC7E" w14:textId="77777777">
            <w:pPr>
              <w:jc w:val="center"/>
              <w:rPr>
                <w:rFonts w:ascii="Arial" w:eastAsia="Calibri" w:hAnsi="Arial" w:cs="Arial"/>
                <w:b/>
                <w:bCs/>
                <w:sz w:val="17"/>
                <w:szCs w:val="17"/>
              </w:rPr>
            </w:pPr>
            <w:r w:rsidRPr="00F92998">
              <w:rPr>
                <w:rFonts w:ascii="Arial" w:eastAsia="Calibri" w:hAnsi="Arial" w:cs="Arial"/>
                <w:b/>
                <w:bCs/>
                <w:sz w:val="17"/>
                <w:szCs w:val="17"/>
              </w:rPr>
              <w:t>Requested</w:t>
            </w:r>
          </w:p>
        </w:tc>
        <w:tc>
          <w:tcPr>
            <w:tcW w:w="1370" w:type="dxa"/>
            <w:vAlign w:val="bottom"/>
          </w:tcPr>
          <w:p w:rsidR="00DD39AF" w:rsidRPr="00F92998" w:rsidP="00F92998" w14:paraId="10F29615" w14:textId="77777777">
            <w:pPr>
              <w:jc w:val="center"/>
              <w:rPr>
                <w:rFonts w:ascii="Arial" w:eastAsia="Calibri" w:hAnsi="Arial" w:cs="Arial"/>
                <w:b/>
                <w:bCs/>
                <w:sz w:val="17"/>
                <w:szCs w:val="17"/>
              </w:rPr>
            </w:pPr>
            <w:r w:rsidRPr="00F92998">
              <w:rPr>
                <w:rFonts w:ascii="Arial" w:eastAsia="Calibri" w:hAnsi="Arial" w:cs="Arial"/>
                <w:b/>
                <w:bCs/>
                <w:sz w:val="17"/>
                <w:szCs w:val="17"/>
              </w:rPr>
              <w:t>Program Change Due to New Statute</w:t>
            </w:r>
          </w:p>
        </w:tc>
        <w:tc>
          <w:tcPr>
            <w:tcW w:w="1370" w:type="dxa"/>
            <w:vAlign w:val="bottom"/>
          </w:tcPr>
          <w:p w:rsidR="00DD39AF" w:rsidRPr="00F92998" w:rsidP="00F92998" w14:paraId="457461F8" w14:textId="77777777">
            <w:pPr>
              <w:jc w:val="center"/>
              <w:rPr>
                <w:rFonts w:ascii="Arial" w:eastAsia="Calibri" w:hAnsi="Arial" w:cs="Arial"/>
                <w:b/>
                <w:bCs/>
                <w:sz w:val="17"/>
                <w:szCs w:val="17"/>
              </w:rPr>
            </w:pPr>
            <w:r w:rsidRPr="00F92998">
              <w:rPr>
                <w:rFonts w:ascii="Arial" w:eastAsia="Calibri" w:hAnsi="Arial" w:cs="Arial"/>
                <w:b/>
                <w:bCs/>
                <w:sz w:val="17"/>
                <w:szCs w:val="17"/>
              </w:rPr>
              <w:t>Program Change Due to Agency Discretion</w:t>
            </w:r>
          </w:p>
        </w:tc>
        <w:tc>
          <w:tcPr>
            <w:tcW w:w="1370" w:type="dxa"/>
            <w:vAlign w:val="bottom"/>
          </w:tcPr>
          <w:p w:rsidR="00DD39AF" w:rsidRPr="00F92998" w:rsidP="00F92998" w14:paraId="1CDF45BB" w14:textId="77777777">
            <w:pPr>
              <w:jc w:val="center"/>
              <w:rPr>
                <w:rFonts w:ascii="Arial" w:eastAsia="Calibri" w:hAnsi="Arial" w:cs="Arial"/>
                <w:b/>
                <w:bCs/>
                <w:sz w:val="17"/>
                <w:szCs w:val="17"/>
              </w:rPr>
            </w:pPr>
            <w:r w:rsidRPr="00F92998">
              <w:rPr>
                <w:rFonts w:ascii="Arial" w:eastAsia="Calibri" w:hAnsi="Arial" w:cs="Arial"/>
                <w:b/>
                <w:bCs/>
                <w:sz w:val="17"/>
                <w:szCs w:val="17"/>
              </w:rPr>
              <w:t>Change Due to Adjustment in Agency Estimate</w:t>
            </w:r>
          </w:p>
        </w:tc>
        <w:tc>
          <w:tcPr>
            <w:tcW w:w="1370" w:type="dxa"/>
            <w:vAlign w:val="bottom"/>
          </w:tcPr>
          <w:p w:rsidR="00DD39AF" w:rsidRPr="00F92998" w:rsidP="00F92998" w14:paraId="3C82DA38" w14:textId="77777777">
            <w:pPr>
              <w:jc w:val="center"/>
              <w:rPr>
                <w:rFonts w:ascii="Arial" w:eastAsia="Calibri" w:hAnsi="Arial" w:cs="Arial"/>
                <w:b/>
                <w:bCs/>
                <w:sz w:val="17"/>
                <w:szCs w:val="17"/>
              </w:rPr>
            </w:pPr>
            <w:r w:rsidRPr="00F92998">
              <w:rPr>
                <w:rFonts w:ascii="Arial" w:eastAsia="Calibri" w:hAnsi="Arial" w:cs="Arial"/>
                <w:b/>
                <w:bCs/>
                <w:sz w:val="17"/>
                <w:szCs w:val="17"/>
              </w:rPr>
              <w:t>Change Due to Potential Violation of the PRA</w:t>
            </w:r>
          </w:p>
        </w:tc>
        <w:tc>
          <w:tcPr>
            <w:tcW w:w="1370" w:type="dxa"/>
            <w:vAlign w:val="bottom"/>
          </w:tcPr>
          <w:p w:rsidR="00DD39AF" w:rsidRPr="00F92998" w:rsidP="00F92998" w14:paraId="02FA7488" w14:textId="77777777">
            <w:pPr>
              <w:jc w:val="center"/>
              <w:rPr>
                <w:rFonts w:ascii="Arial" w:eastAsia="Calibri" w:hAnsi="Arial" w:cs="Arial"/>
                <w:b/>
                <w:bCs/>
                <w:sz w:val="17"/>
                <w:szCs w:val="17"/>
              </w:rPr>
            </w:pPr>
            <w:r w:rsidRPr="00F92998">
              <w:rPr>
                <w:rFonts w:ascii="Arial" w:eastAsia="Calibri" w:hAnsi="Arial" w:cs="Arial"/>
                <w:b/>
                <w:bCs/>
                <w:sz w:val="17"/>
                <w:szCs w:val="17"/>
              </w:rPr>
              <w:t>Previously Approved</w:t>
            </w:r>
          </w:p>
        </w:tc>
      </w:tr>
      <w:tr w14:paraId="7AF6C69D" w14:textId="77777777" w:rsidTr="00F92998">
        <w:tblPrEx>
          <w:tblW w:w="9535" w:type="dxa"/>
          <w:tblLook w:val="04A0"/>
        </w:tblPrEx>
        <w:trPr>
          <w:trHeight w:val="621"/>
        </w:trPr>
        <w:tc>
          <w:tcPr>
            <w:tcW w:w="1315" w:type="dxa"/>
            <w:vAlign w:val="center"/>
          </w:tcPr>
          <w:p w:rsidR="00DD39AF" w:rsidRPr="00F92998" w:rsidP="00F92998" w14:paraId="2B4E5270" w14:textId="77777777">
            <w:pPr>
              <w:rPr>
                <w:rFonts w:ascii="Arial" w:hAnsi="Arial" w:cs="Arial"/>
                <w:b/>
              </w:rPr>
            </w:pPr>
            <w:r w:rsidRPr="00F92998">
              <w:rPr>
                <w:rFonts w:ascii="Arial" w:eastAsia="Calibri" w:hAnsi="Arial" w:cs="Arial"/>
                <w:sz w:val="18"/>
                <w:szCs w:val="22"/>
              </w:rPr>
              <w:t>Annual Number of Responses</w:t>
            </w:r>
          </w:p>
        </w:tc>
        <w:tc>
          <w:tcPr>
            <w:tcW w:w="1370" w:type="dxa"/>
            <w:vAlign w:val="center"/>
          </w:tcPr>
          <w:p w:rsidR="00DD39AF" w:rsidRPr="005F328F" w:rsidP="00F92998" w14:paraId="76BD6747" w14:textId="7D17134F">
            <w:pPr>
              <w:jc w:val="center"/>
              <w:rPr>
                <w:sz w:val="22"/>
                <w:szCs w:val="22"/>
              </w:rPr>
            </w:pPr>
            <w:r w:rsidRPr="005F328F">
              <w:rPr>
                <w:sz w:val="22"/>
                <w:szCs w:val="22"/>
              </w:rPr>
              <w:t>21,568</w:t>
            </w:r>
          </w:p>
        </w:tc>
        <w:tc>
          <w:tcPr>
            <w:tcW w:w="1370" w:type="dxa"/>
            <w:vAlign w:val="center"/>
          </w:tcPr>
          <w:p w:rsidR="00DD39AF" w:rsidRPr="00003514" w:rsidP="00F92998" w14:paraId="5B3011C4" w14:textId="77777777">
            <w:pPr>
              <w:jc w:val="center"/>
              <w:rPr>
                <w:sz w:val="22"/>
                <w:szCs w:val="22"/>
              </w:rPr>
            </w:pPr>
            <w:r w:rsidRPr="00003514">
              <w:rPr>
                <w:sz w:val="22"/>
                <w:szCs w:val="22"/>
              </w:rPr>
              <w:t>0</w:t>
            </w:r>
          </w:p>
        </w:tc>
        <w:tc>
          <w:tcPr>
            <w:tcW w:w="1370" w:type="dxa"/>
            <w:vAlign w:val="center"/>
          </w:tcPr>
          <w:p w:rsidR="003F638E" w:rsidRPr="00003514" w:rsidP="00F92998" w14:paraId="5E267986" w14:textId="0631F5EF">
            <w:pPr>
              <w:jc w:val="center"/>
              <w:rPr>
                <w:sz w:val="22"/>
                <w:szCs w:val="22"/>
              </w:rPr>
            </w:pPr>
            <w:r w:rsidRPr="00003514">
              <w:rPr>
                <w:sz w:val="22"/>
                <w:szCs w:val="22"/>
              </w:rPr>
              <w:t>(3,249)</w:t>
            </w:r>
          </w:p>
        </w:tc>
        <w:tc>
          <w:tcPr>
            <w:tcW w:w="1370" w:type="dxa"/>
            <w:vAlign w:val="center"/>
          </w:tcPr>
          <w:p w:rsidR="003F638E" w:rsidRPr="00003514" w:rsidP="00F92998" w14:paraId="0510E40C" w14:textId="54972976">
            <w:pPr>
              <w:jc w:val="center"/>
              <w:rPr>
                <w:sz w:val="22"/>
                <w:szCs w:val="22"/>
              </w:rPr>
            </w:pPr>
            <w:r w:rsidRPr="00003514">
              <w:rPr>
                <w:sz w:val="22"/>
                <w:szCs w:val="22"/>
              </w:rPr>
              <w:t>(823)</w:t>
            </w:r>
          </w:p>
        </w:tc>
        <w:tc>
          <w:tcPr>
            <w:tcW w:w="1370" w:type="dxa"/>
            <w:vAlign w:val="center"/>
          </w:tcPr>
          <w:p w:rsidR="00DD39AF" w:rsidRPr="005F328F" w:rsidP="00F92998" w14:paraId="74095615" w14:textId="77777777">
            <w:pPr>
              <w:jc w:val="center"/>
              <w:rPr>
                <w:sz w:val="22"/>
                <w:szCs w:val="22"/>
              </w:rPr>
            </w:pPr>
            <w:r w:rsidRPr="005F328F">
              <w:rPr>
                <w:sz w:val="22"/>
                <w:szCs w:val="22"/>
              </w:rPr>
              <w:t>0</w:t>
            </w:r>
          </w:p>
        </w:tc>
        <w:tc>
          <w:tcPr>
            <w:tcW w:w="1370" w:type="dxa"/>
            <w:vAlign w:val="center"/>
          </w:tcPr>
          <w:p w:rsidR="00DD39AF" w:rsidRPr="005F328F" w:rsidP="00F92998" w14:paraId="25384689" w14:textId="591BF27E">
            <w:pPr>
              <w:jc w:val="center"/>
              <w:rPr>
                <w:sz w:val="22"/>
                <w:szCs w:val="22"/>
              </w:rPr>
            </w:pPr>
            <w:r w:rsidRPr="005F328F">
              <w:rPr>
                <w:sz w:val="22"/>
                <w:szCs w:val="22"/>
              </w:rPr>
              <w:t>25,640</w:t>
            </w:r>
          </w:p>
        </w:tc>
      </w:tr>
      <w:tr w14:paraId="0FDB7833" w14:textId="77777777" w:rsidTr="00F92998">
        <w:tblPrEx>
          <w:tblW w:w="9535" w:type="dxa"/>
          <w:tblLook w:val="04A0"/>
        </w:tblPrEx>
        <w:trPr>
          <w:trHeight w:val="621"/>
        </w:trPr>
        <w:tc>
          <w:tcPr>
            <w:tcW w:w="1315" w:type="dxa"/>
            <w:vAlign w:val="center"/>
          </w:tcPr>
          <w:p w:rsidR="00DD39AF" w:rsidRPr="00F92998" w:rsidP="00F92998" w14:paraId="682E74DC" w14:textId="77777777">
            <w:pPr>
              <w:rPr>
                <w:rFonts w:ascii="Arial" w:hAnsi="Arial" w:cs="Arial"/>
                <w:b/>
              </w:rPr>
            </w:pPr>
            <w:r w:rsidRPr="00F92998">
              <w:rPr>
                <w:rFonts w:ascii="Arial" w:eastAsia="Calibri" w:hAnsi="Arial" w:cs="Arial"/>
                <w:sz w:val="18"/>
                <w:szCs w:val="22"/>
              </w:rPr>
              <w:t>Annual Time</w:t>
            </w:r>
            <w:r w:rsidRPr="00F92998">
              <w:rPr>
                <w:rFonts w:ascii="Arial" w:eastAsia="Calibri" w:hAnsi="Arial" w:cs="Arial"/>
                <w:szCs w:val="22"/>
              </w:rPr>
              <w:t xml:space="preserve"> </w:t>
            </w:r>
            <w:r w:rsidRPr="00F92998">
              <w:rPr>
                <w:rFonts w:ascii="Arial" w:eastAsia="Calibri" w:hAnsi="Arial" w:cs="Arial"/>
                <w:sz w:val="18"/>
                <w:szCs w:val="22"/>
              </w:rPr>
              <w:t>Burden (Hr)</w:t>
            </w:r>
          </w:p>
        </w:tc>
        <w:tc>
          <w:tcPr>
            <w:tcW w:w="1370" w:type="dxa"/>
            <w:vAlign w:val="center"/>
          </w:tcPr>
          <w:p w:rsidR="00DD39AF" w:rsidRPr="005F328F" w:rsidP="00F92998" w14:paraId="594617A1" w14:textId="3D17B926">
            <w:pPr>
              <w:jc w:val="center"/>
              <w:rPr>
                <w:sz w:val="22"/>
                <w:szCs w:val="22"/>
              </w:rPr>
            </w:pPr>
            <w:r w:rsidRPr="005F328F">
              <w:rPr>
                <w:sz w:val="22"/>
                <w:szCs w:val="22"/>
              </w:rPr>
              <w:t>3,421</w:t>
            </w:r>
          </w:p>
        </w:tc>
        <w:tc>
          <w:tcPr>
            <w:tcW w:w="1370" w:type="dxa"/>
            <w:vAlign w:val="center"/>
          </w:tcPr>
          <w:p w:rsidR="00DD39AF" w:rsidRPr="00003514" w:rsidP="00F92998" w14:paraId="7105510E" w14:textId="77777777">
            <w:pPr>
              <w:jc w:val="center"/>
              <w:rPr>
                <w:sz w:val="22"/>
                <w:szCs w:val="22"/>
              </w:rPr>
            </w:pPr>
            <w:r w:rsidRPr="00003514">
              <w:rPr>
                <w:sz w:val="22"/>
                <w:szCs w:val="22"/>
              </w:rPr>
              <w:t>0</w:t>
            </w:r>
          </w:p>
        </w:tc>
        <w:tc>
          <w:tcPr>
            <w:tcW w:w="1370" w:type="dxa"/>
            <w:vAlign w:val="center"/>
          </w:tcPr>
          <w:p w:rsidR="003F638E" w:rsidRPr="00003514" w:rsidP="00F92998" w14:paraId="7403708E" w14:textId="65186DBB">
            <w:pPr>
              <w:jc w:val="center"/>
              <w:rPr>
                <w:sz w:val="22"/>
                <w:szCs w:val="22"/>
              </w:rPr>
            </w:pPr>
            <w:r w:rsidRPr="00003514">
              <w:rPr>
                <w:sz w:val="22"/>
                <w:szCs w:val="22"/>
              </w:rPr>
              <w:t>937</w:t>
            </w:r>
          </w:p>
        </w:tc>
        <w:tc>
          <w:tcPr>
            <w:tcW w:w="1370" w:type="dxa"/>
            <w:vAlign w:val="center"/>
          </w:tcPr>
          <w:p w:rsidR="003F638E" w:rsidRPr="00003514" w:rsidP="00F92998" w14:paraId="4301FC22" w14:textId="08EC94CD">
            <w:pPr>
              <w:jc w:val="center"/>
              <w:rPr>
                <w:sz w:val="22"/>
                <w:szCs w:val="22"/>
              </w:rPr>
            </w:pPr>
            <w:r w:rsidRPr="00003514">
              <w:rPr>
                <w:sz w:val="22"/>
                <w:szCs w:val="22"/>
              </w:rPr>
              <w:t>(8</w:t>
            </w:r>
            <w:r w:rsidRPr="00003514" w:rsidR="004A0945">
              <w:rPr>
                <w:sz w:val="22"/>
                <w:szCs w:val="22"/>
              </w:rPr>
              <w:t>1</w:t>
            </w:r>
            <w:r w:rsidRPr="00003514">
              <w:rPr>
                <w:sz w:val="22"/>
                <w:szCs w:val="22"/>
              </w:rPr>
              <w:t>)</w:t>
            </w:r>
          </w:p>
        </w:tc>
        <w:tc>
          <w:tcPr>
            <w:tcW w:w="1370" w:type="dxa"/>
            <w:vAlign w:val="center"/>
          </w:tcPr>
          <w:p w:rsidR="00DD39AF" w:rsidRPr="005F328F" w:rsidP="00F92998" w14:paraId="3E328AA1" w14:textId="77777777">
            <w:pPr>
              <w:jc w:val="center"/>
              <w:rPr>
                <w:sz w:val="22"/>
                <w:szCs w:val="22"/>
              </w:rPr>
            </w:pPr>
            <w:r w:rsidRPr="005F328F">
              <w:rPr>
                <w:sz w:val="22"/>
                <w:szCs w:val="22"/>
              </w:rPr>
              <w:t>0</w:t>
            </w:r>
          </w:p>
        </w:tc>
        <w:tc>
          <w:tcPr>
            <w:tcW w:w="1370" w:type="dxa"/>
            <w:vAlign w:val="center"/>
          </w:tcPr>
          <w:p w:rsidR="004A0945" w:rsidRPr="005F328F" w:rsidP="00F92998" w14:paraId="33FD1A01" w14:textId="2AAE8732">
            <w:pPr>
              <w:jc w:val="center"/>
              <w:rPr>
                <w:sz w:val="22"/>
                <w:szCs w:val="22"/>
              </w:rPr>
            </w:pPr>
            <w:r w:rsidRPr="005F328F">
              <w:rPr>
                <w:sz w:val="22"/>
                <w:szCs w:val="22"/>
              </w:rPr>
              <w:t>2,565</w:t>
            </w:r>
          </w:p>
        </w:tc>
      </w:tr>
    </w:tbl>
    <w:p w:rsidR="00DD39AF" w:rsidRPr="005F328F" w:rsidP="00DB0E5B" w14:paraId="4B9292A9" w14:textId="77777777">
      <w:pPr>
        <w:pStyle w:val="DefaultText"/>
        <w:rPr>
          <w:rStyle w:val="InitialStyle"/>
          <w:rFonts w:ascii="Times New Roman" w:hAnsi="Times New Roman" w:cs="Times New Roman"/>
          <w:b/>
          <w:sz w:val="22"/>
          <w:szCs w:val="22"/>
        </w:rPr>
      </w:pPr>
    </w:p>
    <w:p w:rsidR="00003514" w:rsidRPr="00B240F8" w:rsidP="004A6DDD" w14:paraId="7713790B" w14:textId="672E417E">
      <w:pPr>
        <w:rPr>
          <w:rStyle w:val="InitialStyle"/>
          <w:rFonts w:ascii="Times New Roman" w:hAnsi="Times New Roman" w:cs="Times New Roman"/>
        </w:rPr>
      </w:pPr>
      <w:r w:rsidRPr="00B240F8">
        <w:rPr>
          <w:rStyle w:val="InitialStyle"/>
          <w:rFonts w:ascii="Times New Roman" w:hAnsi="Times New Roman" w:cs="Times New Roman"/>
        </w:rPr>
        <w:t xml:space="preserve">This request for renewal is for 21,568 estimated annual responses and 3,421 estimated annual burden hours, reflecting a decrease of 4,072 responses and </w:t>
      </w:r>
      <w:r w:rsidR="00F4781F">
        <w:rPr>
          <w:rStyle w:val="InitialStyle"/>
          <w:rFonts w:ascii="Times New Roman" w:hAnsi="Times New Roman" w:cs="Times New Roman"/>
        </w:rPr>
        <w:t xml:space="preserve">an increase of </w:t>
      </w:r>
      <w:r w:rsidRPr="00B240F8">
        <w:rPr>
          <w:rStyle w:val="InitialStyle"/>
          <w:rFonts w:ascii="Times New Roman" w:hAnsi="Times New Roman" w:cs="Times New Roman"/>
        </w:rPr>
        <w:t>856 burden hours from the previous renewal request.  The number of respondents decreasing from 1,099 to 178.  This renewal includes program changes.</w:t>
      </w:r>
    </w:p>
    <w:p w:rsidR="00003514" w:rsidRPr="00B240F8" w:rsidP="004A6DDD" w14:paraId="5499D28B" w14:textId="2C2EF4E4">
      <w:pPr>
        <w:rPr>
          <w:rStyle w:val="InitialStyle"/>
          <w:rFonts w:ascii="Times New Roman" w:hAnsi="Times New Roman" w:cs="Times New Roman"/>
        </w:rPr>
      </w:pPr>
    </w:p>
    <w:p w:rsidR="00F4781F" w:rsidP="004A6DDD" w14:paraId="6DF0BD6E" w14:textId="77777777">
      <w:pPr>
        <w:rPr>
          <w:rStyle w:val="InitialStyle"/>
          <w:rFonts w:ascii="Times New Roman" w:hAnsi="Times New Roman" w:cs="Times New Roman"/>
        </w:rPr>
      </w:pPr>
      <w:r w:rsidRPr="00B240F8">
        <w:rPr>
          <w:rStyle w:val="InitialStyle"/>
          <w:rFonts w:ascii="Times New Roman" w:hAnsi="Times New Roman" w:cs="Times New Roman"/>
        </w:rPr>
        <w:t xml:space="preserve">APHIS attributes the </w:t>
      </w:r>
      <w:r w:rsidRPr="00B240F8" w:rsidR="009A696B">
        <w:rPr>
          <w:rStyle w:val="InitialStyle"/>
          <w:rFonts w:ascii="Times New Roman" w:hAnsi="Times New Roman" w:cs="Times New Roman"/>
        </w:rPr>
        <w:t xml:space="preserve">changes </w:t>
      </w:r>
      <w:r w:rsidRPr="00B240F8">
        <w:rPr>
          <w:rStyle w:val="InitialStyle"/>
          <w:rFonts w:ascii="Times New Roman" w:hAnsi="Times New Roman" w:cs="Times New Roman"/>
        </w:rPr>
        <w:t>to APHIS</w:t>
      </w:r>
      <w:r w:rsidRPr="00B240F8" w:rsidR="0075574B">
        <w:rPr>
          <w:rStyle w:val="InitialStyle"/>
          <w:rFonts w:ascii="Times New Roman" w:hAnsi="Times New Roman" w:cs="Times New Roman"/>
        </w:rPr>
        <w:t>’ more carefully calculating its testing</w:t>
      </w:r>
      <w:r w:rsidRPr="00B240F8" w:rsidR="001D6FC0">
        <w:rPr>
          <w:rStyle w:val="InitialStyle"/>
          <w:rFonts w:ascii="Times New Roman" w:hAnsi="Times New Roman" w:cs="Times New Roman"/>
        </w:rPr>
        <w:t xml:space="preserve"> </w:t>
      </w:r>
      <w:r w:rsidRPr="00B240F8" w:rsidR="002355D0">
        <w:rPr>
          <w:rStyle w:val="InitialStyle"/>
          <w:rFonts w:ascii="Times New Roman" w:hAnsi="Times New Roman" w:cs="Times New Roman"/>
        </w:rPr>
        <w:t>patterns</w:t>
      </w:r>
      <w:r w:rsidRPr="00B240F8" w:rsidR="0075574B">
        <w:rPr>
          <w:rStyle w:val="InitialStyle"/>
          <w:rFonts w:ascii="Times New Roman" w:hAnsi="Times New Roman" w:cs="Times New Roman"/>
        </w:rPr>
        <w:t xml:space="preserve"> as needed to</w:t>
      </w:r>
      <w:r w:rsidRPr="00B240F8">
        <w:rPr>
          <w:rStyle w:val="InitialStyle"/>
          <w:rFonts w:ascii="Times New Roman" w:hAnsi="Times New Roman" w:cs="Times New Roman"/>
        </w:rPr>
        <w:t xml:space="preserve"> align its surveillance efforts with the amount of testing required to maintain the United States’ </w:t>
      </w:r>
      <w:r w:rsidRPr="00B240F8" w:rsidR="00B240F8">
        <w:rPr>
          <w:rStyle w:val="InitialStyle"/>
          <w:rFonts w:ascii="Times New Roman" w:hAnsi="Times New Roman" w:cs="Times New Roman"/>
        </w:rPr>
        <w:t>WOAH</w:t>
      </w:r>
      <w:r w:rsidRPr="00B240F8">
        <w:rPr>
          <w:rStyle w:val="InitialStyle"/>
          <w:rFonts w:ascii="Times New Roman" w:hAnsi="Times New Roman" w:cs="Times New Roman"/>
        </w:rPr>
        <w:t xml:space="preserve"> BSE negligible risk status.</w:t>
      </w:r>
      <w:r w:rsidRPr="00B240F8" w:rsidR="00571AE3">
        <w:rPr>
          <w:rStyle w:val="InitialStyle"/>
          <w:rFonts w:ascii="Times New Roman" w:hAnsi="Times New Roman" w:cs="Times New Roman"/>
        </w:rPr>
        <w:t xml:space="preserve"> The </w:t>
      </w:r>
      <w:r w:rsidRPr="00B240F8" w:rsidR="0075574B">
        <w:rPr>
          <w:rStyle w:val="InitialStyle"/>
          <w:rFonts w:ascii="Times New Roman" w:hAnsi="Times New Roman" w:cs="Times New Roman"/>
        </w:rPr>
        <w:t xml:space="preserve">change </w:t>
      </w:r>
      <w:r w:rsidRPr="00B240F8" w:rsidR="00571AE3">
        <w:rPr>
          <w:rStyle w:val="InitialStyle"/>
          <w:rFonts w:ascii="Times New Roman" w:hAnsi="Times New Roman" w:cs="Times New Roman"/>
        </w:rPr>
        <w:t xml:space="preserve">is also attributable to changes in APHIS’ method of calculating </w:t>
      </w:r>
      <w:r w:rsidRPr="00B240F8" w:rsidR="00687624">
        <w:rPr>
          <w:rStyle w:val="InitialStyle"/>
          <w:rFonts w:ascii="Times New Roman" w:hAnsi="Times New Roman" w:cs="Times New Roman"/>
        </w:rPr>
        <w:t>the number of responses and burden hours.</w:t>
      </w:r>
      <w:r>
        <w:rPr>
          <w:rStyle w:val="InitialStyle"/>
          <w:rFonts w:ascii="Times New Roman" w:hAnsi="Times New Roman" w:cs="Times New Roman"/>
        </w:rPr>
        <w:t xml:space="preserve"> </w:t>
      </w:r>
    </w:p>
    <w:p w:rsidR="00F4781F" w:rsidP="004A6DDD" w14:paraId="6420A0A0" w14:textId="77777777">
      <w:pPr>
        <w:rPr>
          <w:rStyle w:val="InitialStyle"/>
          <w:rFonts w:ascii="Times New Roman" w:hAnsi="Times New Roman" w:cs="Times New Roman"/>
        </w:rPr>
      </w:pPr>
    </w:p>
    <w:p w:rsidR="00F4781F" w:rsidP="00F4781F" w14:paraId="7C19B70D" w14:textId="77777777">
      <w:pPr>
        <w:rPr>
          <w:rFonts w:eastAsia="Calibri"/>
        </w:rPr>
      </w:pPr>
      <w:r w:rsidRPr="00DC3A0B">
        <w:rPr>
          <w:rFonts w:eastAsia="Calibri"/>
        </w:rPr>
        <w:t xml:space="preserve">A </w:t>
      </w:r>
      <w:r>
        <w:rPr>
          <w:rFonts w:eastAsia="Calibri"/>
        </w:rPr>
        <w:t>breakdown of the adjustments and discretionary changes for the responses and burden hours are detailed in the following two tables.</w:t>
      </w:r>
    </w:p>
    <w:p w:rsidR="008C6710" w14:paraId="04091324" w14:textId="77777777">
      <w:pPr>
        <w:rPr>
          <w:rStyle w:val="InitialStyle"/>
          <w:rFonts w:ascii="Times New Roman" w:hAnsi="Times New Roman" w:cs="Times New Roman"/>
          <w:b/>
        </w:rPr>
      </w:pPr>
    </w:p>
    <w:p w:rsidR="00F4781F" w:rsidRPr="00806868" w:rsidP="00F4781F" w14:paraId="7C93868A" w14:textId="77777777">
      <w:pPr>
        <w:jc w:val="center"/>
        <w:rPr>
          <w:rFonts w:eastAsia="Calibri"/>
          <w:b/>
          <w:bCs/>
        </w:rPr>
      </w:pPr>
      <w:r w:rsidRPr="00806868">
        <w:rPr>
          <w:rFonts w:eastAsia="Calibri"/>
          <w:b/>
          <w:bCs/>
        </w:rPr>
        <w:t xml:space="preserve">ESTIMATE TOTAL ANNUAL </w:t>
      </w:r>
      <w:r>
        <w:rPr>
          <w:rFonts w:eastAsia="Calibri"/>
          <w:b/>
          <w:bCs/>
        </w:rPr>
        <w:t>RESPONSES</w:t>
      </w:r>
    </w:p>
    <w:p w:rsidR="00F4781F" w:rsidRPr="00173B04" w:rsidP="00F4781F" w14:paraId="429D54FE" w14:textId="3329601B">
      <w:pPr>
        <w:jc w:val="center"/>
        <w:rPr>
          <w:rFonts w:eastAsia="Calibri"/>
          <w:b/>
          <w:bCs/>
          <w:sz w:val="20"/>
          <w:szCs w:val="20"/>
        </w:rPr>
      </w:pPr>
      <w:r w:rsidRPr="00173B04">
        <w:rPr>
          <w:rFonts w:eastAsia="Calibri"/>
          <w:b/>
          <w:bCs/>
          <w:sz w:val="20"/>
          <w:szCs w:val="20"/>
        </w:rPr>
        <w:t>B = Business; S = State</w:t>
      </w:r>
    </w:p>
    <w:tbl>
      <w:tblPr>
        <w:tblStyle w:val="GridTableLight"/>
        <w:tblW w:w="9868" w:type="dxa"/>
        <w:tblLook w:val="04A0"/>
      </w:tblPr>
      <w:tblGrid>
        <w:gridCol w:w="1108"/>
        <w:gridCol w:w="3837"/>
        <w:gridCol w:w="900"/>
        <w:gridCol w:w="979"/>
        <w:gridCol w:w="980"/>
        <w:gridCol w:w="889"/>
        <w:gridCol w:w="1175"/>
      </w:tblGrid>
      <w:tr w14:paraId="145026C0" w14:textId="77777777" w:rsidTr="00040430">
        <w:tblPrEx>
          <w:tblW w:w="9868" w:type="dxa"/>
          <w:tblLook w:val="04A0"/>
        </w:tblPrEx>
        <w:trPr>
          <w:tblHeader/>
        </w:trPr>
        <w:tc>
          <w:tcPr>
            <w:tcW w:w="1108" w:type="dxa"/>
            <w:vAlign w:val="bottom"/>
          </w:tcPr>
          <w:p w:rsidR="00F4781F" w:rsidRPr="00DC718D" w:rsidP="006C72FA" w14:paraId="28D26DAA"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9 CFR</w:t>
            </w:r>
          </w:p>
        </w:tc>
        <w:tc>
          <w:tcPr>
            <w:tcW w:w="3837" w:type="dxa"/>
            <w:vAlign w:val="bottom"/>
          </w:tcPr>
          <w:p w:rsidR="00F4781F" w:rsidRPr="00DC718D" w:rsidP="006C72FA" w14:paraId="2BC5E0FC"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Activity</w:t>
            </w:r>
          </w:p>
        </w:tc>
        <w:tc>
          <w:tcPr>
            <w:tcW w:w="900" w:type="dxa"/>
            <w:vAlign w:val="bottom"/>
          </w:tcPr>
          <w:p w:rsidR="00F4781F" w:rsidRPr="00DC718D" w:rsidP="006C72FA" w14:paraId="6154EF4C"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Respond.  Type</w:t>
            </w:r>
          </w:p>
        </w:tc>
        <w:tc>
          <w:tcPr>
            <w:tcW w:w="979" w:type="dxa"/>
            <w:vAlign w:val="bottom"/>
          </w:tcPr>
          <w:p w:rsidR="00F4781F" w:rsidRPr="00DC718D" w:rsidP="006C72FA" w14:paraId="126D28F4"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Previous Response</w:t>
            </w:r>
          </w:p>
        </w:tc>
        <w:tc>
          <w:tcPr>
            <w:tcW w:w="980" w:type="dxa"/>
            <w:vAlign w:val="bottom"/>
          </w:tcPr>
          <w:p w:rsidR="00F4781F" w:rsidRPr="00DC718D" w:rsidP="006C72FA" w14:paraId="00C8D32A"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New Response</w:t>
            </w:r>
          </w:p>
        </w:tc>
        <w:tc>
          <w:tcPr>
            <w:tcW w:w="889" w:type="dxa"/>
            <w:vAlign w:val="bottom"/>
          </w:tcPr>
          <w:p w:rsidR="00F4781F" w:rsidRPr="00DC718D" w:rsidP="006C72FA" w14:paraId="3359A06A"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Difference</w:t>
            </w:r>
          </w:p>
        </w:tc>
        <w:tc>
          <w:tcPr>
            <w:tcW w:w="1175" w:type="dxa"/>
            <w:vAlign w:val="bottom"/>
          </w:tcPr>
          <w:p w:rsidR="00F4781F" w:rsidRPr="00DC718D" w:rsidP="006C72FA" w14:paraId="106BD828"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Type of Change</w:t>
            </w:r>
          </w:p>
        </w:tc>
      </w:tr>
      <w:tr w14:paraId="689CB205" w14:textId="77777777" w:rsidTr="00040430">
        <w:tblPrEx>
          <w:tblW w:w="9868" w:type="dxa"/>
          <w:tblLook w:val="04A0"/>
        </w:tblPrEx>
        <w:trPr>
          <w:trHeight w:val="288"/>
        </w:trPr>
        <w:tc>
          <w:tcPr>
            <w:tcW w:w="1108" w:type="dxa"/>
            <w:vAlign w:val="center"/>
          </w:tcPr>
          <w:p w:rsidR="00F4781F" w:rsidRPr="00040430" w:rsidP="006C72FA" w14:paraId="61EB5606" w14:textId="7AE2950C">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w:t>
            </w:r>
          </w:p>
        </w:tc>
        <w:tc>
          <w:tcPr>
            <w:tcW w:w="3837" w:type="dxa"/>
            <w:vAlign w:val="center"/>
          </w:tcPr>
          <w:p w:rsidR="00F4781F" w:rsidRPr="00040430" w:rsidP="006C72FA" w14:paraId="1C500434" w14:textId="14E2637B">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Form</w:t>
            </w:r>
          </w:p>
        </w:tc>
        <w:tc>
          <w:tcPr>
            <w:tcW w:w="900" w:type="dxa"/>
            <w:vAlign w:val="center"/>
          </w:tcPr>
          <w:p w:rsidR="00F4781F" w:rsidRPr="00040430" w:rsidP="006C72FA" w14:paraId="44BDFCC8" w14:textId="77777777">
            <w:pPr>
              <w:jc w:val="center"/>
              <w:rPr>
                <w:rFonts w:ascii="Calibri Light" w:hAnsi="Calibri Light" w:cs="Calibri Light"/>
                <w:sz w:val="18"/>
                <w:szCs w:val="18"/>
              </w:rPr>
            </w:pPr>
            <w:r w:rsidRPr="00040430">
              <w:rPr>
                <w:rFonts w:ascii="Calibri Light" w:hAnsi="Calibri Light" w:cs="Calibri Light"/>
                <w:sz w:val="18"/>
                <w:szCs w:val="18"/>
              </w:rPr>
              <w:t>B</w:t>
            </w:r>
          </w:p>
        </w:tc>
        <w:tc>
          <w:tcPr>
            <w:tcW w:w="979" w:type="dxa"/>
            <w:vAlign w:val="center"/>
          </w:tcPr>
          <w:p w:rsidR="00F4781F" w:rsidRPr="00040430" w:rsidP="006C72FA" w14:paraId="47975FD8" w14:textId="19D44B85">
            <w:pPr>
              <w:jc w:val="center"/>
              <w:rPr>
                <w:rFonts w:ascii="Calibri Light" w:hAnsi="Calibri Light" w:cs="Calibri Light"/>
                <w:sz w:val="18"/>
                <w:szCs w:val="18"/>
              </w:rPr>
            </w:pPr>
            <w:r w:rsidRPr="00040430">
              <w:rPr>
                <w:rFonts w:ascii="Calibri Light" w:hAnsi="Calibri Light" w:cs="Calibri Light"/>
                <w:sz w:val="18"/>
                <w:szCs w:val="18"/>
              </w:rPr>
              <w:t>4,260</w:t>
            </w:r>
          </w:p>
        </w:tc>
        <w:tc>
          <w:tcPr>
            <w:tcW w:w="980" w:type="dxa"/>
            <w:vAlign w:val="center"/>
          </w:tcPr>
          <w:p w:rsidR="00F4781F" w:rsidRPr="00040430" w:rsidP="006C72FA" w14:paraId="1544BD7C" w14:textId="69675867">
            <w:pPr>
              <w:jc w:val="center"/>
              <w:rPr>
                <w:rFonts w:ascii="Calibri Light" w:hAnsi="Calibri Light" w:cs="Calibri Light"/>
                <w:sz w:val="18"/>
                <w:szCs w:val="18"/>
              </w:rPr>
            </w:pPr>
            <w:r w:rsidRPr="00040430">
              <w:rPr>
                <w:rFonts w:ascii="Calibri Light" w:hAnsi="Calibri Light" w:cs="Calibri Light"/>
                <w:sz w:val="18"/>
                <w:szCs w:val="18"/>
              </w:rPr>
              <w:t>1,674</w:t>
            </w:r>
          </w:p>
        </w:tc>
        <w:tc>
          <w:tcPr>
            <w:tcW w:w="889" w:type="dxa"/>
            <w:vAlign w:val="center"/>
          </w:tcPr>
          <w:p w:rsidR="00F4781F" w:rsidRPr="00040430" w:rsidP="006C72FA" w14:paraId="0925F3A0" w14:textId="067E39C9">
            <w:pPr>
              <w:jc w:val="center"/>
              <w:rPr>
                <w:rFonts w:ascii="Calibri Light" w:hAnsi="Calibri Light" w:cs="Calibri Light"/>
                <w:sz w:val="18"/>
                <w:szCs w:val="18"/>
              </w:rPr>
            </w:pPr>
            <w:r w:rsidRPr="00040430">
              <w:rPr>
                <w:rFonts w:ascii="Calibri Light" w:hAnsi="Calibri Light" w:cs="Calibri Light"/>
                <w:sz w:val="18"/>
                <w:szCs w:val="18"/>
              </w:rPr>
              <w:t>(2,586)</w:t>
            </w:r>
          </w:p>
        </w:tc>
        <w:tc>
          <w:tcPr>
            <w:tcW w:w="1175" w:type="dxa"/>
            <w:vAlign w:val="center"/>
          </w:tcPr>
          <w:p w:rsidR="00F4781F" w:rsidRPr="00040430" w:rsidP="006C72FA" w14:paraId="0FFFEFBC" w14:textId="15CC9797">
            <w:pPr>
              <w:jc w:val="center"/>
              <w:rPr>
                <w:rFonts w:ascii="Calibri Light" w:hAnsi="Calibri Light" w:cs="Calibri Light"/>
                <w:sz w:val="18"/>
                <w:szCs w:val="18"/>
              </w:rPr>
            </w:pPr>
            <w:r w:rsidRPr="00040430">
              <w:rPr>
                <w:rFonts w:ascii="Calibri Light" w:hAnsi="Calibri Light" w:cs="Calibri Light"/>
                <w:sz w:val="18"/>
                <w:szCs w:val="18"/>
              </w:rPr>
              <w:t>Discretionary</w:t>
            </w:r>
          </w:p>
        </w:tc>
      </w:tr>
      <w:tr w14:paraId="1CA348F9" w14:textId="77777777" w:rsidTr="00040430">
        <w:tblPrEx>
          <w:tblW w:w="9868" w:type="dxa"/>
          <w:tblLook w:val="04A0"/>
        </w:tblPrEx>
        <w:trPr>
          <w:trHeight w:val="288"/>
        </w:trPr>
        <w:tc>
          <w:tcPr>
            <w:tcW w:w="1108" w:type="dxa"/>
            <w:vAlign w:val="center"/>
          </w:tcPr>
          <w:p w:rsidR="00040430" w:rsidRPr="00040430" w:rsidP="00040430" w14:paraId="5E6668E5" w14:textId="211FE5DD">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w:t>
            </w:r>
          </w:p>
        </w:tc>
        <w:tc>
          <w:tcPr>
            <w:tcW w:w="3837" w:type="dxa"/>
            <w:vAlign w:val="center"/>
          </w:tcPr>
          <w:p w:rsidR="00040430" w:rsidRPr="00040430" w:rsidP="00040430" w14:paraId="19D2F56E" w14:textId="2488842F">
            <w:pPr>
              <w:rPr>
                <w:rFonts w:ascii="Calibri Light" w:hAnsi="Calibri Light" w:cs="Calibri Light"/>
                <w:sz w:val="18"/>
                <w:szCs w:val="18"/>
              </w:rPr>
            </w:pPr>
            <w:r w:rsidRPr="00040430">
              <w:rPr>
                <w:rFonts w:ascii="Calibri Light" w:hAnsi="Calibri Light" w:cs="Calibri Light"/>
                <w:color w:val="000000"/>
                <w:sz w:val="18"/>
                <w:szCs w:val="18"/>
              </w:rPr>
              <w:t>BSE Surveillance Submission Form</w:t>
            </w:r>
          </w:p>
        </w:tc>
        <w:tc>
          <w:tcPr>
            <w:tcW w:w="900" w:type="dxa"/>
            <w:vAlign w:val="center"/>
          </w:tcPr>
          <w:p w:rsidR="00040430" w:rsidRPr="00040430" w:rsidP="00040430" w14:paraId="4D1E4770" w14:textId="2733A0DD">
            <w:pPr>
              <w:jc w:val="center"/>
              <w:rPr>
                <w:rFonts w:ascii="Calibri Light" w:hAnsi="Calibri Light" w:cs="Calibri Light"/>
                <w:sz w:val="18"/>
                <w:szCs w:val="18"/>
              </w:rPr>
            </w:pPr>
            <w:r w:rsidRPr="00040430">
              <w:rPr>
                <w:rFonts w:ascii="Calibri Light" w:hAnsi="Calibri Light" w:cs="Calibri Light"/>
                <w:sz w:val="18"/>
                <w:szCs w:val="18"/>
              </w:rPr>
              <w:t>S</w:t>
            </w:r>
          </w:p>
        </w:tc>
        <w:tc>
          <w:tcPr>
            <w:tcW w:w="979" w:type="dxa"/>
            <w:vAlign w:val="center"/>
          </w:tcPr>
          <w:p w:rsidR="00040430" w:rsidRPr="00040430" w:rsidP="00040430" w14:paraId="1DA782A9" w14:textId="24346A15">
            <w:pPr>
              <w:jc w:val="center"/>
              <w:rPr>
                <w:rFonts w:ascii="Calibri Light" w:hAnsi="Calibri Light" w:cs="Calibri Light"/>
                <w:sz w:val="18"/>
                <w:szCs w:val="18"/>
              </w:rPr>
            </w:pPr>
            <w:r w:rsidRPr="00040430">
              <w:rPr>
                <w:rFonts w:ascii="Calibri Light" w:hAnsi="Calibri Light" w:cs="Calibri Light"/>
                <w:sz w:val="18"/>
                <w:szCs w:val="18"/>
              </w:rPr>
              <w:t>2,142</w:t>
            </w:r>
          </w:p>
        </w:tc>
        <w:tc>
          <w:tcPr>
            <w:tcW w:w="980" w:type="dxa"/>
            <w:vAlign w:val="center"/>
          </w:tcPr>
          <w:p w:rsidR="00040430" w:rsidRPr="00040430" w:rsidP="00040430" w14:paraId="3E4C413F" w14:textId="0F899201">
            <w:pPr>
              <w:jc w:val="center"/>
              <w:rPr>
                <w:rFonts w:ascii="Calibri Light" w:hAnsi="Calibri Light" w:cs="Calibri Light"/>
                <w:sz w:val="18"/>
                <w:szCs w:val="18"/>
              </w:rPr>
            </w:pPr>
            <w:r w:rsidRPr="00040430">
              <w:rPr>
                <w:rFonts w:ascii="Calibri Light" w:hAnsi="Calibri Light" w:cs="Calibri Light"/>
                <w:sz w:val="18"/>
                <w:szCs w:val="18"/>
              </w:rPr>
              <w:t>1,479</w:t>
            </w:r>
          </w:p>
        </w:tc>
        <w:tc>
          <w:tcPr>
            <w:tcW w:w="889" w:type="dxa"/>
            <w:vAlign w:val="center"/>
          </w:tcPr>
          <w:p w:rsidR="00040430" w:rsidRPr="00040430" w:rsidP="00040430" w14:paraId="0E6FDC0A" w14:textId="6851271B">
            <w:pPr>
              <w:jc w:val="center"/>
              <w:rPr>
                <w:rFonts w:ascii="Calibri Light" w:hAnsi="Calibri Light" w:cs="Calibri Light"/>
                <w:sz w:val="18"/>
                <w:szCs w:val="18"/>
              </w:rPr>
            </w:pPr>
            <w:r w:rsidRPr="00040430">
              <w:rPr>
                <w:rFonts w:ascii="Calibri Light" w:hAnsi="Calibri Light" w:cs="Calibri Light"/>
                <w:sz w:val="18"/>
                <w:szCs w:val="18"/>
              </w:rPr>
              <w:t>(663)</w:t>
            </w:r>
          </w:p>
        </w:tc>
        <w:tc>
          <w:tcPr>
            <w:tcW w:w="1175" w:type="dxa"/>
            <w:vAlign w:val="center"/>
          </w:tcPr>
          <w:p w:rsidR="00040430" w:rsidRPr="00040430" w:rsidP="00040430" w14:paraId="7459306A" w14:textId="07C0045C">
            <w:pPr>
              <w:jc w:val="center"/>
              <w:rPr>
                <w:rFonts w:ascii="Calibri Light" w:hAnsi="Calibri Light" w:cs="Calibri Light"/>
                <w:sz w:val="18"/>
                <w:szCs w:val="18"/>
              </w:rPr>
            </w:pPr>
            <w:r w:rsidRPr="00040430">
              <w:rPr>
                <w:rFonts w:ascii="Calibri Light" w:hAnsi="Calibri Light" w:cs="Calibri Light"/>
                <w:sz w:val="18"/>
                <w:szCs w:val="18"/>
              </w:rPr>
              <w:t>Discretionary</w:t>
            </w:r>
          </w:p>
        </w:tc>
      </w:tr>
      <w:tr w14:paraId="7C4D0B7F" w14:textId="77777777" w:rsidTr="00040430">
        <w:tblPrEx>
          <w:tblW w:w="9868" w:type="dxa"/>
          <w:tblLook w:val="04A0"/>
        </w:tblPrEx>
        <w:trPr>
          <w:trHeight w:val="288"/>
        </w:trPr>
        <w:tc>
          <w:tcPr>
            <w:tcW w:w="1108" w:type="dxa"/>
            <w:vAlign w:val="center"/>
          </w:tcPr>
          <w:p w:rsidR="00040430" w:rsidRPr="00040430" w:rsidP="00040430" w14:paraId="3F3332AD" w14:textId="19B71B04">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2A2BF5DC" w14:textId="07A8A326">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Form – cont. sheet</w:t>
            </w:r>
          </w:p>
        </w:tc>
        <w:tc>
          <w:tcPr>
            <w:tcW w:w="900" w:type="dxa"/>
            <w:vAlign w:val="center"/>
          </w:tcPr>
          <w:p w:rsidR="00040430" w:rsidRPr="00040430" w:rsidP="00040430" w14:paraId="7383B8AF" w14:textId="0FB69266">
            <w:pPr>
              <w:jc w:val="center"/>
              <w:rPr>
                <w:rFonts w:ascii="Calibri Light" w:hAnsi="Calibri Light" w:cs="Calibri Light"/>
                <w:sz w:val="18"/>
                <w:szCs w:val="18"/>
              </w:rPr>
            </w:pPr>
            <w:r w:rsidRPr="00040430">
              <w:rPr>
                <w:rFonts w:ascii="Calibri Light" w:hAnsi="Calibri Light" w:cs="Calibri Light"/>
                <w:sz w:val="18"/>
                <w:szCs w:val="18"/>
              </w:rPr>
              <w:t>B</w:t>
            </w:r>
          </w:p>
        </w:tc>
        <w:tc>
          <w:tcPr>
            <w:tcW w:w="979" w:type="dxa"/>
            <w:vAlign w:val="center"/>
          </w:tcPr>
          <w:p w:rsidR="00040430" w:rsidRPr="00040430" w:rsidP="00040430" w14:paraId="1F510185" w14:textId="7F60AD41">
            <w:pPr>
              <w:jc w:val="center"/>
              <w:rPr>
                <w:rFonts w:ascii="Calibri Light" w:hAnsi="Calibri Light" w:cs="Calibri Light"/>
                <w:sz w:val="18"/>
                <w:szCs w:val="18"/>
              </w:rPr>
            </w:pPr>
            <w:r w:rsidRPr="00040430">
              <w:rPr>
                <w:rFonts w:ascii="Calibri Light" w:hAnsi="Calibri Light" w:cs="Calibri Light"/>
                <w:sz w:val="18"/>
                <w:szCs w:val="18"/>
              </w:rPr>
              <w:t>52</w:t>
            </w:r>
          </w:p>
        </w:tc>
        <w:tc>
          <w:tcPr>
            <w:tcW w:w="980" w:type="dxa"/>
            <w:vAlign w:val="center"/>
          </w:tcPr>
          <w:p w:rsidR="00040430" w:rsidRPr="00040430" w:rsidP="00040430" w14:paraId="01B40D2F" w14:textId="5C217BFA">
            <w:pPr>
              <w:jc w:val="center"/>
              <w:rPr>
                <w:rFonts w:ascii="Calibri Light" w:hAnsi="Calibri Light" w:cs="Calibri Light"/>
                <w:sz w:val="18"/>
                <w:szCs w:val="18"/>
              </w:rPr>
            </w:pPr>
            <w:r w:rsidRPr="00040430">
              <w:rPr>
                <w:rFonts w:ascii="Calibri Light" w:hAnsi="Calibri Light" w:cs="Calibri Light"/>
                <w:sz w:val="18"/>
                <w:szCs w:val="18"/>
              </w:rPr>
              <w:t>311</w:t>
            </w:r>
          </w:p>
        </w:tc>
        <w:tc>
          <w:tcPr>
            <w:tcW w:w="889" w:type="dxa"/>
            <w:vAlign w:val="center"/>
          </w:tcPr>
          <w:p w:rsidR="00040430" w:rsidRPr="00040430" w:rsidP="00040430" w14:paraId="736A6A96" w14:textId="13393413">
            <w:pPr>
              <w:jc w:val="center"/>
              <w:rPr>
                <w:rFonts w:ascii="Calibri Light" w:hAnsi="Calibri Light" w:cs="Calibri Light"/>
                <w:sz w:val="18"/>
                <w:szCs w:val="18"/>
              </w:rPr>
            </w:pPr>
            <w:r w:rsidRPr="00040430">
              <w:rPr>
                <w:rFonts w:ascii="Calibri Light" w:hAnsi="Calibri Light" w:cs="Calibri Light"/>
                <w:sz w:val="18"/>
                <w:szCs w:val="18"/>
              </w:rPr>
              <w:t>259</w:t>
            </w:r>
          </w:p>
        </w:tc>
        <w:tc>
          <w:tcPr>
            <w:tcW w:w="1175" w:type="dxa"/>
            <w:vAlign w:val="center"/>
          </w:tcPr>
          <w:p w:rsidR="00040430" w:rsidRPr="00040430" w:rsidP="00040430" w14:paraId="5487E445" w14:textId="5DB6DA56">
            <w:pPr>
              <w:jc w:val="center"/>
              <w:rPr>
                <w:rFonts w:ascii="Calibri Light" w:hAnsi="Calibri Light" w:cs="Calibri Light"/>
                <w:sz w:val="18"/>
                <w:szCs w:val="18"/>
              </w:rPr>
            </w:pPr>
            <w:r w:rsidRPr="00040430">
              <w:rPr>
                <w:rFonts w:ascii="Calibri Light" w:hAnsi="Calibri Light" w:cs="Calibri Light"/>
                <w:sz w:val="18"/>
                <w:szCs w:val="18"/>
              </w:rPr>
              <w:t>Estimate</w:t>
            </w:r>
          </w:p>
        </w:tc>
      </w:tr>
      <w:tr w14:paraId="3CAB690D" w14:textId="77777777" w:rsidTr="00040430">
        <w:tblPrEx>
          <w:tblW w:w="9868" w:type="dxa"/>
          <w:tblLook w:val="04A0"/>
        </w:tblPrEx>
        <w:trPr>
          <w:trHeight w:val="288"/>
        </w:trPr>
        <w:tc>
          <w:tcPr>
            <w:tcW w:w="1108" w:type="dxa"/>
            <w:vAlign w:val="center"/>
          </w:tcPr>
          <w:p w:rsidR="00040430" w:rsidRPr="00040430" w:rsidP="00040430" w14:paraId="32BEFE93" w14:textId="6A542F49">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6439158E" w14:textId="24236721">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Form – cont. sheet</w:t>
            </w:r>
          </w:p>
        </w:tc>
        <w:tc>
          <w:tcPr>
            <w:tcW w:w="900" w:type="dxa"/>
            <w:vAlign w:val="center"/>
          </w:tcPr>
          <w:p w:rsidR="00040430" w:rsidRPr="00040430" w:rsidP="00040430" w14:paraId="7CFCE5B6" w14:textId="2ABF4D9B">
            <w:pPr>
              <w:jc w:val="center"/>
              <w:rPr>
                <w:rFonts w:ascii="Calibri Light" w:hAnsi="Calibri Light" w:cs="Calibri Light"/>
                <w:sz w:val="18"/>
                <w:szCs w:val="18"/>
              </w:rPr>
            </w:pPr>
            <w:r w:rsidRPr="00040430">
              <w:rPr>
                <w:rFonts w:ascii="Calibri Light" w:hAnsi="Calibri Light" w:cs="Calibri Light"/>
                <w:sz w:val="18"/>
                <w:szCs w:val="18"/>
              </w:rPr>
              <w:t>S</w:t>
            </w:r>
          </w:p>
        </w:tc>
        <w:tc>
          <w:tcPr>
            <w:tcW w:w="979" w:type="dxa"/>
            <w:vAlign w:val="center"/>
          </w:tcPr>
          <w:p w:rsidR="00040430" w:rsidRPr="00040430" w:rsidP="00040430" w14:paraId="0D05845C" w14:textId="3AE388BB">
            <w:pPr>
              <w:jc w:val="center"/>
              <w:rPr>
                <w:rFonts w:ascii="Calibri Light" w:hAnsi="Calibri Light" w:cs="Calibri Light"/>
                <w:sz w:val="18"/>
                <w:szCs w:val="18"/>
              </w:rPr>
            </w:pPr>
            <w:r w:rsidRPr="00040430">
              <w:rPr>
                <w:rFonts w:ascii="Calibri Light" w:hAnsi="Calibri Light" w:cs="Calibri Light"/>
                <w:sz w:val="18"/>
                <w:szCs w:val="18"/>
              </w:rPr>
              <w:t>4</w:t>
            </w:r>
          </w:p>
        </w:tc>
        <w:tc>
          <w:tcPr>
            <w:tcW w:w="980" w:type="dxa"/>
            <w:vAlign w:val="center"/>
          </w:tcPr>
          <w:p w:rsidR="00040430" w:rsidRPr="00040430" w:rsidP="00040430" w14:paraId="27B38009" w14:textId="0B9E128B">
            <w:pPr>
              <w:jc w:val="center"/>
              <w:rPr>
                <w:rFonts w:ascii="Calibri Light" w:hAnsi="Calibri Light" w:cs="Calibri Light"/>
                <w:sz w:val="18"/>
                <w:szCs w:val="18"/>
              </w:rPr>
            </w:pPr>
            <w:r w:rsidRPr="00040430">
              <w:rPr>
                <w:rFonts w:ascii="Calibri Light" w:hAnsi="Calibri Light" w:cs="Calibri Light"/>
                <w:sz w:val="18"/>
                <w:szCs w:val="18"/>
              </w:rPr>
              <w:t>4</w:t>
            </w:r>
          </w:p>
        </w:tc>
        <w:tc>
          <w:tcPr>
            <w:tcW w:w="889" w:type="dxa"/>
            <w:vAlign w:val="center"/>
          </w:tcPr>
          <w:p w:rsidR="00040430" w:rsidRPr="00040430" w:rsidP="00040430" w14:paraId="2C439F1B" w14:textId="148F8164">
            <w:pPr>
              <w:jc w:val="center"/>
              <w:rPr>
                <w:rFonts w:ascii="Calibri Light" w:hAnsi="Calibri Light" w:cs="Calibri Light"/>
                <w:sz w:val="18"/>
                <w:szCs w:val="18"/>
              </w:rPr>
            </w:pPr>
            <w:r w:rsidRPr="00040430">
              <w:rPr>
                <w:rFonts w:ascii="Calibri Light" w:hAnsi="Calibri Light" w:cs="Calibri Light"/>
                <w:sz w:val="18"/>
                <w:szCs w:val="18"/>
              </w:rPr>
              <w:t>0</w:t>
            </w:r>
          </w:p>
        </w:tc>
        <w:tc>
          <w:tcPr>
            <w:tcW w:w="1175" w:type="dxa"/>
            <w:vAlign w:val="center"/>
          </w:tcPr>
          <w:p w:rsidR="00040430" w:rsidRPr="00040430" w:rsidP="00040430" w14:paraId="393B8D60" w14:textId="550CA9C7">
            <w:pPr>
              <w:jc w:val="center"/>
              <w:rPr>
                <w:rFonts w:ascii="Calibri Light" w:hAnsi="Calibri Light" w:cs="Calibri Light"/>
                <w:sz w:val="18"/>
                <w:szCs w:val="18"/>
              </w:rPr>
            </w:pPr>
            <w:r w:rsidRPr="00040430">
              <w:rPr>
                <w:rFonts w:ascii="Calibri Light" w:hAnsi="Calibri Light" w:cs="Calibri Light"/>
                <w:sz w:val="18"/>
                <w:szCs w:val="18"/>
              </w:rPr>
              <w:t>None</w:t>
            </w:r>
          </w:p>
        </w:tc>
      </w:tr>
      <w:tr w14:paraId="2FC3EA93" w14:textId="77777777" w:rsidTr="00040430">
        <w:tblPrEx>
          <w:tblW w:w="9868" w:type="dxa"/>
          <w:tblLook w:val="04A0"/>
        </w:tblPrEx>
        <w:trPr>
          <w:trHeight w:val="288"/>
        </w:trPr>
        <w:tc>
          <w:tcPr>
            <w:tcW w:w="1108" w:type="dxa"/>
            <w:vAlign w:val="center"/>
          </w:tcPr>
          <w:p w:rsidR="00040430" w:rsidRPr="00040430" w:rsidP="00040430" w14:paraId="16E9F503" w14:textId="3AA6EFB7">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28692D0A" w14:textId="48BE3EBC">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Data Collection</w:t>
            </w:r>
          </w:p>
        </w:tc>
        <w:tc>
          <w:tcPr>
            <w:tcW w:w="900" w:type="dxa"/>
            <w:vAlign w:val="center"/>
          </w:tcPr>
          <w:p w:rsidR="00040430" w:rsidRPr="00040430" w:rsidP="00040430" w14:paraId="65F18DE8" w14:textId="117CF91E">
            <w:pPr>
              <w:jc w:val="center"/>
              <w:rPr>
                <w:rFonts w:ascii="Calibri Light" w:hAnsi="Calibri Light" w:cs="Calibri Light"/>
                <w:sz w:val="18"/>
                <w:szCs w:val="18"/>
              </w:rPr>
            </w:pPr>
            <w:r w:rsidRPr="00040430">
              <w:rPr>
                <w:rFonts w:ascii="Calibri Light" w:hAnsi="Calibri Light" w:cs="Calibri Light"/>
                <w:sz w:val="18"/>
                <w:szCs w:val="18"/>
              </w:rPr>
              <w:t>B</w:t>
            </w:r>
          </w:p>
        </w:tc>
        <w:tc>
          <w:tcPr>
            <w:tcW w:w="979" w:type="dxa"/>
            <w:vAlign w:val="center"/>
          </w:tcPr>
          <w:p w:rsidR="00040430" w:rsidRPr="00040430" w:rsidP="00040430" w14:paraId="7EDDDCBD" w14:textId="2254B887">
            <w:pPr>
              <w:jc w:val="center"/>
              <w:rPr>
                <w:rFonts w:ascii="Calibri Light" w:hAnsi="Calibri Light" w:cs="Calibri Light"/>
                <w:sz w:val="18"/>
                <w:szCs w:val="18"/>
              </w:rPr>
            </w:pPr>
            <w:r w:rsidRPr="00040430">
              <w:rPr>
                <w:rFonts w:ascii="Calibri Light" w:hAnsi="Calibri Light" w:cs="Calibri Light"/>
                <w:sz w:val="18"/>
                <w:szCs w:val="18"/>
              </w:rPr>
              <w:t>17,040</w:t>
            </w:r>
          </w:p>
        </w:tc>
        <w:tc>
          <w:tcPr>
            <w:tcW w:w="980" w:type="dxa"/>
            <w:vAlign w:val="center"/>
          </w:tcPr>
          <w:p w:rsidR="00040430" w:rsidRPr="00040430" w:rsidP="00040430" w14:paraId="206A283D" w14:textId="34094A03">
            <w:pPr>
              <w:jc w:val="center"/>
              <w:rPr>
                <w:rFonts w:ascii="Calibri Light" w:hAnsi="Calibri Light" w:cs="Calibri Light"/>
                <w:sz w:val="18"/>
                <w:szCs w:val="18"/>
              </w:rPr>
            </w:pPr>
            <w:r w:rsidRPr="00040430">
              <w:rPr>
                <w:rFonts w:ascii="Calibri Light" w:hAnsi="Calibri Light" w:cs="Calibri Light"/>
                <w:sz w:val="18"/>
                <w:szCs w:val="18"/>
              </w:rPr>
              <w:t>12</w:t>
            </w:r>
          </w:p>
        </w:tc>
        <w:tc>
          <w:tcPr>
            <w:tcW w:w="889" w:type="dxa"/>
            <w:vAlign w:val="center"/>
          </w:tcPr>
          <w:p w:rsidR="00040430" w:rsidRPr="00040430" w:rsidP="00040430" w14:paraId="23965D17" w14:textId="15C8A9E9">
            <w:pPr>
              <w:jc w:val="center"/>
              <w:rPr>
                <w:rFonts w:ascii="Calibri Light" w:hAnsi="Calibri Light" w:cs="Calibri Light"/>
                <w:sz w:val="18"/>
                <w:szCs w:val="18"/>
              </w:rPr>
            </w:pPr>
            <w:r w:rsidRPr="00040430">
              <w:rPr>
                <w:rFonts w:ascii="Calibri Light" w:hAnsi="Calibri Light" w:cs="Calibri Light"/>
                <w:sz w:val="18"/>
                <w:szCs w:val="18"/>
              </w:rPr>
              <w:t>(4,913)</w:t>
            </w:r>
          </w:p>
        </w:tc>
        <w:tc>
          <w:tcPr>
            <w:tcW w:w="1175" w:type="dxa"/>
            <w:vAlign w:val="center"/>
          </w:tcPr>
          <w:p w:rsidR="00040430" w:rsidRPr="00040430" w:rsidP="00040430" w14:paraId="5A7E0648" w14:textId="544BE780">
            <w:pPr>
              <w:jc w:val="center"/>
              <w:rPr>
                <w:rFonts w:ascii="Calibri Light" w:hAnsi="Calibri Light" w:cs="Calibri Light"/>
                <w:sz w:val="18"/>
                <w:szCs w:val="18"/>
              </w:rPr>
            </w:pPr>
            <w:r w:rsidRPr="00040430">
              <w:rPr>
                <w:rFonts w:ascii="Calibri Light" w:hAnsi="Calibri Light" w:cs="Calibri Light"/>
                <w:sz w:val="18"/>
                <w:szCs w:val="18"/>
              </w:rPr>
              <w:t>Estimate</w:t>
            </w:r>
          </w:p>
        </w:tc>
      </w:tr>
      <w:tr w14:paraId="4B0E6B7C" w14:textId="77777777" w:rsidTr="00040430">
        <w:tblPrEx>
          <w:tblW w:w="9868" w:type="dxa"/>
          <w:tblLook w:val="04A0"/>
        </w:tblPrEx>
        <w:trPr>
          <w:trHeight w:val="288"/>
        </w:trPr>
        <w:tc>
          <w:tcPr>
            <w:tcW w:w="1108" w:type="dxa"/>
            <w:vAlign w:val="center"/>
          </w:tcPr>
          <w:p w:rsidR="00040430" w:rsidRPr="00040430" w:rsidP="00040430" w14:paraId="0A0ACAE5" w14:textId="31472469">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5B165D3A" w14:textId="1CE8FA7F">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Data Collection</w:t>
            </w:r>
          </w:p>
        </w:tc>
        <w:tc>
          <w:tcPr>
            <w:tcW w:w="900" w:type="dxa"/>
            <w:vAlign w:val="center"/>
          </w:tcPr>
          <w:p w:rsidR="00040430" w:rsidRPr="00040430" w:rsidP="00040430" w14:paraId="04035018" w14:textId="77777777">
            <w:pPr>
              <w:jc w:val="center"/>
              <w:rPr>
                <w:rFonts w:ascii="Calibri Light" w:hAnsi="Calibri Light" w:cs="Calibri Light"/>
                <w:sz w:val="18"/>
                <w:szCs w:val="18"/>
              </w:rPr>
            </w:pPr>
            <w:r w:rsidRPr="00040430">
              <w:rPr>
                <w:rFonts w:ascii="Calibri Light" w:hAnsi="Calibri Light" w:cs="Calibri Light"/>
                <w:sz w:val="18"/>
                <w:szCs w:val="18"/>
              </w:rPr>
              <w:t>S</w:t>
            </w:r>
          </w:p>
        </w:tc>
        <w:tc>
          <w:tcPr>
            <w:tcW w:w="979" w:type="dxa"/>
            <w:vAlign w:val="center"/>
          </w:tcPr>
          <w:p w:rsidR="00040430" w:rsidRPr="00040430" w:rsidP="00040430" w14:paraId="0E2449EA" w14:textId="523462A8">
            <w:pPr>
              <w:jc w:val="center"/>
              <w:rPr>
                <w:rFonts w:ascii="Calibri Light" w:hAnsi="Calibri Light" w:cs="Calibri Light"/>
                <w:sz w:val="18"/>
                <w:szCs w:val="18"/>
              </w:rPr>
            </w:pPr>
            <w:r w:rsidRPr="00040430">
              <w:rPr>
                <w:rFonts w:ascii="Calibri Light" w:hAnsi="Calibri Light" w:cs="Calibri Light"/>
                <w:sz w:val="18"/>
                <w:szCs w:val="18"/>
              </w:rPr>
              <w:t>2,142</w:t>
            </w:r>
          </w:p>
        </w:tc>
        <w:tc>
          <w:tcPr>
            <w:tcW w:w="980" w:type="dxa"/>
            <w:vAlign w:val="center"/>
          </w:tcPr>
          <w:p w:rsidR="00040430" w:rsidRPr="00040430" w:rsidP="00040430" w14:paraId="21345B65" w14:textId="0A61A970">
            <w:pPr>
              <w:jc w:val="center"/>
              <w:rPr>
                <w:rFonts w:ascii="Calibri Light" w:hAnsi="Calibri Light" w:cs="Calibri Light"/>
                <w:sz w:val="18"/>
                <w:szCs w:val="18"/>
              </w:rPr>
            </w:pPr>
            <w:r w:rsidRPr="00040430">
              <w:rPr>
                <w:rFonts w:ascii="Calibri Light" w:hAnsi="Calibri Light" w:cs="Calibri Light"/>
                <w:sz w:val="18"/>
                <w:szCs w:val="18"/>
              </w:rPr>
              <w:t>12,127</w:t>
            </w:r>
          </w:p>
        </w:tc>
        <w:tc>
          <w:tcPr>
            <w:tcW w:w="889" w:type="dxa"/>
            <w:vAlign w:val="center"/>
          </w:tcPr>
          <w:p w:rsidR="00040430" w:rsidRPr="00040430" w:rsidP="00040430" w14:paraId="70A2ECCF" w14:textId="3468444C">
            <w:pPr>
              <w:jc w:val="center"/>
              <w:rPr>
                <w:rFonts w:ascii="Calibri Light" w:hAnsi="Calibri Light" w:cs="Calibri Light"/>
                <w:sz w:val="18"/>
                <w:szCs w:val="18"/>
              </w:rPr>
            </w:pPr>
            <w:r w:rsidRPr="00040430">
              <w:rPr>
                <w:rFonts w:ascii="Calibri Light" w:hAnsi="Calibri Light" w:cs="Calibri Light"/>
                <w:sz w:val="18"/>
                <w:szCs w:val="18"/>
              </w:rPr>
              <w:t>3,831</w:t>
            </w:r>
          </w:p>
        </w:tc>
        <w:tc>
          <w:tcPr>
            <w:tcW w:w="1175" w:type="dxa"/>
            <w:vAlign w:val="center"/>
          </w:tcPr>
          <w:p w:rsidR="00040430" w:rsidRPr="00040430" w:rsidP="00040430" w14:paraId="3563A71A" w14:textId="266DF60F">
            <w:pPr>
              <w:jc w:val="center"/>
              <w:rPr>
                <w:rFonts w:ascii="Calibri Light" w:hAnsi="Calibri Light" w:cs="Calibri Light"/>
                <w:sz w:val="18"/>
                <w:szCs w:val="18"/>
              </w:rPr>
            </w:pPr>
            <w:r w:rsidRPr="00040430">
              <w:rPr>
                <w:rFonts w:ascii="Calibri Light" w:hAnsi="Calibri Light" w:cs="Calibri Light"/>
                <w:sz w:val="18"/>
                <w:szCs w:val="18"/>
              </w:rPr>
              <w:t>Estimate</w:t>
            </w:r>
          </w:p>
        </w:tc>
      </w:tr>
      <w:tr w14:paraId="3CCA1E76" w14:textId="77777777" w:rsidTr="00040430">
        <w:tblPrEx>
          <w:tblW w:w="9868" w:type="dxa"/>
          <w:tblLook w:val="04A0"/>
        </w:tblPrEx>
        <w:trPr>
          <w:trHeight w:val="288"/>
        </w:trPr>
        <w:tc>
          <w:tcPr>
            <w:tcW w:w="1108" w:type="dxa"/>
            <w:vAlign w:val="center"/>
          </w:tcPr>
          <w:p w:rsidR="00040430" w:rsidRPr="00040430" w:rsidP="00040430" w14:paraId="033E4220" w14:textId="7E059E63">
            <w:pPr>
              <w:jc w:val="center"/>
              <w:rPr>
                <w:rFonts w:ascii="Calibri Light" w:hAnsi="Calibri Light" w:cs="Calibri Light"/>
                <w:color w:val="000000"/>
                <w:sz w:val="18"/>
                <w:szCs w:val="18"/>
              </w:rPr>
            </w:pPr>
          </w:p>
        </w:tc>
        <w:tc>
          <w:tcPr>
            <w:tcW w:w="3837" w:type="dxa"/>
            <w:vAlign w:val="center"/>
          </w:tcPr>
          <w:p w:rsidR="00040430" w:rsidRPr="00040430" w:rsidP="00040430" w14:paraId="067B8372" w14:textId="1C394700">
            <w:pPr>
              <w:jc w:val="right"/>
              <w:rPr>
                <w:rFonts w:ascii="Calibri Light" w:hAnsi="Calibri Light" w:cs="Calibri Light"/>
                <w:sz w:val="18"/>
                <w:szCs w:val="18"/>
              </w:rPr>
            </w:pPr>
            <w:r w:rsidRPr="00040430">
              <w:rPr>
                <w:rFonts w:ascii="Calibri Light" w:hAnsi="Calibri Light" w:cs="Calibri Light"/>
                <w:b/>
                <w:bCs/>
                <w:sz w:val="18"/>
                <w:szCs w:val="18"/>
              </w:rPr>
              <w:t>TOTALS</w:t>
            </w:r>
          </w:p>
        </w:tc>
        <w:tc>
          <w:tcPr>
            <w:tcW w:w="900" w:type="dxa"/>
            <w:vAlign w:val="center"/>
          </w:tcPr>
          <w:p w:rsidR="00040430" w:rsidRPr="00040430" w:rsidP="00040430" w14:paraId="4B6E5A46" w14:textId="0D4B48EC">
            <w:pPr>
              <w:jc w:val="center"/>
              <w:rPr>
                <w:rFonts w:ascii="Calibri Light" w:hAnsi="Calibri Light" w:cs="Calibri Light"/>
                <w:b/>
                <w:bCs/>
                <w:sz w:val="18"/>
                <w:szCs w:val="18"/>
              </w:rPr>
            </w:pPr>
          </w:p>
        </w:tc>
        <w:tc>
          <w:tcPr>
            <w:tcW w:w="979" w:type="dxa"/>
            <w:vAlign w:val="center"/>
          </w:tcPr>
          <w:p w:rsidR="00040430" w:rsidRPr="00040430" w:rsidP="00040430" w14:paraId="638A0031" w14:textId="4C63DC63">
            <w:pPr>
              <w:jc w:val="center"/>
              <w:rPr>
                <w:rFonts w:ascii="Calibri Light" w:hAnsi="Calibri Light" w:cs="Calibri Light"/>
                <w:b/>
                <w:bCs/>
                <w:sz w:val="18"/>
                <w:szCs w:val="18"/>
              </w:rPr>
            </w:pPr>
            <w:r w:rsidRPr="00040430">
              <w:rPr>
                <w:rFonts w:ascii="Calibri Light" w:hAnsi="Calibri Light" w:cs="Calibri Light"/>
                <w:b/>
                <w:bCs/>
                <w:sz w:val="18"/>
                <w:szCs w:val="18"/>
              </w:rPr>
              <w:t>25,640</w:t>
            </w:r>
          </w:p>
        </w:tc>
        <w:tc>
          <w:tcPr>
            <w:tcW w:w="980" w:type="dxa"/>
            <w:vAlign w:val="center"/>
          </w:tcPr>
          <w:p w:rsidR="00040430" w:rsidRPr="00040430" w:rsidP="00040430" w14:paraId="40364160" w14:textId="0AECCDBB">
            <w:pPr>
              <w:jc w:val="center"/>
              <w:rPr>
                <w:rFonts w:ascii="Calibri Light" w:hAnsi="Calibri Light" w:cs="Calibri Light"/>
                <w:b/>
                <w:bCs/>
                <w:sz w:val="18"/>
                <w:szCs w:val="18"/>
              </w:rPr>
            </w:pPr>
            <w:r w:rsidRPr="00040430">
              <w:rPr>
                <w:rFonts w:ascii="Calibri Light" w:hAnsi="Calibri Light" w:cs="Calibri Light"/>
                <w:b/>
                <w:bCs/>
                <w:sz w:val="18"/>
                <w:szCs w:val="18"/>
              </w:rPr>
              <w:t>5,973</w:t>
            </w:r>
          </w:p>
        </w:tc>
        <w:tc>
          <w:tcPr>
            <w:tcW w:w="889" w:type="dxa"/>
            <w:vAlign w:val="center"/>
          </w:tcPr>
          <w:p w:rsidR="00040430" w:rsidRPr="00040430" w:rsidP="00040430" w14:paraId="7C76D717" w14:textId="3326370C">
            <w:pPr>
              <w:jc w:val="center"/>
              <w:rPr>
                <w:rFonts w:ascii="Calibri Light" w:hAnsi="Calibri Light" w:cs="Calibri Light"/>
                <w:b/>
                <w:bCs/>
                <w:sz w:val="18"/>
                <w:szCs w:val="18"/>
              </w:rPr>
            </w:pPr>
            <w:r w:rsidRPr="00040430">
              <w:rPr>
                <w:rFonts w:ascii="Calibri Light" w:hAnsi="Calibri Light" w:cs="Calibri Light"/>
                <w:b/>
                <w:bCs/>
                <w:sz w:val="18"/>
                <w:szCs w:val="18"/>
              </w:rPr>
              <w:t>(4,072)</w:t>
            </w:r>
          </w:p>
        </w:tc>
        <w:tc>
          <w:tcPr>
            <w:tcW w:w="1175" w:type="dxa"/>
            <w:vAlign w:val="center"/>
          </w:tcPr>
          <w:p w:rsidR="00040430" w:rsidRPr="00040430" w:rsidP="00040430" w14:paraId="762677AD" w14:textId="44DA529D">
            <w:pPr>
              <w:jc w:val="center"/>
              <w:rPr>
                <w:rFonts w:ascii="Calibri Light" w:hAnsi="Calibri Light" w:cs="Calibri Light"/>
                <w:sz w:val="18"/>
                <w:szCs w:val="18"/>
              </w:rPr>
            </w:pPr>
          </w:p>
        </w:tc>
      </w:tr>
    </w:tbl>
    <w:p w:rsidR="00040430" w14:paraId="60C530B2" w14:textId="03986703">
      <w:pPr>
        <w:rPr>
          <w:rFonts w:eastAsia="Calibri"/>
          <w:b/>
          <w:bCs/>
        </w:rPr>
      </w:pPr>
    </w:p>
    <w:p w:rsidR="00F4781F" w:rsidRPr="00806868" w:rsidP="00F4781F" w14:paraId="5C3F7BCA" w14:textId="61E31C65">
      <w:pPr>
        <w:jc w:val="center"/>
        <w:rPr>
          <w:rFonts w:eastAsia="Calibri"/>
          <w:b/>
          <w:bCs/>
        </w:rPr>
      </w:pPr>
      <w:r w:rsidRPr="00806868">
        <w:rPr>
          <w:rFonts w:eastAsia="Calibri"/>
          <w:b/>
          <w:bCs/>
        </w:rPr>
        <w:t xml:space="preserve">ESTIMATE TOTAL ANNUAL </w:t>
      </w:r>
      <w:r>
        <w:rPr>
          <w:rFonts w:eastAsia="Calibri"/>
          <w:b/>
          <w:bCs/>
        </w:rPr>
        <w:t>HOURS</w:t>
      </w:r>
    </w:p>
    <w:p w:rsidR="00F4781F" w:rsidRPr="00173B04" w:rsidP="00F4781F" w14:paraId="0A7CDD49" w14:textId="23D70041">
      <w:pPr>
        <w:jc w:val="center"/>
        <w:rPr>
          <w:rFonts w:eastAsia="Calibri"/>
          <w:b/>
          <w:bCs/>
          <w:sz w:val="20"/>
          <w:szCs w:val="20"/>
        </w:rPr>
      </w:pPr>
      <w:r w:rsidRPr="00173B04">
        <w:rPr>
          <w:rFonts w:eastAsia="Calibri"/>
          <w:b/>
          <w:bCs/>
          <w:sz w:val="20"/>
          <w:szCs w:val="20"/>
        </w:rPr>
        <w:t>B = Business; S = State</w:t>
      </w:r>
    </w:p>
    <w:tbl>
      <w:tblPr>
        <w:tblStyle w:val="GridTableLight"/>
        <w:tblW w:w="9868" w:type="dxa"/>
        <w:tblLook w:val="04A0"/>
      </w:tblPr>
      <w:tblGrid>
        <w:gridCol w:w="1108"/>
        <w:gridCol w:w="3837"/>
        <w:gridCol w:w="900"/>
        <w:gridCol w:w="990"/>
        <w:gridCol w:w="963"/>
        <w:gridCol w:w="895"/>
        <w:gridCol w:w="1175"/>
      </w:tblGrid>
      <w:tr w14:paraId="1F168173" w14:textId="77777777" w:rsidTr="00040430">
        <w:tblPrEx>
          <w:tblW w:w="9868" w:type="dxa"/>
          <w:tblLook w:val="04A0"/>
        </w:tblPrEx>
        <w:trPr>
          <w:tblHeader/>
        </w:trPr>
        <w:tc>
          <w:tcPr>
            <w:tcW w:w="1108" w:type="dxa"/>
            <w:vAlign w:val="bottom"/>
          </w:tcPr>
          <w:p w:rsidR="00F4781F" w:rsidRPr="00DC718D" w:rsidP="006C72FA" w14:paraId="7341F862"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9 CFR</w:t>
            </w:r>
          </w:p>
        </w:tc>
        <w:tc>
          <w:tcPr>
            <w:tcW w:w="3837" w:type="dxa"/>
            <w:vAlign w:val="bottom"/>
          </w:tcPr>
          <w:p w:rsidR="00F4781F" w:rsidRPr="00DC718D" w:rsidP="006C72FA" w14:paraId="44E2B0A7"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Activity</w:t>
            </w:r>
          </w:p>
        </w:tc>
        <w:tc>
          <w:tcPr>
            <w:tcW w:w="900" w:type="dxa"/>
            <w:vAlign w:val="bottom"/>
          </w:tcPr>
          <w:p w:rsidR="00F4781F" w:rsidRPr="00DC718D" w:rsidP="006C72FA" w14:paraId="479FC39F"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Respond.  Type</w:t>
            </w:r>
          </w:p>
        </w:tc>
        <w:tc>
          <w:tcPr>
            <w:tcW w:w="990" w:type="dxa"/>
            <w:vAlign w:val="bottom"/>
          </w:tcPr>
          <w:p w:rsidR="00F4781F" w:rsidRPr="00DC718D" w:rsidP="006C72FA" w14:paraId="57207324" w14:textId="50392CA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 xml:space="preserve">Previous </w:t>
            </w:r>
            <w:r>
              <w:rPr>
                <w:rStyle w:val="InitialStyle"/>
                <w:rFonts w:ascii="Calibri Light" w:hAnsi="Calibri Light" w:cs="Calibri Light"/>
                <w:b/>
                <w:bCs/>
                <w:sz w:val="16"/>
                <w:szCs w:val="16"/>
              </w:rPr>
              <w:t>Hours</w:t>
            </w:r>
          </w:p>
        </w:tc>
        <w:tc>
          <w:tcPr>
            <w:tcW w:w="963" w:type="dxa"/>
            <w:vAlign w:val="bottom"/>
          </w:tcPr>
          <w:p w:rsidR="00F4781F" w:rsidRPr="00DC718D" w:rsidP="006C72FA" w14:paraId="12EE17C1" w14:textId="7BCCD163">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 xml:space="preserve">New </w:t>
            </w:r>
            <w:r>
              <w:rPr>
                <w:rStyle w:val="InitialStyle"/>
                <w:rFonts w:ascii="Calibri Light" w:hAnsi="Calibri Light" w:cs="Calibri Light"/>
                <w:b/>
                <w:bCs/>
                <w:sz w:val="16"/>
                <w:szCs w:val="16"/>
              </w:rPr>
              <w:t>Hours</w:t>
            </w:r>
          </w:p>
        </w:tc>
        <w:tc>
          <w:tcPr>
            <w:tcW w:w="895" w:type="dxa"/>
            <w:vAlign w:val="bottom"/>
          </w:tcPr>
          <w:p w:rsidR="00F4781F" w:rsidRPr="00DC718D" w:rsidP="006C72FA" w14:paraId="5311FB43"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Difference</w:t>
            </w:r>
          </w:p>
        </w:tc>
        <w:tc>
          <w:tcPr>
            <w:tcW w:w="1175" w:type="dxa"/>
            <w:vAlign w:val="bottom"/>
          </w:tcPr>
          <w:p w:rsidR="00F4781F" w:rsidRPr="00DC718D" w:rsidP="006C72FA" w14:paraId="73E1235C" w14:textId="77777777">
            <w:pPr>
              <w:pStyle w:val="DefaultText"/>
              <w:jc w:val="center"/>
              <w:rPr>
                <w:rStyle w:val="InitialStyle"/>
                <w:rFonts w:ascii="Calibri Light" w:hAnsi="Calibri Light" w:cs="Calibri Light"/>
                <w:b/>
                <w:bCs/>
                <w:sz w:val="16"/>
                <w:szCs w:val="16"/>
              </w:rPr>
            </w:pPr>
            <w:r w:rsidRPr="00DC718D">
              <w:rPr>
                <w:rStyle w:val="InitialStyle"/>
                <w:rFonts w:ascii="Calibri Light" w:hAnsi="Calibri Light" w:cs="Calibri Light"/>
                <w:b/>
                <w:bCs/>
                <w:sz w:val="16"/>
                <w:szCs w:val="16"/>
              </w:rPr>
              <w:t>Type of Change</w:t>
            </w:r>
          </w:p>
        </w:tc>
      </w:tr>
      <w:tr w14:paraId="3175E2AC" w14:textId="77777777" w:rsidTr="00040430">
        <w:tblPrEx>
          <w:tblW w:w="9868" w:type="dxa"/>
          <w:tblLook w:val="04A0"/>
        </w:tblPrEx>
        <w:trPr>
          <w:trHeight w:val="288"/>
        </w:trPr>
        <w:tc>
          <w:tcPr>
            <w:tcW w:w="1108" w:type="dxa"/>
            <w:vAlign w:val="center"/>
          </w:tcPr>
          <w:p w:rsidR="00040430" w:rsidRPr="00040430" w:rsidP="00040430" w14:paraId="3D70EA86" w14:textId="59B0642D">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w:t>
            </w:r>
          </w:p>
        </w:tc>
        <w:tc>
          <w:tcPr>
            <w:tcW w:w="3837" w:type="dxa"/>
            <w:vAlign w:val="center"/>
          </w:tcPr>
          <w:p w:rsidR="00040430" w:rsidRPr="00040430" w:rsidP="00040430" w14:paraId="2FE1F70A" w14:textId="1A8AC552">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Form</w:t>
            </w:r>
          </w:p>
        </w:tc>
        <w:tc>
          <w:tcPr>
            <w:tcW w:w="900" w:type="dxa"/>
            <w:vAlign w:val="center"/>
          </w:tcPr>
          <w:p w:rsidR="00040430" w:rsidRPr="00040430" w:rsidP="00040430" w14:paraId="0ACF04BE" w14:textId="6EF34ECD">
            <w:pPr>
              <w:jc w:val="center"/>
              <w:rPr>
                <w:rFonts w:ascii="Calibri Light" w:hAnsi="Calibri Light" w:cs="Calibri Light"/>
                <w:sz w:val="18"/>
                <w:szCs w:val="18"/>
              </w:rPr>
            </w:pPr>
            <w:r w:rsidRPr="00040430">
              <w:rPr>
                <w:rFonts w:ascii="Calibri Light" w:hAnsi="Calibri Light" w:cs="Calibri Light"/>
                <w:sz w:val="18"/>
                <w:szCs w:val="18"/>
              </w:rPr>
              <w:t>B</w:t>
            </w:r>
          </w:p>
        </w:tc>
        <w:tc>
          <w:tcPr>
            <w:tcW w:w="990" w:type="dxa"/>
            <w:vAlign w:val="center"/>
          </w:tcPr>
          <w:p w:rsidR="00040430" w:rsidRPr="00040430" w:rsidP="00040430" w14:paraId="42F592CA" w14:textId="415DF6FD">
            <w:pPr>
              <w:jc w:val="center"/>
              <w:rPr>
                <w:rFonts w:ascii="Calibri Light" w:hAnsi="Calibri Light" w:cs="Calibri Light"/>
                <w:sz w:val="18"/>
                <w:szCs w:val="18"/>
              </w:rPr>
            </w:pPr>
            <w:r w:rsidRPr="00040430">
              <w:rPr>
                <w:rFonts w:ascii="Calibri Light" w:hAnsi="Calibri Light" w:cs="Calibri Light"/>
                <w:sz w:val="18"/>
                <w:szCs w:val="18"/>
              </w:rPr>
              <w:t>426</w:t>
            </w:r>
          </w:p>
        </w:tc>
        <w:tc>
          <w:tcPr>
            <w:tcW w:w="963" w:type="dxa"/>
            <w:vAlign w:val="center"/>
          </w:tcPr>
          <w:p w:rsidR="00040430" w:rsidRPr="00040430" w:rsidP="00040430" w14:paraId="620D17D6" w14:textId="4F78E34C">
            <w:pPr>
              <w:jc w:val="center"/>
              <w:rPr>
                <w:rFonts w:ascii="Calibri Light" w:hAnsi="Calibri Light" w:cs="Calibri Light"/>
                <w:sz w:val="18"/>
                <w:szCs w:val="18"/>
              </w:rPr>
            </w:pPr>
            <w:r w:rsidRPr="00040430">
              <w:rPr>
                <w:rFonts w:ascii="Calibri Light" w:hAnsi="Calibri Light" w:cs="Calibri Light"/>
                <w:sz w:val="18"/>
                <w:szCs w:val="18"/>
              </w:rPr>
              <w:t>837</w:t>
            </w:r>
          </w:p>
        </w:tc>
        <w:tc>
          <w:tcPr>
            <w:tcW w:w="895" w:type="dxa"/>
            <w:vAlign w:val="center"/>
          </w:tcPr>
          <w:p w:rsidR="00040430" w:rsidRPr="00040430" w:rsidP="00040430" w14:paraId="2B585F62" w14:textId="391737B5">
            <w:pPr>
              <w:jc w:val="center"/>
              <w:rPr>
                <w:rFonts w:ascii="Calibri Light" w:hAnsi="Calibri Light" w:cs="Calibri Light"/>
                <w:sz w:val="18"/>
                <w:szCs w:val="18"/>
              </w:rPr>
            </w:pPr>
            <w:r w:rsidRPr="00040430">
              <w:rPr>
                <w:rFonts w:ascii="Calibri Light" w:hAnsi="Calibri Light" w:cs="Calibri Light"/>
                <w:sz w:val="18"/>
                <w:szCs w:val="18"/>
              </w:rPr>
              <w:t>411</w:t>
            </w:r>
          </w:p>
        </w:tc>
        <w:tc>
          <w:tcPr>
            <w:tcW w:w="1175" w:type="dxa"/>
            <w:vAlign w:val="center"/>
          </w:tcPr>
          <w:p w:rsidR="00040430" w:rsidRPr="00040430" w:rsidP="00040430" w14:paraId="785008FE" w14:textId="4D95FE6B">
            <w:pPr>
              <w:jc w:val="center"/>
              <w:rPr>
                <w:rFonts w:ascii="Calibri Light" w:hAnsi="Calibri Light" w:cs="Calibri Light"/>
                <w:sz w:val="18"/>
                <w:szCs w:val="18"/>
              </w:rPr>
            </w:pPr>
            <w:r w:rsidRPr="00040430">
              <w:rPr>
                <w:rFonts w:ascii="Calibri Light" w:hAnsi="Calibri Light" w:cs="Calibri Light"/>
                <w:sz w:val="18"/>
                <w:szCs w:val="18"/>
              </w:rPr>
              <w:t>Discretionary</w:t>
            </w:r>
          </w:p>
        </w:tc>
      </w:tr>
      <w:tr w14:paraId="09B3C1FD" w14:textId="77777777" w:rsidTr="00040430">
        <w:tblPrEx>
          <w:tblW w:w="9868" w:type="dxa"/>
          <w:tblLook w:val="04A0"/>
        </w:tblPrEx>
        <w:trPr>
          <w:trHeight w:val="288"/>
        </w:trPr>
        <w:tc>
          <w:tcPr>
            <w:tcW w:w="1108" w:type="dxa"/>
            <w:vAlign w:val="center"/>
          </w:tcPr>
          <w:p w:rsidR="00040430" w:rsidRPr="00040430" w:rsidP="00040430" w14:paraId="1285B7A1" w14:textId="67305201">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w:t>
            </w:r>
          </w:p>
        </w:tc>
        <w:tc>
          <w:tcPr>
            <w:tcW w:w="3837" w:type="dxa"/>
            <w:vAlign w:val="center"/>
          </w:tcPr>
          <w:p w:rsidR="00040430" w:rsidRPr="00040430" w:rsidP="00040430" w14:paraId="2EE2587B" w14:textId="42275AED">
            <w:pPr>
              <w:rPr>
                <w:rFonts w:ascii="Calibri Light" w:hAnsi="Calibri Light" w:cs="Calibri Light"/>
                <w:sz w:val="18"/>
                <w:szCs w:val="18"/>
              </w:rPr>
            </w:pPr>
            <w:r w:rsidRPr="00040430">
              <w:rPr>
                <w:rFonts w:ascii="Calibri Light" w:hAnsi="Calibri Light" w:cs="Calibri Light"/>
                <w:color w:val="000000"/>
                <w:sz w:val="18"/>
                <w:szCs w:val="18"/>
              </w:rPr>
              <w:t>BSE Surveillance Submission Form</w:t>
            </w:r>
          </w:p>
        </w:tc>
        <w:tc>
          <w:tcPr>
            <w:tcW w:w="900" w:type="dxa"/>
            <w:vAlign w:val="center"/>
          </w:tcPr>
          <w:p w:rsidR="00040430" w:rsidRPr="00040430" w:rsidP="00040430" w14:paraId="3C693AFA" w14:textId="4CCBA8AA">
            <w:pPr>
              <w:jc w:val="center"/>
              <w:rPr>
                <w:rFonts w:ascii="Calibri Light" w:hAnsi="Calibri Light" w:cs="Calibri Light"/>
                <w:sz w:val="18"/>
                <w:szCs w:val="18"/>
              </w:rPr>
            </w:pPr>
            <w:r w:rsidRPr="00040430">
              <w:rPr>
                <w:rFonts w:ascii="Calibri Light" w:hAnsi="Calibri Light" w:cs="Calibri Light"/>
                <w:sz w:val="18"/>
                <w:szCs w:val="18"/>
              </w:rPr>
              <w:t>S</w:t>
            </w:r>
          </w:p>
        </w:tc>
        <w:tc>
          <w:tcPr>
            <w:tcW w:w="990" w:type="dxa"/>
            <w:vAlign w:val="center"/>
          </w:tcPr>
          <w:p w:rsidR="00040430" w:rsidRPr="00040430" w:rsidP="00040430" w14:paraId="2C086FEC" w14:textId="24C8B246">
            <w:pPr>
              <w:jc w:val="center"/>
              <w:rPr>
                <w:rFonts w:ascii="Calibri Light" w:hAnsi="Calibri Light" w:cs="Calibri Light"/>
                <w:sz w:val="18"/>
                <w:szCs w:val="18"/>
              </w:rPr>
            </w:pPr>
            <w:r w:rsidRPr="00040430">
              <w:rPr>
                <w:rFonts w:ascii="Calibri Light" w:hAnsi="Calibri Light" w:cs="Calibri Light"/>
                <w:sz w:val="18"/>
                <w:szCs w:val="18"/>
              </w:rPr>
              <w:t>214</w:t>
            </w:r>
          </w:p>
        </w:tc>
        <w:tc>
          <w:tcPr>
            <w:tcW w:w="963" w:type="dxa"/>
            <w:vAlign w:val="center"/>
          </w:tcPr>
          <w:p w:rsidR="00040430" w:rsidRPr="00040430" w:rsidP="00040430" w14:paraId="5ABA882D" w14:textId="7BCD9A20">
            <w:pPr>
              <w:jc w:val="center"/>
              <w:rPr>
                <w:rFonts w:ascii="Calibri Light" w:hAnsi="Calibri Light" w:cs="Calibri Light"/>
                <w:sz w:val="18"/>
                <w:szCs w:val="18"/>
              </w:rPr>
            </w:pPr>
            <w:r w:rsidRPr="00040430">
              <w:rPr>
                <w:rFonts w:ascii="Calibri Light" w:hAnsi="Calibri Light" w:cs="Calibri Light"/>
                <w:sz w:val="18"/>
                <w:szCs w:val="18"/>
              </w:rPr>
              <w:t>740</w:t>
            </w:r>
          </w:p>
        </w:tc>
        <w:tc>
          <w:tcPr>
            <w:tcW w:w="895" w:type="dxa"/>
            <w:vAlign w:val="center"/>
          </w:tcPr>
          <w:p w:rsidR="00040430" w:rsidRPr="00040430" w:rsidP="00040430" w14:paraId="4106FF36" w14:textId="7150D037">
            <w:pPr>
              <w:jc w:val="center"/>
              <w:rPr>
                <w:rFonts w:ascii="Calibri Light" w:hAnsi="Calibri Light" w:cs="Calibri Light"/>
                <w:sz w:val="18"/>
                <w:szCs w:val="18"/>
              </w:rPr>
            </w:pPr>
            <w:r w:rsidRPr="00040430">
              <w:rPr>
                <w:rFonts w:ascii="Calibri Light" w:hAnsi="Calibri Light" w:cs="Calibri Light"/>
                <w:sz w:val="18"/>
                <w:szCs w:val="18"/>
              </w:rPr>
              <w:t>526</w:t>
            </w:r>
          </w:p>
        </w:tc>
        <w:tc>
          <w:tcPr>
            <w:tcW w:w="1175" w:type="dxa"/>
            <w:vAlign w:val="center"/>
          </w:tcPr>
          <w:p w:rsidR="00040430" w:rsidRPr="00040430" w:rsidP="00040430" w14:paraId="4479A4CA" w14:textId="0E4E3287">
            <w:pPr>
              <w:jc w:val="center"/>
              <w:rPr>
                <w:rFonts w:ascii="Calibri Light" w:hAnsi="Calibri Light" w:cs="Calibri Light"/>
                <w:sz w:val="18"/>
                <w:szCs w:val="18"/>
              </w:rPr>
            </w:pPr>
            <w:r w:rsidRPr="00040430">
              <w:rPr>
                <w:rFonts w:ascii="Calibri Light" w:hAnsi="Calibri Light" w:cs="Calibri Light"/>
                <w:sz w:val="18"/>
                <w:szCs w:val="18"/>
              </w:rPr>
              <w:t>Discretionary</w:t>
            </w:r>
          </w:p>
        </w:tc>
      </w:tr>
      <w:tr w14:paraId="1C946972" w14:textId="77777777" w:rsidTr="00040430">
        <w:tblPrEx>
          <w:tblW w:w="9868" w:type="dxa"/>
          <w:tblLook w:val="04A0"/>
        </w:tblPrEx>
        <w:trPr>
          <w:trHeight w:val="288"/>
        </w:trPr>
        <w:tc>
          <w:tcPr>
            <w:tcW w:w="1108" w:type="dxa"/>
            <w:vAlign w:val="center"/>
          </w:tcPr>
          <w:p w:rsidR="00040430" w:rsidRPr="00040430" w:rsidP="00040430" w14:paraId="5025A9E7" w14:textId="2528E716">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4FF3D616" w14:textId="0BF766A9">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Form – cont. sheet</w:t>
            </w:r>
          </w:p>
        </w:tc>
        <w:tc>
          <w:tcPr>
            <w:tcW w:w="900" w:type="dxa"/>
            <w:vAlign w:val="center"/>
          </w:tcPr>
          <w:p w:rsidR="00040430" w:rsidRPr="00040430" w:rsidP="00040430" w14:paraId="5868FBA8" w14:textId="43EAEF9D">
            <w:pPr>
              <w:jc w:val="center"/>
              <w:rPr>
                <w:rFonts w:ascii="Calibri Light" w:hAnsi="Calibri Light" w:cs="Calibri Light"/>
                <w:sz w:val="18"/>
                <w:szCs w:val="18"/>
              </w:rPr>
            </w:pPr>
            <w:r w:rsidRPr="00040430">
              <w:rPr>
                <w:rFonts w:ascii="Calibri Light" w:hAnsi="Calibri Light" w:cs="Calibri Light"/>
                <w:sz w:val="18"/>
                <w:szCs w:val="18"/>
              </w:rPr>
              <w:t>B</w:t>
            </w:r>
          </w:p>
        </w:tc>
        <w:tc>
          <w:tcPr>
            <w:tcW w:w="990" w:type="dxa"/>
            <w:vAlign w:val="center"/>
          </w:tcPr>
          <w:p w:rsidR="00040430" w:rsidRPr="00040430" w:rsidP="00040430" w14:paraId="4E8B4AED" w14:textId="00127F81">
            <w:pPr>
              <w:jc w:val="center"/>
              <w:rPr>
                <w:rFonts w:ascii="Calibri Light" w:hAnsi="Calibri Light" w:cs="Calibri Light"/>
                <w:sz w:val="18"/>
                <w:szCs w:val="18"/>
              </w:rPr>
            </w:pPr>
            <w:r w:rsidRPr="00040430">
              <w:rPr>
                <w:rFonts w:ascii="Calibri Light" w:hAnsi="Calibri Light" w:cs="Calibri Light"/>
                <w:sz w:val="18"/>
                <w:szCs w:val="18"/>
              </w:rPr>
              <w:t>5</w:t>
            </w:r>
          </w:p>
        </w:tc>
        <w:tc>
          <w:tcPr>
            <w:tcW w:w="963" w:type="dxa"/>
            <w:vAlign w:val="center"/>
          </w:tcPr>
          <w:p w:rsidR="00040430" w:rsidRPr="00040430" w:rsidP="00040430" w14:paraId="50C63958" w14:textId="77D177C2">
            <w:pPr>
              <w:jc w:val="center"/>
              <w:rPr>
                <w:rFonts w:ascii="Calibri Light" w:hAnsi="Calibri Light" w:cs="Calibri Light"/>
                <w:sz w:val="18"/>
                <w:szCs w:val="18"/>
              </w:rPr>
            </w:pPr>
            <w:r w:rsidRPr="00040430">
              <w:rPr>
                <w:rFonts w:ascii="Calibri Light" w:hAnsi="Calibri Light" w:cs="Calibri Light"/>
                <w:sz w:val="18"/>
                <w:szCs w:val="18"/>
              </w:rPr>
              <w:t>32</w:t>
            </w:r>
          </w:p>
        </w:tc>
        <w:tc>
          <w:tcPr>
            <w:tcW w:w="895" w:type="dxa"/>
            <w:vAlign w:val="center"/>
          </w:tcPr>
          <w:p w:rsidR="00040430" w:rsidRPr="00040430" w:rsidP="00040430" w14:paraId="5F92B73D" w14:textId="694526CA">
            <w:pPr>
              <w:jc w:val="center"/>
              <w:rPr>
                <w:rFonts w:ascii="Calibri Light" w:hAnsi="Calibri Light" w:cs="Calibri Light"/>
                <w:sz w:val="18"/>
                <w:szCs w:val="18"/>
              </w:rPr>
            </w:pPr>
            <w:r w:rsidRPr="00040430">
              <w:rPr>
                <w:rFonts w:ascii="Calibri Light" w:hAnsi="Calibri Light" w:cs="Calibri Light"/>
                <w:sz w:val="18"/>
                <w:szCs w:val="18"/>
              </w:rPr>
              <w:t>26</w:t>
            </w:r>
          </w:p>
        </w:tc>
        <w:tc>
          <w:tcPr>
            <w:tcW w:w="1175" w:type="dxa"/>
            <w:vAlign w:val="center"/>
          </w:tcPr>
          <w:p w:rsidR="00040430" w:rsidRPr="00040430" w:rsidP="00040430" w14:paraId="1A8C89F0" w14:textId="68F52ED8">
            <w:pPr>
              <w:jc w:val="center"/>
              <w:rPr>
                <w:rFonts w:ascii="Calibri Light" w:hAnsi="Calibri Light" w:cs="Calibri Light"/>
                <w:sz w:val="18"/>
                <w:szCs w:val="18"/>
              </w:rPr>
            </w:pPr>
            <w:r w:rsidRPr="00040430">
              <w:rPr>
                <w:rFonts w:ascii="Calibri Light" w:hAnsi="Calibri Light" w:cs="Calibri Light"/>
                <w:sz w:val="18"/>
                <w:szCs w:val="18"/>
              </w:rPr>
              <w:t>Estimate</w:t>
            </w:r>
          </w:p>
        </w:tc>
      </w:tr>
      <w:tr w14:paraId="279DACDD" w14:textId="77777777" w:rsidTr="00040430">
        <w:tblPrEx>
          <w:tblW w:w="9868" w:type="dxa"/>
          <w:tblLook w:val="04A0"/>
        </w:tblPrEx>
        <w:trPr>
          <w:trHeight w:val="288"/>
        </w:trPr>
        <w:tc>
          <w:tcPr>
            <w:tcW w:w="1108" w:type="dxa"/>
            <w:vAlign w:val="center"/>
          </w:tcPr>
          <w:p w:rsidR="00040430" w:rsidRPr="00040430" w:rsidP="00040430" w14:paraId="049E092B" w14:textId="737436B8">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3DD2666D" w14:textId="37F18B2E">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Form – cont. sheet</w:t>
            </w:r>
          </w:p>
        </w:tc>
        <w:tc>
          <w:tcPr>
            <w:tcW w:w="900" w:type="dxa"/>
            <w:vAlign w:val="center"/>
          </w:tcPr>
          <w:p w:rsidR="00040430" w:rsidRPr="00040430" w:rsidP="00040430" w14:paraId="4BB03917" w14:textId="53B04870">
            <w:pPr>
              <w:jc w:val="center"/>
              <w:rPr>
                <w:rFonts w:ascii="Calibri Light" w:hAnsi="Calibri Light" w:cs="Calibri Light"/>
                <w:sz w:val="18"/>
                <w:szCs w:val="18"/>
              </w:rPr>
            </w:pPr>
            <w:r w:rsidRPr="00040430">
              <w:rPr>
                <w:rFonts w:ascii="Calibri Light" w:hAnsi="Calibri Light" w:cs="Calibri Light"/>
                <w:sz w:val="18"/>
                <w:szCs w:val="18"/>
              </w:rPr>
              <w:t>S</w:t>
            </w:r>
          </w:p>
        </w:tc>
        <w:tc>
          <w:tcPr>
            <w:tcW w:w="990" w:type="dxa"/>
            <w:vAlign w:val="center"/>
          </w:tcPr>
          <w:p w:rsidR="00040430" w:rsidRPr="00040430" w:rsidP="00040430" w14:paraId="428B0ADC" w14:textId="60B224F8">
            <w:pPr>
              <w:jc w:val="center"/>
              <w:rPr>
                <w:rFonts w:ascii="Calibri Light" w:hAnsi="Calibri Light" w:cs="Calibri Light"/>
                <w:sz w:val="18"/>
                <w:szCs w:val="18"/>
              </w:rPr>
            </w:pPr>
            <w:r w:rsidRPr="00040430">
              <w:rPr>
                <w:rFonts w:ascii="Calibri Light" w:hAnsi="Calibri Light" w:cs="Calibri Light"/>
                <w:sz w:val="18"/>
                <w:szCs w:val="18"/>
              </w:rPr>
              <w:t>1</w:t>
            </w:r>
          </w:p>
        </w:tc>
        <w:tc>
          <w:tcPr>
            <w:tcW w:w="963" w:type="dxa"/>
            <w:vAlign w:val="center"/>
          </w:tcPr>
          <w:p w:rsidR="00040430" w:rsidRPr="00040430" w:rsidP="00040430" w14:paraId="6B2C7C27" w14:textId="39EC564C">
            <w:pPr>
              <w:jc w:val="center"/>
              <w:rPr>
                <w:rFonts w:ascii="Calibri Light" w:hAnsi="Calibri Light" w:cs="Calibri Light"/>
                <w:sz w:val="18"/>
                <w:szCs w:val="18"/>
              </w:rPr>
            </w:pPr>
            <w:r w:rsidRPr="00040430">
              <w:rPr>
                <w:rFonts w:ascii="Calibri Light" w:hAnsi="Calibri Light" w:cs="Calibri Light"/>
                <w:sz w:val="18"/>
                <w:szCs w:val="18"/>
              </w:rPr>
              <w:t>1</w:t>
            </w:r>
          </w:p>
        </w:tc>
        <w:tc>
          <w:tcPr>
            <w:tcW w:w="895" w:type="dxa"/>
            <w:vAlign w:val="center"/>
          </w:tcPr>
          <w:p w:rsidR="00040430" w:rsidRPr="00040430" w:rsidP="00040430" w14:paraId="24A3C307" w14:textId="5E4F9529">
            <w:pPr>
              <w:jc w:val="center"/>
              <w:rPr>
                <w:rFonts w:ascii="Calibri Light" w:hAnsi="Calibri Light" w:cs="Calibri Light"/>
                <w:sz w:val="18"/>
                <w:szCs w:val="18"/>
              </w:rPr>
            </w:pPr>
            <w:r w:rsidRPr="00040430">
              <w:rPr>
                <w:rFonts w:ascii="Calibri Light" w:hAnsi="Calibri Light" w:cs="Calibri Light"/>
                <w:sz w:val="18"/>
                <w:szCs w:val="18"/>
              </w:rPr>
              <w:t>0</w:t>
            </w:r>
          </w:p>
        </w:tc>
        <w:tc>
          <w:tcPr>
            <w:tcW w:w="1175" w:type="dxa"/>
            <w:vAlign w:val="center"/>
          </w:tcPr>
          <w:p w:rsidR="00040430" w:rsidRPr="00040430" w:rsidP="00040430" w14:paraId="397DBBE2" w14:textId="21131174">
            <w:pPr>
              <w:jc w:val="center"/>
              <w:rPr>
                <w:rFonts w:ascii="Calibri Light" w:hAnsi="Calibri Light" w:cs="Calibri Light"/>
                <w:sz w:val="18"/>
                <w:szCs w:val="18"/>
              </w:rPr>
            </w:pPr>
            <w:r w:rsidRPr="00040430">
              <w:rPr>
                <w:rFonts w:ascii="Calibri Light" w:hAnsi="Calibri Light" w:cs="Calibri Light"/>
                <w:sz w:val="18"/>
                <w:szCs w:val="18"/>
              </w:rPr>
              <w:t>None</w:t>
            </w:r>
          </w:p>
        </w:tc>
      </w:tr>
      <w:tr w14:paraId="1A800406" w14:textId="77777777" w:rsidTr="00040430">
        <w:tblPrEx>
          <w:tblW w:w="9868" w:type="dxa"/>
          <w:tblLook w:val="04A0"/>
        </w:tblPrEx>
        <w:trPr>
          <w:trHeight w:val="288"/>
        </w:trPr>
        <w:tc>
          <w:tcPr>
            <w:tcW w:w="1108" w:type="dxa"/>
            <w:vAlign w:val="center"/>
          </w:tcPr>
          <w:p w:rsidR="00040430" w:rsidRPr="00040430" w:rsidP="00040430" w14:paraId="66FD5301" w14:textId="6FDA33AF">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1F663A76" w14:textId="3F3022C4">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Data Collection</w:t>
            </w:r>
          </w:p>
        </w:tc>
        <w:tc>
          <w:tcPr>
            <w:tcW w:w="900" w:type="dxa"/>
            <w:vAlign w:val="center"/>
          </w:tcPr>
          <w:p w:rsidR="00040430" w:rsidRPr="00040430" w:rsidP="00040430" w14:paraId="2FDD8654" w14:textId="40A90B36">
            <w:pPr>
              <w:jc w:val="center"/>
              <w:rPr>
                <w:rFonts w:ascii="Calibri Light" w:hAnsi="Calibri Light" w:cs="Calibri Light"/>
                <w:sz w:val="18"/>
                <w:szCs w:val="18"/>
              </w:rPr>
            </w:pPr>
            <w:r w:rsidRPr="00040430">
              <w:rPr>
                <w:rFonts w:ascii="Calibri Light" w:hAnsi="Calibri Light" w:cs="Calibri Light"/>
                <w:sz w:val="18"/>
                <w:szCs w:val="18"/>
              </w:rPr>
              <w:t>B</w:t>
            </w:r>
          </w:p>
        </w:tc>
        <w:tc>
          <w:tcPr>
            <w:tcW w:w="990" w:type="dxa"/>
            <w:vAlign w:val="center"/>
          </w:tcPr>
          <w:p w:rsidR="00040430" w:rsidRPr="00040430" w:rsidP="00040430" w14:paraId="6077069A" w14:textId="1490C668">
            <w:pPr>
              <w:jc w:val="center"/>
              <w:rPr>
                <w:rFonts w:ascii="Calibri Light" w:hAnsi="Calibri Light" w:cs="Calibri Light"/>
                <w:sz w:val="18"/>
                <w:szCs w:val="18"/>
              </w:rPr>
            </w:pPr>
            <w:r w:rsidRPr="00040430">
              <w:rPr>
                <w:rFonts w:ascii="Calibri Light" w:hAnsi="Calibri Light" w:cs="Calibri Light"/>
                <w:sz w:val="18"/>
                <w:szCs w:val="18"/>
              </w:rPr>
              <w:t>1,704</w:t>
            </w:r>
          </w:p>
        </w:tc>
        <w:tc>
          <w:tcPr>
            <w:tcW w:w="963" w:type="dxa"/>
            <w:vAlign w:val="center"/>
          </w:tcPr>
          <w:p w:rsidR="00040430" w:rsidRPr="00040430" w:rsidP="00040430" w14:paraId="514523BA" w14:textId="13A16413">
            <w:pPr>
              <w:jc w:val="center"/>
              <w:rPr>
                <w:rFonts w:ascii="Calibri Light" w:hAnsi="Calibri Light" w:cs="Calibri Light"/>
                <w:sz w:val="18"/>
                <w:szCs w:val="18"/>
              </w:rPr>
            </w:pPr>
            <w:r w:rsidRPr="00040430">
              <w:rPr>
                <w:rFonts w:ascii="Calibri Light" w:hAnsi="Calibri Light" w:cs="Calibri Light"/>
                <w:sz w:val="18"/>
                <w:szCs w:val="18"/>
              </w:rPr>
              <w:t>1,213</w:t>
            </w:r>
          </w:p>
        </w:tc>
        <w:tc>
          <w:tcPr>
            <w:tcW w:w="895" w:type="dxa"/>
            <w:vAlign w:val="center"/>
          </w:tcPr>
          <w:p w:rsidR="00040430" w:rsidRPr="00040430" w:rsidP="00040430" w14:paraId="647871FB" w14:textId="2E1A30F8">
            <w:pPr>
              <w:jc w:val="center"/>
              <w:rPr>
                <w:rFonts w:ascii="Calibri Light" w:hAnsi="Calibri Light" w:cs="Calibri Light"/>
                <w:sz w:val="18"/>
                <w:szCs w:val="18"/>
              </w:rPr>
            </w:pPr>
            <w:r w:rsidRPr="00040430">
              <w:rPr>
                <w:rFonts w:ascii="Calibri Light" w:hAnsi="Calibri Light" w:cs="Calibri Light"/>
                <w:sz w:val="18"/>
                <w:szCs w:val="18"/>
              </w:rPr>
              <w:t>0</w:t>
            </w:r>
          </w:p>
        </w:tc>
        <w:tc>
          <w:tcPr>
            <w:tcW w:w="1175" w:type="dxa"/>
            <w:vAlign w:val="center"/>
          </w:tcPr>
          <w:p w:rsidR="00040430" w:rsidRPr="00040430" w:rsidP="00040430" w14:paraId="7BB99B19" w14:textId="739141B7">
            <w:pPr>
              <w:jc w:val="center"/>
              <w:rPr>
                <w:rFonts w:ascii="Calibri Light" w:hAnsi="Calibri Light" w:cs="Calibri Light"/>
                <w:sz w:val="18"/>
                <w:szCs w:val="18"/>
              </w:rPr>
            </w:pPr>
            <w:r w:rsidRPr="00040430">
              <w:rPr>
                <w:rFonts w:ascii="Calibri Light" w:hAnsi="Calibri Light" w:cs="Calibri Light"/>
                <w:sz w:val="18"/>
                <w:szCs w:val="18"/>
              </w:rPr>
              <w:t>Estimate</w:t>
            </w:r>
          </w:p>
        </w:tc>
      </w:tr>
      <w:tr w14:paraId="7F70779E" w14:textId="77777777" w:rsidTr="00040430">
        <w:tblPrEx>
          <w:tblW w:w="9868" w:type="dxa"/>
          <w:tblLook w:val="04A0"/>
        </w:tblPrEx>
        <w:trPr>
          <w:trHeight w:val="288"/>
        </w:trPr>
        <w:tc>
          <w:tcPr>
            <w:tcW w:w="1108" w:type="dxa"/>
            <w:vAlign w:val="center"/>
          </w:tcPr>
          <w:p w:rsidR="00040430" w:rsidRPr="00040430" w:rsidP="00040430" w14:paraId="3C270A0F" w14:textId="56B14F25">
            <w:pPr>
              <w:jc w:val="center"/>
              <w:rPr>
                <w:rFonts w:ascii="Calibri Light" w:hAnsi="Calibri Light" w:cs="Calibri Light"/>
                <w:color w:val="000000"/>
                <w:sz w:val="18"/>
                <w:szCs w:val="18"/>
              </w:rPr>
            </w:pPr>
            <w:r w:rsidRPr="00040430">
              <w:rPr>
                <w:rFonts w:ascii="Calibri Light" w:hAnsi="Calibri Light" w:cs="Calibri Light"/>
                <w:color w:val="000000"/>
                <w:sz w:val="18"/>
                <w:szCs w:val="18"/>
              </w:rPr>
              <w:t>130.49(a)(2)</w:t>
            </w:r>
          </w:p>
        </w:tc>
        <w:tc>
          <w:tcPr>
            <w:tcW w:w="3837" w:type="dxa"/>
            <w:vAlign w:val="center"/>
          </w:tcPr>
          <w:p w:rsidR="00040430" w:rsidRPr="00040430" w:rsidP="00040430" w14:paraId="40B9BDE9" w14:textId="1864D044">
            <w:pPr>
              <w:rPr>
                <w:rFonts w:ascii="Calibri Light" w:hAnsi="Calibri Light" w:cs="Calibri Light"/>
                <w:color w:val="000000"/>
                <w:sz w:val="18"/>
                <w:szCs w:val="18"/>
              </w:rPr>
            </w:pPr>
            <w:r w:rsidRPr="00040430">
              <w:rPr>
                <w:rFonts w:ascii="Calibri Light" w:hAnsi="Calibri Light" w:cs="Calibri Light"/>
                <w:color w:val="000000"/>
                <w:sz w:val="18"/>
                <w:szCs w:val="18"/>
              </w:rPr>
              <w:t>BSE Surveillance Submission Data Collection</w:t>
            </w:r>
          </w:p>
        </w:tc>
        <w:tc>
          <w:tcPr>
            <w:tcW w:w="900" w:type="dxa"/>
            <w:vAlign w:val="center"/>
          </w:tcPr>
          <w:p w:rsidR="00040430" w:rsidRPr="00040430" w:rsidP="00040430" w14:paraId="30B77308" w14:textId="1F88FCA4">
            <w:pPr>
              <w:jc w:val="center"/>
              <w:rPr>
                <w:rFonts w:ascii="Calibri Light" w:hAnsi="Calibri Light" w:cs="Calibri Light"/>
                <w:sz w:val="18"/>
                <w:szCs w:val="18"/>
              </w:rPr>
            </w:pPr>
            <w:r w:rsidRPr="00040430">
              <w:rPr>
                <w:rFonts w:ascii="Calibri Light" w:hAnsi="Calibri Light" w:cs="Calibri Light"/>
                <w:sz w:val="18"/>
                <w:szCs w:val="18"/>
              </w:rPr>
              <w:t>S</w:t>
            </w:r>
          </w:p>
        </w:tc>
        <w:tc>
          <w:tcPr>
            <w:tcW w:w="990" w:type="dxa"/>
            <w:vAlign w:val="center"/>
          </w:tcPr>
          <w:p w:rsidR="00040430" w:rsidRPr="00040430" w:rsidP="00040430" w14:paraId="08C4B627" w14:textId="16D0BD70">
            <w:pPr>
              <w:jc w:val="center"/>
              <w:rPr>
                <w:rFonts w:ascii="Calibri Light" w:hAnsi="Calibri Light" w:cs="Calibri Light"/>
                <w:sz w:val="18"/>
                <w:szCs w:val="18"/>
              </w:rPr>
            </w:pPr>
            <w:r w:rsidRPr="00040430">
              <w:rPr>
                <w:rFonts w:ascii="Calibri Light" w:hAnsi="Calibri Light" w:cs="Calibri Light"/>
                <w:sz w:val="18"/>
                <w:szCs w:val="18"/>
              </w:rPr>
              <w:t>214</w:t>
            </w:r>
          </w:p>
        </w:tc>
        <w:tc>
          <w:tcPr>
            <w:tcW w:w="963" w:type="dxa"/>
            <w:vAlign w:val="center"/>
          </w:tcPr>
          <w:p w:rsidR="00040430" w:rsidRPr="00040430" w:rsidP="00040430" w14:paraId="7D8CAB24" w14:textId="588B0373">
            <w:pPr>
              <w:jc w:val="center"/>
              <w:rPr>
                <w:rFonts w:ascii="Calibri Light" w:hAnsi="Calibri Light" w:cs="Calibri Light"/>
                <w:sz w:val="18"/>
                <w:szCs w:val="18"/>
              </w:rPr>
            </w:pPr>
            <w:r w:rsidRPr="00040430">
              <w:rPr>
                <w:rFonts w:ascii="Calibri Light" w:hAnsi="Calibri Light" w:cs="Calibri Light"/>
                <w:sz w:val="18"/>
                <w:szCs w:val="18"/>
              </w:rPr>
              <w:t>598</w:t>
            </w:r>
          </w:p>
        </w:tc>
        <w:tc>
          <w:tcPr>
            <w:tcW w:w="895" w:type="dxa"/>
            <w:vAlign w:val="center"/>
          </w:tcPr>
          <w:p w:rsidR="00040430" w:rsidRPr="00040430" w:rsidP="00040430" w14:paraId="188E6E08" w14:textId="3DD56339">
            <w:pPr>
              <w:jc w:val="center"/>
              <w:rPr>
                <w:rFonts w:ascii="Calibri Light" w:hAnsi="Calibri Light" w:cs="Calibri Light"/>
                <w:sz w:val="18"/>
                <w:szCs w:val="18"/>
              </w:rPr>
            </w:pPr>
            <w:r w:rsidRPr="00040430">
              <w:rPr>
                <w:rFonts w:ascii="Calibri Light" w:hAnsi="Calibri Light" w:cs="Calibri Light"/>
                <w:sz w:val="18"/>
                <w:szCs w:val="18"/>
              </w:rPr>
              <w:t>0</w:t>
            </w:r>
          </w:p>
        </w:tc>
        <w:tc>
          <w:tcPr>
            <w:tcW w:w="1175" w:type="dxa"/>
            <w:vAlign w:val="center"/>
          </w:tcPr>
          <w:p w:rsidR="00040430" w:rsidRPr="00040430" w:rsidP="00040430" w14:paraId="2B1FD664" w14:textId="2692FAA0">
            <w:pPr>
              <w:jc w:val="center"/>
              <w:rPr>
                <w:rFonts w:ascii="Calibri Light" w:hAnsi="Calibri Light" w:cs="Calibri Light"/>
                <w:sz w:val="18"/>
                <w:szCs w:val="18"/>
              </w:rPr>
            </w:pPr>
            <w:r w:rsidRPr="00040430">
              <w:rPr>
                <w:rFonts w:ascii="Calibri Light" w:hAnsi="Calibri Light" w:cs="Calibri Light"/>
                <w:sz w:val="18"/>
                <w:szCs w:val="18"/>
              </w:rPr>
              <w:t>Estimate</w:t>
            </w:r>
          </w:p>
        </w:tc>
      </w:tr>
      <w:tr w14:paraId="4012F715" w14:textId="77777777" w:rsidTr="00040430">
        <w:tblPrEx>
          <w:tblW w:w="9868" w:type="dxa"/>
          <w:tblLook w:val="04A0"/>
        </w:tblPrEx>
        <w:trPr>
          <w:trHeight w:val="288"/>
        </w:trPr>
        <w:tc>
          <w:tcPr>
            <w:tcW w:w="1108" w:type="dxa"/>
            <w:vAlign w:val="center"/>
          </w:tcPr>
          <w:p w:rsidR="00040430" w:rsidRPr="00040430" w:rsidP="00040430" w14:paraId="18A9D892" w14:textId="7B5437C2">
            <w:pPr>
              <w:jc w:val="center"/>
              <w:rPr>
                <w:rFonts w:ascii="Calibri Light" w:hAnsi="Calibri Light" w:cs="Calibri Light"/>
                <w:color w:val="000000"/>
                <w:sz w:val="18"/>
                <w:szCs w:val="18"/>
              </w:rPr>
            </w:pPr>
          </w:p>
        </w:tc>
        <w:tc>
          <w:tcPr>
            <w:tcW w:w="3837" w:type="dxa"/>
            <w:vAlign w:val="center"/>
          </w:tcPr>
          <w:p w:rsidR="00040430" w:rsidRPr="00040430" w:rsidP="00040430" w14:paraId="46E6095E" w14:textId="466B89AE">
            <w:pPr>
              <w:jc w:val="right"/>
              <w:rPr>
                <w:rFonts w:ascii="Calibri Light" w:hAnsi="Calibri Light" w:cs="Calibri Light"/>
                <w:b/>
                <w:bCs/>
                <w:sz w:val="18"/>
                <w:szCs w:val="18"/>
              </w:rPr>
            </w:pPr>
            <w:r w:rsidRPr="00040430">
              <w:rPr>
                <w:rFonts w:ascii="Calibri Light" w:hAnsi="Calibri Light" w:cs="Calibri Light"/>
                <w:b/>
                <w:bCs/>
                <w:sz w:val="18"/>
                <w:szCs w:val="18"/>
              </w:rPr>
              <w:t>TOTALS</w:t>
            </w:r>
          </w:p>
        </w:tc>
        <w:tc>
          <w:tcPr>
            <w:tcW w:w="900" w:type="dxa"/>
            <w:vAlign w:val="center"/>
          </w:tcPr>
          <w:p w:rsidR="00040430" w:rsidRPr="00040430" w:rsidP="00040430" w14:paraId="02023B10" w14:textId="26592EF7">
            <w:pPr>
              <w:jc w:val="center"/>
              <w:rPr>
                <w:rFonts w:ascii="Calibri Light" w:hAnsi="Calibri Light" w:cs="Calibri Light"/>
                <w:b/>
                <w:bCs/>
                <w:sz w:val="18"/>
                <w:szCs w:val="18"/>
              </w:rPr>
            </w:pPr>
          </w:p>
        </w:tc>
        <w:tc>
          <w:tcPr>
            <w:tcW w:w="990" w:type="dxa"/>
            <w:vAlign w:val="center"/>
          </w:tcPr>
          <w:p w:rsidR="00040430" w:rsidRPr="00040430" w:rsidP="00040430" w14:paraId="2AA0751C" w14:textId="09464636">
            <w:pPr>
              <w:jc w:val="center"/>
              <w:rPr>
                <w:rFonts w:ascii="Calibri Light" w:hAnsi="Calibri Light" w:cs="Calibri Light"/>
                <w:b/>
                <w:bCs/>
                <w:sz w:val="18"/>
                <w:szCs w:val="18"/>
              </w:rPr>
            </w:pPr>
            <w:r w:rsidRPr="00040430">
              <w:rPr>
                <w:rFonts w:ascii="Calibri Light" w:hAnsi="Calibri Light" w:cs="Calibri Light"/>
                <w:b/>
                <w:bCs/>
                <w:sz w:val="18"/>
                <w:szCs w:val="18"/>
              </w:rPr>
              <w:t>2,565</w:t>
            </w:r>
          </w:p>
        </w:tc>
        <w:tc>
          <w:tcPr>
            <w:tcW w:w="963" w:type="dxa"/>
            <w:vAlign w:val="center"/>
          </w:tcPr>
          <w:p w:rsidR="00040430" w:rsidRPr="00040430" w:rsidP="00040430" w14:paraId="68B971AA" w14:textId="0C1EB3E3">
            <w:pPr>
              <w:jc w:val="center"/>
              <w:rPr>
                <w:rFonts w:ascii="Calibri Light" w:hAnsi="Calibri Light" w:cs="Calibri Light"/>
                <w:b/>
                <w:bCs/>
                <w:sz w:val="18"/>
                <w:szCs w:val="18"/>
              </w:rPr>
            </w:pPr>
            <w:r w:rsidRPr="00040430">
              <w:rPr>
                <w:rFonts w:ascii="Calibri Light" w:hAnsi="Calibri Light" w:cs="Calibri Light"/>
                <w:b/>
                <w:bCs/>
                <w:sz w:val="18"/>
                <w:szCs w:val="18"/>
              </w:rPr>
              <w:t>3,421</w:t>
            </w:r>
          </w:p>
        </w:tc>
        <w:tc>
          <w:tcPr>
            <w:tcW w:w="895" w:type="dxa"/>
            <w:vAlign w:val="center"/>
          </w:tcPr>
          <w:p w:rsidR="00040430" w:rsidRPr="00040430" w:rsidP="00040430" w14:paraId="2D4A63F8" w14:textId="4DE29DA6">
            <w:pPr>
              <w:jc w:val="center"/>
              <w:rPr>
                <w:rFonts w:ascii="Calibri Light" w:hAnsi="Calibri Light" w:cs="Calibri Light"/>
                <w:b/>
                <w:bCs/>
                <w:sz w:val="18"/>
                <w:szCs w:val="18"/>
              </w:rPr>
            </w:pPr>
            <w:r>
              <w:rPr>
                <w:rFonts w:ascii="Calibri Light" w:hAnsi="Calibri Light" w:cs="Calibri Light"/>
                <w:b/>
                <w:bCs/>
                <w:sz w:val="18"/>
                <w:szCs w:val="18"/>
              </w:rPr>
              <w:t>856</w:t>
            </w:r>
          </w:p>
        </w:tc>
        <w:tc>
          <w:tcPr>
            <w:tcW w:w="1175" w:type="dxa"/>
            <w:vAlign w:val="center"/>
          </w:tcPr>
          <w:p w:rsidR="00040430" w:rsidRPr="00040430" w:rsidP="00040430" w14:paraId="19E9F970" w14:textId="0FE57B2D">
            <w:pPr>
              <w:jc w:val="center"/>
              <w:rPr>
                <w:rFonts w:ascii="Calibri Light" w:hAnsi="Calibri Light" w:cs="Calibri Light"/>
                <w:b/>
                <w:bCs/>
                <w:sz w:val="18"/>
                <w:szCs w:val="18"/>
              </w:rPr>
            </w:pPr>
          </w:p>
        </w:tc>
      </w:tr>
    </w:tbl>
    <w:p w:rsidR="00F4781F" w:rsidP="004A6DDD" w14:paraId="4FA085F2" w14:textId="07EA0CFC">
      <w:pPr>
        <w:rPr>
          <w:rStyle w:val="InitialStyle"/>
          <w:rFonts w:ascii="Times New Roman" w:hAnsi="Times New Roman" w:cs="Times New Roman"/>
          <w:b/>
        </w:rPr>
      </w:pPr>
    </w:p>
    <w:p w:rsidR="0009261D" w:rsidRPr="00B240F8" w:rsidP="004A6DDD" w14:paraId="04DF94C0" w14:textId="77777777">
      <w:pPr>
        <w:rPr>
          <w:rStyle w:val="InitialStyle"/>
          <w:rFonts w:ascii="Times New Roman" w:hAnsi="Times New Roman" w:cs="Times New Roman"/>
          <w:b/>
        </w:rPr>
      </w:pPr>
    </w:p>
    <w:p w:rsidR="00DB0E5B" w:rsidRPr="00B240F8" w:rsidP="004A6DDD" w14:paraId="71923528" w14:textId="66CCEDF7">
      <w:pPr>
        <w:rPr>
          <w:rStyle w:val="InitialStyle"/>
          <w:rFonts w:ascii="Times New Roman" w:hAnsi="Times New Roman" w:cs="Times New Roman"/>
          <w:b/>
        </w:rPr>
      </w:pPr>
      <w:r w:rsidRPr="00B240F8">
        <w:rPr>
          <w:rStyle w:val="InitialStyle"/>
          <w:rFonts w:ascii="Times New Roman" w:hAnsi="Times New Roman" w:cs="Times New Roman"/>
          <w:b/>
        </w:rPr>
        <w:t>16</w:t>
      </w:r>
      <w:r w:rsidRPr="00B240F8" w:rsidR="00536CA5">
        <w:rPr>
          <w:rStyle w:val="InitialStyle"/>
          <w:rFonts w:ascii="Times New Roman" w:hAnsi="Times New Roman" w:cs="Times New Roman"/>
          <w:b/>
        </w:rPr>
        <w:t xml:space="preserve">. </w:t>
      </w:r>
      <w:r w:rsidRPr="00B240F8">
        <w:rPr>
          <w:rStyle w:val="InitialStyle"/>
          <w:rFonts w:ascii="Times New Roman" w:hAnsi="Times New Roman" w:cs="Times New Roman"/>
          <w:b/>
        </w:rPr>
        <w:t>For collections of information whose results are planned to be published, outline plans for tabulation and publication</w:t>
      </w:r>
      <w:r w:rsidRPr="00B240F8" w:rsidR="00536CA5">
        <w:rPr>
          <w:rStyle w:val="InitialStyle"/>
          <w:rFonts w:ascii="Times New Roman" w:hAnsi="Times New Roman" w:cs="Times New Roman"/>
          <w:b/>
        </w:rPr>
        <w:t xml:space="preserve">. </w:t>
      </w:r>
      <w:r w:rsidRPr="00B240F8">
        <w:rPr>
          <w:rStyle w:val="InitialStyle"/>
          <w:rFonts w:ascii="Times New Roman" w:hAnsi="Times New Roman" w:cs="Times New Roman"/>
          <w:b/>
        </w:rPr>
        <w:t xml:space="preserve"> </w:t>
      </w:r>
    </w:p>
    <w:p w:rsidR="00DB0E5B" w:rsidRPr="00B240F8" w:rsidP="00DB0E5B" w14:paraId="110E26A3" w14:textId="77777777">
      <w:pPr>
        <w:pStyle w:val="DefaultText"/>
        <w:rPr>
          <w:rStyle w:val="InitialStyle"/>
          <w:rFonts w:ascii="Times New Roman" w:hAnsi="Times New Roman" w:cs="Times New Roman"/>
          <w:szCs w:val="24"/>
        </w:rPr>
      </w:pPr>
    </w:p>
    <w:p w:rsidR="00DB0E5B" w:rsidRPr="00B240F8" w:rsidP="00DB0E5B" w14:paraId="66ECEC4A" w14:textId="77777777">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APHIS has no plans to publish information it collects in connection with this program.</w:t>
      </w:r>
    </w:p>
    <w:p w:rsidR="00DB0E5B" w:rsidRPr="00B240F8" w:rsidP="00DB0E5B" w14:paraId="2A31D21D" w14:textId="77777777">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 xml:space="preserve"> </w:t>
      </w:r>
    </w:p>
    <w:p w:rsidR="00DB0E5B" w:rsidRPr="00B240F8" w:rsidP="00DB0E5B" w14:paraId="54566658" w14:textId="77777777">
      <w:pPr>
        <w:pStyle w:val="DefaultText"/>
        <w:rPr>
          <w:rStyle w:val="InitialStyle"/>
          <w:rFonts w:ascii="Times New Roman" w:hAnsi="Times New Roman" w:cs="Times New Roman"/>
          <w:b/>
          <w:szCs w:val="24"/>
        </w:rPr>
      </w:pPr>
    </w:p>
    <w:p w:rsidR="00DB0E5B" w:rsidP="00DB0E5B" w14:paraId="11A12692" w14:textId="78A3C0B1">
      <w:pPr>
        <w:pStyle w:val="DefaultText"/>
        <w:rPr>
          <w:rStyle w:val="InitialStyle"/>
          <w:rFonts w:ascii="Times New Roman" w:hAnsi="Times New Roman" w:cs="Times New Roman"/>
          <w:b/>
          <w:szCs w:val="24"/>
        </w:rPr>
      </w:pPr>
      <w:r w:rsidRPr="00B240F8">
        <w:rPr>
          <w:rStyle w:val="InitialStyle"/>
          <w:rFonts w:ascii="Times New Roman" w:hAnsi="Times New Roman" w:cs="Times New Roman"/>
          <w:b/>
          <w:szCs w:val="24"/>
        </w:rPr>
        <w:t>17</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If seeking approval to not display the expiration date for OMB approval of the information collection, explain the reasons that display would be inappropriate.</w:t>
      </w:r>
    </w:p>
    <w:p w:rsidR="00B240F8" w:rsidP="00DB0E5B" w14:paraId="3D244621" w14:textId="33A33555">
      <w:pPr>
        <w:pStyle w:val="DefaultText"/>
        <w:rPr>
          <w:rStyle w:val="InitialStyle"/>
          <w:rFonts w:ascii="Times New Roman" w:hAnsi="Times New Roman" w:cs="Times New Roman"/>
          <w:b/>
          <w:szCs w:val="24"/>
        </w:rPr>
      </w:pPr>
    </w:p>
    <w:p w:rsidR="008C6710" w:rsidRPr="004A6DDD" w:rsidP="008C6710" w14:paraId="3D69ABD5" w14:textId="77777777">
      <w:pPr>
        <w:pStyle w:val="DefaultText"/>
        <w:rPr>
          <w:rStyle w:val="InitialStyle"/>
          <w:rFonts w:ascii="Times New Roman" w:hAnsi="Times New Roman" w:cs="Times New Roman"/>
          <w:sz w:val="22"/>
          <w:szCs w:val="22"/>
        </w:rPr>
      </w:pPr>
      <w:r>
        <w:rPr>
          <w:rStyle w:val="InitialStyle"/>
          <w:rFonts w:ascii="Times New Roman" w:hAnsi="Times New Roman" w:cs="Times New Roman"/>
          <w:sz w:val="22"/>
          <w:szCs w:val="22"/>
        </w:rPr>
        <w:t>APHIS requests an exemption from displaying the expiration date on the forms. Time and cost constraints may impede the Agency’s ability to coordinate editing the PDF and information system versions of the forms. Because the forms do not undergo frequent edits, leaving the expiration dates off also contributes to minimizing confusion surrounding the forms’ ICR expiration dates and their edition dates.</w:t>
      </w:r>
    </w:p>
    <w:p w:rsidR="00DB0E5B" w:rsidRPr="00B240F8" w:rsidP="00DB0E5B" w14:paraId="6E517864" w14:textId="77777777">
      <w:pPr>
        <w:pStyle w:val="DefaultText"/>
        <w:rPr>
          <w:rStyle w:val="InitialStyle"/>
          <w:rFonts w:ascii="Times New Roman" w:hAnsi="Times New Roman" w:cs="Times New Roman"/>
          <w:szCs w:val="24"/>
        </w:rPr>
      </w:pPr>
    </w:p>
    <w:p w:rsidR="00FC6AC3" w:rsidRPr="00B240F8" w:rsidP="00DB0E5B" w14:paraId="749A2234" w14:textId="77777777">
      <w:pPr>
        <w:pStyle w:val="DefaultText"/>
        <w:rPr>
          <w:rStyle w:val="InitialStyle"/>
          <w:rFonts w:ascii="Times New Roman" w:hAnsi="Times New Roman" w:cs="Times New Roman"/>
          <w:szCs w:val="24"/>
        </w:rPr>
      </w:pPr>
    </w:p>
    <w:p w:rsidR="00DB0E5B" w:rsidRPr="00B240F8" w:rsidP="00DB0E5B" w14:paraId="4DEB53FE" w14:textId="654B2CBF">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18</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Explain each exception to the certification statement identified in the “Certification for Paperwork Reduction Act.”</w:t>
      </w:r>
    </w:p>
    <w:p w:rsidR="00DB0E5B" w:rsidRPr="00B240F8" w:rsidP="00DB0E5B" w14:paraId="58020A4B" w14:textId="77777777">
      <w:pPr>
        <w:pStyle w:val="DefaultText"/>
        <w:rPr>
          <w:rStyle w:val="InitialStyle"/>
          <w:rFonts w:ascii="Times New Roman" w:hAnsi="Times New Roman" w:cs="Times New Roman"/>
          <w:szCs w:val="24"/>
        </w:rPr>
      </w:pPr>
    </w:p>
    <w:p w:rsidR="00DB0E5B" w:rsidRPr="00B240F8" w:rsidP="00DB0E5B" w14:paraId="6151C2F9" w14:textId="77777777">
      <w:pPr>
        <w:pStyle w:val="DefaultText"/>
        <w:rPr>
          <w:rStyle w:val="InitialStyle"/>
          <w:rFonts w:ascii="Times New Roman" w:hAnsi="Times New Roman" w:cs="Times New Roman"/>
          <w:szCs w:val="24"/>
        </w:rPr>
      </w:pPr>
      <w:r w:rsidRPr="00B240F8">
        <w:rPr>
          <w:rStyle w:val="InitialStyle"/>
          <w:rFonts w:ascii="Times New Roman" w:hAnsi="Times New Roman" w:cs="Times New Roman"/>
          <w:szCs w:val="24"/>
        </w:rPr>
        <w:t>APHIS can certify compliance with all provisions under the Act.</w:t>
      </w:r>
    </w:p>
    <w:p w:rsidR="00DB0E5B" w:rsidRPr="00B240F8" w:rsidP="00DB0E5B" w14:paraId="5DDA63CB" w14:textId="7E3BF11E">
      <w:pPr>
        <w:pStyle w:val="DefaultText"/>
        <w:rPr>
          <w:rStyle w:val="InitialStyle"/>
          <w:rFonts w:ascii="Times New Roman" w:hAnsi="Times New Roman" w:cs="Times New Roman"/>
          <w:szCs w:val="24"/>
        </w:rPr>
      </w:pPr>
      <w:r w:rsidRPr="00B240F8">
        <w:rPr>
          <w:rStyle w:val="InitialStyle"/>
          <w:rFonts w:ascii="Times New Roman" w:hAnsi="Times New Roman" w:cs="Times New Roman"/>
          <w:b/>
          <w:szCs w:val="24"/>
        </w:rPr>
        <w:t>B</w:t>
      </w:r>
      <w:r w:rsidRPr="00B240F8" w:rsidR="00536CA5">
        <w:rPr>
          <w:rStyle w:val="InitialStyle"/>
          <w:rFonts w:ascii="Times New Roman" w:hAnsi="Times New Roman" w:cs="Times New Roman"/>
          <w:b/>
          <w:szCs w:val="24"/>
        </w:rPr>
        <w:t xml:space="preserve">. </w:t>
      </w:r>
      <w:r w:rsidRPr="00B240F8">
        <w:rPr>
          <w:rStyle w:val="InitialStyle"/>
          <w:rFonts w:ascii="Times New Roman" w:hAnsi="Times New Roman" w:cs="Times New Roman"/>
          <w:b/>
          <w:szCs w:val="24"/>
        </w:rPr>
        <w:t>Collections of Information Employing Statistical Methods</w:t>
      </w:r>
    </w:p>
    <w:p w:rsidR="00DB0E5B" w:rsidRPr="00B240F8" w:rsidP="00DB0E5B" w14:paraId="1E33505E" w14:textId="77777777">
      <w:pPr>
        <w:pStyle w:val="DefaultText"/>
        <w:rPr>
          <w:rStyle w:val="InitialStyle"/>
          <w:rFonts w:ascii="Times New Roman" w:hAnsi="Times New Roman" w:cs="Times New Roman"/>
          <w:szCs w:val="24"/>
        </w:rPr>
      </w:pPr>
    </w:p>
    <w:p w:rsidR="00DB0E5B" w:rsidRPr="00B240F8" w:rsidP="00DB0E5B" w14:paraId="319EF606" w14:textId="77777777">
      <w:pPr>
        <w:pStyle w:val="DefaultText"/>
        <w:rPr>
          <w:szCs w:val="24"/>
        </w:rPr>
      </w:pPr>
      <w:r w:rsidRPr="00B240F8">
        <w:rPr>
          <w:rStyle w:val="InitialStyle"/>
          <w:rFonts w:ascii="Times New Roman" w:hAnsi="Times New Roman" w:cs="Times New Roman"/>
          <w:szCs w:val="24"/>
        </w:rPr>
        <w:t>No statistical methods are associated with the information collection activities used in this program.</w:t>
      </w:r>
    </w:p>
    <w:sectPr w:rsidSect="00536CA5">
      <w:footerReference w:type="default" r:id="rId5"/>
      <w:pgSz w:w="12240" w:h="15840"/>
      <w:pgMar w:top="1440" w:right="1440" w:bottom="1440" w:left="1440" w:header="720" w:footer="25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9923978"/>
      <w:docPartObj>
        <w:docPartGallery w:val="Page Numbers (Bottom of Page)"/>
        <w:docPartUnique/>
      </w:docPartObj>
    </w:sdtPr>
    <w:sdtEndPr>
      <w:rPr>
        <w:noProof/>
      </w:rPr>
    </w:sdtEndPr>
    <w:sdtContent>
      <w:p w:rsidR="00C91771" w14:paraId="2C1D181F" w14:textId="0B6619B2">
        <w:pPr>
          <w:pStyle w:val="Footer"/>
          <w:jc w:val="center"/>
        </w:pPr>
        <w:r>
          <w:fldChar w:fldCharType="begin"/>
        </w:r>
        <w:r>
          <w:instrText xml:space="preserve"> PAGE   \* MERGEFORMAT </w:instrText>
        </w:r>
        <w:r>
          <w:fldChar w:fldCharType="separate"/>
        </w:r>
        <w:r w:rsidR="00184E8F">
          <w:rPr>
            <w:noProof/>
          </w:rPr>
          <w:t>7</w:t>
        </w:r>
        <w:r>
          <w:rPr>
            <w:noProof/>
          </w:rPr>
          <w:fldChar w:fldCharType="end"/>
        </w:r>
      </w:p>
    </w:sdtContent>
  </w:sdt>
  <w:p w:rsidR="00C91771" w14:paraId="1BD801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nsid w:val="6BFC765F"/>
    <w:multiLevelType w:val="hybridMultilevel"/>
    <w:tmpl w:val="CFB4D4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EC2C53"/>
    <w:multiLevelType w:val="hybridMultilevel"/>
    <w:tmpl w:val="5C80F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38174819">
    <w:abstractNumId w:val="6"/>
  </w:num>
  <w:num w:numId="2" w16cid:durableId="2009671305">
    <w:abstractNumId w:val="2"/>
  </w:num>
  <w:num w:numId="3" w16cid:durableId="270818430">
    <w:abstractNumId w:val="1"/>
  </w:num>
  <w:num w:numId="4" w16cid:durableId="800539433">
    <w:abstractNumId w:val="9"/>
  </w:num>
  <w:num w:numId="5" w16cid:durableId="1923031132">
    <w:abstractNumId w:val="7"/>
  </w:num>
  <w:num w:numId="6" w16cid:durableId="161239742">
    <w:abstractNumId w:val="4"/>
  </w:num>
  <w:num w:numId="7" w16cid:durableId="1510871562">
    <w:abstractNumId w:val="0"/>
  </w:num>
  <w:num w:numId="8" w16cid:durableId="946235866">
    <w:abstractNumId w:val="3"/>
  </w:num>
  <w:num w:numId="9" w16cid:durableId="723260719">
    <w:abstractNumId w:val="5"/>
  </w:num>
  <w:num w:numId="10" w16cid:durableId="1730029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79"/>
    <w:rsid w:val="00000D22"/>
    <w:rsid w:val="000031F7"/>
    <w:rsid w:val="00003514"/>
    <w:rsid w:val="00022CE2"/>
    <w:rsid w:val="00024282"/>
    <w:rsid w:val="000349CD"/>
    <w:rsid w:val="00040430"/>
    <w:rsid w:val="00047123"/>
    <w:rsid w:val="00050F19"/>
    <w:rsid w:val="000524E2"/>
    <w:rsid w:val="0005374F"/>
    <w:rsid w:val="00060027"/>
    <w:rsid w:val="00064051"/>
    <w:rsid w:val="00064E9E"/>
    <w:rsid w:val="00091CFF"/>
    <w:rsid w:val="0009261D"/>
    <w:rsid w:val="00092913"/>
    <w:rsid w:val="000A2126"/>
    <w:rsid w:val="000A481D"/>
    <w:rsid w:val="000C3372"/>
    <w:rsid w:val="000D0742"/>
    <w:rsid w:val="000D61C9"/>
    <w:rsid w:val="000D7C6C"/>
    <w:rsid w:val="000E039B"/>
    <w:rsid w:val="000E3A84"/>
    <w:rsid w:val="000E5B60"/>
    <w:rsid w:val="000F05DC"/>
    <w:rsid w:val="00106EAC"/>
    <w:rsid w:val="001132AE"/>
    <w:rsid w:val="00116147"/>
    <w:rsid w:val="001424E6"/>
    <w:rsid w:val="00142909"/>
    <w:rsid w:val="00144EBB"/>
    <w:rsid w:val="001557D7"/>
    <w:rsid w:val="00156052"/>
    <w:rsid w:val="00165647"/>
    <w:rsid w:val="00170FDD"/>
    <w:rsid w:val="00173B04"/>
    <w:rsid w:val="00182715"/>
    <w:rsid w:val="00184E8F"/>
    <w:rsid w:val="0019336D"/>
    <w:rsid w:val="001A7542"/>
    <w:rsid w:val="001B5CE5"/>
    <w:rsid w:val="001C11CA"/>
    <w:rsid w:val="001D2C4E"/>
    <w:rsid w:val="001D6FC0"/>
    <w:rsid w:val="001E5CB2"/>
    <w:rsid w:val="001E7599"/>
    <w:rsid w:val="002040F0"/>
    <w:rsid w:val="002074EB"/>
    <w:rsid w:val="00214687"/>
    <w:rsid w:val="00220D9B"/>
    <w:rsid w:val="00225827"/>
    <w:rsid w:val="00232D41"/>
    <w:rsid w:val="002355D0"/>
    <w:rsid w:val="00240105"/>
    <w:rsid w:val="002634D1"/>
    <w:rsid w:val="00270295"/>
    <w:rsid w:val="00287559"/>
    <w:rsid w:val="00292A26"/>
    <w:rsid w:val="00293BC1"/>
    <w:rsid w:val="002A137F"/>
    <w:rsid w:val="002B4028"/>
    <w:rsid w:val="002C4D8C"/>
    <w:rsid w:val="002F3507"/>
    <w:rsid w:val="00325097"/>
    <w:rsid w:val="00331812"/>
    <w:rsid w:val="003367FE"/>
    <w:rsid w:val="003372E1"/>
    <w:rsid w:val="00337315"/>
    <w:rsid w:val="00341948"/>
    <w:rsid w:val="0034305B"/>
    <w:rsid w:val="00345742"/>
    <w:rsid w:val="0035660F"/>
    <w:rsid w:val="00367F84"/>
    <w:rsid w:val="0038777A"/>
    <w:rsid w:val="00391013"/>
    <w:rsid w:val="00393D42"/>
    <w:rsid w:val="00397364"/>
    <w:rsid w:val="003A1D04"/>
    <w:rsid w:val="003A70A9"/>
    <w:rsid w:val="003B6497"/>
    <w:rsid w:val="003E5216"/>
    <w:rsid w:val="003E7585"/>
    <w:rsid w:val="003F234C"/>
    <w:rsid w:val="003F638E"/>
    <w:rsid w:val="004003A5"/>
    <w:rsid w:val="00401DDE"/>
    <w:rsid w:val="00403671"/>
    <w:rsid w:val="00406588"/>
    <w:rsid w:val="004114EA"/>
    <w:rsid w:val="0041705F"/>
    <w:rsid w:val="004431DF"/>
    <w:rsid w:val="00446661"/>
    <w:rsid w:val="004476C7"/>
    <w:rsid w:val="00450A02"/>
    <w:rsid w:val="00463578"/>
    <w:rsid w:val="0046409E"/>
    <w:rsid w:val="00465E23"/>
    <w:rsid w:val="004832F9"/>
    <w:rsid w:val="0048614A"/>
    <w:rsid w:val="004926D4"/>
    <w:rsid w:val="00494E4F"/>
    <w:rsid w:val="00497889"/>
    <w:rsid w:val="004A0945"/>
    <w:rsid w:val="004A2F29"/>
    <w:rsid w:val="004A411F"/>
    <w:rsid w:val="004A6DDD"/>
    <w:rsid w:val="004B589F"/>
    <w:rsid w:val="004D6C0B"/>
    <w:rsid w:val="004D71E4"/>
    <w:rsid w:val="004E3547"/>
    <w:rsid w:val="004E5868"/>
    <w:rsid w:val="00505F20"/>
    <w:rsid w:val="00506E2C"/>
    <w:rsid w:val="00511315"/>
    <w:rsid w:val="00536CA5"/>
    <w:rsid w:val="0054094D"/>
    <w:rsid w:val="0055109F"/>
    <w:rsid w:val="005567C5"/>
    <w:rsid w:val="00557AC1"/>
    <w:rsid w:val="00563590"/>
    <w:rsid w:val="0056447C"/>
    <w:rsid w:val="0056480C"/>
    <w:rsid w:val="00571AE3"/>
    <w:rsid w:val="005834E1"/>
    <w:rsid w:val="005917E8"/>
    <w:rsid w:val="005A65C6"/>
    <w:rsid w:val="005A7B64"/>
    <w:rsid w:val="005B6331"/>
    <w:rsid w:val="005D6CF1"/>
    <w:rsid w:val="005E394F"/>
    <w:rsid w:val="005F328F"/>
    <w:rsid w:val="006072E7"/>
    <w:rsid w:val="00613572"/>
    <w:rsid w:val="00624CB3"/>
    <w:rsid w:val="00630D3B"/>
    <w:rsid w:val="00631370"/>
    <w:rsid w:val="006343B0"/>
    <w:rsid w:val="00636EBC"/>
    <w:rsid w:val="00640DB9"/>
    <w:rsid w:val="00640FC9"/>
    <w:rsid w:val="0064330B"/>
    <w:rsid w:val="00654632"/>
    <w:rsid w:val="00665F45"/>
    <w:rsid w:val="00671545"/>
    <w:rsid w:val="00687624"/>
    <w:rsid w:val="00696649"/>
    <w:rsid w:val="00697AE3"/>
    <w:rsid w:val="006A13EA"/>
    <w:rsid w:val="006A2710"/>
    <w:rsid w:val="006A5954"/>
    <w:rsid w:val="006A7C4A"/>
    <w:rsid w:val="006B43CD"/>
    <w:rsid w:val="006C65A5"/>
    <w:rsid w:val="006C72FA"/>
    <w:rsid w:val="006D2232"/>
    <w:rsid w:val="006D2ECB"/>
    <w:rsid w:val="006E2530"/>
    <w:rsid w:val="006F1340"/>
    <w:rsid w:val="00706712"/>
    <w:rsid w:val="00722928"/>
    <w:rsid w:val="00726DD6"/>
    <w:rsid w:val="00731056"/>
    <w:rsid w:val="00735D8C"/>
    <w:rsid w:val="007377D1"/>
    <w:rsid w:val="0074639A"/>
    <w:rsid w:val="0075162E"/>
    <w:rsid w:val="0075574B"/>
    <w:rsid w:val="00761DF3"/>
    <w:rsid w:val="00770ED9"/>
    <w:rsid w:val="007753DB"/>
    <w:rsid w:val="00786EEE"/>
    <w:rsid w:val="007A60EA"/>
    <w:rsid w:val="007A7509"/>
    <w:rsid w:val="007D3A3A"/>
    <w:rsid w:val="007E0328"/>
    <w:rsid w:val="007F3172"/>
    <w:rsid w:val="007F63DA"/>
    <w:rsid w:val="00804676"/>
    <w:rsid w:val="00806868"/>
    <w:rsid w:val="008154C2"/>
    <w:rsid w:val="00815E81"/>
    <w:rsid w:val="008164EC"/>
    <w:rsid w:val="00823210"/>
    <w:rsid w:val="00831ACC"/>
    <w:rsid w:val="008428F4"/>
    <w:rsid w:val="00845E20"/>
    <w:rsid w:val="00851715"/>
    <w:rsid w:val="008527F1"/>
    <w:rsid w:val="008567F4"/>
    <w:rsid w:val="008607BC"/>
    <w:rsid w:val="00864C5D"/>
    <w:rsid w:val="00873B7D"/>
    <w:rsid w:val="00874BDA"/>
    <w:rsid w:val="008A0546"/>
    <w:rsid w:val="008A16ED"/>
    <w:rsid w:val="008A3717"/>
    <w:rsid w:val="008B1FDB"/>
    <w:rsid w:val="008B621A"/>
    <w:rsid w:val="008C6710"/>
    <w:rsid w:val="008C6EC8"/>
    <w:rsid w:val="008D07CF"/>
    <w:rsid w:val="008D2BC3"/>
    <w:rsid w:val="008D5131"/>
    <w:rsid w:val="008E1AA5"/>
    <w:rsid w:val="008E6B68"/>
    <w:rsid w:val="008F4FD1"/>
    <w:rsid w:val="00920826"/>
    <w:rsid w:val="00921392"/>
    <w:rsid w:val="00922BF8"/>
    <w:rsid w:val="0092460E"/>
    <w:rsid w:val="00934208"/>
    <w:rsid w:val="00942356"/>
    <w:rsid w:val="009451CB"/>
    <w:rsid w:val="00957D7B"/>
    <w:rsid w:val="00972C9E"/>
    <w:rsid w:val="00974B34"/>
    <w:rsid w:val="009762B1"/>
    <w:rsid w:val="009A2479"/>
    <w:rsid w:val="009A696B"/>
    <w:rsid w:val="009C141A"/>
    <w:rsid w:val="009C29EF"/>
    <w:rsid w:val="009C5E92"/>
    <w:rsid w:val="009D4C42"/>
    <w:rsid w:val="009E0CC9"/>
    <w:rsid w:val="009F3460"/>
    <w:rsid w:val="009F5357"/>
    <w:rsid w:val="00A229CF"/>
    <w:rsid w:val="00A25CAD"/>
    <w:rsid w:val="00A30C10"/>
    <w:rsid w:val="00A31F52"/>
    <w:rsid w:val="00A32B89"/>
    <w:rsid w:val="00A41294"/>
    <w:rsid w:val="00A45DF5"/>
    <w:rsid w:val="00A652C1"/>
    <w:rsid w:val="00A66CE1"/>
    <w:rsid w:val="00A67ED3"/>
    <w:rsid w:val="00A7658D"/>
    <w:rsid w:val="00A9029F"/>
    <w:rsid w:val="00A96190"/>
    <w:rsid w:val="00A96E87"/>
    <w:rsid w:val="00AB7B1D"/>
    <w:rsid w:val="00AD69ED"/>
    <w:rsid w:val="00AD78A3"/>
    <w:rsid w:val="00AE2115"/>
    <w:rsid w:val="00AE293E"/>
    <w:rsid w:val="00AF4007"/>
    <w:rsid w:val="00AF55BA"/>
    <w:rsid w:val="00B04651"/>
    <w:rsid w:val="00B123E9"/>
    <w:rsid w:val="00B240F8"/>
    <w:rsid w:val="00B36DA1"/>
    <w:rsid w:val="00B44E91"/>
    <w:rsid w:val="00B67FF4"/>
    <w:rsid w:val="00B75CF2"/>
    <w:rsid w:val="00B82D59"/>
    <w:rsid w:val="00B82ECC"/>
    <w:rsid w:val="00B92B8B"/>
    <w:rsid w:val="00B943E9"/>
    <w:rsid w:val="00BB3802"/>
    <w:rsid w:val="00BD6FD8"/>
    <w:rsid w:val="00BF0019"/>
    <w:rsid w:val="00C00DCE"/>
    <w:rsid w:val="00C01BCD"/>
    <w:rsid w:val="00C1205D"/>
    <w:rsid w:val="00C200B8"/>
    <w:rsid w:val="00C2222B"/>
    <w:rsid w:val="00C23C62"/>
    <w:rsid w:val="00C332A6"/>
    <w:rsid w:val="00C431B2"/>
    <w:rsid w:val="00C57AF0"/>
    <w:rsid w:val="00C74F45"/>
    <w:rsid w:val="00C83054"/>
    <w:rsid w:val="00C91771"/>
    <w:rsid w:val="00C93151"/>
    <w:rsid w:val="00CB16F3"/>
    <w:rsid w:val="00CB78F3"/>
    <w:rsid w:val="00CC5DAB"/>
    <w:rsid w:val="00CC7E5A"/>
    <w:rsid w:val="00CE03A8"/>
    <w:rsid w:val="00CE5686"/>
    <w:rsid w:val="00CF0C16"/>
    <w:rsid w:val="00CF5ED5"/>
    <w:rsid w:val="00D056E3"/>
    <w:rsid w:val="00D101CA"/>
    <w:rsid w:val="00D14D85"/>
    <w:rsid w:val="00D306C9"/>
    <w:rsid w:val="00D31FCB"/>
    <w:rsid w:val="00D37FF1"/>
    <w:rsid w:val="00D40201"/>
    <w:rsid w:val="00D44BB2"/>
    <w:rsid w:val="00D510E2"/>
    <w:rsid w:val="00D51A96"/>
    <w:rsid w:val="00D52BA3"/>
    <w:rsid w:val="00D559E4"/>
    <w:rsid w:val="00D60A87"/>
    <w:rsid w:val="00D67623"/>
    <w:rsid w:val="00D749E3"/>
    <w:rsid w:val="00D90561"/>
    <w:rsid w:val="00DB0E5B"/>
    <w:rsid w:val="00DB386F"/>
    <w:rsid w:val="00DC3A0B"/>
    <w:rsid w:val="00DC718D"/>
    <w:rsid w:val="00DC7813"/>
    <w:rsid w:val="00DD11F3"/>
    <w:rsid w:val="00DD39AF"/>
    <w:rsid w:val="00DF1628"/>
    <w:rsid w:val="00E12325"/>
    <w:rsid w:val="00E136F5"/>
    <w:rsid w:val="00E17EEF"/>
    <w:rsid w:val="00E25767"/>
    <w:rsid w:val="00E42174"/>
    <w:rsid w:val="00E57C08"/>
    <w:rsid w:val="00E57EAE"/>
    <w:rsid w:val="00E63A41"/>
    <w:rsid w:val="00E730AA"/>
    <w:rsid w:val="00E77FEC"/>
    <w:rsid w:val="00E845DC"/>
    <w:rsid w:val="00E85074"/>
    <w:rsid w:val="00E8549E"/>
    <w:rsid w:val="00E86852"/>
    <w:rsid w:val="00E90B2C"/>
    <w:rsid w:val="00E9277A"/>
    <w:rsid w:val="00E93C1D"/>
    <w:rsid w:val="00EA6CBA"/>
    <w:rsid w:val="00EA7468"/>
    <w:rsid w:val="00EB218C"/>
    <w:rsid w:val="00EB4B0D"/>
    <w:rsid w:val="00EB5E00"/>
    <w:rsid w:val="00EC5508"/>
    <w:rsid w:val="00ED06D3"/>
    <w:rsid w:val="00ED0983"/>
    <w:rsid w:val="00ED2817"/>
    <w:rsid w:val="00ED3228"/>
    <w:rsid w:val="00ED431D"/>
    <w:rsid w:val="00EE0937"/>
    <w:rsid w:val="00EE281B"/>
    <w:rsid w:val="00EE3042"/>
    <w:rsid w:val="00EE341E"/>
    <w:rsid w:val="00EF1779"/>
    <w:rsid w:val="00F01AC4"/>
    <w:rsid w:val="00F05DFE"/>
    <w:rsid w:val="00F12091"/>
    <w:rsid w:val="00F130AD"/>
    <w:rsid w:val="00F1482E"/>
    <w:rsid w:val="00F204E7"/>
    <w:rsid w:val="00F24611"/>
    <w:rsid w:val="00F4474A"/>
    <w:rsid w:val="00F4781F"/>
    <w:rsid w:val="00F60C57"/>
    <w:rsid w:val="00F6745C"/>
    <w:rsid w:val="00F8545E"/>
    <w:rsid w:val="00F9032E"/>
    <w:rsid w:val="00F92998"/>
    <w:rsid w:val="00FA1253"/>
    <w:rsid w:val="00FA53EA"/>
    <w:rsid w:val="00FA6026"/>
    <w:rsid w:val="00FB03AD"/>
    <w:rsid w:val="00FC6AC3"/>
    <w:rsid w:val="00FC6C9A"/>
    <w:rsid w:val="00FD6808"/>
    <w:rsid w:val="00FE068C"/>
    <w:rsid w:val="00FE75A4"/>
    <w:rsid w:val="00FF25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3A0405"/>
  <w15:docId w15:val="{E0F5A23B-E246-4455-89AE-C7FC18B5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2479"/>
    <w:rPr>
      <w:sz w:val="24"/>
      <w:szCs w:val="24"/>
    </w:rPr>
  </w:style>
  <w:style w:type="paragraph" w:styleId="Heading1">
    <w:name w:val="heading 1"/>
    <w:basedOn w:val="Normal"/>
    <w:next w:val="Normal"/>
    <w:link w:val="Heading1Char"/>
    <w:qFormat/>
    <w:rsid w:val="00F929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A2479"/>
    <w:pPr>
      <w:overflowPunct w:val="0"/>
      <w:autoSpaceDE w:val="0"/>
      <w:autoSpaceDN w:val="0"/>
      <w:adjustRightInd w:val="0"/>
    </w:pPr>
    <w:rPr>
      <w:szCs w:val="20"/>
    </w:rPr>
  </w:style>
  <w:style w:type="character" w:customStyle="1" w:styleId="InitialStyle">
    <w:name w:val="InitialStyle"/>
    <w:rsid w:val="009A2479"/>
    <w:rPr>
      <w:rFonts w:ascii="Courier New" w:hAnsi="Courier New" w:cs="Courier New" w:hint="default"/>
      <w:color w:val="auto"/>
      <w:spacing w:val="0"/>
      <w:sz w:val="24"/>
    </w:rPr>
  </w:style>
  <w:style w:type="character" w:styleId="Strong">
    <w:name w:val="Strong"/>
    <w:qFormat/>
    <w:rsid w:val="009A2479"/>
    <w:rPr>
      <w:b/>
      <w:bCs/>
    </w:rPr>
  </w:style>
  <w:style w:type="paragraph" w:styleId="PlainText">
    <w:name w:val="Plain Text"/>
    <w:basedOn w:val="Normal"/>
    <w:rsid w:val="009A2479"/>
    <w:rPr>
      <w:rFonts w:ascii="Courier New" w:hAnsi="Courier New" w:cs="Courier New"/>
      <w:sz w:val="20"/>
      <w:szCs w:val="20"/>
    </w:rPr>
  </w:style>
  <w:style w:type="paragraph" w:customStyle="1" w:styleId="300">
    <w:name w:val="300"/>
    <w:basedOn w:val="Normal"/>
    <w:rsid w:val="00DB0E5B"/>
    <w:pPr>
      <w:overflowPunct w:val="0"/>
      <w:autoSpaceDE w:val="0"/>
      <w:autoSpaceDN w:val="0"/>
      <w:adjustRightInd w:val="0"/>
      <w:textAlignment w:val="baseline"/>
    </w:pPr>
    <w:rPr>
      <w:sz w:val="20"/>
      <w:szCs w:val="20"/>
    </w:rPr>
  </w:style>
  <w:style w:type="character" w:customStyle="1" w:styleId="301">
    <w:name w:val="301"/>
    <w:rsid w:val="00DB0E5B"/>
    <w:rPr>
      <w:color w:val="auto"/>
      <w:spacing w:val="0"/>
      <w:sz w:val="24"/>
    </w:rPr>
  </w:style>
  <w:style w:type="character" w:styleId="CommentReference">
    <w:name w:val="annotation reference"/>
    <w:rsid w:val="001B5CE5"/>
    <w:rPr>
      <w:sz w:val="16"/>
      <w:szCs w:val="16"/>
    </w:rPr>
  </w:style>
  <w:style w:type="paragraph" w:styleId="CommentText">
    <w:name w:val="annotation text"/>
    <w:basedOn w:val="Normal"/>
    <w:link w:val="CommentTextChar"/>
    <w:rsid w:val="001B5CE5"/>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1B5CE5"/>
  </w:style>
  <w:style w:type="paragraph" w:styleId="BalloonText">
    <w:name w:val="Balloon Text"/>
    <w:basedOn w:val="Normal"/>
    <w:link w:val="BalloonTextChar"/>
    <w:rsid w:val="001B5CE5"/>
    <w:rPr>
      <w:rFonts w:ascii="Tahoma" w:hAnsi="Tahoma" w:cs="Tahoma"/>
      <w:sz w:val="16"/>
      <w:szCs w:val="16"/>
    </w:rPr>
  </w:style>
  <w:style w:type="character" w:customStyle="1" w:styleId="BalloonTextChar">
    <w:name w:val="Balloon Text Char"/>
    <w:link w:val="BalloonText"/>
    <w:rsid w:val="001B5CE5"/>
    <w:rPr>
      <w:rFonts w:ascii="Tahoma" w:hAnsi="Tahoma" w:cs="Tahoma"/>
      <w:sz w:val="16"/>
      <w:szCs w:val="16"/>
    </w:rPr>
  </w:style>
  <w:style w:type="paragraph" w:styleId="CommentSubject">
    <w:name w:val="annotation subject"/>
    <w:basedOn w:val="CommentText"/>
    <w:next w:val="CommentText"/>
    <w:link w:val="CommentSubjectChar"/>
    <w:rsid w:val="00FA53EA"/>
    <w:pPr>
      <w:overflowPunct/>
      <w:autoSpaceDE/>
      <w:autoSpaceDN/>
      <w:adjustRightInd/>
      <w:textAlignment w:val="auto"/>
    </w:pPr>
    <w:rPr>
      <w:b/>
      <w:bCs/>
    </w:rPr>
  </w:style>
  <w:style w:type="character" w:customStyle="1" w:styleId="CommentSubjectChar">
    <w:name w:val="Comment Subject Char"/>
    <w:link w:val="CommentSubject"/>
    <w:rsid w:val="00FA53EA"/>
    <w:rPr>
      <w:b/>
      <w:bCs/>
    </w:rPr>
  </w:style>
  <w:style w:type="character" w:styleId="Hyperlink">
    <w:name w:val="Hyperlink"/>
    <w:rsid w:val="00FA6026"/>
    <w:rPr>
      <w:color w:val="0000FF"/>
      <w:u w:val="single"/>
    </w:rPr>
  </w:style>
  <w:style w:type="character" w:styleId="Emphasis">
    <w:name w:val="Emphasis"/>
    <w:qFormat/>
    <w:rsid w:val="007F63DA"/>
    <w:rPr>
      <w:i/>
      <w:iCs/>
    </w:rPr>
  </w:style>
  <w:style w:type="paragraph" w:styleId="HTMLPreformatted">
    <w:name w:val="HTML Preformatted"/>
    <w:basedOn w:val="Normal"/>
    <w:link w:val="HTMLPreformattedChar"/>
    <w:uiPriority w:val="99"/>
    <w:unhideWhenUsed/>
    <w:rsid w:val="00C3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C332A6"/>
    <w:rPr>
      <w:rFonts w:ascii="Courier New" w:hAnsi="Courier New" w:cs="Courier New"/>
    </w:rPr>
  </w:style>
  <w:style w:type="character" w:styleId="FollowedHyperlink">
    <w:name w:val="FollowedHyperlink"/>
    <w:rsid w:val="008B621A"/>
    <w:rPr>
      <w:color w:val="800080"/>
      <w:u w:val="single"/>
    </w:rPr>
  </w:style>
  <w:style w:type="paragraph" w:styleId="Header">
    <w:name w:val="header"/>
    <w:basedOn w:val="Normal"/>
    <w:link w:val="HeaderChar"/>
    <w:unhideWhenUsed/>
    <w:rsid w:val="00C91771"/>
    <w:pPr>
      <w:tabs>
        <w:tab w:val="center" w:pos="4680"/>
        <w:tab w:val="right" w:pos="9360"/>
      </w:tabs>
    </w:pPr>
  </w:style>
  <w:style w:type="character" w:customStyle="1" w:styleId="HeaderChar">
    <w:name w:val="Header Char"/>
    <w:basedOn w:val="DefaultParagraphFont"/>
    <w:link w:val="Header"/>
    <w:rsid w:val="00C91771"/>
    <w:rPr>
      <w:sz w:val="24"/>
      <w:szCs w:val="24"/>
    </w:rPr>
  </w:style>
  <w:style w:type="paragraph" w:styleId="Footer">
    <w:name w:val="footer"/>
    <w:basedOn w:val="Normal"/>
    <w:link w:val="FooterChar"/>
    <w:uiPriority w:val="99"/>
    <w:unhideWhenUsed/>
    <w:rsid w:val="00C91771"/>
    <w:pPr>
      <w:tabs>
        <w:tab w:val="center" w:pos="4680"/>
        <w:tab w:val="right" w:pos="9360"/>
      </w:tabs>
    </w:pPr>
  </w:style>
  <w:style w:type="character" w:customStyle="1" w:styleId="FooterChar">
    <w:name w:val="Footer Char"/>
    <w:basedOn w:val="DefaultParagraphFont"/>
    <w:link w:val="Footer"/>
    <w:uiPriority w:val="99"/>
    <w:rsid w:val="00C91771"/>
    <w:rPr>
      <w:sz w:val="24"/>
      <w:szCs w:val="24"/>
    </w:rPr>
  </w:style>
  <w:style w:type="character" w:styleId="UnresolvedMention">
    <w:name w:val="Unresolved Mention"/>
    <w:basedOn w:val="DefaultParagraphFont"/>
    <w:uiPriority w:val="99"/>
    <w:semiHidden/>
    <w:unhideWhenUsed/>
    <w:rsid w:val="00DD11F3"/>
    <w:rPr>
      <w:color w:val="605E5C"/>
      <w:shd w:val="clear" w:color="auto" w:fill="E1DFDD"/>
    </w:rPr>
  </w:style>
  <w:style w:type="table" w:styleId="PlainTable2">
    <w:name w:val="Plain Table 2"/>
    <w:basedOn w:val="TableNormal"/>
    <w:uiPriority w:val="42"/>
    <w:rsid w:val="009C5E92"/>
    <w:rPr>
      <w:rFonts w:eastAsia="Calibri"/>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semiHidden/>
    <w:unhideWhenUsed/>
    <w:qFormat/>
    <w:rsid w:val="00AD78A3"/>
    <w:pPr>
      <w:autoSpaceDE w:val="0"/>
      <w:autoSpaceDN w:val="0"/>
      <w:adjustRightInd w:val="0"/>
      <w:ind w:left="42"/>
    </w:pPr>
    <w:rPr>
      <w:rFonts w:eastAsiaTheme="minorHAnsi"/>
    </w:rPr>
  </w:style>
  <w:style w:type="character" w:customStyle="1" w:styleId="BodyTextChar">
    <w:name w:val="Body Text Char"/>
    <w:basedOn w:val="DefaultParagraphFont"/>
    <w:link w:val="BodyText"/>
    <w:uiPriority w:val="1"/>
    <w:semiHidden/>
    <w:rsid w:val="00AD78A3"/>
    <w:rPr>
      <w:rFonts w:eastAsiaTheme="minorHAnsi"/>
      <w:sz w:val="24"/>
      <w:szCs w:val="24"/>
    </w:rPr>
  </w:style>
  <w:style w:type="paragraph" w:styleId="ListParagraph">
    <w:name w:val="List Paragraph"/>
    <w:basedOn w:val="Normal"/>
    <w:uiPriority w:val="34"/>
    <w:qFormat/>
    <w:rsid w:val="00AD78A3"/>
    <w:pPr>
      <w:ind w:left="720"/>
      <w:contextualSpacing/>
    </w:pPr>
  </w:style>
  <w:style w:type="table" w:styleId="GridTableLight">
    <w:name w:val="Grid Table Light"/>
    <w:basedOn w:val="TableNormal"/>
    <w:uiPriority w:val="40"/>
    <w:rsid w:val="00F4781F"/>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F92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929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0B59-0FEC-42E0-A94D-D7BEF106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2799</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kahardy</dc:creator>
  <cp:lastModifiedBy>Keegan, Regina - MRP-APHIS</cp:lastModifiedBy>
  <cp:revision>7</cp:revision>
  <cp:lastPrinted>2012-08-28T18:21:00Z</cp:lastPrinted>
  <dcterms:created xsi:type="dcterms:W3CDTF">2023-07-07T17:00:00Z</dcterms:created>
  <dcterms:modified xsi:type="dcterms:W3CDTF">2023-08-18T11:33:00Z</dcterms:modified>
</cp:coreProperties>
</file>