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09C3" w:rsidP="004F23B4" w:rsidRDefault="00A909C3" w14:paraId="237AC400" w14:textId="77777777">
      <w:pPr>
        <w:pStyle w:val="Cell"/>
        <w:tabs>
          <w:tab w:val="left" w:pos="540"/>
          <w:tab w:val="left" w:pos="1080"/>
          <w:tab w:val="left" w:pos="6480"/>
          <w:tab w:val="left" w:pos="7920"/>
        </w:tabs>
        <w:ind w:right="360"/>
        <w:jc w:val="center"/>
        <w:rPr>
          <w:rFonts w:ascii="Times New Roman" w:hAnsi="Times New Roman"/>
          <w:noProof w:val="0"/>
        </w:rPr>
      </w:pPr>
      <w:r w:rsidRPr="00A909C3">
        <w:rPr>
          <w:rFonts w:ascii="Times New Roman" w:hAnsi="Times New Roman"/>
          <w:b/>
          <w:bCs/>
          <w:noProof w:val="0"/>
        </w:rPr>
        <w:t>Substitute Blocks for Unit Rate, Weighted Average, or</w:t>
      </w:r>
      <w:r>
        <w:rPr>
          <w:rFonts w:ascii="Times New Roman" w:hAnsi="Times New Roman"/>
          <w:b/>
          <w:bCs/>
          <w:noProof w:val="0"/>
        </w:rPr>
        <w:t xml:space="preserve"> </w:t>
      </w:r>
      <w:r w:rsidRPr="00A909C3">
        <w:rPr>
          <w:rFonts w:ascii="Times New Roman" w:hAnsi="Times New Roman"/>
          <w:b/>
          <w:bCs/>
          <w:noProof w:val="0"/>
        </w:rPr>
        <w:t xml:space="preserve">Total Sale Value </w:t>
      </w:r>
      <w:commentRangeStart w:id="0"/>
      <w:r w:rsidRPr="00A909C3">
        <w:rPr>
          <w:rFonts w:ascii="Times New Roman" w:hAnsi="Times New Roman"/>
          <w:b/>
          <w:bCs/>
          <w:noProof w:val="0"/>
        </w:rPr>
        <w:t>Bidding</w:t>
      </w:r>
      <w:commentRangeEnd w:id="0"/>
      <w:r w:rsidR="000B41CC">
        <w:rPr>
          <w:rStyle w:val="CommentReference"/>
        </w:rPr>
        <w:commentReference w:id="0"/>
      </w:r>
    </w:p>
    <w:p w:rsidR="00A909C3" w:rsidP="004F23B4" w:rsidRDefault="00A909C3" w14:paraId="37BDF650" w14:textId="77777777">
      <w:pPr>
        <w:pStyle w:val="Cell"/>
        <w:tabs>
          <w:tab w:val="left" w:pos="540"/>
          <w:tab w:val="left" w:pos="1080"/>
          <w:tab w:val="left" w:pos="6480"/>
          <w:tab w:val="left" w:pos="7920"/>
        </w:tabs>
        <w:ind w:right="360"/>
        <w:rPr>
          <w:rFonts w:ascii="Times New Roman" w:hAnsi="Times New Roman"/>
          <w:noProof w:val="0"/>
        </w:rPr>
      </w:pPr>
    </w:p>
    <w:p w:rsidR="00E955B5" w:rsidP="004F23B4" w:rsidRDefault="00E955B5" w14:paraId="0D9F2B64" w14:textId="77777777">
      <w:pPr>
        <w:pStyle w:val="Cell"/>
        <w:tabs>
          <w:tab w:val="left" w:pos="540"/>
          <w:tab w:val="left" w:pos="1080"/>
          <w:tab w:val="left" w:pos="6480"/>
          <w:tab w:val="left" w:pos="7920"/>
        </w:tabs>
        <w:ind w:right="360"/>
        <w:rPr>
          <w:rFonts w:ascii="Times New Roman" w:hAnsi="Times New Roman"/>
          <w:noProof w:val="0"/>
        </w:rPr>
      </w:pPr>
      <w:r>
        <w:rPr>
          <w:rFonts w:ascii="Times New Roman" w:hAnsi="Times New Roman"/>
          <w:noProof w:val="0"/>
        </w:rPr>
        <w:t>Substitute the following block A when sale contains specified roads to a higher standard than is needed to remove timber and the specified road construction cost is $50,000 or greater:</w:t>
      </w:r>
    </w:p>
    <w:p w:rsidR="00E955B5" w:rsidRDefault="00E955B5" w14:paraId="2E504404" w14:textId="77777777">
      <w:pPr>
        <w:pStyle w:val="Cell"/>
        <w:widowControl/>
        <w:tabs>
          <w:tab w:val="left" w:pos="540"/>
          <w:tab w:val="left" w:pos="1080"/>
          <w:tab w:val="left" w:pos="6480"/>
          <w:tab w:val="left" w:pos="7920"/>
        </w:tabs>
        <w:ind w:left="360" w:right="360"/>
        <w:rPr>
          <w:rFonts w:ascii="Times New Roman" w:hAnsi="Times New Roman"/>
          <w:noProof w:val="0"/>
        </w:rPr>
      </w:pPr>
    </w:p>
    <w:tbl>
      <w:tblPr>
        <w:tblW w:w="0" w:type="auto"/>
        <w:tblInd w:w="406" w:type="dxa"/>
        <w:tblLayout w:type="fixed"/>
        <w:tblCellMar>
          <w:left w:w="0" w:type="dxa"/>
          <w:right w:w="0" w:type="dxa"/>
        </w:tblCellMar>
        <w:tblLook w:val="0000" w:firstRow="0" w:lastRow="0" w:firstColumn="0" w:lastColumn="0" w:noHBand="0" w:noVBand="0"/>
      </w:tblPr>
      <w:tblGrid>
        <w:gridCol w:w="9360"/>
      </w:tblGrid>
      <w:tr w:rsidR="00E955B5" w14:paraId="5C128F30" w14:textId="77777777">
        <w:tc>
          <w:tcPr>
            <w:tcW w:w="9360" w:type="dxa"/>
            <w:tcBorders>
              <w:top w:val="single" w:color="000000" w:sz="2" w:space="0"/>
              <w:left w:val="single" w:color="000000" w:sz="2" w:space="0"/>
              <w:bottom w:val="single" w:color="000000" w:sz="2" w:space="0"/>
              <w:right w:val="single" w:color="000000" w:sz="2" w:space="0"/>
            </w:tcBorders>
          </w:tcPr>
          <w:p w:rsidR="00E955B5" w:rsidRDefault="00E955B5" w14:paraId="584E1921" w14:textId="77777777">
            <w:pPr>
              <w:pStyle w:val="Cell"/>
              <w:widowControl/>
              <w:tabs>
                <w:tab w:val="left" w:pos="540"/>
                <w:tab w:val="left" w:pos="1080"/>
                <w:tab w:val="left" w:pos="6480"/>
                <w:tab w:val="left" w:pos="7920"/>
              </w:tabs>
              <w:ind w:left="54" w:right="144"/>
              <w:jc w:val="both"/>
              <w:rPr>
                <w:rFonts w:ascii="Arial" w:hAnsi="Arial" w:cs="Arial"/>
                <w:noProof w:val="0"/>
                <w:sz w:val="16"/>
              </w:rPr>
            </w:pPr>
            <w:r>
              <w:rPr>
                <w:rFonts w:ascii="Arial" w:hAnsi="Arial" w:cs="Arial"/>
                <w:b/>
                <w:bCs/>
                <w:noProof w:val="0"/>
                <w:sz w:val="16"/>
                <w:szCs w:val="16"/>
              </w:rPr>
              <w:t xml:space="preserve">18. ROAD CONSTRUCTION OPTION: </w:t>
            </w:r>
          </w:p>
          <w:p w:rsidR="00E955B5" w:rsidRDefault="00E955B5" w14:paraId="4726F25C" w14:textId="77777777">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 </w:t>
            </w:r>
            <w:proofErr w:type="gramStart"/>
            <w:r>
              <w:rPr>
                <w:rFonts w:ascii="Arial" w:hAnsi="Arial" w:cs="Arial"/>
                <w:noProof w:val="0"/>
                <w:sz w:val="16"/>
                <w:szCs w:val="16"/>
              </w:rPr>
              <w:t xml:space="preserve">  ]</w:t>
            </w:r>
            <w:proofErr w:type="gramEnd"/>
            <w:r>
              <w:rPr>
                <w:rFonts w:ascii="Arial" w:hAnsi="Arial" w:cs="Arial"/>
                <w:noProof w:val="0"/>
                <w:sz w:val="16"/>
                <w:szCs w:val="16"/>
              </w:rPr>
              <w:t xml:space="preserve"> X Box if Bidder is a small business and wishes to have Forest Service construct all specified roads.</w:t>
            </w:r>
          </w:p>
          <w:p w:rsidR="00E955B5" w:rsidRDefault="00E955B5" w14:paraId="3C2C986D" w14:textId="77777777">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 </w:t>
            </w:r>
            <w:proofErr w:type="gramStart"/>
            <w:r>
              <w:rPr>
                <w:rFonts w:ascii="Arial" w:hAnsi="Arial" w:cs="Arial"/>
                <w:noProof w:val="0"/>
                <w:sz w:val="16"/>
                <w:szCs w:val="16"/>
              </w:rPr>
              <w:t xml:space="preserve">  ]</w:t>
            </w:r>
            <w:proofErr w:type="gramEnd"/>
            <w:r>
              <w:rPr>
                <w:rFonts w:ascii="Arial" w:hAnsi="Arial" w:cs="Arial"/>
                <w:noProof w:val="0"/>
                <w:sz w:val="16"/>
                <w:szCs w:val="16"/>
              </w:rPr>
              <w:t xml:space="preserve"> X Box if Bidder wishes to have Forest Service construct only the </w:t>
            </w:r>
            <w:r>
              <w:rPr>
                <w:rFonts w:ascii="Arial" w:hAnsi="Arial" w:cs="Arial"/>
                <w:color w:val="auto"/>
                <w:sz w:val="16"/>
                <w:szCs w:val="20"/>
              </w:rPr>
              <w:t xml:space="preserve">higher standard segments of the </w:t>
            </w:r>
            <w:r>
              <w:rPr>
                <w:rFonts w:ascii="Arial" w:hAnsi="Arial" w:cs="Arial"/>
                <w:noProof w:val="0"/>
                <w:sz w:val="16"/>
                <w:szCs w:val="16"/>
              </w:rPr>
              <w:t>specified roads listed in instruction 13.</w:t>
            </w:r>
          </w:p>
          <w:p w:rsidR="00E955B5" w:rsidRDefault="00E955B5" w14:paraId="15E061BF" w14:textId="77777777">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You may not change an election once made.  Failure to mark box constitutes agreement to build roads.  Election may not be changed subsequent to time set for opening bids (See also Instructions 11 and 13).                                         </w:t>
            </w:r>
          </w:p>
        </w:tc>
      </w:tr>
    </w:tbl>
    <w:p w:rsidR="00E955B5" w:rsidRDefault="00E955B5" w14:paraId="4F0C041F" w14:textId="77777777">
      <w:pPr>
        <w:widowControl/>
        <w:tabs>
          <w:tab w:val="left" w:pos="540"/>
          <w:tab w:val="left" w:pos="1080"/>
          <w:tab w:val="left" w:pos="6480"/>
          <w:tab w:val="left" w:pos="7920"/>
        </w:tabs>
        <w:ind w:left="360" w:right="360"/>
        <w:rPr>
          <w:rFonts w:ascii="Times New Roman" w:hAnsi="Times New Roman"/>
          <w:noProof w:val="0"/>
          <w:sz w:val="16"/>
        </w:rPr>
      </w:pPr>
    </w:p>
    <w:p w:rsidR="00E955B5" w:rsidRDefault="00E955B5" w14:paraId="1B06F161" w14:textId="77777777">
      <w:pPr>
        <w:pStyle w:val="Cell"/>
        <w:widowControl/>
        <w:tabs>
          <w:tab w:val="left" w:pos="540"/>
          <w:tab w:val="left" w:pos="1080"/>
          <w:tab w:val="left" w:pos="6480"/>
          <w:tab w:val="left" w:pos="7920"/>
        </w:tabs>
        <w:ind w:left="360" w:right="360"/>
        <w:rPr>
          <w:rFonts w:ascii="Times New Roman" w:hAnsi="Times New Roman"/>
          <w:noProof w:val="0"/>
        </w:rPr>
      </w:pPr>
      <w:r>
        <w:rPr>
          <w:rFonts w:ascii="Times New Roman" w:hAnsi="Times New Roman"/>
          <w:noProof w:val="0"/>
        </w:rPr>
        <w:t>Substitute the following block B when sale contains specified roads to a higher standard than is needed to remove timber and the specified road construction cost is less than $50,000:</w:t>
      </w:r>
    </w:p>
    <w:p w:rsidR="00E955B5" w:rsidRDefault="00E955B5" w14:paraId="7466E117" w14:textId="77777777">
      <w:pPr>
        <w:pStyle w:val="Cell"/>
        <w:widowControl/>
        <w:tabs>
          <w:tab w:val="left" w:pos="540"/>
          <w:tab w:val="left" w:pos="1080"/>
          <w:tab w:val="left" w:pos="6480"/>
          <w:tab w:val="left" w:pos="7920"/>
        </w:tabs>
        <w:ind w:left="360" w:right="360"/>
        <w:rPr>
          <w:rFonts w:ascii="Times New Roman" w:hAnsi="Times New Roman"/>
          <w:noProof w:val="0"/>
        </w:rPr>
      </w:pPr>
    </w:p>
    <w:tbl>
      <w:tblPr>
        <w:tblW w:w="0" w:type="auto"/>
        <w:tblInd w:w="406" w:type="dxa"/>
        <w:tblLayout w:type="fixed"/>
        <w:tblCellMar>
          <w:left w:w="0" w:type="dxa"/>
          <w:right w:w="0" w:type="dxa"/>
        </w:tblCellMar>
        <w:tblLook w:val="0000" w:firstRow="0" w:lastRow="0" w:firstColumn="0" w:lastColumn="0" w:noHBand="0" w:noVBand="0"/>
      </w:tblPr>
      <w:tblGrid>
        <w:gridCol w:w="9360"/>
      </w:tblGrid>
      <w:tr w:rsidR="00E955B5" w14:paraId="2E5AED02" w14:textId="77777777">
        <w:tc>
          <w:tcPr>
            <w:tcW w:w="9360" w:type="dxa"/>
            <w:tcBorders>
              <w:top w:val="single" w:color="000000" w:sz="2" w:space="0"/>
              <w:left w:val="single" w:color="000000" w:sz="2" w:space="0"/>
              <w:bottom w:val="single" w:color="000000" w:sz="2" w:space="0"/>
              <w:right w:val="single" w:color="000000" w:sz="2" w:space="0"/>
            </w:tcBorders>
          </w:tcPr>
          <w:p w:rsidR="00E955B5" w:rsidRDefault="00E955B5" w14:paraId="29D61ACE" w14:textId="77777777">
            <w:pPr>
              <w:pStyle w:val="Cell"/>
              <w:widowControl/>
              <w:tabs>
                <w:tab w:val="left" w:pos="540"/>
                <w:tab w:val="left" w:pos="1080"/>
                <w:tab w:val="left" w:pos="6480"/>
                <w:tab w:val="left" w:pos="7920"/>
              </w:tabs>
              <w:ind w:left="54" w:right="144"/>
              <w:jc w:val="both"/>
              <w:rPr>
                <w:rFonts w:ascii="Arial" w:hAnsi="Arial" w:cs="Arial"/>
                <w:noProof w:val="0"/>
                <w:sz w:val="16"/>
              </w:rPr>
            </w:pPr>
            <w:r>
              <w:rPr>
                <w:rFonts w:ascii="Arial" w:hAnsi="Arial" w:cs="Arial"/>
                <w:b/>
                <w:bCs/>
                <w:noProof w:val="0"/>
                <w:sz w:val="16"/>
                <w:szCs w:val="16"/>
              </w:rPr>
              <w:t xml:space="preserve">18. ROAD CONSTRUCTION OPTION: </w:t>
            </w:r>
          </w:p>
          <w:p w:rsidR="00E955B5" w:rsidRDefault="00E955B5" w14:paraId="15CF1699" w14:textId="77777777">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 </w:t>
            </w:r>
            <w:proofErr w:type="gramStart"/>
            <w:r>
              <w:rPr>
                <w:rFonts w:ascii="Arial" w:hAnsi="Arial" w:cs="Arial"/>
                <w:noProof w:val="0"/>
                <w:sz w:val="16"/>
                <w:szCs w:val="16"/>
              </w:rPr>
              <w:t xml:space="preserve">  ]</w:t>
            </w:r>
            <w:proofErr w:type="gramEnd"/>
            <w:r>
              <w:rPr>
                <w:rFonts w:ascii="Arial" w:hAnsi="Arial" w:cs="Arial"/>
                <w:noProof w:val="0"/>
                <w:sz w:val="16"/>
                <w:szCs w:val="16"/>
              </w:rPr>
              <w:t xml:space="preserve"> X Box if Bidder wishes to have Forest Service construct only the </w:t>
            </w:r>
            <w:r>
              <w:rPr>
                <w:rFonts w:ascii="Arial" w:hAnsi="Arial" w:cs="Arial"/>
                <w:color w:val="auto"/>
                <w:sz w:val="16"/>
                <w:szCs w:val="20"/>
              </w:rPr>
              <w:t>higher standard segments of</w:t>
            </w:r>
            <w:r>
              <w:rPr>
                <w:rFonts w:ascii="Arial" w:hAnsi="Arial" w:cs="Arial"/>
                <w:noProof w:val="0"/>
                <w:sz w:val="16"/>
                <w:szCs w:val="16"/>
              </w:rPr>
              <w:t xml:space="preserve"> the specified roads listed in instruction 13.</w:t>
            </w:r>
          </w:p>
          <w:p w:rsidR="00E955B5" w:rsidRDefault="00E955B5" w14:paraId="44A2A32E" w14:textId="77777777">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You may not change an election once made.  Failure to mark box constitutes agreement to build roads.  Election may not be changed subsequent to time set for opening bids (See also Instructions 11 and 13).</w:t>
            </w:r>
          </w:p>
        </w:tc>
      </w:tr>
    </w:tbl>
    <w:p w:rsidR="00E955B5" w:rsidRDefault="00E955B5" w14:paraId="714342A3" w14:textId="77777777">
      <w:pPr>
        <w:widowControl/>
        <w:ind w:left="360" w:right="720"/>
        <w:rPr>
          <w:rFonts w:ascii="Times New Roman" w:hAnsi="Times New Roman"/>
          <w:noProof w:val="0"/>
        </w:rPr>
      </w:pPr>
    </w:p>
    <w:p w:rsidR="00E955B5" w:rsidRDefault="00E955B5" w14:paraId="3C604A0C" w14:textId="77777777">
      <w:pPr>
        <w:widowControl/>
        <w:ind w:left="360" w:right="720"/>
        <w:rPr>
          <w:rFonts w:ascii="Times New Roman" w:hAnsi="Times New Roman"/>
          <w:noProof w:val="0"/>
        </w:rPr>
      </w:pPr>
      <w:r>
        <w:rPr>
          <w:rFonts w:ascii="Times New Roman" w:hAnsi="Times New Roman"/>
          <w:noProof w:val="0"/>
        </w:rPr>
        <w:t>Substitute for Region 10.</w:t>
      </w:r>
    </w:p>
    <w:p w:rsidR="00E955B5" w:rsidRDefault="00E955B5" w14:paraId="55057850" w14:textId="77777777">
      <w:pPr>
        <w:widowControl/>
        <w:tabs>
          <w:tab w:val="left" w:pos="540"/>
          <w:tab w:val="left" w:pos="1080"/>
          <w:tab w:val="left" w:pos="6480"/>
          <w:tab w:val="left" w:pos="7920"/>
        </w:tabs>
        <w:ind w:left="360" w:right="360"/>
        <w:rPr>
          <w:rFonts w:ascii="Times New Roman" w:hAnsi="Times New Roman"/>
          <w:noProof w:val="0"/>
        </w:rPr>
      </w:pPr>
    </w:p>
    <w:tbl>
      <w:tblPr>
        <w:tblW w:w="0" w:type="auto"/>
        <w:tblInd w:w="426" w:type="dxa"/>
        <w:tblLayout w:type="fixed"/>
        <w:tblCellMar>
          <w:left w:w="0" w:type="dxa"/>
          <w:right w:w="0" w:type="dxa"/>
        </w:tblCellMar>
        <w:tblLook w:val="0000" w:firstRow="0" w:lastRow="0" w:firstColumn="0" w:lastColumn="0" w:noHBand="0" w:noVBand="0"/>
      </w:tblPr>
      <w:tblGrid>
        <w:gridCol w:w="9360"/>
      </w:tblGrid>
      <w:tr w:rsidR="00E955B5" w14:paraId="54DF8FE3" w14:textId="77777777">
        <w:tc>
          <w:tcPr>
            <w:tcW w:w="9360" w:type="dxa"/>
            <w:tcBorders>
              <w:top w:val="single" w:color="000000" w:sz="2" w:space="0"/>
              <w:left w:val="single" w:color="000000" w:sz="2" w:space="0"/>
              <w:bottom w:val="single" w:color="000000" w:sz="2" w:space="0"/>
              <w:right w:val="single" w:color="000000" w:sz="2" w:space="0"/>
            </w:tcBorders>
          </w:tcPr>
          <w:p w:rsidR="00E955B5" w:rsidRDefault="00E955B5" w14:paraId="4DE5799E" w14:textId="77777777">
            <w:pPr>
              <w:widowControl/>
              <w:ind w:left="72" w:right="72"/>
              <w:jc w:val="both"/>
              <w:rPr>
                <w:rFonts w:ascii="Arial" w:hAnsi="Arial" w:cs="Arial"/>
                <w:noProof w:val="0"/>
                <w:sz w:val="16"/>
              </w:rPr>
            </w:pPr>
            <w:r>
              <w:rPr>
                <w:rFonts w:ascii="Arial" w:hAnsi="Arial" w:cs="Arial"/>
                <w:b/>
                <w:bCs/>
                <w:noProof w:val="0"/>
                <w:sz w:val="16"/>
                <w:szCs w:val="16"/>
              </w:rPr>
              <w:t xml:space="preserve">25.  SMALL BUSINESS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 Administration.  </w:t>
            </w:r>
          </w:p>
          <w:p w:rsidR="00E955B5" w:rsidRDefault="00E955B5" w14:paraId="77777318" w14:textId="77777777">
            <w:pPr>
              <w:widowControl/>
              <w:ind w:left="72" w:right="72"/>
              <w:jc w:val="both"/>
              <w:rPr>
                <w:rFonts w:ascii="Arial" w:hAnsi="Arial" w:cs="Arial"/>
                <w:noProof w:val="0"/>
                <w:sz w:val="16"/>
              </w:rPr>
            </w:pPr>
          </w:p>
          <w:p w:rsidR="00E955B5" w:rsidRDefault="00E955B5" w14:paraId="3C87519C" w14:textId="77777777">
            <w:pPr>
              <w:widowControl/>
              <w:ind w:left="72" w:right="72" w:firstLine="360"/>
              <w:jc w:val="both"/>
              <w:rPr>
                <w:rFonts w:ascii="Arial" w:hAnsi="Arial" w:cs="Arial"/>
                <w:noProof w:val="0"/>
                <w:sz w:val="16"/>
              </w:rPr>
            </w:pPr>
            <w:r>
              <w:rPr>
                <w:rFonts w:ascii="Arial" w:hAnsi="Arial" w:cs="Arial"/>
                <w:noProof w:val="0"/>
                <w:sz w:val="16"/>
                <w:szCs w:val="16"/>
              </w:rPr>
              <w:t xml:space="preserve">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  </w:t>
            </w:r>
          </w:p>
          <w:p w:rsidR="00E955B5" w:rsidRDefault="00E955B5" w14:paraId="2E52AB1C" w14:textId="77777777">
            <w:pPr>
              <w:widowControl/>
              <w:ind w:left="72" w:right="72"/>
              <w:jc w:val="both"/>
              <w:rPr>
                <w:rFonts w:ascii="Arial" w:hAnsi="Arial" w:cs="Arial"/>
                <w:noProof w:val="0"/>
                <w:sz w:val="16"/>
              </w:rPr>
            </w:pPr>
          </w:p>
          <w:p w:rsidR="00E955B5" w:rsidRDefault="00E955B5" w14:paraId="347B180E" w14:textId="77777777">
            <w:pPr>
              <w:widowControl/>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E955B5" w:rsidRDefault="00E955B5" w14:paraId="7156A47A" w14:textId="77777777">
            <w:pPr>
              <w:widowControl/>
              <w:ind w:left="72" w:right="72"/>
              <w:jc w:val="both"/>
              <w:rPr>
                <w:rFonts w:ascii="Arial" w:hAnsi="Arial" w:cs="Arial"/>
                <w:noProof w:val="0"/>
                <w:sz w:val="16"/>
              </w:rPr>
            </w:pPr>
          </w:p>
          <w:p w:rsidR="00E955B5" w:rsidRDefault="00E955B5" w14:paraId="23F0E2E5" w14:textId="77777777">
            <w:pPr>
              <w:widowControl/>
              <w:ind w:left="72" w:right="72" w:firstLine="360"/>
              <w:jc w:val="both"/>
              <w:rPr>
                <w:rFonts w:ascii="Arial" w:hAnsi="Arial" w:cs="Arial"/>
                <w:noProof w:val="0"/>
                <w:sz w:val="16"/>
              </w:rPr>
            </w:pPr>
            <w:r>
              <w:rPr>
                <w:rFonts w:ascii="Arial" w:hAnsi="Arial" w:cs="Arial"/>
                <w:noProof w:val="0"/>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E955B5" w:rsidRDefault="00E955B5" w14:paraId="6B3D275B" w14:textId="77777777">
            <w:pPr>
              <w:widowControl/>
              <w:ind w:left="72" w:right="72"/>
              <w:jc w:val="both"/>
              <w:rPr>
                <w:rFonts w:ascii="Arial" w:hAnsi="Arial" w:cs="Arial"/>
                <w:noProof w:val="0"/>
                <w:sz w:val="16"/>
              </w:rPr>
            </w:pPr>
          </w:p>
          <w:p w:rsidR="00E955B5" w:rsidRDefault="00E955B5" w14:paraId="241BC8CB" w14:textId="77777777">
            <w:pPr>
              <w:widowControl/>
              <w:ind w:left="72" w:right="72" w:firstLine="360"/>
              <w:jc w:val="both"/>
              <w:rPr>
                <w:rFonts w:ascii="Arial" w:hAnsi="Arial" w:cs="Arial"/>
                <w:noProof w:val="0"/>
                <w:sz w:val="16"/>
              </w:rPr>
            </w:pPr>
            <w:r>
              <w:rPr>
                <w:rFonts w:ascii="Arial" w:hAnsi="Arial" w:cs="Arial"/>
                <w:noProof w:val="0"/>
                <w:sz w:val="16"/>
                <w:szCs w:val="16"/>
              </w:rPr>
              <w:t>b.  In sales of National Forest timber with any part to be resold, a small business is a concern that meets the requirements of item (a), above, and agrees that it will not sell or exchange more than 50 percent of the advertised sawtimber quantities to a concern that does not qualify as small business.</w:t>
            </w:r>
          </w:p>
          <w:p w:rsidR="00E955B5" w:rsidRDefault="00E955B5" w14:paraId="58F2DB9A" w14:textId="77777777">
            <w:pPr>
              <w:widowControl/>
              <w:ind w:left="72" w:right="72"/>
              <w:jc w:val="both"/>
              <w:rPr>
                <w:rFonts w:ascii="Arial" w:hAnsi="Arial" w:cs="Arial"/>
                <w:noProof w:val="0"/>
                <w:sz w:val="16"/>
              </w:rPr>
            </w:pPr>
          </w:p>
          <w:p w:rsidR="00E955B5" w:rsidRDefault="00E955B5" w14:paraId="77DF8433" w14:textId="77777777">
            <w:pPr>
              <w:widowControl/>
              <w:ind w:left="72" w:right="72" w:firstLine="360"/>
              <w:jc w:val="both"/>
              <w:rPr>
                <w:rFonts w:ascii="Arial" w:hAnsi="Arial" w:cs="Arial"/>
                <w:noProof w:val="0"/>
                <w:sz w:val="16"/>
              </w:rPr>
            </w:pPr>
            <w:r>
              <w:rPr>
                <w:rFonts w:ascii="Arial" w:hAnsi="Arial" w:cs="Arial"/>
                <w:noProof w:val="0"/>
                <w:sz w:val="16"/>
                <w:szCs w:val="16"/>
              </w:rPr>
              <w:t>c.  In sales of National Forest timber not to be resold for manufacture into lumber and timbers, a concern is a small business when it meets the requirements of item (a) above, and it agrees that in manufacturing lumber or timbers from National Forest timber, it will do so only with its own facilities or those of concerns that qualify as small businesses.</w:t>
            </w:r>
          </w:p>
        </w:tc>
      </w:tr>
    </w:tbl>
    <w:p w:rsidR="00E955B5" w:rsidRDefault="00E955B5" w14:paraId="1F9FDEF1" w14:textId="0C18C633">
      <w:pPr>
        <w:widowControl/>
        <w:ind w:left="360"/>
      </w:pPr>
    </w:p>
    <w:p w:rsidRPr="00C40718" w:rsidR="00C40718" w:rsidP="00C40718" w:rsidRDefault="00C40718" w14:paraId="5CEBCF76" w14:textId="62165720">
      <w:pPr>
        <w:widowControl/>
        <w:ind w:left="360"/>
        <w:rPr>
          <w:sz w:val="16"/>
          <w:szCs w:val="16"/>
        </w:rPr>
      </w:pPr>
      <w:bookmarkStart w:name="_Hlk90456923" w:id="1"/>
      <w:r w:rsidRPr="00C4071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C40718">
        <w:rPr>
          <w:sz w:val="16"/>
          <w:szCs w:val="16"/>
          <w:highlight w:val="yellow"/>
        </w:rPr>
        <w:t>is 0596-0066</w:t>
      </w:r>
      <w:r w:rsidRPr="00C40718">
        <w:rPr>
          <w:i/>
          <w:sz w:val="16"/>
          <w:szCs w:val="16"/>
        </w:rPr>
        <w:t xml:space="preserve"> </w:t>
      </w:r>
      <w:r w:rsidRPr="00C40718">
        <w:rPr>
          <w:iCs/>
          <w:sz w:val="16"/>
          <w:szCs w:val="16"/>
        </w:rPr>
        <w:t xml:space="preserve">Response to this collection of information is mandatory </w:t>
      </w:r>
      <w:r w:rsidRPr="00C40718">
        <w:rPr>
          <w:iCs/>
          <w:sz w:val="16"/>
          <w:szCs w:val="16"/>
          <w:highlight w:val="yellow"/>
        </w:rPr>
        <w:t>(</w:t>
      </w:r>
      <w:r w:rsidRPr="00C40718">
        <w:rPr>
          <w:bCs/>
          <w:i/>
          <w:iCs/>
          <w:sz w:val="16"/>
          <w:szCs w:val="16"/>
          <w:highlight w:val="yellow"/>
        </w:rPr>
        <w:t>16 U.S.C. §472a</w:t>
      </w:r>
      <w:r w:rsidRPr="00C40718">
        <w:rPr>
          <w:iCs/>
          <w:sz w:val="16"/>
          <w:szCs w:val="16"/>
        </w:rPr>
        <w:t>).</w:t>
      </w:r>
      <w:r w:rsidRPr="00C40718">
        <w:rPr>
          <w:i/>
          <w:sz w:val="16"/>
          <w:szCs w:val="16"/>
        </w:rPr>
        <w:t xml:space="preserve"> </w:t>
      </w:r>
      <w:r w:rsidRPr="00C40718">
        <w:rPr>
          <w:sz w:val="16"/>
          <w:szCs w:val="16"/>
        </w:rPr>
        <w:t xml:space="preserve">The time required to complete this information collection is estimated to </w:t>
      </w:r>
      <w:r w:rsidRPr="00C40718">
        <w:rPr>
          <w:sz w:val="16"/>
          <w:szCs w:val="16"/>
          <w:highlight w:val="yellow"/>
        </w:rPr>
        <w:t>between 24 and 60 hours per response</w:t>
      </w:r>
      <w:r w:rsidRPr="00C40718">
        <w:rPr>
          <w:sz w:val="16"/>
          <w:szCs w:val="16"/>
        </w:rPr>
        <w:t>, including the time for reviewing the instructions, searching existing data sources, gathering, and maintaining the data needed, and completing and reviewing the collection of information.</w:t>
      </w:r>
    </w:p>
    <w:bookmarkEnd w:id="1"/>
    <w:p w:rsidRPr="00C40718" w:rsidR="00C40718" w:rsidP="00C40718" w:rsidRDefault="00C40718" w14:paraId="5D82C5E5" w14:textId="77777777">
      <w:pPr>
        <w:widowControl/>
        <w:ind w:left="360"/>
        <w:rPr>
          <w:sz w:val="16"/>
          <w:szCs w:val="16"/>
        </w:rPr>
      </w:pPr>
    </w:p>
    <w:p w:rsidRPr="00C40718" w:rsidR="00C40718" w:rsidP="00C40718" w:rsidRDefault="00C40718" w14:paraId="7CEECED6" w14:textId="77777777">
      <w:pPr>
        <w:widowControl/>
        <w:ind w:left="360"/>
        <w:rPr>
          <w:sz w:val="16"/>
          <w:szCs w:val="16"/>
        </w:rPr>
      </w:pPr>
      <w:bookmarkStart w:name="_Hlk90453445" w:id="2"/>
      <w:r w:rsidRPr="00C40718">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C40718" w:rsidR="00C40718" w:rsidP="00C40718" w:rsidRDefault="00C40718" w14:paraId="7081D01D" w14:textId="77777777">
      <w:pPr>
        <w:widowControl/>
        <w:ind w:left="360"/>
        <w:rPr>
          <w:sz w:val="16"/>
          <w:szCs w:val="16"/>
        </w:rPr>
      </w:pPr>
    </w:p>
    <w:p w:rsidRPr="00C40718" w:rsidR="00C40718" w:rsidP="00C40718" w:rsidRDefault="00C40718" w14:paraId="3F19E9C9" w14:textId="77777777">
      <w:pPr>
        <w:widowControl/>
        <w:ind w:left="360"/>
        <w:rPr>
          <w:sz w:val="16"/>
          <w:szCs w:val="16"/>
        </w:rPr>
      </w:pPr>
      <w:r w:rsidRPr="00C40718">
        <w:rPr>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employer, and lender.</w:t>
      </w:r>
    </w:p>
    <w:p w:rsidRPr="00C40718" w:rsidR="00C40718" w:rsidP="00C40718" w:rsidRDefault="00C40718" w14:paraId="602AAA98" w14:textId="77777777">
      <w:pPr>
        <w:widowControl/>
        <w:ind w:left="360"/>
        <w:rPr>
          <w:sz w:val="16"/>
          <w:szCs w:val="16"/>
        </w:rPr>
      </w:pPr>
    </w:p>
    <w:p w:rsidR="00C40718" w:rsidRDefault="00C40718" w14:paraId="2D7846C1" w14:textId="0E194A10">
      <w:pPr>
        <w:widowControl/>
        <w:ind w:left="360"/>
      </w:pPr>
      <w:r w:rsidRPr="00C40718">
        <w:rPr>
          <w:sz w:val="16"/>
          <w:szCs w:val="16"/>
        </w:rPr>
        <w:t>The Privacy Act of 1974 (5 U.S.C. 552a) and the Freedom of Information Act (5 U.S.C. 522) govern the confidentiality to be provided for information received by the Forest Service.</w:t>
      </w:r>
      <w:bookmarkEnd w:id="2"/>
    </w:p>
    <w:sectPr w:rsidR="00C40718">
      <w:headerReference w:type="default" r:id="rId9"/>
      <w:footerReference w:type="default" r:id="rId10"/>
      <w:type w:val="continuous"/>
      <w:pgSz w:w="12240" w:h="15840"/>
      <w:pgMar w:top="1440" w:right="1080" w:bottom="1080" w:left="108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3D17C138" w14:textId="77777777" w:rsidR="000B41CC" w:rsidRDefault="000B41CC">
      <w:pPr>
        <w:pStyle w:val="CommentText"/>
      </w:pPr>
      <w:r>
        <w:rPr>
          <w:rStyle w:val="CommentReference"/>
        </w:rPr>
        <w:annotationRef/>
      </w:r>
      <w:r>
        <w:t>USFS needs to add the PRA burden statement to this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17C1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7C138" w16cid:durableId="25533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61525" w14:textId="77777777" w:rsidR="006A6C07" w:rsidRDefault="006A6C07">
      <w:r>
        <w:separator/>
      </w:r>
    </w:p>
  </w:endnote>
  <w:endnote w:type="continuationSeparator" w:id="0">
    <w:p w14:paraId="03396C7E" w14:textId="77777777" w:rsidR="006A6C07" w:rsidRDefault="006A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492946"/>
      <w:docPartObj>
        <w:docPartGallery w:val="Page Numbers (Bottom of Page)"/>
        <w:docPartUnique/>
      </w:docPartObj>
    </w:sdtPr>
    <w:sdtEndPr/>
    <w:sdtContent>
      <w:sdt>
        <w:sdtPr>
          <w:id w:val="98381352"/>
          <w:docPartObj>
            <w:docPartGallery w:val="Page Numbers (Top of Page)"/>
            <w:docPartUnique/>
          </w:docPartObj>
        </w:sdtPr>
        <w:sdtEndPr/>
        <w:sdtContent>
          <w:p w14:paraId="4148CA14" w14:textId="77777777" w:rsidR="00A909C3" w:rsidRDefault="00A909C3" w:rsidP="00A909C3">
            <w:pPr>
              <w:pStyle w:val="Footer"/>
              <w:jc w:val="center"/>
            </w:pPr>
            <w:r w:rsidRPr="00A909C3">
              <w:rPr>
                <w:rFonts w:ascii="Arial" w:hAnsi="Arial" w:cs="Arial"/>
                <w:sz w:val="16"/>
                <w:szCs w:val="16"/>
              </w:rPr>
              <w:t xml:space="preserve">Page </w:t>
            </w:r>
            <w:r w:rsidRPr="00A909C3">
              <w:rPr>
                <w:rFonts w:ascii="Arial" w:hAnsi="Arial" w:cs="Arial"/>
                <w:b/>
                <w:bCs/>
                <w:sz w:val="16"/>
                <w:szCs w:val="16"/>
              </w:rPr>
              <w:fldChar w:fldCharType="begin"/>
            </w:r>
            <w:r w:rsidRPr="00A909C3">
              <w:rPr>
                <w:rFonts w:ascii="Arial" w:hAnsi="Arial" w:cs="Arial"/>
                <w:b/>
                <w:bCs/>
                <w:sz w:val="16"/>
                <w:szCs w:val="16"/>
              </w:rPr>
              <w:instrText xml:space="preserve"> PAGE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r w:rsidRPr="00A909C3">
              <w:rPr>
                <w:rFonts w:ascii="Arial" w:hAnsi="Arial" w:cs="Arial"/>
                <w:sz w:val="16"/>
                <w:szCs w:val="16"/>
              </w:rPr>
              <w:t xml:space="preserve"> of </w:t>
            </w:r>
            <w:r w:rsidRPr="00A909C3">
              <w:rPr>
                <w:rFonts w:ascii="Arial" w:hAnsi="Arial" w:cs="Arial"/>
                <w:b/>
                <w:bCs/>
                <w:sz w:val="16"/>
                <w:szCs w:val="16"/>
              </w:rPr>
              <w:fldChar w:fldCharType="begin"/>
            </w:r>
            <w:r w:rsidRPr="00A909C3">
              <w:rPr>
                <w:rFonts w:ascii="Arial" w:hAnsi="Arial" w:cs="Arial"/>
                <w:b/>
                <w:bCs/>
                <w:sz w:val="16"/>
                <w:szCs w:val="16"/>
              </w:rPr>
              <w:instrText xml:space="preserve"> NUMPAGES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p>
        </w:sdtContent>
      </w:sdt>
    </w:sdtContent>
  </w:sdt>
  <w:p w14:paraId="207D4A18" w14:textId="77777777" w:rsidR="00A909C3" w:rsidRDefault="00A90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D0429" w14:textId="77777777" w:rsidR="006A6C07" w:rsidRDefault="006A6C07">
      <w:r>
        <w:separator/>
      </w:r>
    </w:p>
  </w:footnote>
  <w:footnote w:type="continuationSeparator" w:id="0">
    <w:p w14:paraId="2749936D" w14:textId="77777777" w:rsidR="006A6C07" w:rsidRDefault="006A6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E1510" w14:textId="77777777" w:rsidR="00E955B5" w:rsidRDefault="00A909C3">
    <w:pPr>
      <w:widowControl/>
      <w:tabs>
        <w:tab w:val="left" w:pos="6840"/>
      </w:tabs>
      <w:ind w:left="360"/>
      <w:rPr>
        <w:rFonts w:ascii="Arial" w:hAnsi="Arial" w:cs="Arial"/>
      </w:rPr>
    </w:pPr>
    <w:r w:rsidRPr="00A909C3">
      <w:rPr>
        <w:rFonts w:ascii="Arial" w:hAnsi="Arial" w:cs="Arial"/>
        <w:bCs/>
        <w:sz w:val="16"/>
        <w:szCs w:val="16"/>
      </w:rPr>
      <w:t>USDA Forest Service</w:t>
    </w:r>
    <w:r w:rsidR="00E955B5">
      <w:rPr>
        <w:rFonts w:ascii="Arial" w:hAnsi="Arial" w:cs="Arial"/>
      </w:rPr>
      <w:t xml:space="preserve">                           </w:t>
    </w:r>
    <w:r w:rsidR="00E955B5">
      <w:rPr>
        <w:rFonts w:ascii="Arial" w:hAnsi="Arial" w:cs="Arial"/>
      </w:rPr>
      <w:tab/>
    </w:r>
    <w:r>
      <w:rPr>
        <w:rFonts w:ascii="Arial" w:hAnsi="Arial" w:cs="Arial"/>
      </w:rPr>
      <w:t xml:space="preserve">        </w:t>
    </w:r>
    <w:r w:rsidR="00E955B5">
      <w:rPr>
        <w:rFonts w:ascii="Arial" w:hAnsi="Arial" w:cs="Arial"/>
        <w:sz w:val="16"/>
        <w:szCs w:val="16"/>
      </w:rPr>
      <w:t>FS-2400-14 (</w:t>
    </w:r>
    <w:r w:rsidR="004C037D">
      <w:rPr>
        <w:rFonts w:ascii="Arial" w:hAnsi="Arial" w:cs="Arial"/>
        <w:sz w:val="16"/>
        <w:szCs w:val="16"/>
      </w:rPr>
      <w:t>v 03/2017</w:t>
    </w:r>
    <w:r w:rsidR="00E955B5">
      <w:rPr>
        <w:rFonts w:ascii="Arial" w:hAnsi="Arial" w:cs="Arial"/>
        <w:sz w:val="16"/>
        <w:szCs w:val="16"/>
      </w:rPr>
      <w:t xml:space="preserve">) </w:t>
    </w:r>
  </w:p>
  <w:p w14:paraId="36EAED9D" w14:textId="77777777" w:rsidR="00E955B5" w:rsidRDefault="00E955B5">
    <w:pPr>
      <w:pStyle w:val="HdrFtr"/>
      <w:widowControl/>
      <w:tabs>
        <w:tab w:val="clear" w:pos="5040"/>
        <w:tab w:val="left" w:pos="6840"/>
      </w:tabs>
      <w:ind w:left="360"/>
      <w:rPr>
        <w:rFonts w:ascii="Arial" w:hAnsi="Arial" w:cs="Arial"/>
      </w:rPr>
    </w:pPr>
    <w:r>
      <w:rPr>
        <w:rFonts w:ascii="Arial" w:hAnsi="Arial" w:cs="Arial"/>
        <w:b/>
        <w:bCs/>
        <w:sz w:val="16"/>
        <w:szCs w:val="16"/>
      </w:rPr>
      <w:tab/>
    </w:r>
    <w:r>
      <w:rPr>
        <w:rFonts w:ascii="Arial" w:hAnsi="Arial" w:cs="Arial"/>
        <w:sz w:val="16"/>
        <w:szCs w:val="16"/>
      </w:rPr>
      <w:t xml:space="preserve">OMB No. 0596-0066 Exp. </w:t>
    </w:r>
    <w:r w:rsidR="00915D1E">
      <w:rPr>
        <w:rFonts w:ascii="Arial" w:hAnsi="Arial" w:cs="Arial"/>
        <w:sz w:val="16"/>
        <w:szCs w:val="16"/>
      </w:rPr>
      <w:t>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7F"/>
    <w:rsid w:val="000B41CC"/>
    <w:rsid w:val="003C3F7F"/>
    <w:rsid w:val="004C037D"/>
    <w:rsid w:val="004D4021"/>
    <w:rsid w:val="004F23B4"/>
    <w:rsid w:val="0050115E"/>
    <w:rsid w:val="006A6C07"/>
    <w:rsid w:val="0079432F"/>
    <w:rsid w:val="008473D9"/>
    <w:rsid w:val="00915D1E"/>
    <w:rsid w:val="00A909C3"/>
    <w:rsid w:val="00B7133E"/>
    <w:rsid w:val="00BB73DC"/>
    <w:rsid w:val="00C40718"/>
    <w:rsid w:val="00D1358B"/>
    <w:rsid w:val="00E30A91"/>
    <w:rsid w:val="00E955B5"/>
    <w:rsid w:val="00FA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FE1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w:hAnsi="Times"/>
      <w:noProof/>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909C3"/>
    <w:rPr>
      <w:rFonts w:ascii="Tahoma" w:hAnsi="Tahoma" w:cs="Tahoma"/>
      <w:sz w:val="16"/>
      <w:szCs w:val="16"/>
    </w:rPr>
  </w:style>
  <w:style w:type="character" w:customStyle="1" w:styleId="BalloonTextChar">
    <w:name w:val="Balloon Text Char"/>
    <w:basedOn w:val="DefaultParagraphFont"/>
    <w:link w:val="BalloonText"/>
    <w:rsid w:val="00A909C3"/>
    <w:rPr>
      <w:rFonts w:ascii="Tahoma" w:hAnsi="Tahoma" w:cs="Tahoma"/>
      <w:noProof/>
      <w:color w:val="000000"/>
      <w:sz w:val="16"/>
      <w:szCs w:val="16"/>
    </w:rPr>
  </w:style>
  <w:style w:type="character" w:customStyle="1" w:styleId="FooterChar">
    <w:name w:val="Footer Char"/>
    <w:basedOn w:val="DefaultParagraphFont"/>
    <w:link w:val="Footer"/>
    <w:uiPriority w:val="99"/>
    <w:rsid w:val="00A909C3"/>
    <w:rPr>
      <w:rFonts w:ascii="Times" w:hAnsi="Times"/>
      <w:noProof/>
      <w:color w:val="000000"/>
      <w:sz w:val="24"/>
      <w:szCs w:val="24"/>
    </w:rPr>
  </w:style>
  <w:style w:type="character" w:styleId="CommentReference">
    <w:name w:val="annotation reference"/>
    <w:basedOn w:val="DefaultParagraphFont"/>
    <w:semiHidden/>
    <w:unhideWhenUsed/>
    <w:rsid w:val="000B41CC"/>
    <w:rPr>
      <w:sz w:val="16"/>
      <w:szCs w:val="16"/>
    </w:rPr>
  </w:style>
  <w:style w:type="paragraph" w:styleId="CommentText">
    <w:name w:val="annotation text"/>
    <w:basedOn w:val="Normal"/>
    <w:link w:val="CommentTextChar"/>
    <w:semiHidden/>
    <w:unhideWhenUsed/>
    <w:rsid w:val="000B41CC"/>
    <w:rPr>
      <w:sz w:val="20"/>
      <w:szCs w:val="20"/>
    </w:rPr>
  </w:style>
  <w:style w:type="character" w:customStyle="1" w:styleId="CommentTextChar">
    <w:name w:val="Comment Text Char"/>
    <w:basedOn w:val="DefaultParagraphFont"/>
    <w:link w:val="CommentText"/>
    <w:semiHidden/>
    <w:rsid w:val="000B41CC"/>
    <w:rPr>
      <w:rFonts w:ascii="Times" w:hAnsi="Times"/>
      <w:noProof/>
      <w:color w:val="000000"/>
    </w:rPr>
  </w:style>
  <w:style w:type="paragraph" w:styleId="CommentSubject">
    <w:name w:val="annotation subject"/>
    <w:basedOn w:val="CommentText"/>
    <w:next w:val="CommentText"/>
    <w:link w:val="CommentSubjectChar"/>
    <w:semiHidden/>
    <w:unhideWhenUsed/>
    <w:rsid w:val="000B41CC"/>
    <w:rPr>
      <w:b/>
      <w:bCs/>
    </w:rPr>
  </w:style>
  <w:style w:type="character" w:customStyle="1" w:styleId="CommentSubjectChar">
    <w:name w:val="Comment Subject Char"/>
    <w:basedOn w:val="CommentTextChar"/>
    <w:link w:val="CommentSubject"/>
    <w:semiHidden/>
    <w:rsid w:val="000B41CC"/>
    <w:rPr>
      <w:rFonts w:ascii="Times" w:hAnsi="Times"/>
      <w:b/>
      <w:bC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2021-12-15T18:50:00Z</dcterms:created>
  <dcterms:modified xsi:type="dcterms:W3CDTF">2021-12-15T18:50:00Z</dcterms:modified>
</cp:coreProperties>
</file>