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12A81" w:rsidR="00201347" w:rsidP="405E29CE" w:rsidRDefault="001F2674" w14:paraId="3D99F753" w14:textId="711A9E3A">
      <w:pPr>
        <w:pStyle w:val="Heading1"/>
        <w:spacing w:before="124"/>
        <w:ind w:left="0"/>
        <w:rPr>
          <w:rFonts w:ascii="Calibri" w:hAnsi="Calibri" w:cs="Calibri"/>
        </w:rPr>
      </w:pPr>
      <w:r w:rsidRPr="405E29CE">
        <w:rPr>
          <w:rFonts w:ascii="Calibri" w:hAnsi="Calibri" w:cs="Calibri"/>
        </w:rPr>
        <w:t>SUPPORTING STATEMENT</w:t>
      </w:r>
      <w:r w:rsidRPr="405E29CE" w:rsidR="007F2304">
        <w:rPr>
          <w:rFonts w:ascii="Calibri" w:hAnsi="Calibri" w:cs="Calibri"/>
        </w:rPr>
        <w:t xml:space="preserve"> A</w:t>
      </w:r>
    </w:p>
    <w:p w:rsidRPr="00E12A81" w:rsidR="00E12A81" w:rsidP="00E12A81" w:rsidRDefault="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Pr="00E12A81" w:rsidR="00201347" w:rsidP="00E12A81" w:rsidRDefault="005122C5" w14:paraId="6D9F978C" w14:textId="77777777">
      <w:pPr>
        <w:pStyle w:val="NoSpacing"/>
        <w:jc w:val="center"/>
        <w:rPr>
          <w:rFonts w:ascii="Calibri" w:hAnsi="Calibri" w:cs="Calibri"/>
          <w:b/>
          <w:sz w:val="24"/>
        </w:rPr>
      </w:pPr>
      <w:r>
        <w:rPr>
          <w:rFonts w:ascii="Calibri" w:hAnsi="Calibri" w:cs="Calibri"/>
          <w:b/>
          <w:sz w:val="24"/>
        </w:rPr>
        <w:t>U.S. Census Bureau</w:t>
      </w:r>
    </w:p>
    <w:p w:rsidRPr="00024802" w:rsidR="00E12A81" w:rsidP="00E12A81" w:rsidRDefault="00CF6657" w14:paraId="02DC0E54" w14:textId="30AF2B5D">
      <w:pPr>
        <w:pStyle w:val="NoSpacing"/>
        <w:jc w:val="center"/>
        <w:rPr>
          <w:rFonts w:ascii="Calibri" w:hAnsi="Calibri" w:cs="Calibri"/>
          <w:b/>
          <w:sz w:val="24"/>
        </w:rPr>
      </w:pPr>
      <w:r w:rsidRPr="00024802">
        <w:rPr>
          <w:rFonts w:ascii="Calibri" w:hAnsi="Calibri" w:cs="Calibri"/>
          <w:b/>
          <w:sz w:val="24"/>
        </w:rPr>
        <w:t>School District Review Program</w:t>
      </w:r>
      <w:r w:rsidRPr="00024802" w:rsidR="0098685A">
        <w:rPr>
          <w:rFonts w:ascii="Calibri" w:hAnsi="Calibri" w:cs="Calibri"/>
          <w:b/>
          <w:sz w:val="24"/>
        </w:rPr>
        <w:t xml:space="preserve"> </w:t>
      </w:r>
    </w:p>
    <w:p w:rsidRPr="00E12A81" w:rsidR="00201347" w:rsidP="00E12A81" w:rsidRDefault="001F2674" w14:paraId="55C6B4DF" w14:textId="4B1F5BE3">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024802" w:rsidR="00CF6657">
        <w:rPr>
          <w:rFonts w:ascii="Calibri" w:hAnsi="Calibri" w:cs="Calibri"/>
          <w:b/>
          <w:sz w:val="24"/>
        </w:rPr>
        <w:t>0987</w:t>
      </w:r>
    </w:p>
    <w:p w:rsidRPr="00124446" w:rsidR="00201347" w:rsidP="007F2304" w:rsidRDefault="001F2674" w14:paraId="7CBFD60A" w14:textId="77777777">
      <w:pPr>
        <w:pStyle w:val="Heading1"/>
        <w:spacing w:before="199"/>
        <w:ind w:left="0"/>
        <w:rPr>
          <w:rFonts w:ascii="Calibri" w:hAnsi="Calibri" w:cs="Calibri"/>
        </w:rPr>
      </w:pPr>
      <w:r w:rsidRPr="00124446">
        <w:rPr>
          <w:rFonts w:ascii="Calibri" w:hAnsi="Calibri" w:cs="Calibri"/>
        </w:rPr>
        <w:t>Abstract</w:t>
      </w:r>
    </w:p>
    <w:p w:rsidRPr="00024802" w:rsidR="00971DF1" w:rsidP="00971DF1" w:rsidRDefault="00971DF1" w14:paraId="19D183EA" w14:textId="77777777">
      <w:pPr>
        <w:pStyle w:val="Heading1"/>
        <w:spacing w:before="124"/>
        <w:ind w:left="0"/>
        <w:rPr>
          <w:rFonts w:ascii="Calibri" w:hAnsi="Calibri" w:cs="Calibri"/>
          <w:b w:val="0"/>
          <w:szCs w:val="22"/>
        </w:rPr>
      </w:pPr>
      <w:r w:rsidRPr="00024802">
        <w:rPr>
          <w:rFonts w:ascii="Calibri" w:hAnsi="Calibri" w:cs="Calibri"/>
          <w:b w:val="0"/>
          <w:szCs w:val="22"/>
        </w:rPr>
        <w:t>The School District Review Program (SDRP) is one of many voluntary geographic partnership programs. The SDRP collects school district information and boundaries to update the U.S. Census Bureau’s geographic database of addresses, streets, and boundaries. The Census Bureau uses its geographic database to tie demographic data from surveys and the decennial census to locations and areas, such as cities, school districts, and counties. To tabulate statistics by localities, the Census Bureau must have accurate addresses and boundaries.</w:t>
      </w:r>
    </w:p>
    <w:p w:rsidRPr="00024802" w:rsidR="00971DF1" w:rsidP="00436A39" w:rsidRDefault="50F39676" w14:paraId="44CCA1AF" w14:textId="3EC8BE9F">
      <w:pPr>
        <w:pStyle w:val="Heading1"/>
        <w:spacing w:before="124"/>
        <w:ind w:left="0"/>
        <w:rPr>
          <w:rFonts w:ascii="Calibri" w:hAnsi="Calibri" w:cs="Calibri"/>
          <w:b w:val="0"/>
        </w:rPr>
      </w:pPr>
      <w:r w:rsidRPr="00024802">
        <w:rPr>
          <w:rFonts w:ascii="Calibri" w:hAnsi="Calibri" w:cs="Calibri"/>
          <w:b w:val="0"/>
        </w:rPr>
        <w:t xml:space="preserve">While the geographic programs differ in requirements, timeframe, and participants, SDRP and the other geographic programs follow the same basic process. The Census Bureau invites eligible participants to the program </w:t>
      </w:r>
      <w:r w:rsidRPr="00024802" w:rsidR="00436A39">
        <w:rPr>
          <w:rFonts w:ascii="Calibri" w:hAnsi="Calibri" w:cs="Calibri"/>
          <w:b w:val="0"/>
        </w:rPr>
        <w:t>and</w:t>
      </w:r>
      <w:r w:rsidRPr="00024802" w:rsidR="00971DF1">
        <w:rPr>
          <w:rFonts w:ascii="Calibri" w:hAnsi="Calibri" w:cs="Calibri"/>
          <w:b w:val="0"/>
        </w:rPr>
        <w:t xml:space="preserve"> requests state officials to review and update the school district information the Census Bureau has on file. The school district information obtained through this program will assist in forming the Census Bureau's estimates of the number of children age five through seventeen, in </w:t>
      </w:r>
      <w:r w:rsidRPr="00024802" w:rsidR="00D6001C">
        <w:rPr>
          <w:rFonts w:ascii="Calibri" w:hAnsi="Calibri" w:cs="Calibri"/>
          <w:b w:val="0"/>
        </w:rPr>
        <w:t xml:space="preserve">families </w:t>
      </w:r>
      <w:r w:rsidRPr="00024802" w:rsidR="00971DF1">
        <w:rPr>
          <w:rFonts w:ascii="Calibri" w:hAnsi="Calibri" w:cs="Calibri"/>
          <w:b w:val="0"/>
        </w:rPr>
        <w:t xml:space="preserve">in poverty, for each school district. </w:t>
      </w:r>
    </w:p>
    <w:p w:rsidRPr="00024802" w:rsidR="00971DF1" w:rsidP="00971DF1" w:rsidRDefault="00971DF1" w14:paraId="79638AA4" w14:textId="77777777">
      <w:pPr>
        <w:pStyle w:val="Heading1"/>
        <w:spacing w:before="124"/>
        <w:ind w:left="0"/>
        <w:rPr>
          <w:rFonts w:ascii="Calibri" w:hAnsi="Calibri" w:cs="Calibri"/>
          <w:b w:val="0"/>
          <w:szCs w:val="22"/>
        </w:rPr>
      </w:pPr>
      <w:r w:rsidRPr="00024802">
        <w:rPr>
          <w:rFonts w:ascii="Calibri" w:hAnsi="Calibri" w:cs="Calibri"/>
          <w:b w:val="0"/>
          <w:szCs w:val="22"/>
        </w:rPr>
        <w:t>State officials will provide the Census Bureau with updates and corrections to the federal School District Local Education Agency (SDLEA) identification numbers, school district boundaries, school names, grade ranges, and levels for which each school district is financially responsible.</w:t>
      </w:r>
    </w:p>
    <w:p w:rsidRPr="00024802" w:rsidR="00971DF1" w:rsidP="00971DF1" w:rsidRDefault="00971DF1" w14:paraId="7ACAAE22" w14:textId="77777777">
      <w:pPr>
        <w:pStyle w:val="Heading1"/>
        <w:spacing w:before="124"/>
        <w:ind w:left="0"/>
        <w:rPr>
          <w:rFonts w:ascii="Calibri" w:hAnsi="Calibri" w:cs="Calibri"/>
          <w:b w:val="0"/>
          <w:szCs w:val="22"/>
        </w:rPr>
      </w:pPr>
      <w:r w:rsidRPr="00024802">
        <w:rPr>
          <w:rFonts w:ascii="Calibri" w:hAnsi="Calibri" w:cs="Calibri"/>
          <w:b w:val="0"/>
          <w:szCs w:val="22"/>
        </w:rPr>
        <w:t xml:space="preserve">These Census Bureau estimates are the basis of the Title I allocation for each school district. The SDRP is of vital importance for each state’s allocation under Title I of the Elementary and Secondary Education Act (ESEA) as amended by Every Student Succeeds Act of 2015, Public Law 114-95. The U.S. Department of Education uses these estimates to allocate more than $14 billion in Title I funding annually. </w:t>
      </w:r>
    </w:p>
    <w:p w:rsidRPr="00024802" w:rsidR="00971DF1" w:rsidP="73933F74" w:rsidRDefault="50F39676" w14:paraId="4C875898" w14:textId="31C971F4">
      <w:pPr>
        <w:pStyle w:val="Heading1"/>
        <w:spacing w:before="124"/>
        <w:ind w:left="0"/>
        <w:rPr>
          <w:rFonts w:ascii="Calibri" w:hAnsi="Calibri" w:cs="Calibri"/>
          <w:b w:val="0"/>
        </w:rPr>
      </w:pPr>
      <w:r w:rsidRPr="00024802">
        <w:rPr>
          <w:rFonts w:ascii="Calibri" w:hAnsi="Calibri" w:cs="Calibri"/>
          <w:b w:val="0"/>
        </w:rPr>
        <w:t>The mapping coordinator collects updates from local school districts, state education officials, county planners, and state data centers, and ensures completion of submissions within the SDRP’s timeframe. The respondents for the SDRP are the Title I coordinators and mapping coordinators from the fifty states and the District of Columbia.</w:t>
      </w:r>
    </w:p>
    <w:p w:rsidRPr="00024802" w:rsidR="00971DF1" w:rsidP="00971DF1" w:rsidRDefault="00971DF1" w14:paraId="7F5E9E00" w14:textId="620BCD17">
      <w:pPr>
        <w:pStyle w:val="Heading1"/>
        <w:spacing w:before="124"/>
        <w:ind w:left="0"/>
        <w:rPr>
          <w:rFonts w:ascii="Calibri" w:hAnsi="Calibri" w:cs="Calibri"/>
          <w:b w:val="0"/>
          <w:szCs w:val="22"/>
        </w:rPr>
      </w:pPr>
      <w:r w:rsidRPr="00024802">
        <w:rPr>
          <w:rFonts w:ascii="Calibri" w:hAnsi="Calibri" w:cs="Calibri"/>
          <w:b w:val="0"/>
          <w:szCs w:val="22"/>
        </w:rPr>
        <w:t>The SDRP encompasses Type 1 and Type 2 school districts as defined by the</w:t>
      </w:r>
      <w:r w:rsidRPr="00024802" w:rsidR="006C60B8">
        <w:rPr>
          <w:rFonts w:ascii="Calibri" w:hAnsi="Calibri" w:cs="Calibri"/>
          <w:b w:val="0"/>
          <w:szCs w:val="22"/>
        </w:rPr>
        <w:t xml:space="preserve"> National Center for Education Statistics</w:t>
      </w:r>
      <w:r w:rsidRPr="00024802">
        <w:rPr>
          <w:rFonts w:ascii="Calibri" w:hAnsi="Calibri" w:cs="Calibri"/>
          <w:b w:val="0"/>
          <w:szCs w:val="22"/>
        </w:rPr>
        <w:t xml:space="preserve"> </w:t>
      </w:r>
      <w:r w:rsidRPr="00024802" w:rsidR="006C60B8">
        <w:rPr>
          <w:rFonts w:ascii="Calibri" w:hAnsi="Calibri" w:cs="Calibri"/>
          <w:b w:val="0"/>
          <w:szCs w:val="22"/>
        </w:rPr>
        <w:t>(</w:t>
      </w:r>
      <w:r w:rsidRPr="00024802">
        <w:rPr>
          <w:rFonts w:ascii="Calibri" w:hAnsi="Calibri" w:cs="Calibri"/>
          <w:b w:val="0"/>
          <w:szCs w:val="22"/>
        </w:rPr>
        <w:t>NCES</w:t>
      </w:r>
      <w:r w:rsidRPr="00024802" w:rsidR="006C60B8">
        <w:rPr>
          <w:rFonts w:ascii="Calibri" w:hAnsi="Calibri" w:cs="Calibri"/>
          <w:b w:val="0"/>
          <w:szCs w:val="22"/>
        </w:rPr>
        <w:t>)</w:t>
      </w:r>
      <w:r w:rsidRPr="00024802">
        <w:rPr>
          <w:rFonts w:ascii="Calibri" w:hAnsi="Calibri" w:cs="Calibri"/>
          <w:b w:val="0"/>
          <w:szCs w:val="22"/>
        </w:rPr>
        <w:t>. Type 1 is a local school district that is not a component of a supervisory union. Type 2 is a local school district component of a supervisory union sharing a superintendent and administrative services with other local school districts.</w:t>
      </w:r>
    </w:p>
    <w:p w:rsidRPr="00024802" w:rsidR="00971DF1" w:rsidP="00971DF1" w:rsidRDefault="00971DF1" w14:paraId="3B5322AA" w14:textId="77777777">
      <w:pPr>
        <w:pStyle w:val="Heading1"/>
        <w:spacing w:before="124"/>
        <w:ind w:left="0"/>
        <w:rPr>
          <w:rFonts w:ascii="Calibri" w:hAnsi="Calibri" w:cs="Calibri"/>
          <w:b w:val="0"/>
          <w:szCs w:val="22"/>
        </w:rPr>
      </w:pPr>
      <w:r w:rsidRPr="00024802">
        <w:rPr>
          <w:rFonts w:ascii="Calibri" w:hAnsi="Calibri" w:cs="Calibri"/>
          <w:b w:val="0"/>
          <w:szCs w:val="22"/>
        </w:rPr>
        <w:t xml:space="preserve">The SDRP consists of two phases – the Annotation and Verification Phases. In the Annotation Phase, the Census Bureau provides mapping coordinators with materials containing the most current school district boundaries and information the Census Bureau has on file for their state. Mapping coordinators review the data and submit changes to the school district boundaries or associated information to the Census Bureau. The Census Bureau reviews and processes the information submitted by mapping coordinators, and the Census Bureau updates all verified changes into the Master Address </w:t>
      </w:r>
      <w:r w:rsidRPr="00024802">
        <w:rPr>
          <w:rFonts w:ascii="Calibri" w:hAnsi="Calibri" w:cs="Calibri"/>
          <w:b w:val="0"/>
          <w:szCs w:val="22"/>
        </w:rPr>
        <w:lastRenderedPageBreak/>
        <w:t>File/Topologically Integrated Geographic Encoding and Referencing (MAF/TIGER) database. In the Verification Phase, mapping coordinators verify that the Census Bureau accurately and completely updated the MAF/TIGER database with updates submitted during the Annotation Phase.</w:t>
      </w:r>
    </w:p>
    <w:p w:rsidRPr="00124446" w:rsidR="00201347" w:rsidP="00971DF1" w:rsidRDefault="001F2674" w14:paraId="2D134F98" w14:textId="127205BF">
      <w:pPr>
        <w:pStyle w:val="Heading1"/>
        <w:spacing w:before="124"/>
        <w:ind w:left="0"/>
        <w:rPr>
          <w:rFonts w:ascii="Calibri" w:hAnsi="Calibri" w:cs="Calibri"/>
        </w:rPr>
      </w:pPr>
      <w:r w:rsidRPr="00124446">
        <w:rPr>
          <w:rFonts w:ascii="Calibri" w:hAnsi="Calibri" w:cs="Calibri"/>
        </w:rPr>
        <w:t>Justification</w:t>
      </w:r>
    </w:p>
    <w:p w:rsidRPr="00A01636" w:rsidR="00201347" w:rsidP="00F138FF" w:rsidRDefault="001F2674" w14:paraId="4E9A3E84" w14:textId="77777777">
      <w:pPr>
        <w:pStyle w:val="Heading1"/>
        <w:numPr>
          <w:ilvl w:val="0"/>
          <w:numId w:val="16"/>
        </w:numPr>
        <w:ind w:left="360"/>
        <w:rPr>
          <w:rFonts w:ascii="Calibri" w:hAnsi="Calibri" w:cs="Calibri"/>
        </w:rPr>
      </w:pPr>
      <w:r w:rsidRPr="00A01636">
        <w:rPr>
          <w:rFonts w:ascii="Calibri" w:hAnsi="Calibri" w:cs="Calibr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024802" w:rsidR="00C11DE1" w:rsidP="00C11DE1" w:rsidRDefault="00C11DE1" w14:paraId="4CA3901F" w14:textId="00908A67">
      <w:pPr>
        <w:pStyle w:val="BodyText"/>
        <w:spacing w:before="159" w:line="259" w:lineRule="auto"/>
        <w:ind w:right="312"/>
        <w:rPr>
          <w:rFonts w:ascii="Calibri" w:hAnsi="Calibri" w:cs="Calibri"/>
          <w:bCs/>
          <w:szCs w:val="22"/>
        </w:rPr>
      </w:pPr>
      <w:r w:rsidRPr="00024802">
        <w:rPr>
          <w:rFonts w:ascii="Calibri" w:hAnsi="Calibri" w:cs="Calibri"/>
          <w:bCs/>
          <w:szCs w:val="22"/>
        </w:rPr>
        <w:t>This request is for the clearance to continue the School District Review Program (SDRP) on an annual basis. The U.S. Census Bureau is requesting a</w:t>
      </w:r>
      <w:r w:rsidR="005211ED">
        <w:rPr>
          <w:rFonts w:ascii="Calibri" w:hAnsi="Calibri" w:cs="Calibri"/>
          <w:bCs/>
          <w:szCs w:val="22"/>
        </w:rPr>
        <w:t>n extension</w:t>
      </w:r>
      <w:r w:rsidR="00326ACE">
        <w:rPr>
          <w:rFonts w:ascii="Calibri" w:hAnsi="Calibri" w:cs="Calibri"/>
          <w:bCs/>
          <w:szCs w:val="22"/>
        </w:rPr>
        <w:t xml:space="preserve"> </w:t>
      </w:r>
      <w:r w:rsidRPr="00024802">
        <w:rPr>
          <w:rFonts w:ascii="Calibri" w:hAnsi="Calibri" w:cs="Calibri"/>
          <w:bCs/>
          <w:szCs w:val="22"/>
        </w:rPr>
        <w:t>of a currently approved collection, to cover the annotation and verification phases of the 2022, 2023, and 2024 SDRP. The Census Bureau requests a three-year clearance.</w:t>
      </w:r>
    </w:p>
    <w:p w:rsidRPr="00024802" w:rsidR="00C11DE1" w:rsidP="00C11DE1" w:rsidRDefault="00C11DE1" w14:paraId="68F8F37C" w14:textId="0D16E150">
      <w:pPr>
        <w:pStyle w:val="BodyText"/>
        <w:spacing w:before="159" w:line="259" w:lineRule="auto"/>
        <w:ind w:right="312"/>
        <w:rPr>
          <w:rFonts w:ascii="Calibri" w:hAnsi="Calibri" w:cs="Calibri"/>
          <w:bCs/>
          <w:szCs w:val="22"/>
        </w:rPr>
      </w:pPr>
      <w:r w:rsidRPr="00024802">
        <w:rPr>
          <w:rFonts w:ascii="Calibri" w:hAnsi="Calibri" w:cs="Calibri"/>
          <w:bCs/>
          <w:szCs w:val="22"/>
        </w:rPr>
        <w:t>The National Center for Education Statistics (NCES) sponsors the SDRP to assist the Census Bureau in the creation of special tabulations of census data by school district geography. This demographic data is used by the NCES to calculate federal-funding allocations to the states under Title I of the Elementary and Secondary Education Act as amended by the Every Student Succeeds Act of 2015, Public Law (P.L.) 114-95. In addition, school district boundaries collected through the SDRP are used for disseminating American Community Survey (ACS) data.</w:t>
      </w:r>
    </w:p>
    <w:p w:rsidRPr="00024802" w:rsidR="00C11DE1" w:rsidP="405E29CE" w:rsidRDefault="00C11DE1" w14:paraId="31A1BD28" w14:textId="11C3F54D">
      <w:pPr>
        <w:pStyle w:val="BodyText"/>
        <w:spacing w:before="159" w:line="259" w:lineRule="auto"/>
        <w:ind w:right="312"/>
        <w:rPr>
          <w:rFonts w:ascii="Calibri" w:hAnsi="Calibri" w:cs="Calibri"/>
          <w:bCs/>
        </w:rPr>
      </w:pPr>
      <w:r w:rsidRPr="00024802">
        <w:rPr>
          <w:rFonts w:ascii="Calibri" w:hAnsi="Calibri" w:cs="Calibri"/>
          <w:bCs/>
        </w:rPr>
        <w:t xml:space="preserve">The SDRP is a voluntary program. The NCES invites the fifty states and the District of Columbia to participate in two program phases, annotation (data collection) and verification. Puerto Rico and the Island Areas are not included in the SDRP universe. The NCES invitation requests each Secretary of State to nominate a state education official to act as mapping coordinator; a liaison between the Census Bureau and the state’s school districts. This allows the SDRP staff to work with fifty-one partners instead of approximately 14,000 local school districts. State mapping coordinators and local school district officials review the Census Bureau’s inventory of elementary, secondary, and unified school district boundaries and attribute data and provide boundary and data updates to the Census Bureau where necessary. The mapping coordinator is responsible for determining the best sources for school district boundary and data updates. Mapping coordinators also initiate and maintain contact with all local school district officials to ensure the timely review and submission of any school district updates/corrections to boundaries, names, codes, grade ranges, levels, or relationship to other geographic entities. Mapping coordinators also ensure that all school districts affected by a change </w:t>
      </w:r>
      <w:r w:rsidRPr="00024802" w:rsidR="00826FFB">
        <w:rPr>
          <w:rFonts w:ascii="Calibri" w:hAnsi="Calibri" w:cs="Calibri"/>
          <w:bCs/>
        </w:rPr>
        <w:t>agree</w:t>
      </w:r>
      <w:r w:rsidRPr="00024802">
        <w:rPr>
          <w:rFonts w:ascii="Calibri" w:hAnsi="Calibri" w:cs="Calibri"/>
          <w:bCs/>
        </w:rPr>
        <w:t xml:space="preserve"> before </w:t>
      </w:r>
      <w:r w:rsidR="00826FFB">
        <w:rPr>
          <w:rFonts w:ascii="Calibri" w:hAnsi="Calibri" w:cs="Calibri"/>
          <w:bCs/>
        </w:rPr>
        <w:t>submission</w:t>
      </w:r>
      <w:r w:rsidRPr="00024802">
        <w:rPr>
          <w:rFonts w:ascii="Calibri" w:hAnsi="Calibri" w:cs="Calibri"/>
          <w:bCs/>
        </w:rPr>
        <w:t xml:space="preserve"> to the Census Bureau. Finally, mapping coordinators review submissions from local or state education officials for accuracy, validity, and completeness before entering data into the Geographic Update Partnership Software (GUPS) and/or the submission log for submission to the Census Bureau.</w:t>
      </w:r>
    </w:p>
    <w:p w:rsidRPr="00024802" w:rsidR="00C11DE1" w:rsidP="405E29CE" w:rsidRDefault="00C11DE1" w14:paraId="1D201280" w14:textId="0B7339D5">
      <w:pPr>
        <w:pStyle w:val="BodyText"/>
        <w:spacing w:before="159" w:line="259" w:lineRule="auto"/>
        <w:ind w:right="312"/>
        <w:rPr>
          <w:rFonts w:ascii="Calibri" w:hAnsi="Calibri" w:cs="Calibri"/>
          <w:bCs/>
        </w:rPr>
      </w:pPr>
      <w:r w:rsidRPr="00024802">
        <w:rPr>
          <w:rFonts w:ascii="Calibri" w:hAnsi="Calibri" w:cs="Calibri"/>
          <w:bCs/>
        </w:rPr>
        <w:t>The SDRP begins each August</w:t>
      </w:r>
      <w:r w:rsidRPr="00024802" w:rsidR="74278622">
        <w:rPr>
          <w:rFonts w:ascii="Calibri" w:hAnsi="Calibri" w:cs="Calibri"/>
          <w:bCs/>
        </w:rPr>
        <w:t>/September</w:t>
      </w:r>
      <w:r w:rsidRPr="00024802">
        <w:rPr>
          <w:rFonts w:ascii="Calibri" w:hAnsi="Calibri" w:cs="Calibri"/>
          <w:bCs/>
        </w:rPr>
        <w:t xml:space="preserve"> with the posting of the materials on the Census Bureau’s SDRP website for download. Mapping coordinators have four months to return their updates to the Census Bureau. Mapping coordinators will use the Census Bureau’s GUPS and </w:t>
      </w:r>
      <w:r w:rsidRPr="00024802">
        <w:rPr>
          <w:rFonts w:ascii="Calibri" w:hAnsi="Calibri" w:cs="Calibri"/>
          <w:bCs/>
        </w:rPr>
        <w:lastRenderedPageBreak/>
        <w:t>Census Bureau supplied spatial data in digital shapefile format to identify changes to the boundaries for their school districts. Local school district officials can use the Census Bureau’s Topologically Integrated Geographic Encoding and Referencing</w:t>
      </w:r>
      <w:r w:rsidRPr="00024802" w:rsidR="268C0690">
        <w:rPr>
          <w:rFonts w:ascii="Calibri" w:hAnsi="Calibri" w:cs="Calibri"/>
          <w:bCs/>
        </w:rPr>
        <w:t xml:space="preserve"> (TIGER)</w:t>
      </w:r>
      <w:r w:rsidRPr="00024802">
        <w:rPr>
          <w:rFonts w:ascii="Calibri" w:hAnsi="Calibri" w:cs="Calibri"/>
          <w:bCs/>
        </w:rPr>
        <w:t xml:space="preserve"> web application</w:t>
      </w:r>
      <w:r w:rsidR="00826FFB">
        <w:rPr>
          <w:rFonts w:ascii="Calibri" w:hAnsi="Calibri" w:cs="Calibri"/>
          <w:bCs/>
        </w:rPr>
        <w:t>, entitled TIGERweb,</w:t>
      </w:r>
      <w:r w:rsidRPr="00024802">
        <w:rPr>
          <w:rFonts w:ascii="Calibri" w:hAnsi="Calibri" w:cs="Calibri"/>
          <w:bCs/>
        </w:rPr>
        <w:t xml:space="preserve"> to review their boundaries online. After the annotation materials are distributed, SDRP staff conducts a webinar to train state officials to use GUPS and the annotation materials needed for the school district boundary and data collection. During the entire SDRP collection and verification, staff provides technical and program support to state participants and interested local school district officials responding to the data collection. SDRP staff also follow up with state participants to ensure updates are completed by the submission deadline. SDRP staff enters the updates into Master Address File/Topologically Integrated Geographic Encoding and Referencing (MAF/TIGER) database before creating verification materials for the states that submitted updates to review and verify the Census Bureau processed their updates correctly.</w:t>
      </w:r>
    </w:p>
    <w:p w:rsidRPr="00024802" w:rsidR="00C11DE1" w:rsidP="405E29CE" w:rsidRDefault="00C11DE1" w14:paraId="2E59BCD1" w14:textId="2C165C6E">
      <w:pPr>
        <w:pStyle w:val="BodyText"/>
        <w:spacing w:before="159" w:line="259" w:lineRule="auto"/>
        <w:ind w:right="312"/>
        <w:rPr>
          <w:rFonts w:ascii="Calibri" w:hAnsi="Calibri" w:cs="Calibri"/>
          <w:bCs/>
        </w:rPr>
      </w:pPr>
      <w:r w:rsidRPr="00024802">
        <w:rPr>
          <w:rFonts w:ascii="Calibri" w:hAnsi="Calibri" w:cs="Calibri"/>
          <w:bCs/>
        </w:rPr>
        <w:t xml:space="preserve">The SDRP verification phase begins the following April. The state mapping coordinator that submitted school district updates prior to the December deadline will have </w:t>
      </w:r>
      <w:r w:rsidRPr="00024802" w:rsidR="7B89AD34">
        <w:rPr>
          <w:rFonts w:ascii="Calibri" w:hAnsi="Calibri" w:cs="Calibri"/>
          <w:bCs/>
        </w:rPr>
        <w:t>one week</w:t>
      </w:r>
      <w:r w:rsidRPr="00024802">
        <w:rPr>
          <w:rFonts w:ascii="Calibri" w:hAnsi="Calibri" w:cs="Calibri"/>
          <w:bCs/>
        </w:rPr>
        <w:t xml:space="preserve"> to review the updated boundaries to verify the Census Bureau processed their information correctly. The Census Bureau will provide verification phase school district boundary shapefiles and the SDRP verification module in GUPS for state officials to review the updated boundaries and attribute data. SDRP staff works with state officials to resolve situations where a state is not satisfied with the accuracy of the Census Bureau’s school district boundary or data updates, or where a state submission was incorrect or incomplete.</w:t>
      </w:r>
    </w:p>
    <w:p w:rsidRPr="00024802" w:rsidR="00C11DE1" w:rsidP="4CF2F682" w:rsidRDefault="00C11DE1" w14:paraId="43AD6615" w14:textId="2ECFFE29">
      <w:pPr>
        <w:pStyle w:val="BodyText"/>
        <w:spacing w:before="159" w:line="259" w:lineRule="auto"/>
        <w:ind w:right="312"/>
        <w:rPr>
          <w:rFonts w:ascii="Calibri" w:hAnsi="Calibri" w:cs="Calibri"/>
          <w:bCs/>
        </w:rPr>
      </w:pPr>
      <w:r w:rsidRPr="00024802">
        <w:rPr>
          <w:rFonts w:ascii="Calibri" w:hAnsi="Calibri" w:cs="Calibri"/>
          <w:bCs/>
        </w:rPr>
        <w:t>No other Federal agency collects school district boundary and attribute data</w:t>
      </w:r>
      <w:r w:rsidRPr="00024802" w:rsidR="4B1F8FB8">
        <w:rPr>
          <w:rFonts w:ascii="Calibri" w:hAnsi="Calibri" w:cs="Calibri"/>
          <w:bCs/>
        </w:rPr>
        <w:t>, and</w:t>
      </w:r>
      <w:r w:rsidRPr="00024802">
        <w:rPr>
          <w:rFonts w:ascii="Calibri" w:hAnsi="Calibri" w:cs="Calibri"/>
          <w:bCs/>
        </w:rPr>
        <w:t xml:space="preserve"> there</w:t>
      </w:r>
      <w:r w:rsidRPr="00024802" w:rsidR="1964C241">
        <w:rPr>
          <w:rFonts w:ascii="Calibri" w:hAnsi="Calibri" w:cs="Calibri"/>
          <w:bCs/>
        </w:rPr>
        <w:t xml:space="preserve"> is not</w:t>
      </w:r>
      <w:r w:rsidRPr="00024802">
        <w:rPr>
          <w:rFonts w:ascii="Calibri" w:hAnsi="Calibri" w:cs="Calibri"/>
          <w:bCs/>
        </w:rPr>
        <w:t xml:space="preserve"> a standard collection of this information by the states. The Census Bureau’s SDRP is a unique program providing a standard result for use by federal, state, and local governments and by commercial, private, and public organizations. The primary purpose of this school district boundary and data collection is for the Census Bureau to produce annual estimates of children ages five through seventeen in poverty by school district for the SDRP sponsor NCES.</w:t>
      </w:r>
    </w:p>
    <w:p w:rsidRPr="00024802" w:rsidR="00C11DE1" w:rsidP="00C11DE1" w:rsidRDefault="00C11DE1" w14:paraId="10C5AB92" w14:textId="77777777">
      <w:pPr>
        <w:pStyle w:val="BodyText"/>
        <w:spacing w:before="159" w:line="259" w:lineRule="auto"/>
        <w:ind w:right="312"/>
        <w:rPr>
          <w:rFonts w:ascii="Calibri" w:hAnsi="Calibri" w:cs="Calibri"/>
          <w:bCs/>
          <w:szCs w:val="22"/>
        </w:rPr>
      </w:pPr>
      <w:r w:rsidRPr="00024802">
        <w:rPr>
          <w:rFonts w:ascii="Calibri" w:hAnsi="Calibri" w:cs="Calibri"/>
          <w:bCs/>
          <w:szCs w:val="22"/>
        </w:rPr>
        <w:t>Each December, the Census Bureau releases the annual estimates of poverty by school district and the NCES releases the annual Title I funding allocations by school district geography for the fifty states and the District of Columbia. The Census Bureau allows states and school districts a ninety-day period to challenge a new poverty estimate or Title I allocation. SDRP staff will investigate any challenge claiming the Census Bureau made an error in preparing or processing information to define geographic boundaries (e.g., school district boundaries or legal entity boundaries). SDRP staff will investigate the accuracy of the boundaries and school district data used. A successful challenge may result in a revised estimate.</w:t>
      </w:r>
    </w:p>
    <w:p w:rsidR="007F2304" w:rsidP="00C11DE1" w:rsidRDefault="00C11DE1" w14:paraId="02EB378F" w14:textId="4A5F4680">
      <w:pPr>
        <w:pStyle w:val="BodyText"/>
        <w:spacing w:before="159" w:line="259" w:lineRule="auto"/>
        <w:ind w:right="312"/>
        <w:rPr>
          <w:rFonts w:ascii="Calibri" w:hAnsi="Calibri" w:cs="Calibri"/>
          <w:b/>
        </w:rPr>
      </w:pPr>
      <w:r w:rsidRPr="00024802">
        <w:rPr>
          <w:rFonts w:ascii="Calibri" w:hAnsi="Calibri" w:cs="Calibri"/>
          <w:bCs/>
          <w:szCs w:val="22"/>
        </w:rPr>
        <w:t>The Census Bureau’s legal authority for conducting activities in this document comes from Title 13 United States Code, Sections 16, 141, and 193. The NCES’ legal authority for conducting activities in this document comes from Title I, Part A of the Elementary and Secondary Education Act as amended by the Every Student Succeeds Act of 2015, Public Law (P.L.) 114-95.</w:t>
      </w:r>
    </w:p>
    <w:p w:rsidRPr="000B565C" w:rsidR="00201347" w:rsidP="00CC7EED" w:rsidRDefault="001F2674" w14:paraId="100B7680" w14:textId="77777777">
      <w:pPr>
        <w:pStyle w:val="Heading1"/>
        <w:numPr>
          <w:ilvl w:val="0"/>
          <w:numId w:val="16"/>
        </w:numPr>
        <w:spacing w:before="197"/>
        <w:ind w:left="360"/>
        <w:rPr>
          <w:rFonts w:ascii="Calibri" w:hAnsi="Calibri" w:cs="Calibri"/>
        </w:rPr>
      </w:pPr>
      <w:r w:rsidRPr="000B565C">
        <w:rPr>
          <w:rFonts w:ascii="Calibri" w:hAnsi="Calibri" w:cs="Calibri"/>
        </w:rPr>
        <w:lastRenderedPageBreak/>
        <w:t>Indicate how, by whom, and for what purpose the information is to be used. Except for a new collection, indicate the actual use the agency has made of the information received from the current</w:t>
      </w:r>
      <w:r w:rsidRPr="000B565C">
        <w:rPr>
          <w:rFonts w:ascii="Calibri" w:hAnsi="Calibri" w:cs="Calibri"/>
          <w:spacing w:val="-1"/>
        </w:rPr>
        <w:t xml:space="preserve"> </w:t>
      </w:r>
      <w:r w:rsidRPr="000B565C">
        <w:rPr>
          <w:rFonts w:ascii="Calibri" w:hAnsi="Calibri" w:cs="Calibri"/>
        </w:rPr>
        <w:t>collection.</w:t>
      </w:r>
    </w:p>
    <w:p w:rsidRPr="00024802" w:rsidR="00745C96" w:rsidP="00745C96" w:rsidRDefault="00745C96" w14:paraId="6D0F4005" w14:textId="77777777">
      <w:pPr>
        <w:pStyle w:val="BodyText"/>
        <w:ind w:left="360"/>
        <w:rPr>
          <w:rFonts w:ascii="Calibri" w:hAnsi="Calibri" w:cs="Calibri"/>
          <w:bCs/>
        </w:rPr>
      </w:pPr>
      <w:r w:rsidRPr="00024802">
        <w:rPr>
          <w:rFonts w:ascii="Calibri" w:hAnsi="Calibri" w:cs="Calibri"/>
          <w:bCs/>
        </w:rPr>
        <w:t xml:space="preserve">The SDRP information is used to: </w:t>
      </w:r>
    </w:p>
    <w:p w:rsidRPr="00024802" w:rsidR="00745C96" w:rsidP="00745C96" w:rsidRDefault="00745C96" w14:paraId="7D17F3F4" w14:textId="4703ACD0">
      <w:pPr>
        <w:pStyle w:val="BodyText"/>
        <w:numPr>
          <w:ilvl w:val="0"/>
          <w:numId w:val="20"/>
        </w:numPr>
        <w:rPr>
          <w:rFonts w:ascii="Calibri" w:hAnsi="Calibri" w:cs="Calibri"/>
          <w:bCs/>
        </w:rPr>
      </w:pPr>
      <w:r w:rsidRPr="00024802">
        <w:rPr>
          <w:rFonts w:ascii="Calibri" w:hAnsi="Calibri" w:cs="Calibri"/>
          <w:bCs/>
        </w:rPr>
        <w:t>Serve as the primary source of information for estimating the number of children ages five though seventeen, in families in poverty in each school district.</w:t>
      </w:r>
    </w:p>
    <w:p w:rsidRPr="00024802" w:rsidR="00745C96" w:rsidP="00745C96" w:rsidRDefault="00745C96" w14:paraId="1AF6C676" w14:textId="4AB1A51B">
      <w:pPr>
        <w:pStyle w:val="BodyText"/>
        <w:numPr>
          <w:ilvl w:val="0"/>
          <w:numId w:val="20"/>
        </w:numPr>
        <w:rPr>
          <w:rFonts w:ascii="Calibri" w:hAnsi="Calibri" w:cs="Calibri"/>
          <w:bCs/>
        </w:rPr>
      </w:pPr>
      <w:r w:rsidRPr="00024802">
        <w:rPr>
          <w:rFonts w:ascii="Calibri" w:hAnsi="Calibri" w:cs="Calibri"/>
          <w:bCs/>
        </w:rPr>
        <w:t>Serve as the primary national source of spatial information regarding new or dissolved school districts, consolidations, and boundary changes to existing school districts.</w:t>
      </w:r>
    </w:p>
    <w:p w:rsidRPr="00024802" w:rsidR="00ED326D" w:rsidP="00745C96" w:rsidRDefault="00745C96" w14:paraId="7C08B900" w14:textId="4E9D8E95">
      <w:pPr>
        <w:pStyle w:val="BodyText"/>
        <w:numPr>
          <w:ilvl w:val="0"/>
          <w:numId w:val="20"/>
        </w:numPr>
        <w:rPr>
          <w:rFonts w:ascii="Calibri" w:hAnsi="Calibri" w:cs="Calibri"/>
          <w:bCs/>
        </w:rPr>
      </w:pPr>
      <w:r w:rsidRPr="00024802">
        <w:rPr>
          <w:rFonts w:ascii="Calibri" w:hAnsi="Calibri" w:cs="Calibri"/>
          <w:bCs/>
        </w:rPr>
        <w:t xml:space="preserve">Serve as the primary source for school district boundary information as a framework layer of the National Spatial Data Infrastructure for The National Map, and the data.gov website. The National Map is a collaborative effort among the </w:t>
      </w:r>
      <w:r w:rsidR="00326ACE">
        <w:rPr>
          <w:rFonts w:ascii="Calibri" w:hAnsi="Calibri" w:cs="Calibri"/>
          <w:bCs/>
        </w:rPr>
        <w:t xml:space="preserve">United States Geological Survey </w:t>
      </w:r>
      <w:r w:rsidRPr="00024802">
        <w:rPr>
          <w:rFonts w:ascii="Calibri" w:hAnsi="Calibri" w:cs="Calibri"/>
          <w:bCs/>
        </w:rPr>
        <w:t>and other federal, state, and local partners to i</w:t>
      </w:r>
      <w:r w:rsidRPr="00024802" w:rsidR="00496A57">
        <w:rPr>
          <w:rFonts w:ascii="Calibri" w:hAnsi="Calibri" w:cs="Calibri"/>
          <w:bCs/>
        </w:rPr>
        <w:t>m</w:t>
      </w:r>
      <w:r w:rsidRPr="00024802">
        <w:rPr>
          <w:rFonts w:ascii="Calibri" w:hAnsi="Calibri" w:cs="Calibri"/>
          <w:bCs/>
        </w:rPr>
        <w:t xml:space="preserve">prove and deliver topographic information for the Nation. </w:t>
      </w:r>
    </w:p>
    <w:p w:rsidRPr="00024802" w:rsidR="009F0BBB" w:rsidP="00CC7EED" w:rsidRDefault="00002BFF" w14:paraId="44B27207" w14:textId="28C1B9EF">
      <w:pPr>
        <w:pStyle w:val="BodyText"/>
        <w:ind w:left="360"/>
        <w:rPr>
          <w:rFonts w:ascii="Calibri" w:hAnsi="Calibri" w:cs="Calibri"/>
          <w:bCs/>
        </w:rPr>
      </w:pPr>
      <w:r w:rsidRPr="00024802">
        <w:rPr>
          <w:rFonts w:ascii="Calibri" w:hAnsi="Calibri" w:cs="Calibri"/>
          <w:bCs/>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Pr="00A01636" w:rsidR="00B82768" w:rsidP="00377616" w:rsidRDefault="00B82768" w14:paraId="0D0B940D" w14:textId="4E1E7505">
      <w:pPr>
        <w:pStyle w:val="ListParagraph"/>
        <w:spacing w:before="199"/>
        <w:ind w:left="400"/>
        <w:rPr>
          <w:rFonts w:ascii="Calibri" w:hAnsi="Calibri" w:cs="Calibri"/>
          <w:sz w:val="24"/>
          <w:szCs w:val="24"/>
        </w:rPr>
      </w:pPr>
    </w:p>
    <w:p w:rsidRPr="000B565C" w:rsidR="00201347" w:rsidP="00A01636" w:rsidRDefault="001F2674" w14:paraId="0D6FD0C8" w14:textId="77777777">
      <w:pPr>
        <w:pStyle w:val="Heading1"/>
        <w:numPr>
          <w:ilvl w:val="0"/>
          <w:numId w:val="16"/>
        </w:numPr>
        <w:ind w:left="360"/>
        <w:rPr>
          <w:rFonts w:ascii="Calibri" w:hAnsi="Calibri" w:cs="Calibri"/>
        </w:rPr>
      </w:pPr>
      <w:r w:rsidRPr="000B565C">
        <w:rPr>
          <w:rFonts w:ascii="Calibri" w:hAnsi="Calibri" w:cs="Calibr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0B565C">
        <w:rPr>
          <w:rFonts w:ascii="Calibri" w:hAnsi="Calibri" w:cs="Calibri"/>
          <w:spacing w:val="-6"/>
        </w:rPr>
        <w:t xml:space="preserve"> </w:t>
      </w:r>
      <w:r w:rsidRPr="000B565C">
        <w:rPr>
          <w:rFonts w:ascii="Calibri" w:hAnsi="Calibri" w:cs="Calibri"/>
        </w:rPr>
        <w:t>burden.</w:t>
      </w:r>
    </w:p>
    <w:p w:rsidRPr="00024802" w:rsidR="00C11DE1" w:rsidP="00C11DE1" w:rsidRDefault="00C11DE1" w14:paraId="18BE5ABB" w14:textId="5FBFF1A3">
      <w:pPr>
        <w:pStyle w:val="BodyText"/>
        <w:rPr>
          <w:rFonts w:ascii="Calibri" w:hAnsi="Calibri" w:cs="Calibri"/>
          <w:bCs/>
          <w:szCs w:val="22"/>
        </w:rPr>
      </w:pPr>
      <w:r w:rsidRPr="00024802">
        <w:rPr>
          <w:rFonts w:ascii="Calibri" w:hAnsi="Calibri" w:cs="Calibri"/>
          <w:bCs/>
          <w:szCs w:val="22"/>
        </w:rPr>
        <w:t>The Census Bureau continually researches and develops new technology in the fields of Geographic Information Systems (GIS) and web services to lessen the burden of our SDRP partners. The Census Bureau provides GUPS free of charge for all SDRP participants to participate digitally. GUPS is a specifically designed boundary and feature update tool that guides our SDRP partners through each step of the update process, and the software will format and package their annotation phase updates for easy submission to the Census Bureau for processing. The SDRP verification module in GUPS is specifically designed software that allows participants to review school district boundary verification shapefiles from the updated MAF/TIGER to verify the Census Bureau processed their submitted boundary and data information correctly.</w:t>
      </w:r>
    </w:p>
    <w:p w:rsidRPr="00024802" w:rsidR="00C11DE1" w:rsidP="00C11DE1" w:rsidRDefault="00C11DE1" w14:paraId="22AB9125" w14:textId="221F94F6">
      <w:pPr>
        <w:pStyle w:val="BodyText"/>
        <w:rPr>
          <w:rFonts w:ascii="Calibri" w:hAnsi="Calibri" w:cs="Calibri"/>
          <w:bCs/>
          <w:szCs w:val="22"/>
        </w:rPr>
      </w:pPr>
      <w:r w:rsidRPr="00024802">
        <w:rPr>
          <w:rFonts w:ascii="Calibri" w:hAnsi="Calibri" w:cs="Calibri"/>
          <w:bCs/>
          <w:szCs w:val="22"/>
        </w:rPr>
        <w:t xml:space="preserve">The internet plays a significant role in providing the public access to Census Bureau boundary data. </w:t>
      </w:r>
      <w:r w:rsidRPr="00024802" w:rsidR="002427F2">
        <w:rPr>
          <w:rFonts w:ascii="Calibri" w:hAnsi="Calibri" w:cs="Calibri"/>
          <w:bCs/>
          <w:szCs w:val="22"/>
        </w:rPr>
        <w:t xml:space="preserve">All materials, </w:t>
      </w:r>
      <w:r w:rsidRPr="00024802">
        <w:rPr>
          <w:rFonts w:ascii="Calibri" w:hAnsi="Calibri" w:cs="Calibri"/>
          <w:bCs/>
          <w:szCs w:val="22"/>
        </w:rPr>
        <w:t>GUPS, accompanying spatial data files,</w:t>
      </w:r>
      <w:r w:rsidRPr="00024802" w:rsidR="002427F2">
        <w:rPr>
          <w:rFonts w:ascii="Calibri" w:hAnsi="Calibri" w:cs="Calibri"/>
          <w:bCs/>
          <w:szCs w:val="22"/>
        </w:rPr>
        <w:t xml:space="preserve"> </w:t>
      </w:r>
      <w:r w:rsidRPr="00024802" w:rsidR="006E4802">
        <w:rPr>
          <w:rFonts w:ascii="Calibri" w:hAnsi="Calibri" w:cs="Calibri"/>
          <w:bCs/>
          <w:szCs w:val="22"/>
        </w:rPr>
        <w:t>inventory listings, and participant guides</w:t>
      </w:r>
      <w:r w:rsidRPr="00024802">
        <w:rPr>
          <w:rFonts w:ascii="Calibri" w:hAnsi="Calibri" w:cs="Calibri"/>
          <w:bCs/>
          <w:szCs w:val="22"/>
        </w:rPr>
        <w:t xml:space="preserve"> are available for download free from the Census Bureau’s SDRP internet site. </w:t>
      </w:r>
    </w:p>
    <w:p w:rsidRPr="00024802" w:rsidR="00C11DE1" w:rsidP="00C11DE1" w:rsidRDefault="00C11DE1" w14:paraId="37C6680B" w14:textId="6163B432">
      <w:pPr>
        <w:pStyle w:val="BodyText"/>
        <w:rPr>
          <w:rFonts w:ascii="Calibri" w:hAnsi="Calibri" w:cs="Calibri"/>
          <w:bCs/>
          <w:szCs w:val="22"/>
        </w:rPr>
      </w:pPr>
      <w:r w:rsidRPr="00024802">
        <w:rPr>
          <w:rFonts w:ascii="Calibri" w:hAnsi="Calibri" w:cs="Calibri"/>
          <w:bCs/>
          <w:szCs w:val="22"/>
        </w:rPr>
        <w:t xml:space="preserve">The Census Bureau encourages state participants to involve local school district officials in the annotation review by using the online TIGERweb mapping service to view their boundaries and </w:t>
      </w:r>
      <w:r w:rsidRPr="00024802">
        <w:rPr>
          <w:rFonts w:ascii="Calibri" w:hAnsi="Calibri" w:cs="Calibri"/>
          <w:bCs/>
          <w:szCs w:val="22"/>
        </w:rPr>
        <w:lastRenderedPageBreak/>
        <w:t>relationship to other geographic areas and imagery.</w:t>
      </w:r>
    </w:p>
    <w:p w:rsidRPr="00024802" w:rsidR="00B82768" w:rsidP="00C11DE1" w:rsidRDefault="00C11DE1" w14:paraId="0E27B00A" w14:textId="73C96F30">
      <w:pPr>
        <w:pStyle w:val="BodyText"/>
        <w:rPr>
          <w:rFonts w:ascii="Calibri" w:hAnsi="Calibri" w:cs="Calibri"/>
          <w:bCs/>
        </w:rPr>
      </w:pPr>
      <w:r w:rsidRPr="00024802">
        <w:rPr>
          <w:rFonts w:ascii="Calibri" w:hAnsi="Calibri" w:cs="Calibri"/>
          <w:bCs/>
          <w:szCs w:val="22"/>
        </w:rPr>
        <w:t>State SDRP partners provide their responses electronically. A state partner may report a “no change” response through email. In addition, a partner must send in their school district boundary and data updates electronically through the Secure Web Incoming Module (SWIM).</w:t>
      </w:r>
    </w:p>
    <w:p w:rsidRPr="000B565C" w:rsidR="00201347" w:rsidP="00A01636" w:rsidRDefault="001F2674" w14:paraId="606E298F" w14:textId="3CFAA074">
      <w:pPr>
        <w:pStyle w:val="Heading1"/>
        <w:numPr>
          <w:ilvl w:val="0"/>
          <w:numId w:val="16"/>
        </w:numPr>
        <w:ind w:left="360"/>
        <w:rPr>
          <w:rFonts w:ascii="Calibri" w:hAnsi="Calibri" w:cs="Calibri"/>
        </w:rPr>
      </w:pPr>
      <w:r w:rsidRPr="000B565C">
        <w:rPr>
          <w:rFonts w:ascii="Calibri" w:hAnsi="Calibri" w:cs="Calibri"/>
        </w:rPr>
        <w:t xml:space="preserve">Describe efforts to identify duplication. Show specifically why any similar information already available cannot be used or modified for use for the purposes described in </w:t>
      </w:r>
      <w:r w:rsidRPr="000B565C" w:rsidR="00377616">
        <w:rPr>
          <w:rFonts w:ascii="Calibri" w:hAnsi="Calibri" w:cs="Calibri"/>
        </w:rPr>
        <w:t>Question 2</w:t>
      </w:r>
      <w:r w:rsidRPr="000B565C" w:rsidR="003C66B9">
        <w:rPr>
          <w:rFonts w:ascii="Calibri" w:hAnsi="Calibri" w:cs="Calibri"/>
        </w:rPr>
        <w:t>.</w:t>
      </w:r>
    </w:p>
    <w:p w:rsidRPr="00024802" w:rsidR="00B82768" w:rsidP="00B82768" w:rsidRDefault="00B96166" w14:paraId="60061E4C" w14:textId="37C97E95">
      <w:pPr>
        <w:pStyle w:val="BodyText"/>
        <w:rPr>
          <w:rFonts w:ascii="Calibri" w:hAnsi="Calibri" w:cs="Calibri"/>
          <w:bCs/>
        </w:rPr>
      </w:pPr>
      <w:r w:rsidRPr="00024802">
        <w:rPr>
          <w:rFonts w:ascii="Calibri" w:hAnsi="Calibri" w:cs="Calibri"/>
          <w:bCs/>
          <w:szCs w:val="22"/>
        </w:rPr>
        <w:t>State SDRP partners at the state departments of education are responsible for determining the sources they will use for school district boundary updates. The school district boundary data can be best obtained and updated from local and regional school district officials, and city and county planning and tax assessing agencies. The Census Bureau is the designated federal agency through OMB Circular A-16 steward for the Governmental Units and Administrative and Statistical Boundaries Data Theme. There is no similar federal boundary data collection occurring on a consistent national basis.</w:t>
      </w:r>
    </w:p>
    <w:p w:rsidRPr="000B565C" w:rsidR="00201347" w:rsidP="00CC7EED" w:rsidRDefault="001F2674" w14:paraId="6E07D74F" w14:textId="77777777">
      <w:pPr>
        <w:pStyle w:val="Heading1"/>
        <w:numPr>
          <w:ilvl w:val="0"/>
          <w:numId w:val="16"/>
        </w:numPr>
        <w:spacing w:before="123"/>
        <w:ind w:left="360"/>
        <w:rPr>
          <w:rFonts w:ascii="Calibri" w:hAnsi="Calibri" w:cs="Calibri"/>
        </w:rPr>
      </w:pPr>
      <w:r w:rsidRPr="000B565C">
        <w:rPr>
          <w:rFonts w:ascii="Calibri" w:hAnsi="Calibri" w:cs="Calibri"/>
        </w:rPr>
        <w:t>If the collection of information impacts small businesses or other small entities, describe any methods used to minimize</w:t>
      </w:r>
      <w:r w:rsidRPr="000B565C">
        <w:rPr>
          <w:rFonts w:ascii="Calibri" w:hAnsi="Calibri" w:cs="Calibri"/>
          <w:spacing w:val="-3"/>
        </w:rPr>
        <w:t xml:space="preserve"> </w:t>
      </w:r>
      <w:r w:rsidRPr="000B565C">
        <w:rPr>
          <w:rFonts w:ascii="Calibri" w:hAnsi="Calibri" w:cs="Calibri"/>
        </w:rPr>
        <w:t>burden.</w:t>
      </w:r>
    </w:p>
    <w:p w:rsidRPr="00024802" w:rsidR="00B96166" w:rsidP="00B96166" w:rsidRDefault="00B96166" w14:paraId="62B33EDE" w14:textId="77777777">
      <w:pPr>
        <w:pStyle w:val="BodyText"/>
        <w:spacing w:before="160"/>
        <w:ind w:right="580"/>
        <w:rPr>
          <w:rFonts w:ascii="Calibri" w:hAnsi="Calibri" w:cs="Calibri"/>
          <w:bCs/>
          <w:szCs w:val="22"/>
        </w:rPr>
      </w:pPr>
      <w:r w:rsidRPr="00024802">
        <w:rPr>
          <w:rFonts w:ascii="Calibri" w:hAnsi="Calibri" w:cs="Calibri"/>
          <w:bCs/>
          <w:szCs w:val="22"/>
        </w:rPr>
        <w:t>To reduce the burden on respondents, the Census Bureau provides the program software and spatial files to participants. The Census Bureau provides GUPS for use by state participants during the SDRP annotation phase, and the SDRP verification module in GUPS for participants to use during the verification phase.</w:t>
      </w:r>
    </w:p>
    <w:p w:rsidRPr="00024802" w:rsidR="00B96166" w:rsidP="00B96166" w:rsidRDefault="00B96166" w14:paraId="6BBE9F96" w14:textId="77777777">
      <w:pPr>
        <w:pStyle w:val="BodyText"/>
        <w:spacing w:before="160"/>
        <w:ind w:right="580"/>
        <w:rPr>
          <w:rFonts w:ascii="Calibri" w:hAnsi="Calibri" w:cs="Calibri"/>
          <w:bCs/>
          <w:szCs w:val="22"/>
        </w:rPr>
      </w:pPr>
      <w:r w:rsidRPr="00024802">
        <w:rPr>
          <w:rFonts w:ascii="Calibri" w:hAnsi="Calibri" w:cs="Calibri"/>
          <w:bCs/>
          <w:szCs w:val="22"/>
        </w:rPr>
        <w:t>Additionally, the Census Bureau no longer provides maps in paper or Adobe format. The online TIGERweb map viewer allows anyone to view and print their school district boundaries and overlay other layers of geography, features, and imagery.</w:t>
      </w:r>
    </w:p>
    <w:p w:rsidRPr="000B565C" w:rsidR="00201347" w:rsidP="00CC7EED" w:rsidRDefault="001F2674" w14:paraId="16040DF1" w14:textId="77777777">
      <w:pPr>
        <w:pStyle w:val="Heading1"/>
        <w:numPr>
          <w:ilvl w:val="0"/>
          <w:numId w:val="16"/>
        </w:numPr>
        <w:spacing w:before="116"/>
        <w:ind w:left="360"/>
        <w:rPr>
          <w:rFonts w:ascii="Calibri" w:hAnsi="Calibri" w:cs="Calibri"/>
        </w:rPr>
      </w:pPr>
      <w:r w:rsidRPr="000B565C">
        <w:rPr>
          <w:rFonts w:ascii="Calibri" w:hAnsi="Calibri" w:cs="Calibri"/>
        </w:rPr>
        <w:t>Describe the consequence to Federal program or policy acti</w:t>
      </w:r>
      <w:r w:rsidRPr="000B565C" w:rsidR="00060FAF">
        <w:rPr>
          <w:rFonts w:ascii="Calibri" w:hAnsi="Calibri" w:cs="Calibri"/>
        </w:rPr>
        <w:t xml:space="preserve">vities if the collection is not </w:t>
      </w:r>
      <w:r w:rsidRPr="000B565C">
        <w:rPr>
          <w:rFonts w:ascii="Calibri" w:hAnsi="Calibri" w:cs="Calibri"/>
        </w:rPr>
        <w:t>conducted or is conducted less frequently, as well as any technical or legal obstacles to reducing</w:t>
      </w:r>
      <w:r w:rsidRPr="000B565C">
        <w:rPr>
          <w:rFonts w:ascii="Calibri" w:hAnsi="Calibri" w:cs="Calibri"/>
          <w:spacing w:val="-1"/>
        </w:rPr>
        <w:t xml:space="preserve"> </w:t>
      </w:r>
      <w:r w:rsidRPr="000B565C">
        <w:rPr>
          <w:rFonts w:ascii="Calibri" w:hAnsi="Calibri" w:cs="Calibri"/>
        </w:rPr>
        <w:t>burden.</w:t>
      </w:r>
    </w:p>
    <w:p w:rsidRPr="00024802" w:rsidR="00B82768" w:rsidP="00B82768" w:rsidRDefault="00B96166" w14:paraId="4B94D5A5" w14:textId="6757C9EB">
      <w:pPr>
        <w:pStyle w:val="BodyText"/>
        <w:spacing w:before="115"/>
        <w:rPr>
          <w:rFonts w:ascii="Calibri" w:hAnsi="Calibri" w:cs="Calibri"/>
          <w:bCs/>
        </w:rPr>
      </w:pPr>
      <w:r w:rsidRPr="00024802">
        <w:rPr>
          <w:rFonts w:ascii="Calibri" w:hAnsi="Calibri" w:cs="Calibri"/>
          <w:bCs/>
          <w:szCs w:val="22"/>
        </w:rPr>
        <w:t>The SDRP operate</w:t>
      </w:r>
      <w:r w:rsidRPr="00024802" w:rsidR="00794E1E">
        <w:rPr>
          <w:rFonts w:ascii="Calibri" w:hAnsi="Calibri" w:cs="Calibri"/>
          <w:bCs/>
          <w:szCs w:val="22"/>
        </w:rPr>
        <w:t>s</w:t>
      </w:r>
      <w:r w:rsidRPr="00024802">
        <w:rPr>
          <w:rFonts w:ascii="Calibri" w:hAnsi="Calibri" w:cs="Calibri"/>
          <w:bCs/>
          <w:szCs w:val="22"/>
        </w:rPr>
        <w:t xml:space="preserve"> on an annual basis. Conducting the survey less frequently would greatly reduce the accuracy of the school district boundaries and data used to calculate annual estimates of children in poverty by school district, which is the basis for the Title I funding allocations. The SDRP is the only current federal source of a nationally consistent inventory of spatial school district boundaries and data.</w:t>
      </w:r>
    </w:p>
    <w:p w:rsidRPr="000B565C" w:rsidR="00201347" w:rsidP="00CC7EED" w:rsidRDefault="001F2674" w14:paraId="74BEDF83" w14:textId="5E4B77E9">
      <w:pPr>
        <w:pStyle w:val="Heading1"/>
        <w:numPr>
          <w:ilvl w:val="0"/>
          <w:numId w:val="16"/>
        </w:numPr>
        <w:spacing w:before="122" w:line="259" w:lineRule="auto"/>
        <w:ind w:left="360"/>
        <w:rPr>
          <w:rFonts w:ascii="Calibri" w:hAnsi="Calibri" w:cs="Calibri"/>
        </w:rPr>
      </w:pPr>
      <w:r w:rsidRPr="000B565C">
        <w:rPr>
          <w:rFonts w:ascii="Calibri" w:hAnsi="Calibri" w:cs="Calibri"/>
        </w:rPr>
        <w:t xml:space="preserve">Explain any special circumstances that would cause an information </w:t>
      </w:r>
      <w:r w:rsidRPr="000B565C" w:rsidR="00B520D3">
        <w:rPr>
          <w:rFonts w:ascii="Calibri" w:hAnsi="Calibri" w:cs="Calibri"/>
        </w:rPr>
        <w:t>collection to be conducted in a manner</w:t>
      </w:r>
      <w:r w:rsidRPr="000B565C">
        <w:rPr>
          <w:rFonts w:ascii="Calibri" w:hAnsi="Calibri" w:cs="Calibri"/>
        </w:rPr>
        <w:t>:</w:t>
      </w:r>
    </w:p>
    <w:p w:rsidRPr="00024802" w:rsidR="00201347" w:rsidP="4CF2F682" w:rsidRDefault="001F2674" w14:paraId="29B1D7A1" w14:textId="7C563B97">
      <w:pPr>
        <w:pStyle w:val="ListParagraph"/>
        <w:numPr>
          <w:ilvl w:val="0"/>
          <w:numId w:val="9"/>
        </w:numPr>
        <w:spacing w:before="160"/>
        <w:ind w:left="720"/>
        <w:rPr>
          <w:rFonts w:ascii="Calibri" w:hAnsi="Calibri" w:cs="Calibri"/>
          <w:sz w:val="20"/>
          <w:szCs w:val="20"/>
        </w:rPr>
      </w:pPr>
      <w:r w:rsidRPr="4CF2F682">
        <w:rPr>
          <w:rFonts w:ascii="Calibri" w:hAnsi="Calibri" w:cs="Calibri"/>
          <w:sz w:val="24"/>
          <w:szCs w:val="24"/>
        </w:rPr>
        <w:t>requiring respondents to report information to the agency more often than</w:t>
      </w:r>
      <w:r w:rsidRPr="4CF2F682">
        <w:rPr>
          <w:rFonts w:ascii="Calibri" w:hAnsi="Calibri" w:cs="Calibri"/>
          <w:spacing w:val="-16"/>
          <w:sz w:val="24"/>
          <w:szCs w:val="24"/>
        </w:rPr>
        <w:t xml:space="preserve"> </w:t>
      </w:r>
      <w:r w:rsidRPr="4CF2F682">
        <w:rPr>
          <w:rFonts w:ascii="Calibri" w:hAnsi="Calibri" w:cs="Calibri"/>
          <w:sz w:val="24"/>
          <w:szCs w:val="24"/>
        </w:rPr>
        <w:t>quarterly;</w:t>
      </w:r>
      <w:r w:rsidRPr="4CF2F682" w:rsidR="00B520D3">
        <w:rPr>
          <w:rFonts w:ascii="Calibri" w:hAnsi="Calibri" w:cs="Calibri"/>
          <w:sz w:val="24"/>
          <w:szCs w:val="24"/>
        </w:rPr>
        <w:t xml:space="preserve"> </w:t>
      </w:r>
      <w:r w:rsidRPr="00024802" w:rsidR="00B520D3">
        <w:rPr>
          <w:rFonts w:ascii="Calibri" w:hAnsi="Calibri" w:cs="Calibri"/>
          <w:sz w:val="24"/>
          <w:szCs w:val="24"/>
        </w:rPr>
        <w:t xml:space="preserve">There are no special circumstances in </w:t>
      </w:r>
      <w:r w:rsidRPr="00024802" w:rsidR="00700911">
        <w:rPr>
          <w:rFonts w:ascii="Calibri" w:hAnsi="Calibri" w:cs="Calibri"/>
          <w:sz w:val="24"/>
          <w:szCs w:val="24"/>
        </w:rPr>
        <w:t xml:space="preserve">the </w:t>
      </w:r>
      <w:r w:rsidRPr="00024802" w:rsidR="00174060">
        <w:rPr>
          <w:rFonts w:ascii="Calibri" w:hAnsi="Calibri" w:cs="Calibri"/>
          <w:sz w:val="24"/>
          <w:szCs w:val="24"/>
        </w:rPr>
        <w:t>SDRP</w:t>
      </w:r>
      <w:r w:rsidRPr="00024802" w:rsidR="00B520D3">
        <w:rPr>
          <w:rFonts w:ascii="Calibri" w:hAnsi="Calibri" w:cs="Calibri"/>
          <w:sz w:val="24"/>
          <w:szCs w:val="24"/>
        </w:rPr>
        <w:t xml:space="preserve"> that require </w:t>
      </w:r>
      <w:r w:rsidRPr="00024802" w:rsidR="00174060">
        <w:rPr>
          <w:rFonts w:ascii="Calibri" w:hAnsi="Calibri" w:cs="Calibri"/>
          <w:sz w:val="24"/>
          <w:szCs w:val="24"/>
        </w:rPr>
        <w:t>state education official/mapping coordinator</w:t>
      </w:r>
      <w:r w:rsidRPr="00024802" w:rsidR="00700911">
        <w:rPr>
          <w:rFonts w:ascii="Calibri" w:hAnsi="Calibri" w:cs="Calibri"/>
          <w:sz w:val="24"/>
          <w:szCs w:val="24"/>
        </w:rPr>
        <w:t>s</w:t>
      </w:r>
      <w:r w:rsidRPr="00024802" w:rsidR="00B520D3">
        <w:rPr>
          <w:rFonts w:ascii="Calibri" w:hAnsi="Calibri" w:cs="Calibri"/>
          <w:sz w:val="24"/>
          <w:szCs w:val="24"/>
        </w:rPr>
        <w:t xml:space="preserve"> to report </w:t>
      </w:r>
      <w:r w:rsidRPr="00024802" w:rsidR="273B271D">
        <w:rPr>
          <w:rFonts w:ascii="Calibri" w:hAnsi="Calibri" w:cs="Calibri"/>
          <w:sz w:val="24"/>
          <w:szCs w:val="24"/>
        </w:rPr>
        <w:t>changes</w:t>
      </w:r>
      <w:r w:rsidRPr="00024802" w:rsidR="00B520D3">
        <w:rPr>
          <w:rFonts w:ascii="Calibri" w:hAnsi="Calibri" w:cs="Calibri"/>
          <w:sz w:val="24"/>
          <w:szCs w:val="24"/>
        </w:rPr>
        <w:t xml:space="preserve"> more often </w:t>
      </w:r>
      <w:r w:rsidRPr="00024802" w:rsidR="00700911">
        <w:rPr>
          <w:rFonts w:ascii="Calibri" w:hAnsi="Calibri" w:cs="Calibri"/>
          <w:sz w:val="24"/>
          <w:szCs w:val="24"/>
        </w:rPr>
        <w:t>than yearly</w:t>
      </w:r>
      <w:r w:rsidRPr="00024802" w:rsidR="00B520D3">
        <w:rPr>
          <w:rFonts w:ascii="Calibri" w:hAnsi="Calibri" w:cs="Calibri"/>
          <w:sz w:val="24"/>
          <w:szCs w:val="24"/>
        </w:rPr>
        <w:t>.</w:t>
      </w:r>
    </w:p>
    <w:p w:rsidRPr="00024802" w:rsidR="00201347" w:rsidP="00CC7EED" w:rsidRDefault="001F2674" w14:paraId="1CA4CE55" w14:textId="4DB4B3B0">
      <w:pPr>
        <w:pStyle w:val="ListParagraph"/>
        <w:numPr>
          <w:ilvl w:val="0"/>
          <w:numId w:val="9"/>
        </w:numPr>
        <w:ind w:left="720"/>
        <w:rPr>
          <w:rFonts w:ascii="Calibri" w:hAnsi="Calibri" w:cs="Calibri"/>
          <w:bCs/>
          <w:sz w:val="20"/>
        </w:rPr>
      </w:pPr>
      <w:r w:rsidRPr="000B565C">
        <w:rPr>
          <w:rFonts w:ascii="Calibri" w:hAnsi="Calibri" w:cs="Calibri"/>
          <w:sz w:val="24"/>
        </w:rPr>
        <w:t>requiring respondents to prepare a written response to a collection of information in fewer than 30 days after receipt of it;</w:t>
      </w:r>
      <w:r w:rsidRPr="000B565C" w:rsidR="00B520D3">
        <w:rPr>
          <w:rFonts w:ascii="Calibri" w:hAnsi="Calibri" w:cs="Calibri"/>
          <w:sz w:val="24"/>
        </w:rPr>
        <w:t xml:space="preserve"> </w:t>
      </w:r>
      <w:r w:rsidRPr="00024802" w:rsidR="00B520D3">
        <w:rPr>
          <w:rFonts w:ascii="Calibri" w:hAnsi="Calibri" w:cs="Calibri"/>
          <w:bCs/>
          <w:sz w:val="24"/>
        </w:rPr>
        <w:t xml:space="preserve">There are no special circumstances that require </w:t>
      </w:r>
      <w:r w:rsidRPr="00024802" w:rsidR="00700911">
        <w:rPr>
          <w:rFonts w:ascii="Calibri" w:hAnsi="Calibri" w:cs="Calibri"/>
          <w:bCs/>
          <w:sz w:val="24"/>
        </w:rPr>
        <w:t xml:space="preserve">state education official/mapping coordinators </w:t>
      </w:r>
      <w:r w:rsidRPr="00024802" w:rsidR="00B520D3">
        <w:rPr>
          <w:rFonts w:ascii="Calibri" w:hAnsi="Calibri" w:cs="Calibri"/>
          <w:bCs/>
          <w:sz w:val="24"/>
        </w:rPr>
        <w:t xml:space="preserve">to prepare a written response in fewer than 30 days from the </w:t>
      </w:r>
      <w:r w:rsidRPr="00024802" w:rsidR="00B520D3">
        <w:rPr>
          <w:rFonts w:ascii="Calibri" w:hAnsi="Calibri" w:cs="Calibri"/>
          <w:bCs/>
          <w:sz w:val="24"/>
        </w:rPr>
        <w:lastRenderedPageBreak/>
        <w:t xml:space="preserve">start of </w:t>
      </w:r>
      <w:r w:rsidRPr="00024802" w:rsidR="00700911">
        <w:rPr>
          <w:rFonts w:ascii="Calibri" w:hAnsi="Calibri" w:cs="Calibri"/>
          <w:bCs/>
          <w:sz w:val="24"/>
        </w:rPr>
        <w:t>SDRP</w:t>
      </w:r>
      <w:r w:rsidRPr="00024802" w:rsidR="00B520D3">
        <w:rPr>
          <w:rFonts w:ascii="Calibri" w:hAnsi="Calibri" w:cs="Calibri"/>
          <w:bCs/>
          <w:sz w:val="24"/>
        </w:rPr>
        <w:t>.</w:t>
      </w:r>
    </w:p>
    <w:p w:rsidRPr="00024802" w:rsidR="00201347" w:rsidP="00CC7EED" w:rsidRDefault="001F2674" w14:paraId="10AA5D52" w14:textId="7C63AEA1">
      <w:pPr>
        <w:pStyle w:val="ListParagraph"/>
        <w:numPr>
          <w:ilvl w:val="0"/>
          <w:numId w:val="9"/>
        </w:numPr>
        <w:ind w:left="720"/>
        <w:rPr>
          <w:rFonts w:ascii="Calibri" w:hAnsi="Calibri" w:cs="Calibri"/>
          <w:bCs/>
          <w:sz w:val="20"/>
        </w:rPr>
      </w:pPr>
      <w:r w:rsidRPr="000B565C">
        <w:rPr>
          <w:rFonts w:ascii="Calibri" w:hAnsi="Calibri" w:cs="Calibri"/>
          <w:sz w:val="24"/>
        </w:rPr>
        <w:t>requiring respondents to subm</w:t>
      </w:r>
      <w:r w:rsidRPr="003C66B9">
        <w:rPr>
          <w:rFonts w:ascii="Calibri" w:hAnsi="Calibri" w:cs="Calibri"/>
          <w:sz w:val="24"/>
        </w:rPr>
        <w:t>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in </w:t>
      </w:r>
      <w:r w:rsidRPr="00024802" w:rsidR="00700911">
        <w:rPr>
          <w:rFonts w:ascii="Calibri" w:hAnsi="Calibri" w:cs="Calibri"/>
          <w:bCs/>
          <w:sz w:val="24"/>
        </w:rPr>
        <w:t>the SDRP</w:t>
      </w:r>
      <w:r w:rsidRPr="00024802" w:rsidR="00B520D3">
        <w:rPr>
          <w:rFonts w:ascii="Calibri" w:hAnsi="Calibri" w:cs="Calibri"/>
          <w:bCs/>
          <w:sz w:val="24"/>
        </w:rPr>
        <w:t xml:space="preserve"> that require </w:t>
      </w:r>
      <w:r w:rsidRPr="00024802" w:rsidR="00700911">
        <w:rPr>
          <w:rFonts w:ascii="Calibri" w:hAnsi="Calibri" w:cs="Calibri"/>
          <w:bCs/>
          <w:sz w:val="24"/>
        </w:rPr>
        <w:t xml:space="preserve">state education official/mapping coordinators </w:t>
      </w:r>
      <w:r w:rsidRPr="00024802" w:rsidR="00B520D3">
        <w:rPr>
          <w:rFonts w:ascii="Calibri" w:hAnsi="Calibri" w:cs="Calibri"/>
          <w:bCs/>
          <w:sz w:val="24"/>
        </w:rPr>
        <w:t>more than an original and two copies of any document they submit.</w:t>
      </w:r>
    </w:p>
    <w:p w:rsidRPr="00024802" w:rsidR="00201347" w:rsidP="00CC7EED" w:rsidRDefault="001F2674" w14:paraId="4F71E0AE" w14:textId="633D9F22">
      <w:pPr>
        <w:pStyle w:val="ListParagraph"/>
        <w:numPr>
          <w:ilvl w:val="0"/>
          <w:numId w:val="9"/>
        </w:numPr>
        <w:spacing w:before="158"/>
        <w:ind w:left="720"/>
        <w:rPr>
          <w:rFonts w:ascii="Calibri" w:hAnsi="Calibri" w:cs="Calibri"/>
          <w:bCs/>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in </w:t>
      </w:r>
      <w:r w:rsidRPr="00024802" w:rsidR="00700911">
        <w:rPr>
          <w:rFonts w:ascii="Calibri" w:hAnsi="Calibri" w:cs="Calibri"/>
          <w:bCs/>
          <w:sz w:val="24"/>
        </w:rPr>
        <w:t>SDRP</w:t>
      </w:r>
      <w:r w:rsidRPr="00024802" w:rsidR="00B520D3">
        <w:rPr>
          <w:rFonts w:ascii="Calibri" w:hAnsi="Calibri" w:cs="Calibri"/>
          <w:bCs/>
          <w:sz w:val="24"/>
        </w:rPr>
        <w:t xml:space="preserve"> that require </w:t>
      </w:r>
      <w:r w:rsidRPr="00024802" w:rsidR="00700911">
        <w:rPr>
          <w:rFonts w:ascii="Calibri" w:hAnsi="Calibri" w:cs="Calibri"/>
          <w:bCs/>
          <w:sz w:val="24"/>
        </w:rPr>
        <w:t xml:space="preserve">state education official/mapping coordinators </w:t>
      </w:r>
      <w:r w:rsidRPr="00024802" w:rsidR="00B520D3">
        <w:rPr>
          <w:rFonts w:ascii="Calibri" w:hAnsi="Calibri" w:cs="Calibri"/>
          <w:bCs/>
          <w:sz w:val="24"/>
        </w:rPr>
        <w:t>to retain records for more than three years.</w:t>
      </w:r>
    </w:p>
    <w:p w:rsidRPr="00024802" w:rsidR="00201347" w:rsidP="00CC7EED" w:rsidRDefault="001F2674" w14:paraId="6B6C121A" w14:textId="27367491">
      <w:pPr>
        <w:pStyle w:val="ListParagraph"/>
        <w:numPr>
          <w:ilvl w:val="0"/>
          <w:numId w:val="9"/>
        </w:numPr>
        <w:ind w:left="720"/>
        <w:rPr>
          <w:rFonts w:ascii="Calibri" w:hAnsi="Calibri" w:cs="Calibri"/>
          <w:bCs/>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because </w:t>
      </w:r>
      <w:r w:rsidRPr="00024802" w:rsidR="00700911">
        <w:rPr>
          <w:rFonts w:ascii="Calibri" w:hAnsi="Calibri" w:cs="Calibri"/>
          <w:bCs/>
          <w:sz w:val="24"/>
        </w:rPr>
        <w:t>SDRP</w:t>
      </w:r>
      <w:r w:rsidRPr="00024802" w:rsidR="00B520D3">
        <w:rPr>
          <w:rFonts w:ascii="Calibri" w:hAnsi="Calibri" w:cs="Calibri"/>
          <w:bCs/>
          <w:sz w:val="24"/>
        </w:rPr>
        <w:t xml:space="preserve"> is not a statistical survey.</w:t>
      </w:r>
    </w:p>
    <w:p w:rsidRPr="00024802" w:rsidR="00201347" w:rsidP="00CC7EED" w:rsidRDefault="001F2674" w14:paraId="032EB8FB" w14:textId="1187E5AD">
      <w:pPr>
        <w:pStyle w:val="ListParagraph"/>
        <w:numPr>
          <w:ilvl w:val="0"/>
          <w:numId w:val="9"/>
        </w:numPr>
        <w:spacing w:before="159"/>
        <w:ind w:left="720"/>
        <w:rPr>
          <w:rFonts w:ascii="Calibri" w:hAnsi="Calibri" w:cs="Calibri"/>
          <w:bCs/>
          <w:sz w:val="20"/>
        </w:rPr>
      </w:pPr>
      <w:r w:rsidRPr="003C66B9">
        <w:rPr>
          <w:rFonts w:ascii="Calibri" w:hAnsi="Calibri" w:cs="Calibri"/>
          <w:sz w:val="24"/>
        </w:rPr>
        <w:t>requiring the use of a statistical data classification that has not been reviewed and approved by OMB;</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in </w:t>
      </w:r>
      <w:r w:rsidRPr="00024802" w:rsidR="00700911">
        <w:rPr>
          <w:rFonts w:ascii="Calibri" w:hAnsi="Calibri" w:cs="Calibri"/>
          <w:bCs/>
          <w:sz w:val="24"/>
        </w:rPr>
        <w:t>SDRP</w:t>
      </w:r>
      <w:r w:rsidRPr="00024802" w:rsidR="00B520D3">
        <w:rPr>
          <w:rFonts w:ascii="Calibri" w:hAnsi="Calibri" w:cs="Calibri"/>
          <w:bCs/>
          <w:sz w:val="24"/>
        </w:rPr>
        <w:t xml:space="preserve"> that require the use of a statistical data classification that has not been reviewed and approved by OMB.</w:t>
      </w:r>
    </w:p>
    <w:p w:rsidRPr="00024802" w:rsidR="00201347" w:rsidP="00CC7EED" w:rsidRDefault="001F2674" w14:paraId="6D8434DF" w14:textId="445533BF">
      <w:pPr>
        <w:pStyle w:val="ListParagraph"/>
        <w:numPr>
          <w:ilvl w:val="0"/>
          <w:numId w:val="9"/>
        </w:numPr>
        <w:ind w:left="720"/>
        <w:rPr>
          <w:rFonts w:ascii="Calibri" w:hAnsi="Calibri" w:cs="Calibri"/>
          <w:bCs/>
          <w:sz w:val="20"/>
        </w:rPr>
      </w:pPr>
      <w:r w:rsidRPr="003C66B9">
        <w:rPr>
          <w:rFonts w:ascii="Calibri" w:hAnsi="Calibri" w:cs="Calibri"/>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in </w:t>
      </w:r>
      <w:r w:rsidRPr="00024802" w:rsidR="00700911">
        <w:rPr>
          <w:rFonts w:ascii="Calibri" w:hAnsi="Calibri" w:cs="Calibri"/>
          <w:bCs/>
          <w:sz w:val="24"/>
        </w:rPr>
        <w:t>SDRP</w:t>
      </w:r>
      <w:r w:rsidRPr="00024802" w:rsidR="00B520D3">
        <w:rPr>
          <w:rFonts w:ascii="Calibri" w:hAnsi="Calibri" w:cs="Calibri"/>
          <w:bCs/>
          <w:sz w:val="24"/>
        </w:rPr>
        <w:t xml:space="preserve"> that violate confidentiality.</w:t>
      </w:r>
    </w:p>
    <w:p w:rsidRPr="00024802" w:rsidR="00B520D3" w:rsidP="00CC7EED" w:rsidRDefault="001F2674" w14:paraId="2F21B1CE" w14:textId="5F8FF038">
      <w:pPr>
        <w:pStyle w:val="ListParagraph"/>
        <w:numPr>
          <w:ilvl w:val="0"/>
          <w:numId w:val="9"/>
        </w:numPr>
        <w:spacing w:before="160"/>
        <w:ind w:left="720"/>
        <w:rPr>
          <w:rFonts w:ascii="Calibri" w:hAnsi="Calibri" w:cs="Calibri"/>
          <w:bCs/>
          <w:sz w:val="20"/>
        </w:rPr>
      </w:pPr>
      <w:r w:rsidRPr="003C66B9">
        <w:rPr>
          <w:rFonts w:ascii="Calibri" w:hAnsi="Calibri" w:cs="Calibri"/>
          <w:sz w:val="24"/>
        </w:rPr>
        <w:t>requiring respondents to submit proprietary trade secret, or other confidential information unless the agency can demonstrate that it has instituted procedures to protect the information's confidentiality to the extent permitted by</w:t>
      </w:r>
      <w:r w:rsidRPr="003C66B9">
        <w:rPr>
          <w:rFonts w:ascii="Calibri" w:hAnsi="Calibri" w:cs="Calibri"/>
          <w:spacing w:val="-3"/>
          <w:sz w:val="24"/>
        </w:rPr>
        <w:t xml:space="preserve"> </w:t>
      </w:r>
      <w:r w:rsidRPr="003C66B9">
        <w:rPr>
          <w:rFonts w:ascii="Calibri" w:hAnsi="Calibri" w:cs="Calibri"/>
          <w:sz w:val="24"/>
        </w:rPr>
        <w:t>law.</w:t>
      </w:r>
      <w:r w:rsidR="00B520D3">
        <w:rPr>
          <w:rFonts w:ascii="Calibri" w:hAnsi="Calibri" w:cs="Calibri"/>
          <w:sz w:val="24"/>
        </w:rPr>
        <w:t xml:space="preserve"> </w:t>
      </w:r>
      <w:r w:rsidRPr="00024802" w:rsidR="00B520D3">
        <w:rPr>
          <w:rFonts w:ascii="Calibri" w:hAnsi="Calibri" w:cs="Calibri"/>
          <w:bCs/>
          <w:sz w:val="24"/>
        </w:rPr>
        <w:t xml:space="preserve">There are no special circumstances </w:t>
      </w:r>
      <w:r w:rsidRPr="00024802" w:rsidR="00E34DE5">
        <w:rPr>
          <w:rFonts w:ascii="Calibri" w:hAnsi="Calibri" w:cs="Calibri"/>
          <w:bCs/>
          <w:sz w:val="24"/>
        </w:rPr>
        <w:t xml:space="preserve">in </w:t>
      </w:r>
      <w:r w:rsidRPr="00024802" w:rsidR="00700911">
        <w:rPr>
          <w:rFonts w:ascii="Calibri" w:hAnsi="Calibri" w:cs="Calibri"/>
          <w:bCs/>
          <w:sz w:val="24"/>
        </w:rPr>
        <w:t>SDRP</w:t>
      </w:r>
      <w:r w:rsidRPr="00024802" w:rsidR="00E34DE5">
        <w:rPr>
          <w:rFonts w:ascii="Calibri" w:hAnsi="Calibri" w:cs="Calibri"/>
          <w:bCs/>
          <w:sz w:val="24"/>
        </w:rPr>
        <w:t xml:space="preserve"> </w:t>
      </w:r>
      <w:r w:rsidRPr="00024802" w:rsidR="00B520D3">
        <w:rPr>
          <w:rFonts w:ascii="Calibri" w:hAnsi="Calibri" w:cs="Calibri"/>
          <w:bCs/>
          <w:sz w:val="24"/>
        </w:rPr>
        <w:t>that require the inclusion of proprietary trade secrets or other confidential informatio</w:t>
      </w:r>
      <w:r w:rsidRPr="00024802" w:rsidR="000C00F4">
        <w:rPr>
          <w:rFonts w:ascii="Calibri" w:hAnsi="Calibri" w:cs="Calibri"/>
          <w:bCs/>
          <w:sz w:val="24"/>
        </w:rPr>
        <w:t>n</w:t>
      </w:r>
      <w:r w:rsidRPr="00024802" w:rsidR="00B520D3">
        <w:rPr>
          <w:rFonts w:ascii="Calibri" w:hAnsi="Calibri" w:cs="Calibri"/>
          <w:bCs/>
          <w:sz w:val="24"/>
        </w:rPr>
        <w:t>.</w:t>
      </w:r>
    </w:p>
    <w:p w:rsidRPr="00024802" w:rsidR="00060FAF" w:rsidP="006468C4" w:rsidRDefault="00B520D3" w14:paraId="1F6ACA81" w14:textId="2A606985">
      <w:pPr>
        <w:spacing w:before="161"/>
        <w:ind w:left="450"/>
        <w:rPr>
          <w:rFonts w:ascii="Calibri" w:hAnsi="Calibri" w:cs="Calibri"/>
          <w:bCs/>
          <w:sz w:val="24"/>
        </w:rPr>
      </w:pPr>
      <w:r w:rsidRPr="00024802">
        <w:rPr>
          <w:rFonts w:ascii="Calibri" w:hAnsi="Calibri" w:cs="Calibri"/>
          <w:bCs/>
          <w:sz w:val="24"/>
        </w:rPr>
        <w:t>In summary, there are no special circumstances for this collection.</w:t>
      </w:r>
      <w:r w:rsidRPr="00024802" w:rsidR="00B96166">
        <w:rPr>
          <w:rFonts w:ascii="Calibri" w:hAnsi="Calibri" w:cs="Calibri"/>
          <w:bCs/>
          <w:sz w:val="24"/>
        </w:rPr>
        <w:t xml:space="preserve"> Data collection for SDRP follows the guidelines of OMB when conducting the collection</w:t>
      </w:r>
      <w:r w:rsidR="00024802">
        <w:rPr>
          <w:rFonts w:ascii="Calibri" w:hAnsi="Calibri" w:cs="Calibri"/>
          <w:bCs/>
          <w:sz w:val="24"/>
        </w:rPr>
        <w:t>.</w:t>
      </w:r>
    </w:p>
    <w:p w:rsidRPr="00060FAF" w:rsidR="00060FAF" w:rsidRDefault="00060FAF" w14:paraId="3DEEC669" w14:textId="77777777">
      <w:pPr>
        <w:pStyle w:val="BodyText"/>
        <w:spacing w:before="80"/>
        <w:ind w:right="379"/>
        <w:rPr>
          <w:rFonts w:ascii="Calibri" w:hAnsi="Calibri" w:cs="Calibri"/>
        </w:rPr>
      </w:pPr>
    </w:p>
    <w:p w:rsidRPr="00A01636" w:rsidR="00201347" w:rsidP="00A01636" w:rsidRDefault="001F2674" w14:paraId="011B0591" w14:textId="77777777">
      <w:pPr>
        <w:pStyle w:val="Heading1"/>
        <w:numPr>
          <w:ilvl w:val="0"/>
          <w:numId w:val="16"/>
        </w:numPr>
        <w:ind w:left="360"/>
        <w:rPr>
          <w:rFonts w:ascii="Calibri" w:hAnsi="Calibri" w:cs="Calibri"/>
        </w:rPr>
      </w:pPr>
      <w:r w:rsidRPr="00A0163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A01636">
        <w:rPr>
          <w:rFonts w:ascii="Calibri" w:hAnsi="Calibri" w:cs="Calibri"/>
          <w:spacing w:val="-17"/>
        </w:rPr>
        <w:t xml:space="preserve"> </w:t>
      </w:r>
      <w:r w:rsidRPr="00A01636">
        <w:rPr>
          <w:rFonts w:ascii="Calibri" w:hAnsi="Calibri" w:cs="Calibri"/>
        </w:rPr>
        <w:t>burden.</w:t>
      </w:r>
    </w:p>
    <w:p w:rsidRPr="00595BBB" w:rsidR="0056581F" w:rsidP="00595BBB" w:rsidRDefault="0056581F" w14:paraId="2F54815D" w14:textId="77777777">
      <w:pPr>
        <w:pStyle w:val="BodyText"/>
        <w:ind w:left="360"/>
        <w:rPr>
          <w:rFonts w:asciiTheme="minorHAnsi" w:hAnsiTheme="minorHAnsi" w:cstheme="minorHAnsi"/>
          <w:b/>
        </w:rPr>
      </w:pPr>
      <w:r w:rsidRPr="00595BBB">
        <w:rPr>
          <w:rFonts w:asciiTheme="minorHAnsi" w:hAnsiTheme="minorHAnsi" w:cstheme="minorHAns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024802" w:rsidR="008B31D8" w:rsidP="008B31D8" w:rsidRDefault="008B31D8" w14:paraId="50E17F80" w14:textId="1373E455">
      <w:pPr>
        <w:pStyle w:val="BodyText"/>
        <w:spacing w:before="159"/>
        <w:rPr>
          <w:rFonts w:ascii="Calibri" w:hAnsi="Calibri" w:cs="Calibri"/>
          <w:bCs/>
          <w:szCs w:val="22"/>
        </w:rPr>
      </w:pPr>
      <w:r w:rsidRPr="00024802">
        <w:rPr>
          <w:rFonts w:ascii="Calibri" w:hAnsi="Calibri" w:cs="Calibri"/>
          <w:bCs/>
          <w:szCs w:val="22"/>
        </w:rPr>
        <w:t xml:space="preserve">Discussions with the NCES regarding the purpose, methodology, and issues with SDRP continue through the duration of the program. The Census Bureau consulted with the following individual at NCES during the </w:t>
      </w:r>
      <w:r w:rsidRPr="00024802" w:rsidR="005039FB">
        <w:rPr>
          <w:rFonts w:ascii="Calibri" w:hAnsi="Calibri" w:cs="Calibri"/>
          <w:bCs/>
          <w:szCs w:val="22"/>
        </w:rPr>
        <w:t>2021</w:t>
      </w:r>
      <w:r w:rsidRPr="00024802">
        <w:rPr>
          <w:rFonts w:ascii="Calibri" w:hAnsi="Calibri" w:cs="Calibri"/>
          <w:bCs/>
          <w:szCs w:val="22"/>
        </w:rPr>
        <w:t xml:space="preserve"> SDRP:</w:t>
      </w:r>
    </w:p>
    <w:p w:rsidRPr="00024802" w:rsidR="008B0C03" w:rsidP="008B31D8" w:rsidRDefault="008B0C03" w14:paraId="30C5EDA5" w14:textId="77777777">
      <w:pPr>
        <w:pStyle w:val="BodyText"/>
        <w:spacing w:before="159"/>
        <w:rPr>
          <w:rFonts w:ascii="Calibri" w:hAnsi="Calibri" w:cs="Calibri"/>
          <w:bCs/>
          <w:szCs w:val="22"/>
        </w:rPr>
      </w:pPr>
    </w:p>
    <w:p w:rsidRPr="00024802" w:rsidR="008B0C03" w:rsidP="008B0C03" w:rsidRDefault="008B0C03" w14:paraId="68FAF445" w14:textId="600B5942">
      <w:pPr>
        <w:ind w:left="360"/>
        <w:rPr>
          <w:rFonts w:ascii="Calibri" w:hAnsi="Calibri" w:cs="Calibri"/>
          <w:bCs/>
          <w:sz w:val="24"/>
          <w:szCs w:val="24"/>
        </w:rPr>
      </w:pPr>
      <w:r w:rsidRPr="00024802">
        <w:rPr>
          <w:rFonts w:ascii="Calibri" w:hAnsi="Calibri" w:cs="Calibri"/>
          <w:bCs/>
          <w:sz w:val="24"/>
          <w:szCs w:val="24"/>
        </w:rPr>
        <w:t xml:space="preserve">Mr. </w:t>
      </w:r>
      <w:r w:rsidRPr="00024802" w:rsidR="000F1EC8">
        <w:rPr>
          <w:rFonts w:ascii="Calibri" w:hAnsi="Calibri" w:cs="Calibri"/>
          <w:bCs/>
          <w:sz w:val="24"/>
          <w:szCs w:val="24"/>
        </w:rPr>
        <w:t>Doug Geverdt</w:t>
      </w:r>
      <w:r w:rsidRPr="00024802">
        <w:rPr>
          <w:rFonts w:ascii="Calibri" w:hAnsi="Calibri" w:cs="Calibri"/>
          <w:bCs/>
          <w:sz w:val="24"/>
          <w:szCs w:val="24"/>
        </w:rPr>
        <w:t xml:space="preserve"> </w:t>
      </w:r>
    </w:p>
    <w:p w:rsidRPr="00024802" w:rsidR="006347E9" w:rsidP="008B0C03" w:rsidRDefault="006347E9" w14:paraId="62058663" w14:textId="4060A486">
      <w:pPr>
        <w:ind w:left="360"/>
        <w:rPr>
          <w:rFonts w:ascii="Calibri" w:hAnsi="Calibri" w:eastAsia="Times New Roman" w:cs="Calibri"/>
          <w:bCs/>
          <w:sz w:val="24"/>
          <w:szCs w:val="24"/>
          <w:lang w:bidi="ar-SA"/>
        </w:rPr>
      </w:pPr>
      <w:r w:rsidRPr="00024802">
        <w:rPr>
          <w:rFonts w:ascii="Calibri" w:hAnsi="Calibri" w:cs="Calibri"/>
          <w:bCs/>
          <w:sz w:val="24"/>
          <w:szCs w:val="24"/>
        </w:rPr>
        <w:t>St</w:t>
      </w:r>
      <w:r w:rsidRPr="00024802" w:rsidR="00E8356A">
        <w:rPr>
          <w:rFonts w:ascii="Calibri" w:hAnsi="Calibri" w:cs="Calibri"/>
          <w:bCs/>
          <w:sz w:val="24"/>
          <w:szCs w:val="24"/>
        </w:rPr>
        <w:t>udy Director, Education Demographic and Geographic Estimates</w:t>
      </w:r>
    </w:p>
    <w:p w:rsidRPr="00024802" w:rsidR="008B0C03" w:rsidP="008B0C03" w:rsidRDefault="008B0C03" w14:paraId="7E79DF2B" w14:textId="77777777">
      <w:pPr>
        <w:ind w:left="360"/>
        <w:rPr>
          <w:rFonts w:ascii="Calibri" w:hAnsi="Calibri" w:cs="Calibri"/>
          <w:bCs/>
          <w:sz w:val="24"/>
          <w:szCs w:val="24"/>
        </w:rPr>
      </w:pPr>
      <w:r w:rsidRPr="00024802">
        <w:rPr>
          <w:rFonts w:ascii="Calibri" w:hAnsi="Calibri" w:cs="Calibri"/>
          <w:bCs/>
          <w:sz w:val="24"/>
          <w:szCs w:val="24"/>
        </w:rPr>
        <w:t>National Center for Education Statistics</w:t>
      </w:r>
    </w:p>
    <w:p w:rsidRPr="00024802" w:rsidR="008B0C03" w:rsidP="008B0C03" w:rsidRDefault="000F1EC8" w14:paraId="2473683D" w14:textId="05C6CED2">
      <w:pPr>
        <w:ind w:left="360"/>
        <w:textAlignment w:val="center"/>
        <w:rPr>
          <w:rFonts w:ascii="Calibri" w:hAnsi="Calibri" w:cs="Calibri"/>
          <w:bCs/>
          <w:sz w:val="24"/>
          <w:szCs w:val="24"/>
        </w:rPr>
      </w:pPr>
      <w:r w:rsidRPr="00024802">
        <w:rPr>
          <w:rFonts w:ascii="Calibri" w:hAnsi="Calibri" w:cs="Calibri"/>
          <w:bCs/>
          <w:sz w:val="24"/>
          <w:szCs w:val="24"/>
        </w:rPr>
        <w:t>550 12</w:t>
      </w:r>
      <w:r w:rsidRPr="00024802">
        <w:rPr>
          <w:rFonts w:ascii="Calibri" w:hAnsi="Calibri" w:cs="Calibri"/>
          <w:bCs/>
          <w:sz w:val="24"/>
          <w:szCs w:val="24"/>
          <w:vertAlign w:val="superscript"/>
        </w:rPr>
        <w:t>th</w:t>
      </w:r>
      <w:r w:rsidRPr="00024802">
        <w:rPr>
          <w:rFonts w:ascii="Calibri" w:hAnsi="Calibri" w:cs="Calibri"/>
          <w:bCs/>
          <w:sz w:val="24"/>
          <w:szCs w:val="24"/>
        </w:rPr>
        <w:t xml:space="preserve"> Street SW</w:t>
      </w:r>
    </w:p>
    <w:p w:rsidRPr="00024802" w:rsidR="008B0C03" w:rsidP="008B0C03" w:rsidRDefault="008B0C03" w14:paraId="7A72AA1F" w14:textId="36F911F3">
      <w:pPr>
        <w:ind w:left="360"/>
        <w:textAlignment w:val="center"/>
        <w:rPr>
          <w:rFonts w:ascii="Calibri" w:hAnsi="Calibri" w:cs="Calibri"/>
          <w:bCs/>
          <w:sz w:val="24"/>
          <w:szCs w:val="24"/>
        </w:rPr>
      </w:pPr>
      <w:r w:rsidRPr="00024802">
        <w:rPr>
          <w:rFonts w:ascii="Calibri" w:hAnsi="Calibri" w:cs="Calibri"/>
          <w:bCs/>
          <w:sz w:val="24"/>
          <w:szCs w:val="24"/>
        </w:rPr>
        <w:t xml:space="preserve">Washington, DC </w:t>
      </w:r>
      <w:r w:rsidRPr="00024802" w:rsidR="000F1EC8">
        <w:rPr>
          <w:rFonts w:ascii="Calibri" w:hAnsi="Calibri" w:cs="Calibri"/>
          <w:bCs/>
          <w:sz w:val="24"/>
          <w:szCs w:val="24"/>
        </w:rPr>
        <w:t>20202</w:t>
      </w:r>
    </w:p>
    <w:p w:rsidRPr="00024802" w:rsidR="008B0C03" w:rsidP="008B0C03" w:rsidRDefault="008B0C03" w14:paraId="1BF56FC9" w14:textId="0C3271F2">
      <w:pPr>
        <w:ind w:left="360"/>
        <w:textAlignment w:val="center"/>
        <w:rPr>
          <w:rFonts w:ascii="Calibri" w:hAnsi="Calibri" w:cs="Calibri"/>
          <w:bCs/>
          <w:sz w:val="24"/>
          <w:szCs w:val="24"/>
        </w:rPr>
      </w:pPr>
      <w:r w:rsidRPr="00024802">
        <w:rPr>
          <w:rFonts w:ascii="Calibri" w:hAnsi="Calibri" w:cs="Calibri"/>
          <w:bCs/>
          <w:sz w:val="24"/>
          <w:szCs w:val="24"/>
        </w:rPr>
        <w:t xml:space="preserve">Phone: </w:t>
      </w:r>
      <w:r w:rsidRPr="00024802" w:rsidR="000F1EC8">
        <w:rPr>
          <w:rFonts w:ascii="Calibri" w:hAnsi="Calibri" w:cs="Calibri"/>
          <w:bCs/>
          <w:sz w:val="24"/>
          <w:szCs w:val="24"/>
        </w:rPr>
        <w:t>202-</w:t>
      </w:r>
      <w:r w:rsidRPr="00024802" w:rsidR="008E66FA">
        <w:rPr>
          <w:rFonts w:ascii="Calibri" w:hAnsi="Calibri" w:cs="Calibri"/>
          <w:bCs/>
          <w:sz w:val="24"/>
          <w:szCs w:val="24"/>
        </w:rPr>
        <w:t>245</w:t>
      </w:r>
      <w:r w:rsidRPr="00024802" w:rsidR="00BE3F7A">
        <w:rPr>
          <w:rFonts w:ascii="Calibri" w:hAnsi="Calibri" w:cs="Calibri"/>
          <w:bCs/>
          <w:sz w:val="24"/>
          <w:szCs w:val="24"/>
        </w:rPr>
        <w:t>-8230</w:t>
      </w:r>
    </w:p>
    <w:p w:rsidRPr="00024802" w:rsidR="008B0C03" w:rsidP="008B0C03" w:rsidRDefault="008B0C03" w14:paraId="31CE23B3" w14:textId="2CAEFB40">
      <w:pPr>
        <w:ind w:left="360"/>
        <w:textAlignment w:val="center"/>
        <w:rPr>
          <w:rFonts w:ascii="Calibri" w:hAnsi="Calibri" w:cs="Calibri"/>
          <w:bCs/>
          <w:sz w:val="24"/>
          <w:szCs w:val="24"/>
        </w:rPr>
      </w:pPr>
      <w:r w:rsidRPr="00024802">
        <w:rPr>
          <w:rFonts w:ascii="Calibri" w:hAnsi="Calibri" w:cs="Calibri"/>
          <w:bCs/>
          <w:sz w:val="24"/>
          <w:szCs w:val="24"/>
        </w:rPr>
        <w:t xml:space="preserve">Email: </w:t>
      </w:r>
      <w:r w:rsidRPr="00024802" w:rsidR="00BE3F7A">
        <w:rPr>
          <w:rFonts w:ascii="Calibri" w:hAnsi="Calibri" w:cs="Calibri"/>
          <w:bCs/>
          <w:sz w:val="24"/>
          <w:szCs w:val="24"/>
        </w:rPr>
        <w:t>douglas.geverdt@ed.gov</w:t>
      </w:r>
    </w:p>
    <w:p w:rsidRPr="00024802" w:rsidR="008B31D8" w:rsidP="008B31D8" w:rsidRDefault="008B31D8" w14:paraId="1B72D1D3" w14:textId="77777777">
      <w:pPr>
        <w:pStyle w:val="BodyText"/>
        <w:spacing w:before="159"/>
        <w:rPr>
          <w:rFonts w:ascii="Calibri" w:hAnsi="Calibri" w:cs="Calibri"/>
          <w:bCs/>
          <w:szCs w:val="22"/>
        </w:rPr>
      </w:pPr>
    </w:p>
    <w:p w:rsidRPr="00024802" w:rsidR="008B31D8" w:rsidP="21CCFFFE" w:rsidRDefault="008B31D8" w14:paraId="1EE84B7E" w14:textId="4FE995C0">
      <w:pPr>
        <w:pStyle w:val="BodyText"/>
        <w:spacing w:before="159"/>
        <w:rPr>
          <w:rFonts w:ascii="Calibri" w:hAnsi="Calibri" w:cs="Calibri"/>
          <w:bCs/>
        </w:rPr>
      </w:pPr>
      <w:r w:rsidRPr="00024802">
        <w:rPr>
          <w:rFonts w:ascii="Calibri" w:hAnsi="Calibri" w:cs="Calibri"/>
          <w:bCs/>
        </w:rPr>
        <w:t xml:space="preserve">The Census Bureau also discussed the purpose, methodology, and problems of the SDRP with state and local officials, plus a network of frequent users of Census Bureau data during periodic national and local meetings. Discrepancies in maps are periodically discussed with state and local education officials during problem resolution. As stakeholders in the accuracy of school district boundary information and the resulting poverty estimates and Title I funding allocations, state respondents are cooperative and willing to provide SDRP information. The following is a representative sample of the individuals we have consulted with during the </w:t>
      </w:r>
      <w:r w:rsidRPr="00024802" w:rsidR="21E6B6E2">
        <w:rPr>
          <w:rFonts w:ascii="Calibri" w:hAnsi="Calibri" w:cs="Calibri"/>
          <w:bCs/>
        </w:rPr>
        <w:t>2021</w:t>
      </w:r>
      <w:r w:rsidRPr="00024802">
        <w:rPr>
          <w:rFonts w:ascii="Calibri" w:hAnsi="Calibri" w:cs="Calibri"/>
          <w:bCs/>
        </w:rPr>
        <w:t xml:space="preserve"> SDRP.</w:t>
      </w:r>
    </w:p>
    <w:p w:rsidRPr="008B0C03" w:rsidR="008B31D8" w:rsidP="008B31D8" w:rsidRDefault="008B31D8" w14:paraId="50A4F152" w14:textId="77777777">
      <w:pPr>
        <w:pStyle w:val="BodyText"/>
        <w:spacing w:before="159"/>
        <w:rPr>
          <w:rFonts w:ascii="Calibri" w:hAnsi="Calibri" w:cs="Calibri"/>
          <w:b/>
          <w:color w:val="FF0000"/>
          <w:szCs w:val="22"/>
        </w:rPr>
      </w:pPr>
    </w:p>
    <w:tbl>
      <w:tblPr>
        <w:tblW w:w="5000" w:type="pct"/>
        <w:tblLook w:val="04A0" w:firstRow="1" w:lastRow="0" w:firstColumn="1" w:lastColumn="0" w:noHBand="0" w:noVBand="1"/>
      </w:tblPr>
      <w:tblGrid>
        <w:gridCol w:w="5040"/>
        <w:gridCol w:w="5040"/>
      </w:tblGrid>
      <w:tr w:rsidRPr="008B0C03" w:rsidR="008B0C03" w:rsidTr="6D3E1359" w14:paraId="55BF1979" w14:textId="77777777">
        <w:trPr>
          <w:trHeight w:val="1709"/>
        </w:trPr>
        <w:tc>
          <w:tcPr>
            <w:tcW w:w="2500" w:type="pct"/>
            <w:shd w:val="clear" w:color="auto" w:fill="auto"/>
          </w:tcPr>
          <w:p w:rsidRPr="00326ACE" w:rsidR="001138BB" w:rsidP="73933F74" w:rsidRDefault="3ED50678" w14:paraId="0A8A4627" w14:textId="62A4F336">
            <w:pPr>
              <w:rPr>
                <w:rStyle w:val="Hyperlink"/>
                <w:rFonts w:asciiTheme="minorHAnsi" w:hAnsiTheme="minorHAnsi" w:cstheme="minorHAnsi"/>
                <w:color w:val="auto"/>
                <w:sz w:val="24"/>
                <w:szCs w:val="24"/>
                <w:u w:val="none"/>
                <w:lang w:bidi="ar-SA"/>
              </w:rPr>
            </w:pPr>
            <w:r w:rsidRPr="00326ACE">
              <w:rPr>
                <w:rFonts w:eastAsia="Times New Roman" w:asciiTheme="minorHAnsi" w:hAnsiTheme="minorHAnsi" w:cstheme="minorHAnsi"/>
                <w:sz w:val="24"/>
                <w:szCs w:val="24"/>
              </w:rPr>
              <w:t>Mr. Eric Sandberg</w:t>
            </w:r>
          </w:p>
          <w:p w:rsidRPr="00326ACE" w:rsidR="001138BB" w:rsidP="73933F74" w:rsidRDefault="3ED50678" w14:paraId="31DED4E8" w14:textId="372647BB">
            <w:pPr>
              <w:rPr>
                <w:rStyle w:val="Hyperlink"/>
                <w:rFonts w:eastAsia="Times New Roman" w:asciiTheme="minorHAnsi" w:hAnsiTheme="minorHAnsi" w:cstheme="minorHAnsi"/>
                <w:color w:val="auto"/>
                <w:sz w:val="24"/>
                <w:szCs w:val="24"/>
              </w:rPr>
            </w:pPr>
            <w:r w:rsidRPr="00326ACE">
              <w:rPr>
                <w:rFonts w:eastAsia="Times New Roman" w:asciiTheme="minorHAnsi" w:hAnsiTheme="minorHAnsi" w:cstheme="minorHAnsi"/>
                <w:sz w:val="24"/>
                <w:szCs w:val="24"/>
              </w:rPr>
              <w:t>Alaska Department of Labor and Workforce Development</w:t>
            </w:r>
          </w:p>
          <w:p w:rsidRPr="00326ACE" w:rsidR="001138BB" w:rsidP="73933F74" w:rsidRDefault="3ED50678" w14:paraId="4D9187AB" w14:textId="60867D26">
            <w:pPr>
              <w:rPr>
                <w:rStyle w:val="Hyperlink"/>
                <w:rFonts w:eastAsia="Times New Roman" w:asciiTheme="minorHAnsi" w:hAnsiTheme="minorHAnsi" w:cstheme="minorHAnsi"/>
                <w:color w:val="auto"/>
                <w:sz w:val="24"/>
                <w:szCs w:val="24"/>
              </w:rPr>
            </w:pPr>
            <w:r w:rsidRPr="00326ACE">
              <w:rPr>
                <w:rFonts w:eastAsia="Times New Roman" w:asciiTheme="minorHAnsi" w:hAnsiTheme="minorHAnsi" w:cstheme="minorHAnsi"/>
                <w:sz w:val="24"/>
                <w:szCs w:val="24"/>
              </w:rPr>
              <w:t>1111 West</w:t>
            </w:r>
            <w:r w:rsidRPr="00326ACE" w:rsidR="00C335C7">
              <w:rPr>
                <w:rFonts w:eastAsia="Times New Roman" w:asciiTheme="minorHAnsi" w:hAnsiTheme="minorHAnsi" w:cstheme="minorHAnsi"/>
                <w:sz w:val="24"/>
                <w:szCs w:val="24"/>
              </w:rPr>
              <w:t xml:space="preserve"> </w:t>
            </w:r>
            <w:r w:rsidRPr="00326ACE">
              <w:rPr>
                <w:rFonts w:eastAsia="Times New Roman" w:asciiTheme="minorHAnsi" w:hAnsiTheme="minorHAnsi" w:cstheme="minorHAnsi"/>
                <w:sz w:val="24"/>
                <w:szCs w:val="24"/>
              </w:rPr>
              <w:t>8</w:t>
            </w:r>
            <w:r w:rsidRPr="00326ACE">
              <w:rPr>
                <w:rFonts w:eastAsia="Times New Roman" w:asciiTheme="minorHAnsi" w:hAnsiTheme="minorHAnsi" w:cstheme="minorHAnsi"/>
                <w:sz w:val="24"/>
                <w:szCs w:val="24"/>
                <w:vertAlign w:val="superscript"/>
              </w:rPr>
              <w:t>th</w:t>
            </w:r>
            <w:r w:rsidRPr="00326ACE" w:rsidR="00C335C7">
              <w:rPr>
                <w:rFonts w:eastAsia="Times New Roman" w:asciiTheme="minorHAnsi" w:hAnsiTheme="minorHAnsi" w:cstheme="minorHAnsi"/>
                <w:sz w:val="24"/>
                <w:szCs w:val="24"/>
              </w:rPr>
              <w:t xml:space="preserve"> </w:t>
            </w:r>
            <w:r w:rsidRPr="00326ACE">
              <w:rPr>
                <w:rFonts w:eastAsia="Times New Roman" w:asciiTheme="minorHAnsi" w:hAnsiTheme="minorHAnsi" w:cstheme="minorHAnsi"/>
                <w:sz w:val="24"/>
                <w:szCs w:val="24"/>
              </w:rPr>
              <w:t>Avenue, Suite 301</w:t>
            </w:r>
          </w:p>
          <w:p w:rsidRPr="00326ACE" w:rsidR="001138BB" w:rsidP="73933F74" w:rsidRDefault="3ED50678" w14:paraId="42E2D07D" w14:textId="560CD459">
            <w:pPr>
              <w:rPr>
                <w:rStyle w:val="Hyperlink"/>
                <w:rFonts w:eastAsia="Times New Roman" w:asciiTheme="minorHAnsi" w:hAnsiTheme="minorHAnsi" w:cstheme="minorHAnsi"/>
                <w:color w:val="auto"/>
                <w:sz w:val="24"/>
                <w:szCs w:val="24"/>
              </w:rPr>
            </w:pPr>
            <w:r w:rsidRPr="00326ACE">
              <w:rPr>
                <w:rFonts w:eastAsia="Times New Roman" w:asciiTheme="minorHAnsi" w:hAnsiTheme="minorHAnsi" w:cstheme="minorHAnsi"/>
                <w:sz w:val="24"/>
                <w:szCs w:val="24"/>
              </w:rPr>
              <w:t>Juneau, Alaska 99811-5501</w:t>
            </w:r>
            <w:r w:rsidRPr="00326ACE" w:rsidR="001138BB">
              <w:rPr>
                <w:rFonts w:asciiTheme="minorHAnsi" w:hAnsiTheme="minorHAnsi" w:cstheme="minorHAnsi"/>
                <w:sz w:val="24"/>
                <w:szCs w:val="24"/>
              </w:rPr>
              <w:br/>
            </w:r>
            <w:r w:rsidRPr="00326ACE">
              <w:rPr>
                <w:rFonts w:eastAsia="Times New Roman" w:asciiTheme="minorHAnsi" w:hAnsiTheme="minorHAnsi" w:cstheme="minorHAnsi"/>
                <w:sz w:val="24"/>
                <w:szCs w:val="24"/>
              </w:rPr>
              <w:t>Phone: (907) 465-2437</w:t>
            </w:r>
          </w:p>
          <w:p w:rsidRPr="00326ACE" w:rsidR="001138BB" w:rsidP="73933F74" w:rsidRDefault="3ED50678" w14:paraId="387A1249" w14:textId="77777777">
            <w:pPr>
              <w:rPr>
                <w:rStyle w:val="Hyperlink"/>
                <w:rFonts w:eastAsia="Times New Roman" w:asciiTheme="minorHAnsi" w:hAnsiTheme="minorHAnsi" w:cstheme="minorHAnsi"/>
                <w:color w:val="auto"/>
                <w:sz w:val="24"/>
                <w:szCs w:val="24"/>
              </w:rPr>
            </w:pPr>
            <w:r w:rsidRPr="00326ACE">
              <w:rPr>
                <w:rFonts w:eastAsia="Times New Roman" w:asciiTheme="minorHAnsi" w:hAnsiTheme="minorHAnsi" w:cstheme="minorHAnsi"/>
                <w:sz w:val="24"/>
                <w:szCs w:val="24"/>
              </w:rPr>
              <w:t xml:space="preserve">Email: </w:t>
            </w:r>
            <w:hyperlink w:history="1" r:id="rId11">
              <w:r w:rsidRPr="00326ACE">
                <w:rPr>
                  <w:rStyle w:val="Hyperlink"/>
                  <w:rFonts w:eastAsia="Times New Roman" w:asciiTheme="minorHAnsi" w:hAnsiTheme="minorHAnsi" w:cstheme="minorHAnsi"/>
                  <w:color w:val="auto"/>
                  <w:sz w:val="24"/>
                  <w:szCs w:val="24"/>
                  <w:u w:val="none"/>
                </w:rPr>
                <w:t>eric.sandberg@alaska.gov</w:t>
              </w:r>
            </w:hyperlink>
          </w:p>
          <w:p w:rsidRPr="00326ACE" w:rsidR="00673D5A" w:rsidP="73933F74" w:rsidRDefault="00673D5A" w14:paraId="66666097" w14:textId="2A0FBAB2">
            <w:pPr>
              <w:rPr>
                <w:rFonts w:eastAsia="Times New Roman" w:asciiTheme="minorHAnsi" w:hAnsiTheme="minorHAnsi" w:cstheme="minorHAnsi"/>
                <w:sz w:val="24"/>
                <w:szCs w:val="24"/>
                <w:u w:val="single"/>
              </w:rPr>
            </w:pPr>
          </w:p>
        </w:tc>
        <w:tc>
          <w:tcPr>
            <w:tcW w:w="2500" w:type="pct"/>
            <w:hideMark/>
          </w:tcPr>
          <w:p w:rsidRPr="00326ACE" w:rsidR="001138BB" w:rsidRDefault="001138BB" w14:paraId="00945E12" w14:textId="77777777">
            <w:pPr>
              <w:rPr>
                <w:rFonts w:asciiTheme="minorHAnsi" w:hAnsiTheme="minorHAnsi" w:cstheme="minorHAnsi"/>
                <w:sz w:val="24"/>
                <w:szCs w:val="24"/>
              </w:rPr>
            </w:pPr>
            <w:r w:rsidRPr="00326ACE">
              <w:rPr>
                <w:rFonts w:asciiTheme="minorHAnsi" w:hAnsiTheme="minorHAnsi" w:cstheme="minorHAnsi"/>
                <w:sz w:val="24"/>
                <w:szCs w:val="24"/>
              </w:rPr>
              <w:t>Mr. Jeff Milkey</w:t>
            </w:r>
          </w:p>
          <w:p w:rsidRPr="00326ACE" w:rsidR="001138BB" w:rsidRDefault="001138BB" w14:paraId="56E98A84" w14:textId="77777777">
            <w:pPr>
              <w:rPr>
                <w:rFonts w:asciiTheme="minorHAnsi" w:hAnsiTheme="minorHAnsi" w:cstheme="minorHAnsi"/>
                <w:sz w:val="24"/>
                <w:szCs w:val="24"/>
              </w:rPr>
            </w:pPr>
            <w:r w:rsidRPr="00326ACE">
              <w:rPr>
                <w:rFonts w:asciiTheme="minorHAnsi" w:hAnsiTheme="minorHAnsi" w:cstheme="minorHAnsi"/>
                <w:sz w:val="24"/>
                <w:szCs w:val="24"/>
              </w:rPr>
              <w:t>Indiana Department of Education</w:t>
            </w:r>
          </w:p>
          <w:p w:rsidRPr="00326ACE" w:rsidR="001138BB" w:rsidRDefault="001138BB" w14:paraId="5873C9B6" w14:textId="77777777">
            <w:pPr>
              <w:rPr>
                <w:rFonts w:asciiTheme="minorHAnsi" w:hAnsiTheme="minorHAnsi" w:cstheme="minorHAnsi"/>
                <w:sz w:val="24"/>
                <w:szCs w:val="24"/>
              </w:rPr>
            </w:pPr>
            <w:r w:rsidRPr="00326ACE">
              <w:rPr>
                <w:rFonts w:asciiTheme="minorHAnsi" w:hAnsiTheme="minorHAnsi" w:cstheme="minorHAnsi"/>
                <w:sz w:val="24"/>
                <w:szCs w:val="24"/>
              </w:rPr>
              <w:t>151 W Ohio St.</w:t>
            </w:r>
          </w:p>
          <w:p w:rsidRPr="00326ACE" w:rsidR="001138BB" w:rsidRDefault="001138BB" w14:paraId="6D0E35AA" w14:textId="77777777">
            <w:pPr>
              <w:rPr>
                <w:rFonts w:asciiTheme="minorHAnsi" w:hAnsiTheme="minorHAnsi" w:cstheme="minorHAnsi"/>
                <w:sz w:val="24"/>
                <w:szCs w:val="24"/>
              </w:rPr>
            </w:pPr>
            <w:r w:rsidRPr="00326ACE">
              <w:rPr>
                <w:rFonts w:asciiTheme="minorHAnsi" w:hAnsiTheme="minorHAnsi" w:cstheme="minorHAnsi"/>
                <w:sz w:val="24"/>
                <w:szCs w:val="24"/>
              </w:rPr>
              <w:t>Indianapolis, Indiana 46240</w:t>
            </w:r>
          </w:p>
          <w:p w:rsidRPr="00326ACE" w:rsidR="001138BB" w:rsidRDefault="001138BB" w14:paraId="552D9FD6" w14:textId="77777777">
            <w:pPr>
              <w:rPr>
                <w:rFonts w:asciiTheme="minorHAnsi" w:hAnsiTheme="minorHAnsi" w:cstheme="minorHAnsi"/>
                <w:sz w:val="24"/>
                <w:szCs w:val="24"/>
              </w:rPr>
            </w:pPr>
            <w:r w:rsidRPr="00326ACE">
              <w:rPr>
                <w:rFonts w:asciiTheme="minorHAnsi" w:hAnsiTheme="minorHAnsi" w:cstheme="minorHAnsi"/>
                <w:sz w:val="24"/>
                <w:szCs w:val="24"/>
              </w:rPr>
              <w:t>Phone: 317-234-1332</w:t>
            </w:r>
          </w:p>
          <w:p w:rsidRPr="00326ACE" w:rsidR="001138BB" w:rsidRDefault="001138BB" w14:paraId="5259AFEE" w14:textId="26F9720E">
            <w:pPr>
              <w:rPr>
                <w:rFonts w:asciiTheme="minorHAnsi" w:hAnsiTheme="minorHAnsi" w:cstheme="minorHAnsi"/>
                <w:sz w:val="24"/>
                <w:szCs w:val="24"/>
              </w:rPr>
            </w:pPr>
            <w:r w:rsidRPr="00326ACE">
              <w:rPr>
                <w:rFonts w:asciiTheme="minorHAnsi" w:hAnsiTheme="minorHAnsi" w:cstheme="minorHAnsi"/>
                <w:sz w:val="24"/>
                <w:szCs w:val="24"/>
              </w:rPr>
              <w:t>Email:</w:t>
            </w:r>
            <w:r w:rsidRPr="00326ACE" w:rsidR="00D64369">
              <w:rPr>
                <w:rStyle w:val="Hyperlink"/>
                <w:rFonts w:asciiTheme="minorHAnsi" w:hAnsiTheme="minorHAnsi" w:cstheme="minorHAnsi"/>
                <w:color w:val="auto"/>
                <w:sz w:val="24"/>
                <w:szCs w:val="24"/>
                <w:u w:val="none"/>
              </w:rPr>
              <w:t xml:space="preserve"> </w:t>
            </w:r>
            <w:hyperlink w:history="1" r:id="rId12">
              <w:r w:rsidRPr="00326ACE" w:rsidR="00D64369">
                <w:rPr>
                  <w:rStyle w:val="Hyperlink"/>
                  <w:rFonts w:asciiTheme="minorHAnsi" w:hAnsiTheme="minorHAnsi" w:cstheme="minorHAnsi"/>
                  <w:color w:val="auto"/>
                  <w:sz w:val="24"/>
                  <w:szCs w:val="24"/>
                  <w:u w:val="none"/>
                </w:rPr>
                <w:t>jmilkey@doe.in.gov</w:t>
              </w:r>
            </w:hyperlink>
            <w:r w:rsidRPr="00326ACE" w:rsidR="00D64369">
              <w:rPr>
                <w:rStyle w:val="Hyperlink"/>
                <w:rFonts w:asciiTheme="minorHAnsi" w:hAnsiTheme="minorHAnsi" w:cstheme="minorHAnsi"/>
                <w:color w:val="auto"/>
                <w:sz w:val="24"/>
                <w:szCs w:val="24"/>
                <w:u w:val="none"/>
              </w:rPr>
              <w:t xml:space="preserve"> </w:t>
            </w:r>
          </w:p>
        </w:tc>
      </w:tr>
      <w:tr w:rsidRPr="008B0C03" w:rsidR="008B0C03" w:rsidTr="6D3E1359" w14:paraId="0991DB5B" w14:textId="77777777">
        <w:tc>
          <w:tcPr>
            <w:tcW w:w="2500" w:type="pct"/>
            <w:shd w:val="clear" w:color="auto" w:fill="auto"/>
            <w:hideMark/>
          </w:tcPr>
          <w:p w:rsidRPr="00326ACE" w:rsidR="001138BB" w:rsidP="73933F74" w:rsidRDefault="5083639C" w14:paraId="5D270B35" w14:textId="318310E9">
            <w:pPr>
              <w:rPr>
                <w:rFonts w:asciiTheme="minorHAnsi" w:hAnsiTheme="minorHAnsi" w:cstheme="minorHAnsi"/>
                <w:sz w:val="24"/>
                <w:szCs w:val="24"/>
              </w:rPr>
            </w:pPr>
            <w:r w:rsidRPr="00326ACE">
              <w:rPr>
                <w:rFonts w:asciiTheme="minorHAnsi" w:hAnsiTheme="minorHAnsi" w:cstheme="minorHAnsi"/>
                <w:sz w:val="24"/>
                <w:szCs w:val="24"/>
              </w:rPr>
              <w:t>Mr. Shelby Johnson</w:t>
            </w:r>
          </w:p>
          <w:p w:rsidRPr="00326ACE" w:rsidR="001138BB" w:rsidP="73933F74" w:rsidRDefault="5083639C" w14:paraId="25C7D10F" w14:textId="50008F29">
            <w:pPr>
              <w:rPr>
                <w:rFonts w:asciiTheme="minorHAnsi" w:hAnsiTheme="minorHAnsi" w:cstheme="minorHAnsi"/>
                <w:sz w:val="24"/>
                <w:szCs w:val="24"/>
              </w:rPr>
            </w:pPr>
            <w:r w:rsidRPr="00326ACE">
              <w:rPr>
                <w:rFonts w:asciiTheme="minorHAnsi" w:hAnsiTheme="minorHAnsi" w:cstheme="minorHAnsi"/>
                <w:sz w:val="24"/>
                <w:szCs w:val="24"/>
              </w:rPr>
              <w:t>Arkansas GIS Office</w:t>
            </w:r>
          </w:p>
          <w:p w:rsidRPr="00326ACE" w:rsidR="001138BB" w:rsidP="73933F74" w:rsidRDefault="5083639C" w14:paraId="55AB7471" w14:textId="75D17552">
            <w:pPr>
              <w:rPr>
                <w:rFonts w:asciiTheme="minorHAnsi" w:hAnsiTheme="minorHAnsi" w:cstheme="minorHAnsi"/>
                <w:sz w:val="24"/>
                <w:szCs w:val="24"/>
              </w:rPr>
            </w:pPr>
            <w:r w:rsidRPr="00326ACE">
              <w:rPr>
                <w:rFonts w:asciiTheme="minorHAnsi" w:hAnsiTheme="minorHAnsi" w:cstheme="minorHAnsi"/>
                <w:sz w:val="24"/>
                <w:szCs w:val="24"/>
              </w:rPr>
              <w:t>1 Capitol Mall STE6D</w:t>
            </w:r>
          </w:p>
          <w:p w:rsidRPr="00326ACE" w:rsidR="001138BB" w:rsidP="73933F74" w:rsidRDefault="5083639C" w14:paraId="0B4B73D6" w14:textId="53814BE2">
            <w:pPr>
              <w:rPr>
                <w:rFonts w:asciiTheme="minorHAnsi" w:hAnsiTheme="minorHAnsi" w:cstheme="minorHAnsi"/>
                <w:sz w:val="24"/>
                <w:szCs w:val="24"/>
              </w:rPr>
            </w:pPr>
            <w:r w:rsidRPr="00326ACE">
              <w:rPr>
                <w:rFonts w:asciiTheme="minorHAnsi" w:hAnsiTheme="minorHAnsi" w:cstheme="minorHAnsi"/>
                <w:sz w:val="24"/>
                <w:szCs w:val="24"/>
              </w:rPr>
              <w:t>Little Rock, Arkansas 72201</w:t>
            </w:r>
          </w:p>
          <w:p w:rsidRPr="00326ACE" w:rsidR="001138BB" w:rsidP="73933F74" w:rsidRDefault="5083639C" w14:paraId="06814E8A" w14:textId="45AD2D56">
            <w:pPr>
              <w:rPr>
                <w:rFonts w:asciiTheme="minorHAnsi" w:hAnsiTheme="minorHAnsi" w:cstheme="minorHAnsi"/>
                <w:sz w:val="24"/>
                <w:szCs w:val="24"/>
              </w:rPr>
            </w:pPr>
            <w:r w:rsidRPr="00326ACE">
              <w:rPr>
                <w:rFonts w:asciiTheme="minorHAnsi" w:hAnsiTheme="minorHAnsi" w:cstheme="minorHAnsi"/>
                <w:sz w:val="24"/>
                <w:szCs w:val="24"/>
              </w:rPr>
              <w:t>Phone: 501</w:t>
            </w:r>
            <w:r w:rsidRPr="00326ACE" w:rsidR="1405DA52">
              <w:rPr>
                <w:rFonts w:asciiTheme="minorHAnsi" w:hAnsiTheme="minorHAnsi" w:cstheme="minorHAnsi"/>
                <w:sz w:val="24"/>
                <w:szCs w:val="24"/>
              </w:rPr>
              <w:t>-</w:t>
            </w:r>
            <w:r w:rsidRPr="00326ACE">
              <w:rPr>
                <w:rFonts w:asciiTheme="minorHAnsi" w:hAnsiTheme="minorHAnsi" w:cstheme="minorHAnsi"/>
                <w:sz w:val="24"/>
                <w:szCs w:val="24"/>
              </w:rPr>
              <w:t>682-2943</w:t>
            </w:r>
          </w:p>
          <w:p w:rsidRPr="00326ACE" w:rsidR="00637B3A" w:rsidP="00637B3A" w:rsidRDefault="5083639C" w14:paraId="4BC48D59" w14:textId="77777777">
            <w:pPr>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3">
              <w:r w:rsidRPr="00326ACE">
                <w:rPr>
                  <w:rStyle w:val="Hyperlink"/>
                  <w:rFonts w:asciiTheme="minorHAnsi" w:hAnsiTheme="minorHAnsi" w:cstheme="minorHAnsi"/>
                  <w:color w:val="auto"/>
                  <w:sz w:val="24"/>
                  <w:szCs w:val="24"/>
                  <w:u w:val="none"/>
                </w:rPr>
                <w:t>shelby.johnson@arkansas.gov</w:t>
              </w:r>
            </w:hyperlink>
          </w:p>
          <w:p w:rsidRPr="00326ACE" w:rsidR="00C335C7" w:rsidP="00157953" w:rsidRDefault="00C335C7" w14:paraId="55F50C4C" w14:textId="77777777">
            <w:pPr>
              <w:rPr>
                <w:rFonts w:asciiTheme="minorHAnsi" w:hAnsiTheme="minorHAnsi" w:cstheme="minorHAnsi"/>
                <w:sz w:val="24"/>
                <w:szCs w:val="24"/>
              </w:rPr>
            </w:pPr>
          </w:p>
          <w:p w:rsidR="00185FB3" w:rsidP="00C335C7" w:rsidRDefault="00185FB3" w14:paraId="1EA4D3E3" w14:textId="77777777">
            <w:pPr>
              <w:adjustRightInd w:val="0"/>
              <w:spacing w:line="240" w:lineRule="atLeast"/>
              <w:rPr>
                <w:rFonts w:asciiTheme="minorHAnsi" w:hAnsiTheme="minorHAnsi" w:cstheme="minorHAnsi"/>
                <w:sz w:val="24"/>
                <w:szCs w:val="24"/>
              </w:rPr>
            </w:pPr>
          </w:p>
          <w:p w:rsidRPr="00326ACE" w:rsidR="00C335C7" w:rsidP="00C335C7" w:rsidRDefault="00C335C7" w14:paraId="3579DD1E" w14:textId="44CD9A4A">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Ms. Julia Schacherl</w:t>
            </w:r>
          </w:p>
          <w:p w:rsidRPr="00326ACE" w:rsidR="00C335C7" w:rsidP="00C335C7" w:rsidRDefault="00C335C7" w14:paraId="279F185A" w14:textId="77777777">
            <w:pPr>
              <w:rPr>
                <w:rFonts w:asciiTheme="minorHAnsi" w:hAnsiTheme="minorHAnsi" w:cstheme="minorHAnsi"/>
                <w:sz w:val="24"/>
                <w:szCs w:val="24"/>
              </w:rPr>
            </w:pPr>
            <w:r w:rsidRPr="00326ACE">
              <w:rPr>
                <w:rFonts w:asciiTheme="minorHAnsi" w:hAnsiTheme="minorHAnsi" w:cstheme="minorHAnsi"/>
                <w:sz w:val="24"/>
                <w:szCs w:val="24"/>
              </w:rPr>
              <w:t>Texas Legislative Council</w:t>
            </w:r>
          </w:p>
          <w:p w:rsidRPr="00326ACE" w:rsidR="00C335C7" w:rsidP="00C335C7" w:rsidRDefault="00C335C7" w14:paraId="1D760459" w14:textId="77777777">
            <w:pPr>
              <w:rPr>
                <w:rFonts w:asciiTheme="minorHAnsi" w:hAnsiTheme="minorHAnsi" w:cstheme="minorHAnsi"/>
                <w:sz w:val="24"/>
                <w:szCs w:val="24"/>
              </w:rPr>
            </w:pPr>
            <w:r w:rsidRPr="00326ACE">
              <w:rPr>
                <w:rFonts w:asciiTheme="minorHAnsi" w:hAnsiTheme="minorHAnsi" w:cstheme="minorHAnsi"/>
                <w:sz w:val="24"/>
                <w:szCs w:val="24"/>
              </w:rPr>
              <w:t>1501 N Congress Ave</w:t>
            </w:r>
          </w:p>
          <w:p w:rsidRPr="00326ACE" w:rsidR="00C335C7" w:rsidP="00C335C7" w:rsidRDefault="00C335C7" w14:paraId="53918107" w14:textId="77777777">
            <w:pPr>
              <w:rPr>
                <w:rFonts w:asciiTheme="minorHAnsi" w:hAnsiTheme="minorHAnsi" w:cstheme="minorHAnsi"/>
                <w:sz w:val="24"/>
                <w:szCs w:val="24"/>
              </w:rPr>
            </w:pPr>
            <w:r w:rsidRPr="00326ACE">
              <w:rPr>
                <w:rFonts w:asciiTheme="minorHAnsi" w:hAnsiTheme="minorHAnsi" w:cstheme="minorHAnsi"/>
                <w:sz w:val="24"/>
                <w:szCs w:val="24"/>
              </w:rPr>
              <w:t>Austin, Texas 78701</w:t>
            </w:r>
          </w:p>
          <w:p w:rsidRPr="00326ACE" w:rsidR="00C335C7" w:rsidP="00C335C7" w:rsidRDefault="00C335C7" w14:paraId="100FDA50" w14:textId="77777777">
            <w:pPr>
              <w:rPr>
                <w:rFonts w:asciiTheme="minorHAnsi" w:hAnsiTheme="minorHAnsi" w:cstheme="minorHAnsi"/>
                <w:sz w:val="24"/>
                <w:szCs w:val="24"/>
              </w:rPr>
            </w:pPr>
            <w:r w:rsidRPr="00326ACE">
              <w:rPr>
                <w:rFonts w:asciiTheme="minorHAnsi" w:hAnsiTheme="minorHAnsi" w:cstheme="minorHAnsi"/>
                <w:sz w:val="24"/>
                <w:szCs w:val="24"/>
              </w:rPr>
              <w:t>Phone: 512-463-1143</w:t>
            </w:r>
          </w:p>
          <w:p w:rsidRPr="00326ACE" w:rsidR="00C335C7" w:rsidP="00157953" w:rsidRDefault="00C335C7" w14:paraId="36C5A33F" w14:textId="4B36F0B3">
            <w:pPr>
              <w:rPr>
                <w:rFonts w:asciiTheme="minorHAnsi" w:hAnsiTheme="minorHAnsi" w:cstheme="minorHAnsi"/>
                <w:sz w:val="24"/>
                <w:szCs w:val="24"/>
              </w:rPr>
            </w:pPr>
            <w:r w:rsidRPr="00326ACE">
              <w:rPr>
                <w:rFonts w:asciiTheme="minorHAnsi" w:hAnsiTheme="minorHAnsi" w:cstheme="minorHAnsi"/>
                <w:sz w:val="24"/>
                <w:szCs w:val="24"/>
              </w:rPr>
              <w:t>Email: randall.bush@tlc.texas.gov</w:t>
            </w:r>
          </w:p>
        </w:tc>
        <w:tc>
          <w:tcPr>
            <w:tcW w:w="2500" w:type="pct"/>
          </w:tcPr>
          <w:p w:rsidRPr="00326ACE" w:rsidR="001138BB" w:rsidRDefault="001138BB" w14:paraId="5714707E" w14:textId="77777777">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Mr. Robert Curtin</w:t>
            </w:r>
          </w:p>
          <w:p w:rsidRPr="00326ACE" w:rsidR="001138BB" w:rsidRDefault="001138BB" w14:paraId="462C6BFD" w14:textId="77777777">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Department of Elementary and Secondary Education</w:t>
            </w:r>
          </w:p>
          <w:p w:rsidRPr="00326ACE" w:rsidR="001138BB" w:rsidRDefault="001138BB" w14:paraId="31379710" w14:textId="77777777">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75 Pleasant St.</w:t>
            </w:r>
          </w:p>
          <w:p w:rsidRPr="00326ACE" w:rsidR="001138BB" w:rsidRDefault="001138BB" w14:paraId="3CAB0599" w14:textId="77777777">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Malden, Massachusetts 02148</w:t>
            </w:r>
          </w:p>
          <w:p w:rsidRPr="00326ACE" w:rsidR="001138BB" w:rsidRDefault="001138BB" w14:paraId="08028EAF" w14:textId="77777777">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Phone: 781-338-3582</w:t>
            </w:r>
          </w:p>
          <w:p w:rsidRPr="00326ACE" w:rsidR="001138BB" w:rsidRDefault="001138BB" w14:paraId="652889B7" w14:textId="62E7BF5C">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4">
              <w:r w:rsidRPr="00326ACE">
                <w:rPr>
                  <w:rStyle w:val="Hyperlink"/>
                  <w:rFonts w:asciiTheme="minorHAnsi" w:hAnsiTheme="minorHAnsi" w:cstheme="minorHAnsi"/>
                  <w:color w:val="auto"/>
                  <w:sz w:val="24"/>
                  <w:szCs w:val="24"/>
                  <w:u w:val="none"/>
                </w:rPr>
                <w:t>rcurtin@doe.mass.edu</w:t>
              </w:r>
            </w:hyperlink>
            <w:r w:rsidRPr="00326ACE" w:rsidR="00D64369">
              <w:rPr>
                <w:rStyle w:val="Hyperlink"/>
                <w:rFonts w:asciiTheme="minorHAnsi" w:hAnsiTheme="minorHAnsi" w:cstheme="minorHAnsi"/>
                <w:color w:val="auto"/>
                <w:sz w:val="24"/>
                <w:szCs w:val="24"/>
                <w:u w:val="none"/>
              </w:rPr>
              <w:t xml:space="preserve"> </w:t>
            </w:r>
          </w:p>
          <w:p w:rsidRPr="00326ACE" w:rsidR="001138BB" w:rsidP="73933F74" w:rsidRDefault="001138BB" w14:paraId="09081698" w14:textId="711841D2">
            <w:pPr>
              <w:adjustRightInd w:val="0"/>
              <w:spacing w:line="240" w:lineRule="atLeast"/>
              <w:rPr>
                <w:rFonts w:asciiTheme="minorHAnsi" w:hAnsiTheme="minorHAnsi" w:cstheme="minorHAnsi"/>
                <w:sz w:val="24"/>
                <w:szCs w:val="24"/>
              </w:rPr>
            </w:pPr>
          </w:p>
          <w:p w:rsidRPr="00326ACE" w:rsidR="001138BB" w:rsidP="73933F74" w:rsidRDefault="69BE290E" w14:paraId="1CC59C01" w14:textId="65EA867C">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Ms. Anne Bordonaro</w:t>
            </w:r>
          </w:p>
          <w:p w:rsidRPr="00326ACE" w:rsidR="001138BB" w:rsidP="73933F74" w:rsidRDefault="69BE290E" w14:paraId="0B523A6E" w14:textId="55AE5B36">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Vermont Agency of Education</w:t>
            </w:r>
          </w:p>
          <w:p w:rsidRPr="00326ACE" w:rsidR="001138BB" w:rsidP="73933F74" w:rsidRDefault="69BE290E" w14:paraId="58BEB2F3" w14:textId="28D5336F">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1 National Life Drive</w:t>
            </w:r>
          </w:p>
          <w:p w:rsidRPr="00326ACE" w:rsidR="001138BB" w:rsidP="73933F74" w:rsidRDefault="69BE290E" w14:paraId="49A6FCDC" w14:textId="7326C998">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Montpelier, Vermont 05620</w:t>
            </w:r>
          </w:p>
          <w:p w:rsidRPr="00326ACE" w:rsidR="001138BB" w:rsidP="73933F74" w:rsidRDefault="69BE290E" w14:paraId="1B757F93" w14:textId="7275B1DB">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Phone: 802-828-1388</w:t>
            </w:r>
          </w:p>
          <w:p w:rsidRPr="00326ACE" w:rsidR="001138BB" w:rsidP="73933F74" w:rsidRDefault="69BE290E" w14:paraId="5514BC37" w14:textId="35B54D35">
            <w:pPr>
              <w:adjustRightInd w:val="0"/>
              <w:spacing w:line="240" w:lineRule="atLeast"/>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5">
              <w:r w:rsidRPr="00326ACE" w:rsidR="00637B3A">
                <w:rPr>
                  <w:rStyle w:val="Hyperlink"/>
                  <w:rFonts w:asciiTheme="minorHAnsi" w:hAnsiTheme="minorHAnsi" w:cstheme="minorHAnsi"/>
                  <w:color w:val="auto"/>
                  <w:sz w:val="24"/>
                  <w:szCs w:val="24"/>
                  <w:u w:val="none"/>
                </w:rPr>
                <w:t>anne.bordonaro@vermont.gov</w:t>
              </w:r>
            </w:hyperlink>
          </w:p>
          <w:p w:rsidRPr="00326ACE" w:rsidR="00637B3A" w:rsidP="73933F74" w:rsidRDefault="00637B3A" w14:paraId="5F382FE2" w14:textId="31B05760">
            <w:pPr>
              <w:adjustRightInd w:val="0"/>
              <w:spacing w:line="240" w:lineRule="atLeast"/>
              <w:rPr>
                <w:rFonts w:asciiTheme="minorHAnsi" w:hAnsiTheme="minorHAnsi" w:cstheme="minorHAnsi"/>
                <w:sz w:val="24"/>
                <w:szCs w:val="24"/>
              </w:rPr>
            </w:pPr>
          </w:p>
        </w:tc>
      </w:tr>
    </w:tbl>
    <w:p w:rsidR="008B6233" w:rsidRDefault="008B6233" w14:paraId="47B0B797" w14:textId="77777777">
      <w:r>
        <w:br w:type="page"/>
      </w:r>
    </w:p>
    <w:tbl>
      <w:tblPr>
        <w:tblW w:w="5000" w:type="pct"/>
        <w:tblLook w:val="04A0" w:firstRow="1" w:lastRow="0" w:firstColumn="1" w:lastColumn="0" w:noHBand="0" w:noVBand="1"/>
      </w:tblPr>
      <w:tblGrid>
        <w:gridCol w:w="5040"/>
        <w:gridCol w:w="5040"/>
      </w:tblGrid>
      <w:tr w:rsidRPr="008B0C03" w:rsidR="002324DE" w:rsidTr="6D3E1359" w14:paraId="5A350232" w14:textId="77777777">
        <w:tc>
          <w:tcPr>
            <w:tcW w:w="2500" w:type="pct"/>
          </w:tcPr>
          <w:p w:rsidRPr="00326ACE" w:rsidR="002324DE" w:rsidP="002324DE" w:rsidRDefault="002324DE" w14:paraId="67B3D507" w14:textId="71363589">
            <w:pPr>
              <w:rPr>
                <w:rFonts w:asciiTheme="minorHAnsi" w:hAnsiTheme="minorHAnsi" w:cstheme="minorHAnsi"/>
                <w:sz w:val="24"/>
                <w:szCs w:val="24"/>
              </w:rPr>
            </w:pPr>
            <w:r w:rsidRPr="00326ACE">
              <w:rPr>
                <w:rFonts w:asciiTheme="minorHAnsi" w:hAnsiTheme="minorHAnsi" w:cstheme="minorHAnsi"/>
                <w:sz w:val="24"/>
                <w:szCs w:val="24"/>
              </w:rPr>
              <w:lastRenderedPageBreak/>
              <w:t>Mr. Timothy Lauxmann</w:t>
            </w:r>
          </w:p>
          <w:p w:rsidRPr="00326ACE" w:rsidR="002324DE" w:rsidP="002324DE" w:rsidRDefault="002324DE" w14:paraId="7900614E" w14:textId="77777777">
            <w:pPr>
              <w:rPr>
                <w:rFonts w:asciiTheme="minorHAnsi" w:hAnsiTheme="minorHAnsi" w:cstheme="minorHAnsi"/>
                <w:sz w:val="24"/>
                <w:szCs w:val="24"/>
              </w:rPr>
            </w:pPr>
            <w:r w:rsidRPr="00326ACE">
              <w:rPr>
                <w:rFonts w:asciiTheme="minorHAnsi" w:hAnsiTheme="minorHAnsi" w:cstheme="minorHAnsi"/>
                <w:sz w:val="24"/>
                <w:szCs w:val="24"/>
              </w:rPr>
              <w:t>Michigan Department of Technology</w:t>
            </w:r>
          </w:p>
          <w:p w:rsidRPr="00326ACE" w:rsidR="002324DE" w:rsidP="002324DE" w:rsidRDefault="002324DE" w14:paraId="1EA1DF87" w14:textId="77777777">
            <w:pPr>
              <w:rPr>
                <w:rFonts w:asciiTheme="minorHAnsi" w:hAnsiTheme="minorHAnsi" w:cstheme="minorHAnsi"/>
                <w:sz w:val="24"/>
                <w:szCs w:val="24"/>
              </w:rPr>
            </w:pPr>
            <w:r w:rsidRPr="00326ACE">
              <w:rPr>
                <w:rFonts w:asciiTheme="minorHAnsi" w:hAnsiTheme="minorHAnsi" w:cstheme="minorHAnsi"/>
                <w:sz w:val="24"/>
                <w:szCs w:val="24"/>
              </w:rPr>
              <w:t>111 S Capitol Ave.</w:t>
            </w:r>
          </w:p>
          <w:p w:rsidRPr="00326ACE" w:rsidR="002324DE" w:rsidP="002324DE" w:rsidRDefault="002324DE" w14:paraId="430910FD" w14:textId="77777777">
            <w:pPr>
              <w:rPr>
                <w:rFonts w:asciiTheme="minorHAnsi" w:hAnsiTheme="minorHAnsi" w:cstheme="minorHAnsi"/>
                <w:sz w:val="24"/>
                <w:szCs w:val="24"/>
              </w:rPr>
            </w:pPr>
            <w:r w:rsidRPr="00326ACE">
              <w:rPr>
                <w:rFonts w:asciiTheme="minorHAnsi" w:hAnsiTheme="minorHAnsi" w:cstheme="minorHAnsi"/>
                <w:sz w:val="24"/>
                <w:szCs w:val="24"/>
              </w:rPr>
              <w:t>Lansing, Michigan 48933</w:t>
            </w:r>
          </w:p>
          <w:p w:rsidRPr="00326ACE" w:rsidR="002324DE" w:rsidP="002324DE" w:rsidRDefault="002324DE" w14:paraId="4DDD96AC" w14:textId="77777777">
            <w:pPr>
              <w:rPr>
                <w:rFonts w:asciiTheme="minorHAnsi" w:hAnsiTheme="minorHAnsi" w:cstheme="minorHAnsi"/>
                <w:sz w:val="24"/>
                <w:szCs w:val="24"/>
              </w:rPr>
            </w:pPr>
            <w:r w:rsidRPr="00326ACE">
              <w:rPr>
                <w:rFonts w:asciiTheme="minorHAnsi" w:hAnsiTheme="minorHAnsi" w:cstheme="minorHAnsi"/>
                <w:sz w:val="24"/>
                <w:szCs w:val="24"/>
              </w:rPr>
              <w:t>Phone: 517-241-8840</w:t>
            </w:r>
          </w:p>
          <w:p w:rsidRPr="00326ACE" w:rsidR="002324DE" w:rsidP="002324DE" w:rsidRDefault="002324DE" w14:paraId="442F757F" w14:textId="20D932C7">
            <w:pPr>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6">
              <w:r w:rsidRPr="00326ACE">
                <w:rPr>
                  <w:rStyle w:val="Hyperlink"/>
                  <w:rFonts w:asciiTheme="minorHAnsi" w:hAnsiTheme="minorHAnsi" w:cstheme="minorHAnsi"/>
                  <w:color w:val="auto"/>
                  <w:sz w:val="24"/>
                  <w:szCs w:val="24"/>
                  <w:u w:val="none"/>
                </w:rPr>
                <w:t>lauxmannt@michigan.gov</w:t>
              </w:r>
            </w:hyperlink>
          </w:p>
        </w:tc>
        <w:tc>
          <w:tcPr>
            <w:tcW w:w="2500" w:type="pct"/>
          </w:tcPr>
          <w:p w:rsidRPr="00326ACE" w:rsidR="002324DE" w:rsidP="002324DE" w:rsidRDefault="002324DE" w14:paraId="6BBB7089" w14:textId="50036787">
            <w:pPr>
              <w:rPr>
                <w:rFonts w:asciiTheme="minorHAnsi" w:hAnsiTheme="minorHAnsi" w:cstheme="minorHAnsi"/>
                <w:sz w:val="24"/>
                <w:szCs w:val="24"/>
              </w:rPr>
            </w:pPr>
            <w:r w:rsidRPr="00326ACE">
              <w:rPr>
                <w:rFonts w:asciiTheme="minorHAnsi" w:hAnsiTheme="minorHAnsi" w:cstheme="minorHAnsi"/>
                <w:sz w:val="24"/>
                <w:szCs w:val="24"/>
              </w:rPr>
              <w:t>Mr.  John Watermolen</w:t>
            </w:r>
          </w:p>
          <w:p w:rsidRPr="00326ACE" w:rsidR="002324DE" w:rsidP="002324DE" w:rsidRDefault="002324DE" w14:paraId="10D92B16" w14:textId="77777777">
            <w:pPr>
              <w:rPr>
                <w:rFonts w:asciiTheme="minorHAnsi" w:hAnsiTheme="minorHAnsi" w:cstheme="minorHAnsi"/>
                <w:sz w:val="24"/>
                <w:szCs w:val="24"/>
              </w:rPr>
            </w:pPr>
            <w:r w:rsidRPr="00326ACE">
              <w:rPr>
                <w:rFonts w:asciiTheme="minorHAnsi" w:hAnsiTheme="minorHAnsi" w:cstheme="minorHAnsi"/>
                <w:sz w:val="24"/>
                <w:szCs w:val="24"/>
              </w:rPr>
              <w:t>Nebraska Office of the CIO</w:t>
            </w:r>
          </w:p>
          <w:p w:rsidRPr="00326ACE" w:rsidR="002324DE" w:rsidP="002324DE" w:rsidRDefault="002324DE" w14:paraId="7656B372" w14:textId="77777777">
            <w:pPr>
              <w:rPr>
                <w:rFonts w:asciiTheme="minorHAnsi" w:hAnsiTheme="minorHAnsi" w:cstheme="minorHAnsi"/>
                <w:sz w:val="24"/>
                <w:szCs w:val="24"/>
              </w:rPr>
            </w:pPr>
            <w:r w:rsidRPr="00326ACE">
              <w:rPr>
                <w:rFonts w:asciiTheme="minorHAnsi" w:hAnsiTheme="minorHAnsi" w:cstheme="minorHAnsi"/>
                <w:sz w:val="24"/>
                <w:szCs w:val="24"/>
              </w:rPr>
              <w:t>501 S 14</w:t>
            </w:r>
            <w:r w:rsidRPr="00326ACE">
              <w:rPr>
                <w:rFonts w:asciiTheme="minorHAnsi" w:hAnsiTheme="minorHAnsi" w:cstheme="minorHAnsi"/>
                <w:sz w:val="24"/>
                <w:szCs w:val="24"/>
                <w:vertAlign w:val="superscript"/>
              </w:rPr>
              <w:t>th</w:t>
            </w:r>
            <w:r w:rsidRPr="00326ACE">
              <w:rPr>
                <w:rFonts w:asciiTheme="minorHAnsi" w:hAnsiTheme="minorHAnsi" w:cstheme="minorHAnsi"/>
                <w:sz w:val="24"/>
                <w:szCs w:val="24"/>
              </w:rPr>
              <w:t xml:space="preserve"> Street</w:t>
            </w:r>
          </w:p>
          <w:p w:rsidRPr="00326ACE" w:rsidR="002324DE" w:rsidP="002324DE" w:rsidRDefault="002324DE" w14:paraId="772F0F0D" w14:textId="77777777">
            <w:pPr>
              <w:rPr>
                <w:rFonts w:asciiTheme="minorHAnsi" w:hAnsiTheme="minorHAnsi" w:cstheme="minorHAnsi"/>
                <w:sz w:val="24"/>
                <w:szCs w:val="24"/>
              </w:rPr>
            </w:pPr>
            <w:r w:rsidRPr="00326ACE">
              <w:rPr>
                <w:rFonts w:asciiTheme="minorHAnsi" w:hAnsiTheme="minorHAnsi" w:cstheme="minorHAnsi"/>
                <w:sz w:val="24"/>
                <w:szCs w:val="24"/>
              </w:rPr>
              <w:t>Lincoln, Nebraska 68508</w:t>
            </w:r>
          </w:p>
          <w:p w:rsidRPr="00326ACE" w:rsidR="002324DE" w:rsidP="002324DE" w:rsidRDefault="002324DE" w14:paraId="636162A0" w14:textId="77777777">
            <w:pPr>
              <w:rPr>
                <w:rFonts w:asciiTheme="minorHAnsi" w:hAnsiTheme="minorHAnsi" w:cstheme="minorHAnsi"/>
                <w:sz w:val="24"/>
                <w:szCs w:val="24"/>
              </w:rPr>
            </w:pPr>
            <w:r w:rsidRPr="00326ACE">
              <w:rPr>
                <w:rFonts w:asciiTheme="minorHAnsi" w:hAnsiTheme="minorHAnsi" w:cstheme="minorHAnsi"/>
                <w:sz w:val="24"/>
                <w:szCs w:val="24"/>
              </w:rPr>
              <w:t>Phone: 402-471-1453</w:t>
            </w:r>
          </w:p>
          <w:p w:rsidRPr="00326ACE" w:rsidR="002324DE" w:rsidP="002324DE" w:rsidRDefault="002324DE" w14:paraId="7E4939A2" w14:textId="41B54DD3">
            <w:pPr>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7">
              <w:r w:rsidRPr="00326ACE">
                <w:rPr>
                  <w:rStyle w:val="Hyperlink"/>
                  <w:rFonts w:asciiTheme="minorHAnsi" w:hAnsiTheme="minorHAnsi" w:cstheme="minorHAnsi"/>
                  <w:color w:val="auto"/>
                  <w:sz w:val="24"/>
                  <w:szCs w:val="24"/>
                  <w:u w:val="none"/>
                </w:rPr>
                <w:t>john.watermolen@nebraska.gov</w:t>
              </w:r>
            </w:hyperlink>
            <w:r w:rsidRPr="00326ACE">
              <w:rPr>
                <w:rFonts w:asciiTheme="minorHAnsi" w:hAnsiTheme="minorHAnsi" w:cstheme="minorHAnsi"/>
                <w:sz w:val="24"/>
                <w:szCs w:val="24"/>
              </w:rPr>
              <w:t xml:space="preserve"> </w:t>
            </w:r>
          </w:p>
        </w:tc>
      </w:tr>
      <w:tr w:rsidRPr="008B0C03" w:rsidR="002324DE" w:rsidTr="6D3E1359" w14:paraId="7BADFFC1" w14:textId="77777777">
        <w:tc>
          <w:tcPr>
            <w:tcW w:w="2500" w:type="pct"/>
          </w:tcPr>
          <w:p w:rsidRPr="00326ACE" w:rsidR="00C335C7" w:rsidP="002324DE" w:rsidRDefault="00C335C7" w14:paraId="7F435500" w14:textId="77777777">
            <w:pPr>
              <w:rPr>
                <w:rFonts w:asciiTheme="minorHAnsi" w:hAnsiTheme="minorHAnsi" w:cstheme="minorHAnsi"/>
                <w:sz w:val="24"/>
                <w:szCs w:val="24"/>
              </w:rPr>
            </w:pPr>
          </w:p>
          <w:p w:rsidRPr="00326ACE" w:rsidR="002324DE" w:rsidP="002324DE" w:rsidRDefault="002324DE" w14:paraId="6E8794C5" w14:textId="3EEC0331">
            <w:pPr>
              <w:rPr>
                <w:rFonts w:asciiTheme="minorHAnsi" w:hAnsiTheme="minorHAnsi" w:cstheme="minorHAnsi"/>
                <w:strike/>
                <w:sz w:val="24"/>
                <w:szCs w:val="24"/>
              </w:rPr>
            </w:pPr>
            <w:r w:rsidRPr="00326ACE">
              <w:rPr>
                <w:rFonts w:asciiTheme="minorHAnsi" w:hAnsiTheme="minorHAnsi" w:cstheme="minorHAnsi"/>
                <w:sz w:val="24"/>
                <w:szCs w:val="24"/>
              </w:rPr>
              <w:t>Ms. Susan Ecks</w:t>
            </w:r>
          </w:p>
          <w:p w:rsidRPr="00326ACE" w:rsidR="002324DE" w:rsidP="002324DE" w:rsidRDefault="002324DE" w14:paraId="62633264" w14:textId="77777777">
            <w:pPr>
              <w:rPr>
                <w:rFonts w:asciiTheme="minorHAnsi" w:hAnsiTheme="minorHAnsi" w:cstheme="minorHAnsi"/>
                <w:sz w:val="24"/>
                <w:szCs w:val="24"/>
              </w:rPr>
            </w:pPr>
            <w:r w:rsidRPr="00326ACE">
              <w:rPr>
                <w:rFonts w:asciiTheme="minorHAnsi" w:hAnsiTheme="minorHAnsi" w:cstheme="minorHAnsi"/>
                <w:sz w:val="24"/>
                <w:szCs w:val="24"/>
              </w:rPr>
              <w:t>New Jersey Department of Education</w:t>
            </w:r>
          </w:p>
          <w:p w:rsidRPr="00326ACE" w:rsidR="002324DE" w:rsidP="002324DE" w:rsidRDefault="002324DE" w14:paraId="129104AA" w14:textId="77777777">
            <w:pPr>
              <w:rPr>
                <w:rFonts w:asciiTheme="minorHAnsi" w:hAnsiTheme="minorHAnsi" w:cstheme="minorHAnsi"/>
                <w:sz w:val="24"/>
                <w:szCs w:val="24"/>
              </w:rPr>
            </w:pPr>
            <w:r w:rsidRPr="00326ACE">
              <w:rPr>
                <w:rFonts w:asciiTheme="minorHAnsi" w:hAnsiTheme="minorHAnsi" w:cstheme="minorHAnsi"/>
                <w:sz w:val="24"/>
                <w:szCs w:val="24"/>
              </w:rPr>
              <w:t>Office of School Finance</w:t>
            </w:r>
          </w:p>
          <w:p w:rsidRPr="00326ACE" w:rsidR="002324DE" w:rsidP="002324DE" w:rsidRDefault="002324DE" w14:paraId="606CBB88" w14:textId="77777777">
            <w:pPr>
              <w:rPr>
                <w:rFonts w:asciiTheme="minorHAnsi" w:hAnsiTheme="minorHAnsi" w:cstheme="minorHAnsi"/>
                <w:sz w:val="24"/>
                <w:szCs w:val="24"/>
              </w:rPr>
            </w:pPr>
            <w:r w:rsidRPr="00326ACE">
              <w:rPr>
                <w:rFonts w:asciiTheme="minorHAnsi" w:hAnsiTheme="minorHAnsi" w:cstheme="minorHAnsi"/>
                <w:sz w:val="24"/>
                <w:szCs w:val="24"/>
              </w:rPr>
              <w:t>100 Riverview Plaza</w:t>
            </w:r>
          </w:p>
          <w:p w:rsidRPr="00326ACE" w:rsidR="002324DE" w:rsidP="002324DE" w:rsidRDefault="002324DE" w14:paraId="46633F13" w14:textId="77777777">
            <w:pPr>
              <w:rPr>
                <w:rFonts w:asciiTheme="minorHAnsi" w:hAnsiTheme="minorHAnsi" w:cstheme="minorHAnsi"/>
                <w:sz w:val="24"/>
                <w:szCs w:val="24"/>
              </w:rPr>
            </w:pPr>
            <w:r w:rsidRPr="00326ACE">
              <w:rPr>
                <w:rFonts w:asciiTheme="minorHAnsi" w:hAnsiTheme="minorHAnsi" w:cstheme="minorHAnsi"/>
                <w:sz w:val="24"/>
                <w:szCs w:val="24"/>
              </w:rPr>
              <w:t>Trenton, New Jersey 08625</w:t>
            </w:r>
          </w:p>
          <w:p w:rsidRPr="00326ACE" w:rsidR="002324DE" w:rsidP="002324DE" w:rsidRDefault="002324DE" w14:paraId="6877A09B" w14:textId="77777777">
            <w:pPr>
              <w:rPr>
                <w:rFonts w:asciiTheme="minorHAnsi" w:hAnsiTheme="minorHAnsi" w:cstheme="minorHAnsi"/>
                <w:sz w:val="24"/>
                <w:szCs w:val="24"/>
              </w:rPr>
            </w:pPr>
            <w:r w:rsidRPr="00326ACE">
              <w:rPr>
                <w:rFonts w:asciiTheme="minorHAnsi" w:hAnsiTheme="minorHAnsi" w:cstheme="minorHAnsi"/>
                <w:sz w:val="24"/>
                <w:szCs w:val="24"/>
              </w:rPr>
              <w:t>Phone: 609- 292-9973</w:t>
            </w:r>
          </w:p>
          <w:p w:rsidRPr="00326ACE" w:rsidR="002324DE" w:rsidP="002324DE" w:rsidRDefault="002324DE" w14:paraId="43F9B122" w14:textId="77777777">
            <w:pPr>
              <w:rPr>
                <w:rStyle w:val="Hyperlink"/>
                <w:rFonts w:asciiTheme="minorHAnsi" w:hAnsiTheme="minorHAnsi" w:cstheme="minorHAnsi"/>
                <w:color w:val="auto"/>
                <w:sz w:val="24"/>
                <w:szCs w:val="24"/>
                <w:u w:val="none"/>
              </w:rPr>
            </w:pPr>
            <w:r w:rsidRPr="00326ACE">
              <w:rPr>
                <w:rFonts w:asciiTheme="minorHAnsi" w:hAnsiTheme="minorHAnsi" w:cstheme="minorHAnsi"/>
                <w:sz w:val="24"/>
                <w:szCs w:val="24"/>
              </w:rPr>
              <w:t xml:space="preserve">Email: </w:t>
            </w:r>
            <w:hyperlink w:history="1" r:id="rId18">
              <w:r w:rsidRPr="00326ACE">
                <w:rPr>
                  <w:rStyle w:val="Hyperlink"/>
                  <w:rFonts w:asciiTheme="minorHAnsi" w:hAnsiTheme="minorHAnsi" w:cstheme="minorHAnsi"/>
                  <w:color w:val="auto"/>
                  <w:sz w:val="24"/>
                  <w:szCs w:val="24"/>
                  <w:u w:val="none"/>
                </w:rPr>
                <w:t>susan.ecks@doe.state.nj.us</w:t>
              </w:r>
            </w:hyperlink>
          </w:p>
          <w:p w:rsidRPr="00326ACE" w:rsidR="002324DE" w:rsidP="00157953" w:rsidRDefault="002324DE" w14:paraId="505938F1" w14:textId="6377783C">
            <w:pPr>
              <w:rPr>
                <w:rFonts w:asciiTheme="minorHAnsi" w:hAnsiTheme="minorHAnsi" w:cstheme="minorHAnsi"/>
                <w:sz w:val="24"/>
                <w:szCs w:val="24"/>
              </w:rPr>
            </w:pPr>
            <w:r w:rsidRPr="00326ACE">
              <w:rPr>
                <w:rStyle w:val="Hyperlink"/>
                <w:rFonts w:asciiTheme="minorHAnsi" w:hAnsiTheme="minorHAnsi" w:cstheme="minorHAnsi"/>
                <w:color w:val="auto"/>
                <w:sz w:val="24"/>
                <w:szCs w:val="24"/>
                <w:u w:val="none"/>
              </w:rPr>
              <w:t xml:space="preserve"> </w:t>
            </w:r>
          </w:p>
        </w:tc>
        <w:tc>
          <w:tcPr>
            <w:tcW w:w="2500" w:type="pct"/>
          </w:tcPr>
          <w:p w:rsidRPr="00326ACE" w:rsidR="002324DE" w:rsidP="002324DE" w:rsidRDefault="002324DE" w14:paraId="09EA5F34" w14:textId="77777777">
            <w:pPr>
              <w:rPr>
                <w:rFonts w:asciiTheme="minorHAnsi" w:hAnsiTheme="minorHAnsi" w:cstheme="minorHAnsi"/>
                <w:sz w:val="24"/>
                <w:szCs w:val="24"/>
              </w:rPr>
            </w:pPr>
          </w:p>
          <w:p w:rsidRPr="00326ACE" w:rsidR="002324DE" w:rsidP="002324DE" w:rsidRDefault="002324DE" w14:paraId="7F5305B5" w14:textId="459536CB">
            <w:pPr>
              <w:rPr>
                <w:rFonts w:asciiTheme="minorHAnsi" w:hAnsiTheme="minorHAnsi" w:cstheme="minorHAnsi"/>
                <w:sz w:val="24"/>
                <w:szCs w:val="24"/>
              </w:rPr>
            </w:pPr>
            <w:r w:rsidRPr="00326ACE">
              <w:rPr>
                <w:rFonts w:asciiTheme="minorHAnsi" w:hAnsiTheme="minorHAnsi" w:cstheme="minorHAnsi"/>
                <w:sz w:val="24"/>
                <w:szCs w:val="24"/>
              </w:rPr>
              <w:t>Mr.  Mike Dolbow</w:t>
            </w:r>
          </w:p>
          <w:p w:rsidRPr="00326ACE" w:rsidR="002324DE" w:rsidP="002324DE" w:rsidRDefault="002324DE" w14:paraId="2F0EFD52" w14:textId="77777777">
            <w:pPr>
              <w:rPr>
                <w:rFonts w:asciiTheme="minorHAnsi" w:hAnsiTheme="minorHAnsi" w:cstheme="minorHAnsi"/>
                <w:sz w:val="24"/>
                <w:szCs w:val="24"/>
              </w:rPr>
            </w:pPr>
            <w:r w:rsidRPr="00326ACE">
              <w:rPr>
                <w:rFonts w:asciiTheme="minorHAnsi" w:hAnsiTheme="minorHAnsi" w:cstheme="minorHAnsi"/>
                <w:sz w:val="24"/>
                <w:szCs w:val="24"/>
              </w:rPr>
              <w:t>Minnesota Department of Education</w:t>
            </w:r>
          </w:p>
          <w:p w:rsidRPr="00326ACE" w:rsidR="002324DE" w:rsidP="002324DE" w:rsidRDefault="002324DE" w14:paraId="6D190356" w14:textId="77777777">
            <w:pPr>
              <w:rPr>
                <w:rFonts w:asciiTheme="minorHAnsi" w:hAnsiTheme="minorHAnsi" w:cstheme="minorHAnsi"/>
                <w:sz w:val="24"/>
                <w:szCs w:val="24"/>
              </w:rPr>
            </w:pPr>
            <w:r w:rsidRPr="00326ACE">
              <w:rPr>
                <w:rFonts w:asciiTheme="minorHAnsi" w:hAnsiTheme="minorHAnsi" w:cstheme="minorHAnsi"/>
                <w:sz w:val="24"/>
                <w:szCs w:val="24"/>
              </w:rPr>
              <w:t>1500 Highway 36 W</w:t>
            </w:r>
          </w:p>
          <w:p w:rsidRPr="00326ACE" w:rsidR="002324DE" w:rsidP="002324DE" w:rsidRDefault="002324DE" w14:paraId="73A1DE32" w14:textId="77777777">
            <w:pPr>
              <w:rPr>
                <w:rFonts w:asciiTheme="minorHAnsi" w:hAnsiTheme="minorHAnsi" w:cstheme="minorHAnsi"/>
                <w:sz w:val="24"/>
                <w:szCs w:val="24"/>
              </w:rPr>
            </w:pPr>
            <w:r w:rsidRPr="00326ACE">
              <w:rPr>
                <w:rFonts w:asciiTheme="minorHAnsi" w:hAnsiTheme="minorHAnsi" w:cstheme="minorHAnsi"/>
                <w:sz w:val="24"/>
                <w:szCs w:val="24"/>
              </w:rPr>
              <w:t>Roseville, Minnesota 55113</w:t>
            </w:r>
          </w:p>
          <w:p w:rsidRPr="00326ACE" w:rsidR="002324DE" w:rsidP="002324DE" w:rsidRDefault="002324DE" w14:paraId="23D609FE" w14:textId="77777777">
            <w:pPr>
              <w:rPr>
                <w:rFonts w:asciiTheme="minorHAnsi" w:hAnsiTheme="minorHAnsi" w:cstheme="minorHAnsi"/>
                <w:sz w:val="24"/>
                <w:szCs w:val="24"/>
              </w:rPr>
            </w:pPr>
            <w:r w:rsidRPr="00326ACE">
              <w:rPr>
                <w:rFonts w:asciiTheme="minorHAnsi" w:hAnsiTheme="minorHAnsi" w:cstheme="minorHAnsi"/>
                <w:sz w:val="24"/>
                <w:szCs w:val="24"/>
              </w:rPr>
              <w:t>Phone: 651-582-8789</w:t>
            </w:r>
          </w:p>
          <w:p w:rsidRPr="00326ACE" w:rsidR="002324DE" w:rsidP="002324DE" w:rsidRDefault="002324DE" w14:paraId="3DA6CB9C" w14:textId="6672CAD4">
            <w:pPr>
              <w:rPr>
                <w:rFonts w:asciiTheme="minorHAnsi" w:hAnsiTheme="minorHAnsi" w:cstheme="minorHAnsi"/>
                <w:sz w:val="24"/>
                <w:szCs w:val="24"/>
              </w:rPr>
            </w:pPr>
            <w:r w:rsidRPr="00326ACE">
              <w:rPr>
                <w:rFonts w:asciiTheme="minorHAnsi" w:hAnsiTheme="minorHAnsi" w:cstheme="minorHAnsi"/>
                <w:sz w:val="24"/>
                <w:szCs w:val="24"/>
              </w:rPr>
              <w:t xml:space="preserve">Email: </w:t>
            </w:r>
            <w:hyperlink w:history="1" r:id="rId19">
              <w:r w:rsidRPr="00326ACE">
                <w:rPr>
                  <w:rStyle w:val="Hyperlink"/>
                  <w:rFonts w:asciiTheme="minorHAnsi" w:hAnsiTheme="minorHAnsi" w:cstheme="minorHAnsi"/>
                  <w:color w:val="auto"/>
                  <w:sz w:val="24"/>
                  <w:szCs w:val="24"/>
                  <w:u w:val="none"/>
                </w:rPr>
                <w:t>mike.dolbow@state.mn.us</w:t>
              </w:r>
            </w:hyperlink>
          </w:p>
          <w:p w:rsidRPr="00326ACE" w:rsidR="002324DE" w:rsidP="00BE2C35" w:rsidRDefault="002324DE" w14:paraId="1C9783F5" w14:textId="15C15BBB">
            <w:pPr>
              <w:rPr>
                <w:rFonts w:asciiTheme="minorHAnsi" w:hAnsiTheme="minorHAnsi" w:cstheme="minorHAnsi"/>
                <w:sz w:val="24"/>
                <w:szCs w:val="24"/>
              </w:rPr>
            </w:pPr>
            <w:r w:rsidRPr="00326ACE">
              <w:rPr>
                <w:rFonts w:asciiTheme="minorHAnsi" w:hAnsiTheme="minorHAnsi" w:cstheme="minorHAnsi"/>
                <w:sz w:val="24"/>
                <w:szCs w:val="24"/>
              </w:rPr>
              <w:t xml:space="preserve"> </w:t>
            </w:r>
          </w:p>
        </w:tc>
      </w:tr>
    </w:tbl>
    <w:p w:rsidRPr="00024802" w:rsidR="00060FAF" w:rsidP="008B31D8" w:rsidRDefault="008B31D8" w14:paraId="3656B9AB" w14:textId="7348A367">
      <w:pPr>
        <w:pStyle w:val="BodyText"/>
        <w:spacing w:before="159"/>
        <w:rPr>
          <w:rFonts w:ascii="Calibri" w:hAnsi="Calibri" w:cs="Calibri"/>
        </w:rPr>
      </w:pPr>
      <w:r w:rsidRPr="00024802">
        <w:rPr>
          <w:rFonts w:ascii="Calibri" w:hAnsi="Calibri" w:cs="Calibri"/>
        </w:rPr>
        <w:t xml:space="preserve">During conversations with these individuals, comments were favorable concerning the survey and all issues are resolved. The Federal Register Notice announcement publication date was on </w:t>
      </w:r>
      <w:r w:rsidRPr="00024802" w:rsidR="002D5BA4">
        <w:rPr>
          <w:rFonts w:ascii="Calibri" w:hAnsi="Calibri" w:cs="Calibri"/>
        </w:rPr>
        <w:t>December</w:t>
      </w:r>
      <w:r w:rsidRPr="00024802">
        <w:rPr>
          <w:rFonts w:ascii="Calibri" w:hAnsi="Calibri" w:cs="Calibri"/>
        </w:rPr>
        <w:t xml:space="preserve"> </w:t>
      </w:r>
      <w:r w:rsidRPr="00024802" w:rsidR="002D5BA4">
        <w:rPr>
          <w:rFonts w:ascii="Calibri" w:hAnsi="Calibri" w:cs="Calibri"/>
        </w:rPr>
        <w:t>22</w:t>
      </w:r>
      <w:r w:rsidRPr="00024802">
        <w:rPr>
          <w:rFonts w:ascii="Calibri" w:hAnsi="Calibri" w:cs="Calibri"/>
        </w:rPr>
        <w:t>, 20</w:t>
      </w:r>
      <w:r w:rsidRPr="00024802" w:rsidR="002D5BA4">
        <w:rPr>
          <w:rFonts w:ascii="Calibri" w:hAnsi="Calibri" w:cs="Calibri"/>
        </w:rPr>
        <w:t>20</w:t>
      </w:r>
      <w:r w:rsidR="007A7AF2">
        <w:rPr>
          <w:rFonts w:ascii="Calibri" w:hAnsi="Calibri" w:cs="Calibri"/>
        </w:rPr>
        <w:t>, Vol. 85, No. 246 (pages 83511, 83512, 83513)</w:t>
      </w:r>
      <w:r w:rsidRPr="00024802">
        <w:rPr>
          <w:rFonts w:ascii="Calibri" w:hAnsi="Calibri" w:cs="Calibri"/>
        </w:rPr>
        <w:t>.</w:t>
      </w:r>
      <w:r w:rsidR="00F5484A">
        <w:rPr>
          <w:rFonts w:ascii="Calibri" w:hAnsi="Calibri" w:cs="Calibri"/>
        </w:rPr>
        <w:t xml:space="preserve"> There were no public comments received in response to the publication of the Presubmission Notice.</w:t>
      </w:r>
    </w:p>
    <w:p w:rsidRPr="000B565C" w:rsidR="00201347" w:rsidP="00CC7EED" w:rsidRDefault="001F2674" w14:paraId="457CD419" w14:textId="177737D3">
      <w:pPr>
        <w:pStyle w:val="Heading1"/>
        <w:numPr>
          <w:ilvl w:val="0"/>
          <w:numId w:val="16"/>
        </w:numPr>
        <w:spacing w:before="161"/>
        <w:ind w:left="360"/>
        <w:rPr>
          <w:rFonts w:ascii="Calibri" w:hAnsi="Calibri" w:cs="Calibri"/>
        </w:rPr>
      </w:pPr>
      <w:r w:rsidRPr="000B565C">
        <w:rPr>
          <w:rFonts w:ascii="Calibri" w:hAnsi="Calibri" w:cs="Calibri"/>
        </w:rPr>
        <w:t>Explain any decision to provide any paymen</w:t>
      </w:r>
      <w:r w:rsidRPr="000B565C" w:rsidR="00060FAF">
        <w:rPr>
          <w:rFonts w:ascii="Calibri" w:hAnsi="Calibri" w:cs="Calibri"/>
        </w:rPr>
        <w:t xml:space="preserve">t or gift to respondents, other </w:t>
      </w:r>
      <w:r w:rsidRPr="000B565C">
        <w:rPr>
          <w:rFonts w:ascii="Calibri" w:hAnsi="Calibri" w:cs="Calibri"/>
        </w:rPr>
        <w:t xml:space="preserve">than </w:t>
      </w:r>
      <w:r w:rsidRPr="000B565C" w:rsidR="009B1A06">
        <w:rPr>
          <w:rFonts w:ascii="Calibri" w:hAnsi="Calibri" w:cs="Calibri"/>
        </w:rPr>
        <w:t>remuneration</w:t>
      </w:r>
      <w:r w:rsidRPr="000B565C">
        <w:rPr>
          <w:rFonts w:ascii="Calibri" w:hAnsi="Calibri" w:cs="Calibri"/>
        </w:rPr>
        <w:t xml:space="preserve"> of contractors or</w:t>
      </w:r>
      <w:r w:rsidRPr="000B565C">
        <w:rPr>
          <w:rFonts w:ascii="Calibri" w:hAnsi="Calibri" w:cs="Calibri"/>
          <w:spacing w:val="-2"/>
        </w:rPr>
        <w:t xml:space="preserve"> </w:t>
      </w:r>
      <w:r w:rsidRPr="000B565C">
        <w:rPr>
          <w:rFonts w:ascii="Calibri" w:hAnsi="Calibri" w:cs="Calibri"/>
        </w:rPr>
        <w:t>grantees.</w:t>
      </w:r>
    </w:p>
    <w:p w:rsidRPr="00024802" w:rsidR="00060FAF" w:rsidP="00060FAF" w:rsidRDefault="006468C4" w14:paraId="45FB0818" w14:textId="205D01D1">
      <w:pPr>
        <w:pStyle w:val="BodyText"/>
        <w:rPr>
          <w:rFonts w:ascii="Calibri" w:hAnsi="Calibri" w:cs="Calibri"/>
          <w:bCs/>
        </w:rPr>
      </w:pPr>
      <w:r w:rsidRPr="00024802">
        <w:rPr>
          <w:rFonts w:ascii="Calibri" w:hAnsi="Calibri" w:cs="Calibri"/>
          <w:bCs/>
          <w:szCs w:val="22"/>
        </w:rPr>
        <w:t>The Census Bureau does not pay respondents or provide them with gifts for responding to this survey.</w:t>
      </w:r>
    </w:p>
    <w:p w:rsidRPr="000B565C" w:rsidR="00201347" w:rsidP="00CC7EED" w:rsidRDefault="001F2674" w14:paraId="0C7002A8" w14:textId="24F4FF8D">
      <w:pPr>
        <w:pStyle w:val="Heading1"/>
        <w:numPr>
          <w:ilvl w:val="0"/>
          <w:numId w:val="16"/>
        </w:numPr>
        <w:spacing w:before="161"/>
        <w:ind w:left="360"/>
        <w:rPr>
          <w:rFonts w:ascii="Calibri" w:hAnsi="Calibri" w:cs="Calibri"/>
        </w:rPr>
      </w:pPr>
      <w:r w:rsidRPr="000B565C">
        <w:rPr>
          <w:rFonts w:ascii="Calibri" w:hAnsi="Calibri" w:cs="Calibri"/>
        </w:rPr>
        <w:t xml:space="preserve">Describe any assurance of confidentiality provided to respondents and the </w:t>
      </w:r>
      <w:r w:rsidRPr="000B565C" w:rsidR="00595C42">
        <w:rPr>
          <w:rFonts w:ascii="Calibri" w:hAnsi="Calibri" w:cs="Calibri"/>
        </w:rPr>
        <w:t>basis</w:t>
      </w:r>
      <w:r w:rsidR="00595C42">
        <w:rPr>
          <w:rFonts w:ascii="Calibri" w:hAnsi="Calibri" w:cs="Calibri"/>
        </w:rPr>
        <w:t xml:space="preserve"> for </w:t>
      </w:r>
      <w:r w:rsidRPr="000B565C">
        <w:rPr>
          <w:rFonts w:ascii="Calibri" w:hAnsi="Calibri" w:cs="Calibri"/>
        </w:rPr>
        <w:t>the assurance in statute, regulation, or agency policy. If the collection requires a systems of records notice (SORN) or privacy impact assessment (PIA), those should be cited and described</w:t>
      </w:r>
      <w:r w:rsidRPr="000B565C">
        <w:rPr>
          <w:rFonts w:ascii="Calibri" w:hAnsi="Calibri" w:cs="Calibri"/>
          <w:spacing w:val="-1"/>
        </w:rPr>
        <w:t xml:space="preserve"> </w:t>
      </w:r>
      <w:r w:rsidRPr="000B565C">
        <w:rPr>
          <w:rFonts w:ascii="Calibri" w:hAnsi="Calibri" w:cs="Calibri"/>
        </w:rPr>
        <w:t>here.</w:t>
      </w:r>
    </w:p>
    <w:p w:rsidRPr="00024802" w:rsidR="00060FAF" w:rsidP="00060FAF" w:rsidRDefault="008B31D8" w14:paraId="049F31CB" w14:textId="71020AD8">
      <w:pPr>
        <w:pStyle w:val="BodyText"/>
        <w:spacing w:before="158"/>
        <w:rPr>
          <w:rFonts w:ascii="Calibri" w:hAnsi="Calibri" w:cs="Calibri"/>
          <w:bCs/>
        </w:rPr>
      </w:pPr>
      <w:r w:rsidRPr="00024802">
        <w:rPr>
          <w:rFonts w:ascii="Calibri" w:hAnsi="Calibri" w:cs="Calibri"/>
          <w:bCs/>
          <w:szCs w:val="22"/>
        </w:rPr>
        <w:t>All information requested in this survey is public information of a non-sensitive nature and is available to any person requesting it from participating officials. The NCES informs the respondent of the voluntary nature of this survey in the invitation letter. In addition, the Census Bureau provides the OMB approval number, expiration date, and reasons for data collection.</w:t>
      </w:r>
    </w:p>
    <w:p w:rsidRPr="00124446" w:rsidR="00201347" w:rsidP="00CC7EED" w:rsidRDefault="001F2674" w14:paraId="06337390" w14:textId="77777777">
      <w:pPr>
        <w:pStyle w:val="Heading1"/>
        <w:numPr>
          <w:ilvl w:val="0"/>
          <w:numId w:val="16"/>
        </w:numPr>
        <w:spacing w:before="185"/>
        <w:ind w:left="36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024802" w:rsidR="00060FAF" w:rsidP="00CC7EED" w:rsidRDefault="00DA2C3A" w14:paraId="44C537F1" w14:textId="3F761F10">
      <w:pPr>
        <w:spacing w:before="161"/>
        <w:ind w:left="360"/>
        <w:rPr>
          <w:rFonts w:ascii="Calibri" w:hAnsi="Calibri" w:cs="Calibri"/>
          <w:bCs/>
          <w:sz w:val="24"/>
        </w:rPr>
      </w:pPr>
      <w:r w:rsidRPr="00024802">
        <w:rPr>
          <w:rFonts w:ascii="Calibri" w:hAnsi="Calibri" w:cs="Calibri"/>
          <w:bCs/>
          <w:sz w:val="24"/>
        </w:rPr>
        <w:t xml:space="preserve">There are no questions of a sensitive nature included in </w:t>
      </w:r>
      <w:r w:rsidRPr="00024802" w:rsidR="00411D0B">
        <w:rPr>
          <w:rFonts w:ascii="Calibri" w:hAnsi="Calibri" w:cs="Calibri"/>
          <w:bCs/>
          <w:sz w:val="24"/>
        </w:rPr>
        <w:t>the SDRP survey</w:t>
      </w:r>
      <w:r w:rsidRPr="00024802">
        <w:rPr>
          <w:rFonts w:ascii="Calibri" w:hAnsi="Calibri" w:cs="Calibri"/>
          <w:bCs/>
          <w:sz w:val="24"/>
        </w:rPr>
        <w:t>.</w:t>
      </w:r>
    </w:p>
    <w:p w:rsidRPr="00060FAF" w:rsidR="00060FAF" w:rsidP="000311EF" w:rsidRDefault="00060FAF" w14:paraId="53128261" w14:textId="77777777">
      <w:pPr>
        <w:pStyle w:val="BodyText"/>
        <w:spacing w:before="80" w:line="259" w:lineRule="auto"/>
        <w:ind w:right="368"/>
        <w:rPr>
          <w:rFonts w:ascii="Calibri" w:hAnsi="Calibri" w:cs="Calibri"/>
        </w:rPr>
      </w:pPr>
    </w:p>
    <w:p w:rsidRPr="00652A41" w:rsidR="00201347" w:rsidP="00C15054" w:rsidRDefault="001F2674" w14:paraId="5B7A8C0D" w14:textId="77777777">
      <w:pPr>
        <w:pStyle w:val="Heading1"/>
        <w:numPr>
          <w:ilvl w:val="0"/>
          <w:numId w:val="16"/>
        </w:numPr>
        <w:spacing w:before="122"/>
        <w:ind w:left="360"/>
        <w:rPr>
          <w:rFonts w:ascii="Calibri" w:hAnsi="Calibri" w:cs="Calibri"/>
        </w:rPr>
      </w:pPr>
      <w:r w:rsidRPr="00652A41">
        <w:rPr>
          <w:rFonts w:ascii="Calibri" w:hAnsi="Calibri" w:cs="Calibri"/>
        </w:rPr>
        <w:t>Provide estimates of the hour burden of the collection of</w:t>
      </w:r>
      <w:r w:rsidRPr="00652A41">
        <w:rPr>
          <w:rFonts w:ascii="Calibri" w:hAnsi="Calibri" w:cs="Calibri"/>
          <w:spacing w:val="-10"/>
        </w:rPr>
        <w:t xml:space="preserve"> </w:t>
      </w:r>
      <w:r w:rsidRPr="00652A41">
        <w:rPr>
          <w:rFonts w:ascii="Calibri" w:hAnsi="Calibri" w:cs="Calibri"/>
        </w:rPr>
        <w:t>information.</w:t>
      </w:r>
    </w:p>
    <w:p w:rsidRPr="00652A41" w:rsidR="00201347" w:rsidP="00C15054" w:rsidRDefault="001F2674" w14:paraId="01A1C6D7" w14:textId="77777777">
      <w:pPr>
        <w:pStyle w:val="ListParagraph"/>
        <w:numPr>
          <w:ilvl w:val="0"/>
          <w:numId w:val="10"/>
        </w:numPr>
        <w:spacing w:before="140"/>
        <w:ind w:left="720"/>
        <w:rPr>
          <w:rFonts w:ascii="Calibri" w:hAnsi="Calibri" w:cs="Calibri"/>
          <w:b/>
          <w:sz w:val="24"/>
        </w:rPr>
      </w:pPr>
      <w:r w:rsidRPr="00652A41">
        <w:rPr>
          <w:rFonts w:ascii="Calibri" w:hAnsi="Calibri" w:cs="Calibri"/>
          <w:b/>
          <w:sz w:val="24"/>
        </w:rPr>
        <w:t xml:space="preserve">Indicate the number of respondents, frequency of response, annual hour burden, and an </w:t>
      </w:r>
      <w:r w:rsidRPr="00652A41">
        <w:rPr>
          <w:rFonts w:ascii="Calibri" w:hAnsi="Calibri" w:cs="Calibri"/>
          <w:b/>
          <w:sz w:val="24"/>
        </w:rPr>
        <w:lastRenderedPageBreak/>
        <w:t>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652A41">
        <w:rPr>
          <w:rFonts w:ascii="Calibri" w:hAnsi="Calibri" w:cs="Calibri"/>
          <w:b/>
          <w:spacing w:val="-2"/>
          <w:sz w:val="24"/>
        </w:rPr>
        <w:t xml:space="preserve"> </w:t>
      </w:r>
      <w:r w:rsidRPr="00652A41">
        <w:rPr>
          <w:rFonts w:ascii="Calibri" w:hAnsi="Calibri" w:cs="Calibri"/>
          <w:b/>
          <w:sz w:val="24"/>
        </w:rPr>
        <w:t>practices.</w:t>
      </w:r>
    </w:p>
    <w:p w:rsidRPr="00652A41" w:rsidR="00201347" w:rsidP="00C15054" w:rsidRDefault="001F2674" w14:paraId="1B16A307" w14:textId="77777777">
      <w:pPr>
        <w:pStyle w:val="ListParagraph"/>
        <w:numPr>
          <w:ilvl w:val="0"/>
          <w:numId w:val="10"/>
        </w:numPr>
        <w:spacing w:before="128"/>
        <w:ind w:left="720"/>
        <w:rPr>
          <w:rFonts w:ascii="Calibri" w:hAnsi="Calibri" w:cs="Calibri"/>
          <w:b/>
          <w:sz w:val="24"/>
        </w:rPr>
      </w:pPr>
      <w:r w:rsidRPr="00652A41">
        <w:rPr>
          <w:rFonts w:ascii="Calibri" w:hAnsi="Calibri" w:cs="Calibri"/>
          <w:b/>
          <w:sz w:val="24"/>
        </w:rPr>
        <w:t>If this request for approval covers more than one form, provide separate hour burden estimates for each form and aggregate the hour</w:t>
      </w:r>
      <w:r w:rsidRPr="00652A41">
        <w:rPr>
          <w:rFonts w:ascii="Calibri" w:hAnsi="Calibri" w:cs="Calibri"/>
          <w:b/>
          <w:spacing w:val="-3"/>
          <w:sz w:val="24"/>
        </w:rPr>
        <w:t xml:space="preserve"> </w:t>
      </w:r>
      <w:r w:rsidRPr="00652A41">
        <w:rPr>
          <w:rFonts w:ascii="Calibri" w:hAnsi="Calibri" w:cs="Calibri"/>
          <w:b/>
          <w:sz w:val="24"/>
        </w:rPr>
        <w:t>burdens.</w:t>
      </w:r>
    </w:p>
    <w:p w:rsidRPr="00652A41" w:rsidR="00201347" w:rsidP="00C15054" w:rsidRDefault="001F2674" w14:paraId="6F1AF403" w14:textId="70829A9B">
      <w:pPr>
        <w:pStyle w:val="ListParagraph"/>
        <w:numPr>
          <w:ilvl w:val="0"/>
          <w:numId w:val="10"/>
        </w:numPr>
        <w:spacing w:before="131"/>
        <w:ind w:left="720"/>
        <w:rPr>
          <w:rFonts w:ascii="Calibri" w:hAnsi="Calibri" w:cs="Calibri"/>
          <w:b/>
          <w:sz w:val="24"/>
        </w:rPr>
      </w:pPr>
      <w:r w:rsidRPr="00652A41">
        <w:rPr>
          <w:rFonts w:ascii="Calibri" w:hAnsi="Calibri" w:cs="Calibri"/>
          <w:b/>
          <w:sz w:val="24"/>
        </w:rPr>
        <w:t xml:space="preserve">Provide estimates of annualized cost to respondents for the hour burdens for collections of information, identifying and using appropriate wage rate categories. The cost of contracting out or paying outside parties for information collection activities </w:t>
      </w:r>
      <w:r w:rsidRPr="00652A41" w:rsidR="0024561D">
        <w:rPr>
          <w:rFonts w:ascii="Calibri" w:hAnsi="Calibri" w:cs="Calibri"/>
          <w:b/>
          <w:sz w:val="24"/>
        </w:rPr>
        <w:t>should</w:t>
      </w:r>
      <w:r w:rsidR="0024561D">
        <w:rPr>
          <w:rFonts w:ascii="Calibri" w:hAnsi="Calibri" w:cs="Calibri"/>
          <w:b/>
          <w:sz w:val="24"/>
        </w:rPr>
        <w:t xml:space="preserve"> </w:t>
      </w:r>
      <w:r w:rsidRPr="0024561D" w:rsidR="0024561D">
        <w:rPr>
          <w:rFonts w:ascii="Calibri" w:hAnsi="Calibri" w:cs="Calibri"/>
          <w:b/>
          <w:sz w:val="24"/>
        </w:rPr>
        <w:t xml:space="preserve">not </w:t>
      </w:r>
      <w:r w:rsidRPr="00652A41">
        <w:rPr>
          <w:rFonts w:ascii="Calibri" w:hAnsi="Calibri" w:cs="Calibri"/>
          <w:b/>
          <w:sz w:val="24"/>
        </w:rPr>
        <w:t>be included here. Instead, this cost should be included under ‘Annual Cost to Federal Government’</w:t>
      </w:r>
      <w:r w:rsidRPr="00652A41" w:rsidR="002D0D06">
        <w:rPr>
          <w:rFonts w:ascii="Calibri" w:hAnsi="Calibri" w:cs="Calibri"/>
          <w:b/>
          <w:sz w:val="24"/>
        </w:rPr>
        <w:t xml:space="preserve"> (Item #14)</w:t>
      </w:r>
      <w:r w:rsidRPr="00652A41">
        <w:rPr>
          <w:rFonts w:ascii="Calibri" w:hAnsi="Calibri" w:cs="Calibri"/>
          <w:b/>
          <w:sz w:val="24"/>
        </w:rPr>
        <w:t>.</w:t>
      </w:r>
    </w:p>
    <w:p w:rsidR="000B565C" w:rsidRDefault="000B565C" w14:paraId="411EDA06" w14:textId="77777777">
      <w:pPr>
        <w:rPr>
          <w:b/>
          <w:iCs/>
          <w:sz w:val="18"/>
          <w:szCs w:val="18"/>
        </w:rPr>
      </w:pPr>
      <w:r>
        <w:rPr>
          <w:b/>
          <w:i/>
        </w:rPr>
        <w:br w:type="page"/>
      </w:r>
    </w:p>
    <w:p w:rsidRPr="0047596C" w:rsidR="0047596C" w:rsidP="00C15054" w:rsidRDefault="0047596C" w14:paraId="33716DC7" w14:textId="1802DE82">
      <w:pPr>
        <w:pStyle w:val="Caption"/>
        <w:keepNext/>
        <w:spacing w:before="240"/>
        <w:jc w:val="center"/>
        <w:rPr>
          <w:b/>
          <w:i w:val="0"/>
          <w:color w:val="auto"/>
        </w:rPr>
      </w:pPr>
      <w:r w:rsidRPr="0047596C">
        <w:rPr>
          <w:b/>
          <w:i w:val="0"/>
          <w:color w:val="auto"/>
        </w:rPr>
        <w:lastRenderedPageBreak/>
        <w:t xml:space="preserve">Table </w:t>
      </w:r>
      <w:r w:rsidRPr="0047596C">
        <w:rPr>
          <w:b/>
          <w:i w:val="0"/>
          <w:color w:val="auto"/>
          <w:shd w:val="clear" w:color="auto" w:fill="E6E6E6"/>
        </w:rPr>
        <w:fldChar w:fldCharType="begin"/>
      </w:r>
      <w:r w:rsidRPr="0047596C">
        <w:rPr>
          <w:b/>
          <w:i w:val="0"/>
          <w:color w:val="auto"/>
        </w:rPr>
        <w:instrText xml:space="preserve"> SEQ Table \* ARABIC </w:instrText>
      </w:r>
      <w:r w:rsidRPr="0047596C">
        <w:rPr>
          <w:b/>
          <w:i w:val="0"/>
          <w:color w:val="auto"/>
          <w:shd w:val="clear" w:color="auto" w:fill="E6E6E6"/>
        </w:rPr>
        <w:fldChar w:fldCharType="separate"/>
      </w:r>
      <w:r w:rsidR="00C15054">
        <w:rPr>
          <w:b/>
          <w:i w:val="0"/>
          <w:noProof/>
          <w:color w:val="auto"/>
        </w:rPr>
        <w:t>1</w:t>
      </w:r>
      <w:r w:rsidRPr="0047596C">
        <w:rPr>
          <w:b/>
          <w:i w:val="0"/>
          <w:color w:val="auto"/>
          <w:shd w:val="clear" w:color="auto" w:fill="E6E6E6"/>
        </w:rPr>
        <w:fldChar w:fldCharType="end"/>
      </w:r>
      <w:r w:rsidRPr="0047596C">
        <w:rPr>
          <w:b/>
          <w:i w:val="0"/>
          <w:color w:val="auto"/>
        </w:rPr>
        <w:t>: Estimated Annualized Respondent Burden Hours</w:t>
      </w:r>
    </w:p>
    <w:tbl>
      <w:tblPr>
        <w:tblW w:w="92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351"/>
        <w:gridCol w:w="1531"/>
        <w:gridCol w:w="1620"/>
        <w:gridCol w:w="1440"/>
        <w:gridCol w:w="1355"/>
        <w:gridCol w:w="1963"/>
      </w:tblGrid>
      <w:tr w:rsidRPr="00124446" w:rsidR="008007F4" w:rsidTr="00014641" w14:paraId="474BC51E" w14:textId="77777777">
        <w:trPr>
          <w:trHeight w:val="1267"/>
          <w:jc w:val="center"/>
        </w:trPr>
        <w:tc>
          <w:tcPr>
            <w:tcW w:w="1351" w:type="dxa"/>
            <w:shd w:val="clear" w:color="auto" w:fill="B6DDE8" w:themeFill="accent5" w:themeFillTint="66"/>
          </w:tcPr>
          <w:p w:rsidRPr="00124446" w:rsidR="008007F4" w:rsidP="008007F4" w:rsidRDefault="008007F4" w14:paraId="2FDF2926" w14:textId="77777777">
            <w:pPr>
              <w:pStyle w:val="TableParagraph"/>
              <w:spacing w:before="133"/>
              <w:ind w:left="124" w:right="104"/>
              <w:jc w:val="center"/>
              <w:rPr>
                <w:rFonts w:ascii="Calibri" w:hAnsi="Calibri" w:cs="Calibri"/>
                <w:b/>
              </w:rPr>
            </w:pPr>
            <w:r w:rsidRPr="00124446">
              <w:rPr>
                <w:rFonts w:ascii="Calibri" w:hAnsi="Calibri" w:cs="Calibri"/>
                <w:b/>
              </w:rPr>
              <w:t xml:space="preserve">Information Collection </w:t>
            </w:r>
          </w:p>
        </w:tc>
        <w:tc>
          <w:tcPr>
            <w:tcW w:w="1531" w:type="dxa"/>
            <w:shd w:val="clear" w:color="auto" w:fill="B6DDE8" w:themeFill="accent5" w:themeFillTint="66"/>
          </w:tcPr>
          <w:p w:rsidRPr="00124446" w:rsidR="008007F4" w:rsidP="008007F4" w:rsidRDefault="008007F4" w14:paraId="1F3A5D8A" w14:textId="312B0DCF">
            <w:pPr>
              <w:pStyle w:val="TableParagraph"/>
              <w:spacing w:before="133"/>
              <w:ind w:left="122" w:right="109" w:hanging="1"/>
              <w:jc w:val="center"/>
              <w:rPr>
                <w:rFonts w:ascii="Calibri" w:hAnsi="Calibri" w:cs="Calibri"/>
                <w:b/>
              </w:rPr>
            </w:pPr>
            <w:r>
              <w:rPr>
                <w:rFonts w:ascii="Calibri" w:hAnsi="Calibri" w:cs="Calibri"/>
                <w:b/>
              </w:rPr>
              <w:t xml:space="preserve">Estimated Annual </w:t>
            </w:r>
            <w:r w:rsidRPr="00124446">
              <w:rPr>
                <w:rFonts w:ascii="Calibri" w:hAnsi="Calibri" w:cs="Calibri"/>
                <w:b/>
              </w:rPr>
              <w:t># of Respondents (a)</w:t>
            </w:r>
          </w:p>
        </w:tc>
        <w:tc>
          <w:tcPr>
            <w:tcW w:w="1620" w:type="dxa"/>
            <w:shd w:val="clear" w:color="auto" w:fill="B6DDE8" w:themeFill="accent5" w:themeFillTint="66"/>
          </w:tcPr>
          <w:p w:rsidRPr="00124446" w:rsidR="008007F4" w:rsidP="008007F4" w:rsidRDefault="008007F4" w14:paraId="1D233C98" w14:textId="77777777">
            <w:pPr>
              <w:pStyle w:val="TableParagraph"/>
              <w:ind w:left="256" w:right="242" w:firstLine="26"/>
              <w:jc w:val="center"/>
              <w:rPr>
                <w:rFonts w:ascii="Calibri" w:hAnsi="Calibri" w:cs="Calibri"/>
                <w:b/>
              </w:rPr>
            </w:pPr>
            <w:r>
              <w:rPr>
                <w:rFonts w:ascii="Calibri" w:hAnsi="Calibri" w:cs="Calibri"/>
                <w:b/>
              </w:rPr>
              <w:t xml:space="preserve">Estimated </w:t>
            </w:r>
            <w:r w:rsidRPr="00124446">
              <w:rPr>
                <w:rFonts w:ascii="Calibri" w:hAnsi="Calibri" w:cs="Calibri"/>
                <w:b/>
              </w:rPr>
              <w:t>Annual # of Responses/ Respondent</w:t>
            </w:r>
          </w:p>
          <w:p w:rsidRPr="00124446" w:rsidR="008007F4" w:rsidP="008007F4" w:rsidRDefault="008007F4" w14:paraId="6BD8554E" w14:textId="77777777">
            <w:pPr>
              <w:pStyle w:val="TableParagraph"/>
              <w:spacing w:line="249" w:lineRule="exact"/>
              <w:ind w:left="658" w:right="645"/>
              <w:jc w:val="center"/>
              <w:rPr>
                <w:rFonts w:ascii="Calibri" w:hAnsi="Calibri" w:cs="Calibri"/>
                <w:b/>
              </w:rPr>
            </w:pPr>
            <w:r w:rsidRPr="00124446">
              <w:rPr>
                <w:rFonts w:ascii="Calibri" w:hAnsi="Calibri" w:cs="Calibri"/>
                <w:b/>
              </w:rPr>
              <w:t>(b)</w:t>
            </w:r>
          </w:p>
        </w:tc>
        <w:tc>
          <w:tcPr>
            <w:tcW w:w="1440" w:type="dxa"/>
            <w:shd w:val="clear" w:color="auto" w:fill="B6DDE8" w:themeFill="accent5" w:themeFillTint="66"/>
          </w:tcPr>
          <w:p w:rsidRPr="00124446" w:rsidR="008007F4" w:rsidP="008007F4" w:rsidRDefault="008007F4" w14:paraId="654D731E" w14:textId="77777777">
            <w:pPr>
              <w:pStyle w:val="TableParagraph"/>
              <w:ind w:left="234" w:right="218" w:firstLine="48"/>
              <w:jc w:val="center"/>
              <w:rPr>
                <w:rFonts w:ascii="Calibri" w:hAnsi="Calibri" w:cs="Calibri"/>
                <w:b/>
              </w:rPr>
            </w:pPr>
            <w:r w:rsidRPr="00124446">
              <w:rPr>
                <w:rFonts w:ascii="Calibri" w:hAnsi="Calibri" w:cs="Calibri"/>
                <w:b/>
              </w:rPr>
              <w:t>Total # of Annual Responses</w:t>
            </w:r>
          </w:p>
          <w:p w:rsidRPr="00124446" w:rsidR="008007F4" w:rsidP="008007F4" w:rsidRDefault="008007F4" w14:paraId="67462162" w14:textId="77777777">
            <w:pPr>
              <w:pStyle w:val="TableParagraph"/>
              <w:spacing w:line="249" w:lineRule="exact"/>
              <w:ind w:left="146"/>
              <w:jc w:val="center"/>
              <w:rPr>
                <w:rFonts w:ascii="Calibri" w:hAnsi="Calibri" w:cs="Calibri"/>
                <w:b/>
              </w:rPr>
            </w:pPr>
            <w:r w:rsidRPr="00124446">
              <w:rPr>
                <w:rFonts w:ascii="Calibri" w:hAnsi="Calibri" w:cs="Calibri"/>
                <w:b/>
              </w:rPr>
              <w:t>(c) = (a) x (b)</w:t>
            </w:r>
          </w:p>
        </w:tc>
        <w:tc>
          <w:tcPr>
            <w:tcW w:w="1355" w:type="dxa"/>
            <w:shd w:val="clear" w:color="auto" w:fill="B6DDE8" w:themeFill="accent5" w:themeFillTint="66"/>
          </w:tcPr>
          <w:p w:rsidRPr="00124446" w:rsidR="008007F4" w:rsidP="008007F4" w:rsidRDefault="008007F4" w14:paraId="087BA47E" w14:textId="77777777">
            <w:pPr>
              <w:pStyle w:val="TableParagraph"/>
              <w:spacing w:before="133"/>
              <w:ind w:left="170" w:right="155"/>
              <w:jc w:val="center"/>
              <w:rPr>
                <w:rFonts w:ascii="Calibri" w:hAnsi="Calibri" w:cs="Calibri"/>
                <w:b/>
              </w:rPr>
            </w:pPr>
            <w:r w:rsidRPr="00124446">
              <w:rPr>
                <w:rFonts w:ascii="Calibri" w:hAnsi="Calibri" w:cs="Calibri"/>
                <w:b/>
              </w:rPr>
              <w:t>Burden Hours/ Response (d)</w:t>
            </w:r>
          </w:p>
        </w:tc>
        <w:tc>
          <w:tcPr>
            <w:tcW w:w="1963" w:type="dxa"/>
            <w:shd w:val="clear" w:color="auto" w:fill="B6DDE8" w:themeFill="accent5" w:themeFillTint="66"/>
          </w:tcPr>
          <w:p w:rsidRPr="00124446" w:rsidR="008007F4" w:rsidP="00B35E68" w:rsidRDefault="008007F4" w14:paraId="0A621ADE" w14:textId="77777777">
            <w:pPr>
              <w:pStyle w:val="TableParagraph"/>
              <w:ind w:left="-20" w:right="115"/>
              <w:jc w:val="center"/>
              <w:rPr>
                <w:rFonts w:ascii="Calibri" w:hAnsi="Calibri" w:cs="Calibri"/>
                <w:b/>
              </w:rPr>
            </w:pPr>
            <w:r w:rsidRPr="00124446">
              <w:rPr>
                <w:rFonts w:ascii="Calibri" w:hAnsi="Calibri" w:cs="Calibri"/>
                <w:b/>
              </w:rPr>
              <w:t>Total Annual Burden Hours</w:t>
            </w:r>
          </w:p>
          <w:p w:rsidRPr="00124446" w:rsidR="008007F4" w:rsidP="00B35E68" w:rsidRDefault="008007F4" w14:paraId="70AD66C0" w14:textId="77777777">
            <w:pPr>
              <w:pStyle w:val="TableParagraph"/>
              <w:spacing w:line="249" w:lineRule="exact"/>
              <w:ind w:left="-20"/>
              <w:jc w:val="center"/>
              <w:rPr>
                <w:rFonts w:ascii="Calibri" w:hAnsi="Calibri" w:cs="Calibri"/>
                <w:b/>
              </w:rPr>
            </w:pPr>
            <w:r w:rsidRPr="00124446">
              <w:rPr>
                <w:rFonts w:ascii="Calibri" w:hAnsi="Calibri" w:cs="Calibri"/>
                <w:b/>
              </w:rPr>
              <w:t>(e) = (c) x (d)</w:t>
            </w:r>
          </w:p>
        </w:tc>
      </w:tr>
      <w:tr w:rsidRPr="00124446" w:rsidR="008007F4" w:rsidTr="00014641" w14:paraId="7112B195" w14:textId="77777777">
        <w:trPr>
          <w:trHeight w:val="289"/>
          <w:jc w:val="center"/>
        </w:trPr>
        <w:tc>
          <w:tcPr>
            <w:tcW w:w="1351" w:type="dxa"/>
            <w:tcBorders>
              <w:right w:val="single" w:color="000000" w:sz="4" w:space="0"/>
            </w:tcBorders>
          </w:tcPr>
          <w:p w:rsidRPr="00024802" w:rsidR="008007F4" w:rsidP="008007F4" w:rsidRDefault="00411D0B" w14:paraId="40D5E2FF" w14:textId="69CB471E">
            <w:pPr>
              <w:pStyle w:val="TableParagraph"/>
              <w:spacing w:line="267" w:lineRule="exact"/>
              <w:ind w:left="10"/>
              <w:jc w:val="center"/>
              <w:rPr>
                <w:rFonts w:ascii="Calibri" w:hAnsi="Calibri" w:cs="Calibri"/>
              </w:rPr>
            </w:pPr>
            <w:r w:rsidRPr="00024802">
              <w:rPr>
                <w:rFonts w:ascii="Calibri" w:hAnsi="Calibri" w:cs="Calibri"/>
              </w:rPr>
              <w:t>SDRP</w:t>
            </w:r>
            <w:r w:rsidRPr="00024802" w:rsidR="0024561D">
              <w:rPr>
                <w:rFonts w:ascii="Calibri" w:hAnsi="Calibri" w:cs="Calibri"/>
              </w:rPr>
              <w:t xml:space="preserve"> Annotation Phase</w:t>
            </w:r>
          </w:p>
        </w:tc>
        <w:tc>
          <w:tcPr>
            <w:tcW w:w="1531" w:type="dxa"/>
            <w:tcBorders>
              <w:left w:val="single" w:color="000000" w:sz="4" w:space="0"/>
              <w:right w:val="single" w:color="000000" w:sz="4" w:space="0"/>
            </w:tcBorders>
          </w:tcPr>
          <w:p w:rsidRPr="00024802" w:rsidR="008007F4" w:rsidP="00E17620" w:rsidRDefault="008007F4" w14:paraId="687214F8" w14:textId="13D1E58F">
            <w:pPr>
              <w:pStyle w:val="TableParagraph"/>
              <w:spacing w:line="267" w:lineRule="exact"/>
              <w:jc w:val="center"/>
              <w:rPr>
                <w:rFonts w:ascii="Calibri" w:hAnsi="Calibri" w:cs="Calibri"/>
              </w:rPr>
            </w:pPr>
            <w:r w:rsidRPr="00024802">
              <w:rPr>
                <w:rFonts w:ascii="Calibri" w:hAnsi="Calibri" w:cs="Calibri"/>
              </w:rPr>
              <w:t>5</w:t>
            </w:r>
            <w:r w:rsidRPr="00024802" w:rsidR="0024561D">
              <w:rPr>
                <w:rFonts w:ascii="Calibri" w:hAnsi="Calibri" w:cs="Calibri"/>
              </w:rPr>
              <w:t>1</w:t>
            </w:r>
          </w:p>
        </w:tc>
        <w:tc>
          <w:tcPr>
            <w:tcW w:w="1620" w:type="dxa"/>
            <w:tcBorders>
              <w:left w:val="single" w:color="000000" w:sz="4" w:space="0"/>
              <w:right w:val="single" w:color="000000" w:sz="4" w:space="0"/>
            </w:tcBorders>
          </w:tcPr>
          <w:p w:rsidRPr="00024802" w:rsidR="008007F4" w:rsidP="0024561D" w:rsidRDefault="00B35E68" w14:paraId="7B9B611B" w14:textId="6D2711F1">
            <w:pPr>
              <w:pStyle w:val="TableParagraph"/>
              <w:spacing w:line="267" w:lineRule="exact"/>
              <w:jc w:val="center"/>
              <w:rPr>
                <w:rFonts w:ascii="Calibri" w:hAnsi="Calibri" w:cs="Calibri"/>
              </w:rPr>
            </w:pPr>
            <w:r w:rsidRPr="00024802">
              <w:rPr>
                <w:rFonts w:ascii="Calibri" w:hAnsi="Calibri" w:cs="Calibri"/>
              </w:rPr>
              <w:t>1</w:t>
            </w:r>
          </w:p>
        </w:tc>
        <w:tc>
          <w:tcPr>
            <w:tcW w:w="1440" w:type="dxa"/>
            <w:tcBorders>
              <w:left w:val="single" w:color="000000" w:sz="4" w:space="0"/>
              <w:right w:val="single" w:color="000000" w:sz="4" w:space="0"/>
            </w:tcBorders>
          </w:tcPr>
          <w:p w:rsidRPr="00024802" w:rsidR="008007F4" w:rsidP="00E17620" w:rsidRDefault="00B35E68" w14:paraId="12E9420C" w14:textId="511BCFAB">
            <w:pPr>
              <w:pStyle w:val="TableParagraph"/>
              <w:spacing w:line="267" w:lineRule="exact"/>
              <w:ind w:left="449" w:right="435"/>
              <w:jc w:val="center"/>
              <w:rPr>
                <w:rFonts w:ascii="Calibri" w:hAnsi="Calibri" w:cs="Calibri"/>
              </w:rPr>
            </w:pPr>
            <w:r w:rsidRPr="00024802">
              <w:rPr>
                <w:rFonts w:ascii="Calibri" w:hAnsi="Calibri" w:cs="Calibri"/>
              </w:rPr>
              <w:t>51</w:t>
            </w:r>
          </w:p>
        </w:tc>
        <w:tc>
          <w:tcPr>
            <w:tcW w:w="1355" w:type="dxa"/>
            <w:tcBorders>
              <w:left w:val="single" w:color="000000" w:sz="4" w:space="0"/>
              <w:right w:val="single" w:color="000000" w:sz="4" w:space="0"/>
            </w:tcBorders>
          </w:tcPr>
          <w:p w:rsidRPr="00024802" w:rsidR="008007F4" w:rsidP="00B35E68" w:rsidRDefault="00B35E68" w14:paraId="199775F1" w14:textId="68821CBE">
            <w:pPr>
              <w:pStyle w:val="TableParagraph"/>
              <w:spacing w:line="267" w:lineRule="exact"/>
              <w:ind w:left="-8" w:right="20"/>
              <w:jc w:val="center"/>
              <w:rPr>
                <w:rFonts w:ascii="Calibri" w:hAnsi="Calibri" w:cs="Calibri"/>
              </w:rPr>
            </w:pPr>
            <w:r w:rsidRPr="00024802">
              <w:rPr>
                <w:rFonts w:ascii="Calibri" w:hAnsi="Calibri" w:cs="Calibri"/>
              </w:rPr>
              <w:t>30 hours</w:t>
            </w:r>
          </w:p>
        </w:tc>
        <w:tc>
          <w:tcPr>
            <w:tcW w:w="1963" w:type="dxa"/>
            <w:tcBorders>
              <w:left w:val="single" w:color="000000" w:sz="4" w:space="0"/>
              <w:right w:val="single" w:color="000000" w:sz="4" w:space="0"/>
            </w:tcBorders>
          </w:tcPr>
          <w:p w:rsidRPr="00024802" w:rsidR="008007F4" w:rsidP="00B35E68" w:rsidRDefault="00B35E68" w14:paraId="62945F23" w14:textId="15D73CCE">
            <w:pPr>
              <w:pStyle w:val="TableParagraph"/>
              <w:spacing w:line="267" w:lineRule="exact"/>
              <w:ind w:left="-20" w:right="9"/>
              <w:jc w:val="center"/>
              <w:rPr>
                <w:rFonts w:ascii="Calibri" w:hAnsi="Calibri" w:cs="Calibri"/>
              </w:rPr>
            </w:pPr>
            <w:r w:rsidRPr="00024802">
              <w:rPr>
                <w:rFonts w:ascii="Calibri" w:hAnsi="Calibri" w:cs="Calibri"/>
              </w:rPr>
              <w:t>1,530 hours</w:t>
            </w:r>
          </w:p>
        </w:tc>
      </w:tr>
      <w:tr w:rsidRPr="00124446" w:rsidR="00411D0B" w:rsidTr="00014641" w14:paraId="6B89595A" w14:textId="77777777">
        <w:trPr>
          <w:trHeight w:val="289"/>
          <w:jc w:val="center"/>
        </w:trPr>
        <w:tc>
          <w:tcPr>
            <w:tcW w:w="1351" w:type="dxa"/>
            <w:tcBorders>
              <w:right w:val="single" w:color="000000" w:sz="4" w:space="0"/>
            </w:tcBorders>
          </w:tcPr>
          <w:p w:rsidRPr="00024802" w:rsidR="00411D0B" w:rsidP="008007F4" w:rsidRDefault="0024561D" w14:paraId="56CDC245" w14:textId="34103EB5">
            <w:pPr>
              <w:pStyle w:val="TableParagraph"/>
              <w:spacing w:line="267" w:lineRule="exact"/>
              <w:ind w:left="10"/>
              <w:jc w:val="center"/>
              <w:rPr>
                <w:rFonts w:ascii="Calibri" w:hAnsi="Calibri" w:cs="Calibri"/>
              </w:rPr>
            </w:pPr>
            <w:r w:rsidRPr="00024802">
              <w:rPr>
                <w:rFonts w:ascii="Calibri" w:hAnsi="Calibri" w:cs="Calibri"/>
              </w:rPr>
              <w:t>SDRP Verification Phase</w:t>
            </w:r>
          </w:p>
        </w:tc>
        <w:tc>
          <w:tcPr>
            <w:tcW w:w="1531" w:type="dxa"/>
            <w:tcBorders>
              <w:left w:val="single" w:color="000000" w:sz="4" w:space="0"/>
              <w:right w:val="single" w:color="000000" w:sz="4" w:space="0"/>
            </w:tcBorders>
          </w:tcPr>
          <w:p w:rsidRPr="00024802" w:rsidR="00411D0B" w:rsidP="00E17620" w:rsidRDefault="0024561D" w14:paraId="2EA2ACDB" w14:textId="678C19AC">
            <w:pPr>
              <w:pStyle w:val="TableParagraph"/>
              <w:spacing w:line="267" w:lineRule="exact"/>
              <w:ind w:left="449" w:right="435"/>
              <w:jc w:val="center"/>
              <w:rPr>
                <w:rFonts w:ascii="Calibri" w:hAnsi="Calibri" w:cs="Calibri"/>
              </w:rPr>
            </w:pPr>
            <w:r w:rsidRPr="00024802">
              <w:rPr>
                <w:rFonts w:ascii="Calibri" w:hAnsi="Calibri" w:cs="Calibri"/>
              </w:rPr>
              <w:t>51</w:t>
            </w:r>
          </w:p>
        </w:tc>
        <w:tc>
          <w:tcPr>
            <w:tcW w:w="1620" w:type="dxa"/>
            <w:tcBorders>
              <w:left w:val="single" w:color="000000" w:sz="4" w:space="0"/>
              <w:right w:val="single" w:color="000000" w:sz="4" w:space="0"/>
            </w:tcBorders>
          </w:tcPr>
          <w:p w:rsidRPr="00024802" w:rsidR="00411D0B" w:rsidP="0024561D" w:rsidRDefault="00B35E68" w14:paraId="31CE1498" w14:textId="594DE28F">
            <w:pPr>
              <w:pStyle w:val="TableParagraph"/>
              <w:spacing w:line="267" w:lineRule="exact"/>
              <w:jc w:val="center"/>
              <w:rPr>
                <w:rFonts w:ascii="Calibri" w:hAnsi="Calibri" w:cs="Calibri"/>
              </w:rPr>
            </w:pPr>
            <w:r w:rsidRPr="00024802">
              <w:rPr>
                <w:rFonts w:ascii="Calibri" w:hAnsi="Calibri" w:cs="Calibri"/>
              </w:rPr>
              <w:t>1</w:t>
            </w:r>
          </w:p>
        </w:tc>
        <w:tc>
          <w:tcPr>
            <w:tcW w:w="1440" w:type="dxa"/>
            <w:tcBorders>
              <w:left w:val="single" w:color="000000" w:sz="4" w:space="0"/>
              <w:right w:val="single" w:color="000000" w:sz="4" w:space="0"/>
            </w:tcBorders>
          </w:tcPr>
          <w:p w:rsidRPr="00024802" w:rsidR="00411D0B" w:rsidP="00E17620" w:rsidRDefault="00B35E68" w14:paraId="49F8C630" w14:textId="5EF9D007">
            <w:pPr>
              <w:pStyle w:val="TableParagraph"/>
              <w:spacing w:line="267" w:lineRule="exact"/>
              <w:ind w:left="449" w:right="435"/>
              <w:jc w:val="center"/>
              <w:rPr>
                <w:rFonts w:ascii="Calibri" w:hAnsi="Calibri" w:cs="Calibri"/>
              </w:rPr>
            </w:pPr>
            <w:r w:rsidRPr="00024802">
              <w:rPr>
                <w:rFonts w:ascii="Calibri" w:hAnsi="Calibri" w:cs="Calibri"/>
              </w:rPr>
              <w:t>51</w:t>
            </w:r>
          </w:p>
        </w:tc>
        <w:tc>
          <w:tcPr>
            <w:tcW w:w="1355" w:type="dxa"/>
            <w:tcBorders>
              <w:left w:val="single" w:color="000000" w:sz="4" w:space="0"/>
              <w:right w:val="single" w:color="000000" w:sz="4" w:space="0"/>
            </w:tcBorders>
          </w:tcPr>
          <w:p w:rsidRPr="00024802" w:rsidR="00411D0B" w:rsidP="00B35E68" w:rsidRDefault="00B35E68" w14:paraId="67D7F767" w14:textId="6295A3CD">
            <w:pPr>
              <w:pStyle w:val="TableParagraph"/>
              <w:spacing w:line="267" w:lineRule="exact"/>
              <w:jc w:val="center"/>
              <w:rPr>
                <w:rFonts w:ascii="Calibri" w:hAnsi="Calibri" w:cs="Calibri"/>
              </w:rPr>
            </w:pPr>
            <w:r w:rsidRPr="00024802">
              <w:rPr>
                <w:rFonts w:ascii="Calibri" w:hAnsi="Calibri" w:cs="Calibri"/>
              </w:rPr>
              <w:t>10 hours</w:t>
            </w:r>
          </w:p>
        </w:tc>
        <w:tc>
          <w:tcPr>
            <w:tcW w:w="1963" w:type="dxa"/>
            <w:tcBorders>
              <w:left w:val="single" w:color="000000" w:sz="4" w:space="0"/>
              <w:right w:val="single" w:color="000000" w:sz="4" w:space="0"/>
            </w:tcBorders>
          </w:tcPr>
          <w:p w:rsidRPr="00024802" w:rsidR="00411D0B" w:rsidP="00B35E68" w:rsidRDefault="00B35E68" w14:paraId="633B0DB2" w14:textId="2C98B06B">
            <w:pPr>
              <w:pStyle w:val="TableParagraph"/>
              <w:spacing w:line="267" w:lineRule="exact"/>
              <w:ind w:left="-20" w:right="9"/>
              <w:jc w:val="center"/>
              <w:rPr>
                <w:rFonts w:ascii="Calibri" w:hAnsi="Calibri" w:cs="Calibri"/>
              </w:rPr>
            </w:pPr>
            <w:r w:rsidRPr="00024802">
              <w:rPr>
                <w:rFonts w:ascii="Calibri" w:hAnsi="Calibri" w:cs="Calibri"/>
              </w:rPr>
              <w:t>510 hours</w:t>
            </w:r>
          </w:p>
        </w:tc>
      </w:tr>
      <w:tr w:rsidRPr="00124446" w:rsidR="00BC1914" w:rsidTr="00014641" w14:paraId="63F51122" w14:textId="77777777">
        <w:trPr>
          <w:trHeight w:val="289"/>
          <w:jc w:val="center"/>
        </w:trPr>
        <w:tc>
          <w:tcPr>
            <w:tcW w:w="1351" w:type="dxa"/>
            <w:tcBorders>
              <w:bottom w:val="single" w:color="000000" w:sz="4" w:space="0"/>
              <w:right w:val="single" w:color="000000" w:sz="4" w:space="0"/>
            </w:tcBorders>
          </w:tcPr>
          <w:p w:rsidRPr="00024802" w:rsidR="00BC1914" w:rsidP="008007F4" w:rsidRDefault="00BC1914" w14:paraId="519D88B5" w14:textId="792E6DF6">
            <w:pPr>
              <w:pStyle w:val="TableParagraph"/>
              <w:spacing w:line="267" w:lineRule="exact"/>
              <w:ind w:left="10"/>
              <w:jc w:val="center"/>
              <w:rPr>
                <w:rFonts w:ascii="Calibri" w:hAnsi="Calibri" w:cs="Calibri"/>
              </w:rPr>
            </w:pPr>
            <w:r w:rsidRPr="00024802">
              <w:rPr>
                <w:rFonts w:ascii="Calibri" w:hAnsi="Calibri" w:cs="Calibri"/>
              </w:rPr>
              <w:t>Totals</w:t>
            </w:r>
          </w:p>
        </w:tc>
        <w:tc>
          <w:tcPr>
            <w:tcW w:w="1531" w:type="dxa"/>
            <w:tcBorders>
              <w:left w:val="single" w:color="000000" w:sz="4" w:space="0"/>
              <w:bottom w:val="single" w:color="000000" w:sz="4" w:space="0"/>
              <w:right w:val="single" w:color="000000" w:sz="4" w:space="0"/>
            </w:tcBorders>
          </w:tcPr>
          <w:p w:rsidRPr="00024802" w:rsidR="00BC1914" w:rsidP="00E17620" w:rsidRDefault="00BC1914" w14:paraId="23926FAE" w14:textId="39F99082">
            <w:pPr>
              <w:pStyle w:val="TableParagraph"/>
              <w:spacing w:line="267" w:lineRule="exact"/>
              <w:ind w:left="449" w:right="435"/>
              <w:jc w:val="center"/>
              <w:rPr>
                <w:rFonts w:ascii="Calibri" w:hAnsi="Calibri" w:cs="Calibri"/>
              </w:rPr>
            </w:pPr>
            <w:r w:rsidRPr="00024802">
              <w:rPr>
                <w:rFonts w:ascii="Calibri" w:hAnsi="Calibri" w:cs="Calibri"/>
              </w:rPr>
              <w:t>102</w:t>
            </w:r>
          </w:p>
        </w:tc>
        <w:tc>
          <w:tcPr>
            <w:tcW w:w="1620" w:type="dxa"/>
            <w:tcBorders>
              <w:left w:val="single" w:color="000000" w:sz="4" w:space="0"/>
              <w:bottom w:val="single" w:color="000000" w:sz="4" w:space="0"/>
              <w:right w:val="single" w:color="000000" w:sz="4" w:space="0"/>
            </w:tcBorders>
          </w:tcPr>
          <w:p w:rsidRPr="00024802" w:rsidR="00BC1914" w:rsidP="0024561D" w:rsidRDefault="00014641" w14:paraId="43D33D94" w14:textId="3E14D5F2">
            <w:pPr>
              <w:pStyle w:val="TableParagraph"/>
              <w:spacing w:line="267" w:lineRule="exact"/>
              <w:jc w:val="center"/>
              <w:rPr>
                <w:rFonts w:ascii="Calibri" w:hAnsi="Calibri" w:cs="Calibri"/>
              </w:rPr>
            </w:pPr>
            <w:r w:rsidRPr="00024802">
              <w:rPr>
                <w:rFonts w:ascii="Calibri" w:hAnsi="Calibri" w:cs="Calibri"/>
              </w:rPr>
              <w:t>1</w:t>
            </w:r>
          </w:p>
        </w:tc>
        <w:tc>
          <w:tcPr>
            <w:tcW w:w="1440" w:type="dxa"/>
            <w:tcBorders>
              <w:left w:val="single" w:color="000000" w:sz="4" w:space="0"/>
              <w:bottom w:val="single" w:color="000000" w:sz="4" w:space="0"/>
              <w:right w:val="single" w:color="000000" w:sz="4" w:space="0"/>
            </w:tcBorders>
          </w:tcPr>
          <w:p w:rsidRPr="00024802" w:rsidR="00BC1914" w:rsidP="00E17620" w:rsidRDefault="00014641" w14:paraId="19EE28AA" w14:textId="05DF245A">
            <w:pPr>
              <w:pStyle w:val="TableParagraph"/>
              <w:spacing w:line="267" w:lineRule="exact"/>
              <w:ind w:left="449" w:right="435"/>
              <w:jc w:val="center"/>
              <w:rPr>
                <w:rFonts w:ascii="Calibri" w:hAnsi="Calibri" w:cs="Calibri"/>
              </w:rPr>
            </w:pPr>
            <w:r w:rsidRPr="00024802">
              <w:rPr>
                <w:rFonts w:ascii="Calibri" w:hAnsi="Calibri" w:cs="Calibri"/>
              </w:rPr>
              <w:t>51</w:t>
            </w:r>
          </w:p>
        </w:tc>
        <w:tc>
          <w:tcPr>
            <w:tcW w:w="1355" w:type="dxa"/>
            <w:tcBorders>
              <w:left w:val="single" w:color="000000" w:sz="4" w:space="0"/>
              <w:bottom w:val="single" w:color="000000" w:sz="4" w:space="0"/>
              <w:right w:val="single" w:color="000000" w:sz="4" w:space="0"/>
            </w:tcBorders>
          </w:tcPr>
          <w:p w:rsidRPr="00024802" w:rsidR="00BC1914" w:rsidP="00B35E68" w:rsidRDefault="00B35E68" w14:paraId="609AC9B0" w14:textId="5452D1E1">
            <w:pPr>
              <w:pStyle w:val="TableParagraph"/>
              <w:spacing w:line="267" w:lineRule="exact"/>
              <w:ind w:right="20"/>
              <w:jc w:val="center"/>
              <w:rPr>
                <w:rFonts w:ascii="Calibri" w:hAnsi="Calibri" w:cs="Calibri"/>
              </w:rPr>
            </w:pPr>
            <w:r w:rsidRPr="00024802">
              <w:rPr>
                <w:rFonts w:ascii="Calibri" w:hAnsi="Calibri" w:cs="Calibri"/>
              </w:rPr>
              <w:t>40 hours</w:t>
            </w:r>
          </w:p>
        </w:tc>
        <w:tc>
          <w:tcPr>
            <w:tcW w:w="1963" w:type="dxa"/>
            <w:tcBorders>
              <w:left w:val="single" w:color="000000" w:sz="4" w:space="0"/>
              <w:bottom w:val="single" w:color="000000" w:sz="4" w:space="0"/>
              <w:right w:val="single" w:color="000000" w:sz="4" w:space="0"/>
            </w:tcBorders>
          </w:tcPr>
          <w:p w:rsidRPr="00024802" w:rsidR="00BC1914" w:rsidP="00014641" w:rsidRDefault="00014641" w14:paraId="2D384D2A" w14:textId="33E8A6A9">
            <w:pPr>
              <w:pStyle w:val="TableParagraph"/>
              <w:spacing w:line="267" w:lineRule="exact"/>
              <w:ind w:right="86"/>
              <w:jc w:val="center"/>
              <w:rPr>
                <w:rFonts w:ascii="Calibri" w:hAnsi="Calibri" w:cs="Calibri"/>
              </w:rPr>
            </w:pPr>
            <w:r w:rsidRPr="00024802">
              <w:rPr>
                <w:rFonts w:ascii="Calibri" w:hAnsi="Calibri" w:cs="Calibri"/>
              </w:rPr>
              <w:t>2,040 hours</w:t>
            </w:r>
          </w:p>
        </w:tc>
      </w:tr>
    </w:tbl>
    <w:p w:rsidR="00014641" w:rsidRDefault="00014641" w14:paraId="0C52FF99" w14:textId="77777777"/>
    <w:p w:rsidRPr="0047596C" w:rsidR="0047596C" w:rsidP="0047596C" w:rsidRDefault="0047596C" w14:paraId="076BD0BA" w14:textId="6861DE0E">
      <w:pPr>
        <w:pStyle w:val="Caption"/>
        <w:keepNext/>
        <w:jc w:val="center"/>
        <w:rPr>
          <w:b/>
          <w:i w:val="0"/>
          <w:color w:val="auto"/>
        </w:rPr>
      </w:pPr>
      <w:r w:rsidRPr="0047596C">
        <w:rPr>
          <w:b/>
          <w:i w:val="0"/>
          <w:color w:val="auto"/>
        </w:rPr>
        <w:t xml:space="preserve">Table </w:t>
      </w:r>
      <w:r w:rsidRPr="0047596C">
        <w:rPr>
          <w:b/>
          <w:i w:val="0"/>
          <w:color w:val="auto"/>
          <w:shd w:val="clear" w:color="auto" w:fill="E6E6E6"/>
        </w:rPr>
        <w:fldChar w:fldCharType="begin"/>
      </w:r>
      <w:r w:rsidRPr="0047596C">
        <w:rPr>
          <w:b/>
          <w:i w:val="0"/>
          <w:color w:val="auto"/>
        </w:rPr>
        <w:instrText xml:space="preserve"> SEQ Table \* ARABIC </w:instrText>
      </w:r>
      <w:r w:rsidRPr="0047596C">
        <w:rPr>
          <w:b/>
          <w:i w:val="0"/>
          <w:color w:val="auto"/>
          <w:shd w:val="clear" w:color="auto" w:fill="E6E6E6"/>
        </w:rPr>
        <w:fldChar w:fldCharType="separate"/>
      </w:r>
      <w:r w:rsidR="00C15054">
        <w:rPr>
          <w:b/>
          <w:i w:val="0"/>
          <w:noProof/>
          <w:color w:val="auto"/>
        </w:rPr>
        <w:t>2</w:t>
      </w:r>
      <w:r w:rsidRPr="0047596C">
        <w:rPr>
          <w:b/>
          <w:i w:val="0"/>
          <w:color w:val="auto"/>
          <w:shd w:val="clear" w:color="auto" w:fill="E6E6E6"/>
        </w:rPr>
        <w:fldChar w:fldCharType="end"/>
      </w:r>
      <w:r w:rsidRPr="0047596C">
        <w:rPr>
          <w:b/>
          <w:i w:val="0"/>
          <w:color w:val="auto"/>
        </w:rPr>
        <w:t>: Estimated Annualized Respondent Costs</w:t>
      </w:r>
    </w:p>
    <w:tbl>
      <w:tblPr>
        <w:tblW w:w="89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160"/>
        <w:gridCol w:w="1530"/>
        <w:gridCol w:w="1612"/>
        <w:gridCol w:w="1170"/>
        <w:gridCol w:w="1260"/>
        <w:gridCol w:w="1260"/>
      </w:tblGrid>
      <w:tr w:rsidRPr="00124446" w:rsidR="008007F4" w:rsidTr="4CF2F682" w14:paraId="11AC2CF1" w14:textId="77777777">
        <w:trPr>
          <w:trHeight w:val="551"/>
          <w:jc w:val="center"/>
        </w:trPr>
        <w:tc>
          <w:tcPr>
            <w:tcW w:w="2160" w:type="dxa"/>
            <w:shd w:val="clear" w:color="auto" w:fill="B6DDE8" w:themeFill="accent5" w:themeFillTint="66"/>
          </w:tcPr>
          <w:p w:rsidRPr="00124446" w:rsidR="008007F4" w:rsidP="004B3DC5" w:rsidRDefault="008007F4" w14:paraId="3CBF5110" w14:textId="1DFD6498">
            <w:pPr>
              <w:pStyle w:val="TableParagraph"/>
              <w:spacing w:line="268" w:lineRule="exact"/>
              <w:ind w:left="92" w:right="82"/>
              <w:jc w:val="center"/>
              <w:rPr>
                <w:rFonts w:ascii="Calibri" w:hAnsi="Calibri" w:cs="Calibri"/>
                <w:b/>
              </w:rPr>
            </w:pPr>
            <w:r w:rsidRPr="00124446">
              <w:rPr>
                <w:rFonts w:ascii="Calibri" w:hAnsi="Calibri" w:cs="Calibri"/>
                <w:b/>
              </w:rPr>
              <w:t>Type of Respondent/</w:t>
            </w:r>
            <w:r w:rsidR="0047596C">
              <w:rPr>
                <w:rFonts w:ascii="Calibri" w:hAnsi="Calibri" w:cs="Calibri"/>
                <w:b/>
              </w:rPr>
              <w:t xml:space="preserve"> </w:t>
            </w:r>
            <w:r w:rsidRPr="00124446">
              <w:rPr>
                <w:rFonts w:ascii="Calibri" w:hAnsi="Calibri" w:cs="Calibri"/>
                <w:b/>
              </w:rPr>
              <w:t>Occupational Title</w:t>
            </w:r>
          </w:p>
        </w:tc>
        <w:tc>
          <w:tcPr>
            <w:tcW w:w="1530" w:type="dxa"/>
            <w:shd w:val="clear" w:color="auto" w:fill="B6DDE8" w:themeFill="accent5" w:themeFillTint="66"/>
          </w:tcPr>
          <w:p w:rsidRPr="00124446" w:rsidR="008007F4" w:rsidP="0047596C" w:rsidRDefault="008007F4" w14:paraId="1295A5FC" w14:textId="77777777">
            <w:pPr>
              <w:pStyle w:val="TableParagraph"/>
              <w:spacing w:line="268" w:lineRule="exact"/>
              <w:ind w:left="102" w:right="88"/>
              <w:jc w:val="center"/>
              <w:rPr>
                <w:rFonts w:ascii="Calibri" w:hAnsi="Calibri" w:cs="Calibri"/>
                <w:b/>
              </w:rPr>
            </w:pPr>
            <w:r w:rsidRPr="00124446">
              <w:rPr>
                <w:rFonts w:ascii="Calibri" w:hAnsi="Calibri" w:cs="Calibri"/>
                <w:b/>
              </w:rPr>
              <w:t>Number of</w:t>
            </w:r>
            <w:r>
              <w:rPr>
                <w:rFonts w:ascii="Calibri" w:hAnsi="Calibri" w:cs="Calibri"/>
                <w:b/>
              </w:rPr>
              <w:t xml:space="preserve"> </w:t>
            </w:r>
            <w:r w:rsidRPr="00124446">
              <w:rPr>
                <w:rFonts w:ascii="Calibri" w:hAnsi="Calibri" w:cs="Calibri"/>
                <w:b/>
              </w:rPr>
              <w:t>Respondents</w:t>
            </w:r>
          </w:p>
        </w:tc>
        <w:tc>
          <w:tcPr>
            <w:tcW w:w="1612" w:type="dxa"/>
            <w:shd w:val="clear" w:color="auto" w:fill="B6DDE8" w:themeFill="accent5" w:themeFillTint="66"/>
          </w:tcPr>
          <w:p w:rsidRPr="00124446" w:rsidR="008007F4" w:rsidP="0047596C" w:rsidRDefault="008007F4" w14:paraId="120D7FDA" w14:textId="77777777">
            <w:pPr>
              <w:pStyle w:val="TableParagraph"/>
              <w:spacing w:line="268" w:lineRule="exact"/>
              <w:ind w:left="148" w:right="137"/>
              <w:jc w:val="center"/>
              <w:rPr>
                <w:rFonts w:ascii="Calibri" w:hAnsi="Calibri" w:cs="Calibri"/>
                <w:b/>
              </w:rPr>
            </w:pPr>
            <w:r w:rsidRPr="00124446">
              <w:rPr>
                <w:rFonts w:ascii="Calibri" w:hAnsi="Calibri" w:cs="Calibri"/>
                <w:b/>
              </w:rPr>
              <w:t>Number of Responses</w:t>
            </w:r>
            <w:r>
              <w:rPr>
                <w:rFonts w:ascii="Calibri" w:hAnsi="Calibri" w:cs="Calibri"/>
                <w:b/>
              </w:rPr>
              <w:t xml:space="preserve"> </w:t>
            </w:r>
            <w:r w:rsidRPr="00124446">
              <w:rPr>
                <w:rFonts w:ascii="Calibri" w:hAnsi="Calibri" w:cs="Calibri"/>
                <w:b/>
              </w:rPr>
              <w:t>per Respondent</w:t>
            </w:r>
          </w:p>
        </w:tc>
        <w:tc>
          <w:tcPr>
            <w:tcW w:w="1170" w:type="dxa"/>
            <w:shd w:val="clear" w:color="auto" w:fill="B6DDE8" w:themeFill="accent5" w:themeFillTint="66"/>
          </w:tcPr>
          <w:p w:rsidRPr="00124446" w:rsidR="008007F4" w:rsidP="0047596C" w:rsidRDefault="008007F4" w14:paraId="2AEE96BA" w14:textId="77777777">
            <w:pPr>
              <w:pStyle w:val="TableParagraph"/>
              <w:spacing w:line="268" w:lineRule="exact"/>
              <w:ind w:left="99" w:right="88"/>
              <w:jc w:val="center"/>
              <w:rPr>
                <w:rFonts w:ascii="Calibri" w:hAnsi="Calibri" w:cs="Calibri"/>
                <w:b/>
              </w:rPr>
            </w:pPr>
            <w:r>
              <w:rPr>
                <w:rFonts w:ascii="Calibri" w:hAnsi="Calibri" w:cs="Calibri"/>
                <w:b/>
              </w:rPr>
              <w:t xml:space="preserve">Average Burden </w:t>
            </w:r>
            <w:r w:rsidRPr="00124446">
              <w:rPr>
                <w:rFonts w:ascii="Calibri" w:hAnsi="Calibri" w:cs="Calibri"/>
                <w:b/>
              </w:rPr>
              <w:t>per Response</w:t>
            </w:r>
          </w:p>
        </w:tc>
        <w:tc>
          <w:tcPr>
            <w:tcW w:w="1260" w:type="dxa"/>
            <w:shd w:val="clear" w:color="auto" w:fill="B6DDE8" w:themeFill="accent5" w:themeFillTint="66"/>
          </w:tcPr>
          <w:p w:rsidRPr="00124446" w:rsidR="008007F4" w:rsidP="0047596C" w:rsidRDefault="008007F4" w14:paraId="1E1930D1" w14:textId="77777777">
            <w:pPr>
              <w:pStyle w:val="TableParagraph"/>
              <w:spacing w:line="268" w:lineRule="exact"/>
              <w:ind w:left="99" w:right="89"/>
              <w:jc w:val="center"/>
              <w:rPr>
                <w:rFonts w:ascii="Calibri" w:hAnsi="Calibri" w:cs="Calibri"/>
                <w:b/>
              </w:rPr>
            </w:pPr>
            <w:r w:rsidRPr="00124446">
              <w:rPr>
                <w:rFonts w:ascii="Calibri" w:hAnsi="Calibri" w:cs="Calibri"/>
                <w:b/>
              </w:rPr>
              <w:t>Hourly</w:t>
            </w:r>
            <w:r>
              <w:rPr>
                <w:rFonts w:ascii="Calibri" w:hAnsi="Calibri" w:cs="Calibri"/>
                <w:b/>
              </w:rPr>
              <w:t xml:space="preserve"> </w:t>
            </w:r>
            <w:r w:rsidRPr="00124446">
              <w:rPr>
                <w:rFonts w:ascii="Calibri" w:hAnsi="Calibri" w:cs="Calibri"/>
                <w:b/>
              </w:rPr>
              <w:t>Wage Rate</w:t>
            </w:r>
            <w:r w:rsidRPr="00E25D93">
              <w:rPr>
                <w:rFonts w:ascii="Calibri" w:hAnsi="Calibri" w:cs="Calibri"/>
                <w:b/>
              </w:rPr>
              <w:t>*</w:t>
            </w:r>
          </w:p>
        </w:tc>
        <w:tc>
          <w:tcPr>
            <w:tcW w:w="1260" w:type="dxa"/>
            <w:shd w:val="clear" w:color="auto" w:fill="B6DDE8" w:themeFill="accent5" w:themeFillTint="66"/>
          </w:tcPr>
          <w:p w:rsidRPr="00124446" w:rsidR="008007F4" w:rsidP="0047596C" w:rsidRDefault="008007F4" w14:paraId="47729432" w14:textId="77777777">
            <w:pPr>
              <w:pStyle w:val="TableParagraph"/>
              <w:spacing w:line="268" w:lineRule="exact"/>
              <w:ind w:left="186" w:right="176"/>
              <w:jc w:val="center"/>
              <w:rPr>
                <w:rFonts w:ascii="Calibri" w:hAnsi="Calibri" w:cs="Calibri"/>
                <w:b/>
              </w:rPr>
            </w:pPr>
            <w:r w:rsidRPr="00124446">
              <w:rPr>
                <w:rFonts w:ascii="Calibri" w:hAnsi="Calibri" w:cs="Calibri"/>
                <w:b/>
              </w:rPr>
              <w:t>Total Burden</w:t>
            </w:r>
            <w:r>
              <w:rPr>
                <w:rFonts w:ascii="Calibri" w:hAnsi="Calibri" w:cs="Calibri"/>
                <w:b/>
              </w:rPr>
              <w:t xml:space="preserve"> </w:t>
            </w:r>
            <w:r w:rsidRPr="00124446">
              <w:rPr>
                <w:rFonts w:ascii="Calibri" w:hAnsi="Calibri" w:cs="Calibri"/>
                <w:b/>
              </w:rPr>
              <w:t>Costs</w:t>
            </w:r>
          </w:p>
        </w:tc>
      </w:tr>
      <w:tr w:rsidRPr="00B60190" w:rsidR="00B60190" w:rsidTr="4CF2F682" w14:paraId="5709711C" w14:textId="77777777">
        <w:trPr>
          <w:trHeight w:val="373"/>
          <w:jc w:val="center"/>
        </w:trPr>
        <w:tc>
          <w:tcPr>
            <w:tcW w:w="2160" w:type="dxa"/>
          </w:tcPr>
          <w:p w:rsidRPr="00024802" w:rsidR="008007F4" w:rsidP="00E17620" w:rsidRDefault="004B3DC5" w14:paraId="1544C6CF" w14:textId="501B7978">
            <w:pPr>
              <w:pStyle w:val="TableParagraph"/>
              <w:spacing w:before="1"/>
              <w:ind w:left="86" w:right="86"/>
              <w:jc w:val="center"/>
              <w:rPr>
                <w:rFonts w:ascii="Calibri" w:hAnsi="Calibri" w:cs="Calibri"/>
              </w:rPr>
            </w:pPr>
            <w:r w:rsidRPr="00024802">
              <w:rPr>
                <w:rFonts w:ascii="Calibri" w:hAnsi="Calibri" w:cs="Calibri"/>
              </w:rPr>
              <w:t>Mapping Coordinator</w:t>
            </w:r>
          </w:p>
        </w:tc>
        <w:tc>
          <w:tcPr>
            <w:tcW w:w="1530" w:type="dxa"/>
          </w:tcPr>
          <w:p w:rsidRPr="00024802" w:rsidR="008007F4" w:rsidP="0047596C" w:rsidRDefault="008007F4" w14:paraId="0A8BC1F4" w14:textId="682F0C15">
            <w:pPr>
              <w:pStyle w:val="TableParagraph"/>
              <w:spacing w:before="1"/>
              <w:ind w:left="102" w:right="88"/>
              <w:jc w:val="center"/>
              <w:rPr>
                <w:rFonts w:ascii="Calibri" w:hAnsi="Calibri" w:cs="Calibri"/>
              </w:rPr>
            </w:pPr>
            <w:r w:rsidRPr="00024802">
              <w:rPr>
                <w:rFonts w:ascii="Calibri" w:hAnsi="Calibri" w:cs="Calibri"/>
              </w:rPr>
              <w:t>5</w:t>
            </w:r>
            <w:r w:rsidRPr="00024802" w:rsidR="00014641">
              <w:rPr>
                <w:rFonts w:ascii="Calibri" w:hAnsi="Calibri" w:cs="Calibri"/>
              </w:rPr>
              <w:t>1</w:t>
            </w:r>
          </w:p>
        </w:tc>
        <w:tc>
          <w:tcPr>
            <w:tcW w:w="1612" w:type="dxa"/>
          </w:tcPr>
          <w:p w:rsidRPr="00024802" w:rsidR="008007F4" w:rsidP="0047596C" w:rsidRDefault="008007F4" w14:paraId="2E9C5D72" w14:textId="77777777">
            <w:pPr>
              <w:pStyle w:val="TableParagraph"/>
              <w:spacing w:before="1"/>
              <w:ind w:left="13"/>
              <w:jc w:val="center"/>
              <w:rPr>
                <w:rFonts w:ascii="Calibri" w:hAnsi="Calibri" w:cs="Calibri"/>
              </w:rPr>
            </w:pPr>
            <w:r w:rsidRPr="00024802">
              <w:rPr>
                <w:rFonts w:ascii="Calibri" w:hAnsi="Calibri" w:cs="Calibri"/>
              </w:rPr>
              <w:t>1</w:t>
            </w:r>
          </w:p>
        </w:tc>
        <w:tc>
          <w:tcPr>
            <w:tcW w:w="1170" w:type="dxa"/>
          </w:tcPr>
          <w:p w:rsidRPr="00024802" w:rsidR="008007F4" w:rsidP="0047596C" w:rsidRDefault="008E3C58" w14:paraId="3FB9B3E8" w14:textId="5068FA0B">
            <w:pPr>
              <w:pStyle w:val="TableParagraph"/>
              <w:spacing w:before="1"/>
              <w:ind w:left="99" w:right="85"/>
              <w:jc w:val="center"/>
              <w:rPr>
                <w:rFonts w:ascii="Calibri" w:hAnsi="Calibri" w:cs="Calibri"/>
              </w:rPr>
            </w:pPr>
            <w:r w:rsidRPr="00024802">
              <w:rPr>
                <w:rFonts w:ascii="Calibri" w:hAnsi="Calibri" w:cs="Calibri"/>
              </w:rPr>
              <w:t>1,530</w:t>
            </w:r>
          </w:p>
        </w:tc>
        <w:tc>
          <w:tcPr>
            <w:tcW w:w="1260" w:type="dxa"/>
          </w:tcPr>
          <w:p w:rsidRPr="00024802" w:rsidR="008007F4" w:rsidP="0047596C" w:rsidRDefault="008007F4" w14:paraId="5237AEC9" w14:textId="27125E3F">
            <w:pPr>
              <w:pStyle w:val="TableParagraph"/>
              <w:spacing w:before="1"/>
              <w:ind w:left="103" w:right="89"/>
              <w:jc w:val="center"/>
              <w:rPr>
                <w:rFonts w:ascii="Calibri" w:hAnsi="Calibri" w:cs="Calibri"/>
              </w:rPr>
            </w:pPr>
            <w:r w:rsidRPr="00024802">
              <w:rPr>
                <w:rFonts w:ascii="Calibri" w:hAnsi="Calibri" w:cs="Calibri"/>
              </w:rPr>
              <w:t>$</w:t>
            </w:r>
            <w:r w:rsidRPr="00024802" w:rsidR="00F23546">
              <w:rPr>
                <w:rFonts w:ascii="Calibri" w:hAnsi="Calibri" w:cs="Calibri"/>
              </w:rPr>
              <w:t>33</w:t>
            </w:r>
          </w:p>
        </w:tc>
        <w:tc>
          <w:tcPr>
            <w:tcW w:w="1260" w:type="dxa"/>
          </w:tcPr>
          <w:p w:rsidRPr="00024802" w:rsidR="008007F4" w:rsidP="0047596C" w:rsidRDefault="008007F4" w14:paraId="3D393740" w14:textId="1124F3C5">
            <w:pPr>
              <w:pStyle w:val="TableParagraph"/>
              <w:spacing w:before="1"/>
              <w:ind w:left="186" w:right="175"/>
              <w:jc w:val="center"/>
              <w:rPr>
                <w:rFonts w:ascii="Calibri" w:hAnsi="Calibri" w:cs="Calibri"/>
              </w:rPr>
            </w:pPr>
            <w:r w:rsidRPr="00024802">
              <w:rPr>
                <w:rFonts w:ascii="Calibri" w:hAnsi="Calibri" w:cs="Calibri"/>
              </w:rPr>
              <w:t>$</w:t>
            </w:r>
            <w:r w:rsidRPr="00024802" w:rsidR="008E3C58">
              <w:rPr>
                <w:rFonts w:ascii="Calibri" w:hAnsi="Calibri" w:cs="Calibri"/>
              </w:rPr>
              <w:t>50,490</w:t>
            </w:r>
          </w:p>
        </w:tc>
      </w:tr>
      <w:tr w:rsidRPr="00B60190" w:rsidR="00411D0B" w:rsidTr="4CF2F682" w14:paraId="20D7D285" w14:textId="77777777">
        <w:trPr>
          <w:trHeight w:val="373"/>
          <w:jc w:val="center"/>
        </w:trPr>
        <w:tc>
          <w:tcPr>
            <w:tcW w:w="2160" w:type="dxa"/>
          </w:tcPr>
          <w:p w:rsidRPr="00024802" w:rsidR="00411D0B" w:rsidP="00E17620" w:rsidRDefault="00983577" w14:paraId="0DE776B4" w14:textId="054621D2">
            <w:pPr>
              <w:pStyle w:val="TableParagraph"/>
              <w:spacing w:before="1"/>
              <w:ind w:left="86" w:right="86"/>
              <w:jc w:val="center"/>
              <w:rPr>
                <w:rFonts w:ascii="Calibri" w:hAnsi="Calibri" w:cs="Calibri"/>
              </w:rPr>
            </w:pPr>
            <w:r w:rsidRPr="00024802">
              <w:rPr>
                <w:rFonts w:ascii="Calibri" w:hAnsi="Calibri" w:cs="Calibri"/>
              </w:rPr>
              <w:t>Mapping Coordinator</w:t>
            </w:r>
          </w:p>
        </w:tc>
        <w:tc>
          <w:tcPr>
            <w:tcW w:w="1530" w:type="dxa"/>
          </w:tcPr>
          <w:p w:rsidRPr="00024802" w:rsidR="00411D0B" w:rsidP="0047596C" w:rsidRDefault="008E3C58" w14:paraId="03C18613" w14:textId="295D594E">
            <w:pPr>
              <w:pStyle w:val="TableParagraph"/>
              <w:spacing w:before="1"/>
              <w:ind w:left="102" w:right="88"/>
              <w:jc w:val="center"/>
              <w:rPr>
                <w:rFonts w:ascii="Calibri" w:hAnsi="Calibri" w:cs="Calibri"/>
              </w:rPr>
            </w:pPr>
            <w:r w:rsidRPr="00024802">
              <w:rPr>
                <w:rFonts w:ascii="Calibri" w:hAnsi="Calibri" w:cs="Calibri"/>
              </w:rPr>
              <w:t>51</w:t>
            </w:r>
          </w:p>
        </w:tc>
        <w:tc>
          <w:tcPr>
            <w:tcW w:w="1612" w:type="dxa"/>
          </w:tcPr>
          <w:p w:rsidRPr="00024802" w:rsidR="00411D0B" w:rsidP="0047596C" w:rsidRDefault="008E3C58" w14:paraId="32414099" w14:textId="7D37DF5C">
            <w:pPr>
              <w:pStyle w:val="TableParagraph"/>
              <w:spacing w:before="1"/>
              <w:ind w:left="13"/>
              <w:jc w:val="center"/>
              <w:rPr>
                <w:rFonts w:ascii="Calibri" w:hAnsi="Calibri" w:cs="Calibri"/>
              </w:rPr>
            </w:pPr>
            <w:r w:rsidRPr="00024802">
              <w:rPr>
                <w:rFonts w:ascii="Calibri" w:hAnsi="Calibri" w:cs="Calibri"/>
              </w:rPr>
              <w:t>1</w:t>
            </w:r>
          </w:p>
        </w:tc>
        <w:tc>
          <w:tcPr>
            <w:tcW w:w="1170" w:type="dxa"/>
          </w:tcPr>
          <w:p w:rsidRPr="00024802" w:rsidR="00411D0B" w:rsidP="0047596C" w:rsidRDefault="008E3C58" w14:paraId="0C58022E" w14:textId="1A634D19">
            <w:pPr>
              <w:pStyle w:val="TableParagraph"/>
              <w:spacing w:before="1"/>
              <w:ind w:left="99" w:right="85"/>
              <w:jc w:val="center"/>
              <w:rPr>
                <w:rFonts w:ascii="Calibri" w:hAnsi="Calibri" w:cs="Calibri"/>
              </w:rPr>
            </w:pPr>
            <w:r w:rsidRPr="00024802">
              <w:rPr>
                <w:rFonts w:ascii="Calibri" w:hAnsi="Calibri" w:cs="Calibri"/>
              </w:rPr>
              <w:t>510</w:t>
            </w:r>
          </w:p>
        </w:tc>
        <w:tc>
          <w:tcPr>
            <w:tcW w:w="1260" w:type="dxa"/>
          </w:tcPr>
          <w:p w:rsidRPr="00024802" w:rsidR="00411D0B" w:rsidP="0047596C" w:rsidRDefault="008E3C58" w14:paraId="275854F6" w14:textId="5F7ABF34">
            <w:pPr>
              <w:pStyle w:val="TableParagraph"/>
              <w:spacing w:before="1"/>
              <w:ind w:left="103" w:right="89"/>
              <w:jc w:val="center"/>
              <w:rPr>
                <w:rFonts w:ascii="Calibri" w:hAnsi="Calibri" w:cs="Calibri"/>
              </w:rPr>
            </w:pPr>
            <w:r w:rsidRPr="00024802">
              <w:rPr>
                <w:rFonts w:ascii="Calibri" w:hAnsi="Calibri" w:cs="Calibri"/>
              </w:rPr>
              <w:t>$33</w:t>
            </w:r>
          </w:p>
        </w:tc>
        <w:tc>
          <w:tcPr>
            <w:tcW w:w="1260" w:type="dxa"/>
          </w:tcPr>
          <w:p w:rsidRPr="00024802" w:rsidR="00411D0B" w:rsidP="0047596C" w:rsidRDefault="00E21FC2" w14:paraId="02C02854" w14:textId="755AEC67">
            <w:pPr>
              <w:pStyle w:val="TableParagraph"/>
              <w:spacing w:before="1"/>
              <w:ind w:left="186" w:right="175"/>
              <w:jc w:val="center"/>
              <w:rPr>
                <w:rFonts w:ascii="Calibri" w:hAnsi="Calibri" w:cs="Calibri"/>
              </w:rPr>
            </w:pPr>
            <w:r w:rsidRPr="00024802">
              <w:rPr>
                <w:rFonts w:ascii="Calibri" w:hAnsi="Calibri" w:cs="Calibri"/>
              </w:rPr>
              <w:t>$</w:t>
            </w:r>
            <w:r w:rsidRPr="00024802" w:rsidR="008E3C58">
              <w:rPr>
                <w:rFonts w:ascii="Calibri" w:hAnsi="Calibri" w:cs="Calibri"/>
              </w:rPr>
              <w:t>16,830</w:t>
            </w:r>
          </w:p>
        </w:tc>
      </w:tr>
      <w:tr w:rsidRPr="00B60190" w:rsidR="00B60190" w:rsidTr="4CF2F682" w14:paraId="223B19CB" w14:textId="77777777">
        <w:trPr>
          <w:trHeight w:val="289"/>
          <w:jc w:val="center"/>
        </w:trPr>
        <w:tc>
          <w:tcPr>
            <w:tcW w:w="2160" w:type="dxa"/>
            <w:tcBorders>
              <w:bottom w:val="single" w:color="000000" w:themeColor="text1" w:sz="4" w:space="0"/>
            </w:tcBorders>
          </w:tcPr>
          <w:p w:rsidRPr="00024802" w:rsidR="008007F4" w:rsidP="004B3DC5" w:rsidRDefault="008007F4" w14:paraId="2045175D" w14:textId="77777777">
            <w:pPr>
              <w:pStyle w:val="TableParagraph"/>
              <w:spacing w:line="268" w:lineRule="exact"/>
              <w:ind w:left="92" w:right="80"/>
              <w:jc w:val="center"/>
              <w:rPr>
                <w:rFonts w:ascii="Calibri" w:hAnsi="Calibri" w:cs="Calibri"/>
                <w:b/>
              </w:rPr>
            </w:pPr>
            <w:r w:rsidRPr="00024802">
              <w:rPr>
                <w:rFonts w:ascii="Calibri" w:hAnsi="Calibri" w:cs="Calibri"/>
                <w:b/>
              </w:rPr>
              <w:t>Total</w:t>
            </w:r>
          </w:p>
        </w:tc>
        <w:tc>
          <w:tcPr>
            <w:tcW w:w="1530" w:type="dxa"/>
            <w:tcBorders>
              <w:bottom w:val="single" w:color="000000" w:themeColor="text1" w:sz="4" w:space="0"/>
            </w:tcBorders>
          </w:tcPr>
          <w:p w:rsidRPr="00024802" w:rsidR="008007F4" w:rsidP="0047596C" w:rsidRDefault="008E3C58" w14:paraId="159E1C9C" w14:textId="23E929DB">
            <w:pPr>
              <w:pStyle w:val="TableParagraph"/>
              <w:spacing w:line="268" w:lineRule="exact"/>
              <w:ind w:left="102" w:right="88"/>
              <w:jc w:val="center"/>
              <w:rPr>
                <w:rFonts w:ascii="Calibri" w:hAnsi="Calibri" w:cs="Calibri"/>
                <w:b/>
              </w:rPr>
            </w:pPr>
            <w:r w:rsidRPr="00024802">
              <w:rPr>
                <w:rFonts w:ascii="Calibri" w:hAnsi="Calibri" w:cs="Calibri"/>
                <w:b/>
              </w:rPr>
              <w:t>51</w:t>
            </w:r>
          </w:p>
        </w:tc>
        <w:tc>
          <w:tcPr>
            <w:tcW w:w="1612" w:type="dxa"/>
            <w:tcBorders>
              <w:bottom w:val="single" w:color="000000" w:themeColor="text1" w:sz="4" w:space="0"/>
            </w:tcBorders>
          </w:tcPr>
          <w:p w:rsidRPr="00024802" w:rsidR="008007F4" w:rsidP="0047596C" w:rsidRDefault="008E3C58" w14:paraId="6DBC4DA2" w14:textId="4A058D3A">
            <w:pPr>
              <w:pStyle w:val="TableParagraph"/>
              <w:spacing w:line="268" w:lineRule="exact"/>
              <w:ind w:left="148" w:right="137"/>
              <w:jc w:val="center"/>
              <w:rPr>
                <w:rFonts w:ascii="Calibri" w:hAnsi="Calibri" w:cs="Calibri"/>
                <w:b/>
              </w:rPr>
            </w:pPr>
            <w:r w:rsidRPr="00024802">
              <w:rPr>
                <w:rFonts w:ascii="Calibri" w:hAnsi="Calibri" w:cs="Calibri"/>
                <w:b/>
              </w:rPr>
              <w:t>1</w:t>
            </w:r>
          </w:p>
        </w:tc>
        <w:tc>
          <w:tcPr>
            <w:tcW w:w="1170" w:type="dxa"/>
            <w:tcBorders>
              <w:bottom w:val="single" w:color="000000" w:themeColor="text1" w:sz="4" w:space="0"/>
            </w:tcBorders>
          </w:tcPr>
          <w:p w:rsidRPr="00024802" w:rsidR="008007F4" w:rsidP="0047596C" w:rsidRDefault="008E3C58" w14:paraId="6BFB2C32" w14:textId="1E89903D">
            <w:pPr>
              <w:pStyle w:val="TableParagraph"/>
              <w:spacing w:line="268" w:lineRule="exact"/>
              <w:ind w:left="97" w:right="88"/>
              <w:jc w:val="center"/>
              <w:rPr>
                <w:rFonts w:ascii="Calibri" w:hAnsi="Calibri" w:cs="Calibri"/>
                <w:b/>
              </w:rPr>
            </w:pPr>
            <w:r w:rsidRPr="00024802">
              <w:rPr>
                <w:rFonts w:ascii="Calibri" w:hAnsi="Calibri" w:cs="Calibri"/>
                <w:b/>
              </w:rPr>
              <w:t>2,040</w:t>
            </w:r>
          </w:p>
        </w:tc>
        <w:tc>
          <w:tcPr>
            <w:tcW w:w="1260" w:type="dxa"/>
            <w:tcBorders>
              <w:bottom w:val="single" w:color="000000" w:themeColor="text1" w:sz="4" w:space="0"/>
            </w:tcBorders>
          </w:tcPr>
          <w:p w:rsidRPr="00024802" w:rsidR="008007F4" w:rsidP="0047596C" w:rsidRDefault="008E3C58" w14:paraId="1DDB6D2E" w14:textId="7D02AEB4">
            <w:pPr>
              <w:pStyle w:val="TableParagraph"/>
              <w:spacing w:line="268" w:lineRule="exact"/>
              <w:ind w:left="100" w:right="89"/>
              <w:jc w:val="center"/>
              <w:rPr>
                <w:rFonts w:ascii="Calibri" w:hAnsi="Calibri" w:cs="Calibri"/>
                <w:b/>
                <w:bCs/>
              </w:rPr>
            </w:pPr>
            <w:r w:rsidRPr="00024802">
              <w:rPr>
                <w:rFonts w:ascii="Calibri" w:hAnsi="Calibri" w:cs="Calibri"/>
                <w:b/>
                <w:bCs/>
              </w:rPr>
              <w:t>$33</w:t>
            </w:r>
          </w:p>
        </w:tc>
        <w:tc>
          <w:tcPr>
            <w:tcW w:w="1260" w:type="dxa"/>
            <w:tcBorders>
              <w:bottom w:val="single" w:color="000000" w:themeColor="text1" w:sz="4" w:space="0"/>
            </w:tcBorders>
          </w:tcPr>
          <w:p w:rsidRPr="00024802" w:rsidR="008007F4" w:rsidP="0047596C" w:rsidRDefault="008007F4" w14:paraId="05F850A9" w14:textId="028031E1">
            <w:pPr>
              <w:pStyle w:val="TableParagraph"/>
              <w:spacing w:line="268" w:lineRule="exact"/>
              <w:ind w:left="186" w:right="173"/>
              <w:jc w:val="center"/>
              <w:rPr>
                <w:rFonts w:ascii="Calibri" w:hAnsi="Calibri" w:cs="Calibri"/>
                <w:b/>
              </w:rPr>
            </w:pPr>
            <w:r w:rsidRPr="00024802">
              <w:rPr>
                <w:rFonts w:ascii="Calibri" w:hAnsi="Calibri" w:cs="Calibri"/>
                <w:b/>
              </w:rPr>
              <w:t>$</w:t>
            </w:r>
            <w:r w:rsidRPr="00024802" w:rsidR="00F23546">
              <w:rPr>
                <w:rFonts w:ascii="Calibri" w:hAnsi="Calibri" w:cs="Calibri"/>
                <w:b/>
              </w:rPr>
              <w:t>6</w:t>
            </w:r>
            <w:r w:rsidRPr="00024802" w:rsidR="008E3C58">
              <w:rPr>
                <w:rFonts w:ascii="Calibri" w:hAnsi="Calibri" w:cs="Calibri"/>
                <w:b/>
              </w:rPr>
              <w:t>7,320</w:t>
            </w:r>
          </w:p>
        </w:tc>
      </w:tr>
    </w:tbl>
    <w:p w:rsidRPr="00024802" w:rsidR="00411D0B" w:rsidP="000B565C" w:rsidRDefault="00411D0B" w14:paraId="4996B635" w14:textId="635C4D29">
      <w:pPr>
        <w:tabs>
          <w:tab w:val="left" w:pos="540"/>
        </w:tabs>
        <w:spacing w:line="259" w:lineRule="auto"/>
        <w:ind w:left="540" w:right="359"/>
        <w:rPr>
          <w:rFonts w:ascii="Calibri" w:hAnsi="Calibri" w:cs="Calibri"/>
        </w:rPr>
      </w:pPr>
      <w:r w:rsidRPr="00024802">
        <w:rPr>
          <w:rFonts w:ascii="Calibri" w:hAnsi="Calibri" w:cs="Calibri"/>
        </w:rPr>
        <w:t>See * note for Hourly Wage Rate column</w:t>
      </w:r>
    </w:p>
    <w:p w:rsidRPr="00024802" w:rsidR="00411D0B" w:rsidP="00C15054" w:rsidRDefault="00411D0B" w14:paraId="670902F9" w14:textId="77777777">
      <w:pPr>
        <w:spacing w:line="259" w:lineRule="auto"/>
        <w:ind w:left="360" w:right="359"/>
        <w:rPr>
          <w:rFonts w:ascii="Calibri" w:hAnsi="Calibri" w:cs="Calibri"/>
        </w:rPr>
      </w:pPr>
    </w:p>
    <w:p w:rsidRPr="00024802" w:rsidR="008007F4" w:rsidP="00C15054" w:rsidRDefault="008007F4" w14:paraId="0E3746B4" w14:textId="7EA636F1">
      <w:pPr>
        <w:spacing w:line="259" w:lineRule="auto"/>
        <w:ind w:left="360" w:right="359"/>
        <w:rPr>
          <w:rFonts w:ascii="Calibri" w:hAnsi="Calibri" w:cs="Calibri"/>
        </w:rPr>
      </w:pPr>
      <w:r w:rsidRPr="00024802">
        <w:rPr>
          <w:rFonts w:ascii="Calibri" w:hAnsi="Calibri" w:cs="Calibri"/>
        </w:rPr>
        <w:t>*Hourly wage rate derived from the May 2019 National Occupational Employment and Wage Estimates report located at the following website: &lt;</w:t>
      </w:r>
      <w:hyperlink w:history="1" r:id="rId20">
        <w:r w:rsidRPr="00024802">
          <w:rPr>
            <w:rStyle w:val="Hyperlink"/>
            <w:rFonts w:ascii="Calibri" w:hAnsi="Calibri" w:cs="Calibri"/>
            <w:color w:val="auto"/>
          </w:rPr>
          <w:t>https://www.bls.gov/bls/blswage.htm</w:t>
        </w:r>
      </w:hyperlink>
      <w:r w:rsidRPr="00024802">
        <w:rPr>
          <w:rFonts w:ascii="Calibri" w:hAnsi="Calibri" w:cs="Calibri"/>
        </w:rPr>
        <w:t>&gt;</w:t>
      </w:r>
      <w:r w:rsidRPr="00024802" w:rsidR="00724D98">
        <w:rPr>
          <w:rFonts w:ascii="Calibri" w:hAnsi="Calibri" w:cs="Calibri"/>
        </w:rPr>
        <w:t xml:space="preserve"> averaging five common position types that normally respond to Census Bureau geographic </w:t>
      </w:r>
      <w:r w:rsidRPr="00024802" w:rsidR="0087642C">
        <w:rPr>
          <w:rFonts w:ascii="Calibri" w:hAnsi="Calibri" w:cs="Calibri"/>
        </w:rPr>
        <w:t>program</w:t>
      </w:r>
      <w:r w:rsidRPr="00024802" w:rsidR="001435B3">
        <w:rPr>
          <w:rFonts w:ascii="Calibri" w:hAnsi="Calibri" w:cs="Calibri"/>
        </w:rPr>
        <w:t>s</w:t>
      </w:r>
      <w:r w:rsidRPr="00024802" w:rsidR="0087642C">
        <w:rPr>
          <w:rFonts w:ascii="Calibri" w:hAnsi="Calibri" w:cs="Calibri"/>
        </w:rPr>
        <w:t>, e.g., Geographer ($39.41), Cartographer/Photogrammetrist ($33.55), Surveyor ($32.66), Surveying/Mapping Technician ($23.32), and Urban/Regional Planner ($37.38).</w:t>
      </w:r>
    </w:p>
    <w:p w:rsidRPr="00024802" w:rsidR="008007F4" w:rsidP="008007F4" w:rsidRDefault="008007F4" w14:paraId="79A01DDC" w14:textId="77777777">
      <w:pPr>
        <w:spacing w:line="259" w:lineRule="auto"/>
        <w:ind w:left="399" w:right="359"/>
        <w:rPr>
          <w:rFonts w:ascii="Calibri" w:hAnsi="Calibri" w:cs="Calibri"/>
          <w:sz w:val="24"/>
        </w:rPr>
      </w:pPr>
    </w:p>
    <w:p w:rsidRPr="00024802" w:rsidR="008007F4" w:rsidP="66A030F5" w:rsidRDefault="008007F4" w14:paraId="7C6642B3" w14:textId="293285ED">
      <w:pPr>
        <w:spacing w:line="259" w:lineRule="auto"/>
        <w:ind w:left="360" w:right="359"/>
        <w:rPr>
          <w:rFonts w:ascii="Calibri" w:hAnsi="Calibri" w:cs="Calibri"/>
          <w:sz w:val="24"/>
          <w:szCs w:val="24"/>
        </w:rPr>
      </w:pPr>
      <w:r w:rsidRPr="00024802">
        <w:rPr>
          <w:rFonts w:ascii="Calibri" w:hAnsi="Calibri" w:cs="Calibri"/>
          <w:sz w:val="24"/>
          <w:szCs w:val="24"/>
        </w:rPr>
        <w:t>The Census Bureau estimates</w:t>
      </w:r>
      <w:r w:rsidRPr="00024802" w:rsidR="000A58AB">
        <w:rPr>
          <w:rFonts w:ascii="Calibri" w:hAnsi="Calibri" w:cs="Calibri"/>
          <w:sz w:val="24"/>
          <w:szCs w:val="24"/>
        </w:rPr>
        <w:t xml:space="preserve"> participants will need</w:t>
      </w:r>
      <w:r w:rsidRPr="00024802">
        <w:rPr>
          <w:rFonts w:ascii="Calibri" w:hAnsi="Calibri" w:cs="Calibri"/>
          <w:sz w:val="24"/>
          <w:szCs w:val="24"/>
        </w:rPr>
        <w:t xml:space="preserve"> </w:t>
      </w:r>
      <w:r w:rsidRPr="00024802" w:rsidR="000A58AB">
        <w:rPr>
          <w:rFonts w:ascii="Calibri" w:hAnsi="Calibri" w:cs="Calibri"/>
          <w:sz w:val="24"/>
          <w:szCs w:val="24"/>
        </w:rPr>
        <w:t xml:space="preserve">no more than 40 hours to plan, prepare, and submit their </w:t>
      </w:r>
      <w:r w:rsidRPr="00024802" w:rsidR="00B4779F">
        <w:rPr>
          <w:rFonts w:ascii="Calibri" w:hAnsi="Calibri" w:cs="Calibri"/>
          <w:sz w:val="24"/>
          <w:szCs w:val="24"/>
        </w:rPr>
        <w:t>SDRP responses</w:t>
      </w:r>
      <w:r w:rsidRPr="00024802">
        <w:rPr>
          <w:rFonts w:ascii="Calibri" w:hAnsi="Calibri" w:cs="Calibri"/>
          <w:sz w:val="24"/>
          <w:szCs w:val="24"/>
        </w:rPr>
        <w:t xml:space="preserve">. </w:t>
      </w:r>
      <w:r w:rsidRPr="00024802" w:rsidR="000A58AB">
        <w:rPr>
          <w:rFonts w:ascii="Calibri" w:hAnsi="Calibri" w:cs="Calibri"/>
          <w:sz w:val="24"/>
          <w:szCs w:val="24"/>
        </w:rPr>
        <w:t>S</w:t>
      </w:r>
      <w:r w:rsidRPr="00024802" w:rsidR="007B6539">
        <w:rPr>
          <w:rFonts w:ascii="Calibri" w:hAnsi="Calibri" w:cs="Calibri"/>
          <w:sz w:val="24"/>
          <w:szCs w:val="24"/>
        </w:rPr>
        <w:t>maller states</w:t>
      </w:r>
      <w:r w:rsidRPr="00024802" w:rsidR="238201FF">
        <w:rPr>
          <w:rFonts w:ascii="Calibri" w:hAnsi="Calibri" w:cs="Calibri"/>
          <w:sz w:val="24"/>
          <w:szCs w:val="24"/>
        </w:rPr>
        <w:t xml:space="preserve"> </w:t>
      </w:r>
      <w:r w:rsidRPr="00024802" w:rsidR="007B6539">
        <w:rPr>
          <w:rFonts w:ascii="Calibri" w:hAnsi="Calibri" w:cs="Calibri"/>
          <w:sz w:val="24"/>
          <w:szCs w:val="24"/>
        </w:rPr>
        <w:t xml:space="preserve">with </w:t>
      </w:r>
      <w:r w:rsidRPr="00024802" w:rsidR="000A58AB">
        <w:rPr>
          <w:rFonts w:ascii="Calibri" w:hAnsi="Calibri" w:cs="Calibri"/>
          <w:sz w:val="24"/>
          <w:szCs w:val="24"/>
        </w:rPr>
        <w:t>less population, fewer co</w:t>
      </w:r>
      <w:r w:rsidRPr="00024802" w:rsidR="007B6539">
        <w:rPr>
          <w:rFonts w:ascii="Calibri" w:hAnsi="Calibri" w:cs="Calibri"/>
          <w:sz w:val="24"/>
          <w:szCs w:val="24"/>
        </w:rPr>
        <w:t xml:space="preserve">unties, and fewer </w:t>
      </w:r>
      <w:r w:rsidRPr="00024802" w:rsidR="00B4779F">
        <w:rPr>
          <w:rFonts w:ascii="Calibri" w:hAnsi="Calibri" w:cs="Calibri"/>
          <w:sz w:val="24"/>
          <w:szCs w:val="24"/>
        </w:rPr>
        <w:t>schools</w:t>
      </w:r>
      <w:r w:rsidRPr="00024802" w:rsidR="007B6539">
        <w:rPr>
          <w:rFonts w:ascii="Calibri" w:hAnsi="Calibri" w:cs="Calibri"/>
          <w:sz w:val="24"/>
          <w:szCs w:val="24"/>
        </w:rPr>
        <w:t>,</w:t>
      </w:r>
      <w:r w:rsidRPr="00024802" w:rsidR="000A58AB">
        <w:rPr>
          <w:rFonts w:ascii="Calibri" w:hAnsi="Calibri" w:cs="Calibri"/>
          <w:sz w:val="24"/>
          <w:szCs w:val="24"/>
        </w:rPr>
        <w:t xml:space="preserve"> will need less time than larger states</w:t>
      </w:r>
      <w:r w:rsidRPr="00024802" w:rsidR="00F47E66">
        <w:rPr>
          <w:rFonts w:ascii="Calibri" w:hAnsi="Calibri" w:cs="Calibri"/>
          <w:sz w:val="24"/>
          <w:szCs w:val="24"/>
        </w:rPr>
        <w:t xml:space="preserve"> to complete their delineation work</w:t>
      </w:r>
      <w:r w:rsidRPr="00024802">
        <w:rPr>
          <w:rFonts w:ascii="Calibri" w:hAnsi="Calibri" w:cs="Calibri"/>
          <w:sz w:val="24"/>
          <w:szCs w:val="24"/>
        </w:rPr>
        <w:t xml:space="preserve">. The total </w:t>
      </w:r>
      <w:r w:rsidRPr="00024802" w:rsidR="00014641">
        <w:rPr>
          <w:rFonts w:ascii="Calibri" w:hAnsi="Calibri" w:cs="Calibri"/>
          <w:sz w:val="24"/>
          <w:szCs w:val="24"/>
        </w:rPr>
        <w:t xml:space="preserve">maximum </w:t>
      </w:r>
      <w:r w:rsidRPr="00024802">
        <w:rPr>
          <w:rFonts w:ascii="Calibri" w:hAnsi="Calibri" w:cs="Calibri"/>
          <w:sz w:val="24"/>
          <w:szCs w:val="24"/>
        </w:rPr>
        <w:t xml:space="preserve">number of burden hours for the timeframe of the operation is </w:t>
      </w:r>
      <w:r w:rsidRPr="00024802" w:rsidR="00F47E66">
        <w:rPr>
          <w:rFonts w:ascii="Calibri" w:hAnsi="Calibri" w:cs="Calibri"/>
          <w:sz w:val="24"/>
          <w:szCs w:val="24"/>
        </w:rPr>
        <w:t>2</w:t>
      </w:r>
      <w:r w:rsidRPr="00024802">
        <w:rPr>
          <w:rFonts w:ascii="Calibri" w:hAnsi="Calibri" w:cs="Calibri"/>
          <w:sz w:val="24"/>
          <w:szCs w:val="24"/>
        </w:rPr>
        <w:t>,</w:t>
      </w:r>
      <w:r w:rsidRPr="00024802" w:rsidR="00F47E66">
        <w:rPr>
          <w:rFonts w:ascii="Calibri" w:hAnsi="Calibri" w:cs="Calibri"/>
          <w:sz w:val="24"/>
          <w:szCs w:val="24"/>
        </w:rPr>
        <w:t>0</w:t>
      </w:r>
      <w:r w:rsidRPr="00024802" w:rsidR="607F87C4">
        <w:rPr>
          <w:rFonts w:ascii="Calibri" w:hAnsi="Calibri" w:cs="Calibri"/>
          <w:sz w:val="24"/>
          <w:szCs w:val="24"/>
        </w:rPr>
        <w:t>40</w:t>
      </w:r>
      <w:r w:rsidRPr="00024802" w:rsidR="00F47E66">
        <w:rPr>
          <w:rFonts w:ascii="Calibri" w:hAnsi="Calibri" w:cs="Calibri"/>
          <w:sz w:val="24"/>
          <w:szCs w:val="24"/>
        </w:rPr>
        <w:t xml:space="preserve"> hours (i.e., 5</w:t>
      </w:r>
      <w:r w:rsidRPr="00024802" w:rsidR="3B8069FE">
        <w:rPr>
          <w:rFonts w:ascii="Calibri" w:hAnsi="Calibri" w:cs="Calibri"/>
          <w:sz w:val="24"/>
          <w:szCs w:val="24"/>
        </w:rPr>
        <w:t>1</w:t>
      </w:r>
      <w:r w:rsidRPr="00024802">
        <w:rPr>
          <w:rFonts w:ascii="Calibri" w:hAnsi="Calibri" w:cs="Calibri"/>
          <w:sz w:val="24"/>
          <w:szCs w:val="24"/>
        </w:rPr>
        <w:t xml:space="preserve"> </w:t>
      </w:r>
      <w:r w:rsidRPr="00024802" w:rsidR="00F47E66">
        <w:rPr>
          <w:rFonts w:ascii="Calibri" w:hAnsi="Calibri" w:cs="Calibri"/>
          <w:sz w:val="24"/>
          <w:szCs w:val="24"/>
        </w:rPr>
        <w:t>participants</w:t>
      </w:r>
      <w:r w:rsidRPr="00024802">
        <w:rPr>
          <w:rFonts w:ascii="Calibri" w:hAnsi="Calibri" w:cs="Calibri"/>
          <w:sz w:val="24"/>
          <w:szCs w:val="24"/>
        </w:rPr>
        <w:t xml:space="preserve"> x </w:t>
      </w:r>
      <w:r w:rsidRPr="00024802" w:rsidR="00F47E66">
        <w:rPr>
          <w:rFonts w:ascii="Calibri" w:hAnsi="Calibri" w:cs="Calibri"/>
          <w:sz w:val="24"/>
          <w:szCs w:val="24"/>
        </w:rPr>
        <w:t>40 hours</w:t>
      </w:r>
      <w:r w:rsidRPr="00024802">
        <w:rPr>
          <w:rFonts w:ascii="Calibri" w:hAnsi="Calibri" w:cs="Calibri"/>
          <w:sz w:val="24"/>
          <w:szCs w:val="24"/>
        </w:rPr>
        <w:t>).</w:t>
      </w:r>
    </w:p>
    <w:p w:rsidRPr="00CE6E2A" w:rsidR="00A82C0C" w:rsidP="00C6626E" w:rsidRDefault="00A82C0C" w14:paraId="1FC39945" w14:textId="49F557F8">
      <w:pPr>
        <w:spacing w:line="259" w:lineRule="auto"/>
        <w:ind w:right="359"/>
        <w:rPr>
          <w:rFonts w:ascii="Calibri" w:hAnsi="Calibri" w:cs="Calibri"/>
        </w:rPr>
      </w:pPr>
    </w:p>
    <w:p w:rsidRPr="00CE6E2A" w:rsidR="00201347" w:rsidP="00CE6E2A" w:rsidRDefault="001F2674" w14:paraId="3F30C93F" w14:textId="0071EE6E">
      <w:pPr>
        <w:pStyle w:val="Heading1"/>
        <w:numPr>
          <w:ilvl w:val="0"/>
          <w:numId w:val="16"/>
        </w:numPr>
        <w:ind w:left="360"/>
        <w:rPr>
          <w:rFonts w:ascii="Calibri" w:hAnsi="Calibri" w:cs="Calibri"/>
        </w:rPr>
      </w:pPr>
      <w:r w:rsidRPr="00CE6E2A">
        <w:rPr>
          <w:rFonts w:ascii="Calibri" w:hAnsi="Calibri" w:cs="Calibri"/>
        </w:rPr>
        <w:t xml:space="preserve">Provide an estimate for the total annual cost burden to respondents or </w:t>
      </w:r>
      <w:r w:rsidRPr="00CE6E2A" w:rsidR="003E60FF">
        <w:rPr>
          <w:rFonts w:ascii="Calibri" w:hAnsi="Calibri" w:cs="Calibri"/>
        </w:rPr>
        <w:t>record</w:t>
      </w:r>
      <w:r w:rsidRPr="003E60FF" w:rsidR="003E60FF">
        <w:rPr>
          <w:rFonts w:ascii="Calibri" w:hAnsi="Calibri" w:cs="Calibri"/>
        </w:rPr>
        <w:t xml:space="preserve"> keepers</w:t>
      </w:r>
      <w:r w:rsidRPr="00CE6E2A">
        <w:rPr>
          <w:rFonts w:ascii="Calibri" w:hAnsi="Calibri" w:cs="Calibri"/>
        </w:rPr>
        <w:t xml:space="preserve"> resulting from the collection of information. (Do not include the cost of any hour burden already reflected on the burden worksheet).</w:t>
      </w:r>
    </w:p>
    <w:p w:rsidRPr="002F1B7C" w:rsidR="0031412F" w:rsidP="0031412F" w:rsidRDefault="0031412F" w14:paraId="450E5BCC" w14:textId="478A85E3">
      <w:pPr>
        <w:spacing w:line="259" w:lineRule="auto"/>
        <w:ind w:left="399" w:right="359"/>
        <w:rPr>
          <w:rFonts w:ascii="Calibri" w:hAnsi="Calibri" w:cs="Calibri"/>
          <w:b/>
          <w:sz w:val="24"/>
        </w:rPr>
      </w:pPr>
    </w:p>
    <w:p w:rsidRPr="00024802" w:rsidR="00061D50" w:rsidP="00C15054" w:rsidRDefault="0031412F" w14:paraId="1D1D4071" w14:textId="191531F5">
      <w:pPr>
        <w:spacing w:line="259" w:lineRule="auto"/>
        <w:ind w:left="360" w:right="359"/>
        <w:rPr>
          <w:rFonts w:ascii="Calibri" w:hAnsi="Calibri" w:cs="Calibri"/>
          <w:bCs/>
          <w:sz w:val="24"/>
        </w:rPr>
      </w:pPr>
      <w:r w:rsidRPr="00024802">
        <w:rPr>
          <w:rFonts w:ascii="Calibri" w:hAnsi="Calibri" w:cs="Calibri"/>
          <w:bCs/>
          <w:sz w:val="24"/>
        </w:rPr>
        <w:t xml:space="preserve">Other than the staff time to prepare the submission, </w:t>
      </w:r>
      <w:r w:rsidRPr="00024802">
        <w:rPr>
          <w:rFonts w:ascii="Calibri" w:hAnsi="Calibri" w:cs="Calibri"/>
          <w:bCs/>
          <w:sz w:val="24"/>
          <w:szCs w:val="24"/>
        </w:rPr>
        <w:t>there are no capital/start-up or ongoing operation/maintenance costs associated with this information collection.</w:t>
      </w:r>
    </w:p>
    <w:p w:rsidRPr="00061D50" w:rsidR="00061D50" w:rsidRDefault="00061D50" w14:paraId="637805D2" w14:textId="77777777">
      <w:pPr>
        <w:ind w:left="400"/>
        <w:rPr>
          <w:rFonts w:ascii="Calibri" w:hAnsi="Calibri" w:cs="Calibri"/>
          <w:b/>
        </w:rPr>
      </w:pPr>
    </w:p>
    <w:p w:rsidRPr="0009344F" w:rsidR="00201347" w:rsidP="0009344F" w:rsidRDefault="001F2674" w14:paraId="244EE354" w14:textId="5642242A">
      <w:pPr>
        <w:pStyle w:val="Heading1"/>
        <w:numPr>
          <w:ilvl w:val="0"/>
          <w:numId w:val="16"/>
        </w:numPr>
        <w:ind w:left="360"/>
        <w:rPr>
          <w:rFonts w:ascii="Calibri" w:hAnsi="Calibri" w:cs="Calibri"/>
        </w:rPr>
      </w:pPr>
      <w:r w:rsidRPr="001837AD">
        <w:rPr>
          <w:rFonts w:ascii="Calibri" w:hAnsi="Calibri" w:cs="Calibri"/>
        </w:rPr>
        <w:lastRenderedPageBreak/>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837AD">
        <w:rPr>
          <w:rFonts w:ascii="Calibri" w:hAnsi="Calibri" w:cs="Calibri"/>
          <w:spacing w:val="-24"/>
        </w:rPr>
        <w:t xml:space="preserve"> </w:t>
      </w:r>
      <w:r w:rsidRPr="001837AD">
        <w:rPr>
          <w:rFonts w:ascii="Calibri" w:hAnsi="Calibri" w:cs="Calibri"/>
        </w:rPr>
        <w:t>information.</w:t>
      </w:r>
      <w:r w:rsidR="0009344F">
        <w:rPr>
          <w:rFonts w:ascii="Calibri" w:hAnsi="Calibri" w:cs="Calibri"/>
        </w:rPr>
        <w:t xml:space="preserve"> </w:t>
      </w:r>
      <w:r w:rsidRPr="0009344F">
        <w:rPr>
          <w:rFonts w:ascii="Calibri" w:hAnsi="Calibri" w:cs="Calibri"/>
        </w:rPr>
        <w:t>Agencies may also aggregate cost estimates from Question 12, 13, and 14 in a single table.</w:t>
      </w:r>
    </w:p>
    <w:p w:rsidRPr="0007266F" w:rsidR="0007266F" w:rsidP="66A030F5" w:rsidRDefault="0007266F" w14:paraId="49371F63" w14:textId="0E654CD8">
      <w:pPr>
        <w:pStyle w:val="Caption"/>
        <w:keepNext/>
        <w:spacing w:before="240"/>
        <w:jc w:val="center"/>
        <w:rPr>
          <w:rFonts w:ascii="Calibri" w:hAnsi="Calibri" w:cs="Calibri"/>
          <w:b/>
          <w:bCs/>
          <w:i w:val="0"/>
          <w:iCs w:val="0"/>
          <w:color w:val="auto"/>
          <w:sz w:val="20"/>
          <w:szCs w:val="20"/>
        </w:rPr>
      </w:pPr>
      <w:r w:rsidRPr="66A030F5">
        <w:rPr>
          <w:rFonts w:ascii="Calibri" w:hAnsi="Calibri" w:cs="Calibri"/>
          <w:b/>
          <w:bCs/>
          <w:i w:val="0"/>
          <w:iCs w:val="0"/>
          <w:color w:val="auto"/>
          <w:sz w:val="20"/>
          <w:szCs w:val="20"/>
        </w:rPr>
        <w:t xml:space="preserve">Table </w:t>
      </w:r>
      <w:r w:rsidRPr="66A030F5">
        <w:rPr>
          <w:rFonts w:ascii="Calibri" w:hAnsi="Calibri" w:cs="Calibri"/>
          <w:b/>
          <w:bCs/>
          <w:i w:val="0"/>
          <w:iCs w:val="0"/>
          <w:color w:val="auto"/>
          <w:sz w:val="20"/>
          <w:szCs w:val="20"/>
          <w:shd w:val="clear" w:color="auto" w:fill="E6E6E6"/>
        </w:rPr>
        <w:fldChar w:fldCharType="begin"/>
      </w:r>
      <w:r w:rsidRPr="66A030F5">
        <w:rPr>
          <w:rFonts w:ascii="Calibri" w:hAnsi="Calibri" w:cs="Calibri"/>
          <w:b/>
          <w:bCs/>
          <w:i w:val="0"/>
          <w:iCs w:val="0"/>
          <w:color w:val="auto"/>
          <w:sz w:val="20"/>
          <w:szCs w:val="20"/>
        </w:rPr>
        <w:instrText xml:space="preserve"> SEQ Table \* ARABIC </w:instrText>
      </w:r>
      <w:r w:rsidRPr="66A030F5">
        <w:rPr>
          <w:rFonts w:ascii="Calibri" w:hAnsi="Calibri" w:cs="Calibri"/>
          <w:b/>
          <w:bCs/>
          <w:i w:val="0"/>
          <w:iCs w:val="0"/>
          <w:color w:val="auto"/>
          <w:sz w:val="20"/>
          <w:szCs w:val="20"/>
          <w:shd w:val="clear" w:color="auto" w:fill="E6E6E6"/>
        </w:rPr>
        <w:fldChar w:fldCharType="separate"/>
      </w:r>
      <w:r w:rsidRPr="66A030F5" w:rsidR="00C15054">
        <w:rPr>
          <w:rFonts w:ascii="Calibri" w:hAnsi="Calibri" w:cs="Calibri"/>
          <w:b/>
          <w:bCs/>
          <w:i w:val="0"/>
          <w:iCs w:val="0"/>
          <w:color w:val="auto"/>
          <w:sz w:val="20"/>
          <w:szCs w:val="20"/>
        </w:rPr>
        <w:t>3</w:t>
      </w:r>
      <w:r w:rsidRPr="66A030F5">
        <w:rPr>
          <w:rFonts w:ascii="Calibri" w:hAnsi="Calibri" w:cs="Calibri"/>
          <w:b/>
          <w:bCs/>
          <w:i w:val="0"/>
          <w:iCs w:val="0"/>
          <w:color w:val="auto"/>
          <w:sz w:val="20"/>
          <w:szCs w:val="20"/>
          <w:shd w:val="clear" w:color="auto" w:fill="E6E6E6"/>
        </w:rPr>
        <w:fldChar w:fldCharType="end"/>
      </w:r>
      <w:r w:rsidRPr="66A030F5">
        <w:rPr>
          <w:rFonts w:ascii="Calibri" w:hAnsi="Calibri" w:cs="Calibri"/>
          <w:b/>
          <w:bCs/>
          <w:i w:val="0"/>
          <w:iCs w:val="0"/>
          <w:color w:val="auto"/>
          <w:sz w:val="20"/>
          <w:szCs w:val="20"/>
        </w:rPr>
        <w:t>: Annualized Costs to the Federal Government</w:t>
      </w:r>
    </w:p>
    <w:tbl>
      <w:tblPr>
        <w:tblW w:w="9360"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1E0" w:firstRow="1" w:lastRow="1" w:firstColumn="1" w:lastColumn="1" w:noHBand="0" w:noVBand="0"/>
      </w:tblPr>
      <w:tblGrid>
        <w:gridCol w:w="2690"/>
        <w:gridCol w:w="1710"/>
        <w:gridCol w:w="1720"/>
        <w:gridCol w:w="1080"/>
        <w:gridCol w:w="2160"/>
      </w:tblGrid>
      <w:tr w:rsidRPr="00124446" w:rsidR="00B65262" w:rsidTr="7C75E9BD" w14:paraId="5B8AB4BA" w14:textId="77777777">
        <w:trPr>
          <w:trHeight w:val="817"/>
          <w:tblHeader/>
          <w:jc w:val="center"/>
        </w:trPr>
        <w:tc>
          <w:tcPr>
            <w:tcW w:w="2690" w:type="dxa"/>
            <w:shd w:val="clear" w:color="auto" w:fill="B6DDE8" w:themeFill="accent5" w:themeFillTint="66"/>
          </w:tcPr>
          <w:p w:rsidRPr="00124446" w:rsidR="00B65262" w:rsidP="00BA3A03" w:rsidRDefault="00B65262" w14:paraId="10C6A01E" w14:textId="77777777">
            <w:pPr>
              <w:pStyle w:val="TableParagraph"/>
              <w:spacing w:line="248" w:lineRule="exact"/>
              <w:ind w:right="-15"/>
              <w:jc w:val="center"/>
              <w:rPr>
                <w:rFonts w:ascii="Calibri" w:hAnsi="Calibri" w:cs="Calibri"/>
                <w:b/>
              </w:rPr>
            </w:pPr>
            <w:r w:rsidRPr="00124446">
              <w:rPr>
                <w:rFonts w:ascii="Calibri" w:hAnsi="Calibri" w:cs="Calibri"/>
                <w:b/>
              </w:rPr>
              <w:t>Staff</w:t>
            </w:r>
          </w:p>
        </w:tc>
        <w:tc>
          <w:tcPr>
            <w:tcW w:w="1710" w:type="dxa"/>
            <w:shd w:val="clear" w:color="auto" w:fill="B6DDE8" w:themeFill="accent5" w:themeFillTint="66"/>
          </w:tcPr>
          <w:p w:rsidRPr="00124446" w:rsidR="00B65262" w:rsidP="00BA3A03" w:rsidRDefault="00B65262" w14:paraId="3334C57D" w14:textId="77777777">
            <w:pPr>
              <w:pStyle w:val="TableParagraph"/>
              <w:ind w:left="14" w:right="11"/>
              <w:jc w:val="center"/>
              <w:rPr>
                <w:rFonts w:ascii="Calibri" w:hAnsi="Calibri" w:cs="Calibri"/>
                <w:b/>
              </w:rPr>
            </w:pPr>
            <w:r w:rsidRPr="00124446">
              <w:rPr>
                <w:rFonts w:ascii="Calibri" w:hAnsi="Calibri" w:cs="Calibri"/>
                <w:b/>
              </w:rPr>
              <w:t>Grade/Step</w:t>
            </w:r>
          </w:p>
        </w:tc>
        <w:tc>
          <w:tcPr>
            <w:tcW w:w="1720" w:type="dxa"/>
            <w:shd w:val="clear" w:color="auto" w:fill="B6DDE8" w:themeFill="accent5" w:themeFillTint="66"/>
          </w:tcPr>
          <w:p w:rsidRPr="00124446" w:rsidR="00B65262" w:rsidP="006B5579" w:rsidRDefault="00B65262" w14:paraId="39731BAE" w14:textId="4829CCF6">
            <w:pPr>
              <w:pStyle w:val="TableParagraph"/>
              <w:spacing w:line="248" w:lineRule="exact"/>
              <w:jc w:val="center"/>
              <w:rPr>
                <w:rFonts w:ascii="Calibri" w:hAnsi="Calibri" w:cs="Calibri"/>
                <w:b/>
              </w:rPr>
            </w:pPr>
            <w:r>
              <w:rPr>
                <w:rFonts w:ascii="Calibri" w:hAnsi="Calibri" w:cs="Calibri"/>
                <w:b/>
              </w:rPr>
              <w:t>Total Days Effort (</w:t>
            </w:r>
            <w:r w:rsidR="00982E98">
              <w:rPr>
                <w:rFonts w:ascii="Calibri" w:hAnsi="Calibri" w:cs="Calibri"/>
                <w:b/>
              </w:rPr>
              <w:t>One Fiscal Year</w:t>
            </w:r>
            <w:r w:rsidR="006B5579">
              <w:rPr>
                <w:rFonts w:ascii="Calibri" w:hAnsi="Calibri" w:cs="Calibri"/>
                <w:b/>
              </w:rPr>
              <w:t>)</w:t>
            </w:r>
          </w:p>
        </w:tc>
        <w:tc>
          <w:tcPr>
            <w:tcW w:w="1080" w:type="dxa"/>
            <w:shd w:val="clear" w:color="auto" w:fill="B6DDE8" w:themeFill="accent5" w:themeFillTint="66"/>
          </w:tcPr>
          <w:p w:rsidRPr="00124446" w:rsidR="00B65262" w:rsidP="00BA3A03" w:rsidRDefault="00B65262" w14:paraId="37C8F1E2" w14:textId="3EC524CB">
            <w:pPr>
              <w:pStyle w:val="TableParagraph"/>
              <w:spacing w:line="270" w:lineRule="atLeast"/>
              <w:ind w:left="1"/>
              <w:jc w:val="center"/>
              <w:rPr>
                <w:rFonts w:ascii="Calibri" w:hAnsi="Calibri" w:cs="Calibri"/>
                <w:b/>
              </w:rPr>
            </w:pPr>
            <w:r>
              <w:rPr>
                <w:rFonts w:ascii="Calibri" w:hAnsi="Calibri" w:cs="Calibri"/>
                <w:b/>
              </w:rPr>
              <w:t>Flat Annual Cost</w:t>
            </w:r>
          </w:p>
        </w:tc>
        <w:tc>
          <w:tcPr>
            <w:tcW w:w="2160" w:type="dxa"/>
            <w:shd w:val="clear" w:color="auto" w:fill="B6DDE8" w:themeFill="accent5" w:themeFillTint="66"/>
          </w:tcPr>
          <w:p w:rsidRPr="00124446" w:rsidR="00B65262" w:rsidP="4CF2F682" w:rsidRDefault="09951CB1" w14:paraId="50CC2CB1" w14:textId="77777777">
            <w:pPr>
              <w:pStyle w:val="TableParagraph"/>
              <w:spacing w:line="270" w:lineRule="atLeast"/>
              <w:ind w:left="1" w:right="-9" w:firstLine="14"/>
              <w:jc w:val="center"/>
              <w:rPr>
                <w:rFonts w:ascii="Calibri" w:hAnsi="Calibri" w:cs="Calibri"/>
                <w:b/>
                <w:bCs/>
              </w:rPr>
            </w:pPr>
            <w:r w:rsidRPr="4CF2F682">
              <w:rPr>
                <w:rFonts w:ascii="Calibri" w:hAnsi="Calibri" w:cs="Calibri"/>
                <w:b/>
                <w:bCs/>
              </w:rPr>
              <w:t>Total Annualized Cost to Gov’t</w:t>
            </w:r>
          </w:p>
        </w:tc>
      </w:tr>
      <w:tr w:rsidRPr="00124446" w:rsidR="00B65262" w:rsidTr="7C75E9BD" w14:paraId="210C25CF" w14:textId="77777777">
        <w:trPr>
          <w:trHeight w:val="301"/>
          <w:jc w:val="center"/>
        </w:trPr>
        <w:tc>
          <w:tcPr>
            <w:tcW w:w="2690" w:type="dxa"/>
            <w:shd w:val="clear" w:color="auto" w:fill="auto"/>
          </w:tcPr>
          <w:p w:rsidRPr="00024802" w:rsidR="00B65262" w:rsidP="00E447DC" w:rsidRDefault="00B65262" w14:paraId="496B770B" w14:textId="77777777">
            <w:pPr>
              <w:pStyle w:val="TableParagraph"/>
              <w:spacing w:before="31" w:line="251" w:lineRule="exact"/>
              <w:ind w:left="75"/>
              <w:rPr>
                <w:rFonts w:ascii="Calibri" w:hAnsi="Calibri" w:cs="Calibri"/>
                <w:b/>
              </w:rPr>
            </w:pPr>
            <w:r w:rsidRPr="00024802">
              <w:rPr>
                <w:rFonts w:ascii="Calibri" w:hAnsi="Calibri" w:cs="Calibri"/>
                <w:b/>
              </w:rPr>
              <w:t>Federal Oversight</w:t>
            </w:r>
          </w:p>
        </w:tc>
        <w:tc>
          <w:tcPr>
            <w:tcW w:w="1710" w:type="dxa"/>
            <w:shd w:val="clear" w:color="auto" w:fill="A6A6A6" w:themeFill="background1" w:themeFillShade="A6"/>
          </w:tcPr>
          <w:p w:rsidRPr="00024802" w:rsidR="00B65262" w:rsidP="009C2F63" w:rsidRDefault="00B65262" w14:paraId="02F2C34E" w14:textId="77777777">
            <w:pPr>
              <w:pStyle w:val="TableParagraph"/>
              <w:rPr>
                <w:rFonts w:ascii="Calibri" w:hAnsi="Calibri" w:cs="Calibri"/>
              </w:rPr>
            </w:pPr>
          </w:p>
        </w:tc>
        <w:tc>
          <w:tcPr>
            <w:tcW w:w="1720" w:type="dxa"/>
            <w:shd w:val="clear" w:color="auto" w:fill="A6A6A6" w:themeFill="background1" w:themeFillShade="A6"/>
          </w:tcPr>
          <w:p w:rsidRPr="00024802" w:rsidR="00B65262" w:rsidP="009C2F63" w:rsidRDefault="00B65262" w14:paraId="680A4E5D" w14:textId="77777777">
            <w:pPr>
              <w:pStyle w:val="TableParagraph"/>
              <w:rPr>
                <w:rFonts w:ascii="Calibri" w:hAnsi="Calibri" w:cs="Calibri"/>
              </w:rPr>
            </w:pPr>
          </w:p>
        </w:tc>
        <w:tc>
          <w:tcPr>
            <w:tcW w:w="1080" w:type="dxa"/>
            <w:shd w:val="clear" w:color="auto" w:fill="A6A6A6" w:themeFill="background1" w:themeFillShade="A6"/>
          </w:tcPr>
          <w:p w:rsidRPr="00024802" w:rsidR="00B65262" w:rsidP="009C2F63" w:rsidRDefault="00B65262" w14:paraId="19219836" w14:textId="77777777">
            <w:pPr>
              <w:pStyle w:val="TableParagraph"/>
              <w:rPr>
                <w:rFonts w:ascii="Calibri" w:hAnsi="Calibri" w:cs="Calibri"/>
              </w:rPr>
            </w:pPr>
          </w:p>
        </w:tc>
        <w:tc>
          <w:tcPr>
            <w:tcW w:w="2160" w:type="dxa"/>
            <w:shd w:val="clear" w:color="auto" w:fill="A6A6A6" w:themeFill="background1" w:themeFillShade="A6"/>
          </w:tcPr>
          <w:p w:rsidRPr="00024802" w:rsidR="00B65262" w:rsidP="009C2F63" w:rsidRDefault="00B65262" w14:paraId="7194DBDC" w14:textId="77777777">
            <w:pPr>
              <w:pStyle w:val="TableParagraph"/>
              <w:rPr>
                <w:rFonts w:ascii="Calibri" w:hAnsi="Calibri" w:cs="Calibri"/>
              </w:rPr>
            </w:pPr>
          </w:p>
        </w:tc>
      </w:tr>
      <w:tr w:rsidRPr="00124446" w:rsidR="00B65262" w:rsidTr="7C75E9BD" w14:paraId="3BDDE723" w14:textId="77777777">
        <w:trPr>
          <w:trHeight w:val="299"/>
          <w:jc w:val="center"/>
        </w:trPr>
        <w:tc>
          <w:tcPr>
            <w:tcW w:w="2690" w:type="dxa"/>
            <w:shd w:val="clear" w:color="auto" w:fill="auto"/>
          </w:tcPr>
          <w:p w:rsidRPr="00024802" w:rsidR="00B65262" w:rsidP="00E447DC" w:rsidRDefault="00B65262" w14:paraId="194D2B9F" w14:textId="730E6CE5">
            <w:pPr>
              <w:pStyle w:val="TableParagraph"/>
              <w:spacing w:before="31" w:line="248" w:lineRule="exact"/>
              <w:ind w:left="75"/>
              <w:rPr>
                <w:rFonts w:ascii="Calibri" w:hAnsi="Calibri" w:cs="Calibri"/>
                <w:b/>
              </w:rPr>
            </w:pPr>
            <w:r w:rsidRPr="00024802">
              <w:rPr>
                <w:rFonts w:ascii="Calibri" w:hAnsi="Calibri" w:cs="Calibri"/>
                <w:b/>
              </w:rPr>
              <w:t>Geography Division</w:t>
            </w:r>
          </w:p>
        </w:tc>
        <w:tc>
          <w:tcPr>
            <w:tcW w:w="1710" w:type="dxa"/>
            <w:shd w:val="clear" w:color="auto" w:fill="A6A6A6" w:themeFill="background1" w:themeFillShade="A6"/>
          </w:tcPr>
          <w:p w:rsidRPr="00024802" w:rsidR="00B65262" w:rsidP="009C2F63" w:rsidRDefault="00B65262" w14:paraId="54CD245A" w14:textId="77777777">
            <w:pPr>
              <w:pStyle w:val="TableParagraph"/>
              <w:rPr>
                <w:rFonts w:ascii="Calibri" w:hAnsi="Calibri" w:cs="Calibri"/>
              </w:rPr>
            </w:pPr>
          </w:p>
        </w:tc>
        <w:tc>
          <w:tcPr>
            <w:tcW w:w="1720" w:type="dxa"/>
            <w:shd w:val="clear" w:color="auto" w:fill="A6A6A6" w:themeFill="background1" w:themeFillShade="A6"/>
          </w:tcPr>
          <w:p w:rsidRPr="00024802" w:rsidR="00B65262" w:rsidP="009C2F63" w:rsidRDefault="00B65262" w14:paraId="1231BE67" w14:textId="77777777">
            <w:pPr>
              <w:pStyle w:val="TableParagraph"/>
              <w:rPr>
                <w:rFonts w:ascii="Calibri" w:hAnsi="Calibri" w:cs="Calibri"/>
              </w:rPr>
            </w:pPr>
          </w:p>
        </w:tc>
        <w:tc>
          <w:tcPr>
            <w:tcW w:w="1080" w:type="dxa"/>
            <w:shd w:val="clear" w:color="auto" w:fill="A6A6A6" w:themeFill="background1" w:themeFillShade="A6"/>
          </w:tcPr>
          <w:p w:rsidRPr="00024802" w:rsidR="00B65262" w:rsidP="009C2F63" w:rsidRDefault="00B65262" w14:paraId="36FEB5B0" w14:textId="77777777">
            <w:pPr>
              <w:pStyle w:val="TableParagraph"/>
              <w:rPr>
                <w:rFonts w:ascii="Calibri" w:hAnsi="Calibri" w:cs="Calibri"/>
              </w:rPr>
            </w:pPr>
          </w:p>
        </w:tc>
        <w:tc>
          <w:tcPr>
            <w:tcW w:w="2160" w:type="dxa"/>
            <w:shd w:val="clear" w:color="auto" w:fill="A6A6A6" w:themeFill="background1" w:themeFillShade="A6"/>
          </w:tcPr>
          <w:p w:rsidRPr="00024802" w:rsidR="00B65262" w:rsidP="009C2F63" w:rsidRDefault="00B65262" w14:paraId="7196D064" w14:textId="77777777">
            <w:pPr>
              <w:pStyle w:val="TableParagraph"/>
              <w:rPr>
                <w:rFonts w:ascii="Calibri" w:hAnsi="Calibri" w:cs="Calibri"/>
              </w:rPr>
            </w:pPr>
          </w:p>
        </w:tc>
      </w:tr>
      <w:tr w:rsidRPr="00124446" w:rsidR="005322BA" w:rsidTr="7C75E9BD" w14:paraId="4954522E" w14:textId="77777777">
        <w:trPr>
          <w:trHeight w:val="301"/>
          <w:jc w:val="center"/>
        </w:trPr>
        <w:tc>
          <w:tcPr>
            <w:tcW w:w="2690" w:type="dxa"/>
            <w:shd w:val="clear" w:color="auto" w:fill="auto"/>
          </w:tcPr>
          <w:p w:rsidRPr="00024802" w:rsidR="005322BA" w:rsidP="00E447DC" w:rsidRDefault="003E60FF" w14:paraId="6C494BB7" w14:textId="52EE0BDC">
            <w:pPr>
              <w:pStyle w:val="TableParagraph"/>
              <w:spacing w:before="31" w:line="251" w:lineRule="exact"/>
              <w:ind w:left="75"/>
              <w:rPr>
                <w:rFonts w:ascii="Calibri" w:hAnsi="Calibri" w:cs="Calibri"/>
                <w:i/>
              </w:rPr>
            </w:pPr>
            <w:r w:rsidRPr="00024802">
              <w:rPr>
                <w:rFonts w:ascii="Calibri" w:hAnsi="Calibri" w:cs="Calibri"/>
                <w:i/>
              </w:rPr>
              <w:t>School District Review Program</w:t>
            </w:r>
          </w:p>
        </w:tc>
        <w:tc>
          <w:tcPr>
            <w:tcW w:w="1710" w:type="dxa"/>
            <w:shd w:val="clear" w:color="auto" w:fill="A6A6A6" w:themeFill="background1" w:themeFillShade="A6"/>
          </w:tcPr>
          <w:p w:rsidRPr="00024802" w:rsidR="005322BA" w:rsidP="009C2F63" w:rsidRDefault="005322BA" w14:paraId="52EAA9BC" w14:textId="77777777">
            <w:pPr>
              <w:pStyle w:val="TableParagraph"/>
              <w:rPr>
                <w:rFonts w:ascii="Calibri" w:hAnsi="Calibri" w:cs="Calibri"/>
              </w:rPr>
            </w:pPr>
          </w:p>
        </w:tc>
        <w:tc>
          <w:tcPr>
            <w:tcW w:w="1720" w:type="dxa"/>
            <w:shd w:val="clear" w:color="auto" w:fill="A6A6A6" w:themeFill="background1" w:themeFillShade="A6"/>
          </w:tcPr>
          <w:p w:rsidRPr="00024802" w:rsidR="005322BA" w:rsidP="0009344F" w:rsidRDefault="005322BA" w14:paraId="0F7E6DB0" w14:textId="77777777">
            <w:pPr>
              <w:pStyle w:val="TableParagraph"/>
              <w:spacing w:before="31" w:line="251" w:lineRule="exact"/>
              <w:ind w:right="139"/>
              <w:rPr>
                <w:rFonts w:ascii="Calibri" w:hAnsi="Calibri" w:cs="Calibri"/>
              </w:rPr>
            </w:pPr>
          </w:p>
        </w:tc>
        <w:tc>
          <w:tcPr>
            <w:tcW w:w="1080" w:type="dxa"/>
            <w:shd w:val="clear" w:color="auto" w:fill="A6A6A6" w:themeFill="background1" w:themeFillShade="A6"/>
          </w:tcPr>
          <w:p w:rsidRPr="00024802" w:rsidR="005322BA" w:rsidP="0009344F" w:rsidRDefault="005322BA" w14:paraId="0042AAFE" w14:textId="77777777">
            <w:pPr>
              <w:pStyle w:val="TableParagraph"/>
              <w:spacing w:before="31" w:line="251" w:lineRule="exact"/>
              <w:rPr>
                <w:rFonts w:ascii="Calibri" w:hAnsi="Calibri" w:cs="Calibri"/>
              </w:rPr>
            </w:pPr>
          </w:p>
        </w:tc>
        <w:tc>
          <w:tcPr>
            <w:tcW w:w="2160" w:type="dxa"/>
            <w:shd w:val="clear" w:color="auto" w:fill="A6A6A6" w:themeFill="background1" w:themeFillShade="A6"/>
          </w:tcPr>
          <w:p w:rsidRPr="00024802" w:rsidR="005322BA" w:rsidP="0009344F" w:rsidRDefault="005322BA" w14:paraId="18A692A4" w14:textId="77777777">
            <w:pPr>
              <w:pStyle w:val="TableParagraph"/>
              <w:spacing w:before="4"/>
              <w:ind w:right="409"/>
              <w:rPr>
                <w:rFonts w:ascii="Calibri" w:hAnsi="Calibri" w:cs="Calibri"/>
              </w:rPr>
            </w:pPr>
          </w:p>
        </w:tc>
      </w:tr>
      <w:tr w:rsidRPr="00124446" w:rsidR="005322BA" w:rsidTr="7C75E9BD" w14:paraId="348EF8BB" w14:textId="77777777">
        <w:trPr>
          <w:trHeight w:val="301"/>
          <w:jc w:val="center"/>
        </w:trPr>
        <w:tc>
          <w:tcPr>
            <w:tcW w:w="2690" w:type="dxa"/>
            <w:shd w:val="clear" w:color="auto" w:fill="auto"/>
          </w:tcPr>
          <w:p w:rsidRPr="00024802" w:rsidR="005322BA" w:rsidP="00E447DC" w:rsidRDefault="005322BA" w14:paraId="04D4E6A6" w14:textId="4E64D2FE">
            <w:pPr>
              <w:pStyle w:val="TableParagraph"/>
              <w:spacing w:before="31" w:line="251" w:lineRule="exact"/>
              <w:ind w:left="75"/>
              <w:rPr>
                <w:rFonts w:ascii="Calibri" w:hAnsi="Calibri" w:cs="Calibri"/>
              </w:rPr>
            </w:pPr>
            <w:r w:rsidRPr="00024802">
              <w:rPr>
                <w:rFonts w:ascii="Calibri" w:hAnsi="Calibri" w:cs="Calibri"/>
              </w:rPr>
              <w:t>Branch Chief</w:t>
            </w:r>
          </w:p>
        </w:tc>
        <w:tc>
          <w:tcPr>
            <w:tcW w:w="1710" w:type="dxa"/>
            <w:shd w:val="clear" w:color="auto" w:fill="auto"/>
          </w:tcPr>
          <w:p w:rsidRPr="00024802" w:rsidR="005322BA" w:rsidP="009C2F63" w:rsidRDefault="005322BA" w14:paraId="76A10F45" w14:textId="5E416C17">
            <w:pPr>
              <w:pStyle w:val="TableParagraph"/>
              <w:rPr>
                <w:rFonts w:ascii="Calibri" w:hAnsi="Calibri" w:cs="Calibri"/>
              </w:rPr>
            </w:pPr>
            <w:r w:rsidRPr="00024802">
              <w:rPr>
                <w:rFonts w:ascii="Calibri" w:hAnsi="Calibri" w:cs="Calibri"/>
              </w:rPr>
              <w:t>14/5</w:t>
            </w:r>
          </w:p>
        </w:tc>
        <w:tc>
          <w:tcPr>
            <w:tcW w:w="1720" w:type="dxa"/>
            <w:shd w:val="clear" w:color="auto" w:fill="auto"/>
          </w:tcPr>
          <w:p w:rsidRPr="00024802" w:rsidR="005322BA" w:rsidP="009C2F63" w:rsidRDefault="00A25637" w14:paraId="1BD3C746" w14:textId="7D8F7256">
            <w:pPr>
              <w:pStyle w:val="TableParagraph"/>
              <w:spacing w:before="31" w:line="251" w:lineRule="exact"/>
              <w:ind w:left="15" w:right="139"/>
              <w:rPr>
                <w:rFonts w:ascii="Calibri" w:hAnsi="Calibri" w:cs="Calibri"/>
              </w:rPr>
            </w:pPr>
            <w:r w:rsidRPr="00024802">
              <w:rPr>
                <w:rFonts w:ascii="Calibri" w:hAnsi="Calibri" w:cs="Calibri"/>
              </w:rPr>
              <w:t>48</w:t>
            </w:r>
          </w:p>
        </w:tc>
        <w:tc>
          <w:tcPr>
            <w:tcW w:w="1080" w:type="dxa"/>
            <w:shd w:val="clear" w:color="auto" w:fill="A6A6A6" w:themeFill="background1" w:themeFillShade="A6"/>
          </w:tcPr>
          <w:p w:rsidRPr="00024802" w:rsidR="005322BA" w:rsidP="0009344F" w:rsidRDefault="005322BA" w14:paraId="26908FFD" w14:textId="77777777">
            <w:pPr>
              <w:pStyle w:val="TableParagraph"/>
              <w:spacing w:before="31" w:line="251" w:lineRule="exact"/>
              <w:ind w:left="15"/>
              <w:rPr>
                <w:rFonts w:ascii="Calibri" w:hAnsi="Calibri" w:cs="Calibri"/>
              </w:rPr>
            </w:pPr>
          </w:p>
        </w:tc>
        <w:tc>
          <w:tcPr>
            <w:tcW w:w="2160" w:type="dxa"/>
            <w:shd w:val="clear" w:color="auto" w:fill="auto"/>
          </w:tcPr>
          <w:p w:rsidRPr="00024802" w:rsidR="005322BA" w:rsidP="009C2F63" w:rsidRDefault="2A0F4E6E" w14:paraId="12F0A24C" w14:textId="4D679B39">
            <w:pPr>
              <w:pStyle w:val="TableParagraph"/>
              <w:spacing w:before="4"/>
              <w:ind w:right="409"/>
              <w:rPr>
                <w:rFonts w:ascii="Calibri" w:hAnsi="Calibri" w:cs="Calibri"/>
              </w:rPr>
            </w:pPr>
            <w:r w:rsidRPr="00024802">
              <w:rPr>
                <w:rFonts w:ascii="Calibri" w:hAnsi="Calibri" w:cs="Calibri"/>
              </w:rPr>
              <w:t>$48,000</w:t>
            </w:r>
          </w:p>
        </w:tc>
      </w:tr>
      <w:tr w:rsidRPr="00124446" w:rsidR="005322BA" w:rsidTr="7C75E9BD" w14:paraId="1DDF32CB" w14:textId="77777777">
        <w:trPr>
          <w:trHeight w:val="301"/>
          <w:jc w:val="center"/>
        </w:trPr>
        <w:tc>
          <w:tcPr>
            <w:tcW w:w="2690" w:type="dxa"/>
            <w:shd w:val="clear" w:color="auto" w:fill="auto"/>
          </w:tcPr>
          <w:p w:rsidRPr="00024802" w:rsidR="005322BA" w:rsidP="00E447DC" w:rsidRDefault="3F75CED8" w14:paraId="7E8D303E" w14:textId="04AC2E95">
            <w:pPr>
              <w:pStyle w:val="TableParagraph"/>
              <w:spacing w:before="31" w:line="251" w:lineRule="exact"/>
              <w:ind w:left="75"/>
              <w:rPr>
                <w:rFonts w:ascii="Calibri" w:hAnsi="Calibri" w:cs="Calibri"/>
              </w:rPr>
            </w:pPr>
            <w:r w:rsidRPr="00024802">
              <w:rPr>
                <w:rFonts w:ascii="Calibri" w:hAnsi="Calibri" w:cs="Calibri"/>
              </w:rPr>
              <w:t>Team Lead</w:t>
            </w:r>
            <w:r w:rsidRPr="00024802" w:rsidR="3BA63068">
              <w:rPr>
                <w:rFonts w:ascii="Calibri" w:hAnsi="Calibri" w:cs="Calibri"/>
              </w:rPr>
              <w:t xml:space="preserve"> (3)</w:t>
            </w:r>
          </w:p>
        </w:tc>
        <w:tc>
          <w:tcPr>
            <w:tcW w:w="1710" w:type="dxa"/>
            <w:shd w:val="clear" w:color="auto" w:fill="auto"/>
          </w:tcPr>
          <w:p w:rsidRPr="00024802" w:rsidR="005322BA" w:rsidP="009C2F63" w:rsidRDefault="005322BA" w14:paraId="0980A467" w14:textId="10175A7B">
            <w:pPr>
              <w:pStyle w:val="TableParagraph"/>
              <w:rPr>
                <w:rFonts w:ascii="Calibri" w:hAnsi="Calibri" w:cs="Calibri"/>
              </w:rPr>
            </w:pPr>
            <w:r w:rsidRPr="00024802">
              <w:rPr>
                <w:rFonts w:ascii="Calibri" w:hAnsi="Calibri" w:cs="Calibri"/>
              </w:rPr>
              <w:t>13/5</w:t>
            </w:r>
          </w:p>
        </w:tc>
        <w:tc>
          <w:tcPr>
            <w:tcW w:w="1720" w:type="dxa"/>
            <w:shd w:val="clear" w:color="auto" w:fill="auto"/>
          </w:tcPr>
          <w:p w:rsidRPr="00024802" w:rsidR="005322BA" w:rsidP="009C2F63" w:rsidRDefault="00A25637" w14:paraId="272FA9DC" w14:textId="032248CE">
            <w:pPr>
              <w:pStyle w:val="TableParagraph"/>
              <w:spacing w:before="31" w:line="251" w:lineRule="exact"/>
              <w:ind w:left="15" w:right="139"/>
              <w:rPr>
                <w:rFonts w:ascii="Calibri" w:hAnsi="Calibri" w:cs="Calibri"/>
              </w:rPr>
            </w:pPr>
            <w:r w:rsidRPr="00024802">
              <w:rPr>
                <w:rFonts w:ascii="Calibri" w:hAnsi="Calibri" w:cs="Calibri"/>
              </w:rPr>
              <w:t>279</w:t>
            </w:r>
          </w:p>
        </w:tc>
        <w:tc>
          <w:tcPr>
            <w:tcW w:w="1080" w:type="dxa"/>
            <w:shd w:val="clear" w:color="auto" w:fill="A6A6A6" w:themeFill="background1" w:themeFillShade="A6"/>
          </w:tcPr>
          <w:p w:rsidRPr="00024802" w:rsidR="005322BA" w:rsidP="0009344F" w:rsidRDefault="005322BA" w14:paraId="6A94175D" w14:textId="77777777">
            <w:pPr>
              <w:pStyle w:val="TableParagraph"/>
              <w:spacing w:before="31" w:line="251" w:lineRule="exact"/>
              <w:ind w:left="15"/>
              <w:rPr>
                <w:rFonts w:ascii="Calibri" w:hAnsi="Calibri" w:cs="Calibri"/>
              </w:rPr>
            </w:pPr>
          </w:p>
        </w:tc>
        <w:tc>
          <w:tcPr>
            <w:tcW w:w="2160" w:type="dxa"/>
            <w:shd w:val="clear" w:color="auto" w:fill="auto"/>
          </w:tcPr>
          <w:p w:rsidRPr="00024802" w:rsidR="005322BA" w:rsidP="009C2F63" w:rsidRDefault="5BCB5121" w14:paraId="4E513EB3" w14:textId="1C1DCE28">
            <w:pPr>
              <w:pStyle w:val="TableParagraph"/>
              <w:spacing w:before="4"/>
              <w:ind w:right="409"/>
              <w:rPr>
                <w:rFonts w:ascii="Calibri" w:hAnsi="Calibri" w:cs="Calibri"/>
              </w:rPr>
            </w:pPr>
            <w:r w:rsidRPr="00024802">
              <w:rPr>
                <w:rFonts w:ascii="Calibri" w:hAnsi="Calibri" w:cs="Calibri"/>
              </w:rPr>
              <w:t>$2</w:t>
            </w:r>
            <w:r w:rsidRPr="00024802" w:rsidR="4A972791">
              <w:rPr>
                <w:rFonts w:ascii="Calibri" w:hAnsi="Calibri" w:cs="Calibri"/>
              </w:rPr>
              <w:t>37</w:t>
            </w:r>
            <w:r w:rsidRPr="00024802">
              <w:rPr>
                <w:rFonts w:ascii="Calibri" w:hAnsi="Calibri" w:cs="Calibri"/>
              </w:rPr>
              <w:t>,000</w:t>
            </w:r>
          </w:p>
        </w:tc>
      </w:tr>
      <w:tr w:rsidRPr="00124446" w:rsidR="005322BA" w:rsidTr="7C75E9BD" w14:paraId="616EFDB6" w14:textId="77777777">
        <w:trPr>
          <w:trHeight w:val="301"/>
          <w:jc w:val="center"/>
        </w:trPr>
        <w:tc>
          <w:tcPr>
            <w:tcW w:w="2690" w:type="dxa"/>
            <w:shd w:val="clear" w:color="auto" w:fill="auto"/>
          </w:tcPr>
          <w:p w:rsidRPr="00024802" w:rsidR="005322BA" w:rsidP="00E447DC" w:rsidRDefault="3F75CED8" w14:paraId="7DB98D38" w14:textId="3E7A85D6">
            <w:pPr>
              <w:pStyle w:val="TableParagraph"/>
              <w:spacing w:before="31" w:line="251" w:lineRule="exact"/>
              <w:ind w:left="75"/>
              <w:rPr>
                <w:rFonts w:ascii="Calibri" w:hAnsi="Calibri" w:cs="Calibri"/>
              </w:rPr>
            </w:pPr>
            <w:r w:rsidRPr="00024802">
              <w:rPr>
                <w:rFonts w:ascii="Calibri" w:hAnsi="Calibri" w:cs="Calibri"/>
              </w:rPr>
              <w:t>Staff (</w:t>
            </w:r>
            <w:r w:rsidRPr="00024802" w:rsidR="7A4B1599">
              <w:rPr>
                <w:rFonts w:ascii="Calibri" w:hAnsi="Calibri" w:cs="Calibri"/>
              </w:rPr>
              <w:t>5</w:t>
            </w:r>
            <w:r w:rsidRPr="00024802">
              <w:rPr>
                <w:rFonts w:ascii="Calibri" w:hAnsi="Calibri" w:cs="Calibri"/>
              </w:rPr>
              <w:t>)</w:t>
            </w:r>
          </w:p>
        </w:tc>
        <w:tc>
          <w:tcPr>
            <w:tcW w:w="1710" w:type="dxa"/>
            <w:shd w:val="clear" w:color="auto" w:fill="auto"/>
          </w:tcPr>
          <w:p w:rsidRPr="00024802" w:rsidR="005322BA" w:rsidP="009C2F63" w:rsidRDefault="005322BA" w14:paraId="526B8DCF" w14:textId="237D0ED2">
            <w:pPr>
              <w:pStyle w:val="TableParagraph"/>
              <w:rPr>
                <w:rFonts w:ascii="Calibri" w:hAnsi="Calibri" w:cs="Calibri"/>
              </w:rPr>
            </w:pPr>
            <w:r w:rsidRPr="00024802">
              <w:rPr>
                <w:rFonts w:ascii="Calibri" w:hAnsi="Calibri" w:cs="Calibri"/>
              </w:rPr>
              <w:t>12/5</w:t>
            </w:r>
          </w:p>
        </w:tc>
        <w:tc>
          <w:tcPr>
            <w:tcW w:w="1720" w:type="dxa"/>
            <w:shd w:val="clear" w:color="auto" w:fill="auto"/>
          </w:tcPr>
          <w:p w:rsidRPr="00024802" w:rsidR="005322BA" w:rsidP="009C2F63" w:rsidRDefault="00A25637" w14:paraId="032C30C5" w14:textId="554FBF1B">
            <w:pPr>
              <w:pStyle w:val="TableParagraph"/>
              <w:spacing w:before="31" w:line="251" w:lineRule="exact"/>
              <w:ind w:left="15" w:right="139"/>
              <w:rPr>
                <w:rFonts w:ascii="Calibri" w:hAnsi="Calibri" w:cs="Calibri"/>
              </w:rPr>
            </w:pPr>
            <w:r w:rsidRPr="00024802">
              <w:rPr>
                <w:rFonts w:ascii="Calibri" w:hAnsi="Calibri" w:cs="Calibri"/>
              </w:rPr>
              <w:t>772</w:t>
            </w:r>
          </w:p>
        </w:tc>
        <w:tc>
          <w:tcPr>
            <w:tcW w:w="1080" w:type="dxa"/>
            <w:shd w:val="clear" w:color="auto" w:fill="A6A6A6" w:themeFill="background1" w:themeFillShade="A6"/>
          </w:tcPr>
          <w:p w:rsidRPr="00024802" w:rsidR="005322BA" w:rsidP="0009344F" w:rsidRDefault="005322BA" w14:paraId="51579EA0" w14:textId="77777777">
            <w:pPr>
              <w:pStyle w:val="TableParagraph"/>
              <w:spacing w:before="31" w:line="251" w:lineRule="exact"/>
              <w:ind w:left="15"/>
              <w:rPr>
                <w:rFonts w:ascii="Calibri" w:hAnsi="Calibri" w:cs="Calibri"/>
              </w:rPr>
            </w:pPr>
          </w:p>
        </w:tc>
        <w:tc>
          <w:tcPr>
            <w:tcW w:w="2160" w:type="dxa"/>
            <w:shd w:val="clear" w:color="auto" w:fill="auto"/>
          </w:tcPr>
          <w:p w:rsidRPr="00024802" w:rsidR="005322BA" w:rsidP="009C2F63" w:rsidRDefault="60146962" w14:paraId="296D4EA6" w14:textId="1ABAAF0E">
            <w:pPr>
              <w:pStyle w:val="TableParagraph"/>
              <w:spacing w:before="4"/>
              <w:ind w:right="409"/>
              <w:rPr>
                <w:rFonts w:ascii="Calibri" w:hAnsi="Calibri" w:cs="Calibri"/>
              </w:rPr>
            </w:pPr>
            <w:r w:rsidRPr="00024802">
              <w:rPr>
                <w:rFonts w:ascii="Calibri" w:hAnsi="Calibri" w:cs="Calibri"/>
              </w:rPr>
              <w:t>$5</w:t>
            </w:r>
            <w:r w:rsidRPr="00024802" w:rsidR="3A51BE41">
              <w:rPr>
                <w:rFonts w:ascii="Calibri" w:hAnsi="Calibri" w:cs="Calibri"/>
              </w:rPr>
              <w:t>50,000</w:t>
            </w:r>
          </w:p>
        </w:tc>
      </w:tr>
      <w:tr w:rsidRPr="00124446" w:rsidR="005322BA" w:rsidTr="7C75E9BD" w14:paraId="54FF2198" w14:textId="77777777">
        <w:trPr>
          <w:trHeight w:val="301"/>
          <w:jc w:val="center"/>
        </w:trPr>
        <w:tc>
          <w:tcPr>
            <w:tcW w:w="2690" w:type="dxa"/>
            <w:shd w:val="clear" w:color="auto" w:fill="auto"/>
          </w:tcPr>
          <w:p w:rsidRPr="00024802" w:rsidR="005322BA" w:rsidP="00E447DC" w:rsidRDefault="005322BA" w14:paraId="197FB483" w14:textId="16201064">
            <w:pPr>
              <w:pStyle w:val="TableParagraph"/>
              <w:spacing w:before="31" w:line="251" w:lineRule="exact"/>
              <w:ind w:left="75"/>
              <w:rPr>
                <w:rFonts w:ascii="Calibri" w:hAnsi="Calibri" w:cs="Calibri"/>
                <w:i/>
              </w:rPr>
            </w:pPr>
            <w:r w:rsidRPr="00024802">
              <w:rPr>
                <w:rFonts w:ascii="Calibri" w:hAnsi="Calibri" w:cs="Calibri"/>
                <w:i/>
              </w:rPr>
              <w:t>Partnership Communication and Outreach Branch</w:t>
            </w:r>
          </w:p>
        </w:tc>
        <w:tc>
          <w:tcPr>
            <w:tcW w:w="1710" w:type="dxa"/>
            <w:shd w:val="clear" w:color="auto" w:fill="A6A6A6" w:themeFill="background1" w:themeFillShade="A6"/>
          </w:tcPr>
          <w:p w:rsidRPr="00024802" w:rsidR="005322BA" w:rsidP="009C2F63" w:rsidRDefault="005322BA" w14:paraId="34FF1C98" w14:textId="77777777">
            <w:pPr>
              <w:pStyle w:val="TableParagraph"/>
              <w:rPr>
                <w:rFonts w:ascii="Calibri" w:hAnsi="Calibri" w:cs="Calibri"/>
              </w:rPr>
            </w:pPr>
          </w:p>
        </w:tc>
        <w:tc>
          <w:tcPr>
            <w:tcW w:w="1720" w:type="dxa"/>
            <w:shd w:val="clear" w:color="auto" w:fill="A6A6A6" w:themeFill="background1" w:themeFillShade="A6"/>
          </w:tcPr>
          <w:p w:rsidRPr="00024802" w:rsidR="005322BA" w:rsidP="009C2F63" w:rsidRDefault="005322BA" w14:paraId="713EED8F" w14:textId="37493638">
            <w:pPr>
              <w:pStyle w:val="TableParagraph"/>
              <w:spacing w:before="31" w:line="251" w:lineRule="exact"/>
              <w:ind w:left="15" w:right="139"/>
              <w:rPr>
                <w:rFonts w:ascii="Calibri" w:hAnsi="Calibri" w:cs="Calibri"/>
              </w:rPr>
            </w:pPr>
          </w:p>
        </w:tc>
        <w:tc>
          <w:tcPr>
            <w:tcW w:w="1080" w:type="dxa"/>
            <w:shd w:val="clear" w:color="auto" w:fill="A6A6A6" w:themeFill="background1" w:themeFillShade="A6"/>
          </w:tcPr>
          <w:p w:rsidRPr="00024802" w:rsidR="005322BA" w:rsidP="0009344F" w:rsidRDefault="005322BA" w14:paraId="3F8DEC0C" w14:textId="5D8AF797">
            <w:pPr>
              <w:pStyle w:val="TableParagraph"/>
              <w:spacing w:before="31" w:line="251" w:lineRule="exact"/>
              <w:rPr>
                <w:rFonts w:ascii="Calibri" w:hAnsi="Calibri" w:cs="Calibri"/>
              </w:rPr>
            </w:pPr>
          </w:p>
        </w:tc>
        <w:tc>
          <w:tcPr>
            <w:tcW w:w="2160" w:type="dxa"/>
            <w:shd w:val="clear" w:color="auto" w:fill="A6A6A6" w:themeFill="background1" w:themeFillShade="A6"/>
          </w:tcPr>
          <w:p w:rsidRPr="00024802" w:rsidR="005322BA" w:rsidP="009C2F63" w:rsidRDefault="005322BA" w14:paraId="4F75FD60" w14:textId="5EEFBA84">
            <w:pPr>
              <w:pStyle w:val="TableParagraph"/>
              <w:spacing w:before="4"/>
              <w:ind w:left="415" w:right="409"/>
              <w:rPr>
                <w:rFonts w:ascii="Calibri" w:hAnsi="Calibri" w:cs="Calibri"/>
              </w:rPr>
            </w:pPr>
          </w:p>
        </w:tc>
      </w:tr>
      <w:tr w:rsidRPr="00124446" w:rsidR="005322BA" w:rsidTr="7C75E9BD" w14:paraId="6F792603" w14:textId="77777777">
        <w:trPr>
          <w:trHeight w:val="299"/>
          <w:jc w:val="center"/>
        </w:trPr>
        <w:tc>
          <w:tcPr>
            <w:tcW w:w="2690" w:type="dxa"/>
            <w:shd w:val="clear" w:color="auto" w:fill="auto"/>
          </w:tcPr>
          <w:p w:rsidRPr="00024802" w:rsidR="005322BA" w:rsidP="00E447DC" w:rsidRDefault="005322BA" w14:paraId="172C7FCF" w14:textId="0598FDE4">
            <w:pPr>
              <w:pStyle w:val="TableParagraph"/>
              <w:spacing w:before="28" w:line="251" w:lineRule="exact"/>
              <w:ind w:left="75"/>
              <w:rPr>
                <w:rFonts w:ascii="Calibri" w:hAnsi="Calibri" w:cs="Calibri"/>
              </w:rPr>
            </w:pPr>
            <w:r w:rsidRPr="00024802">
              <w:rPr>
                <w:rFonts w:ascii="Calibri" w:hAnsi="Calibri" w:cs="Calibri"/>
              </w:rPr>
              <w:t>Branch Chief</w:t>
            </w:r>
          </w:p>
        </w:tc>
        <w:tc>
          <w:tcPr>
            <w:tcW w:w="1710" w:type="dxa"/>
            <w:shd w:val="clear" w:color="auto" w:fill="auto"/>
          </w:tcPr>
          <w:p w:rsidRPr="00024802" w:rsidR="005322BA" w:rsidP="009C2F63" w:rsidRDefault="005322BA" w14:paraId="212FE5A5" w14:textId="46D8FB17">
            <w:pPr>
              <w:pStyle w:val="TableParagraph"/>
              <w:rPr>
                <w:rFonts w:ascii="Calibri" w:hAnsi="Calibri" w:cs="Calibri"/>
              </w:rPr>
            </w:pPr>
            <w:r w:rsidRPr="00024802">
              <w:rPr>
                <w:rFonts w:ascii="Calibri" w:hAnsi="Calibri" w:cs="Calibri"/>
              </w:rPr>
              <w:t>14/5</w:t>
            </w:r>
          </w:p>
        </w:tc>
        <w:tc>
          <w:tcPr>
            <w:tcW w:w="1720" w:type="dxa"/>
            <w:shd w:val="clear" w:color="auto" w:fill="auto"/>
          </w:tcPr>
          <w:p w:rsidRPr="00024802" w:rsidR="005322BA" w:rsidP="009C2F63" w:rsidRDefault="005322BA" w14:paraId="45899C52" w14:textId="5A86A65B">
            <w:pPr>
              <w:pStyle w:val="TableParagraph"/>
              <w:spacing w:before="28" w:line="251" w:lineRule="exact"/>
              <w:ind w:left="15" w:right="141"/>
              <w:rPr>
                <w:rFonts w:ascii="Calibri" w:hAnsi="Calibri" w:cs="Calibri"/>
              </w:rPr>
            </w:pPr>
            <w:r w:rsidRPr="00024802">
              <w:rPr>
                <w:rFonts w:ascii="Calibri" w:hAnsi="Calibri" w:cs="Calibri"/>
              </w:rPr>
              <w:t>2</w:t>
            </w:r>
          </w:p>
        </w:tc>
        <w:tc>
          <w:tcPr>
            <w:tcW w:w="1080" w:type="dxa"/>
            <w:shd w:val="clear" w:color="auto" w:fill="A6A6A6" w:themeFill="background1" w:themeFillShade="A6"/>
          </w:tcPr>
          <w:p w:rsidRPr="00024802" w:rsidR="005322BA" w:rsidP="0009344F" w:rsidRDefault="005322BA" w14:paraId="4B3EC42A" w14:textId="77777777">
            <w:pPr>
              <w:pStyle w:val="TableParagraph"/>
              <w:spacing w:before="28" w:line="251" w:lineRule="exact"/>
              <w:rPr>
                <w:rFonts w:ascii="Calibri" w:hAnsi="Calibri" w:cs="Calibri"/>
              </w:rPr>
            </w:pPr>
          </w:p>
        </w:tc>
        <w:tc>
          <w:tcPr>
            <w:tcW w:w="2160" w:type="dxa"/>
            <w:shd w:val="clear" w:color="auto" w:fill="auto"/>
          </w:tcPr>
          <w:p w:rsidRPr="00024802" w:rsidR="005322BA" w:rsidP="009C2F63" w:rsidRDefault="005322BA" w14:paraId="41F858F2" w14:textId="7352AF0E">
            <w:pPr>
              <w:pStyle w:val="TableParagraph"/>
              <w:spacing w:before="2"/>
              <w:ind w:left="15" w:right="409"/>
              <w:rPr>
                <w:rFonts w:ascii="Calibri" w:hAnsi="Calibri" w:cs="Calibri"/>
              </w:rPr>
            </w:pPr>
            <w:r w:rsidRPr="00024802">
              <w:rPr>
                <w:rFonts w:ascii="Calibri" w:hAnsi="Calibri" w:cs="Calibri"/>
              </w:rPr>
              <w:t>$2,000</w:t>
            </w:r>
          </w:p>
        </w:tc>
      </w:tr>
      <w:tr w:rsidRPr="00124446" w:rsidR="005322BA" w:rsidTr="7C75E9BD" w14:paraId="3B1A8594" w14:textId="77777777">
        <w:trPr>
          <w:trHeight w:val="299"/>
          <w:jc w:val="center"/>
        </w:trPr>
        <w:tc>
          <w:tcPr>
            <w:tcW w:w="2690" w:type="dxa"/>
            <w:shd w:val="clear" w:color="auto" w:fill="auto"/>
          </w:tcPr>
          <w:p w:rsidRPr="00024802" w:rsidR="005322BA" w:rsidP="00E447DC" w:rsidRDefault="005322BA" w14:paraId="72FFCD62" w14:textId="5950BFCF">
            <w:pPr>
              <w:pStyle w:val="TableParagraph"/>
              <w:spacing w:before="28" w:line="251" w:lineRule="exact"/>
              <w:ind w:left="75"/>
              <w:rPr>
                <w:rFonts w:ascii="Calibri" w:hAnsi="Calibri" w:cs="Calibri"/>
              </w:rPr>
            </w:pPr>
            <w:r w:rsidRPr="00024802">
              <w:rPr>
                <w:rFonts w:ascii="Calibri" w:hAnsi="Calibri" w:cs="Calibri"/>
              </w:rPr>
              <w:t>Team Lead</w:t>
            </w:r>
          </w:p>
        </w:tc>
        <w:tc>
          <w:tcPr>
            <w:tcW w:w="1710" w:type="dxa"/>
            <w:shd w:val="clear" w:color="auto" w:fill="auto"/>
          </w:tcPr>
          <w:p w:rsidRPr="00024802" w:rsidR="005322BA" w:rsidP="009C2F63" w:rsidRDefault="005322BA" w14:paraId="5A770EA7" w14:textId="4612A7CB">
            <w:pPr>
              <w:pStyle w:val="TableParagraph"/>
              <w:rPr>
                <w:rFonts w:ascii="Calibri" w:hAnsi="Calibri" w:cs="Calibri"/>
              </w:rPr>
            </w:pPr>
            <w:r w:rsidRPr="00024802">
              <w:rPr>
                <w:rFonts w:ascii="Calibri" w:hAnsi="Calibri" w:cs="Calibri"/>
              </w:rPr>
              <w:t>13/5</w:t>
            </w:r>
          </w:p>
        </w:tc>
        <w:tc>
          <w:tcPr>
            <w:tcW w:w="1720" w:type="dxa"/>
            <w:shd w:val="clear" w:color="auto" w:fill="auto"/>
          </w:tcPr>
          <w:p w:rsidRPr="00024802" w:rsidR="005322BA" w:rsidP="009C2F63" w:rsidRDefault="00A25637" w14:paraId="247A05CB" w14:textId="6F635875">
            <w:pPr>
              <w:pStyle w:val="TableParagraph"/>
              <w:spacing w:before="28" w:line="251" w:lineRule="exact"/>
              <w:ind w:left="15" w:right="141"/>
              <w:rPr>
                <w:rFonts w:ascii="Calibri" w:hAnsi="Calibri" w:cs="Calibri"/>
              </w:rPr>
            </w:pPr>
            <w:r w:rsidRPr="00024802">
              <w:rPr>
                <w:rFonts w:ascii="Calibri" w:hAnsi="Calibri" w:cs="Calibri"/>
              </w:rPr>
              <w:t>16</w:t>
            </w:r>
          </w:p>
        </w:tc>
        <w:tc>
          <w:tcPr>
            <w:tcW w:w="1080" w:type="dxa"/>
            <w:shd w:val="clear" w:color="auto" w:fill="A6A6A6" w:themeFill="background1" w:themeFillShade="A6"/>
          </w:tcPr>
          <w:p w:rsidRPr="00024802" w:rsidR="005322BA" w:rsidP="0009344F" w:rsidRDefault="005322BA" w14:paraId="783D1083" w14:textId="77777777">
            <w:pPr>
              <w:pStyle w:val="TableParagraph"/>
              <w:spacing w:before="28" w:line="251" w:lineRule="exact"/>
              <w:rPr>
                <w:rFonts w:ascii="Calibri" w:hAnsi="Calibri" w:cs="Calibri"/>
              </w:rPr>
            </w:pPr>
          </w:p>
        </w:tc>
        <w:tc>
          <w:tcPr>
            <w:tcW w:w="2160" w:type="dxa"/>
            <w:shd w:val="clear" w:color="auto" w:fill="auto"/>
          </w:tcPr>
          <w:p w:rsidRPr="00024802" w:rsidR="005322BA" w:rsidP="0065674C" w:rsidRDefault="4E1D0133" w14:paraId="59AF74A3" w14:textId="06DA724C">
            <w:pPr>
              <w:pStyle w:val="TableParagraph"/>
              <w:spacing w:before="2"/>
              <w:ind w:right="409"/>
              <w:rPr>
                <w:rFonts w:ascii="Calibri" w:hAnsi="Calibri" w:cs="Calibri"/>
              </w:rPr>
            </w:pPr>
            <w:r w:rsidRPr="00024802">
              <w:rPr>
                <w:rFonts w:ascii="Calibri" w:hAnsi="Calibri" w:cs="Calibri"/>
              </w:rPr>
              <w:t>$14,000</w:t>
            </w:r>
          </w:p>
        </w:tc>
      </w:tr>
      <w:tr w:rsidRPr="00124446" w:rsidR="005322BA" w:rsidTr="7C75E9BD" w14:paraId="51A3E028" w14:textId="77777777">
        <w:trPr>
          <w:trHeight w:val="299"/>
          <w:jc w:val="center"/>
        </w:trPr>
        <w:tc>
          <w:tcPr>
            <w:tcW w:w="2690" w:type="dxa"/>
            <w:shd w:val="clear" w:color="auto" w:fill="auto"/>
          </w:tcPr>
          <w:p w:rsidRPr="00024802" w:rsidR="005322BA" w:rsidP="00E447DC" w:rsidRDefault="005322BA" w14:paraId="156742F5" w14:textId="4510A480">
            <w:pPr>
              <w:pStyle w:val="TableParagraph"/>
              <w:spacing w:before="28" w:line="251" w:lineRule="exact"/>
              <w:ind w:left="75"/>
              <w:rPr>
                <w:rFonts w:ascii="Calibri" w:hAnsi="Calibri" w:cs="Calibri"/>
              </w:rPr>
            </w:pPr>
            <w:r w:rsidRPr="00024802">
              <w:rPr>
                <w:rFonts w:ascii="Calibri" w:hAnsi="Calibri" w:cs="Calibri"/>
              </w:rPr>
              <w:t>Staff</w:t>
            </w:r>
            <w:r w:rsidRPr="00024802" w:rsidR="00D91802">
              <w:rPr>
                <w:rFonts w:ascii="Calibri" w:hAnsi="Calibri" w:cs="Calibri"/>
              </w:rPr>
              <w:t>(2)</w:t>
            </w:r>
          </w:p>
        </w:tc>
        <w:tc>
          <w:tcPr>
            <w:tcW w:w="1710" w:type="dxa"/>
            <w:shd w:val="clear" w:color="auto" w:fill="auto"/>
          </w:tcPr>
          <w:p w:rsidRPr="00024802" w:rsidR="005322BA" w:rsidP="009C2F63" w:rsidRDefault="005322BA" w14:paraId="35806036" w14:textId="6C8606C5">
            <w:pPr>
              <w:pStyle w:val="TableParagraph"/>
              <w:rPr>
                <w:rFonts w:ascii="Calibri" w:hAnsi="Calibri" w:cs="Calibri"/>
              </w:rPr>
            </w:pPr>
            <w:r w:rsidRPr="00024802">
              <w:rPr>
                <w:rFonts w:ascii="Calibri" w:hAnsi="Calibri" w:cs="Calibri"/>
              </w:rPr>
              <w:t>12/5</w:t>
            </w:r>
          </w:p>
        </w:tc>
        <w:tc>
          <w:tcPr>
            <w:tcW w:w="1720" w:type="dxa"/>
            <w:shd w:val="clear" w:color="auto" w:fill="auto"/>
          </w:tcPr>
          <w:p w:rsidRPr="00024802" w:rsidR="005322BA" w:rsidP="009C2F63" w:rsidRDefault="00A25637" w14:paraId="18F7BBBB" w14:textId="514575B1">
            <w:pPr>
              <w:pStyle w:val="TableParagraph"/>
              <w:spacing w:before="28" w:line="251" w:lineRule="exact"/>
              <w:ind w:left="15" w:right="141"/>
              <w:rPr>
                <w:rFonts w:ascii="Calibri" w:hAnsi="Calibri" w:cs="Calibri"/>
              </w:rPr>
            </w:pPr>
            <w:r w:rsidRPr="00024802">
              <w:rPr>
                <w:rFonts w:ascii="Calibri" w:hAnsi="Calibri" w:cs="Calibri"/>
              </w:rPr>
              <w:t>36</w:t>
            </w:r>
          </w:p>
        </w:tc>
        <w:tc>
          <w:tcPr>
            <w:tcW w:w="1080" w:type="dxa"/>
            <w:shd w:val="clear" w:color="auto" w:fill="A6A6A6" w:themeFill="background1" w:themeFillShade="A6"/>
          </w:tcPr>
          <w:p w:rsidRPr="00024802" w:rsidR="005322BA" w:rsidP="0009344F" w:rsidRDefault="005322BA" w14:paraId="72E9ACAD" w14:textId="77777777">
            <w:pPr>
              <w:pStyle w:val="TableParagraph"/>
              <w:spacing w:before="28" w:line="251" w:lineRule="exact"/>
              <w:rPr>
                <w:rFonts w:ascii="Calibri" w:hAnsi="Calibri" w:cs="Calibri"/>
              </w:rPr>
            </w:pPr>
          </w:p>
        </w:tc>
        <w:tc>
          <w:tcPr>
            <w:tcW w:w="2160" w:type="dxa"/>
            <w:shd w:val="clear" w:color="auto" w:fill="auto"/>
          </w:tcPr>
          <w:p w:rsidRPr="00024802" w:rsidR="005322BA" w:rsidP="0065674C" w:rsidRDefault="192622DC" w14:paraId="09926E73" w14:textId="28AAAFD7">
            <w:pPr>
              <w:pStyle w:val="TableParagraph"/>
              <w:spacing w:before="2"/>
              <w:ind w:right="409"/>
              <w:rPr>
                <w:rFonts w:ascii="Calibri" w:hAnsi="Calibri" w:cs="Calibri"/>
              </w:rPr>
            </w:pPr>
            <w:r w:rsidRPr="00024802">
              <w:rPr>
                <w:rFonts w:ascii="Calibri" w:hAnsi="Calibri" w:cs="Calibri"/>
              </w:rPr>
              <w:t>$26,000</w:t>
            </w:r>
          </w:p>
        </w:tc>
      </w:tr>
      <w:tr w:rsidRPr="00124446" w:rsidR="005322BA" w:rsidTr="7C75E9BD" w14:paraId="0B48261F" w14:textId="77777777">
        <w:trPr>
          <w:trHeight w:val="299"/>
          <w:jc w:val="center"/>
        </w:trPr>
        <w:tc>
          <w:tcPr>
            <w:tcW w:w="2690" w:type="dxa"/>
            <w:shd w:val="clear" w:color="auto" w:fill="auto"/>
          </w:tcPr>
          <w:p w:rsidRPr="00024802" w:rsidR="005322BA" w:rsidP="00E447DC" w:rsidRDefault="00573313" w14:paraId="542CFE18" w14:textId="7950644E">
            <w:pPr>
              <w:pStyle w:val="TableParagraph"/>
              <w:spacing w:before="28" w:line="251" w:lineRule="exact"/>
              <w:ind w:left="75"/>
              <w:rPr>
                <w:rFonts w:ascii="Calibri" w:hAnsi="Calibri" w:cs="Calibri"/>
                <w:i/>
              </w:rPr>
            </w:pPr>
            <w:r w:rsidRPr="00024802">
              <w:rPr>
                <w:rFonts w:ascii="Calibri" w:hAnsi="Calibri" w:cs="Calibri"/>
                <w:i/>
              </w:rPr>
              <w:t>Cartographic Products and Services Branch</w:t>
            </w:r>
          </w:p>
        </w:tc>
        <w:tc>
          <w:tcPr>
            <w:tcW w:w="1710" w:type="dxa"/>
            <w:shd w:val="clear" w:color="auto" w:fill="A6A6A6" w:themeFill="background1" w:themeFillShade="A6"/>
          </w:tcPr>
          <w:p w:rsidRPr="00024802" w:rsidR="005322BA" w:rsidP="009C2F63" w:rsidRDefault="005322BA" w14:paraId="6D072C0D" w14:textId="77777777">
            <w:pPr>
              <w:pStyle w:val="TableParagraph"/>
              <w:rPr>
                <w:rFonts w:ascii="Calibri" w:hAnsi="Calibri" w:cs="Calibri"/>
              </w:rPr>
            </w:pPr>
          </w:p>
        </w:tc>
        <w:tc>
          <w:tcPr>
            <w:tcW w:w="1720" w:type="dxa"/>
            <w:shd w:val="clear" w:color="auto" w:fill="A6A6A6" w:themeFill="background1" w:themeFillShade="A6"/>
          </w:tcPr>
          <w:p w:rsidRPr="00024802" w:rsidR="005322BA" w:rsidP="0009344F" w:rsidRDefault="005322BA" w14:paraId="1CEC57E1" w14:textId="54B9F22A">
            <w:pPr>
              <w:pStyle w:val="TableParagraph"/>
              <w:spacing w:before="28" w:line="251" w:lineRule="exact"/>
              <w:ind w:left="15" w:right="141"/>
              <w:rPr>
                <w:rFonts w:ascii="Calibri" w:hAnsi="Calibri" w:cs="Calibri"/>
              </w:rPr>
            </w:pPr>
          </w:p>
        </w:tc>
        <w:tc>
          <w:tcPr>
            <w:tcW w:w="1080" w:type="dxa"/>
            <w:shd w:val="clear" w:color="auto" w:fill="A6A6A6" w:themeFill="background1" w:themeFillShade="A6"/>
          </w:tcPr>
          <w:p w:rsidRPr="00024802" w:rsidR="005322BA" w:rsidP="0009344F" w:rsidRDefault="005322BA" w14:paraId="383A1B51" w14:textId="49F8469E">
            <w:pPr>
              <w:pStyle w:val="TableParagraph"/>
              <w:spacing w:before="28" w:line="251" w:lineRule="exact"/>
              <w:rPr>
                <w:rFonts w:ascii="Calibri" w:hAnsi="Calibri" w:cs="Calibri"/>
              </w:rPr>
            </w:pPr>
          </w:p>
        </w:tc>
        <w:tc>
          <w:tcPr>
            <w:tcW w:w="2160" w:type="dxa"/>
            <w:shd w:val="clear" w:color="auto" w:fill="A6A6A6" w:themeFill="background1" w:themeFillShade="A6"/>
          </w:tcPr>
          <w:p w:rsidRPr="00024802" w:rsidR="005322BA" w:rsidP="009C2F63" w:rsidRDefault="005322BA" w14:paraId="47010499" w14:textId="1B41E4EE">
            <w:pPr>
              <w:pStyle w:val="TableParagraph"/>
              <w:spacing w:before="2"/>
              <w:ind w:left="418" w:right="409"/>
              <w:rPr>
                <w:rFonts w:ascii="Calibri" w:hAnsi="Calibri" w:cs="Calibri"/>
              </w:rPr>
            </w:pPr>
          </w:p>
        </w:tc>
      </w:tr>
      <w:tr w:rsidRPr="00124446" w:rsidR="005322BA" w:rsidTr="7C75E9BD" w14:paraId="143BF926" w14:textId="77777777">
        <w:trPr>
          <w:trHeight w:val="299"/>
          <w:jc w:val="center"/>
        </w:trPr>
        <w:tc>
          <w:tcPr>
            <w:tcW w:w="2690" w:type="dxa"/>
            <w:shd w:val="clear" w:color="auto" w:fill="auto"/>
          </w:tcPr>
          <w:p w:rsidRPr="00024802" w:rsidR="005322BA" w:rsidP="00E447DC" w:rsidRDefault="005322BA" w14:paraId="026BD022" w14:textId="2C274EFF">
            <w:pPr>
              <w:pStyle w:val="TableParagraph"/>
              <w:spacing w:before="31" w:line="248" w:lineRule="exact"/>
              <w:ind w:left="75"/>
              <w:rPr>
                <w:rFonts w:ascii="Calibri" w:hAnsi="Calibri" w:cs="Calibri"/>
                <w:b/>
              </w:rPr>
            </w:pPr>
            <w:r w:rsidRPr="00024802">
              <w:rPr>
                <w:rFonts w:ascii="Calibri" w:hAnsi="Calibri" w:cs="Calibri"/>
              </w:rPr>
              <w:t>Branch Chief</w:t>
            </w:r>
          </w:p>
        </w:tc>
        <w:tc>
          <w:tcPr>
            <w:tcW w:w="1710" w:type="dxa"/>
            <w:shd w:val="clear" w:color="auto" w:fill="auto"/>
          </w:tcPr>
          <w:p w:rsidRPr="00024802" w:rsidR="005322BA" w:rsidP="009C2F63" w:rsidRDefault="005322BA" w14:paraId="7D1C614B" w14:textId="063D9D94">
            <w:pPr>
              <w:pStyle w:val="TableParagraph"/>
              <w:rPr>
                <w:rFonts w:ascii="Calibri" w:hAnsi="Calibri" w:cs="Calibri"/>
              </w:rPr>
            </w:pPr>
            <w:r w:rsidRPr="00024802">
              <w:rPr>
                <w:rFonts w:ascii="Calibri" w:hAnsi="Calibri" w:cs="Calibri"/>
              </w:rPr>
              <w:t>14/5</w:t>
            </w:r>
          </w:p>
        </w:tc>
        <w:tc>
          <w:tcPr>
            <w:tcW w:w="1720" w:type="dxa"/>
            <w:shd w:val="clear" w:color="auto" w:fill="auto"/>
          </w:tcPr>
          <w:p w:rsidRPr="00024802" w:rsidR="005322BA" w:rsidP="009C2F63" w:rsidRDefault="00A25637" w14:paraId="44CD7C40" w14:textId="70C0E46F">
            <w:pPr>
              <w:pStyle w:val="TableParagraph"/>
              <w:rPr>
                <w:rFonts w:ascii="Calibri" w:hAnsi="Calibri" w:cs="Calibri"/>
              </w:rPr>
            </w:pPr>
            <w:r w:rsidRPr="00024802">
              <w:rPr>
                <w:rFonts w:ascii="Calibri" w:hAnsi="Calibri" w:cs="Calibri"/>
              </w:rPr>
              <w:t>1</w:t>
            </w:r>
          </w:p>
        </w:tc>
        <w:tc>
          <w:tcPr>
            <w:tcW w:w="1080" w:type="dxa"/>
            <w:shd w:val="clear" w:color="auto" w:fill="A6A6A6" w:themeFill="background1" w:themeFillShade="A6"/>
          </w:tcPr>
          <w:p w:rsidRPr="00024802" w:rsidR="005322BA" w:rsidP="009C2F63" w:rsidRDefault="005322BA" w14:paraId="1A24735A" w14:textId="77777777">
            <w:pPr>
              <w:pStyle w:val="TableParagraph"/>
              <w:rPr>
                <w:rFonts w:ascii="Calibri" w:hAnsi="Calibri" w:cs="Calibri"/>
              </w:rPr>
            </w:pPr>
          </w:p>
        </w:tc>
        <w:tc>
          <w:tcPr>
            <w:tcW w:w="2160" w:type="dxa"/>
            <w:shd w:val="clear" w:color="auto" w:fill="auto"/>
          </w:tcPr>
          <w:p w:rsidRPr="00024802" w:rsidR="005322BA" w:rsidP="009C2F63" w:rsidRDefault="127053EE" w14:paraId="0369FDD8" w14:textId="2A500BFD">
            <w:pPr>
              <w:pStyle w:val="TableParagraph"/>
              <w:rPr>
                <w:rFonts w:ascii="Calibri" w:hAnsi="Calibri" w:cs="Calibri"/>
              </w:rPr>
            </w:pPr>
            <w:r w:rsidRPr="00024802">
              <w:rPr>
                <w:rFonts w:ascii="Calibri" w:hAnsi="Calibri" w:cs="Calibri"/>
              </w:rPr>
              <w:t>$1,000</w:t>
            </w:r>
          </w:p>
        </w:tc>
      </w:tr>
      <w:tr w:rsidRPr="00124446" w:rsidR="005322BA" w:rsidTr="7C75E9BD" w14:paraId="780CC6CE" w14:textId="77777777">
        <w:trPr>
          <w:trHeight w:val="299"/>
          <w:jc w:val="center"/>
        </w:trPr>
        <w:tc>
          <w:tcPr>
            <w:tcW w:w="2690" w:type="dxa"/>
            <w:shd w:val="clear" w:color="auto" w:fill="auto"/>
          </w:tcPr>
          <w:p w:rsidRPr="00024802" w:rsidR="005322BA" w:rsidP="00E447DC" w:rsidRDefault="005322BA" w14:paraId="72A9678B" w14:textId="7B0E5CBB">
            <w:pPr>
              <w:pStyle w:val="TableParagraph"/>
              <w:spacing w:before="31" w:line="248" w:lineRule="exact"/>
              <w:ind w:left="75"/>
              <w:rPr>
                <w:rFonts w:ascii="Calibri" w:hAnsi="Calibri" w:cs="Calibri"/>
                <w:b/>
              </w:rPr>
            </w:pPr>
            <w:r w:rsidRPr="00024802">
              <w:rPr>
                <w:rFonts w:ascii="Calibri" w:hAnsi="Calibri" w:cs="Calibri"/>
              </w:rPr>
              <w:t>Team Lead</w:t>
            </w:r>
          </w:p>
        </w:tc>
        <w:tc>
          <w:tcPr>
            <w:tcW w:w="1710" w:type="dxa"/>
            <w:shd w:val="clear" w:color="auto" w:fill="auto"/>
          </w:tcPr>
          <w:p w:rsidRPr="00024802" w:rsidR="005322BA" w:rsidP="009C2F63" w:rsidRDefault="005322BA" w14:paraId="67F634FB" w14:textId="6C96F69F">
            <w:pPr>
              <w:pStyle w:val="TableParagraph"/>
              <w:rPr>
                <w:rFonts w:ascii="Calibri" w:hAnsi="Calibri" w:cs="Calibri"/>
              </w:rPr>
            </w:pPr>
            <w:r w:rsidRPr="00024802">
              <w:rPr>
                <w:rFonts w:ascii="Calibri" w:hAnsi="Calibri" w:cs="Calibri"/>
              </w:rPr>
              <w:t>13/5</w:t>
            </w:r>
          </w:p>
        </w:tc>
        <w:tc>
          <w:tcPr>
            <w:tcW w:w="1720" w:type="dxa"/>
            <w:shd w:val="clear" w:color="auto" w:fill="auto"/>
          </w:tcPr>
          <w:p w:rsidRPr="00024802" w:rsidR="005322BA" w:rsidP="009C2F63" w:rsidRDefault="00A25637" w14:paraId="6B5B7A31" w14:textId="33086E10">
            <w:pPr>
              <w:pStyle w:val="TableParagraph"/>
              <w:rPr>
                <w:rFonts w:ascii="Calibri" w:hAnsi="Calibri" w:cs="Calibri"/>
              </w:rPr>
            </w:pPr>
            <w:r w:rsidRPr="00024802">
              <w:rPr>
                <w:rFonts w:ascii="Calibri" w:hAnsi="Calibri" w:cs="Calibri"/>
              </w:rPr>
              <w:t>8</w:t>
            </w:r>
          </w:p>
        </w:tc>
        <w:tc>
          <w:tcPr>
            <w:tcW w:w="1080" w:type="dxa"/>
            <w:shd w:val="clear" w:color="auto" w:fill="A6A6A6" w:themeFill="background1" w:themeFillShade="A6"/>
          </w:tcPr>
          <w:p w:rsidRPr="00024802" w:rsidR="005322BA" w:rsidP="009C2F63" w:rsidRDefault="005322BA" w14:paraId="2F6B910E" w14:textId="77777777">
            <w:pPr>
              <w:pStyle w:val="TableParagraph"/>
              <w:rPr>
                <w:rFonts w:ascii="Calibri" w:hAnsi="Calibri" w:cs="Calibri"/>
              </w:rPr>
            </w:pPr>
          </w:p>
        </w:tc>
        <w:tc>
          <w:tcPr>
            <w:tcW w:w="2160" w:type="dxa"/>
            <w:shd w:val="clear" w:color="auto" w:fill="auto"/>
          </w:tcPr>
          <w:p w:rsidRPr="00024802" w:rsidR="005322BA" w:rsidP="009C2F63" w:rsidRDefault="01D10DBC" w14:paraId="4CA88540" w14:textId="67008E1D">
            <w:pPr>
              <w:pStyle w:val="TableParagraph"/>
              <w:rPr>
                <w:rFonts w:ascii="Calibri" w:hAnsi="Calibri" w:cs="Calibri"/>
              </w:rPr>
            </w:pPr>
            <w:r w:rsidRPr="00024802">
              <w:rPr>
                <w:rFonts w:ascii="Calibri" w:hAnsi="Calibri" w:cs="Calibri"/>
              </w:rPr>
              <w:t>$7,000</w:t>
            </w:r>
          </w:p>
        </w:tc>
      </w:tr>
      <w:tr w:rsidRPr="00124446" w:rsidR="005322BA" w:rsidTr="7C75E9BD" w14:paraId="19EE20C0" w14:textId="77777777">
        <w:trPr>
          <w:trHeight w:val="299"/>
          <w:jc w:val="center"/>
        </w:trPr>
        <w:tc>
          <w:tcPr>
            <w:tcW w:w="2690" w:type="dxa"/>
            <w:shd w:val="clear" w:color="auto" w:fill="auto"/>
          </w:tcPr>
          <w:p w:rsidRPr="00024802" w:rsidR="005322BA" w:rsidP="00E447DC" w:rsidRDefault="005322BA" w14:paraId="37407CE4" w14:textId="2365841E">
            <w:pPr>
              <w:pStyle w:val="TableParagraph"/>
              <w:spacing w:before="31" w:line="248" w:lineRule="exact"/>
              <w:ind w:left="75"/>
              <w:rPr>
                <w:rFonts w:ascii="Calibri" w:hAnsi="Calibri" w:cs="Calibri"/>
                <w:b/>
              </w:rPr>
            </w:pPr>
            <w:r w:rsidRPr="00024802">
              <w:rPr>
                <w:rFonts w:ascii="Calibri" w:hAnsi="Calibri" w:cs="Calibri"/>
              </w:rPr>
              <w:t>Staff</w:t>
            </w:r>
            <w:r w:rsidRPr="00024802" w:rsidR="007E19C0">
              <w:rPr>
                <w:rFonts w:ascii="Calibri" w:hAnsi="Calibri" w:cs="Calibri"/>
              </w:rPr>
              <w:t xml:space="preserve"> (6)</w:t>
            </w:r>
          </w:p>
        </w:tc>
        <w:tc>
          <w:tcPr>
            <w:tcW w:w="1710" w:type="dxa"/>
            <w:shd w:val="clear" w:color="auto" w:fill="auto"/>
          </w:tcPr>
          <w:p w:rsidRPr="00024802" w:rsidR="005322BA" w:rsidP="009C2F63" w:rsidRDefault="005322BA" w14:paraId="40040CB2" w14:textId="00821318">
            <w:pPr>
              <w:pStyle w:val="TableParagraph"/>
              <w:rPr>
                <w:rFonts w:ascii="Calibri" w:hAnsi="Calibri" w:cs="Calibri"/>
              </w:rPr>
            </w:pPr>
            <w:r w:rsidRPr="00024802">
              <w:rPr>
                <w:rFonts w:ascii="Calibri" w:hAnsi="Calibri" w:cs="Calibri"/>
              </w:rPr>
              <w:t>12/5</w:t>
            </w:r>
          </w:p>
        </w:tc>
        <w:tc>
          <w:tcPr>
            <w:tcW w:w="1720" w:type="dxa"/>
            <w:shd w:val="clear" w:color="auto" w:fill="auto"/>
          </w:tcPr>
          <w:p w:rsidRPr="00024802" w:rsidR="005322BA" w:rsidP="009C2F63" w:rsidRDefault="00A25637" w14:paraId="7667E8A5" w14:textId="6573197A">
            <w:pPr>
              <w:pStyle w:val="TableParagraph"/>
              <w:rPr>
                <w:rFonts w:ascii="Calibri" w:hAnsi="Calibri" w:cs="Calibri"/>
              </w:rPr>
            </w:pPr>
            <w:r w:rsidRPr="00024802">
              <w:rPr>
                <w:rFonts w:ascii="Calibri" w:hAnsi="Calibri" w:cs="Calibri"/>
              </w:rPr>
              <w:t>39</w:t>
            </w:r>
          </w:p>
        </w:tc>
        <w:tc>
          <w:tcPr>
            <w:tcW w:w="1080" w:type="dxa"/>
            <w:shd w:val="clear" w:color="auto" w:fill="A6A6A6" w:themeFill="background1" w:themeFillShade="A6"/>
          </w:tcPr>
          <w:p w:rsidRPr="00024802" w:rsidR="005322BA" w:rsidP="009C2F63" w:rsidRDefault="005322BA" w14:paraId="0B54F5EF" w14:textId="77777777">
            <w:pPr>
              <w:pStyle w:val="TableParagraph"/>
              <w:rPr>
                <w:rFonts w:ascii="Calibri" w:hAnsi="Calibri" w:cs="Calibri"/>
              </w:rPr>
            </w:pPr>
          </w:p>
        </w:tc>
        <w:tc>
          <w:tcPr>
            <w:tcW w:w="2160" w:type="dxa"/>
            <w:shd w:val="clear" w:color="auto" w:fill="auto"/>
          </w:tcPr>
          <w:p w:rsidRPr="00024802" w:rsidR="005322BA" w:rsidP="009C2F63" w:rsidRDefault="7852544E" w14:paraId="556B8C31" w14:textId="3AFA1ACB">
            <w:pPr>
              <w:pStyle w:val="TableParagraph"/>
              <w:rPr>
                <w:rFonts w:ascii="Calibri" w:hAnsi="Calibri" w:cs="Calibri"/>
              </w:rPr>
            </w:pPr>
            <w:r w:rsidRPr="00024802">
              <w:rPr>
                <w:rFonts w:ascii="Calibri" w:hAnsi="Calibri" w:cs="Calibri"/>
              </w:rPr>
              <w:t>$33,000</w:t>
            </w:r>
          </w:p>
        </w:tc>
      </w:tr>
      <w:tr w:rsidRPr="00124446" w:rsidR="00F00A76" w:rsidTr="7C75E9BD" w14:paraId="0AAC47F9" w14:textId="77777777">
        <w:trPr>
          <w:trHeight w:val="299"/>
          <w:jc w:val="center"/>
        </w:trPr>
        <w:tc>
          <w:tcPr>
            <w:tcW w:w="2690" w:type="dxa"/>
            <w:shd w:val="clear" w:color="auto" w:fill="auto"/>
          </w:tcPr>
          <w:p w:rsidRPr="00024802" w:rsidR="00F00A76" w:rsidP="00F00A76" w:rsidRDefault="003F50DD" w14:paraId="50F246AD" w14:textId="6CB734A4">
            <w:pPr>
              <w:pStyle w:val="TableParagraph"/>
              <w:spacing w:before="31" w:line="248" w:lineRule="exact"/>
              <w:ind w:left="75"/>
              <w:rPr>
                <w:rFonts w:ascii="Calibri" w:hAnsi="Calibri" w:cs="Calibri"/>
                <w:i/>
                <w:iCs/>
              </w:rPr>
            </w:pPr>
            <w:r w:rsidRPr="00024802">
              <w:rPr>
                <w:rFonts w:ascii="Calibri" w:hAnsi="Calibri" w:cs="Calibri"/>
                <w:i/>
                <w:iCs/>
              </w:rPr>
              <w:t>Address Frame Update Branch</w:t>
            </w:r>
          </w:p>
        </w:tc>
        <w:tc>
          <w:tcPr>
            <w:tcW w:w="1710" w:type="dxa"/>
            <w:shd w:val="clear" w:color="auto" w:fill="A6A6A6" w:themeFill="background1" w:themeFillShade="A6"/>
          </w:tcPr>
          <w:p w:rsidRPr="00024802" w:rsidR="00F00A76" w:rsidP="00F00A76" w:rsidRDefault="00F00A76" w14:paraId="798E4372" w14:textId="77777777">
            <w:pPr>
              <w:pStyle w:val="TableParagraph"/>
              <w:rPr>
                <w:rFonts w:ascii="Calibri" w:hAnsi="Calibri" w:cs="Calibri"/>
              </w:rPr>
            </w:pPr>
          </w:p>
        </w:tc>
        <w:tc>
          <w:tcPr>
            <w:tcW w:w="1720" w:type="dxa"/>
            <w:shd w:val="clear" w:color="auto" w:fill="A6A6A6" w:themeFill="background1" w:themeFillShade="A6"/>
          </w:tcPr>
          <w:p w:rsidRPr="00024802" w:rsidR="00F00A76" w:rsidP="00F00A76" w:rsidRDefault="00F00A76" w14:paraId="61BE5C21" w14:textId="77777777">
            <w:pPr>
              <w:pStyle w:val="TableParagraph"/>
              <w:rPr>
                <w:rFonts w:ascii="Calibri" w:hAnsi="Calibri" w:cs="Calibri"/>
              </w:rPr>
            </w:pPr>
          </w:p>
        </w:tc>
        <w:tc>
          <w:tcPr>
            <w:tcW w:w="1080" w:type="dxa"/>
            <w:shd w:val="clear" w:color="auto" w:fill="A6A6A6" w:themeFill="background1" w:themeFillShade="A6"/>
          </w:tcPr>
          <w:p w:rsidRPr="00024802" w:rsidR="00F00A76" w:rsidP="00F00A76" w:rsidRDefault="00F00A76" w14:paraId="5EE15798" w14:textId="77777777">
            <w:pPr>
              <w:pStyle w:val="TableParagraph"/>
              <w:rPr>
                <w:rFonts w:ascii="Calibri" w:hAnsi="Calibri" w:cs="Calibri"/>
              </w:rPr>
            </w:pPr>
          </w:p>
        </w:tc>
        <w:tc>
          <w:tcPr>
            <w:tcW w:w="2160" w:type="dxa"/>
            <w:shd w:val="clear" w:color="auto" w:fill="A6A6A6" w:themeFill="background1" w:themeFillShade="A6"/>
          </w:tcPr>
          <w:p w:rsidRPr="00024802" w:rsidR="00F00A76" w:rsidP="00F00A76" w:rsidRDefault="00F00A76" w14:paraId="05EA5ADB" w14:textId="77777777">
            <w:pPr>
              <w:pStyle w:val="TableParagraph"/>
              <w:rPr>
                <w:rFonts w:ascii="Calibri" w:hAnsi="Calibri" w:cs="Calibri"/>
              </w:rPr>
            </w:pPr>
          </w:p>
        </w:tc>
      </w:tr>
      <w:tr w:rsidRPr="00124446" w:rsidR="003F50DD" w:rsidTr="7C75E9BD" w14:paraId="1D22A272" w14:textId="77777777">
        <w:trPr>
          <w:trHeight w:val="299"/>
          <w:jc w:val="center"/>
        </w:trPr>
        <w:tc>
          <w:tcPr>
            <w:tcW w:w="2690" w:type="dxa"/>
            <w:shd w:val="clear" w:color="auto" w:fill="FFFFFF" w:themeFill="background1"/>
          </w:tcPr>
          <w:p w:rsidRPr="00024802" w:rsidR="003F50DD" w:rsidP="00F00A76" w:rsidRDefault="003F50DD" w14:paraId="6E3E8B21" w14:textId="3A9BB746">
            <w:pPr>
              <w:pStyle w:val="TableParagraph"/>
              <w:spacing w:before="31" w:line="248" w:lineRule="exact"/>
              <w:ind w:left="75"/>
              <w:rPr>
                <w:rFonts w:ascii="Calibri" w:hAnsi="Calibri" w:cs="Calibri"/>
              </w:rPr>
            </w:pPr>
            <w:r w:rsidRPr="00024802">
              <w:rPr>
                <w:rFonts w:ascii="Calibri" w:hAnsi="Calibri" w:cs="Calibri"/>
              </w:rPr>
              <w:t xml:space="preserve">Branch Chief </w:t>
            </w:r>
          </w:p>
        </w:tc>
        <w:tc>
          <w:tcPr>
            <w:tcW w:w="1710" w:type="dxa"/>
            <w:shd w:val="clear" w:color="auto" w:fill="FFFFFF" w:themeFill="background1"/>
          </w:tcPr>
          <w:p w:rsidRPr="00024802" w:rsidR="003F50DD" w:rsidP="00F00A76" w:rsidRDefault="000A304B" w14:paraId="706C6C3E" w14:textId="7E8CC5A1">
            <w:pPr>
              <w:pStyle w:val="TableParagraph"/>
              <w:rPr>
                <w:rFonts w:ascii="Calibri" w:hAnsi="Calibri" w:cs="Calibri"/>
              </w:rPr>
            </w:pPr>
            <w:r w:rsidRPr="00024802">
              <w:rPr>
                <w:rFonts w:ascii="Calibri" w:hAnsi="Calibri" w:cs="Calibri"/>
              </w:rPr>
              <w:t>14/5</w:t>
            </w:r>
          </w:p>
        </w:tc>
        <w:tc>
          <w:tcPr>
            <w:tcW w:w="1720" w:type="dxa"/>
            <w:shd w:val="clear" w:color="auto" w:fill="FFFFFF" w:themeFill="background1"/>
          </w:tcPr>
          <w:p w:rsidRPr="00024802" w:rsidR="003F50DD" w:rsidP="00F00A76" w:rsidRDefault="0034D2C8" w14:paraId="0A817F16" w14:textId="3E86EDE6">
            <w:pPr>
              <w:pStyle w:val="TableParagraph"/>
              <w:rPr>
                <w:rFonts w:ascii="Calibri" w:hAnsi="Calibri" w:cs="Calibri"/>
              </w:rPr>
            </w:pPr>
            <w:r w:rsidRPr="00024802">
              <w:rPr>
                <w:rFonts w:ascii="Calibri" w:hAnsi="Calibri" w:cs="Calibri"/>
              </w:rPr>
              <w:t>1</w:t>
            </w:r>
          </w:p>
        </w:tc>
        <w:tc>
          <w:tcPr>
            <w:tcW w:w="1080" w:type="dxa"/>
            <w:shd w:val="clear" w:color="auto" w:fill="A6A6A6" w:themeFill="background1" w:themeFillShade="A6"/>
          </w:tcPr>
          <w:p w:rsidRPr="00024802" w:rsidR="003F50DD" w:rsidP="00F00A76" w:rsidRDefault="003F50DD" w14:paraId="24F52C83" w14:textId="77777777">
            <w:pPr>
              <w:pStyle w:val="TableParagraph"/>
              <w:rPr>
                <w:rFonts w:ascii="Calibri" w:hAnsi="Calibri" w:cs="Calibri"/>
              </w:rPr>
            </w:pPr>
          </w:p>
        </w:tc>
        <w:tc>
          <w:tcPr>
            <w:tcW w:w="2160" w:type="dxa"/>
            <w:shd w:val="clear" w:color="auto" w:fill="FFFFFF" w:themeFill="background1"/>
          </w:tcPr>
          <w:p w:rsidRPr="00024802" w:rsidR="003F50DD" w:rsidP="00F00A76" w:rsidRDefault="00841214" w14:paraId="6CB955EF" w14:textId="11A3E1FB">
            <w:pPr>
              <w:pStyle w:val="TableParagraph"/>
              <w:rPr>
                <w:rFonts w:ascii="Calibri" w:hAnsi="Calibri" w:cs="Calibri"/>
              </w:rPr>
            </w:pPr>
            <w:r w:rsidRPr="00024802">
              <w:rPr>
                <w:rFonts w:ascii="Calibri" w:hAnsi="Calibri" w:cs="Calibri"/>
              </w:rPr>
              <w:t>$1,000</w:t>
            </w:r>
          </w:p>
        </w:tc>
      </w:tr>
      <w:tr w:rsidRPr="00124446" w:rsidR="003F50DD" w:rsidTr="7C75E9BD" w14:paraId="5D428CA9" w14:textId="77777777">
        <w:trPr>
          <w:trHeight w:val="299"/>
          <w:jc w:val="center"/>
        </w:trPr>
        <w:tc>
          <w:tcPr>
            <w:tcW w:w="2690" w:type="dxa"/>
            <w:shd w:val="clear" w:color="auto" w:fill="FFFFFF" w:themeFill="background1"/>
          </w:tcPr>
          <w:p w:rsidRPr="00024802" w:rsidR="003F50DD" w:rsidP="00F00A76" w:rsidRDefault="003F50DD" w14:paraId="1E5E87B0" w14:textId="7657D32E">
            <w:pPr>
              <w:pStyle w:val="TableParagraph"/>
              <w:spacing w:before="31" w:line="248" w:lineRule="exact"/>
              <w:ind w:left="75"/>
              <w:rPr>
                <w:rFonts w:ascii="Calibri" w:hAnsi="Calibri" w:cs="Calibri"/>
              </w:rPr>
            </w:pPr>
            <w:r w:rsidRPr="00024802">
              <w:rPr>
                <w:rFonts w:ascii="Calibri" w:hAnsi="Calibri" w:cs="Calibri"/>
              </w:rPr>
              <w:t>Team Lead</w:t>
            </w:r>
          </w:p>
        </w:tc>
        <w:tc>
          <w:tcPr>
            <w:tcW w:w="1710" w:type="dxa"/>
            <w:shd w:val="clear" w:color="auto" w:fill="FFFFFF" w:themeFill="background1"/>
          </w:tcPr>
          <w:p w:rsidRPr="00024802" w:rsidR="003F50DD" w:rsidP="00F00A76" w:rsidRDefault="000A304B" w14:paraId="2B88259C" w14:textId="649ADAD5">
            <w:pPr>
              <w:pStyle w:val="TableParagraph"/>
              <w:rPr>
                <w:rFonts w:ascii="Calibri" w:hAnsi="Calibri" w:cs="Calibri"/>
              </w:rPr>
            </w:pPr>
            <w:r w:rsidRPr="00024802">
              <w:rPr>
                <w:rFonts w:ascii="Calibri" w:hAnsi="Calibri" w:cs="Calibri"/>
              </w:rPr>
              <w:t>13/5</w:t>
            </w:r>
          </w:p>
        </w:tc>
        <w:tc>
          <w:tcPr>
            <w:tcW w:w="1720" w:type="dxa"/>
            <w:shd w:val="clear" w:color="auto" w:fill="FFFFFF" w:themeFill="background1"/>
          </w:tcPr>
          <w:p w:rsidRPr="00024802" w:rsidR="003F50DD" w:rsidP="00F00A76" w:rsidRDefault="43B4A387" w14:paraId="21178DC4" w14:textId="59615C28">
            <w:pPr>
              <w:pStyle w:val="TableParagraph"/>
              <w:rPr>
                <w:rFonts w:ascii="Calibri" w:hAnsi="Calibri" w:cs="Calibri"/>
              </w:rPr>
            </w:pPr>
            <w:r w:rsidRPr="00024802">
              <w:rPr>
                <w:rFonts w:ascii="Calibri" w:hAnsi="Calibri" w:cs="Calibri"/>
              </w:rPr>
              <w:t>1</w:t>
            </w:r>
          </w:p>
        </w:tc>
        <w:tc>
          <w:tcPr>
            <w:tcW w:w="1080" w:type="dxa"/>
            <w:shd w:val="clear" w:color="auto" w:fill="A6A6A6" w:themeFill="background1" w:themeFillShade="A6"/>
          </w:tcPr>
          <w:p w:rsidRPr="00024802" w:rsidR="003F50DD" w:rsidP="00F00A76" w:rsidRDefault="003F50DD" w14:paraId="1FA6659B" w14:textId="77777777">
            <w:pPr>
              <w:pStyle w:val="TableParagraph"/>
              <w:rPr>
                <w:rFonts w:ascii="Calibri" w:hAnsi="Calibri" w:cs="Calibri"/>
              </w:rPr>
            </w:pPr>
          </w:p>
        </w:tc>
        <w:tc>
          <w:tcPr>
            <w:tcW w:w="2160" w:type="dxa"/>
            <w:shd w:val="clear" w:color="auto" w:fill="FFFFFF" w:themeFill="background1"/>
          </w:tcPr>
          <w:p w:rsidRPr="00024802" w:rsidR="003F50DD" w:rsidP="00F00A76" w:rsidRDefault="00841214" w14:paraId="4D94B723" w14:textId="44B9186D">
            <w:pPr>
              <w:pStyle w:val="TableParagraph"/>
              <w:rPr>
                <w:rFonts w:ascii="Calibri" w:hAnsi="Calibri" w:cs="Calibri"/>
              </w:rPr>
            </w:pPr>
            <w:r w:rsidRPr="00024802">
              <w:rPr>
                <w:rFonts w:ascii="Calibri" w:hAnsi="Calibri" w:cs="Calibri"/>
              </w:rPr>
              <w:t>$</w:t>
            </w:r>
            <w:r w:rsidRPr="00024802" w:rsidR="00E21FC2">
              <w:rPr>
                <w:rFonts w:ascii="Calibri" w:hAnsi="Calibri" w:cs="Calibri"/>
              </w:rPr>
              <w:t>1</w:t>
            </w:r>
            <w:r w:rsidRPr="00024802">
              <w:rPr>
                <w:rFonts w:ascii="Calibri" w:hAnsi="Calibri" w:cs="Calibri"/>
              </w:rPr>
              <w:t>,000</w:t>
            </w:r>
          </w:p>
        </w:tc>
      </w:tr>
      <w:tr w:rsidRPr="00124446" w:rsidR="003F50DD" w:rsidTr="7C75E9BD" w14:paraId="18DDBF43" w14:textId="77777777">
        <w:trPr>
          <w:trHeight w:val="299"/>
          <w:jc w:val="center"/>
        </w:trPr>
        <w:tc>
          <w:tcPr>
            <w:tcW w:w="2690" w:type="dxa"/>
            <w:shd w:val="clear" w:color="auto" w:fill="FFFFFF" w:themeFill="background1"/>
          </w:tcPr>
          <w:p w:rsidRPr="00024802" w:rsidR="003F50DD" w:rsidP="00F00A76" w:rsidRDefault="003F50DD" w14:paraId="7487C2E6" w14:textId="350F7756">
            <w:pPr>
              <w:pStyle w:val="TableParagraph"/>
              <w:spacing w:before="31" w:line="248" w:lineRule="exact"/>
              <w:ind w:left="75"/>
              <w:rPr>
                <w:rFonts w:ascii="Calibri" w:hAnsi="Calibri" w:cs="Calibri"/>
              </w:rPr>
            </w:pPr>
            <w:r w:rsidRPr="00024802">
              <w:rPr>
                <w:rFonts w:ascii="Calibri" w:hAnsi="Calibri" w:cs="Calibri"/>
              </w:rPr>
              <w:t>Staff (1)</w:t>
            </w:r>
          </w:p>
        </w:tc>
        <w:tc>
          <w:tcPr>
            <w:tcW w:w="1710" w:type="dxa"/>
            <w:shd w:val="clear" w:color="auto" w:fill="FFFFFF" w:themeFill="background1"/>
          </w:tcPr>
          <w:p w:rsidRPr="00024802" w:rsidR="003F50DD" w:rsidP="00F00A76" w:rsidRDefault="000A304B" w14:paraId="174CF535" w14:textId="2ED22F4A">
            <w:pPr>
              <w:pStyle w:val="TableParagraph"/>
              <w:rPr>
                <w:rFonts w:ascii="Calibri" w:hAnsi="Calibri" w:cs="Calibri"/>
              </w:rPr>
            </w:pPr>
            <w:r w:rsidRPr="00024802">
              <w:rPr>
                <w:rFonts w:ascii="Calibri" w:hAnsi="Calibri" w:cs="Calibri"/>
              </w:rPr>
              <w:t>12/5</w:t>
            </w:r>
          </w:p>
        </w:tc>
        <w:tc>
          <w:tcPr>
            <w:tcW w:w="1720" w:type="dxa"/>
            <w:shd w:val="clear" w:color="auto" w:fill="FFFFFF" w:themeFill="background1"/>
          </w:tcPr>
          <w:p w:rsidRPr="00024802" w:rsidR="003F50DD" w:rsidP="00F00A76" w:rsidRDefault="57EF5541" w14:paraId="7E67AB45" w14:textId="07194EF0">
            <w:pPr>
              <w:pStyle w:val="TableParagraph"/>
              <w:rPr>
                <w:rFonts w:ascii="Calibri" w:hAnsi="Calibri" w:cs="Calibri"/>
              </w:rPr>
            </w:pPr>
            <w:r w:rsidRPr="00024802">
              <w:rPr>
                <w:rFonts w:ascii="Calibri" w:hAnsi="Calibri" w:cs="Calibri"/>
              </w:rPr>
              <w:t>6</w:t>
            </w:r>
          </w:p>
        </w:tc>
        <w:tc>
          <w:tcPr>
            <w:tcW w:w="1080" w:type="dxa"/>
            <w:shd w:val="clear" w:color="auto" w:fill="A6A6A6" w:themeFill="background1" w:themeFillShade="A6"/>
          </w:tcPr>
          <w:p w:rsidRPr="00024802" w:rsidR="003F50DD" w:rsidP="00F00A76" w:rsidRDefault="003F50DD" w14:paraId="6A227F08" w14:textId="77777777">
            <w:pPr>
              <w:pStyle w:val="TableParagraph"/>
              <w:rPr>
                <w:rFonts w:ascii="Calibri" w:hAnsi="Calibri" w:cs="Calibri"/>
              </w:rPr>
            </w:pPr>
          </w:p>
        </w:tc>
        <w:tc>
          <w:tcPr>
            <w:tcW w:w="2160" w:type="dxa"/>
            <w:shd w:val="clear" w:color="auto" w:fill="FFFFFF" w:themeFill="background1"/>
          </w:tcPr>
          <w:p w:rsidRPr="00024802" w:rsidR="003F50DD" w:rsidP="00F00A76" w:rsidRDefault="00841214" w14:paraId="4870579B" w14:textId="4B78371D">
            <w:pPr>
              <w:pStyle w:val="TableParagraph"/>
              <w:rPr>
                <w:rFonts w:ascii="Calibri" w:hAnsi="Calibri" w:cs="Calibri"/>
              </w:rPr>
            </w:pPr>
            <w:r w:rsidRPr="00024802">
              <w:rPr>
                <w:rFonts w:ascii="Calibri" w:hAnsi="Calibri" w:cs="Calibri"/>
              </w:rPr>
              <w:t>$4,000</w:t>
            </w:r>
          </w:p>
        </w:tc>
      </w:tr>
      <w:tr w:rsidRPr="00124446" w:rsidR="00F00A76" w:rsidTr="7C75E9BD" w14:paraId="430ECD8A" w14:textId="77777777">
        <w:trPr>
          <w:trHeight w:val="299"/>
          <w:jc w:val="center"/>
        </w:trPr>
        <w:tc>
          <w:tcPr>
            <w:tcW w:w="2690" w:type="dxa"/>
            <w:shd w:val="clear" w:color="auto" w:fill="auto"/>
          </w:tcPr>
          <w:p w:rsidRPr="00024802" w:rsidR="00F00A76" w:rsidP="00F00A76" w:rsidRDefault="00F00A76" w14:paraId="11E5C330" w14:textId="56525ECD">
            <w:pPr>
              <w:pStyle w:val="TableParagraph"/>
              <w:spacing w:before="31" w:line="248" w:lineRule="exact"/>
              <w:ind w:left="75"/>
              <w:rPr>
                <w:rFonts w:ascii="Calibri" w:hAnsi="Calibri" w:cs="Calibri"/>
                <w:b/>
              </w:rPr>
            </w:pPr>
            <w:r w:rsidRPr="00024802">
              <w:rPr>
                <w:rFonts w:ascii="Calibri" w:hAnsi="Calibri" w:cs="Calibri"/>
                <w:b/>
              </w:rPr>
              <w:t>Decennial Information Technology Division</w:t>
            </w:r>
          </w:p>
        </w:tc>
        <w:tc>
          <w:tcPr>
            <w:tcW w:w="1710" w:type="dxa"/>
            <w:shd w:val="clear" w:color="auto" w:fill="A6A6A6" w:themeFill="background1" w:themeFillShade="A6"/>
          </w:tcPr>
          <w:p w:rsidRPr="00024802" w:rsidR="00F00A76" w:rsidP="00F00A76" w:rsidRDefault="00F00A76" w14:paraId="48A21919" w14:textId="77777777">
            <w:pPr>
              <w:pStyle w:val="TableParagraph"/>
              <w:rPr>
                <w:rFonts w:ascii="Calibri" w:hAnsi="Calibri" w:cs="Calibri"/>
              </w:rPr>
            </w:pPr>
          </w:p>
        </w:tc>
        <w:tc>
          <w:tcPr>
            <w:tcW w:w="1720" w:type="dxa"/>
            <w:shd w:val="clear" w:color="auto" w:fill="A6A6A6" w:themeFill="background1" w:themeFillShade="A6"/>
          </w:tcPr>
          <w:p w:rsidRPr="00024802" w:rsidR="00F00A76" w:rsidP="00F00A76" w:rsidRDefault="00F00A76" w14:paraId="6BD18F9B" w14:textId="77777777">
            <w:pPr>
              <w:pStyle w:val="TableParagraph"/>
              <w:rPr>
                <w:rFonts w:ascii="Calibri" w:hAnsi="Calibri" w:cs="Calibri"/>
              </w:rPr>
            </w:pPr>
          </w:p>
        </w:tc>
        <w:tc>
          <w:tcPr>
            <w:tcW w:w="1080" w:type="dxa"/>
            <w:shd w:val="clear" w:color="auto" w:fill="A6A6A6" w:themeFill="background1" w:themeFillShade="A6"/>
          </w:tcPr>
          <w:p w:rsidRPr="00024802" w:rsidR="00F00A76" w:rsidP="00F00A76" w:rsidRDefault="00F00A76" w14:paraId="238601FE" w14:textId="77777777">
            <w:pPr>
              <w:pStyle w:val="TableParagraph"/>
              <w:rPr>
                <w:rFonts w:ascii="Calibri" w:hAnsi="Calibri" w:cs="Calibri"/>
              </w:rPr>
            </w:pPr>
          </w:p>
        </w:tc>
        <w:tc>
          <w:tcPr>
            <w:tcW w:w="2160" w:type="dxa"/>
            <w:shd w:val="clear" w:color="auto" w:fill="A6A6A6" w:themeFill="background1" w:themeFillShade="A6"/>
          </w:tcPr>
          <w:p w:rsidRPr="00024802" w:rsidR="00F00A76" w:rsidP="00F00A76" w:rsidRDefault="00F00A76" w14:paraId="5B08B5D1" w14:textId="77777777">
            <w:pPr>
              <w:pStyle w:val="TableParagraph"/>
              <w:rPr>
                <w:rFonts w:ascii="Calibri" w:hAnsi="Calibri" w:cs="Calibri"/>
              </w:rPr>
            </w:pPr>
          </w:p>
        </w:tc>
      </w:tr>
      <w:tr w:rsidRPr="00124446" w:rsidR="00F00A76" w:rsidTr="7C75E9BD" w14:paraId="6212166C" w14:textId="77777777">
        <w:trPr>
          <w:trHeight w:val="819"/>
          <w:jc w:val="center"/>
        </w:trPr>
        <w:tc>
          <w:tcPr>
            <w:tcW w:w="2690" w:type="dxa"/>
            <w:shd w:val="clear" w:color="auto" w:fill="auto"/>
          </w:tcPr>
          <w:p w:rsidRPr="00024802" w:rsidR="00F00A76" w:rsidP="00F00A76" w:rsidRDefault="00F00A76" w14:paraId="70ACC053" w14:textId="7E045CC3">
            <w:pPr>
              <w:pStyle w:val="TableParagraph"/>
              <w:spacing w:before="4" w:line="256" w:lineRule="auto"/>
              <w:ind w:left="75" w:right="377"/>
              <w:rPr>
                <w:rFonts w:ascii="Calibri" w:hAnsi="Calibri" w:cs="Calibri"/>
              </w:rPr>
            </w:pPr>
            <w:r w:rsidRPr="00024802">
              <w:rPr>
                <w:rFonts w:ascii="Calibri" w:hAnsi="Calibri" w:cs="Calibri"/>
              </w:rPr>
              <w:t xml:space="preserve">Programming Staff </w:t>
            </w:r>
          </w:p>
        </w:tc>
        <w:tc>
          <w:tcPr>
            <w:tcW w:w="1710" w:type="dxa"/>
            <w:shd w:val="clear" w:color="auto" w:fill="auto"/>
          </w:tcPr>
          <w:p w:rsidRPr="00024802" w:rsidR="00F00A76" w:rsidP="00F00A76" w:rsidRDefault="00F00A76" w14:paraId="2E5B17A1" w14:textId="209B2698">
            <w:pPr>
              <w:pStyle w:val="TableParagraph"/>
              <w:rPr>
                <w:rFonts w:ascii="Calibri" w:hAnsi="Calibri" w:cs="Calibri"/>
              </w:rPr>
            </w:pPr>
            <w:r w:rsidRPr="00024802">
              <w:rPr>
                <w:rFonts w:ascii="Calibri" w:hAnsi="Calibri" w:cs="Calibri"/>
              </w:rPr>
              <w:t>14/5, 13/5, 12/5</w:t>
            </w:r>
          </w:p>
        </w:tc>
        <w:tc>
          <w:tcPr>
            <w:tcW w:w="1720" w:type="dxa"/>
            <w:shd w:val="clear" w:color="auto" w:fill="A6A6A6" w:themeFill="background1" w:themeFillShade="A6"/>
          </w:tcPr>
          <w:p w:rsidRPr="00024802" w:rsidR="00F00A76" w:rsidP="00F00A76" w:rsidRDefault="00F00A76" w14:paraId="77A64F7B" w14:textId="77777777">
            <w:pPr>
              <w:pStyle w:val="TableParagraph"/>
              <w:rPr>
                <w:rFonts w:ascii="Calibri" w:hAnsi="Calibri" w:cs="Calibri"/>
              </w:rPr>
            </w:pPr>
          </w:p>
        </w:tc>
        <w:tc>
          <w:tcPr>
            <w:tcW w:w="1080" w:type="dxa"/>
            <w:shd w:val="clear" w:color="auto" w:fill="A6A6A6" w:themeFill="background1" w:themeFillShade="A6"/>
          </w:tcPr>
          <w:p w:rsidRPr="00024802" w:rsidR="00F00A76" w:rsidP="00F00A76" w:rsidRDefault="00F00A76" w14:paraId="42441346" w14:textId="26F4B27B">
            <w:pPr>
              <w:pStyle w:val="TableParagraph"/>
              <w:rPr>
                <w:rFonts w:ascii="Calibri" w:hAnsi="Calibri" w:cs="Calibri"/>
              </w:rPr>
            </w:pPr>
          </w:p>
        </w:tc>
        <w:tc>
          <w:tcPr>
            <w:tcW w:w="2160" w:type="dxa"/>
            <w:shd w:val="clear" w:color="auto" w:fill="auto"/>
          </w:tcPr>
          <w:p w:rsidRPr="00024802" w:rsidR="00F00A76" w:rsidP="00F00A76" w:rsidRDefault="00F00A76" w14:paraId="48A44C5B" w14:textId="146FDD05">
            <w:pPr>
              <w:pStyle w:val="TableParagraph"/>
              <w:spacing w:before="11"/>
              <w:rPr>
                <w:rFonts w:ascii="Calibri" w:hAnsi="Calibri" w:cs="Calibri"/>
                <w:b/>
                <w:sz w:val="23"/>
              </w:rPr>
            </w:pPr>
            <w:r w:rsidRPr="00024802">
              <w:rPr>
                <w:rFonts w:ascii="Calibri" w:hAnsi="Calibri" w:cs="Calibri"/>
              </w:rPr>
              <w:t>$30,000</w:t>
            </w:r>
          </w:p>
        </w:tc>
      </w:tr>
      <w:tr w:rsidRPr="00124446" w:rsidR="00F00A76" w:rsidTr="7C75E9BD" w14:paraId="118CD33C" w14:textId="77777777">
        <w:trPr>
          <w:trHeight w:val="299"/>
          <w:jc w:val="center"/>
        </w:trPr>
        <w:tc>
          <w:tcPr>
            <w:tcW w:w="2690" w:type="dxa"/>
            <w:shd w:val="clear" w:color="auto" w:fill="auto"/>
          </w:tcPr>
          <w:p w:rsidRPr="00024802" w:rsidR="00F00A76" w:rsidP="00F00A76" w:rsidRDefault="00F00A76" w14:paraId="48B8E072" w14:textId="3FB1C2A6">
            <w:pPr>
              <w:pStyle w:val="TableParagraph"/>
              <w:spacing w:before="31" w:line="248" w:lineRule="exact"/>
              <w:ind w:left="75"/>
              <w:rPr>
                <w:rFonts w:ascii="Calibri" w:hAnsi="Calibri" w:cs="Calibri"/>
                <w:b/>
                <w:bCs/>
              </w:rPr>
            </w:pPr>
            <w:r w:rsidRPr="00024802">
              <w:rPr>
                <w:rFonts w:ascii="Calibri" w:hAnsi="Calibri" w:cs="Calibri"/>
                <w:b/>
                <w:bCs/>
              </w:rPr>
              <w:t>Contractor Expenses</w:t>
            </w:r>
          </w:p>
        </w:tc>
        <w:tc>
          <w:tcPr>
            <w:tcW w:w="1710" w:type="dxa"/>
            <w:shd w:val="clear" w:color="auto" w:fill="A6A6A6" w:themeFill="background1" w:themeFillShade="A6"/>
          </w:tcPr>
          <w:p w:rsidRPr="00024802" w:rsidR="00F00A76" w:rsidP="00F00A76" w:rsidRDefault="00F00A76" w14:paraId="778756BE" w14:textId="77777777">
            <w:pPr>
              <w:pStyle w:val="TableParagraph"/>
              <w:rPr>
                <w:rFonts w:ascii="Calibri" w:hAnsi="Calibri" w:cs="Calibri"/>
              </w:rPr>
            </w:pPr>
          </w:p>
        </w:tc>
        <w:tc>
          <w:tcPr>
            <w:tcW w:w="1720" w:type="dxa"/>
            <w:shd w:val="clear" w:color="auto" w:fill="A6A6A6" w:themeFill="background1" w:themeFillShade="A6"/>
          </w:tcPr>
          <w:p w:rsidRPr="00024802" w:rsidR="00F00A76" w:rsidP="00F00A76" w:rsidRDefault="00F00A76" w14:paraId="1E17B55B" w14:textId="77777777">
            <w:pPr>
              <w:pStyle w:val="TableParagraph"/>
              <w:rPr>
                <w:rFonts w:ascii="Calibri" w:hAnsi="Calibri" w:cs="Calibri"/>
              </w:rPr>
            </w:pPr>
          </w:p>
        </w:tc>
        <w:tc>
          <w:tcPr>
            <w:tcW w:w="1080" w:type="dxa"/>
            <w:shd w:val="clear" w:color="auto" w:fill="A6A6A6" w:themeFill="background1" w:themeFillShade="A6"/>
          </w:tcPr>
          <w:p w:rsidRPr="00024802" w:rsidR="00F00A76" w:rsidP="00F00A76" w:rsidRDefault="00F00A76" w14:paraId="0E952121" w14:textId="77777777">
            <w:pPr>
              <w:pStyle w:val="TableParagraph"/>
              <w:rPr>
                <w:rFonts w:ascii="Calibri" w:hAnsi="Calibri" w:cs="Calibri"/>
              </w:rPr>
            </w:pPr>
          </w:p>
        </w:tc>
        <w:tc>
          <w:tcPr>
            <w:tcW w:w="2160" w:type="dxa"/>
            <w:shd w:val="clear" w:color="auto" w:fill="A6A6A6" w:themeFill="background1" w:themeFillShade="A6"/>
          </w:tcPr>
          <w:p w:rsidRPr="00024802" w:rsidR="00F00A76" w:rsidP="00F00A76" w:rsidRDefault="00F00A76" w14:paraId="3AB01E72" w14:textId="77777777">
            <w:pPr>
              <w:pStyle w:val="TableParagraph"/>
              <w:spacing w:before="2"/>
              <w:ind w:left="15" w:right="409"/>
              <w:rPr>
                <w:rFonts w:ascii="Calibri" w:hAnsi="Calibri" w:cs="Calibri"/>
              </w:rPr>
            </w:pPr>
          </w:p>
        </w:tc>
      </w:tr>
      <w:tr w:rsidRPr="00124446" w:rsidR="00F00A76" w:rsidTr="00BF5762" w14:paraId="27A96168" w14:textId="77777777">
        <w:trPr>
          <w:trHeight w:val="299"/>
          <w:jc w:val="center"/>
        </w:trPr>
        <w:tc>
          <w:tcPr>
            <w:tcW w:w="2690" w:type="dxa"/>
          </w:tcPr>
          <w:p w:rsidRPr="00024802" w:rsidR="00F00A76" w:rsidP="00F00A76" w:rsidRDefault="00F00A76" w14:paraId="5067AF24" w14:textId="23E9254E">
            <w:pPr>
              <w:pStyle w:val="TableParagraph"/>
              <w:spacing w:before="31" w:line="248" w:lineRule="exact"/>
              <w:ind w:left="75"/>
              <w:rPr>
                <w:rFonts w:ascii="Calibri" w:hAnsi="Calibri" w:cs="Calibri"/>
                <w:strike/>
              </w:rPr>
            </w:pPr>
            <w:r w:rsidRPr="00024802">
              <w:rPr>
                <w:rFonts w:ascii="Calibri" w:hAnsi="Calibri" w:cs="Calibri"/>
              </w:rPr>
              <w:t>Five9</w:t>
            </w:r>
          </w:p>
        </w:tc>
        <w:tc>
          <w:tcPr>
            <w:tcW w:w="1710" w:type="dxa"/>
            <w:shd w:val="clear" w:color="auto" w:fill="A6A6A6" w:themeFill="background1" w:themeFillShade="A6"/>
          </w:tcPr>
          <w:p w:rsidRPr="00024802" w:rsidR="00F00A76" w:rsidP="00F00A76" w:rsidRDefault="00F00A76" w14:paraId="1F3B1409" w14:textId="77777777">
            <w:pPr>
              <w:pStyle w:val="TableParagraph"/>
              <w:rPr>
                <w:rFonts w:ascii="Calibri" w:hAnsi="Calibri" w:cs="Calibri"/>
                <w:strike/>
              </w:rPr>
            </w:pPr>
          </w:p>
        </w:tc>
        <w:tc>
          <w:tcPr>
            <w:tcW w:w="1720" w:type="dxa"/>
          </w:tcPr>
          <w:p w:rsidRPr="00024802" w:rsidR="00F00A76" w:rsidP="00F00A76" w:rsidRDefault="00F00A76" w14:paraId="562C75D1" w14:textId="0BA549F8">
            <w:pPr>
              <w:pStyle w:val="TableParagraph"/>
              <w:rPr>
                <w:rFonts w:ascii="Calibri" w:hAnsi="Calibri" w:cs="Calibri"/>
              </w:rPr>
            </w:pPr>
            <w:r w:rsidRPr="00024802">
              <w:rPr>
                <w:rFonts w:ascii="Calibri" w:hAnsi="Calibri" w:cs="Calibri"/>
              </w:rPr>
              <w:t>40</w:t>
            </w:r>
          </w:p>
        </w:tc>
        <w:tc>
          <w:tcPr>
            <w:tcW w:w="1080" w:type="dxa"/>
            <w:shd w:val="clear" w:color="auto" w:fill="A6A6A6" w:themeFill="background1" w:themeFillShade="A6"/>
          </w:tcPr>
          <w:p w:rsidRPr="00024802" w:rsidR="00F00A76" w:rsidP="00F00A76" w:rsidRDefault="00F00A76" w14:paraId="664355AD" w14:textId="77777777">
            <w:pPr>
              <w:pStyle w:val="TableParagraph"/>
              <w:rPr>
                <w:rFonts w:ascii="Calibri" w:hAnsi="Calibri" w:cs="Calibri"/>
                <w:strike/>
              </w:rPr>
            </w:pPr>
          </w:p>
        </w:tc>
        <w:tc>
          <w:tcPr>
            <w:tcW w:w="2160" w:type="dxa"/>
          </w:tcPr>
          <w:p w:rsidRPr="00024802" w:rsidR="00F00A76" w:rsidP="00F00A76" w:rsidRDefault="00F00A76" w14:paraId="720292F9" w14:textId="32D9DA3B">
            <w:pPr>
              <w:pStyle w:val="TableParagraph"/>
              <w:spacing w:before="2"/>
              <w:ind w:left="15" w:right="409"/>
              <w:rPr>
                <w:rFonts w:ascii="Calibri" w:hAnsi="Calibri" w:cs="Calibri"/>
                <w:strike/>
              </w:rPr>
            </w:pPr>
            <w:r w:rsidRPr="00024802">
              <w:rPr>
                <w:rFonts w:ascii="Calibri" w:hAnsi="Calibri" w:cs="Calibri"/>
              </w:rPr>
              <w:t>$36,000</w:t>
            </w:r>
          </w:p>
        </w:tc>
      </w:tr>
      <w:tr w:rsidRPr="00124446" w:rsidR="00F00A76" w:rsidTr="00BF5762" w14:paraId="6DB5CE1D" w14:textId="77777777">
        <w:trPr>
          <w:trHeight w:val="548"/>
          <w:jc w:val="center"/>
        </w:trPr>
        <w:tc>
          <w:tcPr>
            <w:tcW w:w="2690" w:type="dxa"/>
          </w:tcPr>
          <w:p w:rsidRPr="00024802" w:rsidR="00F00A76" w:rsidP="00F00A76" w:rsidRDefault="00F00A76" w14:paraId="44272E1D" w14:textId="7F2223F3">
            <w:pPr>
              <w:pStyle w:val="TableParagraph"/>
              <w:spacing w:before="4"/>
              <w:ind w:left="75"/>
              <w:rPr>
                <w:rFonts w:ascii="Calibri" w:hAnsi="Calibri" w:cs="Calibri"/>
                <w:strike/>
              </w:rPr>
            </w:pPr>
            <w:r w:rsidRPr="00024802">
              <w:rPr>
                <w:rFonts w:ascii="Calibri" w:hAnsi="Calibri" w:cs="Calibri"/>
              </w:rPr>
              <w:t>ASTS</w:t>
            </w:r>
          </w:p>
        </w:tc>
        <w:tc>
          <w:tcPr>
            <w:tcW w:w="1710" w:type="dxa"/>
            <w:shd w:val="clear" w:color="auto" w:fill="A6A6A6" w:themeFill="background1" w:themeFillShade="A6"/>
          </w:tcPr>
          <w:p w:rsidRPr="00024802" w:rsidR="00F00A76" w:rsidP="00F00A76" w:rsidRDefault="00F00A76" w14:paraId="7DF4E37C" w14:textId="77777777">
            <w:pPr>
              <w:pStyle w:val="TableParagraph"/>
              <w:rPr>
                <w:rFonts w:ascii="Calibri" w:hAnsi="Calibri" w:cs="Calibri"/>
                <w:strike/>
              </w:rPr>
            </w:pPr>
          </w:p>
        </w:tc>
        <w:tc>
          <w:tcPr>
            <w:tcW w:w="1720" w:type="dxa"/>
          </w:tcPr>
          <w:p w:rsidRPr="00024802" w:rsidR="00F00A76" w:rsidP="00F00A76" w:rsidRDefault="00F00A76" w14:paraId="44FB30F8" w14:textId="5F13711B">
            <w:pPr>
              <w:pStyle w:val="TableParagraph"/>
              <w:rPr>
                <w:rFonts w:ascii="Calibri" w:hAnsi="Calibri" w:cs="Calibri"/>
              </w:rPr>
            </w:pPr>
            <w:r w:rsidRPr="00024802">
              <w:rPr>
                <w:rFonts w:ascii="Calibri" w:hAnsi="Calibri" w:cs="Calibri"/>
              </w:rPr>
              <w:t>260</w:t>
            </w:r>
          </w:p>
        </w:tc>
        <w:tc>
          <w:tcPr>
            <w:tcW w:w="1080" w:type="dxa"/>
            <w:shd w:val="clear" w:color="auto" w:fill="A6A6A6" w:themeFill="background1" w:themeFillShade="A6"/>
          </w:tcPr>
          <w:p w:rsidRPr="00024802" w:rsidR="00F00A76" w:rsidP="00F00A76" w:rsidRDefault="00F00A76" w14:paraId="1DA6542E" w14:textId="77777777">
            <w:pPr>
              <w:pStyle w:val="TableParagraph"/>
              <w:rPr>
                <w:rFonts w:ascii="Calibri" w:hAnsi="Calibri" w:cs="Calibri"/>
                <w:strike/>
              </w:rPr>
            </w:pPr>
          </w:p>
        </w:tc>
        <w:tc>
          <w:tcPr>
            <w:tcW w:w="2160" w:type="dxa"/>
          </w:tcPr>
          <w:p w:rsidRPr="00024802" w:rsidR="00F00A76" w:rsidP="00F00A76" w:rsidRDefault="00F00A76" w14:paraId="47C920C5" w14:textId="52BF72CA">
            <w:pPr>
              <w:pStyle w:val="TableParagraph"/>
              <w:spacing w:before="4"/>
              <w:ind w:left="15" w:right="409"/>
              <w:rPr>
                <w:rFonts w:ascii="Calibri" w:hAnsi="Calibri" w:cs="Calibri"/>
                <w:strike/>
              </w:rPr>
            </w:pPr>
            <w:r w:rsidRPr="00024802">
              <w:rPr>
                <w:rFonts w:ascii="Calibri" w:hAnsi="Calibri" w:cs="Calibri"/>
              </w:rPr>
              <w:t>$340,000</w:t>
            </w:r>
          </w:p>
        </w:tc>
      </w:tr>
      <w:tr w:rsidRPr="00124446" w:rsidR="00F00A76" w:rsidTr="7C75E9BD" w14:paraId="0B95D6C0" w14:textId="77777777">
        <w:trPr>
          <w:trHeight w:val="301"/>
          <w:jc w:val="center"/>
        </w:trPr>
        <w:tc>
          <w:tcPr>
            <w:tcW w:w="2690" w:type="dxa"/>
          </w:tcPr>
          <w:p w:rsidRPr="00024802" w:rsidR="00F00A76" w:rsidP="00F00A76" w:rsidRDefault="00F00A76" w14:paraId="2D4DE777" w14:textId="719F05D7">
            <w:pPr>
              <w:pStyle w:val="TableParagraph"/>
              <w:spacing w:before="31" w:line="251" w:lineRule="exact"/>
              <w:ind w:left="75"/>
              <w:rPr>
                <w:rFonts w:ascii="Calibri" w:hAnsi="Calibri" w:cs="Calibri"/>
                <w:b/>
                <w:bCs/>
              </w:rPr>
            </w:pPr>
            <w:r w:rsidRPr="00024802">
              <w:rPr>
                <w:rFonts w:ascii="Calibri" w:hAnsi="Calibri" w:cs="Calibri"/>
                <w:b/>
                <w:bCs/>
              </w:rPr>
              <w:t>Total Annual Cost to the Government</w:t>
            </w:r>
          </w:p>
        </w:tc>
        <w:tc>
          <w:tcPr>
            <w:tcW w:w="1710" w:type="dxa"/>
            <w:shd w:val="clear" w:color="auto" w:fill="A6A6A6" w:themeFill="background1" w:themeFillShade="A6"/>
          </w:tcPr>
          <w:p w:rsidRPr="00024802" w:rsidR="00F00A76" w:rsidP="00F00A76" w:rsidRDefault="00F00A76" w14:paraId="16287F21" w14:textId="77777777">
            <w:pPr>
              <w:pStyle w:val="TableParagraph"/>
              <w:rPr>
                <w:rFonts w:ascii="Calibri" w:hAnsi="Calibri" w:cs="Calibri"/>
              </w:rPr>
            </w:pPr>
          </w:p>
        </w:tc>
        <w:tc>
          <w:tcPr>
            <w:tcW w:w="1720" w:type="dxa"/>
            <w:shd w:val="clear" w:color="auto" w:fill="A6A6A6" w:themeFill="background1" w:themeFillShade="A6"/>
          </w:tcPr>
          <w:p w:rsidRPr="00024802" w:rsidR="00F00A76" w:rsidP="00F00A76" w:rsidRDefault="00F00A76" w14:paraId="5BE93A62" w14:textId="77777777">
            <w:pPr>
              <w:pStyle w:val="TableParagraph"/>
              <w:rPr>
                <w:rFonts w:ascii="Calibri" w:hAnsi="Calibri" w:cs="Calibri"/>
              </w:rPr>
            </w:pPr>
          </w:p>
        </w:tc>
        <w:tc>
          <w:tcPr>
            <w:tcW w:w="1080" w:type="dxa"/>
            <w:shd w:val="clear" w:color="auto" w:fill="A6A6A6" w:themeFill="background1" w:themeFillShade="A6"/>
          </w:tcPr>
          <w:p w:rsidRPr="00024802" w:rsidR="00F00A76" w:rsidP="00F00A76" w:rsidRDefault="00F00A76" w14:paraId="384BA73E" w14:textId="77777777">
            <w:pPr>
              <w:pStyle w:val="TableParagraph"/>
              <w:rPr>
                <w:rFonts w:ascii="Calibri" w:hAnsi="Calibri" w:cs="Calibri"/>
              </w:rPr>
            </w:pPr>
          </w:p>
        </w:tc>
        <w:tc>
          <w:tcPr>
            <w:tcW w:w="2160" w:type="dxa"/>
          </w:tcPr>
          <w:p w:rsidRPr="00024802" w:rsidR="00F00A76" w:rsidP="00F00A76" w:rsidRDefault="00F00A76" w14:paraId="40B7E073" w14:textId="0DE3847B">
            <w:pPr>
              <w:pStyle w:val="TableParagraph"/>
              <w:spacing w:before="4"/>
              <w:ind w:left="15" w:right="409"/>
              <w:rPr>
                <w:rFonts w:ascii="Calibri" w:hAnsi="Calibri" w:cs="Calibri"/>
              </w:rPr>
            </w:pPr>
            <w:r w:rsidRPr="00024802">
              <w:rPr>
                <w:rFonts w:ascii="Calibri" w:hAnsi="Calibri" w:cs="Calibri"/>
              </w:rPr>
              <w:t>$1,330,000</w:t>
            </w:r>
          </w:p>
        </w:tc>
      </w:tr>
    </w:tbl>
    <w:p w:rsidRPr="00061D50" w:rsidR="00061D50" w:rsidP="00061D50" w:rsidRDefault="00061D50" w14:paraId="7D34F5C7" w14:textId="3A358018">
      <w:pPr>
        <w:spacing w:line="259" w:lineRule="auto"/>
        <w:ind w:left="399" w:right="359" w:firstLine="50"/>
        <w:rPr>
          <w:rFonts w:ascii="Calibri" w:hAnsi="Calibri" w:cs="Calibri"/>
          <w:b/>
          <w:sz w:val="24"/>
        </w:rPr>
      </w:pPr>
    </w:p>
    <w:p w:rsidRPr="00024802" w:rsidR="0040341C" w:rsidP="4CF2F682" w:rsidRDefault="0040341C" w14:paraId="1D71648F" w14:textId="3BCEEBFE">
      <w:pPr>
        <w:spacing w:line="259" w:lineRule="auto"/>
        <w:ind w:left="360" w:right="359"/>
        <w:rPr>
          <w:rFonts w:ascii="Calibri" w:hAnsi="Calibri" w:cs="Calibri"/>
          <w:sz w:val="24"/>
          <w:szCs w:val="24"/>
        </w:rPr>
      </w:pPr>
      <w:r w:rsidRPr="00024802">
        <w:rPr>
          <w:rFonts w:ascii="Calibri" w:hAnsi="Calibri" w:cs="Calibri"/>
          <w:sz w:val="24"/>
          <w:szCs w:val="24"/>
        </w:rPr>
        <w:t>The estimate to conduct the SDRP geography data collection is approximately $</w:t>
      </w:r>
      <w:r w:rsidRPr="00024802" w:rsidR="1FA866D9">
        <w:rPr>
          <w:rFonts w:ascii="Calibri" w:hAnsi="Calibri" w:cs="Calibri"/>
          <w:sz w:val="24"/>
          <w:szCs w:val="24"/>
        </w:rPr>
        <w:t>1,3</w:t>
      </w:r>
      <w:r w:rsidRPr="00024802" w:rsidR="220446DA">
        <w:rPr>
          <w:rFonts w:ascii="Calibri" w:hAnsi="Calibri" w:cs="Calibri"/>
          <w:sz w:val="24"/>
          <w:szCs w:val="24"/>
        </w:rPr>
        <w:t>30</w:t>
      </w:r>
      <w:r w:rsidRPr="00024802" w:rsidR="1FA866D9">
        <w:rPr>
          <w:rFonts w:ascii="Calibri" w:hAnsi="Calibri" w:cs="Calibri"/>
          <w:sz w:val="24"/>
          <w:szCs w:val="24"/>
        </w:rPr>
        <w:t>,000</w:t>
      </w:r>
      <w:r w:rsidRPr="00024802">
        <w:rPr>
          <w:rFonts w:ascii="Calibri" w:hAnsi="Calibri" w:cs="Calibri"/>
          <w:sz w:val="24"/>
          <w:szCs w:val="24"/>
        </w:rPr>
        <w:t xml:space="preserve"> </w:t>
      </w:r>
      <w:r w:rsidRPr="00024802" w:rsidR="00F87988">
        <w:rPr>
          <w:rFonts w:ascii="Calibri" w:hAnsi="Calibri" w:cs="Calibri"/>
          <w:sz w:val="24"/>
          <w:szCs w:val="24"/>
        </w:rPr>
        <w:t>annually</w:t>
      </w:r>
      <w:r w:rsidRPr="00024802" w:rsidR="008850C6">
        <w:rPr>
          <w:rFonts w:ascii="Calibri" w:hAnsi="Calibri" w:cs="Calibri"/>
          <w:sz w:val="24"/>
          <w:szCs w:val="24"/>
        </w:rPr>
        <w:t xml:space="preserve"> </w:t>
      </w:r>
      <w:r w:rsidRPr="00024802" w:rsidR="00F87988">
        <w:rPr>
          <w:rFonts w:ascii="Calibri" w:hAnsi="Calibri" w:cs="Calibri"/>
          <w:sz w:val="24"/>
          <w:szCs w:val="24"/>
        </w:rPr>
        <w:t>(</w:t>
      </w:r>
      <w:r w:rsidRPr="00024802">
        <w:rPr>
          <w:rFonts w:ascii="Calibri" w:hAnsi="Calibri" w:cs="Calibri"/>
          <w:sz w:val="24"/>
          <w:szCs w:val="24"/>
        </w:rPr>
        <w:t>each clearance year</w:t>
      </w:r>
      <w:r w:rsidRPr="00024802" w:rsidR="00F87988">
        <w:rPr>
          <w:rFonts w:ascii="Calibri" w:hAnsi="Calibri" w:cs="Calibri"/>
          <w:sz w:val="24"/>
          <w:szCs w:val="24"/>
        </w:rPr>
        <w:t>)</w:t>
      </w:r>
      <w:r w:rsidRPr="00024802">
        <w:rPr>
          <w:rFonts w:ascii="Calibri" w:hAnsi="Calibri" w:cs="Calibri"/>
          <w:sz w:val="24"/>
          <w:szCs w:val="24"/>
        </w:rPr>
        <w:t xml:space="preserve">. </w:t>
      </w:r>
    </w:p>
    <w:p w:rsidRPr="00CE6E2A" w:rsidR="00201347" w:rsidP="00CE6E2A" w:rsidRDefault="001F2674" w14:paraId="33D48EDE" w14:textId="77777777">
      <w:pPr>
        <w:pStyle w:val="Heading1"/>
        <w:numPr>
          <w:ilvl w:val="0"/>
          <w:numId w:val="16"/>
        </w:numPr>
        <w:ind w:left="360"/>
        <w:rPr>
          <w:rFonts w:ascii="Calibri" w:hAnsi="Calibri" w:cs="Calibri"/>
        </w:rPr>
      </w:pPr>
      <w:r w:rsidRPr="00CE6E2A">
        <w:rPr>
          <w:rFonts w:ascii="Calibri" w:hAnsi="Calibri" w:cs="Calibri"/>
        </w:rPr>
        <w:t>Explain the reasons for any program changes or adjustments reported in</w:t>
      </w:r>
      <w:r w:rsidRPr="00CE6E2A">
        <w:rPr>
          <w:rFonts w:ascii="Calibri" w:hAnsi="Calibri" w:cs="Calibri"/>
          <w:spacing w:val="-11"/>
        </w:rPr>
        <w:t xml:space="preserve"> </w:t>
      </w:r>
      <w:r w:rsidRPr="00CE6E2A">
        <w:rPr>
          <w:rFonts w:ascii="Calibri" w:hAnsi="Calibri" w:cs="Calibri"/>
        </w:rPr>
        <w:t>ROCIS.</w:t>
      </w:r>
    </w:p>
    <w:p w:rsidRPr="00024802" w:rsidR="00061D50" w:rsidP="4CF2F682" w:rsidRDefault="00C90EBA" w14:paraId="13CB595B" w14:textId="31C46A70">
      <w:pPr>
        <w:pStyle w:val="ListParagraph"/>
        <w:tabs>
          <w:tab w:val="left" w:pos="804"/>
        </w:tabs>
        <w:spacing w:before="123"/>
        <w:ind w:left="400" w:right="429" w:firstLine="0"/>
        <w:rPr>
          <w:rFonts w:ascii="Calibri" w:hAnsi="Calibri" w:cs="Calibri"/>
          <w:sz w:val="24"/>
          <w:szCs w:val="24"/>
        </w:rPr>
      </w:pPr>
      <w:r w:rsidRPr="00024802">
        <w:rPr>
          <w:rFonts w:ascii="Calibri" w:hAnsi="Calibri" w:cs="Calibri"/>
          <w:sz w:val="24"/>
          <w:szCs w:val="24"/>
        </w:rPr>
        <w:t>The Census Bureau does not expect a change in burden for the 20</w:t>
      </w:r>
      <w:r w:rsidRPr="00024802" w:rsidR="0040341C">
        <w:rPr>
          <w:rFonts w:ascii="Calibri" w:hAnsi="Calibri" w:cs="Calibri"/>
          <w:sz w:val="24"/>
          <w:szCs w:val="24"/>
        </w:rPr>
        <w:t>22</w:t>
      </w:r>
      <w:r w:rsidRPr="00024802" w:rsidR="29284640">
        <w:rPr>
          <w:rFonts w:ascii="Calibri" w:hAnsi="Calibri" w:cs="Calibri"/>
          <w:sz w:val="24"/>
          <w:szCs w:val="24"/>
        </w:rPr>
        <w:t>,</w:t>
      </w:r>
      <w:r w:rsidRPr="00024802">
        <w:rPr>
          <w:rFonts w:ascii="Calibri" w:hAnsi="Calibri" w:cs="Calibri"/>
          <w:sz w:val="24"/>
          <w:szCs w:val="24"/>
        </w:rPr>
        <w:t xml:space="preserve"> 202</w:t>
      </w:r>
      <w:r w:rsidRPr="00024802" w:rsidR="0040341C">
        <w:rPr>
          <w:rFonts w:ascii="Calibri" w:hAnsi="Calibri" w:cs="Calibri"/>
          <w:sz w:val="24"/>
          <w:szCs w:val="24"/>
        </w:rPr>
        <w:t>3</w:t>
      </w:r>
      <w:r w:rsidRPr="00024802">
        <w:rPr>
          <w:rFonts w:ascii="Calibri" w:hAnsi="Calibri" w:cs="Calibri"/>
          <w:sz w:val="24"/>
          <w:szCs w:val="24"/>
        </w:rPr>
        <w:t>, and 202</w:t>
      </w:r>
      <w:r w:rsidRPr="00024802" w:rsidR="0040341C">
        <w:rPr>
          <w:rFonts w:ascii="Calibri" w:hAnsi="Calibri" w:cs="Calibri"/>
          <w:sz w:val="24"/>
          <w:szCs w:val="24"/>
        </w:rPr>
        <w:t>4</w:t>
      </w:r>
      <w:r w:rsidRPr="00024802">
        <w:rPr>
          <w:rFonts w:ascii="Calibri" w:hAnsi="Calibri" w:cs="Calibri"/>
          <w:sz w:val="24"/>
          <w:szCs w:val="24"/>
        </w:rPr>
        <w:t xml:space="preserve"> SDRP.</w:t>
      </w:r>
    </w:p>
    <w:p w:rsidRPr="00CE6E2A" w:rsidR="00201347" w:rsidP="00CE6E2A" w:rsidRDefault="001F2674" w14:paraId="6B0C3B9C" w14:textId="77777777">
      <w:pPr>
        <w:pStyle w:val="Heading1"/>
        <w:numPr>
          <w:ilvl w:val="0"/>
          <w:numId w:val="16"/>
        </w:numPr>
        <w:ind w:left="360"/>
        <w:rPr>
          <w:rFonts w:ascii="Calibri" w:hAnsi="Calibri" w:cs="Calibri"/>
        </w:rPr>
      </w:pPr>
      <w:r w:rsidRPr="00CE6E2A">
        <w:rPr>
          <w:rFonts w:ascii="Calibri" w:hAnsi="Calibri" w:cs="Calibri"/>
        </w:rPr>
        <w:t>For collections of information whose results will</w:t>
      </w:r>
      <w:r w:rsidRPr="00CE6E2A" w:rsidR="008D6D12">
        <w:rPr>
          <w:rFonts w:ascii="Calibri" w:hAnsi="Calibri" w:cs="Calibri"/>
        </w:rPr>
        <w:t xml:space="preserve"> be published, outline plans for </w:t>
      </w:r>
      <w:r w:rsidRPr="00CE6E2A">
        <w:rPr>
          <w:rFonts w:ascii="Calibri" w:hAnsi="Calibri" w:cs="Calibri"/>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CE6E2A">
        <w:rPr>
          <w:rFonts w:ascii="Calibri" w:hAnsi="Calibri" w:cs="Calibri"/>
          <w:spacing w:val="-9"/>
        </w:rPr>
        <w:t xml:space="preserve"> </w:t>
      </w:r>
      <w:r w:rsidRPr="00CE6E2A">
        <w:rPr>
          <w:rFonts w:ascii="Calibri" w:hAnsi="Calibri" w:cs="Calibri"/>
        </w:rPr>
        <w:t>actions.</w:t>
      </w:r>
    </w:p>
    <w:p w:rsidRPr="00024802" w:rsidR="00080AB9" w:rsidP="000F51DA" w:rsidRDefault="00080AB9" w14:paraId="539D69BC" w14:textId="3E23256D">
      <w:pPr>
        <w:spacing w:before="161"/>
        <w:ind w:left="360"/>
        <w:rPr>
          <w:rFonts w:ascii="Calibri" w:hAnsi="Calibri" w:cs="Calibri"/>
          <w:bCs/>
          <w:sz w:val="24"/>
        </w:rPr>
      </w:pPr>
      <w:r w:rsidRPr="00024802">
        <w:rPr>
          <w:rFonts w:ascii="Calibri" w:hAnsi="Calibri" w:cs="Calibri"/>
          <w:bCs/>
          <w:sz w:val="24"/>
        </w:rPr>
        <w:t>In order to create accurate tabulations to support Title I funding allocations, the Census Bureau creates a pseudo school district for each school district that is financially responsible for providing education for one set of grades in one geographic area and financially responsible for a different set of grades in a different geographic area. For example, a school district that is financially responsible for grades K-12 in one area is also financially responsible for grades 9-12 in a different area where it shares financial responsibility with an elementary school district. The pseudo district is always associated with a regular district so that the regular district is given “credit” for the additional financial responsibility.</w:t>
      </w:r>
    </w:p>
    <w:p w:rsidRPr="00024802" w:rsidR="000F51DA" w:rsidP="4CF2F682" w:rsidRDefault="00080AB9" w14:paraId="68172541" w14:textId="0FA60B02">
      <w:pPr>
        <w:spacing w:before="161"/>
        <w:ind w:left="360"/>
        <w:rPr>
          <w:rFonts w:ascii="Calibri" w:hAnsi="Calibri" w:cs="Calibri"/>
          <w:bCs/>
          <w:sz w:val="24"/>
          <w:szCs w:val="24"/>
        </w:rPr>
      </w:pPr>
      <w:r w:rsidRPr="00024802">
        <w:rPr>
          <w:rFonts w:ascii="Calibri" w:hAnsi="Calibri" w:cs="Calibri"/>
          <w:bCs/>
          <w:sz w:val="24"/>
          <w:szCs w:val="24"/>
        </w:rPr>
        <w:t>The National Center for Education Statistics (NCES) sponsors the School District Review Program (SDRP), enabling the Census Bureau</w:t>
      </w:r>
      <w:r w:rsidRPr="00024802" w:rsidR="003920A0">
        <w:rPr>
          <w:rFonts w:ascii="Calibri" w:hAnsi="Calibri" w:cs="Calibri"/>
          <w:bCs/>
          <w:sz w:val="24"/>
          <w:szCs w:val="24"/>
        </w:rPr>
        <w:t xml:space="preserve"> </w:t>
      </w:r>
      <w:r w:rsidRPr="00024802">
        <w:rPr>
          <w:rFonts w:ascii="Calibri" w:hAnsi="Calibri" w:cs="Calibri"/>
          <w:bCs/>
          <w:sz w:val="24"/>
          <w:szCs w:val="24"/>
        </w:rPr>
        <w:t>to create poverty and population estimates by school district geography. The poverty and population estimates produced by the Census Bureau are of vital importance for each state’s allocation under Title I, Part A of the Elementary and Secondary Education Act (ESEA) as amended (Public Law 114-95).</w:t>
      </w:r>
    </w:p>
    <w:p w:rsidR="00E447DC" w:rsidP="4CF2F682" w:rsidRDefault="00B369CC" w14:paraId="18E3FB78" w14:textId="063218AB">
      <w:pPr>
        <w:spacing w:before="161"/>
        <w:ind w:left="360"/>
        <w:rPr>
          <w:rFonts w:ascii="Calibri" w:hAnsi="Calibri" w:cs="Calibri"/>
          <w:b/>
          <w:bCs/>
          <w:color w:val="FF0000"/>
          <w:sz w:val="24"/>
          <w:szCs w:val="24"/>
        </w:rPr>
      </w:pPr>
      <w:r w:rsidRPr="00024802">
        <w:rPr>
          <w:rFonts w:ascii="Calibri" w:hAnsi="Calibri" w:cs="Calibri"/>
          <w:bCs/>
          <w:sz w:val="24"/>
          <w:szCs w:val="24"/>
        </w:rPr>
        <w:t>Below is the annual SDRP schedule.</w:t>
      </w:r>
    </w:p>
    <w:p w:rsidR="00C15054" w:rsidP="00E447DC" w:rsidRDefault="00C15054" w14:paraId="070A3241" w14:textId="4AE90C59">
      <w:pPr>
        <w:pStyle w:val="Caption"/>
        <w:keepNext/>
        <w:jc w:val="center"/>
        <w:rPr>
          <w:rFonts w:ascii="Calibri" w:hAnsi="Calibri" w:cs="Calibri"/>
          <w:b/>
          <w:i w:val="0"/>
          <w:color w:val="auto"/>
          <w:sz w:val="20"/>
          <w:szCs w:val="20"/>
        </w:rPr>
      </w:pPr>
      <w:r w:rsidRPr="20B73332">
        <w:rPr>
          <w:rFonts w:ascii="Calibri" w:hAnsi="Calibri" w:cs="Calibri"/>
          <w:b/>
          <w:i w:val="0"/>
          <w:color w:val="auto"/>
          <w:sz w:val="20"/>
          <w:szCs w:val="20"/>
        </w:rPr>
        <w:t xml:space="preserve">Table </w:t>
      </w:r>
      <w:r w:rsidRPr="20B73332">
        <w:rPr>
          <w:rFonts w:ascii="Calibri" w:hAnsi="Calibri" w:cs="Calibri"/>
          <w:b/>
          <w:i w:val="0"/>
          <w:color w:val="auto"/>
          <w:sz w:val="20"/>
          <w:szCs w:val="20"/>
          <w:shd w:val="clear" w:color="auto" w:fill="E6E6E6"/>
        </w:rPr>
        <w:fldChar w:fldCharType="begin"/>
      </w:r>
      <w:r w:rsidRPr="20B73332">
        <w:rPr>
          <w:rFonts w:ascii="Calibri" w:hAnsi="Calibri" w:cs="Calibri"/>
          <w:b/>
          <w:i w:val="0"/>
          <w:color w:val="auto"/>
          <w:sz w:val="20"/>
          <w:szCs w:val="20"/>
        </w:rPr>
        <w:instrText xml:space="preserve"> SEQ Table \* ARABIC </w:instrText>
      </w:r>
      <w:r w:rsidRPr="20B73332">
        <w:rPr>
          <w:rFonts w:ascii="Calibri" w:hAnsi="Calibri" w:cs="Calibri"/>
          <w:b/>
          <w:i w:val="0"/>
          <w:color w:val="auto"/>
          <w:sz w:val="20"/>
          <w:szCs w:val="20"/>
          <w:shd w:val="clear" w:color="auto" w:fill="E6E6E6"/>
        </w:rPr>
        <w:fldChar w:fldCharType="separate"/>
      </w:r>
      <w:r w:rsidRPr="20B73332">
        <w:rPr>
          <w:rFonts w:ascii="Calibri" w:hAnsi="Calibri" w:cs="Calibri"/>
          <w:b/>
          <w:i w:val="0"/>
          <w:color w:val="auto"/>
          <w:sz w:val="20"/>
          <w:szCs w:val="20"/>
        </w:rPr>
        <w:t>4</w:t>
      </w:r>
      <w:r w:rsidRPr="20B73332">
        <w:rPr>
          <w:rFonts w:ascii="Calibri" w:hAnsi="Calibri" w:cs="Calibri"/>
          <w:b/>
          <w:i w:val="0"/>
          <w:color w:val="auto"/>
          <w:sz w:val="20"/>
          <w:szCs w:val="20"/>
          <w:shd w:val="clear" w:color="auto" w:fill="E6E6E6"/>
        </w:rPr>
        <w:fldChar w:fldCharType="end"/>
      </w:r>
      <w:r w:rsidRPr="20B73332">
        <w:rPr>
          <w:rFonts w:ascii="Calibri" w:hAnsi="Calibri" w:cs="Calibri"/>
          <w:b/>
          <w:i w:val="0"/>
          <w:color w:val="auto"/>
          <w:sz w:val="20"/>
          <w:szCs w:val="20"/>
        </w:rPr>
        <w:t xml:space="preserve">: </w:t>
      </w:r>
      <w:r w:rsidRPr="20B73332" w:rsidR="000C32DC">
        <w:rPr>
          <w:rFonts w:ascii="Calibri" w:hAnsi="Calibri" w:cs="Calibri"/>
          <w:b/>
          <w:i w:val="0"/>
          <w:color w:val="auto"/>
          <w:sz w:val="20"/>
          <w:szCs w:val="20"/>
        </w:rPr>
        <w:t>SDRP</w:t>
      </w:r>
      <w:r w:rsidRPr="20B73332">
        <w:rPr>
          <w:rFonts w:ascii="Calibri" w:hAnsi="Calibri" w:cs="Calibri"/>
          <w:b/>
          <w:i w:val="0"/>
          <w:color w:val="auto"/>
          <w:sz w:val="20"/>
          <w:szCs w:val="20"/>
        </w:rPr>
        <w:t xml:space="preserve"> Schedule</w:t>
      </w:r>
    </w:p>
    <w:tbl>
      <w:tblPr>
        <w:tblW w:w="0" w:type="auto"/>
        <w:tblInd w:w="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Description w:val="Projected Schedule for SDRP"/>
      </w:tblPr>
      <w:tblGrid>
        <w:gridCol w:w="2064"/>
        <w:gridCol w:w="7650"/>
      </w:tblGrid>
      <w:tr w:rsidRPr="00173077" w:rsidR="000C32DC" w:rsidTr="2214A0AB" w14:paraId="517EBDBE" w14:textId="77777777">
        <w:trPr>
          <w:tblHeader/>
        </w:trPr>
        <w:tc>
          <w:tcPr>
            <w:tcW w:w="1890" w:type="dxa"/>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173077" w:rsidR="000C32DC" w:rsidP="000C32DC" w:rsidRDefault="000C32DC" w14:paraId="38A5587C" w14:textId="6C4AB298">
            <w:pPr>
              <w:tabs>
                <w:tab w:val="left" w:pos="2160"/>
                <w:tab w:val="decimal" w:pos="3420"/>
                <w:tab w:val="left" w:pos="4320"/>
                <w:tab w:val="decimal" w:pos="5220"/>
                <w:tab w:val="left" w:pos="6840"/>
                <w:tab w:val="decimal" w:pos="7560"/>
              </w:tabs>
              <w:jc w:val="center"/>
              <w:rPr>
                <w:rFonts w:eastAsia="Times New Roman" w:asciiTheme="minorHAnsi" w:hAnsiTheme="minorHAnsi" w:cstheme="minorHAnsi"/>
                <w:b/>
                <w:sz w:val="24"/>
                <w:szCs w:val="24"/>
                <w:u w:val="single"/>
                <w:lang w:bidi="ar-SA"/>
              </w:rPr>
            </w:pPr>
            <w:r w:rsidRPr="00173077">
              <w:rPr>
                <w:rFonts w:asciiTheme="minorHAnsi" w:hAnsiTheme="minorHAnsi" w:cstheme="minorHAnsi"/>
                <w:b/>
                <w:sz w:val="24"/>
                <w:szCs w:val="24"/>
              </w:rPr>
              <w:t>Date</w:t>
            </w:r>
          </w:p>
        </w:tc>
        <w:tc>
          <w:tcPr>
            <w:tcW w:w="7650" w:type="dxa"/>
            <w:tcBorders>
              <w:top w:val="single" w:color="auto" w:sz="4" w:space="0"/>
              <w:left w:val="single" w:color="auto" w:sz="4" w:space="0"/>
              <w:bottom w:val="single" w:color="auto" w:sz="4" w:space="0"/>
              <w:right w:val="single" w:color="auto" w:sz="4" w:space="0"/>
            </w:tcBorders>
            <w:shd w:val="clear" w:color="auto" w:fill="B6DDE8" w:themeFill="accent5" w:themeFillTint="66"/>
            <w:hideMark/>
          </w:tcPr>
          <w:p w:rsidRPr="00173077" w:rsidR="000C32DC" w:rsidP="000C32DC" w:rsidRDefault="000C32DC" w14:paraId="3A40580D" w14:textId="3F295FD4">
            <w:pPr>
              <w:tabs>
                <w:tab w:val="left" w:pos="2160"/>
                <w:tab w:val="decimal" w:pos="3420"/>
                <w:tab w:val="left" w:pos="4320"/>
                <w:tab w:val="decimal" w:pos="5220"/>
                <w:tab w:val="left" w:pos="6840"/>
                <w:tab w:val="decimal" w:pos="7560"/>
              </w:tabs>
              <w:jc w:val="center"/>
              <w:rPr>
                <w:rFonts w:asciiTheme="minorHAnsi" w:hAnsiTheme="minorHAnsi" w:cstheme="minorHAnsi"/>
                <w:b/>
                <w:sz w:val="24"/>
                <w:szCs w:val="24"/>
                <w:u w:val="single"/>
              </w:rPr>
            </w:pPr>
            <w:r w:rsidRPr="00173077">
              <w:rPr>
                <w:rFonts w:asciiTheme="minorHAnsi" w:hAnsiTheme="minorHAnsi" w:cstheme="minorHAnsi"/>
                <w:b/>
                <w:sz w:val="24"/>
                <w:szCs w:val="24"/>
              </w:rPr>
              <w:t>Activity</w:t>
            </w:r>
          </w:p>
        </w:tc>
      </w:tr>
      <w:tr w:rsidRPr="00173077" w:rsidR="000C32DC" w:rsidTr="2214A0AB" w14:paraId="7172BEAE"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D24DB1" w14:paraId="3636B7CD" w14:textId="154423FD">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Early summer</w:t>
            </w:r>
          </w:p>
        </w:tc>
        <w:tc>
          <w:tcPr>
            <w:tcW w:w="7650" w:type="dxa"/>
            <w:tcBorders>
              <w:top w:val="single" w:color="auto" w:sz="4" w:space="0"/>
              <w:left w:val="single" w:color="auto" w:sz="4" w:space="0"/>
              <w:bottom w:val="single" w:color="auto" w:sz="4" w:space="0"/>
              <w:right w:val="single" w:color="auto" w:sz="4" w:space="0"/>
            </w:tcBorders>
            <w:hideMark/>
          </w:tcPr>
          <w:p w:rsidRPr="00173077" w:rsidR="0078492C" w:rsidP="009A7355" w:rsidRDefault="000C32DC" w14:paraId="1152B846" w14:textId="0AA85369">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NCES emails invitation to the fifty states and the District of Columbia to</w:t>
            </w:r>
            <w:r w:rsidRPr="00173077">
              <w:rPr>
                <w:rFonts w:asciiTheme="minorHAnsi" w:hAnsiTheme="minorHAnsi" w:cstheme="minorHAnsi"/>
                <w:sz w:val="24"/>
                <w:szCs w:val="24"/>
                <w:shd w:val="clear" w:color="auto" w:fill="E6E6E6"/>
              </w:rPr>
              <w:t xml:space="preserve"> </w:t>
            </w:r>
            <w:r w:rsidRPr="00173077">
              <w:rPr>
                <w:rFonts w:asciiTheme="minorHAnsi" w:hAnsiTheme="minorHAnsi" w:cstheme="minorHAnsi"/>
                <w:sz w:val="24"/>
                <w:szCs w:val="24"/>
              </w:rPr>
              <w:t>participate in SDRP</w:t>
            </w:r>
            <w:r w:rsidRPr="00173077" w:rsidR="00E13EE2">
              <w:rPr>
                <w:rFonts w:asciiTheme="minorHAnsi" w:hAnsiTheme="minorHAnsi" w:cstheme="minorHAnsi"/>
                <w:sz w:val="24"/>
                <w:szCs w:val="24"/>
              </w:rPr>
              <w:t>. The Census Bureau</w:t>
            </w:r>
            <w:r w:rsidRPr="00173077" w:rsidR="0078492C">
              <w:rPr>
                <w:rFonts w:asciiTheme="minorHAnsi" w:hAnsiTheme="minorHAnsi" w:cstheme="minorHAnsi"/>
                <w:sz w:val="24"/>
                <w:szCs w:val="24"/>
              </w:rPr>
              <w:t xml:space="preserve"> receives responses </w:t>
            </w:r>
            <w:r w:rsidRPr="00173077" w:rsidR="002E0B1F">
              <w:rPr>
                <w:rFonts w:asciiTheme="minorHAnsi" w:hAnsiTheme="minorHAnsi" w:cstheme="minorHAnsi"/>
                <w:sz w:val="24"/>
                <w:szCs w:val="24"/>
              </w:rPr>
              <w:t>nominating mapping coordinators for each state.</w:t>
            </w:r>
          </w:p>
          <w:p w:rsidRPr="00173077" w:rsidR="0078492C" w:rsidRDefault="0078492C" w14:paraId="6C36128E" w14:textId="7345B8ED">
            <w:pPr>
              <w:tabs>
                <w:tab w:val="left" w:pos="2160"/>
                <w:tab w:val="decimal" w:pos="3420"/>
                <w:tab w:val="left" w:pos="4320"/>
                <w:tab w:val="decimal" w:pos="5220"/>
                <w:tab w:val="left" w:pos="6840"/>
                <w:tab w:val="decimal" w:pos="7560"/>
              </w:tabs>
              <w:rPr>
                <w:rFonts w:asciiTheme="minorHAnsi" w:hAnsiTheme="minorHAnsi" w:cstheme="minorHAnsi"/>
                <w:sz w:val="24"/>
                <w:szCs w:val="24"/>
              </w:rPr>
            </w:pPr>
          </w:p>
        </w:tc>
      </w:tr>
      <w:tr w:rsidRPr="00173077" w:rsidR="000C32DC" w:rsidTr="009A7355" w14:paraId="59CE20B6" w14:textId="77777777">
        <w:tc>
          <w:tcPr>
            <w:tcW w:w="1890" w:type="dxa"/>
            <w:tcBorders>
              <w:top w:val="single" w:color="auto" w:sz="4" w:space="0"/>
              <w:left w:val="single" w:color="auto" w:sz="4" w:space="0"/>
              <w:bottom w:val="nil"/>
              <w:right w:val="single" w:color="auto" w:sz="4" w:space="0"/>
            </w:tcBorders>
            <w:hideMark/>
          </w:tcPr>
          <w:p w:rsidRPr="00173077" w:rsidR="000C32DC" w:rsidRDefault="000C32DC" w14:paraId="5A0A0508" w14:textId="72254CE4">
            <w:pPr>
              <w:tabs>
                <w:tab w:val="left" w:pos="2160"/>
                <w:tab w:val="decimal" w:pos="3420"/>
                <w:tab w:val="left" w:pos="4320"/>
                <w:tab w:val="decimal" w:pos="5220"/>
                <w:tab w:val="left" w:pos="6840"/>
                <w:tab w:val="decimal" w:pos="7560"/>
              </w:tabs>
              <w:rPr>
                <w:rFonts w:asciiTheme="minorHAnsi" w:hAnsiTheme="minorHAnsi" w:cstheme="minorHAnsi"/>
                <w:sz w:val="24"/>
                <w:szCs w:val="24"/>
              </w:rPr>
            </w:pPr>
          </w:p>
        </w:tc>
        <w:tc>
          <w:tcPr>
            <w:tcW w:w="7650" w:type="dxa"/>
            <w:tcBorders>
              <w:top w:val="single" w:color="auto" w:sz="4" w:space="0"/>
              <w:left w:val="single" w:color="auto" w:sz="4" w:space="0"/>
              <w:bottom w:val="nil"/>
              <w:right w:val="single" w:color="auto" w:sz="4" w:space="0"/>
            </w:tcBorders>
            <w:hideMark/>
          </w:tcPr>
          <w:p w:rsidRPr="00173077" w:rsidR="000C32DC" w:rsidRDefault="000C32DC" w14:paraId="4D6FEC6E" w14:textId="22A4A500">
            <w:pPr>
              <w:tabs>
                <w:tab w:val="left" w:pos="2160"/>
                <w:tab w:val="decimal" w:pos="3420"/>
                <w:tab w:val="left" w:pos="4320"/>
                <w:tab w:val="decimal" w:pos="5220"/>
                <w:tab w:val="left" w:pos="6840"/>
                <w:tab w:val="decimal" w:pos="7560"/>
              </w:tabs>
              <w:rPr>
                <w:rFonts w:asciiTheme="minorHAnsi" w:hAnsiTheme="minorHAnsi" w:cstheme="minorHAnsi"/>
                <w:sz w:val="24"/>
                <w:szCs w:val="24"/>
              </w:rPr>
            </w:pPr>
          </w:p>
        </w:tc>
      </w:tr>
      <w:tr w:rsidRPr="00173077" w:rsidR="000C32DC" w:rsidTr="009A7355" w14:paraId="1D3CB6B2" w14:textId="77777777">
        <w:tc>
          <w:tcPr>
            <w:tcW w:w="1890" w:type="dxa"/>
            <w:tcBorders>
              <w:top w:val="nil"/>
              <w:left w:val="single" w:color="auto" w:sz="4" w:space="0"/>
              <w:bottom w:val="single" w:color="auto" w:sz="4" w:space="0"/>
              <w:right w:val="single" w:color="auto" w:sz="4" w:space="0"/>
            </w:tcBorders>
            <w:hideMark/>
          </w:tcPr>
          <w:p w:rsidRPr="00173077" w:rsidR="000C32DC" w:rsidRDefault="000C32DC" w14:paraId="262B6234" w14:textId="7C0A3B8B">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August</w:t>
            </w:r>
            <w:r w:rsidRPr="00173077" w:rsidR="000717D2">
              <w:rPr>
                <w:rFonts w:asciiTheme="minorHAnsi" w:hAnsiTheme="minorHAnsi" w:cstheme="minorHAnsi"/>
                <w:sz w:val="24"/>
                <w:szCs w:val="24"/>
              </w:rPr>
              <w:t>/September</w:t>
            </w:r>
          </w:p>
        </w:tc>
        <w:tc>
          <w:tcPr>
            <w:tcW w:w="7650" w:type="dxa"/>
            <w:tcBorders>
              <w:top w:val="nil"/>
              <w:left w:val="single" w:color="auto" w:sz="4" w:space="0"/>
              <w:bottom w:val="single" w:color="auto" w:sz="4" w:space="0"/>
              <w:right w:val="single" w:color="auto" w:sz="4" w:space="0"/>
            </w:tcBorders>
            <w:hideMark/>
          </w:tcPr>
          <w:p w:rsidRPr="00173077" w:rsidR="000C32DC" w:rsidRDefault="000C32DC" w14:paraId="69633031" w14:textId="4EC0F2C1">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SDRP Annotation Phase materials</w:t>
            </w:r>
            <w:r w:rsidRPr="00173077" w:rsidR="00382BFF">
              <w:rPr>
                <w:rFonts w:asciiTheme="minorHAnsi" w:hAnsiTheme="minorHAnsi" w:cstheme="minorHAnsi"/>
                <w:sz w:val="24"/>
                <w:szCs w:val="24"/>
              </w:rPr>
              <w:t xml:space="preserve"> are posted to the SDRP </w:t>
            </w:r>
            <w:r w:rsidRPr="00173077" w:rsidR="003C2775">
              <w:rPr>
                <w:rFonts w:asciiTheme="minorHAnsi" w:hAnsiTheme="minorHAnsi" w:cstheme="minorHAnsi"/>
                <w:sz w:val="24"/>
                <w:szCs w:val="24"/>
              </w:rPr>
              <w:t>website and mapping coordinators are notified o</w:t>
            </w:r>
            <w:r w:rsidRPr="00173077" w:rsidR="00FF7E26">
              <w:rPr>
                <w:rFonts w:asciiTheme="minorHAnsi" w:hAnsiTheme="minorHAnsi" w:cstheme="minorHAnsi"/>
                <w:sz w:val="24"/>
                <w:szCs w:val="24"/>
              </w:rPr>
              <w:t>f the start of the annotation phase.</w:t>
            </w:r>
            <w:r w:rsidRPr="00173077">
              <w:rPr>
                <w:rFonts w:asciiTheme="minorHAnsi" w:hAnsiTheme="minorHAnsi" w:cstheme="minorHAnsi"/>
                <w:sz w:val="24"/>
                <w:szCs w:val="24"/>
              </w:rPr>
              <w:t xml:space="preserve"> </w:t>
            </w:r>
          </w:p>
        </w:tc>
      </w:tr>
      <w:tr w:rsidRPr="00173077" w:rsidR="000C32DC" w:rsidTr="009A7355" w14:paraId="4F948CC8"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3D399DE9"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October</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666BC5EA"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Conduct webinar training for state participants.</w:t>
            </w:r>
          </w:p>
        </w:tc>
      </w:tr>
      <w:tr w:rsidRPr="00173077" w:rsidR="000C32DC" w:rsidTr="2214A0AB" w14:paraId="0E0EFCAB"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10E9A848"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December</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6EE97A8A" w14:textId="4E114879">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 xml:space="preserve">SDRP Annotation Phase ends. States submitting updates by deadline will receive verification materials. </w:t>
            </w:r>
          </w:p>
        </w:tc>
      </w:tr>
      <w:tr w:rsidRPr="00173077" w:rsidR="000C32DC" w:rsidTr="2214A0AB" w14:paraId="27AA9726"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990963" w14:paraId="38B0D447" w14:textId="10184670">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March/</w:t>
            </w:r>
            <w:r w:rsidRPr="00173077" w:rsidR="000C32DC">
              <w:rPr>
                <w:rFonts w:asciiTheme="minorHAnsi" w:hAnsiTheme="minorHAnsi" w:cstheme="minorHAnsi"/>
                <w:sz w:val="24"/>
                <w:szCs w:val="24"/>
              </w:rPr>
              <w:t>April</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990963" w14:paraId="74B2A849" w14:textId="78758636">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 xml:space="preserve">SDRP </w:t>
            </w:r>
            <w:r w:rsidRPr="00173077" w:rsidR="00844C56">
              <w:rPr>
                <w:rFonts w:asciiTheme="minorHAnsi" w:hAnsiTheme="minorHAnsi" w:cstheme="minorHAnsi"/>
                <w:sz w:val="24"/>
                <w:szCs w:val="24"/>
              </w:rPr>
              <w:t xml:space="preserve">Verification Phase materials are posted to the SDRP website and mapping coordinators are notified of the start of the verification phase.  </w:t>
            </w:r>
          </w:p>
          <w:p w:rsidRPr="00173077" w:rsidR="0063264B" w:rsidRDefault="0063264B" w14:paraId="72CC6E26" w14:textId="38FD9E67">
            <w:pPr>
              <w:tabs>
                <w:tab w:val="left" w:pos="2160"/>
                <w:tab w:val="decimal" w:pos="3420"/>
                <w:tab w:val="left" w:pos="4320"/>
                <w:tab w:val="decimal" w:pos="5220"/>
                <w:tab w:val="left" w:pos="6840"/>
                <w:tab w:val="decimal" w:pos="7560"/>
              </w:tabs>
              <w:rPr>
                <w:rFonts w:asciiTheme="minorHAnsi" w:hAnsiTheme="minorHAnsi" w:cstheme="minorHAnsi"/>
                <w:sz w:val="24"/>
                <w:szCs w:val="24"/>
              </w:rPr>
            </w:pPr>
          </w:p>
        </w:tc>
      </w:tr>
      <w:tr w:rsidRPr="00173077" w:rsidR="000C32DC" w:rsidTr="2214A0AB" w14:paraId="77E469CC"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567563A5"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April</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707C9EC9"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Deadline for submitting school district changes during verification phase.</w:t>
            </w:r>
          </w:p>
        </w:tc>
      </w:tr>
      <w:tr w:rsidRPr="00173077" w:rsidR="000C32DC" w:rsidTr="2214A0AB" w14:paraId="075BBC8F"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06BDD247"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July</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3B38A697" w14:textId="424847D3">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 xml:space="preserve">SDRP Deliverable Inventory Listings delivered to </w:t>
            </w:r>
            <w:r w:rsidRPr="00173077" w:rsidR="00534557">
              <w:rPr>
                <w:rFonts w:asciiTheme="minorHAnsi" w:hAnsiTheme="minorHAnsi" w:cstheme="minorHAnsi"/>
                <w:sz w:val="24"/>
                <w:szCs w:val="24"/>
              </w:rPr>
              <w:t>the Small Area Estimates Branch (SAEB</w:t>
            </w:r>
            <w:r w:rsidRPr="00173077" w:rsidR="000D22C5">
              <w:rPr>
                <w:rFonts w:asciiTheme="minorHAnsi" w:hAnsiTheme="minorHAnsi" w:cstheme="minorHAnsi"/>
                <w:sz w:val="24"/>
                <w:szCs w:val="24"/>
              </w:rPr>
              <w:t>).</w:t>
            </w:r>
          </w:p>
        </w:tc>
      </w:tr>
      <w:tr w:rsidRPr="00173077" w:rsidR="000C32DC" w:rsidTr="2214A0AB" w14:paraId="3032A89C"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7D7A7C3D"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September</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5EFD22F3" w14:textId="77777777">
            <w:pPr>
              <w:tabs>
                <w:tab w:val="left" w:pos="2160"/>
                <w:tab w:val="decimal" w:pos="3420"/>
                <w:tab w:val="left" w:pos="4320"/>
                <w:tab w:val="decimal" w:pos="5220"/>
                <w:tab w:val="left" w:pos="6840"/>
                <w:tab w:val="decimal" w:pos="7560"/>
              </w:tabs>
              <w:rPr>
                <w:rFonts w:asciiTheme="minorHAnsi" w:hAnsiTheme="minorHAnsi" w:cstheme="minorHAnsi"/>
                <w:b/>
                <w:bCs/>
                <w:sz w:val="24"/>
                <w:szCs w:val="24"/>
                <w:u w:val="single"/>
              </w:rPr>
            </w:pPr>
            <w:r w:rsidRPr="00173077">
              <w:rPr>
                <w:rFonts w:asciiTheme="minorHAnsi" w:hAnsiTheme="minorHAnsi" w:cstheme="minorHAnsi"/>
                <w:sz w:val="24"/>
                <w:szCs w:val="24"/>
              </w:rPr>
              <w:t>SDRP Deliverable geodatabase delivered to SAEB.</w:t>
            </w:r>
          </w:p>
        </w:tc>
      </w:tr>
      <w:tr w:rsidRPr="00173077" w:rsidR="000C32DC" w:rsidTr="2214A0AB" w14:paraId="5B279E92" w14:textId="77777777">
        <w:tc>
          <w:tcPr>
            <w:tcW w:w="189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227B2477" w14:textId="77777777">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December</w:t>
            </w:r>
          </w:p>
        </w:tc>
        <w:tc>
          <w:tcPr>
            <w:tcW w:w="7650" w:type="dxa"/>
            <w:tcBorders>
              <w:top w:val="single" w:color="auto" w:sz="4" w:space="0"/>
              <w:left w:val="single" w:color="auto" w:sz="4" w:space="0"/>
              <w:bottom w:val="single" w:color="auto" w:sz="4" w:space="0"/>
              <w:right w:val="single" w:color="auto" w:sz="4" w:space="0"/>
            </w:tcBorders>
            <w:hideMark/>
          </w:tcPr>
          <w:p w:rsidRPr="00173077" w:rsidR="000C32DC" w:rsidRDefault="000C32DC" w14:paraId="6932C11F" w14:textId="698B7CF5">
            <w:pPr>
              <w:tabs>
                <w:tab w:val="left" w:pos="2160"/>
                <w:tab w:val="decimal" w:pos="3420"/>
                <w:tab w:val="left" w:pos="4320"/>
                <w:tab w:val="decimal" w:pos="5220"/>
                <w:tab w:val="left" w:pos="6840"/>
                <w:tab w:val="decimal" w:pos="7560"/>
              </w:tabs>
              <w:rPr>
                <w:rFonts w:asciiTheme="minorHAnsi" w:hAnsiTheme="minorHAnsi" w:cstheme="minorHAnsi"/>
                <w:sz w:val="24"/>
                <w:szCs w:val="24"/>
              </w:rPr>
            </w:pPr>
            <w:r w:rsidRPr="00173077">
              <w:rPr>
                <w:rFonts w:asciiTheme="minorHAnsi" w:hAnsiTheme="minorHAnsi" w:cstheme="minorHAnsi"/>
                <w:sz w:val="24"/>
                <w:szCs w:val="24"/>
              </w:rPr>
              <w:t xml:space="preserve">Release of preliminary poverty estimates based on the updated school </w:t>
            </w:r>
            <w:r w:rsidRPr="00173077">
              <w:rPr>
                <w:rFonts w:asciiTheme="minorHAnsi" w:hAnsiTheme="minorHAnsi" w:cstheme="minorHAnsi"/>
                <w:sz w:val="24"/>
                <w:szCs w:val="24"/>
              </w:rPr>
              <w:lastRenderedPageBreak/>
              <w:t>district geographic framework</w:t>
            </w:r>
            <w:r w:rsidRPr="00173077" w:rsidR="004B3DC5">
              <w:rPr>
                <w:rFonts w:asciiTheme="minorHAnsi" w:hAnsiTheme="minorHAnsi" w:cstheme="minorHAnsi"/>
                <w:sz w:val="24"/>
                <w:szCs w:val="24"/>
              </w:rPr>
              <w:t>.</w:t>
            </w:r>
          </w:p>
        </w:tc>
      </w:tr>
    </w:tbl>
    <w:p w:rsidR="00372BAB" w:rsidP="000C32DC" w:rsidRDefault="00372BAB" w14:paraId="786105BA" w14:textId="77777777"/>
    <w:p w:rsidRPr="002A1D61" w:rsidR="002A1D61" w:rsidP="00E447DC" w:rsidRDefault="001F2674" w14:paraId="677072D7" w14:textId="7ACD6E40">
      <w:pPr>
        <w:pStyle w:val="Heading1"/>
        <w:numPr>
          <w:ilvl w:val="0"/>
          <w:numId w:val="16"/>
        </w:numPr>
        <w:spacing w:before="116"/>
        <w:ind w:left="360" w:right="509"/>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Pr="002A1D61" w:rsidR="002A1D61" w:rsidP="008D2CDA" w:rsidRDefault="002A1D61" w14:paraId="332CA17C" w14:textId="77777777">
      <w:pPr>
        <w:spacing w:line="259" w:lineRule="auto"/>
        <w:ind w:left="360" w:right="359"/>
        <w:rPr>
          <w:rFonts w:ascii="Calibri" w:hAnsi="Calibri" w:cs="Calibri"/>
          <w:b/>
          <w:sz w:val="24"/>
        </w:rPr>
      </w:pPr>
    </w:p>
    <w:p w:rsidRPr="00024802" w:rsidR="00220406" w:rsidP="008D2CDA" w:rsidRDefault="008D2CDA" w14:paraId="675E05EE" w14:textId="0BB52F03">
      <w:pPr>
        <w:spacing w:line="259" w:lineRule="auto"/>
        <w:ind w:left="360" w:right="359"/>
        <w:rPr>
          <w:rFonts w:ascii="Calibri" w:hAnsi="Calibri" w:cs="Calibri"/>
          <w:bCs/>
          <w:sz w:val="24"/>
        </w:rPr>
      </w:pPr>
      <w:r w:rsidRPr="00024802">
        <w:rPr>
          <w:rFonts w:ascii="Calibri" w:hAnsi="Calibri" w:cs="Calibri"/>
          <w:bCs/>
          <w:sz w:val="24"/>
        </w:rPr>
        <w:t xml:space="preserve">The </w:t>
      </w:r>
      <w:r w:rsidRPr="00024802" w:rsidR="00F414E2">
        <w:rPr>
          <w:rFonts w:ascii="Calibri" w:hAnsi="Calibri" w:cs="Calibri"/>
          <w:bCs/>
          <w:sz w:val="24"/>
        </w:rPr>
        <w:t>Census Bureau</w:t>
      </w:r>
      <w:r w:rsidRPr="00024802">
        <w:rPr>
          <w:rFonts w:ascii="Calibri" w:hAnsi="Calibri" w:cs="Calibri"/>
          <w:bCs/>
          <w:sz w:val="24"/>
        </w:rPr>
        <w:t xml:space="preserve"> </w:t>
      </w:r>
      <w:r w:rsidRPr="00024802" w:rsidR="001572A1">
        <w:rPr>
          <w:rFonts w:ascii="Calibri" w:hAnsi="Calibri" w:cs="Calibri"/>
          <w:bCs/>
          <w:sz w:val="24"/>
        </w:rPr>
        <w:t>will</w:t>
      </w:r>
      <w:r w:rsidRPr="00024802">
        <w:rPr>
          <w:rFonts w:ascii="Calibri" w:hAnsi="Calibri" w:cs="Calibri"/>
          <w:bCs/>
          <w:sz w:val="24"/>
        </w:rPr>
        <w:t xml:space="preserve"> display the expiration date for OMB approval on </w:t>
      </w:r>
      <w:r w:rsidRPr="00024802" w:rsidR="001572A1">
        <w:rPr>
          <w:rFonts w:ascii="Calibri" w:hAnsi="Calibri" w:cs="Calibri"/>
          <w:bCs/>
          <w:sz w:val="24"/>
        </w:rPr>
        <w:t xml:space="preserve">the information collection instruments and the notification </w:t>
      </w:r>
      <w:r w:rsidRPr="00024802" w:rsidR="00F414E2">
        <w:rPr>
          <w:rFonts w:ascii="Calibri" w:hAnsi="Calibri" w:cs="Calibri"/>
          <w:bCs/>
          <w:sz w:val="24"/>
        </w:rPr>
        <w:t xml:space="preserve">to </w:t>
      </w:r>
      <w:r w:rsidRPr="00024802">
        <w:rPr>
          <w:rFonts w:ascii="Calibri" w:hAnsi="Calibri" w:cs="Calibri"/>
          <w:bCs/>
          <w:sz w:val="24"/>
        </w:rPr>
        <w:t>participants</w:t>
      </w:r>
      <w:r w:rsidRPr="00024802" w:rsidR="001572A1">
        <w:rPr>
          <w:rFonts w:ascii="Calibri" w:hAnsi="Calibri" w:cs="Calibri"/>
          <w:bCs/>
          <w:sz w:val="24"/>
        </w:rPr>
        <w:t xml:space="preserve"> announcing the program</w:t>
      </w:r>
      <w:r w:rsidRPr="00024802">
        <w:rPr>
          <w:rFonts w:ascii="Calibri" w:hAnsi="Calibri" w:cs="Calibri"/>
          <w:bCs/>
          <w:sz w:val="24"/>
        </w:rPr>
        <w:t>.</w:t>
      </w:r>
    </w:p>
    <w:p w:rsidRPr="00220406" w:rsidR="008D2CDA" w:rsidP="008D2CDA" w:rsidRDefault="008D2CDA" w14:paraId="70ED6224" w14:textId="77777777">
      <w:pPr>
        <w:spacing w:line="259" w:lineRule="auto"/>
        <w:ind w:left="360" w:right="359"/>
        <w:rPr>
          <w:rFonts w:ascii="Calibri" w:hAnsi="Calibri" w:cs="Calibri"/>
          <w:sz w:val="24"/>
        </w:rPr>
      </w:pPr>
    </w:p>
    <w:p w:rsidRPr="00124446" w:rsidR="00201347" w:rsidP="00E447DC" w:rsidRDefault="001F2674" w14:paraId="47E11939" w14:textId="77777777">
      <w:pPr>
        <w:pStyle w:val="Heading1"/>
        <w:numPr>
          <w:ilvl w:val="0"/>
          <w:numId w:val="16"/>
        </w:numPr>
        <w:spacing w:line="259" w:lineRule="auto"/>
        <w:ind w:left="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Pr="00024802" w:rsidR="00460997" w:rsidP="00E447DC" w:rsidRDefault="000314EC" w14:paraId="55301C8F" w14:textId="259CC738">
      <w:pPr>
        <w:spacing w:before="221" w:line="259" w:lineRule="auto"/>
        <w:ind w:left="360" w:right="477"/>
        <w:rPr>
          <w:rFonts w:ascii="Calibri" w:hAnsi="Calibri" w:cs="Calibri"/>
          <w:bCs/>
          <w:sz w:val="24"/>
          <w:u w:val="thick" w:color="0563C1"/>
        </w:rPr>
      </w:pPr>
      <w:r w:rsidRPr="00024802">
        <w:rPr>
          <w:rFonts w:ascii="Calibri" w:hAnsi="Calibri" w:cs="Calibri"/>
          <w:bCs/>
          <w:sz w:val="24"/>
        </w:rPr>
        <w:t xml:space="preserve">There are no exceptions. </w:t>
      </w:r>
      <w:r w:rsidRPr="00024802" w:rsidR="001F2674">
        <w:rPr>
          <w:rFonts w:ascii="Calibri" w:hAnsi="Calibri" w:cs="Calibri"/>
          <w:bCs/>
          <w:sz w:val="24"/>
        </w:rPr>
        <w:t xml:space="preserve">The agency certifies compliance with </w:t>
      </w:r>
      <w:hyperlink r:id="rId21">
        <w:r w:rsidRPr="00024802" w:rsidR="001F2674">
          <w:rPr>
            <w:rFonts w:ascii="Calibri" w:hAnsi="Calibri" w:cs="Calibri"/>
            <w:bCs/>
            <w:sz w:val="24"/>
            <w:u w:val="thick" w:color="0563C1"/>
          </w:rPr>
          <w:t>5 CFR 1320.9</w:t>
        </w:r>
        <w:r w:rsidRPr="00024802" w:rsidR="001F2674">
          <w:rPr>
            <w:rFonts w:ascii="Calibri" w:hAnsi="Calibri" w:cs="Calibri"/>
            <w:bCs/>
            <w:sz w:val="24"/>
          </w:rPr>
          <w:t xml:space="preserve"> </w:t>
        </w:r>
      </w:hyperlink>
      <w:r w:rsidRPr="00024802" w:rsidR="001F2674">
        <w:rPr>
          <w:rFonts w:ascii="Calibri" w:hAnsi="Calibri" w:cs="Calibri"/>
          <w:bCs/>
          <w:sz w:val="24"/>
        </w:rPr>
        <w:t xml:space="preserve">and the related provisions of </w:t>
      </w:r>
      <w:hyperlink r:id="rId22">
        <w:r w:rsidRPr="00024802" w:rsidR="001F2674">
          <w:rPr>
            <w:rFonts w:ascii="Calibri" w:hAnsi="Calibri" w:cs="Calibri"/>
            <w:bCs/>
            <w:sz w:val="24"/>
            <w:u w:val="thick" w:color="0563C1"/>
          </w:rPr>
          <w:t>5 CFR</w:t>
        </w:r>
      </w:hyperlink>
      <w:r w:rsidRPr="00024802" w:rsidR="001F2674">
        <w:rPr>
          <w:rFonts w:ascii="Calibri" w:hAnsi="Calibri" w:cs="Calibri"/>
          <w:bCs/>
          <w:sz w:val="24"/>
        </w:rPr>
        <w:t xml:space="preserve"> </w:t>
      </w:r>
      <w:hyperlink r:id="rId23">
        <w:r w:rsidRPr="00024802" w:rsidR="001F2674">
          <w:rPr>
            <w:rFonts w:ascii="Calibri" w:hAnsi="Calibri" w:cs="Calibri"/>
            <w:bCs/>
            <w:sz w:val="24"/>
            <w:u w:val="thick" w:color="0563C1"/>
          </w:rPr>
          <w:t>1320.8(b)(3)</w:t>
        </w:r>
      </w:hyperlink>
      <w:r w:rsidRPr="00024802" w:rsidR="00CA10DB">
        <w:rPr>
          <w:rFonts w:ascii="Calibri" w:hAnsi="Calibri" w:cs="Calibri"/>
          <w:bCs/>
          <w:sz w:val="24"/>
          <w:u w:val="thick" w:color="0563C1"/>
        </w:rPr>
        <w:t>.</w:t>
      </w:r>
    </w:p>
    <w:p w:rsidR="00B40E32" w:rsidP="00460997" w:rsidRDefault="00B40E32" w14:paraId="50222DBC" w14:textId="77777777">
      <w:pPr>
        <w:rPr>
          <w:rFonts w:ascii="Calibri" w:hAnsi="Calibri" w:cs="Calibri"/>
          <w:b/>
          <w:bCs/>
          <w:sz w:val="24"/>
          <w:szCs w:val="24"/>
        </w:rPr>
      </w:pPr>
    </w:p>
    <w:p w:rsidR="009E025B" w:rsidRDefault="009E025B" w14:paraId="3D2F1055" w14:textId="77777777">
      <w:pPr>
        <w:rPr>
          <w:rFonts w:ascii="Calibri" w:hAnsi="Calibri" w:cs="Calibri"/>
          <w:b/>
          <w:bCs/>
          <w:sz w:val="24"/>
          <w:szCs w:val="24"/>
        </w:rPr>
      </w:pPr>
      <w:r>
        <w:rPr>
          <w:rFonts w:ascii="Calibri" w:hAnsi="Calibri" w:cs="Calibri"/>
          <w:b/>
          <w:bCs/>
          <w:sz w:val="24"/>
          <w:szCs w:val="24"/>
        </w:rPr>
        <w:br w:type="page"/>
      </w:r>
    </w:p>
    <w:p w:rsidRPr="000D1948" w:rsidR="003E4D1B" w:rsidP="00460997" w:rsidRDefault="003E4D1B" w14:paraId="334625AD" w14:textId="7FA37792">
      <w:pPr>
        <w:rPr>
          <w:rFonts w:ascii="Calibri" w:hAnsi="Calibri" w:cs="Calibri"/>
          <w:b/>
          <w:bCs/>
          <w:sz w:val="24"/>
          <w:szCs w:val="24"/>
        </w:rPr>
      </w:pPr>
      <w:r w:rsidRPr="000D1948">
        <w:rPr>
          <w:rFonts w:ascii="Calibri" w:hAnsi="Calibri" w:cs="Calibri"/>
          <w:b/>
          <w:bCs/>
          <w:sz w:val="24"/>
          <w:szCs w:val="24"/>
        </w:rPr>
        <w:lastRenderedPageBreak/>
        <w:t>Attachments:</w:t>
      </w:r>
    </w:p>
    <w:p w:rsidRPr="000D1948" w:rsidR="003E4D1B" w:rsidP="00460997" w:rsidRDefault="003E4D1B" w14:paraId="3B93AB5E" w14:textId="77777777">
      <w:pPr>
        <w:rPr>
          <w:rFonts w:ascii="Calibri" w:hAnsi="Calibri" w:cs="Calibri"/>
          <w:b/>
          <w:bCs/>
          <w:sz w:val="24"/>
          <w:szCs w:val="24"/>
        </w:rPr>
      </w:pPr>
    </w:p>
    <w:p w:rsidRPr="00D32519" w:rsidR="00A26545" w:rsidP="00A26545" w:rsidRDefault="00A26545" w14:paraId="58FA13FA" w14:textId="58920590">
      <w:pPr>
        <w:rPr>
          <w:rFonts w:ascii="Calibri" w:hAnsi="Calibri" w:cs="Calibri"/>
          <w:sz w:val="24"/>
          <w:szCs w:val="24"/>
        </w:rPr>
      </w:pPr>
      <w:r w:rsidRPr="00D32519">
        <w:rPr>
          <w:rFonts w:ascii="Calibri" w:hAnsi="Calibri" w:cs="Calibri"/>
          <w:sz w:val="24"/>
          <w:szCs w:val="24"/>
        </w:rPr>
        <w:t>NCES Invitation Letter.</w:t>
      </w:r>
    </w:p>
    <w:p w:rsidRPr="00D32519" w:rsidR="00A26545" w:rsidP="00A26545" w:rsidRDefault="000670B0" w14:paraId="0CDD42AD" w14:textId="552F098E">
      <w:pPr>
        <w:rPr>
          <w:rFonts w:ascii="Calibri" w:hAnsi="Calibri" w:cs="Calibri"/>
          <w:sz w:val="24"/>
          <w:szCs w:val="24"/>
        </w:rPr>
      </w:pPr>
      <w:r>
        <w:rPr>
          <w:rFonts w:ascii="Calibri" w:hAnsi="Calibri" w:cs="Calibri"/>
          <w:sz w:val="24"/>
          <w:szCs w:val="24"/>
        </w:rPr>
        <w:t>Census</w:t>
      </w:r>
      <w:r w:rsidRPr="00D32519" w:rsidR="00A26545">
        <w:rPr>
          <w:rFonts w:ascii="Calibri" w:hAnsi="Calibri" w:cs="Calibri"/>
          <w:sz w:val="24"/>
          <w:szCs w:val="24"/>
        </w:rPr>
        <w:t xml:space="preserve"> </w:t>
      </w:r>
      <w:r w:rsidRPr="00D32519" w:rsidR="000B565C">
        <w:rPr>
          <w:rFonts w:ascii="Calibri" w:hAnsi="Calibri" w:cs="Calibri"/>
          <w:sz w:val="24"/>
          <w:szCs w:val="24"/>
        </w:rPr>
        <w:t xml:space="preserve">Welcome </w:t>
      </w:r>
      <w:r w:rsidRPr="00D32519" w:rsidR="00A26545">
        <w:rPr>
          <w:rFonts w:ascii="Calibri" w:hAnsi="Calibri" w:cs="Calibri"/>
          <w:sz w:val="24"/>
          <w:szCs w:val="24"/>
        </w:rPr>
        <w:t>Letter.</w:t>
      </w:r>
    </w:p>
    <w:p w:rsidRPr="00D32519" w:rsidR="00A26545" w:rsidP="00A26545" w:rsidRDefault="00A26545" w14:paraId="1F53AD0F" w14:textId="7ED71A35">
      <w:pPr>
        <w:rPr>
          <w:rFonts w:ascii="Calibri" w:hAnsi="Calibri" w:cs="Calibri"/>
          <w:sz w:val="24"/>
          <w:szCs w:val="24"/>
        </w:rPr>
      </w:pPr>
      <w:r w:rsidRPr="00D32519">
        <w:rPr>
          <w:rFonts w:ascii="Calibri" w:hAnsi="Calibri" w:cs="Calibri"/>
          <w:sz w:val="24"/>
          <w:szCs w:val="24"/>
        </w:rPr>
        <w:t>SDRP: Quick Start Guide.</w:t>
      </w:r>
    </w:p>
    <w:p w:rsidRPr="00D32519" w:rsidR="00A26545" w:rsidP="00A26545" w:rsidRDefault="00A26545" w14:paraId="6822D37E" w14:textId="013F0217">
      <w:pPr>
        <w:rPr>
          <w:rFonts w:ascii="Calibri" w:hAnsi="Calibri" w:cs="Calibri"/>
          <w:sz w:val="24"/>
          <w:szCs w:val="24"/>
        </w:rPr>
      </w:pPr>
      <w:r w:rsidRPr="00D32519">
        <w:rPr>
          <w:rFonts w:ascii="Calibri" w:hAnsi="Calibri" w:cs="Calibri"/>
          <w:sz w:val="24"/>
          <w:szCs w:val="24"/>
        </w:rPr>
        <w:t>SDRP: SDRP Respondent Guide.</w:t>
      </w:r>
    </w:p>
    <w:p w:rsidR="00A26545" w:rsidP="00A26545" w:rsidRDefault="00A26545" w14:paraId="1B1867B6" w14:textId="0E387307">
      <w:pPr>
        <w:rPr>
          <w:rFonts w:ascii="Calibri" w:hAnsi="Calibri" w:cs="Calibri"/>
          <w:sz w:val="24"/>
          <w:szCs w:val="24"/>
        </w:rPr>
      </w:pPr>
      <w:r w:rsidRPr="00D32519">
        <w:rPr>
          <w:rFonts w:ascii="Calibri" w:hAnsi="Calibri" w:cs="Calibri"/>
          <w:sz w:val="24"/>
          <w:szCs w:val="24"/>
        </w:rPr>
        <w:t>SDRP: SDRP Verification Guide.</w:t>
      </w:r>
    </w:p>
    <w:p w:rsidRPr="00D32519" w:rsidR="00FC41E5" w:rsidP="00A26545" w:rsidRDefault="00FC41E5" w14:paraId="26A19BDA" w14:textId="780CB2FB">
      <w:pPr>
        <w:rPr>
          <w:rFonts w:ascii="Calibri" w:hAnsi="Calibri" w:cs="Calibri"/>
          <w:sz w:val="24"/>
          <w:szCs w:val="24"/>
        </w:rPr>
      </w:pPr>
      <w:r>
        <w:rPr>
          <w:rFonts w:ascii="Calibri" w:hAnsi="Calibri" w:cs="Calibri"/>
          <w:sz w:val="24"/>
          <w:szCs w:val="24"/>
        </w:rPr>
        <w:t xml:space="preserve">Email Templates. </w:t>
      </w:r>
    </w:p>
    <w:p w:rsidRPr="00D32519" w:rsidR="00460997" w:rsidP="00A26545" w:rsidRDefault="00460997" w14:paraId="64AA763E" w14:textId="78553047">
      <w:pPr>
        <w:rPr>
          <w:rFonts w:ascii="Times New Roman" w:hAnsi="Times New Roman"/>
        </w:rPr>
      </w:pPr>
    </w:p>
    <w:sectPr w:rsidRPr="00D32519" w:rsidR="00460997" w:rsidSect="002A1D08">
      <w:footerReference w:type="default" r:id="rId24"/>
      <w:pgSz w:w="12240" w:h="15840"/>
      <w:pgMar w:top="1440" w:right="1080" w:bottom="1440" w:left="108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B35B" w14:textId="77777777" w:rsidR="008F7296" w:rsidRDefault="008F7296">
      <w:r>
        <w:separator/>
      </w:r>
    </w:p>
  </w:endnote>
  <w:endnote w:type="continuationSeparator" w:id="0">
    <w:p w14:paraId="58973213" w14:textId="77777777" w:rsidR="008F7296" w:rsidRDefault="008F7296">
      <w:r>
        <w:continuationSeparator/>
      </w:r>
    </w:p>
  </w:endnote>
  <w:endnote w:type="continuationNotice" w:id="1">
    <w:p w14:paraId="3FD5431C" w14:textId="77777777" w:rsidR="008F7296" w:rsidRDefault="008F7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865770"/>
      <w:docPartObj>
        <w:docPartGallery w:val="Page Numbers (Bottom of Page)"/>
        <w:docPartUnique/>
      </w:docPartObj>
    </w:sdtPr>
    <w:sdtEndPr>
      <w:rPr>
        <w:noProof/>
      </w:rPr>
    </w:sdtEndPr>
    <w:sdtContent>
      <w:p w14:paraId="12EB1DD5" w14:textId="18A8F16B" w:rsidR="00226D61" w:rsidRDefault="00226D61">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5AE48A43" w14:textId="77777777" w:rsidR="00226D61" w:rsidRDefault="00226D61">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20F25" w14:textId="77777777" w:rsidR="008F7296" w:rsidRDefault="008F7296">
      <w:r>
        <w:separator/>
      </w:r>
    </w:p>
  </w:footnote>
  <w:footnote w:type="continuationSeparator" w:id="0">
    <w:p w14:paraId="34B23A1C" w14:textId="77777777" w:rsidR="008F7296" w:rsidRDefault="008F7296">
      <w:r>
        <w:continuationSeparator/>
      </w:r>
    </w:p>
  </w:footnote>
  <w:footnote w:type="continuationNotice" w:id="1">
    <w:p w14:paraId="318BF8FD" w14:textId="77777777" w:rsidR="008F7296" w:rsidRDefault="008F7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3534"/>
    <w:multiLevelType w:val="hybridMultilevel"/>
    <w:tmpl w:val="77C2BF08"/>
    <w:lvl w:ilvl="0" w:tplc="24A4110C">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7F462506">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CCDE087A">
      <w:numFmt w:val="bullet"/>
      <w:lvlText w:val="•"/>
      <w:lvlJc w:val="left"/>
      <w:pPr>
        <w:ind w:left="2273" w:hanging="360"/>
      </w:pPr>
      <w:rPr>
        <w:rFonts w:hint="default"/>
        <w:lang w:val="en-US" w:eastAsia="en-US" w:bidi="en-US"/>
      </w:rPr>
    </w:lvl>
    <w:lvl w:ilvl="3" w:tplc="9A7AD08A">
      <w:numFmt w:val="bullet"/>
      <w:lvlText w:val="•"/>
      <w:lvlJc w:val="left"/>
      <w:pPr>
        <w:ind w:left="3426" w:hanging="360"/>
      </w:pPr>
      <w:rPr>
        <w:rFonts w:hint="default"/>
        <w:lang w:val="en-US" w:eastAsia="en-US" w:bidi="en-US"/>
      </w:rPr>
    </w:lvl>
    <w:lvl w:ilvl="4" w:tplc="DF2890CA">
      <w:numFmt w:val="bullet"/>
      <w:lvlText w:val="•"/>
      <w:lvlJc w:val="left"/>
      <w:pPr>
        <w:ind w:left="4580" w:hanging="360"/>
      </w:pPr>
      <w:rPr>
        <w:rFonts w:hint="default"/>
        <w:lang w:val="en-US" w:eastAsia="en-US" w:bidi="en-US"/>
      </w:rPr>
    </w:lvl>
    <w:lvl w:ilvl="5" w:tplc="FC387992">
      <w:numFmt w:val="bullet"/>
      <w:lvlText w:val="•"/>
      <w:lvlJc w:val="left"/>
      <w:pPr>
        <w:ind w:left="5733" w:hanging="360"/>
      </w:pPr>
      <w:rPr>
        <w:rFonts w:hint="default"/>
        <w:lang w:val="en-US" w:eastAsia="en-US" w:bidi="en-US"/>
      </w:rPr>
    </w:lvl>
    <w:lvl w:ilvl="6" w:tplc="3148E53E">
      <w:numFmt w:val="bullet"/>
      <w:lvlText w:val="•"/>
      <w:lvlJc w:val="left"/>
      <w:pPr>
        <w:ind w:left="6886" w:hanging="360"/>
      </w:pPr>
      <w:rPr>
        <w:rFonts w:hint="default"/>
        <w:lang w:val="en-US" w:eastAsia="en-US" w:bidi="en-US"/>
      </w:rPr>
    </w:lvl>
    <w:lvl w:ilvl="7" w:tplc="3364E0C8">
      <w:numFmt w:val="bullet"/>
      <w:lvlText w:val="•"/>
      <w:lvlJc w:val="left"/>
      <w:pPr>
        <w:ind w:left="8040" w:hanging="360"/>
      </w:pPr>
      <w:rPr>
        <w:rFonts w:hint="default"/>
        <w:lang w:val="en-US" w:eastAsia="en-US" w:bidi="en-US"/>
      </w:rPr>
    </w:lvl>
    <w:lvl w:ilvl="8" w:tplc="10D86C18">
      <w:numFmt w:val="bullet"/>
      <w:lvlText w:val="•"/>
      <w:lvlJc w:val="left"/>
      <w:pPr>
        <w:ind w:left="9193" w:hanging="360"/>
      </w:pPr>
      <w:rPr>
        <w:rFonts w:hint="default"/>
        <w:lang w:val="en-US" w:eastAsia="en-US" w:bidi="en-US"/>
      </w:rPr>
    </w:lvl>
  </w:abstractNum>
  <w:abstractNum w:abstractNumId="1" w15:restartNumberingAfterBreak="0">
    <w:nsid w:val="03F626D6"/>
    <w:multiLevelType w:val="hybridMultilevel"/>
    <w:tmpl w:val="457E7D22"/>
    <w:lvl w:ilvl="0" w:tplc="0332EBD2">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9BC2FC46">
      <w:numFmt w:val="bullet"/>
      <w:lvlText w:val="•"/>
      <w:lvlJc w:val="left"/>
      <w:pPr>
        <w:ind w:left="713" w:hanging="360"/>
      </w:pPr>
      <w:rPr>
        <w:rFonts w:hint="default"/>
        <w:lang w:val="en-US" w:eastAsia="en-US" w:bidi="en-US"/>
      </w:rPr>
    </w:lvl>
    <w:lvl w:ilvl="2" w:tplc="CBF06714">
      <w:numFmt w:val="bullet"/>
      <w:lvlText w:val="•"/>
      <w:lvlJc w:val="left"/>
      <w:pPr>
        <w:ind w:left="966" w:hanging="360"/>
      </w:pPr>
      <w:rPr>
        <w:rFonts w:hint="default"/>
        <w:lang w:val="en-US" w:eastAsia="en-US" w:bidi="en-US"/>
      </w:rPr>
    </w:lvl>
    <w:lvl w:ilvl="3" w:tplc="0AE0A2E4">
      <w:numFmt w:val="bullet"/>
      <w:lvlText w:val="•"/>
      <w:lvlJc w:val="left"/>
      <w:pPr>
        <w:ind w:left="1219" w:hanging="360"/>
      </w:pPr>
      <w:rPr>
        <w:rFonts w:hint="default"/>
        <w:lang w:val="en-US" w:eastAsia="en-US" w:bidi="en-US"/>
      </w:rPr>
    </w:lvl>
    <w:lvl w:ilvl="4" w:tplc="AA52B64C">
      <w:numFmt w:val="bullet"/>
      <w:lvlText w:val="•"/>
      <w:lvlJc w:val="left"/>
      <w:pPr>
        <w:ind w:left="1472" w:hanging="360"/>
      </w:pPr>
      <w:rPr>
        <w:rFonts w:hint="default"/>
        <w:lang w:val="en-US" w:eastAsia="en-US" w:bidi="en-US"/>
      </w:rPr>
    </w:lvl>
    <w:lvl w:ilvl="5" w:tplc="0E3ED6C2">
      <w:numFmt w:val="bullet"/>
      <w:lvlText w:val="•"/>
      <w:lvlJc w:val="left"/>
      <w:pPr>
        <w:ind w:left="1725" w:hanging="360"/>
      </w:pPr>
      <w:rPr>
        <w:rFonts w:hint="default"/>
        <w:lang w:val="en-US" w:eastAsia="en-US" w:bidi="en-US"/>
      </w:rPr>
    </w:lvl>
    <w:lvl w:ilvl="6" w:tplc="606803D8">
      <w:numFmt w:val="bullet"/>
      <w:lvlText w:val="•"/>
      <w:lvlJc w:val="left"/>
      <w:pPr>
        <w:ind w:left="1978" w:hanging="360"/>
      </w:pPr>
      <w:rPr>
        <w:rFonts w:hint="default"/>
        <w:lang w:val="en-US" w:eastAsia="en-US" w:bidi="en-US"/>
      </w:rPr>
    </w:lvl>
    <w:lvl w:ilvl="7" w:tplc="ACB6736A">
      <w:numFmt w:val="bullet"/>
      <w:lvlText w:val="•"/>
      <w:lvlJc w:val="left"/>
      <w:pPr>
        <w:ind w:left="2231" w:hanging="360"/>
      </w:pPr>
      <w:rPr>
        <w:rFonts w:hint="default"/>
        <w:lang w:val="en-US" w:eastAsia="en-US" w:bidi="en-US"/>
      </w:rPr>
    </w:lvl>
    <w:lvl w:ilvl="8" w:tplc="03C27FC0">
      <w:numFmt w:val="bullet"/>
      <w:lvlText w:val="•"/>
      <w:lvlJc w:val="left"/>
      <w:pPr>
        <w:ind w:left="2484" w:hanging="360"/>
      </w:pPr>
      <w:rPr>
        <w:rFonts w:hint="default"/>
        <w:lang w:val="en-US" w:eastAsia="en-US" w:bidi="en-US"/>
      </w:rPr>
    </w:lvl>
  </w:abstractNum>
  <w:abstractNum w:abstractNumId="2" w15:restartNumberingAfterBreak="0">
    <w:nsid w:val="0CDE63A0"/>
    <w:multiLevelType w:val="hybridMultilevel"/>
    <w:tmpl w:val="E610996A"/>
    <w:lvl w:ilvl="0" w:tplc="0409000F">
      <w:start w:val="1"/>
      <w:numFmt w:val="decimal"/>
      <w:lvlText w:val="%1."/>
      <w:lvlJc w:val="left"/>
      <w:pPr>
        <w:ind w:left="1120" w:hanging="360"/>
      </w:pPr>
    </w:lvl>
    <w:lvl w:ilvl="1" w:tplc="1D6E6694">
      <w:start w:val="1"/>
      <w:numFmt w:val="decimal"/>
      <w:lvlText w:val="%2)"/>
      <w:lvlJc w:val="left"/>
      <w:pPr>
        <w:ind w:left="1840" w:hanging="360"/>
      </w:pPr>
      <w:rPr>
        <w:rFonts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A153A94"/>
    <w:multiLevelType w:val="hybridMultilevel"/>
    <w:tmpl w:val="FEC8D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669D"/>
    <w:multiLevelType w:val="hybridMultilevel"/>
    <w:tmpl w:val="940AD0D8"/>
    <w:lvl w:ilvl="0" w:tplc="04090001">
      <w:start w:val="1"/>
      <w:numFmt w:val="bullet"/>
      <w:lvlText w:val=""/>
      <w:lvlJc w:val="left"/>
      <w:pPr>
        <w:ind w:left="760" w:hanging="360"/>
      </w:pPr>
      <w:rPr>
        <w:rFonts w:ascii="Symbol" w:hAnsi="Symbol"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5" w15:restartNumberingAfterBreak="0">
    <w:nsid w:val="1CE07014"/>
    <w:multiLevelType w:val="hybridMultilevel"/>
    <w:tmpl w:val="E66689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F724E1"/>
    <w:multiLevelType w:val="hybridMultilevel"/>
    <w:tmpl w:val="EA36992C"/>
    <w:lvl w:ilvl="0" w:tplc="DAF47426">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tplc="503A3AA4">
      <w:numFmt w:val="bullet"/>
      <w:lvlText w:val="•"/>
      <w:lvlJc w:val="left"/>
      <w:pPr>
        <w:ind w:left="2806" w:hanging="720"/>
      </w:pPr>
      <w:rPr>
        <w:rFonts w:hint="default"/>
        <w:lang w:val="en-US" w:eastAsia="en-US" w:bidi="en-US"/>
      </w:rPr>
    </w:lvl>
    <w:lvl w:ilvl="2" w:tplc="167280C6">
      <w:numFmt w:val="bullet"/>
      <w:lvlText w:val="•"/>
      <w:lvlJc w:val="left"/>
      <w:pPr>
        <w:ind w:left="3772" w:hanging="720"/>
      </w:pPr>
      <w:rPr>
        <w:rFonts w:hint="default"/>
        <w:lang w:val="en-US" w:eastAsia="en-US" w:bidi="en-US"/>
      </w:rPr>
    </w:lvl>
    <w:lvl w:ilvl="3" w:tplc="966C4A78">
      <w:numFmt w:val="bullet"/>
      <w:lvlText w:val="•"/>
      <w:lvlJc w:val="left"/>
      <w:pPr>
        <w:ind w:left="4738" w:hanging="720"/>
      </w:pPr>
      <w:rPr>
        <w:rFonts w:hint="default"/>
        <w:lang w:val="en-US" w:eastAsia="en-US" w:bidi="en-US"/>
      </w:rPr>
    </w:lvl>
    <w:lvl w:ilvl="4" w:tplc="4EA0D69E">
      <w:numFmt w:val="bullet"/>
      <w:lvlText w:val="•"/>
      <w:lvlJc w:val="left"/>
      <w:pPr>
        <w:ind w:left="5704" w:hanging="720"/>
      </w:pPr>
      <w:rPr>
        <w:rFonts w:hint="default"/>
        <w:lang w:val="en-US" w:eastAsia="en-US" w:bidi="en-US"/>
      </w:rPr>
    </w:lvl>
    <w:lvl w:ilvl="5" w:tplc="0ABC0E46">
      <w:numFmt w:val="bullet"/>
      <w:lvlText w:val="•"/>
      <w:lvlJc w:val="left"/>
      <w:pPr>
        <w:ind w:left="6670" w:hanging="720"/>
      </w:pPr>
      <w:rPr>
        <w:rFonts w:hint="default"/>
        <w:lang w:val="en-US" w:eastAsia="en-US" w:bidi="en-US"/>
      </w:rPr>
    </w:lvl>
    <w:lvl w:ilvl="6" w:tplc="01D82658">
      <w:numFmt w:val="bullet"/>
      <w:lvlText w:val="•"/>
      <w:lvlJc w:val="left"/>
      <w:pPr>
        <w:ind w:left="7636" w:hanging="720"/>
      </w:pPr>
      <w:rPr>
        <w:rFonts w:hint="default"/>
        <w:lang w:val="en-US" w:eastAsia="en-US" w:bidi="en-US"/>
      </w:rPr>
    </w:lvl>
    <w:lvl w:ilvl="7" w:tplc="86A4E39C">
      <w:numFmt w:val="bullet"/>
      <w:lvlText w:val="•"/>
      <w:lvlJc w:val="left"/>
      <w:pPr>
        <w:ind w:left="8602" w:hanging="720"/>
      </w:pPr>
      <w:rPr>
        <w:rFonts w:hint="default"/>
        <w:lang w:val="en-US" w:eastAsia="en-US" w:bidi="en-US"/>
      </w:rPr>
    </w:lvl>
    <w:lvl w:ilvl="8" w:tplc="8578D7A8">
      <w:numFmt w:val="bullet"/>
      <w:lvlText w:val="•"/>
      <w:lvlJc w:val="left"/>
      <w:pPr>
        <w:ind w:left="9568" w:hanging="720"/>
      </w:pPr>
      <w:rPr>
        <w:rFonts w:hint="default"/>
        <w:lang w:val="en-US" w:eastAsia="en-US" w:bidi="en-US"/>
      </w:rPr>
    </w:lvl>
  </w:abstractNum>
  <w:abstractNum w:abstractNumId="7" w15:restartNumberingAfterBreak="0">
    <w:nsid w:val="2A9D721F"/>
    <w:multiLevelType w:val="hybridMultilevel"/>
    <w:tmpl w:val="993074EC"/>
    <w:lvl w:ilvl="0" w:tplc="138C2660">
      <w:numFmt w:val="bullet"/>
      <w:lvlText w:val=""/>
      <w:lvlJc w:val="left"/>
      <w:pPr>
        <w:ind w:left="760" w:hanging="360"/>
      </w:pPr>
      <w:rPr>
        <w:rFonts w:hint="default"/>
        <w:w w:val="99"/>
        <w:lang w:val="en-US" w:eastAsia="en-US" w:bidi="en-US"/>
      </w:rPr>
    </w:lvl>
    <w:lvl w:ilvl="1" w:tplc="B0342ADA">
      <w:numFmt w:val="bullet"/>
      <w:lvlText w:val=""/>
      <w:lvlJc w:val="left"/>
      <w:pPr>
        <w:ind w:left="1120" w:hanging="360"/>
      </w:pPr>
      <w:rPr>
        <w:rFonts w:ascii="Symbol" w:eastAsia="Symbol" w:hAnsi="Symbol" w:cs="Symbol" w:hint="default"/>
        <w:color w:val="2F5496"/>
        <w:w w:val="99"/>
        <w:sz w:val="20"/>
        <w:szCs w:val="20"/>
        <w:lang w:val="en-US" w:eastAsia="en-US" w:bidi="en-US"/>
      </w:rPr>
    </w:lvl>
    <w:lvl w:ilvl="2" w:tplc="4472576A">
      <w:numFmt w:val="bullet"/>
      <w:lvlText w:val="•"/>
      <w:lvlJc w:val="left"/>
      <w:pPr>
        <w:ind w:left="2273" w:hanging="360"/>
      </w:pPr>
      <w:rPr>
        <w:rFonts w:hint="default"/>
        <w:lang w:val="en-US" w:eastAsia="en-US" w:bidi="en-US"/>
      </w:rPr>
    </w:lvl>
    <w:lvl w:ilvl="3" w:tplc="F5C2CC1A">
      <w:numFmt w:val="bullet"/>
      <w:lvlText w:val="•"/>
      <w:lvlJc w:val="left"/>
      <w:pPr>
        <w:ind w:left="3426" w:hanging="360"/>
      </w:pPr>
      <w:rPr>
        <w:rFonts w:hint="default"/>
        <w:lang w:val="en-US" w:eastAsia="en-US" w:bidi="en-US"/>
      </w:rPr>
    </w:lvl>
    <w:lvl w:ilvl="4" w:tplc="880A7204">
      <w:numFmt w:val="bullet"/>
      <w:lvlText w:val="•"/>
      <w:lvlJc w:val="left"/>
      <w:pPr>
        <w:ind w:left="4580" w:hanging="360"/>
      </w:pPr>
      <w:rPr>
        <w:rFonts w:hint="default"/>
        <w:lang w:val="en-US" w:eastAsia="en-US" w:bidi="en-US"/>
      </w:rPr>
    </w:lvl>
    <w:lvl w:ilvl="5" w:tplc="75F0EEE0">
      <w:numFmt w:val="bullet"/>
      <w:lvlText w:val="•"/>
      <w:lvlJc w:val="left"/>
      <w:pPr>
        <w:ind w:left="5733" w:hanging="360"/>
      </w:pPr>
      <w:rPr>
        <w:rFonts w:hint="default"/>
        <w:lang w:val="en-US" w:eastAsia="en-US" w:bidi="en-US"/>
      </w:rPr>
    </w:lvl>
    <w:lvl w:ilvl="6" w:tplc="BF48C442">
      <w:numFmt w:val="bullet"/>
      <w:lvlText w:val="•"/>
      <w:lvlJc w:val="left"/>
      <w:pPr>
        <w:ind w:left="6886" w:hanging="360"/>
      </w:pPr>
      <w:rPr>
        <w:rFonts w:hint="default"/>
        <w:lang w:val="en-US" w:eastAsia="en-US" w:bidi="en-US"/>
      </w:rPr>
    </w:lvl>
    <w:lvl w:ilvl="7" w:tplc="C298C6A2">
      <w:numFmt w:val="bullet"/>
      <w:lvlText w:val="•"/>
      <w:lvlJc w:val="left"/>
      <w:pPr>
        <w:ind w:left="8040" w:hanging="360"/>
      </w:pPr>
      <w:rPr>
        <w:rFonts w:hint="default"/>
        <w:lang w:val="en-US" w:eastAsia="en-US" w:bidi="en-US"/>
      </w:rPr>
    </w:lvl>
    <w:lvl w:ilvl="8" w:tplc="B48E4D4A">
      <w:numFmt w:val="bullet"/>
      <w:lvlText w:val="•"/>
      <w:lvlJc w:val="left"/>
      <w:pPr>
        <w:ind w:left="9193" w:hanging="360"/>
      </w:pPr>
      <w:rPr>
        <w:rFonts w:hint="default"/>
        <w:lang w:val="en-US" w:eastAsia="en-US" w:bidi="en-US"/>
      </w:rPr>
    </w:lvl>
  </w:abstractNum>
  <w:abstractNum w:abstractNumId="8" w15:restartNumberingAfterBreak="0">
    <w:nsid w:val="2EDE2FA0"/>
    <w:multiLevelType w:val="hybridMultilevel"/>
    <w:tmpl w:val="877411E4"/>
    <w:lvl w:ilvl="0" w:tplc="CB96CBF8">
      <w:numFmt w:val="bullet"/>
      <w:lvlText w:val=""/>
      <w:lvlJc w:val="left"/>
      <w:pPr>
        <w:ind w:left="469" w:hanging="360"/>
      </w:pPr>
      <w:rPr>
        <w:rFonts w:ascii="Symbol" w:eastAsia="Symbol" w:hAnsi="Symbol" w:cs="Symbol" w:hint="default"/>
        <w:color w:val="2F5496"/>
        <w:w w:val="99"/>
        <w:sz w:val="20"/>
        <w:szCs w:val="20"/>
        <w:lang w:val="en-US" w:eastAsia="en-US" w:bidi="en-US"/>
      </w:rPr>
    </w:lvl>
    <w:lvl w:ilvl="1" w:tplc="60C4BFA6">
      <w:numFmt w:val="bullet"/>
      <w:lvlText w:val="•"/>
      <w:lvlJc w:val="left"/>
      <w:pPr>
        <w:ind w:left="713" w:hanging="360"/>
      </w:pPr>
      <w:rPr>
        <w:rFonts w:hint="default"/>
        <w:lang w:val="en-US" w:eastAsia="en-US" w:bidi="en-US"/>
      </w:rPr>
    </w:lvl>
    <w:lvl w:ilvl="2" w:tplc="DC1CCCCA">
      <w:numFmt w:val="bullet"/>
      <w:lvlText w:val="•"/>
      <w:lvlJc w:val="left"/>
      <w:pPr>
        <w:ind w:left="966" w:hanging="360"/>
      </w:pPr>
      <w:rPr>
        <w:rFonts w:hint="default"/>
        <w:lang w:val="en-US" w:eastAsia="en-US" w:bidi="en-US"/>
      </w:rPr>
    </w:lvl>
    <w:lvl w:ilvl="3" w:tplc="E82EB6BE">
      <w:numFmt w:val="bullet"/>
      <w:lvlText w:val="•"/>
      <w:lvlJc w:val="left"/>
      <w:pPr>
        <w:ind w:left="1219" w:hanging="360"/>
      </w:pPr>
      <w:rPr>
        <w:rFonts w:hint="default"/>
        <w:lang w:val="en-US" w:eastAsia="en-US" w:bidi="en-US"/>
      </w:rPr>
    </w:lvl>
    <w:lvl w:ilvl="4" w:tplc="13A4C680">
      <w:numFmt w:val="bullet"/>
      <w:lvlText w:val="•"/>
      <w:lvlJc w:val="left"/>
      <w:pPr>
        <w:ind w:left="1472" w:hanging="360"/>
      </w:pPr>
      <w:rPr>
        <w:rFonts w:hint="default"/>
        <w:lang w:val="en-US" w:eastAsia="en-US" w:bidi="en-US"/>
      </w:rPr>
    </w:lvl>
    <w:lvl w:ilvl="5" w:tplc="8F120F3E">
      <w:numFmt w:val="bullet"/>
      <w:lvlText w:val="•"/>
      <w:lvlJc w:val="left"/>
      <w:pPr>
        <w:ind w:left="1725" w:hanging="360"/>
      </w:pPr>
      <w:rPr>
        <w:rFonts w:hint="default"/>
        <w:lang w:val="en-US" w:eastAsia="en-US" w:bidi="en-US"/>
      </w:rPr>
    </w:lvl>
    <w:lvl w:ilvl="6" w:tplc="19DA1732">
      <w:numFmt w:val="bullet"/>
      <w:lvlText w:val="•"/>
      <w:lvlJc w:val="left"/>
      <w:pPr>
        <w:ind w:left="1978" w:hanging="360"/>
      </w:pPr>
      <w:rPr>
        <w:rFonts w:hint="default"/>
        <w:lang w:val="en-US" w:eastAsia="en-US" w:bidi="en-US"/>
      </w:rPr>
    </w:lvl>
    <w:lvl w:ilvl="7" w:tplc="3B942550">
      <w:numFmt w:val="bullet"/>
      <w:lvlText w:val="•"/>
      <w:lvlJc w:val="left"/>
      <w:pPr>
        <w:ind w:left="2231" w:hanging="360"/>
      </w:pPr>
      <w:rPr>
        <w:rFonts w:hint="default"/>
        <w:lang w:val="en-US" w:eastAsia="en-US" w:bidi="en-US"/>
      </w:rPr>
    </w:lvl>
    <w:lvl w:ilvl="8" w:tplc="D700BDB2">
      <w:numFmt w:val="bullet"/>
      <w:lvlText w:val="•"/>
      <w:lvlJc w:val="left"/>
      <w:pPr>
        <w:ind w:left="2484" w:hanging="360"/>
      </w:pPr>
      <w:rPr>
        <w:rFonts w:hint="default"/>
        <w:lang w:val="en-US" w:eastAsia="en-US" w:bidi="en-US"/>
      </w:rPr>
    </w:lvl>
  </w:abstractNum>
  <w:abstractNum w:abstractNumId="9" w15:restartNumberingAfterBreak="0">
    <w:nsid w:val="2F2C5497"/>
    <w:multiLevelType w:val="hybridMultilevel"/>
    <w:tmpl w:val="BDDE8F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34B96E5E"/>
    <w:multiLevelType w:val="hybridMultilevel"/>
    <w:tmpl w:val="BC4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4C6F23"/>
    <w:multiLevelType w:val="hybridMultilevel"/>
    <w:tmpl w:val="E1D40AC6"/>
    <w:lvl w:ilvl="0" w:tplc="B888C73C">
      <w:start w:val="1"/>
      <w:numFmt w:val="decimal"/>
      <w:lvlText w:val="%1."/>
      <w:lvlJc w:val="left"/>
      <w:pPr>
        <w:ind w:left="800" w:hanging="269"/>
      </w:pPr>
      <w:rPr>
        <w:rFonts w:asciiTheme="minorHAnsi" w:eastAsia="Arial" w:hAnsiTheme="minorHAnsi" w:cstheme="minorHAnsi" w:hint="default"/>
        <w:b/>
        <w:bCs/>
        <w:w w:val="100"/>
        <w:sz w:val="24"/>
        <w:szCs w:val="24"/>
        <w:lang w:val="en-US" w:eastAsia="en-US" w:bidi="en-U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45161E59"/>
    <w:multiLevelType w:val="hybridMultilevel"/>
    <w:tmpl w:val="034268DA"/>
    <w:lvl w:ilvl="0" w:tplc="0409000F">
      <w:start w:val="1"/>
      <w:numFmt w:val="decimal"/>
      <w:lvlText w:val="%1."/>
      <w:lvlJc w:val="lef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3" w15:restartNumberingAfterBreak="0">
    <w:nsid w:val="4805353F"/>
    <w:multiLevelType w:val="hybridMultilevel"/>
    <w:tmpl w:val="E9E0F09C"/>
    <w:lvl w:ilvl="0" w:tplc="B888C73C">
      <w:start w:val="1"/>
      <w:numFmt w:val="decimal"/>
      <w:lvlText w:val="%1."/>
      <w:lvlJc w:val="left"/>
      <w:pPr>
        <w:ind w:left="400" w:hanging="269"/>
      </w:pPr>
      <w:rPr>
        <w:rFonts w:asciiTheme="minorHAnsi" w:eastAsia="Arial" w:hAnsiTheme="minorHAnsi" w:cstheme="minorHAnsi"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4" w15:restartNumberingAfterBreak="0">
    <w:nsid w:val="6D952D8C"/>
    <w:multiLevelType w:val="hybridMultilevel"/>
    <w:tmpl w:val="2368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312B4"/>
    <w:multiLevelType w:val="hybridMultilevel"/>
    <w:tmpl w:val="513269F8"/>
    <w:lvl w:ilvl="0" w:tplc="0409000F">
      <w:start w:val="1"/>
      <w:numFmt w:val="decimal"/>
      <w:lvlText w:val="%1."/>
      <w:lvlJc w:val="left"/>
      <w:pPr>
        <w:ind w:left="400" w:hanging="269"/>
      </w:pPr>
      <w:rPr>
        <w:rFonts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16" w15:restartNumberingAfterBreak="0">
    <w:nsid w:val="72F5789F"/>
    <w:multiLevelType w:val="hybridMultilevel"/>
    <w:tmpl w:val="9EBE51D4"/>
    <w:lvl w:ilvl="0" w:tplc="859E7E92">
      <w:numFmt w:val="bullet"/>
      <w:lvlText w:val=""/>
      <w:lvlJc w:val="left"/>
      <w:pPr>
        <w:ind w:left="1120" w:hanging="360"/>
      </w:pPr>
      <w:rPr>
        <w:rFonts w:ascii="Symbol" w:eastAsia="Symbol" w:hAnsi="Symbol" w:cs="Symbol" w:hint="default"/>
        <w:color w:val="2F5496"/>
        <w:w w:val="99"/>
        <w:sz w:val="20"/>
        <w:szCs w:val="20"/>
        <w:lang w:val="en-US" w:eastAsia="en-US" w:bidi="en-US"/>
      </w:rPr>
    </w:lvl>
    <w:lvl w:ilvl="1" w:tplc="3A36B4AE">
      <w:numFmt w:val="bullet"/>
      <w:lvlText w:val="•"/>
      <w:lvlJc w:val="left"/>
      <w:pPr>
        <w:ind w:left="2158" w:hanging="360"/>
      </w:pPr>
      <w:rPr>
        <w:rFonts w:hint="default"/>
        <w:lang w:val="en-US" w:eastAsia="en-US" w:bidi="en-US"/>
      </w:rPr>
    </w:lvl>
    <w:lvl w:ilvl="2" w:tplc="109C9AF0">
      <w:numFmt w:val="bullet"/>
      <w:lvlText w:val="•"/>
      <w:lvlJc w:val="left"/>
      <w:pPr>
        <w:ind w:left="3196" w:hanging="360"/>
      </w:pPr>
      <w:rPr>
        <w:rFonts w:hint="default"/>
        <w:lang w:val="en-US" w:eastAsia="en-US" w:bidi="en-US"/>
      </w:rPr>
    </w:lvl>
    <w:lvl w:ilvl="3" w:tplc="7892194A">
      <w:numFmt w:val="bullet"/>
      <w:lvlText w:val="•"/>
      <w:lvlJc w:val="left"/>
      <w:pPr>
        <w:ind w:left="4234" w:hanging="360"/>
      </w:pPr>
      <w:rPr>
        <w:rFonts w:hint="default"/>
        <w:lang w:val="en-US" w:eastAsia="en-US" w:bidi="en-US"/>
      </w:rPr>
    </w:lvl>
    <w:lvl w:ilvl="4" w:tplc="82A0A614">
      <w:numFmt w:val="bullet"/>
      <w:lvlText w:val="•"/>
      <w:lvlJc w:val="left"/>
      <w:pPr>
        <w:ind w:left="5272" w:hanging="360"/>
      </w:pPr>
      <w:rPr>
        <w:rFonts w:hint="default"/>
        <w:lang w:val="en-US" w:eastAsia="en-US" w:bidi="en-US"/>
      </w:rPr>
    </w:lvl>
    <w:lvl w:ilvl="5" w:tplc="B7C229EC">
      <w:numFmt w:val="bullet"/>
      <w:lvlText w:val="•"/>
      <w:lvlJc w:val="left"/>
      <w:pPr>
        <w:ind w:left="6310" w:hanging="360"/>
      </w:pPr>
      <w:rPr>
        <w:rFonts w:hint="default"/>
        <w:lang w:val="en-US" w:eastAsia="en-US" w:bidi="en-US"/>
      </w:rPr>
    </w:lvl>
    <w:lvl w:ilvl="6" w:tplc="D1E4C66E">
      <w:numFmt w:val="bullet"/>
      <w:lvlText w:val="•"/>
      <w:lvlJc w:val="left"/>
      <w:pPr>
        <w:ind w:left="7348" w:hanging="360"/>
      </w:pPr>
      <w:rPr>
        <w:rFonts w:hint="default"/>
        <w:lang w:val="en-US" w:eastAsia="en-US" w:bidi="en-US"/>
      </w:rPr>
    </w:lvl>
    <w:lvl w:ilvl="7" w:tplc="0BF646EE">
      <w:numFmt w:val="bullet"/>
      <w:lvlText w:val="•"/>
      <w:lvlJc w:val="left"/>
      <w:pPr>
        <w:ind w:left="8386" w:hanging="360"/>
      </w:pPr>
      <w:rPr>
        <w:rFonts w:hint="default"/>
        <w:lang w:val="en-US" w:eastAsia="en-US" w:bidi="en-US"/>
      </w:rPr>
    </w:lvl>
    <w:lvl w:ilvl="8" w:tplc="7B8C0990">
      <w:numFmt w:val="bullet"/>
      <w:lvlText w:val="•"/>
      <w:lvlJc w:val="left"/>
      <w:pPr>
        <w:ind w:left="9424" w:hanging="360"/>
      </w:pPr>
      <w:rPr>
        <w:rFonts w:hint="default"/>
        <w:lang w:val="en-US" w:eastAsia="en-US" w:bidi="en-US"/>
      </w:rPr>
    </w:lvl>
  </w:abstractNum>
  <w:abstractNum w:abstractNumId="17" w15:restartNumberingAfterBreak="0">
    <w:nsid w:val="73C061E5"/>
    <w:multiLevelType w:val="hybridMultilevel"/>
    <w:tmpl w:val="CB8C50C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76974381"/>
    <w:multiLevelType w:val="hybridMultilevel"/>
    <w:tmpl w:val="E27EA1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785D4C2A"/>
    <w:multiLevelType w:val="hybridMultilevel"/>
    <w:tmpl w:val="6DF4BCCC"/>
    <w:lvl w:ilvl="0" w:tplc="0409000F">
      <w:start w:val="1"/>
      <w:numFmt w:val="decimal"/>
      <w:lvlText w:val="%1."/>
      <w:lvlJc w:val="left"/>
      <w:pPr>
        <w:ind w:left="400" w:hanging="269"/>
      </w:pPr>
      <w:rPr>
        <w:rFonts w:hint="default"/>
        <w:b/>
        <w:bCs/>
        <w:w w:val="100"/>
        <w:sz w:val="24"/>
        <w:szCs w:val="24"/>
        <w:lang w:val="en-US" w:eastAsia="en-US" w:bidi="en-US"/>
      </w:rPr>
    </w:lvl>
    <w:lvl w:ilvl="1" w:tplc="001EC8E0">
      <w:numFmt w:val="bullet"/>
      <w:lvlText w:val=""/>
      <w:lvlJc w:val="left"/>
      <w:pPr>
        <w:ind w:left="1120" w:hanging="360"/>
      </w:pPr>
      <w:rPr>
        <w:rFonts w:hint="default"/>
        <w:w w:val="99"/>
        <w:lang w:val="en-US" w:eastAsia="en-US" w:bidi="en-US"/>
      </w:rPr>
    </w:lvl>
    <w:lvl w:ilvl="2" w:tplc="CE22751C">
      <w:numFmt w:val="bullet"/>
      <w:lvlText w:val="•"/>
      <w:lvlJc w:val="left"/>
      <w:pPr>
        <w:ind w:left="1220" w:hanging="360"/>
      </w:pPr>
      <w:rPr>
        <w:rFonts w:hint="default"/>
        <w:lang w:val="en-US" w:eastAsia="en-US" w:bidi="en-US"/>
      </w:rPr>
    </w:lvl>
    <w:lvl w:ilvl="3" w:tplc="27FC4D08">
      <w:numFmt w:val="bullet"/>
      <w:lvlText w:val="•"/>
      <w:lvlJc w:val="left"/>
      <w:pPr>
        <w:ind w:left="2505" w:hanging="360"/>
      </w:pPr>
      <w:rPr>
        <w:rFonts w:hint="default"/>
        <w:lang w:val="en-US" w:eastAsia="en-US" w:bidi="en-US"/>
      </w:rPr>
    </w:lvl>
    <w:lvl w:ilvl="4" w:tplc="C30C26F4">
      <w:numFmt w:val="bullet"/>
      <w:lvlText w:val="•"/>
      <w:lvlJc w:val="left"/>
      <w:pPr>
        <w:ind w:left="3790" w:hanging="360"/>
      </w:pPr>
      <w:rPr>
        <w:rFonts w:hint="default"/>
        <w:lang w:val="en-US" w:eastAsia="en-US" w:bidi="en-US"/>
      </w:rPr>
    </w:lvl>
    <w:lvl w:ilvl="5" w:tplc="A0C410F6">
      <w:numFmt w:val="bullet"/>
      <w:lvlText w:val="•"/>
      <w:lvlJc w:val="left"/>
      <w:pPr>
        <w:ind w:left="5075" w:hanging="360"/>
      </w:pPr>
      <w:rPr>
        <w:rFonts w:hint="default"/>
        <w:lang w:val="en-US" w:eastAsia="en-US" w:bidi="en-US"/>
      </w:rPr>
    </w:lvl>
    <w:lvl w:ilvl="6" w:tplc="2626DB2A">
      <w:numFmt w:val="bullet"/>
      <w:lvlText w:val="•"/>
      <w:lvlJc w:val="left"/>
      <w:pPr>
        <w:ind w:left="6360" w:hanging="360"/>
      </w:pPr>
      <w:rPr>
        <w:rFonts w:hint="default"/>
        <w:lang w:val="en-US" w:eastAsia="en-US" w:bidi="en-US"/>
      </w:rPr>
    </w:lvl>
    <w:lvl w:ilvl="7" w:tplc="98E28746">
      <w:numFmt w:val="bullet"/>
      <w:lvlText w:val="•"/>
      <w:lvlJc w:val="left"/>
      <w:pPr>
        <w:ind w:left="7645" w:hanging="360"/>
      </w:pPr>
      <w:rPr>
        <w:rFonts w:hint="default"/>
        <w:lang w:val="en-US" w:eastAsia="en-US" w:bidi="en-US"/>
      </w:rPr>
    </w:lvl>
    <w:lvl w:ilvl="8" w:tplc="EFBC95B4">
      <w:numFmt w:val="bullet"/>
      <w:lvlText w:val="•"/>
      <w:lvlJc w:val="left"/>
      <w:pPr>
        <w:ind w:left="8930" w:hanging="360"/>
      </w:pPr>
      <w:rPr>
        <w:rFonts w:hint="default"/>
        <w:lang w:val="en-US" w:eastAsia="en-US" w:bidi="en-US"/>
      </w:rPr>
    </w:lvl>
  </w:abstractNum>
  <w:abstractNum w:abstractNumId="20" w15:restartNumberingAfterBreak="0">
    <w:nsid w:val="7ACE793E"/>
    <w:multiLevelType w:val="hybridMultilevel"/>
    <w:tmpl w:val="1C4A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6"/>
  </w:num>
  <w:num w:numId="4">
    <w:abstractNumId w:val="8"/>
  </w:num>
  <w:num w:numId="5">
    <w:abstractNumId w:val="1"/>
  </w:num>
  <w:num w:numId="6">
    <w:abstractNumId w:val="7"/>
  </w:num>
  <w:num w:numId="7">
    <w:abstractNumId w:val="13"/>
  </w:num>
  <w:num w:numId="8">
    <w:abstractNumId w:val="4"/>
  </w:num>
  <w:num w:numId="9">
    <w:abstractNumId w:val="9"/>
  </w:num>
  <w:num w:numId="10">
    <w:abstractNumId w:val="17"/>
  </w:num>
  <w:num w:numId="11">
    <w:abstractNumId w:val="18"/>
  </w:num>
  <w:num w:numId="12">
    <w:abstractNumId w:val="10"/>
  </w:num>
  <w:num w:numId="13">
    <w:abstractNumId w:val="5"/>
  </w:num>
  <w:num w:numId="14">
    <w:abstractNumId w:val="12"/>
  </w:num>
  <w:num w:numId="15">
    <w:abstractNumId w:val="3"/>
  </w:num>
  <w:num w:numId="16">
    <w:abstractNumId w:val="2"/>
  </w:num>
  <w:num w:numId="17">
    <w:abstractNumId w:val="15"/>
  </w:num>
  <w:num w:numId="18">
    <w:abstractNumId w:val="19"/>
  </w:num>
  <w:num w:numId="19">
    <w:abstractNumId w:val="11"/>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2BFF"/>
    <w:rsid w:val="00013D2B"/>
    <w:rsid w:val="00014641"/>
    <w:rsid w:val="00024802"/>
    <w:rsid w:val="000311EF"/>
    <w:rsid w:val="000314EC"/>
    <w:rsid w:val="00037353"/>
    <w:rsid w:val="00040CBD"/>
    <w:rsid w:val="00053D3A"/>
    <w:rsid w:val="00054285"/>
    <w:rsid w:val="00057260"/>
    <w:rsid w:val="00060FAF"/>
    <w:rsid w:val="00061D50"/>
    <w:rsid w:val="000670B0"/>
    <w:rsid w:val="000717D2"/>
    <w:rsid w:val="0007266F"/>
    <w:rsid w:val="00074B31"/>
    <w:rsid w:val="00077E4E"/>
    <w:rsid w:val="00080AB9"/>
    <w:rsid w:val="00087454"/>
    <w:rsid w:val="0009344F"/>
    <w:rsid w:val="00097F1F"/>
    <w:rsid w:val="000A304B"/>
    <w:rsid w:val="000A58AB"/>
    <w:rsid w:val="000A59A9"/>
    <w:rsid w:val="000B565C"/>
    <w:rsid w:val="000B7B88"/>
    <w:rsid w:val="000C00F4"/>
    <w:rsid w:val="000C22C2"/>
    <w:rsid w:val="000C32DC"/>
    <w:rsid w:val="000C3E55"/>
    <w:rsid w:val="000D1948"/>
    <w:rsid w:val="000D22C5"/>
    <w:rsid w:val="000D23CA"/>
    <w:rsid w:val="000F1EC8"/>
    <w:rsid w:val="000F51DA"/>
    <w:rsid w:val="000F6F19"/>
    <w:rsid w:val="00102716"/>
    <w:rsid w:val="00110A99"/>
    <w:rsid w:val="00111328"/>
    <w:rsid w:val="001138BB"/>
    <w:rsid w:val="001235D4"/>
    <w:rsid w:val="00124446"/>
    <w:rsid w:val="00124817"/>
    <w:rsid w:val="00127F51"/>
    <w:rsid w:val="00130FA6"/>
    <w:rsid w:val="00140B35"/>
    <w:rsid w:val="001435B3"/>
    <w:rsid w:val="001437BB"/>
    <w:rsid w:val="00147F27"/>
    <w:rsid w:val="00157254"/>
    <w:rsid w:val="001572A1"/>
    <w:rsid w:val="00157953"/>
    <w:rsid w:val="0016289B"/>
    <w:rsid w:val="00173077"/>
    <w:rsid w:val="00174060"/>
    <w:rsid w:val="00182D64"/>
    <w:rsid w:val="001831B3"/>
    <w:rsid w:val="001837AD"/>
    <w:rsid w:val="00185F19"/>
    <w:rsid w:val="00185FB3"/>
    <w:rsid w:val="00192E0B"/>
    <w:rsid w:val="001979FD"/>
    <w:rsid w:val="001A4F0D"/>
    <w:rsid w:val="001B6546"/>
    <w:rsid w:val="001C411B"/>
    <w:rsid w:val="001D1D59"/>
    <w:rsid w:val="001E22D7"/>
    <w:rsid w:val="001E3826"/>
    <w:rsid w:val="001F2674"/>
    <w:rsid w:val="001F4C2B"/>
    <w:rsid w:val="00201347"/>
    <w:rsid w:val="00204C02"/>
    <w:rsid w:val="00213DE7"/>
    <w:rsid w:val="00220406"/>
    <w:rsid w:val="00223E40"/>
    <w:rsid w:val="00226D61"/>
    <w:rsid w:val="002318CA"/>
    <w:rsid w:val="002324DE"/>
    <w:rsid w:val="002402AA"/>
    <w:rsid w:val="00241D51"/>
    <w:rsid w:val="002427F2"/>
    <w:rsid w:val="0024561D"/>
    <w:rsid w:val="00250725"/>
    <w:rsid w:val="00263577"/>
    <w:rsid w:val="00276947"/>
    <w:rsid w:val="00277DE3"/>
    <w:rsid w:val="002803FC"/>
    <w:rsid w:val="00296BB5"/>
    <w:rsid w:val="002A1D08"/>
    <w:rsid w:val="002A1D61"/>
    <w:rsid w:val="002A4546"/>
    <w:rsid w:val="002B2A4D"/>
    <w:rsid w:val="002B559F"/>
    <w:rsid w:val="002C079F"/>
    <w:rsid w:val="002D0D06"/>
    <w:rsid w:val="002D2382"/>
    <w:rsid w:val="002D5BA4"/>
    <w:rsid w:val="002E0B1F"/>
    <w:rsid w:val="002F1B7C"/>
    <w:rsid w:val="002F6868"/>
    <w:rsid w:val="003004EF"/>
    <w:rsid w:val="003016F0"/>
    <w:rsid w:val="0031412F"/>
    <w:rsid w:val="00314339"/>
    <w:rsid w:val="0032026E"/>
    <w:rsid w:val="00326ACE"/>
    <w:rsid w:val="00335A4C"/>
    <w:rsid w:val="0034D2C8"/>
    <w:rsid w:val="003654AC"/>
    <w:rsid w:val="00372BAB"/>
    <w:rsid w:val="00374C4B"/>
    <w:rsid w:val="00377616"/>
    <w:rsid w:val="00377D4E"/>
    <w:rsid w:val="00382BFF"/>
    <w:rsid w:val="003920A0"/>
    <w:rsid w:val="0039642F"/>
    <w:rsid w:val="003A08D3"/>
    <w:rsid w:val="003A3EE1"/>
    <w:rsid w:val="003A56E7"/>
    <w:rsid w:val="003B1309"/>
    <w:rsid w:val="003C0EE3"/>
    <w:rsid w:val="003C2775"/>
    <w:rsid w:val="003C66B9"/>
    <w:rsid w:val="003D09C4"/>
    <w:rsid w:val="003E08D7"/>
    <w:rsid w:val="003E4D1B"/>
    <w:rsid w:val="003E60FF"/>
    <w:rsid w:val="003E79D7"/>
    <w:rsid w:val="003F50DD"/>
    <w:rsid w:val="0040341C"/>
    <w:rsid w:val="004056F6"/>
    <w:rsid w:val="0040661A"/>
    <w:rsid w:val="00407CAA"/>
    <w:rsid w:val="00411D0B"/>
    <w:rsid w:val="0041535C"/>
    <w:rsid w:val="00420BB6"/>
    <w:rsid w:val="00422A10"/>
    <w:rsid w:val="0042796E"/>
    <w:rsid w:val="0043467C"/>
    <w:rsid w:val="004361EF"/>
    <w:rsid w:val="00436A39"/>
    <w:rsid w:val="0043728F"/>
    <w:rsid w:val="0044042F"/>
    <w:rsid w:val="00446260"/>
    <w:rsid w:val="00460997"/>
    <w:rsid w:val="0047596C"/>
    <w:rsid w:val="00477142"/>
    <w:rsid w:val="004874C4"/>
    <w:rsid w:val="00496A57"/>
    <w:rsid w:val="004B3DC5"/>
    <w:rsid w:val="004B5BA5"/>
    <w:rsid w:val="004B7C9A"/>
    <w:rsid w:val="004C1C40"/>
    <w:rsid w:val="004C6F21"/>
    <w:rsid w:val="004D2DBE"/>
    <w:rsid w:val="004D34A4"/>
    <w:rsid w:val="004F02EF"/>
    <w:rsid w:val="004F1E71"/>
    <w:rsid w:val="005039FB"/>
    <w:rsid w:val="005122C5"/>
    <w:rsid w:val="00513520"/>
    <w:rsid w:val="005178F9"/>
    <w:rsid w:val="00520074"/>
    <w:rsid w:val="005211ED"/>
    <w:rsid w:val="005249AF"/>
    <w:rsid w:val="00530341"/>
    <w:rsid w:val="005322BA"/>
    <w:rsid w:val="00534557"/>
    <w:rsid w:val="0054598C"/>
    <w:rsid w:val="00545A05"/>
    <w:rsid w:val="00550B67"/>
    <w:rsid w:val="00562082"/>
    <w:rsid w:val="00564A2A"/>
    <w:rsid w:val="0056581F"/>
    <w:rsid w:val="00573313"/>
    <w:rsid w:val="00584EDA"/>
    <w:rsid w:val="005913CC"/>
    <w:rsid w:val="00595BBB"/>
    <w:rsid w:val="00595C42"/>
    <w:rsid w:val="005969E1"/>
    <w:rsid w:val="005B72A7"/>
    <w:rsid w:val="00612546"/>
    <w:rsid w:val="00623573"/>
    <w:rsid w:val="0063264B"/>
    <w:rsid w:val="006346B6"/>
    <w:rsid w:val="006347E9"/>
    <w:rsid w:val="00637B3A"/>
    <w:rsid w:val="006468C4"/>
    <w:rsid w:val="006470F4"/>
    <w:rsid w:val="00652A41"/>
    <w:rsid w:val="0065674C"/>
    <w:rsid w:val="00673D5A"/>
    <w:rsid w:val="00683721"/>
    <w:rsid w:val="00683754"/>
    <w:rsid w:val="006A3B7C"/>
    <w:rsid w:val="006B5579"/>
    <w:rsid w:val="006B79ED"/>
    <w:rsid w:val="006C019E"/>
    <w:rsid w:val="006C5FAB"/>
    <w:rsid w:val="006C60B8"/>
    <w:rsid w:val="006D1BFE"/>
    <w:rsid w:val="006D1D91"/>
    <w:rsid w:val="006E4657"/>
    <w:rsid w:val="006E4802"/>
    <w:rsid w:val="006F269D"/>
    <w:rsid w:val="006F3BC3"/>
    <w:rsid w:val="007001C7"/>
    <w:rsid w:val="00700911"/>
    <w:rsid w:val="00710DB3"/>
    <w:rsid w:val="00724D98"/>
    <w:rsid w:val="00745C96"/>
    <w:rsid w:val="007802EA"/>
    <w:rsid w:val="0078492C"/>
    <w:rsid w:val="00790B85"/>
    <w:rsid w:val="00793856"/>
    <w:rsid w:val="00794E1E"/>
    <w:rsid w:val="00797E7D"/>
    <w:rsid w:val="007A19D9"/>
    <w:rsid w:val="007A6285"/>
    <w:rsid w:val="007A79B7"/>
    <w:rsid w:val="007A7AF2"/>
    <w:rsid w:val="007B1E80"/>
    <w:rsid w:val="007B3F66"/>
    <w:rsid w:val="007B6539"/>
    <w:rsid w:val="007C649F"/>
    <w:rsid w:val="007D6F83"/>
    <w:rsid w:val="007E19C0"/>
    <w:rsid w:val="007F2304"/>
    <w:rsid w:val="008007F4"/>
    <w:rsid w:val="00803108"/>
    <w:rsid w:val="00804941"/>
    <w:rsid w:val="008201C6"/>
    <w:rsid w:val="00826FFB"/>
    <w:rsid w:val="00836A72"/>
    <w:rsid w:val="00837C19"/>
    <w:rsid w:val="00841214"/>
    <w:rsid w:val="00843912"/>
    <w:rsid w:val="00844C56"/>
    <w:rsid w:val="00844D2F"/>
    <w:rsid w:val="00846ED7"/>
    <w:rsid w:val="008477DD"/>
    <w:rsid w:val="00865782"/>
    <w:rsid w:val="0087118E"/>
    <w:rsid w:val="0087642C"/>
    <w:rsid w:val="00884404"/>
    <w:rsid w:val="00884510"/>
    <w:rsid w:val="008850C6"/>
    <w:rsid w:val="00894EED"/>
    <w:rsid w:val="008A5970"/>
    <w:rsid w:val="008A5EEA"/>
    <w:rsid w:val="008A6B72"/>
    <w:rsid w:val="008B0C03"/>
    <w:rsid w:val="008B1CEA"/>
    <w:rsid w:val="008B31D8"/>
    <w:rsid w:val="008B4D94"/>
    <w:rsid w:val="008B6233"/>
    <w:rsid w:val="008C3FC1"/>
    <w:rsid w:val="008D2CDA"/>
    <w:rsid w:val="008D6D12"/>
    <w:rsid w:val="008E005D"/>
    <w:rsid w:val="008E01C5"/>
    <w:rsid w:val="008E3C58"/>
    <w:rsid w:val="008E66FA"/>
    <w:rsid w:val="008F32E7"/>
    <w:rsid w:val="008F7296"/>
    <w:rsid w:val="008F737C"/>
    <w:rsid w:val="009115E9"/>
    <w:rsid w:val="00922490"/>
    <w:rsid w:val="00933CD9"/>
    <w:rsid w:val="00944637"/>
    <w:rsid w:val="00946C86"/>
    <w:rsid w:val="0095051C"/>
    <w:rsid w:val="00952DB8"/>
    <w:rsid w:val="0096082B"/>
    <w:rsid w:val="00961F9D"/>
    <w:rsid w:val="00967E56"/>
    <w:rsid w:val="00971DF1"/>
    <w:rsid w:val="00972981"/>
    <w:rsid w:val="00982E98"/>
    <w:rsid w:val="00983577"/>
    <w:rsid w:val="00984B8A"/>
    <w:rsid w:val="0098685A"/>
    <w:rsid w:val="00990963"/>
    <w:rsid w:val="00991A01"/>
    <w:rsid w:val="0099336A"/>
    <w:rsid w:val="0099522F"/>
    <w:rsid w:val="00996C26"/>
    <w:rsid w:val="009A7355"/>
    <w:rsid w:val="009B1A06"/>
    <w:rsid w:val="009B24C3"/>
    <w:rsid w:val="009C14B9"/>
    <w:rsid w:val="009C2F63"/>
    <w:rsid w:val="009D4F6E"/>
    <w:rsid w:val="009E025B"/>
    <w:rsid w:val="009E290F"/>
    <w:rsid w:val="009E3030"/>
    <w:rsid w:val="009E5FCC"/>
    <w:rsid w:val="009F0BBB"/>
    <w:rsid w:val="009F1C55"/>
    <w:rsid w:val="00A01636"/>
    <w:rsid w:val="00A05DF5"/>
    <w:rsid w:val="00A10DFC"/>
    <w:rsid w:val="00A11F28"/>
    <w:rsid w:val="00A25637"/>
    <w:rsid w:val="00A26545"/>
    <w:rsid w:val="00A3257B"/>
    <w:rsid w:val="00A567BD"/>
    <w:rsid w:val="00A5729C"/>
    <w:rsid w:val="00A60A2D"/>
    <w:rsid w:val="00A76F43"/>
    <w:rsid w:val="00A82C0C"/>
    <w:rsid w:val="00A93D97"/>
    <w:rsid w:val="00AA640F"/>
    <w:rsid w:val="00AB1D23"/>
    <w:rsid w:val="00AC0036"/>
    <w:rsid w:val="00AD2018"/>
    <w:rsid w:val="00AD711E"/>
    <w:rsid w:val="00B001EB"/>
    <w:rsid w:val="00B167D7"/>
    <w:rsid w:val="00B315BB"/>
    <w:rsid w:val="00B3271E"/>
    <w:rsid w:val="00B35E68"/>
    <w:rsid w:val="00B369CC"/>
    <w:rsid w:val="00B40E32"/>
    <w:rsid w:val="00B41B23"/>
    <w:rsid w:val="00B4779F"/>
    <w:rsid w:val="00B520D3"/>
    <w:rsid w:val="00B60190"/>
    <w:rsid w:val="00B601D8"/>
    <w:rsid w:val="00B65262"/>
    <w:rsid w:val="00B7698D"/>
    <w:rsid w:val="00B82768"/>
    <w:rsid w:val="00B933A2"/>
    <w:rsid w:val="00B94093"/>
    <w:rsid w:val="00B941A9"/>
    <w:rsid w:val="00B95DD6"/>
    <w:rsid w:val="00B96166"/>
    <w:rsid w:val="00BA3A03"/>
    <w:rsid w:val="00BA3C0D"/>
    <w:rsid w:val="00BB7BF6"/>
    <w:rsid w:val="00BC1914"/>
    <w:rsid w:val="00BE2C35"/>
    <w:rsid w:val="00BE3F7A"/>
    <w:rsid w:val="00BE6118"/>
    <w:rsid w:val="00BF0B95"/>
    <w:rsid w:val="00BF5762"/>
    <w:rsid w:val="00C0525B"/>
    <w:rsid w:val="00C06F09"/>
    <w:rsid w:val="00C11DE1"/>
    <w:rsid w:val="00C13C0A"/>
    <w:rsid w:val="00C15054"/>
    <w:rsid w:val="00C335C7"/>
    <w:rsid w:val="00C33D37"/>
    <w:rsid w:val="00C60940"/>
    <w:rsid w:val="00C644FD"/>
    <w:rsid w:val="00C6626E"/>
    <w:rsid w:val="00C72849"/>
    <w:rsid w:val="00C74C84"/>
    <w:rsid w:val="00C76876"/>
    <w:rsid w:val="00C77315"/>
    <w:rsid w:val="00C90EBA"/>
    <w:rsid w:val="00C951CD"/>
    <w:rsid w:val="00CA10DB"/>
    <w:rsid w:val="00CA38A8"/>
    <w:rsid w:val="00CA4397"/>
    <w:rsid w:val="00CC7EED"/>
    <w:rsid w:val="00CD106D"/>
    <w:rsid w:val="00CE6E2A"/>
    <w:rsid w:val="00CE75BD"/>
    <w:rsid w:val="00CF34AA"/>
    <w:rsid w:val="00CF6657"/>
    <w:rsid w:val="00D2092E"/>
    <w:rsid w:val="00D24DB1"/>
    <w:rsid w:val="00D32519"/>
    <w:rsid w:val="00D368FB"/>
    <w:rsid w:val="00D44C2E"/>
    <w:rsid w:val="00D500A5"/>
    <w:rsid w:val="00D5212B"/>
    <w:rsid w:val="00D6001C"/>
    <w:rsid w:val="00D642C7"/>
    <w:rsid w:val="00D64369"/>
    <w:rsid w:val="00D646E9"/>
    <w:rsid w:val="00D67A9B"/>
    <w:rsid w:val="00D72211"/>
    <w:rsid w:val="00D85267"/>
    <w:rsid w:val="00D91802"/>
    <w:rsid w:val="00D97AED"/>
    <w:rsid w:val="00DA2C3A"/>
    <w:rsid w:val="00DA69E3"/>
    <w:rsid w:val="00DB5E9A"/>
    <w:rsid w:val="00DB77CD"/>
    <w:rsid w:val="00DC709D"/>
    <w:rsid w:val="00DE36A4"/>
    <w:rsid w:val="00DE40BA"/>
    <w:rsid w:val="00E12A81"/>
    <w:rsid w:val="00E13EE2"/>
    <w:rsid w:val="00E17620"/>
    <w:rsid w:val="00E21FC2"/>
    <w:rsid w:val="00E242EC"/>
    <w:rsid w:val="00E34DE5"/>
    <w:rsid w:val="00E447DC"/>
    <w:rsid w:val="00E53649"/>
    <w:rsid w:val="00E8356A"/>
    <w:rsid w:val="00E919F3"/>
    <w:rsid w:val="00EA1DE5"/>
    <w:rsid w:val="00EA26B2"/>
    <w:rsid w:val="00EA55DE"/>
    <w:rsid w:val="00EB1C7D"/>
    <w:rsid w:val="00EB6018"/>
    <w:rsid w:val="00EC47CC"/>
    <w:rsid w:val="00EC5733"/>
    <w:rsid w:val="00ED0C12"/>
    <w:rsid w:val="00ED2CC3"/>
    <w:rsid w:val="00ED326D"/>
    <w:rsid w:val="00ED32E9"/>
    <w:rsid w:val="00ED5E31"/>
    <w:rsid w:val="00EE46BC"/>
    <w:rsid w:val="00F00A76"/>
    <w:rsid w:val="00F132CC"/>
    <w:rsid w:val="00F138FF"/>
    <w:rsid w:val="00F148E8"/>
    <w:rsid w:val="00F20966"/>
    <w:rsid w:val="00F22B21"/>
    <w:rsid w:val="00F23546"/>
    <w:rsid w:val="00F25E4A"/>
    <w:rsid w:val="00F36198"/>
    <w:rsid w:val="00F36F7D"/>
    <w:rsid w:val="00F40CD0"/>
    <w:rsid w:val="00F414E2"/>
    <w:rsid w:val="00F47E66"/>
    <w:rsid w:val="00F5484A"/>
    <w:rsid w:val="00F54EB8"/>
    <w:rsid w:val="00F576E1"/>
    <w:rsid w:val="00F70685"/>
    <w:rsid w:val="00F85A5E"/>
    <w:rsid w:val="00F8711B"/>
    <w:rsid w:val="00F87988"/>
    <w:rsid w:val="00F95DC8"/>
    <w:rsid w:val="00FA035F"/>
    <w:rsid w:val="00FA04F3"/>
    <w:rsid w:val="00FA3FCB"/>
    <w:rsid w:val="00FB32C4"/>
    <w:rsid w:val="00FB3EA4"/>
    <w:rsid w:val="00FB609F"/>
    <w:rsid w:val="00FC41E5"/>
    <w:rsid w:val="00FC434A"/>
    <w:rsid w:val="00FC7897"/>
    <w:rsid w:val="00FF10F2"/>
    <w:rsid w:val="00FF7E26"/>
    <w:rsid w:val="01636B77"/>
    <w:rsid w:val="01C29D01"/>
    <w:rsid w:val="01D10DBC"/>
    <w:rsid w:val="0282EB1F"/>
    <w:rsid w:val="029B9CDA"/>
    <w:rsid w:val="060E62BD"/>
    <w:rsid w:val="06458449"/>
    <w:rsid w:val="06A6C6BC"/>
    <w:rsid w:val="07A55752"/>
    <w:rsid w:val="086720BE"/>
    <w:rsid w:val="09742E48"/>
    <w:rsid w:val="09951CB1"/>
    <w:rsid w:val="0AAFBB41"/>
    <w:rsid w:val="0AE4B607"/>
    <w:rsid w:val="0AE57772"/>
    <w:rsid w:val="0B08AB89"/>
    <w:rsid w:val="0C82A41E"/>
    <w:rsid w:val="0CA0ECA1"/>
    <w:rsid w:val="0D189CDB"/>
    <w:rsid w:val="10413D49"/>
    <w:rsid w:val="1060E7AA"/>
    <w:rsid w:val="10B25499"/>
    <w:rsid w:val="11E50242"/>
    <w:rsid w:val="11E754D2"/>
    <w:rsid w:val="125B8702"/>
    <w:rsid w:val="127053EE"/>
    <w:rsid w:val="13EDF06F"/>
    <w:rsid w:val="1405DA52"/>
    <w:rsid w:val="14766CBF"/>
    <w:rsid w:val="170278ED"/>
    <w:rsid w:val="176895DA"/>
    <w:rsid w:val="18137067"/>
    <w:rsid w:val="185CF045"/>
    <w:rsid w:val="192622DC"/>
    <w:rsid w:val="1964C241"/>
    <w:rsid w:val="19845A02"/>
    <w:rsid w:val="19FC78CE"/>
    <w:rsid w:val="1AE6C403"/>
    <w:rsid w:val="1B101E2B"/>
    <w:rsid w:val="1B1516E8"/>
    <w:rsid w:val="1B32DE2F"/>
    <w:rsid w:val="1FA866D9"/>
    <w:rsid w:val="201F647C"/>
    <w:rsid w:val="20B73332"/>
    <w:rsid w:val="21CCFFFE"/>
    <w:rsid w:val="21E6B6E2"/>
    <w:rsid w:val="220446DA"/>
    <w:rsid w:val="2214A0AB"/>
    <w:rsid w:val="224A200D"/>
    <w:rsid w:val="238201FF"/>
    <w:rsid w:val="2531399B"/>
    <w:rsid w:val="2558394B"/>
    <w:rsid w:val="268C0690"/>
    <w:rsid w:val="27388D47"/>
    <w:rsid w:val="273B271D"/>
    <w:rsid w:val="2827125A"/>
    <w:rsid w:val="287C6CF3"/>
    <w:rsid w:val="2892AA90"/>
    <w:rsid w:val="29284640"/>
    <w:rsid w:val="2975E04C"/>
    <w:rsid w:val="2A0F4E6E"/>
    <w:rsid w:val="2A2E7AF1"/>
    <w:rsid w:val="2B1C5838"/>
    <w:rsid w:val="2B5578AC"/>
    <w:rsid w:val="2C54F7E6"/>
    <w:rsid w:val="2D526DCC"/>
    <w:rsid w:val="2FBACF6F"/>
    <w:rsid w:val="2FC41E9D"/>
    <w:rsid w:val="3050308E"/>
    <w:rsid w:val="30C31665"/>
    <w:rsid w:val="31184238"/>
    <w:rsid w:val="31DE14E9"/>
    <w:rsid w:val="325EE6C6"/>
    <w:rsid w:val="33FAB727"/>
    <w:rsid w:val="3523695D"/>
    <w:rsid w:val="3688D002"/>
    <w:rsid w:val="39039558"/>
    <w:rsid w:val="391C3B3A"/>
    <w:rsid w:val="394E623A"/>
    <w:rsid w:val="3A51BE41"/>
    <w:rsid w:val="3A6C6942"/>
    <w:rsid w:val="3AEA329B"/>
    <w:rsid w:val="3B8069FE"/>
    <w:rsid w:val="3BA63068"/>
    <w:rsid w:val="3BAD18A6"/>
    <w:rsid w:val="3D739ED1"/>
    <w:rsid w:val="3E368499"/>
    <w:rsid w:val="3EC2596D"/>
    <w:rsid w:val="3ED50678"/>
    <w:rsid w:val="3F75CED8"/>
    <w:rsid w:val="3F91819B"/>
    <w:rsid w:val="3FAAA9F8"/>
    <w:rsid w:val="3FDEFC8D"/>
    <w:rsid w:val="405E29CE"/>
    <w:rsid w:val="40D5E030"/>
    <w:rsid w:val="41115C80"/>
    <w:rsid w:val="416E255B"/>
    <w:rsid w:val="41BE3AD5"/>
    <w:rsid w:val="42060EB6"/>
    <w:rsid w:val="42192769"/>
    <w:rsid w:val="425A2249"/>
    <w:rsid w:val="42C32378"/>
    <w:rsid w:val="42C6664A"/>
    <w:rsid w:val="42FECC1B"/>
    <w:rsid w:val="43169D4F"/>
    <w:rsid w:val="43669CDD"/>
    <w:rsid w:val="4380408E"/>
    <w:rsid w:val="43B4A387"/>
    <w:rsid w:val="4448FD42"/>
    <w:rsid w:val="4452ED9E"/>
    <w:rsid w:val="44C05A1B"/>
    <w:rsid w:val="46594C47"/>
    <w:rsid w:val="46B5ECE2"/>
    <w:rsid w:val="47BAB688"/>
    <w:rsid w:val="487645DD"/>
    <w:rsid w:val="4A972791"/>
    <w:rsid w:val="4AE1DB8D"/>
    <w:rsid w:val="4B1F8FB8"/>
    <w:rsid w:val="4BBD820C"/>
    <w:rsid w:val="4C147975"/>
    <w:rsid w:val="4C37E157"/>
    <w:rsid w:val="4CF2F682"/>
    <w:rsid w:val="4DC35636"/>
    <w:rsid w:val="4E1D0133"/>
    <w:rsid w:val="4EE9900A"/>
    <w:rsid w:val="4F370B3C"/>
    <w:rsid w:val="500D6A94"/>
    <w:rsid w:val="5083639C"/>
    <w:rsid w:val="50F39676"/>
    <w:rsid w:val="5177856F"/>
    <w:rsid w:val="51E59F5D"/>
    <w:rsid w:val="5284B3AB"/>
    <w:rsid w:val="52AEE537"/>
    <w:rsid w:val="54C86A3C"/>
    <w:rsid w:val="576EE4B3"/>
    <w:rsid w:val="57EF5541"/>
    <w:rsid w:val="59208FD6"/>
    <w:rsid w:val="5A81AB69"/>
    <w:rsid w:val="5AC42BC2"/>
    <w:rsid w:val="5B2AF25F"/>
    <w:rsid w:val="5B57B278"/>
    <w:rsid w:val="5BCB5121"/>
    <w:rsid w:val="5C649DC8"/>
    <w:rsid w:val="5F57FAC1"/>
    <w:rsid w:val="60146962"/>
    <w:rsid w:val="607F87C4"/>
    <w:rsid w:val="60C64C50"/>
    <w:rsid w:val="60D7C490"/>
    <w:rsid w:val="61D9A1AA"/>
    <w:rsid w:val="621E1A94"/>
    <w:rsid w:val="62A5E4B0"/>
    <w:rsid w:val="62CA9EFF"/>
    <w:rsid w:val="62EE0F1B"/>
    <w:rsid w:val="62F4EED3"/>
    <w:rsid w:val="63011522"/>
    <w:rsid w:val="632529FA"/>
    <w:rsid w:val="64152098"/>
    <w:rsid w:val="6452F666"/>
    <w:rsid w:val="647FFF7B"/>
    <w:rsid w:val="648B6697"/>
    <w:rsid w:val="6575CB81"/>
    <w:rsid w:val="6641EA60"/>
    <w:rsid w:val="666CBD82"/>
    <w:rsid w:val="66A02256"/>
    <w:rsid w:val="66A030F5"/>
    <w:rsid w:val="66AE5B70"/>
    <w:rsid w:val="6848E32E"/>
    <w:rsid w:val="691BD991"/>
    <w:rsid w:val="69BE290E"/>
    <w:rsid w:val="69EFC1C5"/>
    <w:rsid w:val="6AFDF45E"/>
    <w:rsid w:val="6B8E8D01"/>
    <w:rsid w:val="6CB2E3E3"/>
    <w:rsid w:val="6CE5D6AD"/>
    <w:rsid w:val="6CF0C3E3"/>
    <w:rsid w:val="6D05D219"/>
    <w:rsid w:val="6D3E1359"/>
    <w:rsid w:val="6E04C25E"/>
    <w:rsid w:val="6E1265BF"/>
    <w:rsid w:val="6EBAB41B"/>
    <w:rsid w:val="7210110E"/>
    <w:rsid w:val="73933F74"/>
    <w:rsid w:val="741BFE62"/>
    <w:rsid w:val="74278622"/>
    <w:rsid w:val="742D76A2"/>
    <w:rsid w:val="747DDD18"/>
    <w:rsid w:val="7589E638"/>
    <w:rsid w:val="76BAAA6A"/>
    <w:rsid w:val="76C69096"/>
    <w:rsid w:val="7852544E"/>
    <w:rsid w:val="7900E7C5"/>
    <w:rsid w:val="794FB360"/>
    <w:rsid w:val="7A02C4DF"/>
    <w:rsid w:val="7A4B1599"/>
    <w:rsid w:val="7AB6B6CF"/>
    <w:rsid w:val="7AF38BFC"/>
    <w:rsid w:val="7B37605A"/>
    <w:rsid w:val="7B89AD34"/>
    <w:rsid w:val="7BDFFF5F"/>
    <w:rsid w:val="7C75E9BD"/>
    <w:rsid w:val="7D8D2B6B"/>
    <w:rsid w:val="7EA40C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FBDE8E"/>
  <w15:docId w15:val="{FCD18D01-1628-47D5-A422-D4465E7F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BAB"/>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CE75BD"/>
    <w:rPr>
      <w:sz w:val="16"/>
      <w:szCs w:val="16"/>
    </w:rPr>
  </w:style>
  <w:style w:type="paragraph" w:styleId="CommentText">
    <w:name w:val="annotation text"/>
    <w:basedOn w:val="Normal"/>
    <w:link w:val="CommentTextChar"/>
    <w:uiPriority w:val="99"/>
    <w:unhideWhenUsed/>
    <w:rsid w:val="00CE75BD"/>
    <w:rPr>
      <w:sz w:val="20"/>
      <w:szCs w:val="20"/>
    </w:rPr>
  </w:style>
  <w:style w:type="character" w:customStyle="1" w:styleId="CommentTextChar">
    <w:name w:val="Comment Text Char"/>
    <w:basedOn w:val="DefaultParagraphFont"/>
    <w:link w:val="CommentText"/>
    <w:uiPriority w:val="99"/>
    <w:rsid w:val="00CE75B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E75BD"/>
    <w:rPr>
      <w:b/>
      <w:bCs/>
    </w:rPr>
  </w:style>
  <w:style w:type="character" w:customStyle="1" w:styleId="CommentSubjectChar">
    <w:name w:val="Comment Subject Char"/>
    <w:basedOn w:val="CommentTextChar"/>
    <w:link w:val="CommentSubject"/>
    <w:uiPriority w:val="99"/>
    <w:semiHidden/>
    <w:rsid w:val="00CE75BD"/>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E75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5BD"/>
    <w:rPr>
      <w:rFonts w:ascii="Segoe UI" w:eastAsia="Arial" w:hAnsi="Segoe UI" w:cs="Segoe UI"/>
      <w:sz w:val="18"/>
      <w:szCs w:val="18"/>
      <w:lang w:bidi="en-US"/>
    </w:rPr>
  </w:style>
  <w:style w:type="paragraph" w:styleId="Revision">
    <w:name w:val="Revision"/>
    <w:hidden/>
    <w:uiPriority w:val="99"/>
    <w:semiHidden/>
    <w:rsid w:val="002F1B7C"/>
    <w:pPr>
      <w:widowControl/>
      <w:autoSpaceDE/>
      <w:autoSpaceDN/>
    </w:pPr>
    <w:rPr>
      <w:rFonts w:ascii="Arial" w:eastAsia="Arial" w:hAnsi="Arial" w:cs="Arial"/>
      <w:lang w:bidi="en-US"/>
    </w:rPr>
  </w:style>
  <w:style w:type="table" w:customStyle="1" w:styleId="TableGrid2">
    <w:name w:val="Table Grid2"/>
    <w:basedOn w:val="TableNormal"/>
    <w:next w:val="TableGrid"/>
    <w:uiPriority w:val="39"/>
    <w:rsid w:val="00460997"/>
    <w:pPr>
      <w:widowControl/>
      <w:autoSpaceDE/>
      <w:autoSpaceDN/>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60997"/>
    <w:pPr>
      <w:widowControl/>
      <w:autoSpaceDE/>
      <w:autoSpaceDN/>
    </w:pPr>
    <w:rPr>
      <w:rFonts w:ascii="NewCenturySchlbk" w:eastAsia="Times New Roman" w:hAnsi="NewCenturySchlbk" w:cs="Times New Roman"/>
      <w:sz w:val="20"/>
      <w:szCs w:val="20"/>
      <w:lang w:bidi="ar-SA"/>
    </w:rPr>
  </w:style>
  <w:style w:type="character" w:customStyle="1" w:styleId="FootnoteTextChar">
    <w:name w:val="Footnote Text Char"/>
    <w:basedOn w:val="DefaultParagraphFont"/>
    <w:link w:val="FootnoteText"/>
    <w:uiPriority w:val="99"/>
    <w:semiHidden/>
    <w:rsid w:val="00460997"/>
    <w:rPr>
      <w:rFonts w:ascii="NewCenturySchlbk" w:eastAsia="Times New Roman" w:hAnsi="NewCenturySchlbk" w:cs="Times New Roman"/>
      <w:sz w:val="20"/>
      <w:szCs w:val="20"/>
    </w:rPr>
  </w:style>
  <w:style w:type="character" w:styleId="FootnoteReference">
    <w:name w:val="footnote reference"/>
    <w:basedOn w:val="DefaultParagraphFont"/>
    <w:uiPriority w:val="99"/>
    <w:semiHidden/>
    <w:unhideWhenUsed/>
    <w:rsid w:val="00460997"/>
    <w:rPr>
      <w:vertAlign w:val="superscript"/>
    </w:rPr>
  </w:style>
  <w:style w:type="table" w:styleId="TableGrid">
    <w:name w:val="Table Grid"/>
    <w:basedOn w:val="TableNormal"/>
    <w:uiPriority w:val="39"/>
    <w:rsid w:val="00460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7F4"/>
    <w:rPr>
      <w:color w:val="0000FF" w:themeColor="hyperlink"/>
      <w:u w:val="single"/>
    </w:rPr>
  </w:style>
  <w:style w:type="paragraph" w:styleId="Caption">
    <w:name w:val="caption"/>
    <w:basedOn w:val="Normal"/>
    <w:next w:val="Normal"/>
    <w:uiPriority w:val="35"/>
    <w:unhideWhenUsed/>
    <w:qFormat/>
    <w:rsid w:val="0047596C"/>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BE3F7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780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3990">
      <w:bodyDiv w:val="1"/>
      <w:marLeft w:val="0"/>
      <w:marRight w:val="0"/>
      <w:marTop w:val="0"/>
      <w:marBottom w:val="0"/>
      <w:divBdr>
        <w:top w:val="none" w:sz="0" w:space="0" w:color="auto"/>
        <w:left w:val="none" w:sz="0" w:space="0" w:color="auto"/>
        <w:bottom w:val="none" w:sz="0" w:space="0" w:color="auto"/>
        <w:right w:val="none" w:sz="0" w:space="0" w:color="auto"/>
      </w:divBdr>
    </w:div>
    <w:div w:id="507906312">
      <w:bodyDiv w:val="1"/>
      <w:marLeft w:val="0"/>
      <w:marRight w:val="0"/>
      <w:marTop w:val="0"/>
      <w:marBottom w:val="0"/>
      <w:divBdr>
        <w:top w:val="none" w:sz="0" w:space="0" w:color="auto"/>
        <w:left w:val="none" w:sz="0" w:space="0" w:color="auto"/>
        <w:bottom w:val="none" w:sz="0" w:space="0" w:color="auto"/>
        <w:right w:val="none" w:sz="0" w:space="0" w:color="auto"/>
      </w:divBdr>
    </w:div>
    <w:div w:id="1063598509">
      <w:bodyDiv w:val="1"/>
      <w:marLeft w:val="0"/>
      <w:marRight w:val="0"/>
      <w:marTop w:val="0"/>
      <w:marBottom w:val="0"/>
      <w:divBdr>
        <w:top w:val="none" w:sz="0" w:space="0" w:color="auto"/>
        <w:left w:val="none" w:sz="0" w:space="0" w:color="auto"/>
        <w:bottom w:val="none" w:sz="0" w:space="0" w:color="auto"/>
        <w:right w:val="none" w:sz="0" w:space="0" w:color="auto"/>
      </w:divBdr>
    </w:div>
    <w:div w:id="161351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elby.johnson@arkansas.gov" TargetMode="External"/><Relationship Id="rId18" Type="http://schemas.openxmlformats.org/officeDocument/2006/relationships/hyperlink" Target="mailto:geo@doe.state.nj.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po.gov/fdsys/pkg/CFR-2014-title5-vol3/pdf/CFR-2014-title5-vol3-sec1320-9.pdf" TargetMode="External"/><Relationship Id="rId7" Type="http://schemas.openxmlformats.org/officeDocument/2006/relationships/settings" Target="settings.xml"/><Relationship Id="rId12" Type="http://schemas.openxmlformats.org/officeDocument/2006/relationships/hyperlink" Target="mailto:jmilkey@doe.in.gov" TargetMode="External"/><Relationship Id="rId17" Type="http://schemas.openxmlformats.org/officeDocument/2006/relationships/hyperlink" Target="mailto:john.watermolen@nebrask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auxmannt@michigan.gov" TargetMode="External"/><Relationship Id="rId20" Type="http://schemas.openxmlformats.org/officeDocument/2006/relationships/hyperlink" Target="https://www.bls.gov/bls/blswag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c.sandberg@alaska.go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nne.bordonaro@vermont.gov" TargetMode="External"/><Relationship Id="rId23" Type="http://schemas.openxmlformats.org/officeDocument/2006/relationships/hyperlink" Target="http://www.gpo.gov/fdsys/pkg/CFR-2014-title5-vol3/pdf/CFR-2014-title5-vol3-sec1320-8.pdf" TargetMode="External"/><Relationship Id="rId10" Type="http://schemas.openxmlformats.org/officeDocument/2006/relationships/endnotes" Target="endnotes.xml"/><Relationship Id="rId19" Type="http://schemas.openxmlformats.org/officeDocument/2006/relationships/hyperlink" Target="mailto:mike.dolbow@state.m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curtin@doe.mass.edu" TargetMode="External"/><Relationship Id="rId22" Type="http://schemas.openxmlformats.org/officeDocument/2006/relationships/hyperlink" Target="http://www.gpo.gov/fdsys/pkg/CFR-2014-title5-vol3/pdf/CFR-2014-title5-vol3-sec132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15" ma:contentTypeDescription="Create a new document." ma:contentTypeScope="" ma:versionID="5c3c4f79db9ffc107e8cb54bd411134a">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7b8d683bb5dd5f2a7034c9bad749e56f"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B928A3-076E-41A5-AA52-E7FBCBF3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CAC1E-07C5-486B-BF4C-E2327A8E2DBA}">
  <ds:schemaRefs>
    <ds:schemaRef ds:uri="http://schemas.microsoft.com/sharepoint/v3/contenttype/forms"/>
  </ds:schemaRefs>
</ds:datastoreItem>
</file>

<file path=customXml/itemProps3.xml><?xml version="1.0" encoding="utf-8"?>
<ds:datastoreItem xmlns:ds="http://schemas.openxmlformats.org/officeDocument/2006/customXml" ds:itemID="{BE515621-262A-415B-9BE8-5184A229DBE4}">
  <ds:schemaRefs>
    <ds:schemaRef ds:uri="http://schemas.openxmlformats.org/officeDocument/2006/bibliography"/>
  </ds:schemaRefs>
</ds:datastoreItem>
</file>

<file path=customXml/itemProps4.xml><?xml version="1.0" encoding="utf-8"?>
<ds:datastoreItem xmlns:ds="http://schemas.openxmlformats.org/officeDocument/2006/customXml" ds:itemID="{4A6D1C81-AD5C-47C9-AD9A-ED6DFA6AD501}">
  <ds:schemaRefs>
    <ds:schemaRef ds:uri="9437ff5d-21c2-4339-9ac8-4f223b4986b5"/>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 ds:uri="57de7b47-ddfe-4e7d-a3c4-a6c84a8b0c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keywords/>
  <cp:lastModifiedBy>Beth Clarke Tyszka (CENSUS/DCMD FED)</cp:lastModifiedBy>
  <cp:revision>2</cp:revision>
  <dcterms:created xsi:type="dcterms:W3CDTF">2021-06-09T11:46:00Z</dcterms:created>
  <dcterms:modified xsi:type="dcterms:W3CDTF">2021-06-09T11:46:00Z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2020-05-12T00:00:00Z</vt:filetime>
  </property>
  <property fmtid="{D5CDD505-2E9C-101B-9397-08002B2CF9AE}" pid="5" name="ContentTypeId">
    <vt:lpwstr>0x010100D8172143E5D64648B546B7FE1B11DD98</vt:lpwstr>
  </property>
  <property fmtid="{D5CDD505-2E9C-101B-9397-08002B2CF9AE}" pid="6" name="_dlc_DocIdItemGuid">
    <vt:lpwstr>71e80e4b-1903-47bb-90fd-3fc4ccfee30f</vt:lpwstr>
  </property>
</Properties>
</file>