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21A8B88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3360AD">
        <w:rPr>
          <w:rFonts w:ascii="Times New Roman" w:hAnsi="Times New Roman" w:cs="Times New Roman"/>
          <w:b/>
          <w:bCs/>
          <w:sz w:val="24"/>
          <w:szCs w:val="24"/>
        </w:rPr>
        <w:t>Full-Application</w:t>
      </w:r>
      <w:r>
        <w:rPr>
          <w:rFonts w:ascii="Times New Roman" w:hAnsi="Times New Roman" w:cs="Times New Roman"/>
          <w:b/>
          <w:bCs/>
          <w:sz w:val="24"/>
          <w:szCs w:val="24"/>
        </w:rPr>
        <w:t xml:space="preserve"> Information Collection</w:t>
      </w:r>
    </w:p>
    <w:p w:rsidR="0093611D" w:rsidRPr="0086204A" w:rsidP="0093611D" w14:paraId="1CD87F58" w14:textId="6670748F">
      <w:pPr>
        <w:spacing w:line="240" w:lineRule="auto"/>
        <w:jc w:val="center"/>
        <w:rPr>
          <w:rFonts w:ascii="Times New Roman" w:hAnsi="Times New Roman" w:cs="Times New Roman"/>
          <w:b/>
          <w:bCs/>
          <w:sz w:val="24"/>
          <w:szCs w:val="24"/>
        </w:rPr>
      </w:pPr>
      <w:r w:rsidRPr="311D4820">
        <w:rPr>
          <w:rFonts w:ascii="Times New Roman" w:hAnsi="Times New Roman" w:cs="Times New Roman"/>
          <w:b/>
          <w:bCs/>
          <w:sz w:val="24"/>
          <w:szCs w:val="24"/>
        </w:rPr>
        <w:t>OMB Control No. 0693-</w:t>
      </w:r>
      <w:r w:rsidRPr="311D4820" w:rsidR="2B39D3E0">
        <w:rPr>
          <w:rFonts w:ascii="Times New Roman" w:hAnsi="Times New Roman" w:cs="Times New Roman"/>
          <w:b/>
          <w:bCs/>
          <w:sz w:val="24"/>
          <w:szCs w:val="24"/>
        </w:rPr>
        <w:t>0094</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CA3B40" w:rsidRPr="0086204A" w:rsidP="0026028F" w14:paraId="657B03AC"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6B4CBB65" w:rsidP="6B4CBB65" w14:paraId="619AECE3" w14:textId="255D6208">
      <w:p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w:t>
      </w:r>
      <w:r w:rsidRPr="6B4CBB65" w:rsidR="00D42451">
        <w:rPr>
          <w:rFonts w:ascii="Times New Roman" w:eastAsia="Times New Roman" w:hAnsi="Times New Roman" w:cs="Times New Roman"/>
          <w:sz w:val="24"/>
          <w:szCs w:val="24"/>
        </w:rPr>
        <w:t xml:space="preserve">15 U.S.C. 4652(a)(2)(A) requires the submission of an application to the Secretary of Commerce to receive funding under this program. </w:t>
      </w:r>
      <w:r w:rsidRPr="6B4CBB65" w:rsidR="008E0A23">
        <w:rPr>
          <w:rFonts w:ascii="Times New Roman" w:eastAsia="Times New Roman" w:hAnsi="Times New Roman" w:cs="Times New Roman"/>
          <w:sz w:val="24"/>
          <w:szCs w:val="24"/>
        </w:rPr>
        <w:t>The full application fulfills this requirement.</w:t>
      </w:r>
    </w:p>
    <w:p w:rsidR="69CEA5EA" w:rsidP="6B4CBB65" w14:paraId="24C9DCA5" w14:textId="48D2A102">
      <w:p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The CHIPS Incentives Program – Commercial Fabrication Facilities NOFO seeks applications for the construction, expansion, or modernization of commercial facilities in the United States in the following categories.</w:t>
      </w:r>
    </w:p>
    <w:p w:rsidR="69CEA5EA" w:rsidP="6B4CBB65" w14:paraId="726CB68F" w14:textId="2A7AC76C">
      <w:pPr>
        <w:spacing w:line="240" w:lineRule="auto"/>
      </w:pPr>
      <w:r w:rsidRPr="6B4CBB65">
        <w:rPr>
          <w:rFonts w:ascii="Times New Roman" w:eastAsia="Times New Roman" w:hAnsi="Times New Roman" w:cs="Times New Roman"/>
          <w:sz w:val="24"/>
          <w:szCs w:val="24"/>
        </w:rPr>
        <w:t>Leading-Edge Facilities that utilize the most advanced front-end fabrication processes which achieve the highest transistor and power performance. For logic, this currently includes facilities that produce semiconductors at high volumes using extreme ultraviolet (EUV) lithography tools. For memory, this currently includes facilities capable of producing 3D NAND flash chips with 200 layers and above, and/or dynamic random-access memory (DRAM) chips with a half-pitch of 13 nm and below.</w:t>
      </w:r>
    </w:p>
    <w:p w:rsidR="69CEA5EA" w:rsidP="6B4CBB65" w14:paraId="6D04AFC1" w14:textId="53A10228">
      <w:pPr>
        <w:spacing w:line="240" w:lineRule="auto"/>
      </w:pPr>
      <w:r w:rsidRPr="6B4CBB65">
        <w:rPr>
          <w:rFonts w:ascii="Times New Roman" w:eastAsia="Times New Roman" w:hAnsi="Times New Roman" w:cs="Times New Roman"/>
          <w:sz w:val="24"/>
          <w:szCs w:val="24"/>
        </w:rPr>
        <w:t>Current-Generation Facilities that produce semiconductors that are not leading edge, up to 28 nm process technologies, and include logic, analog, radio frequency, and mixed-signal devices. New and expanded current-generation front-end fabrication facilities will deliver manufacturing capacity for current-generation semiconductor technologies, as well as new and specialty technologies such as devices based on compound semiconductor materials.</w:t>
      </w:r>
    </w:p>
    <w:p w:rsidR="69CEA5EA" w:rsidP="6B4CBB65" w14:paraId="4B779574" w14:textId="0E9DBED7">
      <w:pPr>
        <w:spacing w:line="240" w:lineRule="auto"/>
      </w:pPr>
      <w:r w:rsidRPr="6B4CBB65">
        <w:rPr>
          <w:rFonts w:ascii="Times New Roman" w:eastAsia="Times New Roman" w:hAnsi="Times New Roman" w:cs="Times New Roman"/>
          <w:sz w:val="24"/>
          <w:szCs w:val="24"/>
        </w:rPr>
        <w:t xml:space="preserve">Mature-Node Facilities that fabricate generations of: (a) logic and analog chips that are not based on </w:t>
      </w:r>
      <w:r w:rsidRPr="6B4CBB65">
        <w:rPr>
          <w:rFonts w:ascii="Times New Roman" w:eastAsia="Times New Roman" w:hAnsi="Times New Roman" w:cs="Times New Roman"/>
          <w:sz w:val="24"/>
          <w:szCs w:val="24"/>
        </w:rPr>
        <w:t>FinFET</w:t>
      </w:r>
      <w:r w:rsidRPr="6B4CBB65">
        <w:rPr>
          <w:rFonts w:ascii="Times New Roman" w:eastAsia="Times New Roman" w:hAnsi="Times New Roman" w:cs="Times New Roman"/>
          <w:sz w:val="24"/>
          <w:szCs w:val="24"/>
        </w:rPr>
        <w:t>, post-</w:t>
      </w:r>
      <w:r w:rsidRPr="6B4CBB65">
        <w:rPr>
          <w:rFonts w:ascii="Times New Roman" w:eastAsia="Times New Roman" w:hAnsi="Times New Roman" w:cs="Times New Roman"/>
          <w:sz w:val="24"/>
          <w:szCs w:val="24"/>
        </w:rPr>
        <w:t>FinFET</w:t>
      </w:r>
      <w:r w:rsidRPr="6B4CBB65">
        <w:rPr>
          <w:rFonts w:ascii="Times New Roman" w:eastAsia="Times New Roman" w:hAnsi="Times New Roman" w:cs="Times New Roman"/>
          <w:sz w:val="24"/>
          <w:szCs w:val="24"/>
        </w:rPr>
        <w:t xml:space="preserve"> transistor architectures, or any other sub-28 nm transistor architectures; (b) discrete semiconductor devices such as diodes and transistors; (c) optoelectronics and optical semiconductors; and (d) sensors.</w:t>
      </w:r>
    </w:p>
    <w:p w:rsidR="69CEA5EA" w:rsidP="6B4CBB65" w14:paraId="2AA2F41C" w14:textId="4D07A650">
      <w:p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Back-end Production Facilities for the assembly, testing, or packaging of semiconductors that have completed the front-end fabrication process. This category includes advanced packaging of semiconductors. The Department is particularly interested in projects that ensure competitive operating costs within the United States (e.g., through automation).</w:t>
      </w:r>
    </w:p>
    <w:p w:rsidR="00297279" w:rsidP="6B4CBB65" w14:paraId="29C09266" w14:textId="77777777">
      <w:pPr>
        <w:spacing w:line="240" w:lineRule="auto"/>
        <w:rPr>
          <w:rFonts w:ascii="Times New Roman" w:eastAsia="Times New Roman" w:hAnsi="Times New Roman" w:cs="Times New Roman"/>
          <w:sz w:val="24"/>
          <w:szCs w:val="24"/>
        </w:rPr>
      </w:pPr>
      <w:r w:rsidRPr="00FE138E">
        <w:rPr>
          <w:rFonts w:ascii="Times New Roman" w:eastAsia="Times New Roman" w:hAnsi="Times New Roman" w:cs="Times New Roman"/>
          <w:sz w:val="24"/>
          <w:szCs w:val="24"/>
        </w:rPr>
        <w:t xml:space="preserve">Wafer Manufacturing Facilities for the high-volume production of semiconductor wafers, including wafers made from silicon, silicon carbide, and gallium nitride. These facilities are the sites of ingot production and wafer slicing, lapping, polishing, cleaning and inspection. </w:t>
      </w:r>
    </w:p>
    <w:p w:rsidR="00297279" w:rsidP="6B4CBB65" w14:paraId="4D347082" w14:textId="6FCD158C">
      <w:pPr>
        <w:spacing w:line="240" w:lineRule="auto"/>
        <w:rPr>
          <w:rFonts w:ascii="Times New Roman" w:eastAsia="Times New Roman" w:hAnsi="Times New Roman" w:cs="Times New Roman"/>
          <w:sz w:val="24"/>
          <w:szCs w:val="24"/>
        </w:rPr>
      </w:pPr>
      <w:r w:rsidRPr="00FE138E">
        <w:rPr>
          <w:rFonts w:ascii="Times New Roman" w:eastAsia="Times New Roman" w:hAnsi="Times New Roman" w:cs="Times New Roman"/>
          <w:sz w:val="24"/>
          <w:szCs w:val="24"/>
        </w:rPr>
        <w:t xml:space="preserve">Semiconductor Materials Facilities for the manufacture or production, including growth or extraction, of materials used to manufacture semiconductors, which are the chemicals, gases, raw and intermediate materials, and other consumables used in semiconductor manufacturing. Specific examples include but are not limited to polysilicon; photoresists and </w:t>
      </w:r>
      <w:r w:rsidRPr="00FE138E">
        <w:rPr>
          <w:rFonts w:ascii="Times New Roman" w:eastAsia="Times New Roman" w:hAnsi="Times New Roman" w:cs="Times New Roman"/>
          <w:sz w:val="24"/>
          <w:szCs w:val="24"/>
        </w:rPr>
        <w:t xml:space="preserve">ancillaries (developers, strippers, </w:t>
      </w:r>
      <w:r w:rsidRPr="00FE138E">
        <w:rPr>
          <w:rFonts w:ascii="Times New Roman" w:eastAsia="Times New Roman" w:hAnsi="Times New Roman" w:cs="Times New Roman"/>
          <w:sz w:val="24"/>
          <w:szCs w:val="24"/>
        </w:rPr>
        <w:t>litho</w:t>
      </w:r>
      <w:r w:rsidRPr="00FE138E">
        <w:rPr>
          <w:rFonts w:ascii="Times New Roman" w:eastAsia="Times New Roman" w:hAnsi="Times New Roman" w:cs="Times New Roman"/>
          <w:sz w:val="24"/>
          <w:szCs w:val="24"/>
        </w:rPr>
        <w:t xml:space="preserve"> solvents, and anti-reflective and </w:t>
      </w:r>
      <w:r w:rsidRPr="00FE138E">
        <w:rPr>
          <w:rFonts w:ascii="Times New Roman" w:eastAsia="Times New Roman" w:hAnsi="Times New Roman" w:cs="Times New Roman"/>
          <w:sz w:val="24"/>
          <w:szCs w:val="24"/>
        </w:rPr>
        <w:t>hardmask</w:t>
      </w:r>
      <w:r w:rsidRPr="00FE138E">
        <w:rPr>
          <w:rFonts w:ascii="Times New Roman" w:eastAsia="Times New Roman" w:hAnsi="Times New Roman" w:cs="Times New Roman"/>
          <w:sz w:val="24"/>
          <w:szCs w:val="24"/>
        </w:rPr>
        <w:t xml:space="preserve"> layers); sputter targets (including tantalum, titanium, and aluminum); and materials specifically used in quantum information systems (such as hafnium and niobium). Applications for the construction, expansion, or modernization of commercial semiconductor materials facilities will be eligible for this NOFO only if the capital investment, as defined in Section IV.I.7, equals or exceeds $300 million. </w:t>
      </w:r>
    </w:p>
    <w:p w:rsidR="00FE138E" w:rsidRPr="00FE138E" w:rsidP="6B4CBB65" w14:paraId="57E1EDAE" w14:textId="3B2673C7">
      <w:pPr>
        <w:spacing w:line="240" w:lineRule="auto"/>
        <w:rPr>
          <w:rFonts w:ascii="Times New Roman" w:eastAsia="Times New Roman" w:hAnsi="Times New Roman" w:cs="Times New Roman"/>
          <w:sz w:val="24"/>
          <w:szCs w:val="24"/>
        </w:rPr>
      </w:pPr>
      <w:r w:rsidRPr="00FE138E">
        <w:rPr>
          <w:rFonts w:ascii="Times New Roman" w:eastAsia="Times New Roman" w:hAnsi="Times New Roman" w:cs="Times New Roman"/>
          <w:sz w:val="24"/>
          <w:szCs w:val="24"/>
        </w:rPr>
        <w:t>Semiconductor Manufacturing Equipment Facilities for the physical production of specialized equipment integral to the manufacturing of semiconductors and subsystems that enable or are incorporated into the manufacturing equipment. Specific examples of semiconductor manufacturing equipment include but are not limited to deposition equipment, including chemical vapor deposition, physical vapor deposition, and atomic layer deposition; etching equipment (wet etch, dry etch); lithography equipment (steppers, scanners, extreme ultraviolet); wafer slicing equipment, wafer dicing equipment, and wire bonders; inspection and measuring equipment, including scanning electron microscopes, atomic force microscopes, optical inspection systems, and wafer probes; certain metrology and inspection systems; and ion implantation and diffusion/oxidation furnaces. Applications for the construction, expansion, or modernization of commercial semiconductor equipment facilities will be eligible for this NOFO only if the capital investment, as defined in Section IV.I.7, equals or exceeds $300 million.</w:t>
      </w:r>
    </w:p>
    <w:p w:rsidR="69CEA5EA" w:rsidP="6B4CBB65" w14:paraId="276269E9" w14:textId="3D47AC1B">
      <w:pPr>
        <w:spacing w:line="240" w:lineRule="auto"/>
      </w:pPr>
      <w:r w:rsidRPr="6B4CBB65">
        <w:rPr>
          <w:rFonts w:ascii="Times New Roman" w:eastAsia="Times New Roman" w:hAnsi="Times New Roman" w:cs="Times New Roman"/>
          <w:sz w:val="24"/>
          <w:szCs w:val="24"/>
        </w:rPr>
        <w:t>Only facilities of the types listed above are eligible for funding under this NOFO at this time. Application submission dates for projects vary by facility type and are as follows:</w:t>
      </w:r>
    </w:p>
    <w:p w:rsidR="499A95E9" w:rsidP="008D305C" w14:paraId="4D50E88B" w14:textId="673FF8F7">
      <w:pPr>
        <w:pStyle w:val="ListParagraph"/>
        <w:numPr>
          <w:ilvl w:val="0"/>
          <w:numId w:val="2"/>
        </w:num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Statements of interest from all potential applicants will be accepted on a rolling basis, beginning on Tuesday, February 28, 2023; statements of interest must be submitted at least 21 days prior to submitting a pre-application or full application.</w:t>
      </w:r>
    </w:p>
    <w:p w:rsidR="499A95E9" w:rsidP="008D305C" w14:paraId="694DED4A" w14:textId="3E4DBE95">
      <w:pPr>
        <w:pStyle w:val="ListParagraph"/>
        <w:numPr>
          <w:ilvl w:val="0"/>
          <w:numId w:val="1"/>
        </w:num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For potential applications for leading-edge facilities, pre-applications (which are optional) and full applications will be accepted on a rolling basis beginning on Friday, March 31, 2023.</w:t>
      </w:r>
    </w:p>
    <w:p w:rsidR="499A95E9" w:rsidP="008D305C" w14:paraId="35CBE0FF" w14:textId="4961F39A">
      <w:pPr>
        <w:pStyle w:val="ListParagraph"/>
        <w:numPr>
          <w:ilvl w:val="0"/>
          <w:numId w:val="1"/>
        </w:numPr>
        <w:spacing w:line="240" w:lineRule="auto"/>
        <w:rPr>
          <w:rFonts w:ascii="Times New Roman" w:eastAsia="Times New Roman" w:hAnsi="Times New Roman" w:cs="Times New Roman"/>
          <w:sz w:val="24"/>
          <w:szCs w:val="24"/>
        </w:rPr>
      </w:pPr>
      <w:r w:rsidRPr="6B4CBB65">
        <w:rPr>
          <w:rFonts w:ascii="Times New Roman" w:eastAsia="Times New Roman" w:hAnsi="Times New Roman" w:cs="Times New Roman"/>
          <w:sz w:val="24"/>
          <w:szCs w:val="24"/>
        </w:rPr>
        <w:t xml:space="preserve">For potential applications for current-generation, mature-node, and back-end production facilities, pre-applications (which are recommended) will be accepted on a rolling basis beginning on Monday, May 1, </w:t>
      </w:r>
      <w:r w:rsidRPr="6B4CBB65" w:rsidR="00F364F1">
        <w:rPr>
          <w:rFonts w:ascii="Times New Roman" w:eastAsia="Times New Roman" w:hAnsi="Times New Roman" w:cs="Times New Roman"/>
          <w:sz w:val="24"/>
          <w:szCs w:val="24"/>
        </w:rPr>
        <w:t>2023,</w:t>
      </w:r>
      <w:r w:rsidRPr="6B4CBB65">
        <w:rPr>
          <w:rFonts w:ascii="Times New Roman" w:eastAsia="Times New Roman" w:hAnsi="Times New Roman" w:cs="Times New Roman"/>
          <w:sz w:val="24"/>
          <w:szCs w:val="24"/>
        </w:rPr>
        <w:t xml:space="preserve"> and full applications will be accepted on a rolling basis beginning on Monday, June 26, 2023.</w:t>
      </w:r>
    </w:p>
    <w:p w:rsidR="00F364F1" w:rsidP="008D305C" w14:paraId="51689519" w14:textId="734A127A">
      <w:pPr>
        <w:pStyle w:val="ListParagraph"/>
        <w:numPr>
          <w:ilvl w:val="0"/>
          <w:numId w:val="1"/>
        </w:numPr>
        <w:spacing w:line="240" w:lineRule="auto"/>
        <w:rPr>
          <w:rFonts w:ascii="Times New Roman" w:eastAsia="Times New Roman" w:hAnsi="Times New Roman" w:cs="Times New Roman"/>
          <w:sz w:val="24"/>
          <w:szCs w:val="24"/>
        </w:rPr>
      </w:pPr>
      <w:r w:rsidRPr="00F364F1">
        <w:rPr>
          <w:rFonts w:ascii="Times New Roman" w:eastAsia="Times New Roman" w:hAnsi="Times New Roman" w:cs="Times New Roman"/>
          <w:sz w:val="24"/>
          <w:szCs w:val="24"/>
        </w:rPr>
        <w:t xml:space="preserve">For potential applications for wafer manufacturing facilities, pre-applications (which are recommended) will be accepted on a rolling basis beginning on Friday, September 1, 2023, and full applications will be accepted on a rolling basis beginning on Monday, October 23, 2023. </w:t>
      </w:r>
    </w:p>
    <w:p w:rsidR="00F364F1" w:rsidP="008D305C" w14:paraId="60624234" w14:textId="52233E75">
      <w:pPr>
        <w:pStyle w:val="ListParagraph"/>
        <w:numPr>
          <w:ilvl w:val="0"/>
          <w:numId w:val="1"/>
        </w:numPr>
        <w:spacing w:line="240" w:lineRule="auto"/>
        <w:rPr>
          <w:rFonts w:ascii="Times New Roman" w:eastAsia="Times New Roman" w:hAnsi="Times New Roman" w:cs="Times New Roman"/>
          <w:sz w:val="24"/>
          <w:szCs w:val="24"/>
        </w:rPr>
      </w:pPr>
      <w:r w:rsidRPr="00F364F1">
        <w:rPr>
          <w:rFonts w:ascii="Times New Roman" w:eastAsia="Times New Roman" w:hAnsi="Times New Roman" w:cs="Times New Roman"/>
          <w:sz w:val="24"/>
          <w:szCs w:val="24"/>
        </w:rPr>
        <w:t>For potential applications for semiconductor materials and manufacturing equipment facilities for which the capital investment, as defined in Section IV.I.7, equals or exceeds $300 million, pre-applications (which are recommended) will be accepted on a rolling basis beginning on Friday, September 1, 2023, and full applications will be accepted on a rolling basis beginning on Monday, October 23, 2023.</w:t>
      </w:r>
    </w:p>
    <w:p w:rsidR="00B20C88" w:rsidRPr="0086204A" w:rsidP="0086204A" w14:paraId="05970A53" w14:textId="76F971F8">
      <w:pPr>
        <w:spacing w:line="240" w:lineRule="auto"/>
        <w:rPr>
          <w:rFonts w:ascii="Times New Roman" w:hAnsi="Times New Roman" w:cs="Times New Roman"/>
          <w:sz w:val="24"/>
          <w:szCs w:val="24"/>
        </w:rPr>
      </w:pPr>
      <w:r w:rsidRPr="5BE8B687">
        <w:rPr>
          <w:rFonts w:ascii="Times New Roman" w:hAnsi="Times New Roman" w:cs="Times New Roman"/>
          <w:sz w:val="24"/>
          <w:szCs w:val="24"/>
        </w:rPr>
        <w:t xml:space="preserve">Leading Edge applicants may access the application </w:t>
      </w:r>
      <w:r w:rsidRPr="5BE8B687" w:rsidR="17B4A466">
        <w:rPr>
          <w:rFonts w:ascii="Times New Roman" w:hAnsi="Times New Roman" w:cs="Times New Roman"/>
          <w:sz w:val="24"/>
          <w:szCs w:val="24"/>
        </w:rPr>
        <w:t xml:space="preserve">on </w:t>
      </w:r>
      <w:r w:rsidRPr="5BE8B687" w:rsidR="3978C2FA">
        <w:rPr>
          <w:rFonts w:ascii="Times New Roman" w:hAnsi="Times New Roman" w:cs="Times New Roman"/>
          <w:sz w:val="24"/>
          <w:szCs w:val="24"/>
        </w:rPr>
        <w:t>March 27, 2023</w:t>
      </w:r>
      <w:r w:rsidRPr="5BE8B687" w:rsidR="00477BDA">
        <w:rPr>
          <w:rFonts w:ascii="Times New Roman" w:hAnsi="Times New Roman" w:cs="Times New Roman"/>
          <w:sz w:val="24"/>
          <w:szCs w:val="24"/>
        </w:rPr>
        <w:t>,</w:t>
      </w:r>
      <w:r w:rsidRPr="5BE8B687">
        <w:rPr>
          <w:rFonts w:ascii="Times New Roman" w:hAnsi="Times New Roman" w:cs="Times New Roman"/>
          <w:sz w:val="24"/>
          <w:szCs w:val="24"/>
        </w:rPr>
        <w:t xml:space="preserve"> and may submit a Full-Application</w:t>
      </w:r>
      <w:r w:rsidRPr="5BE8B687" w:rsidR="0086204A">
        <w:rPr>
          <w:rFonts w:ascii="Times New Roman" w:hAnsi="Times New Roman" w:cs="Times New Roman"/>
          <w:sz w:val="24"/>
          <w:szCs w:val="24"/>
        </w:rPr>
        <w:t xml:space="preserve"> via  </w:t>
      </w:r>
      <w:hyperlink r:id="rId9">
        <w:r w:rsidRPr="5BE8B687" w:rsidR="0086204A">
          <w:rPr>
            <w:rStyle w:val="Hyperlink"/>
            <w:rFonts w:ascii="Times New Roman" w:eastAsia="Times New Roman" w:hAnsi="Times New Roman" w:cs="Times New Roman"/>
            <w:sz w:val="24"/>
            <w:szCs w:val="24"/>
          </w:rPr>
          <w:t>https://applications.chips.gov/</w:t>
        </w:r>
      </w:hyperlink>
      <w:r w:rsidR="00E64786">
        <w:t xml:space="preserve"> </w:t>
      </w:r>
      <w:r w:rsidRPr="5BE8B687" w:rsidR="00E64786">
        <w:rPr>
          <w:rFonts w:ascii="Times New Roman" w:hAnsi="Times New Roman" w:cs="Times New Roman"/>
          <w:sz w:val="24"/>
          <w:szCs w:val="24"/>
        </w:rPr>
        <w:t xml:space="preserve">no earlier than </w:t>
      </w:r>
      <w:r w:rsidRPr="5BE8B687" w:rsidR="2340D0EF">
        <w:rPr>
          <w:rFonts w:ascii="Times New Roman" w:hAnsi="Times New Roman" w:cs="Times New Roman"/>
          <w:sz w:val="24"/>
          <w:szCs w:val="24"/>
        </w:rPr>
        <w:t>March 31, 2023</w:t>
      </w:r>
      <w:r w:rsidRPr="5BE8B687" w:rsidR="00E64786">
        <w:rPr>
          <w:rFonts w:ascii="Times New Roman" w:hAnsi="Times New Roman" w:cs="Times New Roman"/>
          <w:sz w:val="24"/>
          <w:szCs w:val="24"/>
        </w:rPr>
        <w:t xml:space="preserve"> or 21 days after submitting a Statement of Interest </w:t>
      </w:r>
      <w:r w:rsidRPr="5BE8B687" w:rsidR="001235F6">
        <w:rPr>
          <w:rFonts w:ascii="Times New Roman" w:hAnsi="Times New Roman" w:cs="Times New Roman"/>
          <w:sz w:val="24"/>
          <w:szCs w:val="24"/>
        </w:rPr>
        <w:t>(</w:t>
      </w:r>
      <w:r w:rsidRPr="5BE8B687" w:rsidR="00E64786">
        <w:rPr>
          <w:rFonts w:ascii="Times New Roman" w:hAnsi="Times New Roman" w:cs="Times New Roman"/>
          <w:sz w:val="24"/>
          <w:szCs w:val="24"/>
        </w:rPr>
        <w:t>whichever is later</w:t>
      </w:r>
      <w:r w:rsidRPr="5BE8B687" w:rsidR="001235F6">
        <w:rPr>
          <w:rFonts w:ascii="Times New Roman" w:hAnsi="Times New Roman" w:cs="Times New Roman"/>
          <w:sz w:val="24"/>
          <w:szCs w:val="24"/>
        </w:rPr>
        <w:t>)</w:t>
      </w:r>
      <w:r w:rsidRPr="5BE8B687" w:rsidR="00E64786">
        <w:rPr>
          <w:rFonts w:ascii="Times New Roman" w:hAnsi="Times New Roman" w:cs="Times New Roman"/>
          <w:sz w:val="24"/>
          <w:szCs w:val="24"/>
        </w:rPr>
        <w:t xml:space="preserve">. All other applicants may access the application upon release but will not be able to submit a Full-Application until </w:t>
      </w:r>
      <w:r w:rsidRPr="5BE8B687" w:rsidR="538A04C6">
        <w:rPr>
          <w:rFonts w:ascii="Times New Roman" w:hAnsi="Times New Roman" w:cs="Times New Roman"/>
          <w:sz w:val="24"/>
          <w:szCs w:val="24"/>
        </w:rPr>
        <w:t xml:space="preserve">June 26, </w:t>
      </w:r>
      <w:r w:rsidRPr="5BE8B687" w:rsidR="538A04C6">
        <w:rPr>
          <w:rFonts w:ascii="Times New Roman" w:hAnsi="Times New Roman" w:cs="Times New Roman"/>
          <w:sz w:val="24"/>
          <w:szCs w:val="24"/>
        </w:rPr>
        <w:t>2023</w:t>
      </w:r>
      <w:r w:rsidRPr="5BE8B687" w:rsidR="00E64786">
        <w:rPr>
          <w:rFonts w:ascii="Times New Roman" w:hAnsi="Times New Roman" w:cs="Times New Roman"/>
          <w:sz w:val="24"/>
          <w:szCs w:val="24"/>
        </w:rPr>
        <w:t xml:space="preserve"> or 21 days after submitting a Statement of Interest </w:t>
      </w:r>
      <w:r w:rsidRPr="5BE8B687" w:rsidR="001235F6">
        <w:rPr>
          <w:rFonts w:ascii="Times New Roman" w:hAnsi="Times New Roman" w:cs="Times New Roman"/>
          <w:sz w:val="24"/>
          <w:szCs w:val="24"/>
        </w:rPr>
        <w:t>(</w:t>
      </w:r>
      <w:r w:rsidRPr="5BE8B687" w:rsidR="00E64786">
        <w:rPr>
          <w:rFonts w:ascii="Times New Roman" w:hAnsi="Times New Roman" w:cs="Times New Roman"/>
          <w:sz w:val="24"/>
          <w:szCs w:val="24"/>
        </w:rPr>
        <w:t>whichever is later</w:t>
      </w:r>
      <w:r w:rsidRPr="5BE8B687" w:rsidR="001235F6">
        <w:rPr>
          <w:rFonts w:ascii="Times New Roman" w:hAnsi="Times New Roman" w:cs="Times New Roman"/>
          <w:sz w:val="24"/>
          <w:szCs w:val="24"/>
        </w:rPr>
        <w:t>)</w:t>
      </w:r>
      <w:r w:rsidRPr="5BE8B687" w:rsidR="00E64786">
        <w:rPr>
          <w:rFonts w:ascii="Times New Roman" w:hAnsi="Times New Roman" w:cs="Times New Roman"/>
          <w:sz w:val="24"/>
          <w:szCs w:val="24"/>
        </w:rPr>
        <w:t>.</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RPr="0086204A" w:rsidP="00CC40A7" w14:paraId="65784DCE"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1C464D" w:rsidP="00B20C88" w14:paraId="2F6DBC3B" w14:textId="33F36013">
      <w:pPr>
        <w:spacing w:after="240" w:line="240" w:lineRule="auto"/>
        <w:rPr>
          <w:rFonts w:ascii="Times New Roman" w:eastAsia="Times New Roman" w:hAnsi="Times New Roman" w:cs="Times New Roman"/>
          <w:sz w:val="24"/>
          <w:szCs w:val="24"/>
        </w:rPr>
      </w:pPr>
      <w:r w:rsidRPr="00B20C88">
        <w:rPr>
          <w:rFonts w:ascii="Times New Roman" w:eastAsia="Times New Roman" w:hAnsi="Times New Roman" w:cs="Times New Roman"/>
          <w:sz w:val="24"/>
          <w:szCs w:val="24"/>
        </w:rPr>
        <w:t>A potential applicant must submit a full application to be officially considered for a CHIPS Incentive Award.</w:t>
      </w:r>
      <w:r w:rsidR="00A67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Department of Commerce will use the information contained in the full application to conduct a detailed merit assessment of the proposed project(s) to determine their </w:t>
      </w:r>
      <w:r w:rsidR="0097415D">
        <w:rPr>
          <w:rFonts w:ascii="Times New Roman" w:eastAsia="Times New Roman" w:hAnsi="Times New Roman" w:cs="Times New Roman"/>
          <w:sz w:val="24"/>
          <w:szCs w:val="24"/>
        </w:rPr>
        <w:t>merit</w:t>
      </w:r>
      <w:r w:rsidR="00E14508">
        <w:rPr>
          <w:rFonts w:ascii="Times New Roman" w:eastAsia="Times New Roman" w:hAnsi="Times New Roman" w:cs="Times New Roman"/>
          <w:sz w:val="24"/>
          <w:szCs w:val="24"/>
        </w:rPr>
        <w:t xml:space="preserve">, including </w:t>
      </w:r>
      <w:r w:rsidR="00DD579F">
        <w:rPr>
          <w:rFonts w:ascii="Times New Roman" w:eastAsia="Times New Roman" w:hAnsi="Times New Roman" w:cs="Times New Roman"/>
          <w:sz w:val="24"/>
          <w:szCs w:val="24"/>
        </w:rPr>
        <w:t xml:space="preserve">the extent to which </w:t>
      </w:r>
      <w:r w:rsidR="00F21E40">
        <w:rPr>
          <w:rFonts w:ascii="Times New Roman" w:eastAsia="Times New Roman" w:hAnsi="Times New Roman" w:cs="Times New Roman"/>
          <w:sz w:val="24"/>
          <w:szCs w:val="24"/>
        </w:rPr>
        <w:t xml:space="preserve">the projects </w:t>
      </w:r>
      <w:r w:rsidR="008E518F">
        <w:rPr>
          <w:rFonts w:ascii="Times New Roman" w:eastAsia="Times New Roman" w:hAnsi="Times New Roman" w:cs="Times New Roman"/>
          <w:sz w:val="24"/>
          <w:szCs w:val="24"/>
        </w:rPr>
        <w:t xml:space="preserve">have the potential to meet </w:t>
      </w:r>
      <w:r w:rsidR="00FC6100">
        <w:rPr>
          <w:rFonts w:ascii="Times New Roman" w:eastAsia="Times New Roman" w:hAnsi="Times New Roman" w:cs="Times New Roman"/>
          <w:sz w:val="24"/>
          <w:szCs w:val="24"/>
        </w:rPr>
        <w:t xml:space="preserve">economic and national security </w:t>
      </w:r>
      <w:r w:rsidR="00F578FE">
        <w:rPr>
          <w:rFonts w:ascii="Times New Roman" w:eastAsia="Times New Roman" w:hAnsi="Times New Roman" w:cs="Times New Roman"/>
          <w:sz w:val="24"/>
          <w:szCs w:val="24"/>
        </w:rPr>
        <w:t xml:space="preserve">objectives. </w:t>
      </w:r>
    </w:p>
    <w:p w:rsidR="001F2AD2" w:rsidP="00F027C8" w14:paraId="20E83AF5" w14:textId="52757D9E">
      <w:pPr>
        <w:spacing w:after="240" w:line="240" w:lineRule="auto"/>
        <w:rPr>
          <w:rFonts w:ascii="Times New Roman" w:eastAsia="Times New Roman" w:hAnsi="Times New Roman" w:cs="Times New Roman"/>
          <w:sz w:val="24"/>
          <w:szCs w:val="24"/>
        </w:rPr>
      </w:pPr>
      <w:r w:rsidRPr="00B20C88">
        <w:rPr>
          <w:rFonts w:ascii="Times New Roman" w:eastAsia="Times New Roman" w:hAnsi="Times New Roman" w:cs="Times New Roman"/>
          <w:sz w:val="24"/>
          <w:szCs w:val="24"/>
        </w:rPr>
        <w:t xml:space="preserve">The Department will </w:t>
      </w:r>
      <w:r w:rsidR="00F349B9">
        <w:rPr>
          <w:rFonts w:ascii="Times New Roman" w:eastAsia="Times New Roman" w:hAnsi="Times New Roman" w:cs="Times New Roman"/>
          <w:sz w:val="24"/>
          <w:szCs w:val="24"/>
        </w:rPr>
        <w:t xml:space="preserve">use the information collected in the full application to </w:t>
      </w:r>
      <w:r w:rsidRPr="00B20C88">
        <w:rPr>
          <w:rFonts w:ascii="Times New Roman" w:eastAsia="Times New Roman" w:hAnsi="Times New Roman" w:cs="Times New Roman"/>
          <w:sz w:val="24"/>
          <w:szCs w:val="24"/>
        </w:rPr>
        <w:t xml:space="preserve">engage with the applicant, seek further information or clarifications, provide feedback, including on the scope of the proposed project(s) and the amount of CHIPS Incentives request, and, ultimately, to negotiate the preliminary terms of a potential award. </w:t>
      </w:r>
    </w:p>
    <w:p w:rsidR="0079280A" w:rsidRPr="00CD45B3" w:rsidP="00F027C8" w14:paraId="7E764D0F" w14:textId="298A031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w:t>
      </w:r>
      <w:r w:rsidR="00B40547">
        <w:rPr>
          <w:rFonts w:ascii="Times New Roman" w:eastAsia="Times New Roman" w:hAnsi="Times New Roman" w:cs="Times New Roman"/>
          <w:sz w:val="24"/>
          <w:szCs w:val="24"/>
        </w:rPr>
        <w:t xml:space="preserve">Department </w:t>
      </w:r>
      <w:r w:rsidR="00585360">
        <w:rPr>
          <w:rFonts w:ascii="Times New Roman" w:eastAsia="Times New Roman" w:hAnsi="Times New Roman" w:cs="Times New Roman"/>
          <w:sz w:val="24"/>
          <w:szCs w:val="24"/>
        </w:rPr>
        <w:t xml:space="preserve">will be collecting </w:t>
      </w:r>
      <w:r w:rsidR="00E20319">
        <w:rPr>
          <w:rFonts w:ascii="Times New Roman" w:eastAsia="Times New Roman" w:hAnsi="Times New Roman" w:cs="Times New Roman"/>
          <w:sz w:val="24"/>
          <w:szCs w:val="24"/>
        </w:rPr>
        <w:t xml:space="preserve">the following information </w:t>
      </w:r>
      <w:r w:rsidR="00654DC0">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full application</w:t>
      </w:r>
      <w:r w:rsidR="00B27288">
        <w:rPr>
          <w:rFonts w:ascii="Times New Roman" w:eastAsia="Times New Roman" w:hAnsi="Times New Roman" w:cs="Times New Roman"/>
          <w:sz w:val="24"/>
          <w:szCs w:val="24"/>
        </w:rPr>
        <w:t>:</w:t>
      </w:r>
    </w:p>
    <w:p w:rsidR="00871A1D" w:rsidRPr="00871A1D" w:rsidP="00871A1D" w14:paraId="33EE229C" w14:textId="275D5323">
      <w:pPr>
        <w:spacing w:after="0" w:line="240" w:lineRule="auto"/>
        <w:rPr>
          <w:rFonts w:ascii="Times New Roman" w:eastAsia="Calibri" w:hAnsi="Times New Roman" w:cs="Times New Roman"/>
          <w:sz w:val="24"/>
          <w:szCs w:val="24"/>
        </w:rPr>
      </w:pPr>
      <w:bookmarkStart w:id="0" w:name="_MailOriginal"/>
      <w:r w:rsidRPr="00871A1D">
        <w:rPr>
          <w:rFonts w:ascii="Times New Roman" w:eastAsia="Calibri" w:hAnsi="Times New Roman" w:cs="Times New Roman"/>
          <w:sz w:val="24"/>
          <w:szCs w:val="24"/>
        </w:rPr>
        <w:t xml:space="preserve">A summary table of the </w:t>
      </w:r>
      <w:r w:rsidR="00B27288">
        <w:rPr>
          <w:rFonts w:ascii="Times New Roman" w:eastAsia="Calibri" w:hAnsi="Times New Roman" w:cs="Times New Roman"/>
          <w:sz w:val="24"/>
          <w:szCs w:val="24"/>
        </w:rPr>
        <w:t xml:space="preserve">full </w:t>
      </w:r>
      <w:r w:rsidRPr="00871A1D">
        <w:rPr>
          <w:rFonts w:ascii="Times New Roman" w:eastAsia="Calibri" w:hAnsi="Times New Roman" w:cs="Times New Roman"/>
          <w:sz w:val="24"/>
          <w:szCs w:val="24"/>
        </w:rPr>
        <w:t>application structure is provided below</w:t>
      </w:r>
      <w:r w:rsidR="001235F6">
        <w:rPr>
          <w:rFonts w:ascii="Times New Roman" w:eastAsia="Calibri" w:hAnsi="Times New Roman" w:cs="Times New Roman"/>
          <w:sz w:val="24"/>
          <w:szCs w:val="24"/>
        </w:rPr>
        <w:t xml:space="preserve">.  Commerce is seeking clearance of an environmental questionnaire under a separate OMB control number which will also need to be submitted by the organization </w:t>
      </w:r>
      <w:r w:rsidR="001235F6">
        <w:rPr>
          <w:rFonts w:ascii="Times New Roman" w:eastAsia="Calibri" w:hAnsi="Times New Roman" w:cs="Times New Roman"/>
          <w:sz w:val="24"/>
          <w:szCs w:val="24"/>
        </w:rPr>
        <w:t>in order to</w:t>
      </w:r>
      <w:r w:rsidR="001235F6">
        <w:rPr>
          <w:rFonts w:ascii="Times New Roman" w:eastAsia="Calibri" w:hAnsi="Times New Roman" w:cs="Times New Roman"/>
          <w:sz w:val="24"/>
          <w:szCs w:val="24"/>
        </w:rPr>
        <w:t xml:space="preserve"> be considered</w:t>
      </w:r>
      <w:r w:rsidRPr="00871A1D">
        <w:rPr>
          <w:rFonts w:ascii="Times New Roman" w:eastAsia="Calibri" w:hAnsi="Times New Roman" w:cs="Times New Roman"/>
          <w:sz w:val="24"/>
          <w:szCs w:val="24"/>
        </w:rPr>
        <w:t>:</w:t>
      </w:r>
    </w:p>
    <w:p w:rsidR="00871A1D" w:rsidRPr="00871A1D" w:rsidP="00871A1D" w14:paraId="51B28A9F" w14:textId="77777777">
      <w:pPr>
        <w:spacing w:after="0" w:line="240" w:lineRule="auto"/>
        <w:rPr>
          <w:rFonts w:ascii="Times New Roman" w:eastAsia="Calibri" w:hAnsi="Times New Roman" w:cs="Times New Roman"/>
          <w:b/>
          <w:bCs/>
          <w:sz w:val="24"/>
          <w:szCs w:val="24"/>
        </w:rPr>
      </w:pPr>
    </w:p>
    <w:bookmarkEnd w:id="0"/>
    <w:p w:rsidR="00FB4E07" w:rsidRPr="00626E38" w:rsidP="001B719E" w14:paraId="5A172E19"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Cover Page</w:t>
      </w:r>
    </w:p>
    <w:p w:rsidR="00FB4E07" w:rsidRPr="0096585C" w:rsidP="001B719E" w14:paraId="465056B7" w14:textId="77777777">
      <w:pPr>
        <w:pStyle w:val="xmsobodytext"/>
        <w:numPr>
          <w:ilvl w:val="0"/>
          <w:numId w:val="15"/>
        </w:numPr>
        <w:spacing w:after="0"/>
        <w:rPr>
          <w:rFonts w:ascii="Times New Roman" w:hAnsi="Times New Roman" w:cs="Times New Roman"/>
          <w:sz w:val="24"/>
          <w:szCs w:val="24"/>
        </w:rPr>
      </w:pPr>
      <w:r w:rsidRPr="0096585C">
        <w:rPr>
          <w:rFonts w:ascii="Times New Roman" w:hAnsi="Times New Roman" w:cs="Times New Roman"/>
          <w:sz w:val="24"/>
          <w:szCs w:val="24"/>
        </w:rPr>
        <w:t>Covered Incentive</w:t>
      </w:r>
    </w:p>
    <w:p w:rsidR="00FB4E07" w:rsidRPr="00703F6B" w:rsidP="001B719E" w14:paraId="131B77F6" w14:textId="77777777">
      <w:pPr>
        <w:pStyle w:val="xmsobodytext"/>
        <w:numPr>
          <w:ilvl w:val="0"/>
          <w:numId w:val="15"/>
        </w:numPr>
        <w:spacing w:after="0"/>
        <w:rPr>
          <w:rFonts w:ascii="Times New Roman" w:hAnsi="Times New Roman" w:cs="Times New Roman"/>
          <w:sz w:val="24"/>
          <w:szCs w:val="24"/>
        </w:rPr>
      </w:pPr>
      <w:r w:rsidRPr="00703F6B">
        <w:rPr>
          <w:rFonts w:ascii="Times New Roman" w:hAnsi="Times New Roman" w:cs="Times New Roman"/>
          <w:sz w:val="24"/>
          <w:szCs w:val="24"/>
        </w:rPr>
        <w:t>Description of Project(s)</w:t>
      </w:r>
    </w:p>
    <w:p w:rsidR="00FB4E07" w:rsidRPr="0096585C" w:rsidP="001B719E" w14:paraId="1FD5C4CD" w14:textId="77777777">
      <w:pPr>
        <w:pStyle w:val="xmsobodytext"/>
        <w:numPr>
          <w:ilvl w:val="0"/>
          <w:numId w:val="15"/>
        </w:numPr>
        <w:spacing w:after="0"/>
        <w:rPr>
          <w:rFonts w:ascii="Times New Roman" w:hAnsi="Times New Roman" w:cs="Times New Roman"/>
          <w:sz w:val="24"/>
          <w:szCs w:val="24"/>
        </w:rPr>
      </w:pPr>
      <w:r w:rsidRPr="0096585C">
        <w:rPr>
          <w:rFonts w:ascii="Times New Roman" w:hAnsi="Times New Roman" w:cs="Times New Roman"/>
          <w:sz w:val="24"/>
          <w:szCs w:val="24"/>
        </w:rPr>
        <w:t>Applicant Profile</w:t>
      </w:r>
    </w:p>
    <w:p w:rsidR="00FB4E07" w:rsidRPr="00626E38" w:rsidP="001B719E" w14:paraId="66EBBB4C"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Alignment with Economic and National Security Objectives</w:t>
      </w:r>
    </w:p>
    <w:p w:rsidR="00FB4E07" w:rsidRPr="00626E38" w:rsidP="001B719E" w14:paraId="7C7D2FBE"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Commercial Strategy</w:t>
      </w:r>
    </w:p>
    <w:p w:rsidR="00FB4E07" w:rsidRPr="00626E38" w:rsidP="001B719E" w14:paraId="699D83C2"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Financial Information</w:t>
      </w:r>
    </w:p>
    <w:p w:rsidR="00FB4E07" w:rsidRPr="00626E38" w:rsidP="001B719E" w14:paraId="5AD48D81"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Project Technical Feasibility</w:t>
      </w:r>
    </w:p>
    <w:p w:rsidR="00FB4E07" w:rsidRPr="00626E38" w:rsidP="001B719E" w14:paraId="27457A83" w14:textId="77777777">
      <w:pPr>
        <w:pStyle w:val="xmsobodytext"/>
        <w:numPr>
          <w:ilvl w:val="0"/>
          <w:numId w:val="15"/>
        </w:numPr>
        <w:spacing w:after="0"/>
        <w:rPr>
          <w:rFonts w:ascii="Times New Roman" w:hAnsi="Times New Roman" w:cs="Times New Roman"/>
          <w:sz w:val="24"/>
          <w:szCs w:val="24"/>
        </w:rPr>
      </w:pPr>
      <w:bookmarkStart w:id="1" w:name="_Ref120834866"/>
      <w:r w:rsidRPr="00626E38">
        <w:rPr>
          <w:rFonts w:ascii="Times New Roman" w:hAnsi="Times New Roman" w:cs="Times New Roman"/>
          <w:sz w:val="24"/>
          <w:szCs w:val="24"/>
        </w:rPr>
        <w:t>Organization Information</w:t>
      </w:r>
      <w:bookmarkEnd w:id="1"/>
    </w:p>
    <w:p w:rsidR="00FB4E07" w:rsidRPr="00626E38" w:rsidP="001B719E" w14:paraId="2F79B59A"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Workforce Development Plan</w:t>
      </w:r>
    </w:p>
    <w:p w:rsidR="00FB4E07" w:rsidRPr="00626E38" w:rsidP="001B719E" w14:paraId="6B38AFC2"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 xml:space="preserve">Broader Impacts </w:t>
      </w:r>
    </w:p>
    <w:p w:rsidR="00FB4E07" w:rsidRPr="00626E38" w:rsidP="001B719E" w14:paraId="78BB8502" w14:textId="77777777">
      <w:pPr>
        <w:pStyle w:val="xmsobodytext"/>
        <w:numPr>
          <w:ilvl w:val="0"/>
          <w:numId w:val="15"/>
        </w:numPr>
        <w:spacing w:after="0"/>
        <w:rPr>
          <w:rFonts w:ascii="Times New Roman" w:hAnsi="Times New Roman" w:cs="Times New Roman"/>
          <w:sz w:val="24"/>
          <w:szCs w:val="24"/>
        </w:rPr>
      </w:pPr>
      <w:r w:rsidRPr="00626E38">
        <w:rPr>
          <w:rFonts w:ascii="Times New Roman" w:hAnsi="Times New Roman" w:cs="Times New Roman"/>
          <w:sz w:val="24"/>
          <w:szCs w:val="24"/>
        </w:rPr>
        <w:t>Standard Forms</w:t>
      </w:r>
    </w:p>
    <w:p w:rsidR="00FB4E07" w:rsidRPr="00FB4E07" w:rsidP="00FB4E07" w14:paraId="4CEA8E58" w14:textId="77777777">
      <w:pPr>
        <w:pStyle w:val="Heading3"/>
        <w:spacing w:before="240" w:after="120" w:line="240" w:lineRule="auto"/>
        <w:rPr>
          <w:rFonts w:ascii="Times New Roman" w:hAnsi="Times New Roman" w:cs="Times New Roman"/>
        </w:rPr>
      </w:pPr>
      <w:bookmarkStart w:id="2" w:name="_Toc119933702"/>
      <w:bookmarkStart w:id="3" w:name="_Toc119942061"/>
      <w:bookmarkStart w:id="4" w:name="_Toc120787162"/>
      <w:bookmarkStart w:id="5" w:name="_Toc120807138"/>
      <w:bookmarkStart w:id="6" w:name="_Toc121848326"/>
      <w:bookmarkStart w:id="7" w:name="_Toc128037505"/>
      <w:r w:rsidRPr="00FB4E07">
        <w:rPr>
          <w:rFonts w:ascii="Times New Roman" w:hAnsi="Times New Roman" w:cs="Times New Roman"/>
        </w:rPr>
        <w:t>Cover Page</w:t>
      </w:r>
      <w:bookmarkEnd w:id="2"/>
      <w:bookmarkEnd w:id="3"/>
      <w:bookmarkEnd w:id="4"/>
      <w:bookmarkEnd w:id="5"/>
      <w:bookmarkEnd w:id="6"/>
      <w:bookmarkEnd w:id="7"/>
    </w:p>
    <w:p w:rsidR="00FB4E07" w:rsidRPr="00FB4E07" w:rsidP="00FB4E07" w14:paraId="5D63A01B" w14:textId="6D551A4D">
      <w:pPr>
        <w:rPr>
          <w:rFonts w:ascii="Times New Roman" w:hAnsi="Times New Roman" w:cs="Times New Roman"/>
          <w:sz w:val="24"/>
          <w:szCs w:val="24"/>
        </w:rPr>
      </w:pPr>
      <w:r>
        <w:rPr>
          <w:rFonts w:ascii="Times New Roman" w:hAnsi="Times New Roman" w:cs="Times New Roman"/>
          <w:sz w:val="24"/>
          <w:szCs w:val="24"/>
        </w:rPr>
        <w:t>Applicants will f</w:t>
      </w:r>
      <w:r w:rsidRPr="00FB4E07">
        <w:rPr>
          <w:rFonts w:ascii="Times New Roman" w:hAnsi="Times New Roman" w:cs="Times New Roman"/>
          <w:sz w:val="24"/>
          <w:szCs w:val="24"/>
        </w:rPr>
        <w:t xml:space="preserve">ollow the directions in the </w:t>
      </w:r>
      <w:hyperlink r:id="rId10" w:history="1">
        <w:r w:rsidRPr="00FB4E07">
          <w:rPr>
            <w:rStyle w:val="Hyperlink"/>
            <w:rFonts w:ascii="Times New Roman" w:hAnsi="Times New Roman" w:cs="Times New Roman"/>
            <w:sz w:val="24"/>
            <w:szCs w:val="24"/>
          </w:rPr>
          <w:t>CHIPS Incentives Program application portal</w:t>
        </w:r>
      </w:hyperlink>
      <w:r w:rsidRPr="00FB4E07">
        <w:rPr>
          <w:rFonts w:ascii="Times New Roman" w:hAnsi="Times New Roman" w:cs="Times New Roman"/>
          <w:sz w:val="24"/>
          <w:szCs w:val="24"/>
        </w:rPr>
        <w:t xml:space="preserve"> to complete the cover page. </w:t>
      </w:r>
      <w:bookmarkStart w:id="8" w:name="_Toc119933703"/>
      <w:bookmarkStart w:id="9" w:name="_Toc119942062"/>
      <w:bookmarkStart w:id="10" w:name="_Toc120787163"/>
      <w:bookmarkStart w:id="11" w:name="_Toc120807139"/>
      <w:bookmarkStart w:id="12" w:name="_Toc121848327"/>
    </w:p>
    <w:p w:rsidR="00FB4E07" w:rsidRPr="00FB4E07" w:rsidP="00FB4E07" w14:paraId="5202195A" w14:textId="77777777">
      <w:pPr>
        <w:pStyle w:val="Heading3"/>
        <w:spacing w:before="240" w:after="120" w:line="240" w:lineRule="auto"/>
        <w:rPr>
          <w:rFonts w:ascii="Times New Roman" w:hAnsi="Times New Roman" w:cs="Times New Roman"/>
        </w:rPr>
      </w:pPr>
      <w:bookmarkStart w:id="13" w:name="_Toc128037506"/>
      <w:r w:rsidRPr="00FB4E07">
        <w:rPr>
          <w:rFonts w:ascii="Times New Roman" w:hAnsi="Times New Roman" w:cs="Times New Roman"/>
        </w:rPr>
        <w:t>Covered Incentive</w:t>
      </w:r>
      <w:bookmarkEnd w:id="8"/>
      <w:bookmarkEnd w:id="9"/>
      <w:bookmarkEnd w:id="10"/>
      <w:bookmarkEnd w:id="11"/>
      <w:bookmarkEnd w:id="12"/>
      <w:bookmarkEnd w:id="13"/>
    </w:p>
    <w:p w:rsidR="00FB4E07" w:rsidRPr="00FB4E07" w:rsidP="00FB4E07" w14:paraId="359380F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Each applicant must provide a letter from a state or local government entity to demonstrate that they have been offered a qualifying covered incentive, indicating the estimated size and nature of the incentive. The offer of a covered incentive may be contingent; if so, any contingencies need to clearly be specified in the letter. Further, prior to receiving a CHIPS Incentives Award, the applicant may be required to provide additional information demonstrating to the Department’s satisfaction that the covered incentive has been or will be received. </w:t>
      </w:r>
    </w:p>
    <w:p w:rsidR="00FB4E07" w:rsidRPr="00FB4E07" w:rsidP="00FB4E07" w14:paraId="76C75373" w14:textId="77777777">
      <w:pPr>
        <w:pStyle w:val="Heading3"/>
        <w:spacing w:before="240" w:after="120" w:line="240" w:lineRule="auto"/>
        <w:rPr>
          <w:rFonts w:ascii="Times New Roman" w:hAnsi="Times New Roman" w:cs="Times New Roman"/>
        </w:rPr>
      </w:pPr>
      <w:bookmarkStart w:id="14" w:name="_Toc128037507"/>
      <w:bookmarkStart w:id="15" w:name="_Ref128088315"/>
      <w:bookmarkStart w:id="16" w:name="_Ref128088398"/>
      <w:r w:rsidRPr="00FB4E07">
        <w:rPr>
          <w:rFonts w:ascii="Times New Roman" w:hAnsi="Times New Roman" w:cs="Times New Roman"/>
        </w:rPr>
        <w:t>Description of Project(s)</w:t>
      </w:r>
      <w:bookmarkEnd w:id="14"/>
      <w:bookmarkEnd w:id="15"/>
      <w:bookmarkEnd w:id="16"/>
    </w:p>
    <w:p w:rsidR="00FB4E07" w:rsidRPr="00FB4E07" w:rsidP="00FB4E07" w14:paraId="57D96D2B"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must submit a detailed</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description of proposed project(s) in the application, which is responsive to the program description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_Ref119939283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and the evaluation criteria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_Ref118463583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V.A</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There should be an overarching description of the vision for all projects (no more than 15 pages), as well as a description (no more than 15 pages long) of each project. The description should contain the following information:</w:t>
      </w:r>
    </w:p>
    <w:p w:rsidR="00FB4E07" w:rsidRPr="00FB4E07" w:rsidP="00FB4E07" w14:paraId="4B3DF757" w14:textId="77777777">
      <w:pPr>
        <w:pStyle w:val="ListParagraph"/>
        <w:numPr>
          <w:ilvl w:val="0"/>
          <w:numId w:val="4"/>
        </w:numPr>
        <w:spacing w:after="0" w:line="240" w:lineRule="auto"/>
        <w:contextualSpacing w:val="0"/>
        <w:rPr>
          <w:rFonts w:ascii="Times New Roman" w:hAnsi="Times New Roman" w:cs="Times New Roman"/>
          <w:sz w:val="24"/>
          <w:szCs w:val="24"/>
        </w:rPr>
      </w:pPr>
      <w:r w:rsidRPr="00FB4E07">
        <w:rPr>
          <w:rFonts w:ascii="Times New Roman" w:eastAsia="Times New Roman" w:hAnsi="Times New Roman" w:cs="Times New Roman"/>
          <w:sz w:val="24"/>
          <w:szCs w:val="24"/>
          <w:u w:val="single"/>
        </w:rPr>
        <w:t>Description of Projects</w:t>
      </w:r>
      <w:r w:rsidRPr="00FB4E07">
        <w:rPr>
          <w:rFonts w:ascii="Times New Roman" w:eastAsia="Times New Roman" w:hAnsi="Times New Roman" w:cs="Times New Roman"/>
          <w:sz w:val="24"/>
          <w:szCs w:val="24"/>
        </w:rPr>
        <w:t xml:space="preserve">: A description of the construction, expansion, or modernization activities proposed for each facility included in the application, including a description of the facility location and existing or required infrastructure. This description should include the products that each facility produces or will produce and the end market application and top 10 customers for those products, along with information on the scale, size, and capacity of production. If the application includes multiple projects (for work proposed at multiple facilities), the description should explain both the ways in which the individual projects are interrelated and the value provided by each project on its own, independent of the other projects. For example, if the application includes two fabs located at a single site, the description might explain that the two projects share common workforce development strategies and will jointly improve an applicant’s market share and cost efficiency, but that the proposed construction, expansion, or modernization of each fab can take place independently from the work proposed at the other fab. Similarly, if the application includes individual activities that may be independently useful and eligible for the CHIPS Incentives Program, separate from other activities at the same facility, the project description should explain both the ways in which the individual activities are </w:t>
      </w:r>
      <w:r w:rsidRPr="00FB4E07">
        <w:rPr>
          <w:rFonts w:ascii="Times New Roman" w:eastAsia="Times New Roman" w:hAnsi="Times New Roman" w:cs="Times New Roman"/>
          <w:sz w:val="24"/>
          <w:szCs w:val="24"/>
        </w:rPr>
        <w:t>interrelated</w:t>
      </w:r>
      <w:r w:rsidRPr="00FB4E07">
        <w:rPr>
          <w:rFonts w:ascii="Times New Roman" w:eastAsia="Times New Roman" w:hAnsi="Times New Roman" w:cs="Times New Roman"/>
          <w:sz w:val="24"/>
          <w:szCs w:val="24"/>
        </w:rPr>
        <w:t xml:space="preserve"> and the value provided by each activity on its own.</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Applicants relocating a material amount of existing facility infrastructure </w:t>
      </w:r>
      <w:r w:rsidRPr="00FB4E07">
        <w:rPr>
          <w:rFonts w:ascii="Times New Roman" w:eastAsia="Times New Roman" w:hAnsi="Times New Roman" w:cs="Times New Roman"/>
          <w:sz w:val="24"/>
          <w:szCs w:val="24"/>
        </w:rPr>
        <w:t xml:space="preserve">must provide a plan detailing those efforts and rationale for doing so, </w:t>
      </w:r>
      <w:r w:rsidRPr="00FB4E07">
        <w:rPr>
          <w:rFonts w:ascii="Times New Roman" w:hAnsi="Times New Roman" w:cs="Times New Roman"/>
          <w:sz w:val="24"/>
          <w:szCs w:val="24"/>
        </w:rPr>
        <w:t>including a description of the specific infrastructure being relocated, the value of that infrastructure, any changes to US capacity due to relocation, and the reason for that relocation</w:t>
      </w:r>
      <w:r w:rsidRPr="00FB4E07">
        <w:rPr>
          <w:rFonts w:ascii="Times New Roman" w:eastAsia="Times New Roman" w:hAnsi="Times New Roman" w:cs="Times New Roman"/>
          <w:sz w:val="24"/>
          <w:szCs w:val="24"/>
        </w:rPr>
        <w:t>.</w:t>
      </w:r>
    </w:p>
    <w:p w:rsidR="00FB4E07" w:rsidRPr="00FB4E07" w:rsidP="00FB4E07" w14:paraId="2346B3F3" w14:textId="77777777">
      <w:pPr>
        <w:pStyle w:val="ListParagraph"/>
        <w:numPr>
          <w:ilvl w:val="0"/>
          <w:numId w:val="10"/>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Consortium Description (if applicable)</w:t>
      </w:r>
      <w:r w:rsidRPr="00FB4E07">
        <w:rPr>
          <w:rFonts w:ascii="Times New Roman" w:hAnsi="Times New Roman" w:cs="Times New Roman"/>
          <w:sz w:val="24"/>
          <w:szCs w:val="24"/>
        </w:rPr>
        <w:t>: Consortium applicants should also identify the individual entities that are members of the consortium, the roles of each entity, the governance, management, and oversight structures for the consortium, and the method of distributing CHIPS Incentives to individual entities.</w:t>
      </w:r>
    </w:p>
    <w:p w:rsidR="00FB4E07" w:rsidRPr="00FB4E07" w:rsidP="00FB4E07" w14:paraId="6A7247F8" w14:textId="77777777">
      <w:pPr>
        <w:pStyle w:val="ListParagraph"/>
        <w:numPr>
          <w:ilvl w:val="0"/>
          <w:numId w:val="10"/>
        </w:numPr>
        <w:spacing w:after="240" w:line="240" w:lineRule="auto"/>
        <w:rPr>
          <w:rFonts w:ascii="Times New Roman" w:eastAsia="Times New Roman" w:hAnsi="Times New Roman" w:cs="Times New Roman"/>
          <w:color w:val="000000" w:themeColor="text1"/>
          <w:sz w:val="24"/>
          <w:szCs w:val="24"/>
        </w:rPr>
      </w:pPr>
      <w:r w:rsidRPr="00FB4E07">
        <w:rPr>
          <w:rFonts w:ascii="Times New Roman" w:hAnsi="Times New Roman" w:cs="Times New Roman"/>
          <w:sz w:val="24"/>
          <w:szCs w:val="24"/>
          <w:u w:val="single"/>
        </w:rPr>
        <w:t>Cluster Profile</w:t>
      </w:r>
      <w:r w:rsidRPr="00FB4E07">
        <w:rPr>
          <w:rFonts w:ascii="Times New Roman" w:hAnsi="Times New Roman" w:cs="Times New Roman"/>
          <w:sz w:val="24"/>
          <w:szCs w:val="24"/>
        </w:rPr>
        <w:t xml:space="preserve">: A description of how the project(s) will attract associated supplier, workforce, and other related investments, thus creating a more productive, efficient, and self-sustaining ecosystem and catalyzing future upgrades and expansions. Where relevant, applicants should elaborate on the benefits of the cluster in other components of the application and describe the existence and nature of any agreements with co-locating suppliers. </w:t>
      </w:r>
    </w:p>
    <w:p w:rsidR="00FB4E07" w:rsidRPr="00FB4E07" w:rsidP="00FB4E07" w14:paraId="3D3FD501" w14:textId="77777777">
      <w:pPr>
        <w:pStyle w:val="ListParagraph"/>
        <w:numPr>
          <w:ilvl w:val="0"/>
          <w:numId w:val="10"/>
        </w:numPr>
        <w:spacing w:after="240" w:line="240" w:lineRule="auto"/>
        <w:rPr>
          <w:rFonts w:ascii="Times New Roman" w:hAnsi="Times New Roman" w:cs="Times New Roman"/>
          <w:sz w:val="24"/>
          <w:szCs w:val="24"/>
        </w:rPr>
      </w:pPr>
      <w:r w:rsidRPr="00FB4E07">
        <w:rPr>
          <w:rFonts w:ascii="Times New Roman" w:eastAsia="Times New Roman" w:hAnsi="Times New Roman" w:cs="Times New Roman"/>
          <w:sz w:val="24"/>
          <w:szCs w:val="24"/>
          <w:u w:val="single"/>
        </w:rPr>
        <w:t>Project Timeline</w:t>
      </w:r>
      <w:r w:rsidRPr="00FB4E07">
        <w:rPr>
          <w:rFonts w:ascii="Times New Roman" w:eastAsia="Times New Roman" w:hAnsi="Times New Roman" w:cs="Times New Roman"/>
          <w:sz w:val="24"/>
          <w:szCs w:val="24"/>
        </w:rPr>
        <w:t xml:space="preserve">: A detailed description of the overall timeline and key milestones inclusive for each project, for both the capital expenditure components of the project and the workforce development and/or operational cost components of the project. </w:t>
      </w:r>
      <w:r w:rsidRPr="00FB4E07">
        <w:rPr>
          <w:rFonts w:ascii="Times New Roman" w:eastAsia="Times New Roman" w:hAnsi="Times New Roman" w:cs="Times New Roman"/>
          <w:sz w:val="24"/>
          <w:szCs w:val="24"/>
        </w:rPr>
        <w:t xml:space="preserve">A timeline, preferably </w:t>
      </w:r>
      <w:r w:rsidRPr="00FB4E07">
        <w:rPr>
          <w:rFonts w:ascii="Times New Roman" w:eastAsia="Times New Roman" w:hAnsi="Times New Roman" w:cs="Times New Roman"/>
          <w:sz w:val="24"/>
          <w:szCs w:val="24"/>
        </w:rPr>
        <w:t xml:space="preserve">in the form of a </w:t>
      </w:r>
      <w:r w:rsidRPr="00FB4E07">
        <w:rPr>
          <w:rFonts w:ascii="Times New Roman" w:eastAsia="Times New Roman" w:hAnsi="Times New Roman" w:cs="Times New Roman"/>
          <w:sz w:val="24"/>
          <w:szCs w:val="24"/>
        </w:rPr>
        <w:t xml:space="preserve">Gantt </w:t>
      </w:r>
      <w:r w:rsidRPr="00FB4E07">
        <w:rPr>
          <w:rFonts w:ascii="Times New Roman" w:eastAsia="Times New Roman" w:hAnsi="Times New Roman" w:cs="Times New Roman"/>
          <w:sz w:val="24"/>
          <w:szCs w:val="24"/>
        </w:rPr>
        <w:t>c</w:t>
      </w:r>
      <w:r w:rsidRPr="00FB4E07">
        <w:rPr>
          <w:rFonts w:ascii="Times New Roman" w:eastAsia="Times New Roman" w:hAnsi="Times New Roman" w:cs="Times New Roman"/>
          <w:sz w:val="24"/>
          <w:szCs w:val="24"/>
        </w:rPr>
        <w:t xml:space="preserve">hart, should be used to logically illustrate timing and interrelationships of major </w:t>
      </w:r>
      <w:r w:rsidRPr="00FB4E07">
        <w:rPr>
          <w:rFonts w:ascii="Times New Roman" w:eastAsia="Times New Roman" w:hAnsi="Times New Roman" w:cs="Times New Roman"/>
          <w:sz w:val="24"/>
          <w:szCs w:val="24"/>
        </w:rPr>
        <w:t>milestones. In addition, as relevant, provide a master project timeline that illustrates how all projects will be sequenced over time.</w:t>
      </w:r>
    </w:p>
    <w:p w:rsidR="00FB4E07" w:rsidRPr="00FB4E07" w:rsidP="00FB4E07" w14:paraId="54DB4E05" w14:textId="609E2B0A">
      <w:pPr>
        <w:pStyle w:val="ListParagraph"/>
        <w:numPr>
          <w:ilvl w:val="0"/>
          <w:numId w:val="10"/>
        </w:numPr>
        <w:spacing w:after="240" w:line="240" w:lineRule="auto"/>
        <w:rPr>
          <w:rStyle w:val="normaltextrun"/>
          <w:rFonts w:ascii="Times New Roman" w:hAnsi="Times New Roman" w:cs="Times New Roman"/>
          <w:sz w:val="24"/>
          <w:szCs w:val="24"/>
        </w:rPr>
      </w:pPr>
      <w:r w:rsidRPr="00FB4E07">
        <w:rPr>
          <w:rFonts w:ascii="Times New Roman" w:eastAsia="Times New Roman" w:hAnsi="Times New Roman" w:cs="Times New Roman"/>
          <w:sz w:val="24"/>
          <w:szCs w:val="24"/>
          <w:u w:val="single"/>
        </w:rPr>
        <w:t>Summary Narrative Addressing Evaluation Criteria</w:t>
      </w:r>
      <w:r w:rsidRPr="00FB4E07">
        <w:rPr>
          <w:rFonts w:ascii="Times New Roman" w:eastAsia="Times New Roman" w:hAnsi="Times New Roman" w:cs="Times New Roman"/>
          <w:sz w:val="24"/>
          <w:szCs w:val="24"/>
        </w:rPr>
        <w:t xml:space="preserve">: </w:t>
      </w:r>
      <w:r w:rsidRPr="00FB4E07">
        <w:rPr>
          <w:rFonts w:ascii="Times New Roman" w:hAnsi="Times New Roman" w:cs="Times New Roman"/>
          <w:sz w:val="24"/>
          <w:szCs w:val="24"/>
        </w:rPr>
        <w:t xml:space="preserve">A summary of how each project—as well as the application as a whole—meets each of the evaluation criteria (see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_Ref118463583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V.A</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xml:space="preserve">). </w:t>
      </w:r>
      <w:r w:rsidRPr="00FB4E07">
        <w:rPr>
          <w:rStyle w:val="normaltextrun"/>
          <w:rFonts w:ascii="Times New Roman" w:hAnsi="Times New Roman" w:cs="Times New Roman"/>
          <w:color w:val="000000"/>
          <w:sz w:val="24"/>
          <w:szCs w:val="24"/>
          <w:shd w:val="clear" w:color="auto" w:fill="FFFFFF"/>
        </w:rPr>
        <w:t xml:space="preserve">The summary should include information indicating how each of the six evaluation criteria are addressed. An explanation of how </w:t>
      </w:r>
      <w:r w:rsidRPr="00FB4E07">
        <w:rPr>
          <w:rStyle w:val="normaltextrun"/>
          <w:rFonts w:ascii="Times New Roman" w:hAnsi="Times New Roman" w:cs="Times New Roman"/>
          <w:color w:val="000000" w:themeColor="text1"/>
          <w:sz w:val="24"/>
          <w:szCs w:val="24"/>
        </w:rPr>
        <w:t>each project—and the application as a whole—</w:t>
      </w:r>
      <w:r w:rsidRPr="00FB4E07">
        <w:rPr>
          <w:rStyle w:val="normaltextrun"/>
          <w:rFonts w:ascii="Times New Roman" w:hAnsi="Times New Roman" w:cs="Times New Roman"/>
          <w:color w:val="000000"/>
          <w:sz w:val="24"/>
          <w:szCs w:val="24"/>
          <w:shd w:val="clear" w:color="auto" w:fill="FFFFFF"/>
        </w:rPr>
        <w:t xml:space="preserve">will further the economic and national security objectives of the United States should be included, as described in Section </w:t>
      </w:r>
      <w:r w:rsidRPr="00FB4E07">
        <w:rPr>
          <w:rStyle w:val="normaltextrun"/>
          <w:rFonts w:ascii="Times New Roman" w:hAnsi="Times New Roman" w:cs="Times New Roman"/>
          <w:color w:val="000000"/>
          <w:sz w:val="24"/>
          <w:szCs w:val="24"/>
          <w:shd w:val="clear" w:color="auto" w:fill="FFFFFF"/>
        </w:rPr>
        <w:fldChar w:fldCharType="begin"/>
      </w:r>
      <w:r w:rsidRPr="00FB4E07">
        <w:rPr>
          <w:rStyle w:val="normaltextrun"/>
          <w:rFonts w:ascii="Times New Roman" w:hAnsi="Times New Roman" w:cs="Times New Roman"/>
          <w:color w:val="000000"/>
          <w:sz w:val="24"/>
          <w:szCs w:val="24"/>
          <w:shd w:val="clear" w:color="auto" w:fill="FFFFFF"/>
        </w:rPr>
        <w:instrText xml:space="preserve"> REF _Ref128089153 \w \h  \* MERGEFORMAT </w:instrText>
      </w:r>
      <w:r w:rsidRPr="00FB4E07">
        <w:rPr>
          <w:rStyle w:val="normaltextrun"/>
          <w:rFonts w:ascii="Times New Roman" w:hAnsi="Times New Roman" w:cs="Times New Roman"/>
          <w:color w:val="000000"/>
          <w:sz w:val="24"/>
          <w:szCs w:val="24"/>
          <w:shd w:val="clear" w:color="auto" w:fill="FFFFFF"/>
        </w:rPr>
        <w:fldChar w:fldCharType="separate"/>
      </w:r>
      <w:r w:rsidRPr="00FB4E07">
        <w:rPr>
          <w:rStyle w:val="normaltextrun"/>
          <w:rFonts w:ascii="Times New Roman" w:hAnsi="Times New Roman" w:cs="Times New Roman"/>
          <w:color w:val="000000"/>
          <w:sz w:val="24"/>
          <w:szCs w:val="24"/>
          <w:shd w:val="clear" w:color="auto" w:fill="FFFFFF"/>
        </w:rPr>
        <w:t>I.C.1</w:t>
      </w:r>
      <w:r w:rsidRPr="00FB4E07">
        <w:rPr>
          <w:rStyle w:val="normaltextrun"/>
          <w:rFonts w:ascii="Times New Roman" w:hAnsi="Times New Roman" w:cs="Times New Roman"/>
          <w:color w:val="000000"/>
          <w:sz w:val="24"/>
          <w:szCs w:val="24"/>
          <w:shd w:val="clear" w:color="auto" w:fill="FFFFFF"/>
        </w:rPr>
        <w:fldChar w:fldCharType="end"/>
      </w:r>
      <w:r w:rsidRPr="00FB4E07">
        <w:rPr>
          <w:rStyle w:val="normaltextrun"/>
          <w:rFonts w:ascii="Times New Roman" w:hAnsi="Times New Roman" w:cs="Times New Roman"/>
          <w:color w:val="000000"/>
          <w:sz w:val="24"/>
          <w:szCs w:val="24"/>
          <w:shd w:val="clear" w:color="auto" w:fill="FFFFFF"/>
        </w:rPr>
        <w:t>.</w:t>
      </w:r>
    </w:p>
    <w:p w:rsidR="00FB4E07" w:rsidRPr="00FB4E07" w:rsidP="00FB4E07" w14:paraId="7C4CFAAB" w14:textId="77777777">
      <w:pPr>
        <w:pStyle w:val="ListParagraph"/>
        <w:numPr>
          <w:ilvl w:val="0"/>
          <w:numId w:val="10"/>
        </w:numPr>
        <w:spacing w:after="240" w:line="240" w:lineRule="auto"/>
        <w:rPr>
          <w:rFonts w:ascii="Times New Roman" w:hAnsi="Times New Roman" w:eastAsiaTheme="minorEastAsia" w:cs="Times New Roman"/>
          <w:sz w:val="24"/>
          <w:szCs w:val="24"/>
        </w:rPr>
      </w:pPr>
      <w:r w:rsidRPr="00FB4E07">
        <w:rPr>
          <w:rFonts w:ascii="Times New Roman" w:eastAsia="Times New Roman" w:hAnsi="Times New Roman" w:cs="Times New Roman"/>
          <w:sz w:val="24"/>
          <w:szCs w:val="24"/>
          <w:u w:val="single"/>
        </w:rPr>
        <w:t>CHIPS Incentives Justification</w:t>
      </w:r>
      <w:r w:rsidRPr="00FB4E07">
        <w:rPr>
          <w:rFonts w:ascii="Times New Roman" w:hAnsi="Times New Roman" w:eastAsiaTheme="minorEastAsia" w:cs="Times New Roman"/>
          <w:sz w:val="24"/>
          <w:szCs w:val="24"/>
        </w:rPr>
        <w:t xml:space="preserve">: A brief narrative explaining how </w:t>
      </w:r>
      <w:r w:rsidRPr="00FB4E07">
        <w:rPr>
          <w:rFonts w:ascii="Times New Roman" w:hAnsi="Times New Roman" w:cs="Times New Roman"/>
          <w:sz w:val="24"/>
          <w:szCs w:val="24"/>
        </w:rPr>
        <w:t xml:space="preserve">the CHIPS Incentives requested will incentivize the applicant to make investments in facilities and equipment in the United States that would not occur in the absence of the incentives. More detailed analysis is required in the Financial Information section of the application. </w:t>
      </w:r>
    </w:p>
    <w:p w:rsidR="00FB4E07" w:rsidRPr="00FB4E07" w:rsidP="00FB4E07" w14:paraId="30395EB2" w14:textId="77777777">
      <w:pPr>
        <w:pStyle w:val="Heading3"/>
        <w:spacing w:before="240" w:after="120" w:line="240" w:lineRule="auto"/>
        <w:rPr>
          <w:rFonts w:ascii="Times New Roman" w:hAnsi="Times New Roman" w:cs="Times New Roman"/>
        </w:rPr>
      </w:pPr>
      <w:bookmarkStart w:id="17" w:name="_Toc119933705"/>
      <w:bookmarkStart w:id="18" w:name="_Toc119942064"/>
      <w:bookmarkStart w:id="19" w:name="_Toc120787165"/>
      <w:bookmarkStart w:id="20" w:name="_Toc120807141"/>
      <w:bookmarkStart w:id="21" w:name="_Toc121848329"/>
      <w:bookmarkStart w:id="22" w:name="_Toc128037508"/>
      <w:r w:rsidRPr="00FB4E07">
        <w:rPr>
          <w:rFonts w:ascii="Times New Roman" w:hAnsi="Times New Roman" w:cs="Times New Roman"/>
        </w:rPr>
        <w:t>Applicant Profile</w:t>
      </w:r>
      <w:bookmarkEnd w:id="17"/>
      <w:bookmarkEnd w:id="18"/>
      <w:bookmarkEnd w:id="19"/>
      <w:bookmarkEnd w:id="20"/>
      <w:bookmarkEnd w:id="21"/>
      <w:bookmarkEnd w:id="22"/>
      <w:r w:rsidRPr="00FB4E07">
        <w:rPr>
          <w:rFonts w:ascii="Times New Roman" w:hAnsi="Times New Roman" w:cs="Times New Roman"/>
        </w:rPr>
        <w:t xml:space="preserve"> </w:t>
      </w:r>
    </w:p>
    <w:p w:rsidR="00FB4E07" w:rsidRPr="00FB4E07" w:rsidP="00FB4E07" w14:paraId="23F28DC9" w14:textId="77777777">
      <w:pPr>
        <w:rPr>
          <w:rFonts w:ascii="Times New Roman" w:hAnsi="Times New Roman" w:cs="Times New Roman"/>
          <w:sz w:val="24"/>
          <w:szCs w:val="24"/>
        </w:rPr>
      </w:pPr>
      <w:r w:rsidRPr="00FB4E07">
        <w:rPr>
          <w:rFonts w:ascii="Times New Roman" w:hAnsi="Times New Roman" w:cs="Times New Roman"/>
          <w:sz w:val="24"/>
          <w:szCs w:val="24"/>
        </w:rPr>
        <w:t xml:space="preserve">Provide the following information for the applicant. If the applicant is a subsidiary, this information should be provided for the applicant, its ultimate corporate parent, and any key intermediate entities: </w:t>
      </w:r>
    </w:p>
    <w:p w:rsidR="00FB4E07" w:rsidRPr="00FB4E07" w:rsidP="00FB4E07" w14:paraId="2B36178F" w14:textId="77777777">
      <w:pPr>
        <w:pStyle w:val="ListParagraph"/>
        <w:numPr>
          <w:ilvl w:val="0"/>
          <w:numId w:val="7"/>
        </w:numPr>
        <w:spacing w:line="240" w:lineRule="auto"/>
        <w:rPr>
          <w:rFonts w:ascii="Times New Roman" w:hAnsi="Times New Roman" w:cs="Times New Roman"/>
          <w:sz w:val="24"/>
          <w:szCs w:val="24"/>
        </w:rPr>
      </w:pPr>
      <w:r w:rsidRPr="00FB4E07">
        <w:rPr>
          <w:rFonts w:ascii="Times New Roman" w:hAnsi="Times New Roman" w:cs="Times New Roman"/>
          <w:sz w:val="24"/>
          <w:szCs w:val="24"/>
          <w:u w:val="single"/>
        </w:rPr>
        <w:t>Descriptive Information About the Applicant</w:t>
      </w:r>
      <w:r w:rsidRPr="00FB4E07">
        <w:rPr>
          <w:rFonts w:ascii="Times New Roman" w:hAnsi="Times New Roman" w:cs="Times New Roman"/>
          <w:sz w:val="24"/>
          <w:szCs w:val="24"/>
        </w:rPr>
        <w:t>: Information related to the applicant’s businesses, including but not limited to company name, corporate form, jurisdiction of formation, description of key business activities, year established, headquarters country/state/city, countries/U.S. states of operation, and number of employees. In addition, the application should include a brief description of the company’s business profile, key products manufactured, end markets, and competitors, as well as any existing or planned business operations in foreign countries of concern.</w:t>
      </w:r>
    </w:p>
    <w:p w:rsidR="00FB4E07" w:rsidRPr="00FB4E07" w:rsidP="00FB4E07" w14:paraId="5532A3FC" w14:textId="77777777">
      <w:pPr>
        <w:pStyle w:val="ListParagraph"/>
        <w:numPr>
          <w:ilvl w:val="0"/>
          <w:numId w:val="7"/>
        </w:numPr>
        <w:spacing w:line="240" w:lineRule="auto"/>
        <w:rPr>
          <w:rFonts w:ascii="Times New Roman" w:hAnsi="Times New Roman" w:cs="Times New Roman"/>
          <w:sz w:val="24"/>
          <w:szCs w:val="24"/>
        </w:rPr>
      </w:pPr>
      <w:r w:rsidRPr="00FB4E07">
        <w:rPr>
          <w:rFonts w:ascii="Times New Roman" w:hAnsi="Times New Roman" w:cs="Times New Roman"/>
          <w:sz w:val="24"/>
          <w:szCs w:val="24"/>
          <w:u w:val="single"/>
        </w:rPr>
        <w:t>Company Financials</w:t>
      </w:r>
      <w:r w:rsidRPr="00FB4E07">
        <w:rPr>
          <w:rFonts w:ascii="Times New Roman" w:hAnsi="Times New Roman" w:cs="Times New Roman"/>
          <w:sz w:val="24"/>
          <w:szCs w:val="24"/>
        </w:rPr>
        <w:t xml:space="preserve">: If available, audited consolidated financial statements at fiscal year-end for each of the last five years, and interim financial statements for the current fiscal year. If available, this should include key financial metrics including margin, free cash flow and return information, leverage, debt service coverage, and related ratios, such as interest coverage ratios; fixed-charge coverage ratios; debt-to-capital ratios; debt/ earnings before interest, taxes, depreciation, and amortization (EBITDA) ratios; asset coverage ratios; and working capital ratios. If available, applicants should also include nationally recognized statistical ratings organization (NRSRO) ratings, as well as their latest rating reports. </w:t>
      </w:r>
    </w:p>
    <w:p w:rsidR="00FB4E07" w:rsidRPr="00FB4E07" w:rsidP="00FB4E07" w14:paraId="12C9EEFD" w14:textId="77777777">
      <w:pPr>
        <w:pStyle w:val="ListParagraph"/>
        <w:numPr>
          <w:ilvl w:val="0"/>
          <w:numId w:val="7"/>
        </w:numPr>
        <w:spacing w:line="240" w:lineRule="auto"/>
        <w:rPr>
          <w:rFonts w:ascii="Times New Roman" w:hAnsi="Times New Roman" w:cs="Times New Roman"/>
          <w:b/>
          <w:bCs/>
          <w:sz w:val="24"/>
          <w:szCs w:val="24"/>
        </w:rPr>
      </w:pPr>
      <w:r w:rsidRPr="00FB4E07">
        <w:rPr>
          <w:rFonts w:ascii="Times New Roman" w:hAnsi="Times New Roman" w:cs="Times New Roman"/>
          <w:sz w:val="24"/>
          <w:szCs w:val="24"/>
          <w:u w:val="single"/>
        </w:rPr>
        <w:t>Equity Capital Structure</w:t>
      </w:r>
      <w:r w:rsidRPr="00FB4E07">
        <w:rPr>
          <w:rFonts w:ascii="Times New Roman" w:hAnsi="Times New Roman" w:cs="Times New Roman"/>
          <w:sz w:val="24"/>
          <w:szCs w:val="24"/>
        </w:rPr>
        <w:t>:</w:t>
      </w:r>
      <w:r w:rsidRPr="00FB4E07">
        <w:rPr>
          <w:rFonts w:ascii="Times New Roman" w:hAnsi="Times New Roman" w:cs="Times New Roman"/>
          <w:b/>
          <w:bCs/>
          <w:sz w:val="24"/>
          <w:szCs w:val="24"/>
        </w:rPr>
        <w:t xml:space="preserve"> </w:t>
      </w:r>
      <w:r w:rsidRPr="00FB4E07">
        <w:rPr>
          <w:rFonts w:ascii="Times New Roman" w:hAnsi="Times New Roman" w:cs="Times New Roman"/>
          <w:sz w:val="24"/>
          <w:szCs w:val="24"/>
        </w:rPr>
        <w:t>Information on major shareholders, number of shares outstanding, share price history, and market valuation (or estimated private valuation) at year-end for the last five years, if available. In addition, provide a description of any planned equity issuances, including as related to the application, for the applicant, its ultimate corporate parent, and any key intermediate entities (as applicable).</w:t>
      </w:r>
    </w:p>
    <w:p w:rsidR="00FB4E07" w:rsidRPr="00FB4E07" w:rsidP="00FB4E07" w14:paraId="67E21DB9" w14:textId="77777777">
      <w:pPr>
        <w:pStyle w:val="ListParagraph"/>
        <w:numPr>
          <w:ilvl w:val="0"/>
          <w:numId w:val="7"/>
        </w:numPr>
        <w:spacing w:line="240" w:lineRule="auto"/>
        <w:rPr>
          <w:rFonts w:ascii="Times New Roman" w:eastAsia="Calibri" w:hAnsi="Times New Roman" w:cs="Times New Roman"/>
          <w:sz w:val="24"/>
          <w:szCs w:val="24"/>
        </w:rPr>
      </w:pPr>
      <w:r w:rsidRPr="00FB4E07">
        <w:rPr>
          <w:rFonts w:ascii="Times New Roman" w:hAnsi="Times New Roman" w:cs="Times New Roman"/>
          <w:sz w:val="24"/>
          <w:szCs w:val="24"/>
          <w:u w:val="single"/>
        </w:rPr>
        <w:t>Outstanding Debt</w:t>
      </w:r>
      <w:r w:rsidRPr="00FB4E07">
        <w:rPr>
          <w:rFonts w:ascii="Times New Roman" w:hAnsi="Times New Roman" w:cs="Times New Roman"/>
          <w:sz w:val="24"/>
          <w:szCs w:val="24"/>
        </w:rPr>
        <w:t>:</w:t>
      </w:r>
      <w:r w:rsidRPr="00FB4E07">
        <w:rPr>
          <w:rFonts w:ascii="Times New Roman" w:hAnsi="Times New Roman" w:cs="Times New Roman"/>
          <w:b/>
          <w:bCs/>
          <w:sz w:val="24"/>
          <w:szCs w:val="24"/>
        </w:rPr>
        <w:t xml:space="preserve"> </w:t>
      </w:r>
      <w:r w:rsidRPr="00FB4E07">
        <w:rPr>
          <w:rFonts w:ascii="Times New Roman" w:hAnsi="Times New Roman" w:cs="Times New Roman"/>
          <w:sz w:val="24"/>
          <w:szCs w:val="24"/>
        </w:rPr>
        <w:t xml:space="preserve">Schedule listing outstanding debt, lines of credit, other material indebtedness, guarantees, or (material) off-balance sheet liabilities, along with the expected cost for those liabilities. In addition, provide a description of any planned debt issuances, including as related to the application, for the applicant, its ultimate </w:t>
      </w:r>
      <w:r w:rsidRPr="00FB4E07">
        <w:rPr>
          <w:rFonts w:ascii="Times New Roman" w:hAnsi="Times New Roman" w:cs="Times New Roman"/>
          <w:sz w:val="24"/>
          <w:szCs w:val="24"/>
        </w:rPr>
        <w:t>corporate parent, and any key intermediate entities (as applicable). Also provide any cash information and net debt calculations.</w:t>
      </w:r>
    </w:p>
    <w:p w:rsidR="00FB4E07" w:rsidRPr="00FB4E07" w:rsidP="00FB4E07" w14:paraId="689B3CCA" w14:textId="77777777">
      <w:pPr>
        <w:pStyle w:val="Heading3"/>
        <w:spacing w:before="240" w:after="120" w:line="240" w:lineRule="auto"/>
        <w:rPr>
          <w:rFonts w:ascii="Times New Roman" w:hAnsi="Times New Roman" w:cs="Times New Roman"/>
        </w:rPr>
      </w:pPr>
      <w:bookmarkStart w:id="23" w:name="_Toc119933706"/>
      <w:bookmarkStart w:id="24" w:name="_Toc119942065"/>
      <w:bookmarkStart w:id="25" w:name="_Toc120807142"/>
      <w:bookmarkStart w:id="26" w:name="_Toc121848330"/>
      <w:bookmarkStart w:id="27" w:name="_Toc128037509"/>
      <w:r w:rsidRPr="00FB4E07">
        <w:rPr>
          <w:rFonts w:ascii="Times New Roman" w:hAnsi="Times New Roman" w:cs="Times New Roman"/>
        </w:rPr>
        <w:t>Alignment with Economic and National Security Objectives</w:t>
      </w:r>
      <w:bookmarkStart w:id="28" w:name="_Toc120787166"/>
      <w:bookmarkEnd w:id="23"/>
      <w:bookmarkEnd w:id="24"/>
      <w:bookmarkEnd w:id="25"/>
      <w:bookmarkEnd w:id="26"/>
      <w:bookmarkEnd w:id="27"/>
      <w:r w:rsidRPr="00FB4E07">
        <w:rPr>
          <w:rFonts w:ascii="Times New Roman" w:hAnsi="Times New Roman" w:cs="Times New Roman"/>
        </w:rPr>
        <w:t xml:space="preserve"> </w:t>
      </w:r>
      <w:bookmarkEnd w:id="28"/>
    </w:p>
    <w:p w:rsidR="00FB4E07" w:rsidRPr="00FB4E07" w:rsidP="00FB4E07" w14:paraId="2677F18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Describe how the project(s) meets economic and national security objectives in no more than 30 pages. The description should address the program priorities set forth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_Ref119939575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I.C.1</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as applicable, and the merit review criteria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_Ref119939351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V.A.1</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These include how the project(s) will, both individually and collectively: </w:t>
      </w:r>
    </w:p>
    <w:p w:rsidR="00FB4E07" w:rsidRPr="00FB4E07" w:rsidP="001B719E" w14:paraId="62793084" w14:textId="77777777">
      <w:pPr>
        <w:pStyle w:val="ListParagraph"/>
        <w:numPr>
          <w:ilvl w:val="0"/>
          <w:numId w:val="20"/>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Enhance U.S. economic competitiveness through credible commitments to ongoing private investments in the U.S. and the creation of a long-term, sustainable ecosystem. </w:t>
      </w:r>
    </w:p>
    <w:p w:rsidR="00FB4E07" w:rsidRPr="00FB4E07" w:rsidP="001B719E" w14:paraId="5E471071" w14:textId="77777777">
      <w:pPr>
        <w:pStyle w:val="ListParagraph"/>
        <w:numPr>
          <w:ilvl w:val="0"/>
          <w:numId w:val="20"/>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Increase global supply chain resilience by mitigating the risk of potential shocks, reducing the impact of potential disruptions, serving a variety of customers, and moving production outside of countries of concern. </w:t>
      </w:r>
    </w:p>
    <w:p w:rsidR="00FB4E07" w:rsidRPr="00FB4E07" w:rsidP="001B719E" w14:paraId="674EACBE" w14:textId="77777777">
      <w:pPr>
        <w:pStyle w:val="ListParagraph"/>
        <w:numPr>
          <w:ilvl w:val="0"/>
          <w:numId w:val="20"/>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Address the U.S. government’s need for access to safe, secure, and domestically produced chips. </w:t>
      </w:r>
    </w:p>
    <w:p w:rsidR="00FB4E07" w:rsidRPr="00FB4E07" w:rsidP="00FB4E07" w14:paraId="5045F23A"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In addition, applicants should specifically discuss the following aspects of their project:</w:t>
      </w:r>
    </w:p>
    <w:p w:rsidR="00FB4E07" w:rsidRPr="00FB4E07" w:rsidP="001B719E" w14:paraId="266A88EB" w14:textId="77777777">
      <w:pPr>
        <w:pStyle w:val="ListParagraph"/>
        <w:numPr>
          <w:ilvl w:val="0"/>
          <w:numId w:val="17"/>
        </w:numPr>
        <w:spacing w:after="240" w:line="240" w:lineRule="auto"/>
        <w:rPr>
          <w:rFonts w:ascii="Times New Roman" w:hAnsi="Times New Roman" w:eastAsiaTheme="minorEastAsia" w:cs="Times New Roman"/>
          <w:sz w:val="24"/>
          <w:szCs w:val="24"/>
        </w:rPr>
      </w:pPr>
      <w:r w:rsidRPr="00FB4E07">
        <w:rPr>
          <w:rFonts w:ascii="Times New Roman" w:hAnsi="Times New Roman" w:eastAsiaTheme="minorEastAsia" w:cs="Times New Roman"/>
          <w:b/>
          <w:bCs/>
          <w:sz w:val="24"/>
          <w:szCs w:val="24"/>
        </w:rPr>
        <w:t xml:space="preserve">Cybersecurity. </w:t>
      </w:r>
      <w:r w:rsidRPr="00FB4E07">
        <w:rPr>
          <w:rFonts w:ascii="Times New Roman" w:hAnsi="Times New Roman" w:eastAsiaTheme="minorEastAsia" w:cs="Times New Roman"/>
          <w:sz w:val="24"/>
          <w:szCs w:val="24"/>
        </w:rPr>
        <w:t>Applicants should review the NIST Framework for Improving Critical Infrastructure Cybersecurity</w:t>
      </w:r>
      <w:r>
        <w:rPr>
          <w:rStyle w:val="FootnoteReference"/>
          <w:rFonts w:ascii="Times New Roman" w:hAnsi="Times New Roman" w:eastAsiaTheme="minorEastAsia" w:cs="Times New Roman"/>
          <w:sz w:val="24"/>
          <w:szCs w:val="24"/>
        </w:rPr>
        <w:footnoteReference w:id="3"/>
      </w:r>
      <w:r w:rsidRPr="00FB4E07">
        <w:rPr>
          <w:rFonts w:ascii="Times New Roman" w:hAnsi="Times New Roman" w:eastAsiaTheme="minorEastAsia" w:cs="Times New Roman"/>
          <w:sz w:val="24"/>
          <w:szCs w:val="24"/>
        </w:rPr>
        <w:t xml:space="preserve"> and provide an initial evaluation of their current organizational and project cybersecurity practices. In this evaluation, applicants should also describe what additional resources, such as applicable laws, regulations, standards, NIST guidance or Cybersecurity &amp; Infrastructure Security Agency (CISA) recommendations (e.g., the CISA Cross-Sector Cyber Performance Goals and CISA Cross-Sector Checklist) they use as reference materials. The evaluation should </w:t>
      </w:r>
      <w:r w:rsidRPr="00FB4E07">
        <w:rPr>
          <w:rFonts w:ascii="Times New Roman" w:eastAsia="Times New Roman" w:hAnsi="Times New Roman" w:cs="Times New Roman"/>
          <w:sz w:val="24"/>
          <w:szCs w:val="24"/>
        </w:rPr>
        <w:t xml:space="preserve">assess risks, including those associated with access, availability, confidentiality, integrity, and a lack of geographic diversification. </w:t>
      </w:r>
      <w:r w:rsidRPr="00FB4E07">
        <w:rPr>
          <w:rFonts w:ascii="Times New Roman" w:eastAsia="Calibri" w:hAnsi="Times New Roman" w:cs="Times New Roman"/>
          <w:sz w:val="24"/>
          <w:szCs w:val="24"/>
        </w:rPr>
        <w:t xml:space="preserve">For major risks identified, the applicant should provide a brief assessment of the risk, as well as describe what risk mitigation strategies it currently implements or plans to implement (e.g., access control, network segmentation, contingency planning, disaster recovery plans, redundant capacity, cyber insurance, employee training, and continuous monitoring). </w:t>
      </w:r>
    </w:p>
    <w:p w:rsidR="00FB4E07" w:rsidRPr="00FB4E07" w:rsidP="00FB4E07" w14:paraId="60135DC9" w14:textId="77777777">
      <w:pPr>
        <w:ind w:left="72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should also detail operational security measures, and efforts to continuously assess and protect data (including, but not limited to, guarding against insider threats, supply chain threats, and threats to physical security). </w:t>
      </w:r>
    </w:p>
    <w:p w:rsidR="00FB4E07" w:rsidRPr="001951EB" w:rsidP="001B719E" w14:paraId="6201CD9F" w14:textId="77777777">
      <w:pPr>
        <w:pStyle w:val="Heading4"/>
        <w:numPr>
          <w:ilvl w:val="0"/>
          <w:numId w:val="16"/>
        </w:numPr>
        <w:tabs>
          <w:tab w:val="left" w:pos="360"/>
        </w:tabs>
        <w:spacing w:before="200" w:line="240" w:lineRule="auto"/>
        <w:rPr>
          <w:rFonts w:ascii="Times New Roman" w:hAnsi="Times New Roman" w:eastAsiaTheme="minorEastAsia" w:cs="Times New Roman"/>
          <w:i w:val="0"/>
          <w:iCs w:val="0"/>
          <w:color w:val="auto"/>
          <w:sz w:val="24"/>
          <w:szCs w:val="24"/>
        </w:rPr>
      </w:pPr>
      <w:r w:rsidRPr="001951EB">
        <w:rPr>
          <w:rFonts w:ascii="Times New Roman" w:hAnsi="Times New Roman" w:eastAsiaTheme="minorEastAsia" w:cs="Times New Roman"/>
          <w:b/>
          <w:bCs/>
          <w:i w:val="0"/>
          <w:iCs w:val="0"/>
          <w:color w:val="auto"/>
          <w:sz w:val="24"/>
          <w:szCs w:val="24"/>
        </w:rPr>
        <w:t>Supply Chain Resilience and Risk Management.</w:t>
      </w:r>
      <w:r w:rsidRPr="00FB4E07">
        <w:rPr>
          <w:rFonts w:ascii="Times New Roman" w:eastAsia="Times New Roman" w:hAnsi="Times New Roman" w:cs="Times New Roman"/>
          <w:sz w:val="24"/>
          <w:szCs w:val="24"/>
        </w:rPr>
        <w:t xml:space="preserve"> </w:t>
      </w:r>
      <w:r w:rsidRPr="001951EB">
        <w:rPr>
          <w:rFonts w:ascii="Times New Roman" w:hAnsi="Times New Roman" w:eastAsiaTheme="minorEastAsia" w:cs="Times New Roman"/>
          <w:i w:val="0"/>
          <w:iCs w:val="0"/>
          <w:color w:val="auto"/>
          <w:sz w:val="24"/>
          <w:szCs w:val="24"/>
        </w:rPr>
        <w:t>The applicant should demonstrate a feasible plan to support the supply chain security and resilience of the proposed project(s). In particular, the applicant should demonstrate its ability to continue operating when faced with supply/materials shocks, as well as the following aspects of resilience and supply chain risk management:</w:t>
      </w:r>
    </w:p>
    <w:p w:rsidR="00FB4E07" w:rsidRPr="00FB4E07" w:rsidP="001B719E" w14:paraId="7A3A3249"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Physical Infrastructure</w:t>
      </w:r>
      <w:r w:rsidRPr="00FB4E07">
        <w:rPr>
          <w:rFonts w:ascii="Times New Roman" w:eastAsia="Times New Roman" w:hAnsi="Times New Roman" w:cs="Times New Roman"/>
          <w:sz w:val="24"/>
          <w:szCs w:val="24"/>
        </w:rPr>
        <w:t>:</w:t>
      </w:r>
      <w:r w:rsidRPr="00FB4E07">
        <w:rPr>
          <w:rFonts w:ascii="Times New Roman" w:eastAsia="Times New Roman" w:hAnsi="Times New Roman" w:cs="Times New Roman"/>
          <w:b/>
          <w:bCs/>
          <w:sz w:val="24"/>
          <w:szCs w:val="24"/>
        </w:rPr>
        <w:t xml:space="preserve"> </w:t>
      </w:r>
      <w:r w:rsidRPr="00FB4E07">
        <w:rPr>
          <w:rFonts w:ascii="Times New Roman" w:eastAsia="Times New Roman" w:hAnsi="Times New Roman" w:cs="Times New Roman"/>
          <w:sz w:val="24"/>
          <w:szCs w:val="24"/>
        </w:rPr>
        <w:t>Access to power, water, air strips, and material transportation channels</w:t>
      </w:r>
    </w:p>
    <w:p w:rsidR="00FB4E07" w:rsidRPr="00FB4E07" w:rsidP="001B719E" w14:paraId="25A81F72"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Supplier Ecosystem</w:t>
      </w:r>
      <w:r w:rsidRPr="00FB4E07">
        <w:rPr>
          <w:rFonts w:ascii="Times New Roman" w:eastAsia="Times New Roman" w:hAnsi="Times New Roman" w:cs="Times New Roman"/>
          <w:sz w:val="24"/>
          <w:szCs w:val="24"/>
        </w:rPr>
        <w:t>: Raw material, equipment, and component supply chain acquisition strategies</w:t>
      </w:r>
    </w:p>
    <w:p w:rsidR="00FB4E07" w:rsidRPr="00FB4E07" w:rsidP="001B719E" w14:paraId="3DCB14E2"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hAnsi="Times New Roman" w:cs="Times New Roman"/>
          <w:sz w:val="24"/>
          <w:szCs w:val="24"/>
          <w:u w:val="single"/>
        </w:rPr>
        <w:t>Continuity of Operations</w:t>
      </w:r>
      <w:r w:rsidRPr="00FB4E07">
        <w:rPr>
          <w:rFonts w:ascii="Times New Roman" w:eastAsia="Times New Roman" w:hAnsi="Times New Roman" w:cs="Times New Roman"/>
          <w:sz w:val="24"/>
          <w:szCs w:val="24"/>
        </w:rPr>
        <w:t xml:space="preserve">: Ability to operate in the United States but without access to non-U.S. facilities and </w:t>
      </w:r>
      <w:r w:rsidRPr="00FB4E07">
        <w:rPr>
          <w:rFonts w:ascii="Times New Roman" w:eastAsia="Times New Roman" w:hAnsi="Times New Roman" w:cs="Times New Roman"/>
          <w:sz w:val="24"/>
          <w:szCs w:val="24"/>
        </w:rPr>
        <w:t>personnel</w:t>
      </w:r>
    </w:p>
    <w:p w:rsidR="00FB4E07" w:rsidRPr="00FB4E07" w:rsidP="001B719E" w14:paraId="32ECEBFB"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Risk Management</w:t>
      </w:r>
      <w:r w:rsidRPr="00FB4E07">
        <w:rPr>
          <w:rFonts w:ascii="Times New Roman" w:eastAsia="Times New Roman" w:hAnsi="Times New Roman" w:cs="Times New Roman"/>
          <w:sz w:val="24"/>
          <w:szCs w:val="24"/>
        </w:rPr>
        <w:t xml:space="preserve">: Strategy to minimize and mitigate any adversarial attempts to degrade, exploit, or otherwise compromise the end-to-end supply chain, to include the introduction of counterfeit and/or malicious items into the supply chain or the loss of intellectual </w:t>
      </w:r>
      <w:r w:rsidRPr="00FB4E07">
        <w:rPr>
          <w:rFonts w:ascii="Times New Roman" w:eastAsia="Times New Roman" w:hAnsi="Times New Roman" w:cs="Times New Roman"/>
          <w:sz w:val="24"/>
          <w:szCs w:val="24"/>
        </w:rPr>
        <w:t>property</w:t>
      </w:r>
    </w:p>
    <w:p w:rsidR="00FB4E07" w:rsidRPr="00FB4E07" w:rsidP="00FB4E07" w14:paraId="4625D9C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As part of this section, the applicant should supply a mapping and analysis of its supply chain and associated risk mitigations, including a list and mapping of all key suppliers. In addition, applicants should address other techniques used to manage supply chain risk, such as supply chain stress test analyses, regular supply chain mapping into </w:t>
      </w:r>
      <w:r w:rsidRPr="00FB4E07">
        <w:rPr>
          <w:rFonts w:ascii="Times New Roman" w:eastAsia="Times New Roman" w:hAnsi="Times New Roman" w:cs="Times New Roman"/>
          <w:sz w:val="24"/>
          <w:szCs w:val="24"/>
        </w:rPr>
        <w:t>second-tier</w:t>
      </w:r>
      <w:r w:rsidRPr="00FB4E07">
        <w:rPr>
          <w:rFonts w:ascii="Times New Roman" w:eastAsia="Times New Roman" w:hAnsi="Times New Roman" w:cs="Times New Roman"/>
          <w:sz w:val="24"/>
          <w:szCs w:val="24"/>
        </w:rPr>
        <w:t xml:space="preserve"> and further suppliers, third-party continuous monitoring, and supplier redundancy and agility policies.</w:t>
      </w:r>
      <w:r>
        <w:rPr>
          <w:rStyle w:val="FootnoteReference"/>
          <w:rFonts w:ascii="Times New Roman" w:eastAsia="Times New Roman" w:hAnsi="Times New Roman" w:cs="Times New Roman"/>
          <w:sz w:val="24"/>
          <w:szCs w:val="24"/>
        </w:rPr>
        <w:footnoteReference w:id="4"/>
      </w:r>
    </w:p>
    <w:p w:rsidR="00FB4E07" w:rsidRPr="00FB4E07" w:rsidP="00FB4E07" w14:paraId="35202F63" w14:textId="77777777">
      <w:pPr>
        <w:ind w:left="720"/>
        <w:rPr>
          <w:rFonts w:ascii="Times New Roman" w:hAnsi="Times New Roman" w:eastAsiaTheme="minorEastAsia" w:cs="Times New Roman"/>
          <w:sz w:val="24"/>
          <w:szCs w:val="24"/>
        </w:rPr>
      </w:pPr>
      <w:r w:rsidRPr="00FB4E07">
        <w:rPr>
          <w:rFonts w:ascii="Times New Roman" w:eastAsia="Times New Roman" w:hAnsi="Times New Roman" w:cs="Times New Roman"/>
          <w:sz w:val="24"/>
          <w:szCs w:val="24"/>
        </w:rPr>
        <w:t>The supply chain resilience plan should include, but not be limited to, information about the following topics:</w:t>
      </w:r>
    </w:p>
    <w:p w:rsidR="00FB4E07" w:rsidRPr="00FB4E07" w:rsidP="001B719E" w14:paraId="2EC6B41F" w14:textId="77777777">
      <w:pPr>
        <w:pStyle w:val="ListParagraph"/>
        <w:numPr>
          <w:ilvl w:val="0"/>
          <w:numId w:val="1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 xml:space="preserve">Senior executive leadership accountability for managing supply chain risk and the associated reporting structure, including frequency of reporting to the board of </w:t>
      </w:r>
      <w:r w:rsidRPr="00FB4E07">
        <w:rPr>
          <w:rFonts w:ascii="Times New Roman" w:hAnsi="Times New Roman" w:cs="Times New Roman"/>
          <w:sz w:val="24"/>
          <w:szCs w:val="24"/>
        </w:rPr>
        <w:t>directors</w:t>
      </w:r>
    </w:p>
    <w:p w:rsidR="00FB4E07" w:rsidRPr="00FB4E07" w:rsidP="001B719E" w14:paraId="17F8C3DC" w14:textId="77777777">
      <w:pPr>
        <w:pStyle w:val="ListParagraph"/>
        <w:numPr>
          <w:ilvl w:val="0"/>
          <w:numId w:val="19"/>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Corporate approach to managing supply chain risk, resilience, and </w:t>
      </w:r>
      <w:r w:rsidRPr="00FB4E07">
        <w:rPr>
          <w:rFonts w:ascii="Times New Roman" w:hAnsi="Times New Roman" w:cs="Times New Roman"/>
          <w:sz w:val="24"/>
          <w:szCs w:val="24"/>
        </w:rPr>
        <w:t>security</w:t>
      </w:r>
    </w:p>
    <w:p w:rsidR="00FB4E07" w:rsidRPr="00FB4E07" w:rsidP="001B719E" w14:paraId="3D7E840C" w14:textId="77777777">
      <w:pPr>
        <w:pStyle w:val="ListParagraph"/>
        <w:numPr>
          <w:ilvl w:val="0"/>
          <w:numId w:val="1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 xml:space="preserve">Metrics, data, and methodology (e.g., stress tests) used to assess supply chain risk both upstream and downstream; for example, metrics might include the number of single points of failure, lead time for key items, and time to recover and time to survive in different </w:t>
      </w:r>
      <w:r w:rsidRPr="00FB4E07">
        <w:rPr>
          <w:rFonts w:ascii="Times New Roman" w:hAnsi="Times New Roman" w:cs="Times New Roman"/>
          <w:sz w:val="24"/>
          <w:szCs w:val="24"/>
        </w:rPr>
        <w:t>scenarios</w:t>
      </w:r>
    </w:p>
    <w:p w:rsidR="00FB4E07" w:rsidRPr="00FB4E07" w:rsidP="001B719E" w14:paraId="399C91E2" w14:textId="77777777">
      <w:pPr>
        <w:pStyle w:val="ListParagraph"/>
        <w:numPr>
          <w:ilvl w:val="0"/>
          <w:numId w:val="1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 xml:space="preserve">Traceability and audit capabilities employed for managing the supply </w:t>
      </w:r>
      <w:r w:rsidRPr="00FB4E07">
        <w:rPr>
          <w:rFonts w:ascii="Times New Roman" w:hAnsi="Times New Roman" w:cs="Times New Roman"/>
          <w:sz w:val="24"/>
          <w:szCs w:val="24"/>
        </w:rPr>
        <w:t>chain</w:t>
      </w:r>
    </w:p>
    <w:p w:rsidR="00FB4E07" w:rsidRPr="00FB4E07" w:rsidP="001B719E" w14:paraId="4695568E" w14:textId="77777777">
      <w:pPr>
        <w:pStyle w:val="ListParagraph"/>
        <w:numPr>
          <w:ilvl w:val="0"/>
          <w:numId w:val="19"/>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Nature of relationships with suppliers to prevent and promote agile response to unexpected situations (such as long-term contracts, mechanisms for information-sharing, and joint problem-solving exercises). </w:t>
      </w:r>
    </w:p>
    <w:p w:rsidR="00FB4E07" w:rsidRPr="00FB4E07" w:rsidP="00FB4E07" w14:paraId="6A265C0D" w14:textId="77777777">
      <w:pPr>
        <w:rPr>
          <w:rFonts w:ascii="Times New Roman" w:eastAsia="Times New Roman" w:hAnsi="Times New Roman" w:cs="Times New Roman"/>
          <w:bCs/>
          <w:sz w:val="24"/>
          <w:szCs w:val="24"/>
        </w:rPr>
      </w:pPr>
      <w:r w:rsidRPr="00F27995">
        <w:rPr>
          <w:rFonts w:ascii="Times New Roman" w:hAnsi="Times New Roman" w:eastAsiaTheme="minorEastAsia" w:cs="Times New Roman"/>
          <w:b/>
          <w:bCs/>
        </w:rPr>
        <w:t>Foreign Control.</w:t>
      </w:r>
      <w:r w:rsidRPr="00FB4E07">
        <w:rPr>
          <w:rFonts w:ascii="Times New Roman" w:hAnsi="Times New Roman" w:cs="Times New Roman"/>
          <w:sz w:val="24"/>
          <w:szCs w:val="24"/>
        </w:rPr>
        <w:t xml:space="preserve"> Each applicant should identify any foreign entity</w:t>
      </w:r>
      <w:r>
        <w:rPr>
          <w:rStyle w:val="FootnoteReference"/>
          <w:rFonts w:ascii="Times New Roman" w:hAnsi="Times New Roman" w:cs="Times New Roman"/>
          <w:sz w:val="24"/>
          <w:szCs w:val="24"/>
        </w:rPr>
        <w:footnoteReference w:id="5"/>
      </w:r>
      <w:r w:rsidRPr="00FB4E07">
        <w:rPr>
          <w:rFonts w:ascii="Times New Roman" w:hAnsi="Times New Roman" w:cs="Times New Roman"/>
          <w:sz w:val="24"/>
          <w:szCs w:val="24"/>
        </w:rPr>
        <w:t xml:space="preserve"> that exercises control over the applicant or a proposed project or has access to confidential information about the proposed project. The applicant should also identify any potential transactions occurring during the application process that could result in such control by a foreign entity or sharing of confidential information with a foreign entity.</w:t>
      </w:r>
    </w:p>
    <w:p w:rsidR="00FB4E07" w:rsidRPr="00FB4E07" w:rsidP="001F3C28" w14:paraId="5CA65016" w14:textId="77777777">
      <w:pPr>
        <w:pStyle w:val="Heading3"/>
        <w:spacing w:before="240" w:after="120" w:line="240" w:lineRule="auto"/>
        <w:rPr>
          <w:rFonts w:ascii="Times New Roman" w:hAnsi="Times New Roman" w:cs="Times New Roman"/>
        </w:rPr>
      </w:pPr>
      <w:bookmarkStart w:id="29" w:name="_Toc119933707"/>
      <w:bookmarkStart w:id="30" w:name="_Toc119942066"/>
      <w:bookmarkStart w:id="31" w:name="_Toc120787167"/>
      <w:bookmarkStart w:id="32" w:name="_Toc120807143"/>
      <w:bookmarkStart w:id="33" w:name="_Toc121848331"/>
      <w:bookmarkStart w:id="34" w:name="_Toc128037510"/>
      <w:r w:rsidRPr="00FB4E07">
        <w:rPr>
          <w:rFonts w:ascii="Times New Roman" w:hAnsi="Times New Roman" w:cs="Times New Roman"/>
        </w:rPr>
        <w:t>Commercial Strategy</w:t>
      </w:r>
      <w:bookmarkEnd w:id="29"/>
      <w:bookmarkEnd w:id="30"/>
      <w:bookmarkEnd w:id="31"/>
      <w:bookmarkEnd w:id="32"/>
      <w:bookmarkEnd w:id="33"/>
      <w:bookmarkEnd w:id="34"/>
    </w:p>
    <w:p w:rsidR="00FB4E07" w:rsidRPr="00FB4E07" w:rsidP="00FB4E07" w14:paraId="735B5560" w14:textId="77777777">
      <w:pPr>
        <w:spacing w:after="0"/>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Describe the commercial strategy, including information on customer and end-market demand, volume growth, pricing dynamics, competitive positioning, and supply dynamics, for each proposed project. In no more than 15 pages, this section should discuss the following topics:</w:t>
      </w:r>
    </w:p>
    <w:p w:rsidR="00FB4E07" w:rsidRPr="00FB4E07" w:rsidP="00FB4E07" w14:paraId="11E7279C" w14:textId="77777777">
      <w:pPr>
        <w:spacing w:after="0"/>
        <w:rPr>
          <w:rFonts w:ascii="Times New Roman" w:eastAsia="Calibri" w:hAnsi="Times New Roman" w:cs="Times New Roman"/>
          <w:sz w:val="24"/>
          <w:szCs w:val="24"/>
        </w:rPr>
      </w:pPr>
    </w:p>
    <w:p w:rsidR="00FB4E07" w:rsidRPr="00FB4E07" w:rsidP="001B719E" w14:paraId="6BE73627" w14:textId="77777777">
      <w:pPr>
        <w:pStyle w:val="ListParagraph"/>
        <w:numPr>
          <w:ilvl w:val="0"/>
          <w:numId w:val="24"/>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End-Market Demand</w:t>
      </w:r>
      <w:r w:rsidRPr="00FB4E07">
        <w:rPr>
          <w:rFonts w:ascii="Times New Roman" w:hAnsi="Times New Roman" w:cs="Times New Roman"/>
          <w:sz w:val="24"/>
          <w:szCs w:val="24"/>
        </w:rPr>
        <w:t xml:space="preserve">: Information on end market industries and projected growth, level of obsolescence risk, evidence of any pre-purchase commitments to demonstrate customer demand or other evidence of specific customer demand. Include explicit reference to the top 10 customers for each major product and associated volumes (to the extent known). </w:t>
      </w:r>
    </w:p>
    <w:p w:rsidR="00FB4E07" w:rsidRPr="00FB4E07" w:rsidP="001B719E" w14:paraId="201575FF"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Market Position and Competitor Landscape</w:t>
      </w:r>
      <w:r w:rsidRPr="00FB4E07">
        <w:rPr>
          <w:rFonts w:ascii="Times New Roman" w:hAnsi="Times New Roman" w:cs="Times New Roman"/>
          <w:sz w:val="24"/>
          <w:szCs w:val="24"/>
        </w:rPr>
        <w:t>: Include an assessment of key competitors, market dynamics, supply and demand dynamics over time, pricing trends and exposure to pricing pressure during downturns and periods when there is an oversupply of semiconductors.</w:t>
      </w:r>
    </w:p>
    <w:p w:rsidR="00FB4E07" w:rsidRPr="00FB4E07" w:rsidP="001B719E" w14:paraId="725C8CFA"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Stability of Supplies and Materials</w:t>
      </w:r>
      <w:r w:rsidRPr="00FB4E07">
        <w:rPr>
          <w:rFonts w:ascii="Times New Roman" w:hAnsi="Times New Roman" w:cs="Times New Roman"/>
          <w:sz w:val="24"/>
          <w:szCs w:val="24"/>
        </w:rPr>
        <w:t>: Include strategies to ensure stable and predictable sources of supplies and materials required as feedstock over the long run, including potential long-term contracts with suppliers and stress testing of the supplier network.</w:t>
      </w:r>
    </w:p>
    <w:p w:rsidR="00FB4E07" w:rsidRPr="00FB4E07" w:rsidP="001B719E" w14:paraId="63994EC0"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w:t>
      </w:r>
      <w:r w:rsidRPr="00FB4E07">
        <w:rPr>
          <w:rFonts w:ascii="Times New Roman" w:hAnsi="Times New Roman" w:eastAsiaTheme="majorEastAsia" w:cs="Times New Roman"/>
          <w:sz w:val="24"/>
          <w:szCs w:val="24"/>
          <w:u w:val="single"/>
        </w:rPr>
        <w:t>mprovement Plans</w:t>
      </w:r>
      <w:r w:rsidRPr="00FB4E07">
        <w:rPr>
          <w:rFonts w:ascii="Times New Roman" w:hAnsi="Times New Roman" w:cs="Times New Roman"/>
          <w:sz w:val="24"/>
          <w:szCs w:val="24"/>
        </w:rPr>
        <w:t xml:space="preserve">: </w:t>
      </w:r>
      <w:r w:rsidRPr="00FB4E07">
        <w:rPr>
          <w:rFonts w:ascii="Times New Roman" w:hAnsi="Times New Roman" w:eastAsiaTheme="majorEastAsia" w:cs="Times New Roman"/>
          <w:sz w:val="24"/>
          <w:szCs w:val="24"/>
        </w:rPr>
        <w:t xml:space="preserve">Describe existing plans as well as resourcing for continued investment in facility upgrades </w:t>
      </w:r>
      <w:r w:rsidRPr="00FB4E07">
        <w:rPr>
          <w:rFonts w:ascii="Times New Roman" w:hAnsi="Times New Roman" w:cs="Times New Roman"/>
          <w:sz w:val="24"/>
          <w:szCs w:val="24"/>
        </w:rPr>
        <w:t>and</w:t>
      </w:r>
      <w:r w:rsidRPr="00FB4E07">
        <w:rPr>
          <w:rFonts w:ascii="Times New Roman" w:hAnsi="Times New Roman" w:eastAsiaTheme="majorEastAsia" w:cs="Times New Roman"/>
          <w:sz w:val="24"/>
          <w:szCs w:val="24"/>
        </w:rPr>
        <w:t xml:space="preserve"> improvements.  </w:t>
      </w:r>
    </w:p>
    <w:p w:rsidR="00FB4E07" w:rsidRPr="00FB4E07" w:rsidP="001F3C28" w14:paraId="0B6F0660" w14:textId="77777777">
      <w:pPr>
        <w:pStyle w:val="Heading3"/>
        <w:spacing w:before="240" w:after="120" w:line="240" w:lineRule="auto"/>
        <w:rPr>
          <w:rFonts w:ascii="Times New Roman" w:eastAsia="Times New Roman" w:hAnsi="Times New Roman" w:cs="Times New Roman"/>
        </w:rPr>
      </w:pPr>
      <w:bookmarkStart w:id="35" w:name="_Toc119933708"/>
      <w:bookmarkStart w:id="36" w:name="_Ref119937977"/>
      <w:bookmarkStart w:id="37" w:name="_Ref119938020"/>
      <w:bookmarkStart w:id="38" w:name="_Ref119941065"/>
      <w:bookmarkStart w:id="39" w:name="_Toc119942067"/>
      <w:bookmarkStart w:id="40" w:name="_Toc120787168"/>
      <w:bookmarkStart w:id="41" w:name="_Ref120806982"/>
      <w:bookmarkStart w:id="42" w:name="_Toc120807144"/>
      <w:bookmarkStart w:id="43" w:name="_Toc121848332"/>
      <w:bookmarkStart w:id="44" w:name="_Toc128037511"/>
      <w:bookmarkStart w:id="45" w:name="_Ref128089200"/>
      <w:r w:rsidRPr="00FB4E07">
        <w:rPr>
          <w:rFonts w:ascii="Times New Roman" w:eastAsia="Times New Roman" w:hAnsi="Times New Roman" w:cs="Times New Roman"/>
        </w:rPr>
        <w:t>Financial Information</w:t>
      </w:r>
      <w:bookmarkEnd w:id="35"/>
      <w:bookmarkEnd w:id="36"/>
      <w:bookmarkEnd w:id="37"/>
      <w:bookmarkEnd w:id="38"/>
      <w:bookmarkEnd w:id="39"/>
      <w:bookmarkEnd w:id="40"/>
      <w:bookmarkEnd w:id="41"/>
      <w:bookmarkEnd w:id="42"/>
      <w:bookmarkEnd w:id="43"/>
      <w:bookmarkEnd w:id="44"/>
      <w:bookmarkEnd w:id="45"/>
    </w:p>
    <w:p w:rsidR="00FB4E07" w:rsidRPr="00FB4E07" w:rsidP="00FB4E07" w14:paraId="3D54568F" w14:textId="77777777">
      <w:pPr>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rPr>
        <w:t>For each project in the application, provide a detailed description of the financial plan in no more than 20 pages overall (excluding attachments and appendices). The plan should include sources and uses of funds, cash flow projections, key equity return and debt service metrics, CHIPS Incentives request, and sensitivity analyses. The applicant should also provide</w:t>
      </w:r>
      <w:r w:rsidRPr="00FB4E07">
        <w:rPr>
          <w:rFonts w:ascii="Times New Roman" w:eastAsia="Calibri" w:hAnsi="Times New Roman" w:cs="Times New Roman"/>
          <w:color w:val="000000" w:themeColor="text1"/>
          <w:sz w:val="24"/>
          <w:szCs w:val="24"/>
        </w:rPr>
        <w:t xml:space="preserve"> </w:t>
      </w:r>
      <w:r w:rsidRPr="00FB4E07">
        <w:rPr>
          <w:rFonts w:ascii="Times New Roman" w:eastAsia="Calibri" w:hAnsi="Times New Roman" w:cs="Times New Roman"/>
          <w:color w:val="000000" w:themeColor="text1"/>
          <w:sz w:val="24"/>
          <w:szCs w:val="24"/>
        </w:rPr>
        <w:t xml:space="preserve">supporting evidence for any key assumptions. </w:t>
      </w:r>
    </w:p>
    <w:p w:rsidR="00FB4E07" w:rsidRPr="00FB4E07" w:rsidP="00FB4E07" w14:paraId="678982F0" w14:textId="77777777">
      <w:pPr>
        <w:rPr>
          <w:rFonts w:ascii="Times New Roman" w:eastAsia="Times New Roman" w:hAnsi="Times New Roman" w:cs="Times New Roman"/>
          <w:sz w:val="24"/>
          <w:szCs w:val="24"/>
        </w:rPr>
      </w:pPr>
      <w:r w:rsidRPr="00FB4E07">
        <w:rPr>
          <w:rFonts w:ascii="Times New Roman" w:eastAsia="Calibri" w:hAnsi="Times New Roman" w:cs="Times New Roman"/>
          <w:color w:val="000000" w:themeColor="text1"/>
          <w:sz w:val="24"/>
          <w:szCs w:val="24"/>
        </w:rPr>
        <w:t xml:space="preserve">Applicants should provide Microsoft Excel and PDF attachments </w:t>
      </w:r>
      <w:r w:rsidRPr="00FB4E07">
        <w:rPr>
          <w:rFonts w:ascii="Times New Roman" w:hAnsi="Times New Roman" w:cs="Times New Roman"/>
          <w:sz w:val="24"/>
          <w:szCs w:val="24"/>
        </w:rPr>
        <w:t>to the greatest extent feasible</w:t>
      </w:r>
      <w:r w:rsidRPr="00FB4E07">
        <w:rPr>
          <w:rFonts w:ascii="Times New Roman" w:eastAsia="Calibri" w:hAnsi="Times New Roman" w:cs="Times New Roman"/>
          <w:color w:val="000000" w:themeColor="text1"/>
          <w:sz w:val="24"/>
          <w:szCs w:val="24"/>
        </w:rPr>
        <w:t xml:space="preserve"> to </w:t>
      </w:r>
      <w:r w:rsidRPr="00FB4E07">
        <w:rPr>
          <w:rFonts w:ascii="Times New Roman" w:hAnsi="Times New Roman" w:cs="Times New Roman"/>
          <w:sz w:val="24"/>
          <w:szCs w:val="24"/>
        </w:rPr>
        <w:t xml:space="preserve">support the information below. In particular, </w:t>
      </w:r>
      <w:r w:rsidRPr="00FB4E07">
        <w:rPr>
          <w:rFonts w:ascii="Times New Roman" w:eastAsia="Times New Roman" w:hAnsi="Times New Roman" w:cs="Times New Roman"/>
          <w:sz w:val="24"/>
          <w:szCs w:val="24"/>
        </w:rPr>
        <w:t xml:space="preserve">the financial statements, project cash flows, and sensitivity analyses should be in the format of a dynamic, integrated spreadsheet in Microsoft Excel. The program should permit variable inputs to the key assumptions. Applicant and project-level financials should be prepared in accordance with Generally Accepted Accounting Principles or comparable standards (e.g., International Financial Reporting Standards). The income </w:t>
      </w:r>
      <w:r w:rsidRPr="00FB4E07">
        <w:rPr>
          <w:rFonts w:ascii="Times New Roman" w:eastAsia="Times New Roman" w:hAnsi="Times New Roman" w:cs="Times New Roman"/>
          <w:sz w:val="24"/>
          <w:szCs w:val="24"/>
        </w:rPr>
        <w:t xml:space="preserve">statement, balance sheet, and statement of cash flows should be linked, and the sensitivity analyses should be included as scenarios within the model.   </w:t>
      </w:r>
    </w:p>
    <w:p w:rsidR="00FB4E07" w:rsidRPr="00FB4E07" w:rsidP="00FB4E07" w14:paraId="21712CF9" w14:textId="16C24FC0">
      <w:pPr>
        <w:pStyle w:val="ListParagraph"/>
        <w:numPr>
          <w:ilvl w:val="0"/>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Sources and Uses of Funds</w:t>
      </w:r>
      <w:r w:rsidRPr="00FB4E07">
        <w:rPr>
          <w:rFonts w:ascii="Times New Roman" w:hAnsi="Times New Roman" w:cs="Times New Roman"/>
          <w:sz w:val="24"/>
          <w:szCs w:val="24"/>
        </w:rPr>
        <w:t xml:space="preserve">: Provide the information listed below about project costs and capital sources via a descriptive narrative and via the Project Sources and Uses of Funds spreadsheet template </w:t>
      </w:r>
      <w:r w:rsidR="00D157EF">
        <w:rPr>
          <w:rFonts w:ascii="Times New Roman" w:hAnsi="Times New Roman" w:cs="Times New Roman"/>
          <w:sz w:val="24"/>
          <w:szCs w:val="24"/>
        </w:rPr>
        <w:t xml:space="preserve">that will be </w:t>
      </w:r>
      <w:r w:rsidRPr="00FB4E07">
        <w:rPr>
          <w:rFonts w:ascii="Times New Roman" w:hAnsi="Times New Roman" w:cs="Times New Roman"/>
          <w:sz w:val="24"/>
          <w:szCs w:val="24"/>
        </w:rPr>
        <w:t xml:space="preserve">available on the </w:t>
      </w:r>
      <w:hyperlink r:id="rId11" w:history="1">
        <w:r w:rsidRPr="00FB4E07">
          <w:rPr>
            <w:rStyle w:val="Hyperlink"/>
            <w:rFonts w:ascii="Times New Roman" w:hAnsi="Times New Roman" w:cs="Times New Roman"/>
            <w:sz w:val="24"/>
            <w:szCs w:val="24"/>
          </w:rPr>
          <w:t>CHIPS Incentives Program application portal</w:t>
        </w:r>
      </w:hyperlink>
      <w:r w:rsidRPr="00FB4E07">
        <w:rPr>
          <w:rFonts w:ascii="Times New Roman" w:hAnsi="Times New Roman" w:cs="Times New Roman"/>
          <w:sz w:val="24"/>
          <w:szCs w:val="24"/>
        </w:rPr>
        <w:t xml:space="preserve">. If the application proposes multiple projects, project costs and capital sources should be provided cumulatively for the entire set of proposed projects and for each project individually. </w:t>
      </w:r>
    </w:p>
    <w:p w:rsidR="00FB4E07" w:rsidRPr="00FB4E07" w:rsidP="00FB4E07" w14:paraId="0DD702A2"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Costs</w:t>
      </w:r>
      <w:r w:rsidRPr="00FB4E07">
        <w:rPr>
          <w:rFonts w:ascii="Times New Roman" w:hAnsi="Times New Roman" w:cs="Times New Roman"/>
          <w:bCs/>
          <w:iCs/>
          <w:sz w:val="24"/>
          <w:szCs w:val="24"/>
        </w:rPr>
        <w:t>:</w:t>
      </w:r>
      <w:r w:rsidRPr="00FB4E07">
        <w:rPr>
          <w:rFonts w:ascii="Times New Roman" w:hAnsi="Times New Roman" w:cs="Times New Roman"/>
          <w:b/>
          <w:i/>
          <w:sz w:val="24"/>
          <w:szCs w:val="24"/>
        </w:rPr>
        <w:t xml:space="preserve"> </w:t>
      </w:r>
      <w:r w:rsidRPr="00FB4E07">
        <w:rPr>
          <w:rFonts w:ascii="Times New Roman" w:hAnsi="Times New Roman" w:cs="Times New Roman"/>
          <w:sz w:val="24"/>
          <w:szCs w:val="24"/>
        </w:rPr>
        <w:t>Project costs should include, but are not limited to, those noted below:</w:t>
      </w:r>
    </w:p>
    <w:p w:rsidR="00FB4E07" w:rsidRPr="00FB4E07" w:rsidP="00FB4E07" w14:paraId="0C8CC0D8"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Capital Investment</w:t>
      </w:r>
      <w:r w:rsidRPr="00FB4E07">
        <w:rPr>
          <w:rFonts w:ascii="Times New Roman" w:hAnsi="Times New Roman" w:cs="Times New Roman"/>
          <w:sz w:val="24"/>
          <w:szCs w:val="24"/>
        </w:rPr>
        <w:t>: Costs required to complete construction of the project and initiate operation, broken down by category such as land, construction (e.g., labor and material), equipment, infrastructure improvements (</w:t>
      </w:r>
      <w:r w:rsidRPr="00FB4E07">
        <w:rPr>
          <w:rFonts w:ascii="Times New Roman" w:hAnsi="Times New Roman" w:cs="Times New Roman"/>
          <w:sz w:val="24"/>
          <w:szCs w:val="24"/>
        </w:rPr>
        <w:t>e.g.</w:t>
      </w:r>
      <w:r w:rsidRPr="00FB4E07">
        <w:rPr>
          <w:rFonts w:ascii="Times New Roman" w:hAnsi="Times New Roman" w:cs="Times New Roman"/>
          <w:sz w:val="24"/>
          <w:szCs w:val="24"/>
        </w:rPr>
        <w:t xml:space="preserve"> utility plants, access to infrastructure, and wastewater treatment plants), and administrative expenses directly attributable to the project construction (e.g., legal, engineering, and permitting fees).</w:t>
      </w:r>
    </w:p>
    <w:p w:rsidR="00FB4E07" w:rsidRPr="00FB4E07" w:rsidP="00FB4E07" w14:paraId="0ECED698"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Operating Losses and Other Cash Outflows until</w:t>
      </w:r>
      <w:r w:rsidRPr="00FB4E07">
        <w:rPr>
          <w:rFonts w:ascii="Times New Roman" w:hAnsi="Times New Roman" w:cs="Times New Roman"/>
          <w:sz w:val="24"/>
          <w:szCs w:val="24"/>
          <w:u w:val="single"/>
        </w:rPr>
        <w:t xml:space="preserve"> </w:t>
      </w:r>
      <w:r w:rsidRPr="00FB4E07">
        <w:rPr>
          <w:rFonts w:ascii="Times New Roman" w:hAnsi="Times New Roman" w:cs="Times New Roman"/>
          <w:sz w:val="24"/>
          <w:szCs w:val="24"/>
          <w:u w:val="single"/>
        </w:rPr>
        <w:t>Cash Flow</w:t>
      </w:r>
      <w:r w:rsidRPr="00FB4E07">
        <w:rPr>
          <w:rFonts w:ascii="Times New Roman" w:hAnsi="Times New Roman" w:cs="Times New Roman"/>
          <w:sz w:val="24"/>
          <w:szCs w:val="24"/>
          <w:u w:val="single"/>
        </w:rPr>
        <w:t xml:space="preserve"> </w:t>
      </w:r>
      <w:r w:rsidRPr="00FB4E07">
        <w:rPr>
          <w:rFonts w:ascii="Times New Roman" w:hAnsi="Times New Roman" w:cs="Times New Roman"/>
          <w:sz w:val="24"/>
          <w:szCs w:val="24"/>
          <w:u w:val="single"/>
        </w:rPr>
        <w:t>Breakeven</w:t>
      </w:r>
      <w:r w:rsidRPr="00FB4E07">
        <w:rPr>
          <w:rFonts w:ascii="Times New Roman" w:hAnsi="Times New Roman" w:cs="Times New Roman"/>
          <w:sz w:val="24"/>
          <w:szCs w:val="24"/>
        </w:rPr>
        <w:t>: Estimated operating losses/cash outflows, including upgrade investments, maintenance, interest expenses, and working capital once the project is operationalized until cash flow breakeven.</w:t>
      </w:r>
    </w:p>
    <w:p w:rsidR="00FB4E07" w:rsidRPr="00FB4E07" w:rsidP="00FB4E07" w14:paraId="300B3A92"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eastAsia="Calibri" w:hAnsi="Times New Roman" w:cs="Times New Roman"/>
          <w:sz w:val="24"/>
          <w:szCs w:val="24"/>
          <w:u w:val="single"/>
        </w:rPr>
        <w:t>Workforce Development Costs</w:t>
      </w:r>
      <w:r w:rsidRPr="00FB4E07">
        <w:rPr>
          <w:rFonts w:ascii="Times New Roman" w:eastAsia="Calibri" w:hAnsi="Times New Roman" w:cs="Times New Roman"/>
          <w:bCs/>
          <w:sz w:val="24"/>
          <w:szCs w:val="24"/>
        </w:rPr>
        <w:t>:</w:t>
      </w:r>
      <w:r w:rsidRPr="00FB4E07">
        <w:rPr>
          <w:rFonts w:ascii="Times New Roman" w:eastAsia="Calibri" w:hAnsi="Times New Roman" w:cs="Times New Roman"/>
          <w:b/>
          <w:sz w:val="24"/>
          <w:szCs w:val="24"/>
        </w:rPr>
        <w:t xml:space="preserve"> </w:t>
      </w:r>
      <w:r w:rsidRPr="00FB4E07">
        <w:rPr>
          <w:rFonts w:ascii="Times New Roman" w:eastAsia="Calibri" w:hAnsi="Times New Roman" w:cs="Times New Roman"/>
          <w:sz w:val="24"/>
          <w:szCs w:val="24"/>
        </w:rPr>
        <w:t>Spending by the applicant on workforce development activities to support the proposed project.</w:t>
      </w:r>
    </w:p>
    <w:p w:rsidR="00FB4E07" w:rsidRPr="00FB4E07" w:rsidP="00FB4E07" w14:paraId="39D2B31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Capital Sources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 xml:space="preserve">Total project capital sources should equal the project costs described above, and should include, for example: </w:t>
      </w:r>
    </w:p>
    <w:p w:rsidR="00FB4E07" w:rsidRPr="00FB4E07" w:rsidP="00FB4E07" w14:paraId="632DD1E5"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Sponsor Equity</w:t>
      </w:r>
      <w:r w:rsidRPr="00FB4E07">
        <w:rPr>
          <w:rFonts w:ascii="Times New Roman" w:hAnsi="Times New Roman" w:cs="Times New Roman"/>
          <w:sz w:val="24"/>
          <w:szCs w:val="24"/>
        </w:rPr>
        <w:t>: Amount of equity financing from the applicant or its corporate parent.</w:t>
      </w:r>
    </w:p>
    <w:p w:rsidR="00FB4E07" w:rsidRPr="00FB4E07" w:rsidP="00FB4E07" w14:paraId="6FDA3C25"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Debt Funding</w:t>
      </w:r>
      <w:r w:rsidRPr="00FB4E07">
        <w:rPr>
          <w:rFonts w:ascii="Times New Roman" w:hAnsi="Times New Roman" w:cs="Times New Roman"/>
          <w:sz w:val="24"/>
          <w:szCs w:val="24"/>
        </w:rPr>
        <w:t>: Amount of debt financing from or raised by the applicant, its corporate parent, or otherwise (including intercompany loans) at either the project or corporate level. In case debt is raised or expected to be raised on the applicant or corporate parent’s balance sheet, provide details on allocated debt to the project(s) in the application. In the descriptive narrative, provide information on the key features and terms and conditions related to these debt instruments.</w:t>
      </w:r>
    </w:p>
    <w:p w:rsidR="00FB4E07" w:rsidRPr="00FB4E07" w:rsidP="00FB4E07" w14:paraId="22423E3F"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Third-Party Equity</w:t>
      </w:r>
      <w:r w:rsidRPr="00FB4E07">
        <w:rPr>
          <w:rFonts w:ascii="Times New Roman" w:hAnsi="Times New Roman" w:cs="Times New Roman"/>
          <w:sz w:val="24"/>
          <w:szCs w:val="24"/>
        </w:rPr>
        <w:t>: A</w:t>
      </w:r>
      <w:bookmarkStart w:id="46" w:name="_Hlk119517905"/>
      <w:r w:rsidRPr="00FB4E07">
        <w:rPr>
          <w:rFonts w:ascii="Times New Roman" w:hAnsi="Times New Roman" w:cs="Times New Roman"/>
          <w:sz w:val="24"/>
          <w:szCs w:val="24"/>
        </w:rPr>
        <w:t xml:space="preserve">mount of equity financing from third parties, including an indication of the amount of debt that may be raised </w:t>
      </w:r>
      <w:bookmarkEnd w:id="46"/>
      <w:r w:rsidRPr="00FB4E07">
        <w:rPr>
          <w:rFonts w:ascii="Times New Roman" w:hAnsi="Times New Roman" w:cs="Times New Roman"/>
          <w:sz w:val="24"/>
          <w:szCs w:val="24"/>
        </w:rPr>
        <w:t>outside of the project structure.</w:t>
      </w:r>
    </w:p>
    <w:p w:rsidR="00FB4E07" w:rsidRPr="00FB4E07" w:rsidP="00FB4E07" w14:paraId="625AB274"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State and Local Government Incentives</w:t>
      </w:r>
      <w:r w:rsidRPr="00FB4E07">
        <w:rPr>
          <w:rFonts w:ascii="Times New Roman" w:hAnsi="Times New Roman" w:cs="Times New Roman"/>
          <w:sz w:val="24"/>
          <w:szCs w:val="24"/>
        </w:rPr>
        <w:t>: Include the estimated value of benefits that the project is expected to receive from state and local government incentives, as well as an explanation of the potential for spillover benefits.</w:t>
      </w:r>
    </w:p>
    <w:p w:rsidR="00FB4E07" w:rsidRPr="00FB4E07" w:rsidP="00FB4E07" w14:paraId="4C7CF57D"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Investment Tax Credit</w:t>
      </w:r>
      <w:r w:rsidRPr="00FB4E07">
        <w:rPr>
          <w:rFonts w:ascii="Times New Roman" w:hAnsi="Times New Roman" w:cs="Times New Roman"/>
          <w:sz w:val="24"/>
          <w:szCs w:val="24"/>
        </w:rPr>
        <w:t>: Include the estimated value of benefit that the project is expected to be eligible to receive from the Investment Tax Credit (if applicable).</w:t>
      </w:r>
    </w:p>
    <w:p w:rsidR="00FB4E07" w:rsidRPr="00FB4E07" w:rsidP="00FB4E07" w14:paraId="70E2A515" w14:textId="77777777">
      <w:pPr>
        <w:pStyle w:val="ListParagraph"/>
        <w:numPr>
          <w:ilvl w:val="2"/>
          <w:numId w:val="12"/>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CHIPS Incentives</w:t>
      </w:r>
      <w:r w:rsidRPr="00FB4E07">
        <w:rPr>
          <w:rFonts w:ascii="Times New Roman" w:hAnsi="Times New Roman" w:cs="Times New Roman"/>
          <w:sz w:val="24"/>
          <w:szCs w:val="24"/>
        </w:rPr>
        <w:t>: Include the proposed dollar value of CHIPS Incentives for the project, specifying the values of direct funding, loans, and/or loan guarantees, as well as the identified third-party lender for loan guarantees.</w:t>
      </w:r>
    </w:p>
    <w:p w:rsidR="00FB4E07" w:rsidRPr="00FB4E07" w:rsidP="00FB4E07" w14:paraId="41E40D51"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eastAsia="Calibri" w:hAnsi="Times New Roman" w:cs="Times New Roman"/>
          <w:sz w:val="24"/>
          <w:szCs w:val="24"/>
          <w:u w:val="single"/>
        </w:rPr>
        <w:t>Any Other Sources of Funds</w:t>
      </w:r>
      <w:r w:rsidRPr="00FB4E07">
        <w:rPr>
          <w:rFonts w:ascii="Times New Roman" w:eastAsia="Calibri" w:hAnsi="Times New Roman" w:cs="Times New Roman"/>
          <w:bCs/>
          <w:sz w:val="24"/>
          <w:szCs w:val="24"/>
        </w:rPr>
        <w:t>:</w:t>
      </w:r>
      <w:r w:rsidRPr="00FB4E07">
        <w:rPr>
          <w:rFonts w:ascii="Times New Roman" w:eastAsia="Calibri" w:hAnsi="Times New Roman" w:cs="Times New Roman"/>
          <w:b/>
          <w:sz w:val="24"/>
          <w:szCs w:val="24"/>
        </w:rPr>
        <w:t xml:space="preserve"> </w:t>
      </w:r>
      <w:r w:rsidRPr="00FB4E07">
        <w:rPr>
          <w:rFonts w:ascii="Times New Roman" w:eastAsia="Calibri" w:hAnsi="Times New Roman" w:cs="Times New Roman"/>
          <w:sz w:val="24"/>
          <w:szCs w:val="24"/>
        </w:rPr>
        <w:t>Other sources of funds not captured under the above, such as from customers or suppliers.</w:t>
      </w:r>
    </w:p>
    <w:p w:rsidR="00FB4E07" w:rsidRPr="00FB4E07" w:rsidP="00FB4E07" w14:paraId="64DFAB79" w14:textId="77777777">
      <w:pPr>
        <w:pStyle w:val="ListParagraph"/>
        <w:numPr>
          <w:ilvl w:val="0"/>
          <w:numId w:val="12"/>
        </w:numPr>
        <w:spacing w:after="240" w:line="240" w:lineRule="auto"/>
        <w:rPr>
          <w:rFonts w:ascii="Times New Roman" w:hAnsi="Times New Roman" w:cs="Times New Roman"/>
          <w:sz w:val="24"/>
          <w:szCs w:val="24"/>
          <w:u w:val="single"/>
        </w:rPr>
      </w:pPr>
      <w:bookmarkStart w:id="47" w:name="_Ref119937981"/>
      <w:r w:rsidRPr="00FB4E07">
        <w:rPr>
          <w:rFonts w:ascii="Times New Roman" w:hAnsi="Times New Roman" w:cs="Times New Roman"/>
          <w:sz w:val="24"/>
          <w:szCs w:val="24"/>
          <w:u w:val="single"/>
        </w:rPr>
        <w:t>Project Cash Flow, Income Statement, and Balance Sheet Projections and Relevant Metrics for Each Project</w:t>
      </w:r>
      <w:r w:rsidRPr="00FB4E07">
        <w:rPr>
          <w:rFonts w:ascii="Times New Roman" w:hAnsi="Times New Roman" w:cs="Times New Roman"/>
          <w:sz w:val="24"/>
          <w:szCs w:val="24"/>
        </w:rPr>
        <w:t xml:space="preserve"> (to be provided in a Microsoft Excel model with formulas</w:t>
      </w:r>
      <w:bookmarkEnd w:id="47"/>
      <w:r w:rsidRPr="00FB4E07">
        <w:rPr>
          <w:rFonts w:ascii="Times New Roman" w:hAnsi="Times New Roman" w:cs="Times New Roman"/>
          <w:sz w:val="24"/>
          <w:szCs w:val="24"/>
        </w:rPr>
        <w:t>):</w:t>
      </w:r>
    </w:p>
    <w:p w:rsidR="00FB4E07" w:rsidRPr="00FB4E07" w:rsidP="00FB4E07" w14:paraId="73C232FF"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Detailed Cash Flow Projections for the Project</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Provide the cash flow projections on a levered and unlevered basis (as applicable).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Provide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cash flows through the first year of cash flow breakeven and then annually thereafter through the end of the facility’s useful life, including:</w:t>
      </w:r>
    </w:p>
    <w:p w:rsidR="00FB4E07" w:rsidRPr="00FB4E07" w:rsidP="00FB4E07" w14:paraId="7C2B4C01"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Initial Project </w:t>
      </w:r>
      <w:r w:rsidRPr="00FB4E07">
        <w:rPr>
          <w:rFonts w:ascii="Times New Roman" w:eastAsia="Calibri" w:hAnsi="Times New Roman" w:cs="Times New Roman"/>
          <w:color w:val="000000" w:themeColor="text1"/>
          <w:sz w:val="24"/>
          <w:szCs w:val="24"/>
          <w:u w:val="single"/>
        </w:rPr>
        <w:t>CapEx</w:t>
      </w:r>
      <w:r w:rsidRPr="00FB4E07">
        <w:rPr>
          <w:rFonts w:ascii="Times New Roman" w:eastAsia="Calibri" w:hAnsi="Times New Roman" w:cs="Times New Roman"/>
          <w:i/>
          <w:color w:val="000000" w:themeColor="text1"/>
          <w:sz w:val="24"/>
          <w:szCs w:val="24"/>
        </w:rPr>
        <w:t xml:space="preserve"> </w:t>
      </w:r>
      <w:r w:rsidRPr="00FB4E07">
        <w:rPr>
          <w:rFonts w:ascii="Times New Roman" w:eastAsia="Calibri" w:hAnsi="Times New Roman" w:cs="Times New Roman"/>
          <w:color w:val="000000" w:themeColor="text1"/>
          <w:sz w:val="24"/>
          <w:szCs w:val="24"/>
        </w:rPr>
        <w:t>(see Capital Investment category above)</w:t>
      </w:r>
    </w:p>
    <w:p w:rsidR="00FB4E07" w:rsidRPr="00FB4E07" w:rsidP="00FB4E07" w14:paraId="240FCDCF"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Additional Project </w:t>
      </w:r>
      <w:r w:rsidRPr="00FB4E07">
        <w:rPr>
          <w:rFonts w:ascii="Times New Roman" w:eastAsia="Calibri" w:hAnsi="Times New Roman" w:cs="Times New Roman"/>
          <w:color w:val="000000" w:themeColor="text1"/>
          <w:sz w:val="24"/>
          <w:szCs w:val="24"/>
          <w:u w:val="single"/>
        </w:rPr>
        <w:t>CapEx</w:t>
      </w:r>
      <w:r w:rsidRPr="00FB4E07">
        <w:rPr>
          <w:rFonts w:ascii="Times New Roman" w:eastAsia="Calibri" w:hAnsi="Times New Roman" w:cs="Times New Roman"/>
          <w:color w:val="000000" w:themeColor="text1"/>
          <w:sz w:val="24"/>
          <w:szCs w:val="24"/>
        </w:rPr>
        <w:t xml:space="preserve"> (e.g., for upgrades and refurbishments and other investments to sustain operations for the useful life of the facility)</w:t>
      </w:r>
    </w:p>
    <w:p w:rsidR="00FB4E07" w:rsidRPr="00FB4E07" w:rsidP="00FB4E07" w14:paraId="0D573307"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u w:val="single"/>
        </w:rPr>
      </w:pPr>
      <w:r w:rsidRPr="00FB4E07">
        <w:rPr>
          <w:rFonts w:ascii="Times New Roman" w:eastAsia="Calibri" w:hAnsi="Times New Roman" w:cs="Times New Roman"/>
          <w:color w:val="000000" w:themeColor="text1"/>
          <w:sz w:val="24"/>
          <w:szCs w:val="24"/>
          <w:u w:val="single"/>
        </w:rPr>
        <w:t xml:space="preserve">Working Capital </w:t>
      </w:r>
    </w:p>
    <w:p w:rsidR="00FB4E07" w:rsidRPr="00FB4E07" w:rsidP="00FB4E07" w14:paraId="654D4931"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Project Revenue</w:t>
      </w:r>
      <w:r w:rsidRPr="00FB4E07">
        <w:rPr>
          <w:rFonts w:ascii="Times New Roman" w:eastAsia="Calibri" w:hAnsi="Times New Roman" w:cs="Times New Roman"/>
          <w:color w:val="000000" w:themeColor="text1"/>
          <w:sz w:val="24"/>
          <w:szCs w:val="24"/>
        </w:rPr>
        <w:t>: Detailed revenue projections including breakdown by project capacity, utilization rates, assumed yield, and price. Include a justification of underlying assumptions.</w:t>
      </w:r>
    </w:p>
    <w:p w:rsidR="00FB4E07" w:rsidRPr="00FB4E07" w:rsidP="00FB4E07" w14:paraId="60FDB8BC"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Operating Costs</w:t>
      </w:r>
      <w:r w:rsidRPr="00FB4E07">
        <w:rPr>
          <w:rFonts w:ascii="Times New Roman" w:eastAsia="Calibri" w:hAnsi="Times New Roman" w:cs="Times New Roman"/>
          <w:color w:val="000000" w:themeColor="text1"/>
          <w:sz w:val="24"/>
          <w:szCs w:val="24"/>
        </w:rPr>
        <w:t>: Detailed breakdown of operating expenses, including, for example, the cost of materials, labor, maintenance, administration, R&amp;D, marketing, corporate overhead, and other expenses. Any allocated corporate overhead or any intercompany expenses to the project should also be detailed and explained.</w:t>
      </w:r>
    </w:p>
    <w:p w:rsidR="00FB4E07" w:rsidRPr="00FB4E07" w:rsidP="00FB4E07" w14:paraId="00A4FFA2"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Debt and Interest</w:t>
      </w:r>
      <w:r w:rsidRPr="00FB4E07">
        <w:rPr>
          <w:rFonts w:ascii="Times New Roman" w:eastAsia="Calibri" w:hAnsi="Times New Roman" w:cs="Times New Roman"/>
          <w:color w:val="000000" w:themeColor="text1"/>
          <w:sz w:val="24"/>
          <w:szCs w:val="24"/>
        </w:rPr>
        <w:t>: Cash flows related to debt or debt-like instruments including disbursements, interest payments, and principal repayments.</w:t>
      </w:r>
    </w:p>
    <w:p w:rsidR="00FB4E07" w:rsidRPr="00FB4E07" w:rsidP="00FB4E07" w14:paraId="54EF9C94"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Cash Flows </w:t>
      </w:r>
      <w:r w:rsidRPr="00FB4E07">
        <w:rPr>
          <w:rFonts w:ascii="Times New Roman" w:eastAsia="Calibri" w:hAnsi="Times New Roman" w:cs="Times New Roman"/>
          <w:color w:val="000000" w:themeColor="text1"/>
          <w:sz w:val="24"/>
          <w:szCs w:val="24"/>
          <w:u w:val="single"/>
        </w:rPr>
        <w:t>To</w:t>
      </w:r>
      <w:r w:rsidRPr="00FB4E07">
        <w:rPr>
          <w:rFonts w:ascii="Times New Roman" w:eastAsia="Calibri" w:hAnsi="Times New Roman" w:cs="Times New Roman"/>
          <w:color w:val="000000" w:themeColor="text1"/>
          <w:sz w:val="24"/>
          <w:szCs w:val="24"/>
          <w:u w:val="single"/>
        </w:rPr>
        <w:t xml:space="preserve"> and From Third-Party Partners</w:t>
      </w:r>
      <w:r w:rsidRPr="00FB4E07">
        <w:rPr>
          <w:rFonts w:ascii="Times New Roman" w:eastAsia="Calibri" w:hAnsi="Times New Roman" w:cs="Times New Roman"/>
          <w:color w:val="000000" w:themeColor="text1"/>
          <w:sz w:val="24"/>
          <w:szCs w:val="24"/>
        </w:rPr>
        <w:t xml:space="preserve"> (if applicable) </w:t>
      </w:r>
    </w:p>
    <w:p w:rsidR="00FB4E07" w:rsidRPr="00FB4E07" w:rsidP="00FB4E07" w14:paraId="0756B27C"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Other Financial Assistance</w:t>
      </w:r>
      <w:r w:rsidRPr="00FB4E07">
        <w:rPr>
          <w:rFonts w:ascii="Times New Roman" w:eastAsia="Calibri" w:hAnsi="Times New Roman" w:cs="Times New Roman"/>
          <w:color w:val="000000" w:themeColor="text1"/>
          <w:sz w:val="24"/>
          <w:szCs w:val="24"/>
        </w:rPr>
        <w:t xml:space="preserve">: Cash inflows from grants (e.g., </w:t>
      </w:r>
      <w:r w:rsidRPr="00FB4E07">
        <w:rPr>
          <w:rFonts w:ascii="Times New Roman" w:eastAsia="Calibri" w:hAnsi="Times New Roman" w:cs="Times New Roman"/>
          <w:color w:val="000000" w:themeColor="text1"/>
          <w:sz w:val="24"/>
          <w:szCs w:val="24"/>
        </w:rPr>
        <w:t>state</w:t>
      </w:r>
      <w:r w:rsidRPr="00FB4E07">
        <w:rPr>
          <w:rFonts w:ascii="Times New Roman" w:eastAsia="Calibri" w:hAnsi="Times New Roman" w:cs="Times New Roman"/>
          <w:color w:val="000000" w:themeColor="text1"/>
          <w:sz w:val="24"/>
          <w:szCs w:val="24"/>
        </w:rPr>
        <w:t xml:space="preserve"> and local incentives).</w:t>
      </w:r>
    </w:p>
    <w:p w:rsidR="00FB4E07" w:rsidRPr="00FB4E07" w:rsidP="00FB4E07" w14:paraId="240A0063"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Taxes</w:t>
      </w:r>
      <w:r w:rsidRPr="00FB4E07">
        <w:rPr>
          <w:rFonts w:ascii="Times New Roman" w:eastAsia="Calibri" w:hAnsi="Times New Roman" w:cs="Times New Roman"/>
          <w:color w:val="000000" w:themeColor="text1"/>
          <w:sz w:val="24"/>
          <w:szCs w:val="24"/>
        </w:rPr>
        <w:t>: Breakdown of corporate taxes for income generated by the project, including the tax benefit the project is expected to be eligible to receive from the Investment Tax Credit.</w:t>
      </w:r>
    </w:p>
    <w:p w:rsidR="00FB4E07" w:rsidRPr="00FB4E07" w:rsidP="00FB4E07" w14:paraId="2EBD986D" w14:textId="77777777">
      <w:pPr>
        <w:pStyle w:val="ListParagraph"/>
        <w:numPr>
          <w:ilvl w:val="2"/>
          <w:numId w:val="12"/>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Terminal Value</w:t>
      </w:r>
      <w:r w:rsidRPr="00FB4E07">
        <w:rPr>
          <w:rFonts w:ascii="Times New Roman" w:eastAsia="Calibri" w:hAnsi="Times New Roman" w:cs="Times New Roman"/>
          <w:color w:val="000000" w:themeColor="text1"/>
          <w:sz w:val="24"/>
          <w:szCs w:val="24"/>
        </w:rPr>
        <w:t>: Estimated terminal value of any assets at the end of the facility’s useful life.</w:t>
      </w:r>
    </w:p>
    <w:p w:rsidR="00FB4E07" w:rsidRPr="00FB4E07" w:rsidP="00FB4E07" w14:paraId="3A8D6BDC"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Income Statement Projections</w:t>
      </w:r>
      <w:r w:rsidRPr="00FB4E07">
        <w:rPr>
          <w:rFonts w:ascii="Times New Roman" w:hAnsi="Times New Roman" w:cs="Times New Roman"/>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income statement projections through the first year of cash flow breakeven and then annually thereafter through the lifetime of the project, including relevant cash flow items noted above as well as other items such as depreciation and amortization.</w:t>
      </w:r>
    </w:p>
    <w:p w:rsidR="00FB4E07" w:rsidRPr="00FB4E07" w:rsidP="00FB4E07" w14:paraId="5E6F9DB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Balance Sheet Projections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balance sheet projections through the first year of cash flow breakeven and then annually thereafter through the lifetime of the project.</w:t>
      </w:r>
    </w:p>
    <w:p w:rsidR="00FB4E07" w:rsidRPr="00FB4E07" w:rsidP="00FB4E07" w14:paraId="7B02DB5B"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IRR</w:t>
      </w:r>
      <w:r w:rsidRPr="00FB4E07">
        <w:rPr>
          <w:rFonts w:ascii="Times New Roman" w:hAnsi="Times New Roman" w:cs="Times New Roman"/>
          <w:sz w:val="24"/>
          <w:szCs w:val="24"/>
        </w:rPr>
        <w:t>: Project IRR on a levered and unlevered basis.</w:t>
      </w:r>
    </w:p>
    <w:p w:rsidR="00FB4E07" w:rsidRPr="00FB4E07" w:rsidP="00FB4E07" w14:paraId="37A63CC0"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Key Project Financial Performance Metrics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Include summary metrics such as gross margin, EBITDA margin, earnings before interest and taxes margin, return on equity, and return on assets, among other relevant metrics over time.</w:t>
      </w:r>
    </w:p>
    <w:p w:rsidR="00FB4E07" w:rsidRPr="00FB4E07" w:rsidP="00FB4E07" w14:paraId="7F7573F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Key Project Risk and Debt Service Metrics</w:t>
      </w:r>
      <w:r w:rsidRPr="00FB4E07">
        <w:rPr>
          <w:rFonts w:ascii="Times New Roman" w:hAnsi="Times New Roman" w:cs="Times New Roman"/>
          <w:sz w:val="24"/>
          <w:szCs w:val="24"/>
        </w:rPr>
        <w:t>: Include summary debt servicing related metrics such as debt/equity, debt-service coverage ratio, debt/EBITDA, interest coverage, and asset coverage ratios over time.</w:t>
      </w:r>
    </w:p>
    <w:p w:rsidR="00FB4E07" w:rsidRPr="00FB4E07" w:rsidP="00FB4E07" w14:paraId="57EF430B" w14:textId="77777777">
      <w:pPr>
        <w:pStyle w:val="ListParagraph"/>
        <w:numPr>
          <w:ilvl w:val="0"/>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Scenario Analysis</w:t>
      </w:r>
      <w:r w:rsidRPr="00FB4E07">
        <w:rPr>
          <w:rFonts w:ascii="Times New Roman" w:hAnsi="Times New Roman" w:cs="Times New Roman"/>
          <w:sz w:val="24"/>
          <w:szCs w:val="24"/>
        </w:rPr>
        <w:t>: Evaluate the financial resilience of each project by illustrating project cash flows, income statements and balance sheets, key profitability metrics, IRR, and risk and debt service metrics under a plausible range of scenarios over the estimated useful life of the facility. Sensitivities should be shown in both the upside and downside cases. Sensitivity analyses should be included as scenarios within the model(s). Examples of sensitivities include:</w:t>
      </w:r>
    </w:p>
    <w:p w:rsidR="00FB4E07" w:rsidRPr="00FB4E07" w:rsidP="00FB4E07" w14:paraId="10EBD557"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Revenue Dynamics</w:t>
      </w:r>
      <w:r w:rsidRPr="00FB4E07">
        <w:rPr>
          <w:rFonts w:ascii="Times New Roman" w:hAnsi="Times New Roman" w:cs="Times New Roman"/>
          <w:sz w:val="24"/>
          <w:szCs w:val="24"/>
        </w:rPr>
        <w:t>: Throughput/utilization, chip prices, and loss of major customers.</w:t>
      </w:r>
    </w:p>
    <w:p w:rsidR="00FB4E07" w:rsidRPr="00FB4E07" w:rsidP="00FB4E07" w14:paraId="42642400"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Cost</w:t>
      </w:r>
      <w:r w:rsidRPr="00FB4E07">
        <w:rPr>
          <w:rFonts w:ascii="Times New Roman" w:hAnsi="Times New Roman" w:cs="Times New Roman"/>
          <w:sz w:val="24"/>
          <w:szCs w:val="24"/>
        </w:rPr>
        <w:t>: Cost overruns during project construction and equipment installation, higher costs of materials due to supply chain disruptions, and higher or lower operating expenses.</w:t>
      </w:r>
    </w:p>
    <w:p w:rsidR="00FB4E07" w:rsidRPr="00FB4E07" w:rsidP="00FB4E07" w14:paraId="16C5F316"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Timing</w:t>
      </w:r>
      <w:r w:rsidRPr="00FB4E07">
        <w:rPr>
          <w:rFonts w:ascii="Times New Roman" w:hAnsi="Times New Roman" w:cs="Times New Roman"/>
          <w:sz w:val="24"/>
          <w:szCs w:val="24"/>
        </w:rPr>
        <w:t>: Impact of construction delays, equipment delays, and timing differences on yield generation.</w:t>
      </w:r>
    </w:p>
    <w:p w:rsidR="00FB4E07" w:rsidRPr="00FB4E07" w:rsidP="00FB4E07" w14:paraId="430B59BA"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Technology Vulnerability</w:t>
      </w:r>
      <w:r w:rsidRPr="00FB4E07">
        <w:rPr>
          <w:rFonts w:ascii="Times New Roman" w:hAnsi="Times New Roman" w:cs="Times New Roman"/>
          <w:sz w:val="24"/>
          <w:szCs w:val="24"/>
        </w:rPr>
        <w:t xml:space="preserve">: </w:t>
      </w:r>
      <w:r w:rsidRPr="00FB4E07">
        <w:rPr>
          <w:rFonts w:ascii="Times New Roman" w:eastAsia="Calibri" w:hAnsi="Times New Roman" w:cs="Times New Roman"/>
          <w:color w:val="000000" w:themeColor="text1"/>
          <w:sz w:val="24"/>
          <w:szCs w:val="24"/>
        </w:rPr>
        <w:t>Impacts of future competing technologies.</w:t>
      </w:r>
    </w:p>
    <w:p w:rsidR="00FB4E07" w:rsidRPr="00FB4E07" w:rsidP="00FB4E07" w14:paraId="257DFA08" w14:textId="77777777">
      <w:pPr>
        <w:pStyle w:val="ListParagraph"/>
        <w:numPr>
          <w:ilvl w:val="0"/>
          <w:numId w:val="12"/>
        </w:numPr>
        <w:spacing w:after="240" w:line="240" w:lineRule="auto"/>
        <w:rPr>
          <w:rFonts w:ascii="Times New Roman" w:hAnsi="Times New Roman" w:cs="Times New Roman"/>
          <w:sz w:val="24"/>
          <w:szCs w:val="24"/>
          <w:u w:val="single"/>
        </w:rPr>
      </w:pPr>
      <w:r w:rsidRPr="00FB4E07">
        <w:rPr>
          <w:rFonts w:ascii="Times New Roman" w:hAnsi="Times New Roman" w:cs="Times New Roman"/>
          <w:sz w:val="24"/>
          <w:szCs w:val="24"/>
          <w:u w:val="single"/>
        </w:rPr>
        <w:t>CHIPS Incentives Request</w:t>
      </w:r>
      <w:r w:rsidRPr="00FB4E07">
        <w:rPr>
          <w:rFonts w:ascii="Times New Roman" w:hAnsi="Times New Roman" w:cs="Times New Roman"/>
          <w:sz w:val="24"/>
          <w:szCs w:val="24"/>
        </w:rPr>
        <w:t>:</w:t>
      </w:r>
    </w:p>
    <w:p w:rsidR="00FB4E07" w:rsidRPr="00FB4E07" w:rsidP="00FB4E07" w14:paraId="6CEDC6FE" w14:textId="546CEBB5">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summary of requested dollar amounts for CHIPS Direct Funding, by following the instructions </w:t>
      </w:r>
      <w:r w:rsidR="00295B9D">
        <w:rPr>
          <w:rFonts w:ascii="Times New Roman" w:hAnsi="Times New Roman" w:cs="Times New Roman"/>
          <w:sz w:val="24"/>
          <w:szCs w:val="24"/>
        </w:rPr>
        <w:t xml:space="preserve">that will be available </w:t>
      </w:r>
      <w:r w:rsidRPr="00FB4E07">
        <w:rPr>
          <w:rFonts w:ascii="Times New Roman" w:hAnsi="Times New Roman" w:cs="Times New Roman"/>
          <w:sz w:val="24"/>
          <w:szCs w:val="24"/>
        </w:rPr>
        <w:t xml:space="preserve">in the CHIPS Incentives Program application portal. </w:t>
      </w:r>
    </w:p>
    <w:p w:rsidR="00FB4E07" w:rsidRPr="00FB4E07" w:rsidP="00FB4E07" w14:paraId="78F7E00D"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Dollar amount of CHIPS Direct Funding requested.</w:t>
      </w:r>
    </w:p>
    <w:p w:rsidR="00FB4E07" w:rsidRPr="00FB4E07" w:rsidP="00FB4E07" w14:paraId="585B5492"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Dollar amount of CHIPS Loan and/or Loan Guarantees requested,</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including proposed terms.</w:t>
      </w:r>
    </w:p>
    <w:p w:rsidR="00FB4E07" w:rsidRPr="00FB4E07" w:rsidP="00FB4E07" w14:paraId="42C85D00" w14:textId="77777777">
      <w:pPr>
        <w:pStyle w:val="ListParagraph"/>
        <w:numPr>
          <w:ilvl w:val="1"/>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In a narrative description:</w:t>
      </w:r>
    </w:p>
    <w:p w:rsidR="00FB4E07" w:rsidRPr="00FB4E07" w:rsidP="00FB4E07" w14:paraId="1BA49B6C"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rationale for the CHIPS Incentives request. </w:t>
      </w:r>
    </w:p>
    <w:p w:rsidR="00FB4E07" w:rsidRPr="00FB4E07" w:rsidP="00FB4E07" w14:paraId="14EB5095"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narrative description for how the financial information submitted for the project supports a conclusion that the CHIPS Incentives requested will incentivize the applicant to make investments in facilities and equipment in the United States that would not occur in the absence of the incentives. </w:t>
      </w:r>
    </w:p>
    <w:p w:rsidR="00FB4E07" w:rsidRPr="00FB4E07" w:rsidP="00FB4E07" w14:paraId="227F2F82"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description of how the CHIPS Incentives requested were sized based on cash flow modeling, IRR analysis, sensitivity analysis, and other applicable analyses. Explain why the request is appropriate based on expected risks and returns of the project, historical projects of similar nature, or other relevant market benchmarks. Provide a justification for why the projected IRR in the cash flow model is appropriate for a project of this type, scale, and risk profile. </w:t>
      </w:r>
    </w:p>
    <w:p w:rsidR="00FB4E07" w:rsidRPr="00FB4E07" w:rsidP="00FB4E07" w14:paraId="044E5DBB" w14:textId="77777777">
      <w:pPr>
        <w:pStyle w:val="ListParagraph"/>
        <w:numPr>
          <w:ilvl w:val="2"/>
          <w:numId w:val="1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Provide a description of specific efforts to date to bring other capital (debt, state and local incentives, other private capital) into the project and how the CHIPS Incentives request would enable and not displace those other funding sources.</w:t>
      </w:r>
    </w:p>
    <w:p w:rsidR="00FB4E07" w:rsidRPr="00FB4E07" w:rsidP="001B719E" w14:paraId="4D6E77B2" w14:textId="77777777">
      <w:pPr>
        <w:pStyle w:val="ListParagraph"/>
        <w:numPr>
          <w:ilvl w:val="0"/>
          <w:numId w:val="13"/>
        </w:numPr>
        <w:spacing w:after="0" w:line="240" w:lineRule="auto"/>
        <w:rPr>
          <w:rFonts w:ascii="Times New Roman" w:hAnsi="Times New Roman" w:cs="Times New Roman"/>
          <w:sz w:val="24"/>
          <w:szCs w:val="24"/>
        </w:rPr>
      </w:pPr>
      <w:r w:rsidRPr="00FB4E07">
        <w:rPr>
          <w:rFonts w:ascii="Times New Roman" w:hAnsi="Times New Roman" w:cs="Times New Roman"/>
          <w:sz w:val="24"/>
          <w:szCs w:val="24"/>
          <w:u w:val="single"/>
        </w:rPr>
        <w:t>CHIPS Loan or Loan Guarantee Request:</w:t>
      </w:r>
      <w:r w:rsidRPr="00FB4E07">
        <w:rPr>
          <w:rFonts w:ascii="Times New Roman" w:hAnsi="Times New Roman" w:cs="Times New Roman"/>
          <w:sz w:val="24"/>
          <w:szCs w:val="24"/>
        </w:rPr>
        <w:t xml:space="preserve"> Applicants seeking CHIPS Loans or Loan Guarantees should provide the following information:</w:t>
      </w:r>
    </w:p>
    <w:p w:rsidR="00FB4E07" w:rsidRPr="00FB4E07" w:rsidP="001B719E" w14:paraId="21F2BA50"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A full description of the proposed terms for any CHIPS Loans requested, including amount, interest rate, tenor, amortization schedule, structure (corporate finance vs. project finance), corporate support or third-party guarantees, prepayment option, or other loan features.</w:t>
      </w:r>
      <w:r w:rsidRPr="00FB4E07">
        <w:rPr>
          <w:rFonts w:ascii="Times New Roman" w:eastAsia="Times New Roman" w:hAnsi="Times New Roman" w:cs="Times New Roman"/>
          <w:sz w:val="24"/>
          <w:szCs w:val="24"/>
        </w:rPr>
        <w:t xml:space="preserve"> To the extent that requested terms differ from the baseline terms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_Ref126014710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I.B.8</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 summary should include a justification. </w:t>
      </w:r>
    </w:p>
    <w:p w:rsidR="00FB4E07" w:rsidRPr="00FB4E07" w:rsidP="001B719E" w14:paraId="77E24FF3"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A full description of the proposed terms for any CHIPS Loan Guarantees requested, including underlying loan terms (see above), identity of third-party lenders, and amount and extent of guarantee.</w:t>
      </w:r>
      <w:r w:rsidRPr="00FB4E07">
        <w:rPr>
          <w:rFonts w:ascii="Times New Roman" w:eastAsia="Times New Roman" w:hAnsi="Times New Roman" w:cs="Times New Roman"/>
          <w:sz w:val="24"/>
          <w:szCs w:val="24"/>
        </w:rPr>
        <w:t xml:space="preserve"> To the extent requested terms differ from the baseline terms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_Ref126014710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I.B.8</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 summary should include a justification. </w:t>
      </w:r>
    </w:p>
    <w:p w:rsidR="00FB4E07" w:rsidRPr="00FB4E07" w:rsidP="001B719E" w14:paraId="402202A8"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For both CHIPS Loans and Loan Guarantees, an explanation of efforts the applicant has made to attract debt financing from other sources and the rationale for seeking CHIPS Loans or Loan Guarantees beyond financing available from external providers.</w:t>
      </w:r>
    </w:p>
    <w:p w:rsidR="00FB4E07" w:rsidRPr="00FB4E07" w:rsidP="001B719E" w14:paraId="73CCB7BA" w14:textId="77777777">
      <w:pPr>
        <w:pStyle w:val="ListParagraph"/>
        <w:numPr>
          <w:ilvl w:val="0"/>
          <w:numId w:val="14"/>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To the extent not provided in the project cash flow section above (e.g., for loans at the corporate level), cash flow analysis of the ability of the borrower to service and repay CHIPS Loans or loans subject to CHIPS Loan Guarantees, including debt service metrics (e.g., debt service coverage ratio, debt/equity, debt/EBITDA, etc.) under baseline and stress conditions. If the loan/loan guarantee is at the corporate level or any level above the project, provide cash flow, income statement, and balance sheet projections and related metrics for the borrower through the term of the loan/loan </w:t>
      </w:r>
      <w:r w:rsidRPr="00FB4E07">
        <w:rPr>
          <w:rFonts w:ascii="Times New Roman" w:eastAsia="Times New Roman" w:hAnsi="Times New Roman" w:cs="Times New Roman"/>
          <w:sz w:val="24"/>
          <w:szCs w:val="24"/>
        </w:rPr>
        <w:t>guarantee</w:t>
      </w:r>
    </w:p>
    <w:p w:rsidR="00FB4E07" w:rsidRPr="00FB4E07" w:rsidP="001B719E" w14:paraId="0FB14C77" w14:textId="77777777">
      <w:pPr>
        <w:pStyle w:val="ListParagraph"/>
        <w:numPr>
          <w:ilvl w:val="0"/>
          <w:numId w:val="14"/>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Financial and related credit information for any third-party lenders or entities providing credit support.</w:t>
      </w:r>
    </w:p>
    <w:p w:rsidR="00FB4E07" w:rsidRPr="00FB4E07" w:rsidP="001F3C28" w14:paraId="1FCF284E" w14:textId="77777777">
      <w:pPr>
        <w:pStyle w:val="Heading3"/>
        <w:spacing w:before="240" w:after="120" w:line="240" w:lineRule="auto"/>
        <w:rPr>
          <w:rFonts w:ascii="Times New Roman" w:eastAsia="Times New Roman" w:hAnsi="Times New Roman" w:cs="Times New Roman"/>
        </w:rPr>
      </w:pPr>
      <w:bookmarkStart w:id="48" w:name="_Toc119933709"/>
      <w:bookmarkStart w:id="49" w:name="_Toc119942068"/>
      <w:bookmarkStart w:id="50" w:name="_Toc120787169"/>
      <w:bookmarkStart w:id="51" w:name="_Toc120807145"/>
      <w:bookmarkStart w:id="52" w:name="_Toc121848333"/>
      <w:bookmarkStart w:id="53" w:name="_Toc128037512"/>
      <w:r w:rsidRPr="00FB4E07">
        <w:rPr>
          <w:rFonts w:ascii="Times New Roman" w:eastAsia="Times New Roman" w:hAnsi="Times New Roman" w:cs="Times New Roman"/>
        </w:rPr>
        <w:t>Project Technical Feasibility</w:t>
      </w:r>
      <w:bookmarkEnd w:id="48"/>
      <w:bookmarkEnd w:id="49"/>
      <w:bookmarkEnd w:id="50"/>
      <w:bookmarkEnd w:id="51"/>
      <w:bookmarkEnd w:id="52"/>
      <w:bookmarkEnd w:id="53"/>
    </w:p>
    <w:p w:rsidR="00FB4E07" w:rsidRPr="00FB4E07" w:rsidP="00FB4E07" w14:paraId="6949FF3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must demonstrate the technical feasibility of each proposed project, which includes the viability and security of the underlying technology and manufacturing processes; the ability to execute required construction; and effective management of the environmental review process. The applicant should provide a detailed description of these topics in no more than 20 pages for each proposed project and include attachments to support details where relevant (which will be excluded from the page limit). At a minimum, the document should discuss the following topics:</w:t>
      </w:r>
    </w:p>
    <w:p w:rsidR="00FB4E07" w:rsidRPr="001F3C28" w:rsidP="001B719E" w14:paraId="56D0DABD" w14:textId="77777777">
      <w:pPr>
        <w:pStyle w:val="Heading4"/>
        <w:numPr>
          <w:ilvl w:val="3"/>
          <w:numId w:val="21"/>
        </w:numPr>
        <w:tabs>
          <w:tab w:val="left" w:pos="360"/>
        </w:tabs>
        <w:spacing w:before="200" w:line="240" w:lineRule="auto"/>
        <w:ind w:left="1530"/>
        <w:rPr>
          <w:rFonts w:ascii="Times New Roman" w:eastAsia="Times New Roman" w:hAnsi="Times New Roman" w:cs="Times New Roman"/>
          <w:b/>
          <w:bCs/>
          <w:i w:val="0"/>
          <w:iCs w:val="0"/>
          <w:color w:val="auto"/>
          <w:sz w:val="24"/>
          <w:szCs w:val="24"/>
        </w:rPr>
      </w:pPr>
      <w:r w:rsidRPr="001F3C28">
        <w:rPr>
          <w:rFonts w:ascii="Times New Roman" w:eastAsia="Times New Roman" w:hAnsi="Times New Roman" w:cs="Times New Roman"/>
          <w:b/>
          <w:bCs/>
          <w:i w:val="0"/>
          <w:iCs w:val="0"/>
          <w:color w:val="auto"/>
          <w:sz w:val="24"/>
          <w:szCs w:val="24"/>
        </w:rPr>
        <w:t>Technology and Manufacturing Processes</w:t>
      </w:r>
    </w:p>
    <w:p w:rsidR="00FB4E07" w:rsidRPr="00FB4E07" w:rsidP="00FB4E07" w14:paraId="256464DF" w14:textId="77777777">
      <w:pPr>
        <w:spacing w:after="0"/>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This section must include a detailed description of the core underlying technology and manufacturing processes to be utilized in the facility or facilities for which CHIPS Incentives are sought. The applicant should include detailed information on the respective level of maturity of the technology and manufacturing processes, as well as the applicant’s relevant experience and expertise to support successful execution at the scale envisioned in the application, the risks that they have identified with delivering against the goals of their projects, and the mitigating actions they are taking.</w:t>
      </w:r>
    </w:p>
    <w:p w:rsidR="00FB4E07" w:rsidRPr="001F3C28" w:rsidP="001B719E" w14:paraId="177E7B2F" w14:textId="77777777">
      <w:pPr>
        <w:pStyle w:val="Heading4"/>
        <w:numPr>
          <w:ilvl w:val="3"/>
          <w:numId w:val="21"/>
        </w:numPr>
        <w:tabs>
          <w:tab w:val="left" w:pos="360"/>
        </w:tabs>
        <w:spacing w:before="200" w:line="240" w:lineRule="auto"/>
        <w:ind w:left="1620"/>
        <w:rPr>
          <w:rFonts w:ascii="Times New Roman" w:hAnsi="Times New Roman" w:cs="Times New Roman"/>
          <w:b/>
          <w:bCs/>
          <w:i w:val="0"/>
          <w:iCs w:val="0"/>
          <w:color w:val="auto"/>
          <w:sz w:val="24"/>
          <w:szCs w:val="24"/>
        </w:rPr>
      </w:pPr>
      <w:r w:rsidRPr="001F3C28">
        <w:rPr>
          <w:rFonts w:ascii="Times New Roman" w:hAnsi="Times New Roman" w:cs="Times New Roman"/>
          <w:b/>
          <w:bCs/>
          <w:i w:val="0"/>
          <w:iCs w:val="0"/>
          <w:color w:val="auto"/>
          <w:sz w:val="24"/>
          <w:szCs w:val="24"/>
        </w:rPr>
        <w:t>Construction Plan</w:t>
      </w:r>
    </w:p>
    <w:p w:rsidR="00FB4E07" w:rsidRPr="00FB4E07" w:rsidP="00FB4E07" w14:paraId="6A486814" w14:textId="77777777">
      <w:pPr>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The applicant must include a detailed construction plan that demonstrates appropriate mechanisms and contingencies to reduce construction risks. The overview should contain, but not be limited to, the following information:</w:t>
      </w:r>
    </w:p>
    <w:p w:rsidR="00FB4E07" w:rsidRPr="00FB4E07" w:rsidP="00FB4E07" w14:paraId="76CDB555" w14:textId="77777777">
      <w:pPr>
        <w:pStyle w:val="ListParagraph"/>
        <w:numPr>
          <w:ilvl w:val="0"/>
          <w:numId w:val="11"/>
        </w:numPr>
        <w:spacing w:after="240" w:line="240" w:lineRule="auto"/>
        <w:rPr>
          <w:rFonts w:ascii="Times New Roman" w:hAnsi="Times New Roman" w:eastAsiaTheme="minorEastAsia" w:cs="Times New Roman"/>
          <w:color w:val="000000" w:themeColor="text1"/>
          <w:sz w:val="24"/>
          <w:szCs w:val="24"/>
        </w:rPr>
      </w:pPr>
      <w:r w:rsidRPr="00FB4E07">
        <w:rPr>
          <w:rFonts w:ascii="Times New Roman" w:hAnsi="Times New Roman" w:cs="Times New Roman"/>
          <w:sz w:val="24"/>
          <w:szCs w:val="24"/>
          <w:u w:val="single"/>
        </w:rPr>
        <w:t>Location</w:t>
      </w:r>
      <w:r w:rsidRPr="00FB4E07">
        <w:rPr>
          <w:rFonts w:ascii="Times New Roman" w:hAnsi="Times New Roman" w:cs="Times New Roman"/>
          <w:sz w:val="24"/>
          <w:szCs w:val="24"/>
        </w:rPr>
        <w:t>: Description of project facilities, site, and surrounding location (as applicable), including infrastructure (e.g., roads, utilities, and water) and any planned improvements.</w:t>
      </w:r>
      <w:r w:rsidRPr="00FB4E07">
        <w:rPr>
          <w:rFonts w:ascii="Times New Roman" w:hAnsi="Times New Roman" w:cs="Times New Roman"/>
          <w:b/>
          <w:sz w:val="24"/>
          <w:szCs w:val="24"/>
        </w:rPr>
        <w:t xml:space="preserve"> </w:t>
      </w:r>
    </w:p>
    <w:p w:rsidR="00FB4E07" w:rsidRPr="00FB4E07" w:rsidP="00FB4E07" w14:paraId="4CB27790" w14:textId="2EE6024A">
      <w:pPr>
        <w:pStyle w:val="ListParagraph"/>
        <w:numPr>
          <w:ilvl w:val="0"/>
          <w:numId w:val="11"/>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Construction Project Work Plan</w:t>
      </w:r>
      <w:r w:rsidRPr="00FB4E07">
        <w:rPr>
          <w:rFonts w:ascii="Times New Roman" w:hAnsi="Times New Roman" w:cs="Times New Roman"/>
          <w:sz w:val="24"/>
          <w:szCs w:val="24"/>
        </w:rPr>
        <w:t>: Detailed description of the major engineering, construction, and site preparation activities</w:t>
      </w:r>
      <w:r w:rsidRPr="00FB4E07">
        <w:rPr>
          <w:rFonts w:ascii="Times New Roman" w:hAnsi="Times New Roman" w:cs="Times New Roman"/>
          <w:sz w:val="24"/>
          <w:szCs w:val="24"/>
        </w:rPr>
        <w:t xml:space="preserve"> </w:t>
      </w:r>
      <w:r w:rsidRPr="00FB4E07">
        <w:rPr>
          <w:rFonts w:ascii="Times New Roman" w:hAnsi="Times New Roman" w:cs="Times New Roman"/>
          <w:sz w:val="24"/>
          <w:szCs w:val="24"/>
        </w:rPr>
        <w:t xml:space="preserve">linked to specified cost and other milestones and performance guarantees, including a detailed accompanying budget (if not provided with financial information described in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_Ref128089200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IV.I.7</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w:t>
      </w:r>
    </w:p>
    <w:p w:rsidR="00FB4E07" w:rsidRPr="00FB4E07" w:rsidP="00FB4E07" w14:paraId="75A1A88D" w14:textId="77777777">
      <w:pPr>
        <w:pStyle w:val="ListParagraph"/>
        <w:numPr>
          <w:ilvl w:val="0"/>
          <w:numId w:val="11"/>
        </w:numPr>
        <w:spacing w:after="240" w:line="240" w:lineRule="auto"/>
        <w:rPr>
          <w:rFonts w:ascii="Times New Roman" w:hAnsi="Times New Roman" w:cs="Times New Roman"/>
          <w:color w:val="000000" w:themeColor="text1"/>
          <w:sz w:val="24"/>
          <w:szCs w:val="24"/>
        </w:rPr>
      </w:pPr>
      <w:r w:rsidRPr="00FB4E07">
        <w:rPr>
          <w:rFonts w:ascii="Times New Roman" w:hAnsi="Times New Roman" w:cs="Times New Roman"/>
          <w:sz w:val="24"/>
          <w:szCs w:val="24"/>
          <w:u w:val="single"/>
        </w:rPr>
        <w:t>Schedule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Integrated detailed schedule that encompasses time periods for design, procurement, construction, commissioning, and production ramp up.</w:t>
      </w:r>
    </w:p>
    <w:p w:rsidR="00FB4E07" w:rsidRPr="00FB4E07" w:rsidP="00FB4E07" w14:paraId="55CC0FE0" w14:textId="77777777">
      <w:pPr>
        <w:pStyle w:val="ListParagraph"/>
        <w:numPr>
          <w:ilvl w:val="0"/>
          <w:numId w:val="11"/>
        </w:numPr>
        <w:spacing w:after="240" w:line="240" w:lineRule="auto"/>
        <w:rPr>
          <w:rFonts w:ascii="Times New Roman" w:hAnsi="Times New Roman" w:eastAsiaTheme="minorEastAsia" w:cs="Times New Roman"/>
          <w:b/>
          <w:sz w:val="24"/>
          <w:szCs w:val="24"/>
        </w:rPr>
      </w:pPr>
      <w:r w:rsidRPr="00FB4E07">
        <w:rPr>
          <w:rFonts w:ascii="Times New Roman" w:hAnsi="Times New Roman" w:cs="Times New Roman"/>
          <w:sz w:val="24"/>
          <w:szCs w:val="24"/>
          <w:u w:val="single"/>
        </w:rPr>
        <w:t>Key Partners, Contractors, and Suppliers</w:t>
      </w:r>
      <w:r w:rsidRPr="00FB4E07">
        <w:rPr>
          <w:rFonts w:ascii="Times New Roman" w:hAnsi="Times New Roman" w:cs="Times New Roman"/>
          <w:sz w:val="24"/>
          <w:szCs w:val="24"/>
        </w:rPr>
        <w:t>: Profile of key partners, contractors, and suppliers.</w:t>
      </w:r>
    </w:p>
    <w:p w:rsidR="00FB4E07" w:rsidRPr="00FB4E07" w:rsidP="00FB4E07" w14:paraId="1089D886" w14:textId="77777777">
      <w:pPr>
        <w:pStyle w:val="ListParagraph"/>
        <w:numPr>
          <w:ilvl w:val="0"/>
          <w:numId w:val="11"/>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Construction Rights and Permits</w:t>
      </w:r>
      <w:r w:rsidRPr="00FB4E07">
        <w:rPr>
          <w:rFonts w:ascii="Times New Roman" w:hAnsi="Times New Roman" w:cs="Times New Roman"/>
          <w:sz w:val="24"/>
          <w:szCs w:val="24"/>
        </w:rPr>
        <w:t xml:space="preserve">: Inventory of all Federal, state, and local permits, licenses, and approvals required to site, construct, implement, and operate the facility, including environmental authorizations or reviews necessary to commence construction. Include filing and approval dates, as available or as anticipated.  </w:t>
      </w:r>
    </w:p>
    <w:p w:rsidR="00FB4E07" w:rsidRPr="001F3C28" w:rsidP="001B719E" w14:paraId="13443F7C" w14:textId="77777777">
      <w:pPr>
        <w:pStyle w:val="Heading4"/>
        <w:numPr>
          <w:ilvl w:val="3"/>
          <w:numId w:val="21"/>
        </w:numPr>
        <w:tabs>
          <w:tab w:val="left" w:pos="360"/>
        </w:tabs>
        <w:spacing w:before="200" w:line="240" w:lineRule="auto"/>
        <w:ind w:left="1440"/>
        <w:rPr>
          <w:rFonts w:ascii="Times New Roman" w:hAnsi="Times New Roman" w:cs="Times New Roman"/>
          <w:b/>
          <w:bCs/>
          <w:i w:val="0"/>
          <w:iCs w:val="0"/>
          <w:color w:val="auto"/>
          <w:sz w:val="24"/>
          <w:szCs w:val="24"/>
        </w:rPr>
      </w:pPr>
      <w:bookmarkStart w:id="54" w:name="_Ref120808226"/>
      <w:r w:rsidRPr="001F3C28">
        <w:rPr>
          <w:rFonts w:ascii="Times New Roman" w:eastAsia="Times New Roman" w:hAnsi="Times New Roman" w:cs="Times New Roman"/>
          <w:b/>
          <w:bCs/>
          <w:i w:val="0"/>
          <w:iCs w:val="0"/>
          <w:color w:val="auto"/>
          <w:sz w:val="24"/>
          <w:szCs w:val="24"/>
        </w:rPr>
        <w:t xml:space="preserve">Environmental </w:t>
      </w:r>
      <w:bookmarkEnd w:id="54"/>
      <w:r w:rsidRPr="001F3C28">
        <w:rPr>
          <w:rFonts w:ascii="Times New Roman" w:eastAsia="Times New Roman" w:hAnsi="Times New Roman" w:cs="Times New Roman"/>
          <w:b/>
          <w:bCs/>
          <w:i w:val="0"/>
          <w:iCs w:val="0"/>
          <w:color w:val="auto"/>
          <w:sz w:val="24"/>
          <w:szCs w:val="24"/>
        </w:rPr>
        <w:t>Questionnaire and Information</w:t>
      </w:r>
    </w:p>
    <w:p w:rsidR="00CE3D22" w:rsidP="00FB4E07" w14:paraId="3030A974" w14:textId="58D0579D">
      <w:pPr>
        <w:rPr>
          <w:rFonts w:ascii="Times New Roman" w:hAnsi="Times New Roman" w:cs="Times New Roman"/>
          <w:sz w:val="24"/>
          <w:szCs w:val="24"/>
        </w:rPr>
      </w:pPr>
      <w:r>
        <w:rPr>
          <w:rFonts w:ascii="Times New Roman" w:hAnsi="Times New Roman" w:cs="Times New Roman"/>
          <w:sz w:val="24"/>
          <w:szCs w:val="24"/>
        </w:rPr>
        <w:t xml:space="preserve">Because the Environmental Questionnaire can be submitted as part of either the Pre-application or </w:t>
      </w:r>
      <w:r>
        <w:rPr>
          <w:rFonts w:ascii="Times New Roman" w:hAnsi="Times New Roman" w:cs="Times New Roman"/>
          <w:sz w:val="24"/>
          <w:szCs w:val="24"/>
        </w:rPr>
        <w:t>Full-application</w:t>
      </w:r>
      <w:r>
        <w:rPr>
          <w:rFonts w:ascii="Times New Roman" w:hAnsi="Times New Roman" w:cs="Times New Roman"/>
          <w:sz w:val="24"/>
          <w:szCs w:val="24"/>
        </w:rPr>
        <w:t>, t</w:t>
      </w:r>
      <w:r>
        <w:rPr>
          <w:rFonts w:ascii="Times New Roman" w:hAnsi="Times New Roman" w:cs="Times New Roman"/>
          <w:sz w:val="24"/>
          <w:szCs w:val="24"/>
        </w:rPr>
        <w:t>his document is being process</w:t>
      </w:r>
      <w:r w:rsidR="00291B80">
        <w:rPr>
          <w:rFonts w:ascii="Times New Roman" w:hAnsi="Times New Roman" w:cs="Times New Roman"/>
          <w:sz w:val="24"/>
          <w:szCs w:val="24"/>
        </w:rPr>
        <w:t>ed</w:t>
      </w:r>
      <w:r>
        <w:rPr>
          <w:rFonts w:ascii="Times New Roman" w:hAnsi="Times New Roman" w:cs="Times New Roman"/>
          <w:sz w:val="24"/>
          <w:szCs w:val="24"/>
        </w:rPr>
        <w:t xml:space="preserve"> under a separate Paperwork Reduction Act </w:t>
      </w:r>
      <w:r>
        <w:rPr>
          <w:rFonts w:ascii="Times New Roman" w:hAnsi="Times New Roman" w:cs="Times New Roman"/>
          <w:sz w:val="24"/>
          <w:szCs w:val="24"/>
        </w:rPr>
        <w:t>Emergency Collection request.</w:t>
      </w:r>
    </w:p>
    <w:p w:rsidR="00FB4E07" w:rsidRPr="00FB4E07" w:rsidP="007F640D" w14:paraId="1F26BB44" w14:textId="77777777">
      <w:pPr>
        <w:pStyle w:val="Heading3"/>
        <w:spacing w:before="240" w:after="120" w:line="240" w:lineRule="auto"/>
        <w:rPr>
          <w:rFonts w:ascii="Times New Roman" w:eastAsia="Times New Roman" w:hAnsi="Times New Roman" w:cs="Times New Roman"/>
        </w:rPr>
      </w:pPr>
      <w:bookmarkStart w:id="55" w:name="_Toc120787170"/>
      <w:bookmarkStart w:id="56" w:name="_Toc120787171"/>
      <w:bookmarkStart w:id="57" w:name="_Toc119933710"/>
      <w:bookmarkStart w:id="58" w:name="_Toc119942069"/>
      <w:bookmarkStart w:id="59" w:name="_Toc120787174"/>
      <w:bookmarkStart w:id="60" w:name="_Toc120807146"/>
      <w:bookmarkStart w:id="61" w:name="_Ref120834975"/>
      <w:bookmarkStart w:id="62" w:name="_Ref120834982"/>
      <w:bookmarkStart w:id="63" w:name="_Ref120835006"/>
      <w:bookmarkStart w:id="64" w:name="_Toc121848334"/>
      <w:bookmarkStart w:id="65" w:name="_Toc128037513"/>
      <w:bookmarkEnd w:id="55"/>
      <w:bookmarkEnd w:id="56"/>
      <w:r w:rsidRPr="00FB4E07">
        <w:rPr>
          <w:rFonts w:ascii="Times New Roman" w:eastAsia="Times New Roman" w:hAnsi="Times New Roman" w:cs="Times New Roman"/>
        </w:rPr>
        <w:t>Organization Information</w:t>
      </w:r>
      <w:bookmarkEnd w:id="57"/>
      <w:bookmarkEnd w:id="58"/>
      <w:bookmarkEnd w:id="59"/>
      <w:bookmarkEnd w:id="60"/>
      <w:bookmarkEnd w:id="61"/>
      <w:bookmarkEnd w:id="62"/>
      <w:bookmarkEnd w:id="63"/>
      <w:bookmarkEnd w:id="64"/>
      <w:bookmarkEnd w:id="65"/>
    </w:p>
    <w:p w:rsidR="00FB4E07" w:rsidRPr="00CE115D" w:rsidP="001B719E" w14:paraId="2BEAEA8F"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eastAsia="Times New Roman" w:hAnsi="Times New Roman" w:cs="Times New Roman"/>
          <w:b/>
          <w:bCs/>
          <w:i w:val="0"/>
          <w:iCs w:val="0"/>
          <w:color w:val="auto"/>
          <w:sz w:val="24"/>
          <w:szCs w:val="24"/>
        </w:rPr>
        <w:t>Ownership, Legal Entity, and Organizational Structure</w:t>
      </w:r>
    </w:p>
    <w:p w:rsidR="00FB4E07" w:rsidRPr="00FB4E07" w:rsidP="00FB4E07" w14:paraId="6E353508" w14:textId="77777777">
      <w:pPr>
        <w:rPr>
          <w:rFonts w:ascii="Times New Roman" w:eastAsia="Calibri" w:hAnsi="Times New Roman" w:cs="Times New Roman"/>
          <w:sz w:val="24"/>
          <w:szCs w:val="24"/>
        </w:rPr>
      </w:pPr>
      <w:r w:rsidRPr="00FB4E07">
        <w:rPr>
          <w:rFonts w:ascii="Times New Roman" w:eastAsia="Calibri" w:hAnsi="Times New Roman" w:cs="Times New Roman"/>
          <w:sz w:val="24"/>
          <w:szCs w:val="24"/>
        </w:rPr>
        <w:t>The applicant should provide a formal legal entity and organizational structure detailing all parent companies, subsidiaries, and affiliates and other relevant entities, including associated ownership of those entities,</w:t>
      </w:r>
      <w:r w:rsidRPr="00FB4E07">
        <w:rPr>
          <w:rFonts w:ascii="Times New Roman" w:hAnsi="Times New Roman" w:cs="Times New Roman"/>
          <w:sz w:val="24"/>
          <w:szCs w:val="24"/>
        </w:rPr>
        <w:t xml:space="preserve"> up to the top shareholder(s) and the ultimate corporate parent (if applicable)</w:t>
      </w:r>
      <w:r w:rsidRPr="00FB4E07">
        <w:rPr>
          <w:rFonts w:ascii="Times New Roman" w:eastAsia="Calibri" w:hAnsi="Times New Roman" w:cs="Times New Roman"/>
          <w:sz w:val="24"/>
          <w:szCs w:val="24"/>
        </w:rPr>
        <w:t>. In addition, the applicant should outline recent and upcoming organizational changes, including mergers and acquisitions and any recent or proposed changes to corporate structure. Applicants should provide this information in the form of detailed charts and accompanying narrative explaining the legal entity and organizational structure.</w:t>
      </w:r>
    </w:p>
    <w:p w:rsidR="00FB4E07" w:rsidRPr="00CE115D" w:rsidP="001B719E" w14:paraId="0A405FE2" w14:textId="77777777">
      <w:pPr>
        <w:pStyle w:val="Heading4"/>
        <w:numPr>
          <w:ilvl w:val="0"/>
          <w:numId w:val="26"/>
        </w:numPr>
        <w:tabs>
          <w:tab w:val="left" w:pos="360"/>
        </w:tabs>
        <w:spacing w:before="200" w:line="240" w:lineRule="auto"/>
        <w:rPr>
          <w:rFonts w:ascii="Times New Roman" w:eastAsia="Times New Roman" w:hAnsi="Times New Roman" w:cs="Times New Roman"/>
          <w:b/>
          <w:bCs/>
          <w:i w:val="0"/>
          <w:iCs w:val="0"/>
          <w:color w:val="auto"/>
          <w:sz w:val="24"/>
          <w:szCs w:val="24"/>
        </w:rPr>
      </w:pPr>
      <w:r w:rsidRPr="00CE115D">
        <w:rPr>
          <w:rFonts w:ascii="Times New Roman" w:eastAsia="Times New Roman" w:hAnsi="Times New Roman" w:cs="Times New Roman"/>
          <w:b/>
          <w:bCs/>
          <w:i w:val="0"/>
          <w:iCs w:val="0"/>
          <w:color w:val="auto"/>
          <w:sz w:val="24"/>
          <w:szCs w:val="24"/>
        </w:rPr>
        <w:t>Managerial Capability</w:t>
      </w:r>
    </w:p>
    <w:p w:rsidR="00FB4E07" w:rsidRPr="00FB4E07" w:rsidP="00FB4E07" w14:paraId="62AB0AD6" w14:textId="77777777">
      <w:pPr>
        <w:keepNext/>
        <w:keepLines/>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should describe the approach to managerial oversight and governance of the project(s) from construction through the life of the facility. Include an organizational chart of management and other key personnel, including contractors and any other entities that will play substantial roles. List the experience and qualifications of key management personnel, including experience with projects of similar size and scope. The applicant should include one-page resumes for (a) all key management personnel and (b) all key personnel of contractors and any other entities that will play substantial roles in</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the</w:t>
      </w:r>
      <w:r w:rsidRPr="00FB4E07">
        <w:rPr>
          <w:rFonts w:ascii="Times New Roman" w:eastAsia="Times New Roman" w:hAnsi="Times New Roman" w:cs="Times New Roman"/>
          <w:sz w:val="24"/>
          <w:szCs w:val="24"/>
        </w:rPr>
        <w:t xml:space="preserve"> project</w:t>
      </w:r>
      <w:r w:rsidRPr="00FB4E07">
        <w:rPr>
          <w:rFonts w:ascii="Times New Roman" w:eastAsia="Times New Roman" w:hAnsi="Times New Roman" w:cs="Times New Roman"/>
          <w:sz w:val="24"/>
          <w:szCs w:val="24"/>
        </w:rPr>
        <w:t xml:space="preserve">. </w:t>
      </w:r>
    </w:p>
    <w:p w:rsidR="00FB4E07" w:rsidRPr="00CE115D" w:rsidP="001B719E" w14:paraId="56CB9440" w14:textId="77777777">
      <w:pPr>
        <w:pStyle w:val="Heading4"/>
        <w:numPr>
          <w:ilvl w:val="0"/>
          <w:numId w:val="26"/>
        </w:numPr>
        <w:tabs>
          <w:tab w:val="left" w:pos="360"/>
        </w:tabs>
        <w:spacing w:before="200" w:line="240" w:lineRule="auto"/>
        <w:rPr>
          <w:rFonts w:ascii="Times New Roman" w:hAnsi="Times New Roman" w:eastAsiaTheme="minorEastAsia" w:cs="Times New Roman"/>
          <w:b/>
          <w:bCs/>
          <w:i w:val="0"/>
          <w:iCs w:val="0"/>
          <w:color w:val="auto"/>
          <w:sz w:val="24"/>
          <w:szCs w:val="24"/>
        </w:rPr>
      </w:pPr>
      <w:r w:rsidRPr="00CE115D">
        <w:rPr>
          <w:rFonts w:ascii="Times New Roman" w:hAnsi="Times New Roman" w:cs="Times New Roman"/>
          <w:b/>
          <w:bCs/>
          <w:i w:val="0"/>
          <w:iCs w:val="0"/>
          <w:color w:val="auto"/>
          <w:sz w:val="24"/>
          <w:szCs w:val="24"/>
        </w:rPr>
        <w:t>Consortium Applications</w:t>
      </w:r>
    </w:p>
    <w:p w:rsidR="00FB4E07" w:rsidRPr="00FB4E07" w:rsidP="00FB4E07" w14:paraId="5B03334A"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An applicant applying on behalf of a consortium should detail the key participants, including a description of the role each participant will play, a description of the structure of the consortium, and the benefits of applying as a consortium. The applicant should also provide documentation and evidence of the planned operating model, such as the working model, governance structure, decision-making authority/rights, contractual obligations, financial obligations, roles and responsibilities, and any memoranda of understanding.</w:t>
      </w:r>
    </w:p>
    <w:p w:rsidR="00FB4E07" w:rsidRPr="00CE115D" w:rsidP="001B719E" w14:paraId="24D38822"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Past Project History</w:t>
      </w:r>
    </w:p>
    <w:p w:rsidR="00FB4E07" w:rsidRPr="00FB4E07" w:rsidP="00FB4E07" w14:paraId="621A498E" w14:textId="77777777">
      <w:pPr>
        <w:rPr>
          <w:rFonts w:ascii="Times New Roman" w:eastAsia="Times New Roman" w:hAnsi="Times New Roman" w:cs="Times New Roman"/>
          <w:color w:val="000000" w:themeColor="text1"/>
          <w:sz w:val="24"/>
          <w:szCs w:val="24"/>
        </w:rPr>
      </w:pPr>
      <w:r w:rsidRPr="00FB4E07">
        <w:rPr>
          <w:rFonts w:ascii="Times New Roman" w:eastAsia="Times New Roman" w:hAnsi="Times New Roman" w:cs="Times New Roman"/>
          <w:sz w:val="24"/>
          <w:szCs w:val="24"/>
        </w:rPr>
        <w:t xml:space="preserve">The applicant should </w:t>
      </w:r>
      <w:r w:rsidRPr="00FB4E07">
        <w:rPr>
          <w:rFonts w:ascii="Times New Roman" w:eastAsia="Times New Roman" w:hAnsi="Times New Roman" w:cs="Times New Roman"/>
          <w:color w:val="000000" w:themeColor="text1"/>
          <w:sz w:val="24"/>
          <w:szCs w:val="24"/>
        </w:rPr>
        <w:t>provide summary for each of any comparable facilities commissioned by the applicant or its parent companies in the last ten</w:t>
      </w:r>
      <w:r w:rsidRPr="00FB4E07">
        <w:rPr>
          <w:rFonts w:ascii="Times New Roman" w:eastAsia="Times New Roman" w:hAnsi="Times New Roman" w:cs="Times New Roman"/>
          <w:color w:val="000000" w:themeColor="text1"/>
          <w:sz w:val="24"/>
          <w:szCs w:val="24"/>
        </w:rPr>
        <w:t xml:space="preserve"> </w:t>
      </w:r>
      <w:r w:rsidRPr="00FB4E07">
        <w:rPr>
          <w:rFonts w:ascii="Times New Roman" w:eastAsia="Times New Roman" w:hAnsi="Times New Roman" w:cs="Times New Roman"/>
          <w:color w:val="000000" w:themeColor="text1"/>
          <w:sz w:val="24"/>
          <w:szCs w:val="24"/>
        </w:rPr>
        <w:t>years, including details on type of production and output, years in operation, location, project cost, and summary financials. Summary financials should include project IRR and other relevant risk and return metrics.</w:t>
      </w:r>
    </w:p>
    <w:p w:rsidR="00FB4E07" w:rsidRPr="00CE115D" w:rsidP="001B719E" w14:paraId="2584B82F"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 xml:space="preserve">Intellectual Property Security </w:t>
      </w:r>
    </w:p>
    <w:p w:rsidR="00FB4E07" w:rsidRPr="00FB4E07" w:rsidP="00FB4E07" w14:paraId="6F9AB69E" w14:textId="77777777">
      <w:pPr>
        <w:rPr>
          <w:rFonts w:ascii="Times New Roman" w:hAnsi="Times New Roman" w:cs="Times New Roman"/>
          <w:sz w:val="24"/>
          <w:szCs w:val="24"/>
        </w:rPr>
      </w:pPr>
      <w:r w:rsidRPr="00FB4E07">
        <w:rPr>
          <w:rFonts w:ascii="Times New Roman" w:hAnsi="Times New Roman" w:cs="Times New Roman"/>
          <w:sz w:val="24"/>
          <w:szCs w:val="24"/>
        </w:rPr>
        <w:t xml:space="preserve">The applicant must identify policies and procedures to combat cloning, counterfeiting, and relabeling of semiconductors, as applicable, as well as protecting semiconductor designs and other intellectual property associated with the manufacture of semiconductors. </w:t>
      </w:r>
    </w:p>
    <w:p w:rsidR="00FB4E07" w:rsidRPr="00CE115D" w:rsidP="001B719E" w14:paraId="1D5CB98C"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Litigation and/or Conflicts</w:t>
      </w:r>
    </w:p>
    <w:p w:rsidR="00FB4E07" w:rsidRPr="00FB4E07" w:rsidP="00FB4E07" w14:paraId="0946E3F0"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The applicant should disclose any current, threatened (in writing), or pending litigation, or criminal or civil government investigations involving the applicant, its corporate parents, or, to the applicant’s knowledge, any other relevant party, </w:t>
      </w:r>
      <w:r w:rsidRPr="00FB4E07">
        <w:rPr>
          <w:rFonts w:ascii="Times New Roman" w:eastAsia="Times New Roman" w:hAnsi="Times New Roman" w:cs="Times New Roman"/>
          <w:sz w:val="24"/>
          <w:szCs w:val="24"/>
        </w:rPr>
        <w:t>related to permitting, public involvement, environmental issues, construction defects, fraud, securities fraud, conflict of interest, failure to perform under a local, state, or Federal contract, or other charges which may reflect on the applicant’s trustworthiness, financial position, or ability to complete the project(s).</w:t>
      </w:r>
    </w:p>
    <w:p w:rsidR="00FB4E07" w:rsidRPr="00CE115D" w:rsidP="001B719E" w14:paraId="7FA32AE0" w14:textId="77777777">
      <w:pPr>
        <w:pStyle w:val="Heading4"/>
        <w:numPr>
          <w:ilvl w:val="0"/>
          <w:numId w:val="26"/>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Advisors and Key Partners</w:t>
      </w:r>
    </w:p>
    <w:p w:rsidR="00FB4E07" w:rsidRPr="00FB4E07" w:rsidP="00FB4E07" w14:paraId="31B0D886" w14:textId="77777777">
      <w:pPr>
        <w:rPr>
          <w:rFonts w:ascii="Times New Roman" w:hAnsi="Times New Roman" w:cs="Times New Roman"/>
          <w:sz w:val="24"/>
          <w:szCs w:val="24"/>
        </w:rPr>
      </w:pPr>
      <w:r w:rsidRPr="00FB4E07">
        <w:rPr>
          <w:rFonts w:ascii="Times New Roman" w:hAnsi="Times New Roman" w:cs="Times New Roman"/>
          <w:sz w:val="24"/>
          <w:szCs w:val="24"/>
        </w:rPr>
        <w:t>For the purpose of</w:t>
      </w:r>
      <w:r w:rsidRPr="00FB4E07">
        <w:rPr>
          <w:rFonts w:ascii="Times New Roman" w:hAnsi="Times New Roman" w:cs="Times New Roman"/>
          <w:sz w:val="24"/>
          <w:szCs w:val="24"/>
        </w:rPr>
        <w:t xml:space="preserve"> assisting the Department in complying with government ethics rules, the applicant should provide a list of the following:</w:t>
      </w:r>
    </w:p>
    <w:p w:rsidR="00FB4E07" w:rsidRPr="00FB4E07" w:rsidP="001B719E" w14:paraId="686F5DFA" w14:textId="77777777">
      <w:pPr>
        <w:pStyle w:val="ListParagraph"/>
        <w:numPr>
          <w:ilvl w:val="0"/>
          <w:numId w:val="23"/>
        </w:numPr>
        <w:spacing w:after="0" w:line="240" w:lineRule="auto"/>
        <w:contextualSpacing w:val="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advisors who will represent the applicant before the Department in connection with its application, identifying the advisory services provided. </w:t>
      </w:r>
    </w:p>
    <w:p w:rsidR="00FB4E07" w:rsidRPr="00FB4E07" w:rsidP="001B719E" w14:paraId="13751CBC" w14:textId="77777777">
      <w:pPr>
        <w:pStyle w:val="ListParagraph"/>
        <w:numPr>
          <w:ilvl w:val="0"/>
          <w:numId w:val="23"/>
        </w:numPr>
        <w:spacing w:after="0" w:line="240" w:lineRule="auto"/>
        <w:contextualSpacing w:val="0"/>
        <w:rPr>
          <w:rFonts w:ascii="Times New Roman" w:hAnsi="Times New Roman" w:cs="Times New Roman"/>
          <w:sz w:val="24"/>
          <w:szCs w:val="24"/>
        </w:rPr>
      </w:pPr>
      <w:r w:rsidRPr="00FB4E07">
        <w:rPr>
          <w:rFonts w:ascii="Times New Roman" w:eastAsia="Times New Roman" w:hAnsi="Times New Roman" w:cs="Times New Roman"/>
          <w:sz w:val="24"/>
          <w:szCs w:val="24"/>
        </w:rPr>
        <w:t>any partner named elsewhere in the application (</w:t>
      </w:r>
      <w:r w:rsidRPr="00FB4E07">
        <w:rPr>
          <w:rFonts w:ascii="Times New Roman" w:eastAsia="Times New Roman" w:hAnsi="Times New Roman" w:cs="Times New Roman"/>
          <w:sz w:val="24"/>
          <w:szCs w:val="24"/>
        </w:rPr>
        <w:t>e.g.</w:t>
      </w:r>
      <w:r w:rsidRPr="00FB4E07">
        <w:rPr>
          <w:rFonts w:ascii="Times New Roman" w:eastAsia="Times New Roman" w:hAnsi="Times New Roman" w:cs="Times New Roman"/>
          <w:sz w:val="24"/>
          <w:szCs w:val="24"/>
        </w:rPr>
        <w:t xml:space="preserve"> contractor, investor in the project, workforce training partner, etc.), and identify the section(s) of the application in which the entity is named. </w:t>
      </w:r>
    </w:p>
    <w:p w:rsidR="00FB4E07" w:rsidRPr="00FB4E07" w:rsidP="00F3055B" w14:paraId="0EDC14C4" w14:textId="77777777">
      <w:pPr>
        <w:pStyle w:val="Heading3"/>
        <w:spacing w:before="240" w:after="120" w:line="240" w:lineRule="auto"/>
        <w:rPr>
          <w:rFonts w:ascii="Times New Roman" w:eastAsia="Times New Roman" w:hAnsi="Times New Roman" w:cs="Times New Roman"/>
        </w:rPr>
      </w:pPr>
      <w:bookmarkStart w:id="66" w:name="_Toc120787175"/>
      <w:bookmarkStart w:id="67" w:name="_Toc128037514"/>
      <w:bookmarkEnd w:id="66"/>
      <w:r w:rsidRPr="00FB4E07">
        <w:rPr>
          <w:rFonts w:ascii="Times New Roman" w:eastAsia="Times New Roman" w:hAnsi="Times New Roman" w:cs="Times New Roman"/>
        </w:rPr>
        <w:t>Workforce Development Plan</w:t>
      </w:r>
      <w:bookmarkStart w:id="68" w:name="_Toc119933711"/>
      <w:bookmarkEnd w:id="67"/>
    </w:p>
    <w:p w:rsidR="00FB4E07" w:rsidRPr="00FB4E07" w:rsidP="00FB4E07" w14:paraId="2C156D1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Each applicant must document</w:t>
      </w:r>
      <w:r w:rsidRPr="00FB4E07">
        <w:rPr>
          <w:rFonts w:ascii="Times New Roman" w:eastAsia="Times New Roman" w:hAnsi="Times New Roman" w:cs="Times New Roman"/>
          <w:sz w:val="24"/>
          <w:szCs w:val="24"/>
        </w:rPr>
        <w:t xml:space="preserve"> the expected </w:t>
      </w:r>
      <w:r w:rsidRPr="00FB4E07">
        <w:rPr>
          <w:rFonts w:ascii="Times New Roman" w:eastAsia="Times New Roman" w:hAnsi="Times New Roman" w:cs="Times New Roman"/>
          <w:sz w:val="24"/>
          <w:szCs w:val="24"/>
        </w:rPr>
        <w:t>workforce needs for each facility and provide a strategy to meet such needs</w:t>
      </w:r>
      <w:r>
        <w:rPr>
          <w:rStyle w:val="FootnoteReference"/>
          <w:rFonts w:ascii="Times New Roman" w:eastAsia="Times New Roman" w:hAnsi="Times New Roman" w:cs="Times New Roman"/>
          <w:sz w:val="24"/>
          <w:szCs w:val="24"/>
        </w:rPr>
        <w:footnoteReference w:id="6"/>
      </w:r>
      <w:r w:rsidRPr="00FB4E07">
        <w:rPr>
          <w:rFonts w:ascii="Times New Roman" w:eastAsia="Times New Roman" w:hAnsi="Times New Roman" w:cs="Times New Roman"/>
          <w:sz w:val="24"/>
          <w:szCs w:val="24"/>
        </w:rPr>
        <w:t xml:space="preserve"> in a single workforce development plan. Applicants must also produce a workforce plan for their construction workforce. Applicants are required to identify the overall financial resources that will be committed to these efforts by the applicant and other parties across the workforce system. Applicants should also explain what those resources will be used for, </w:t>
      </w:r>
      <w:r w:rsidRPr="00FB4E07">
        <w:rPr>
          <w:rFonts w:ascii="Times New Roman" w:hAnsi="Times New Roman" w:cs="Times New Roman"/>
          <w:sz w:val="24"/>
          <w:szCs w:val="24"/>
        </w:rPr>
        <w:t>although the Department understands that the level of detail may vary depending on the stage of the development of a sector partnership or other workforce development planning</w:t>
      </w:r>
      <w:r w:rsidRPr="00FB4E07">
        <w:rPr>
          <w:rFonts w:ascii="Times New Roman" w:eastAsia="Times New Roman" w:hAnsi="Times New Roman" w:cs="Times New Roman"/>
          <w:sz w:val="24"/>
          <w:szCs w:val="24"/>
        </w:rPr>
        <w:t>. The plans for construction workers and facility workers should not exceed 30 pages in total, excluding any attachments.</w:t>
      </w:r>
    </w:p>
    <w:p w:rsidR="00FB4E07" w:rsidRPr="00F3055B" w:rsidP="001B719E" w14:paraId="4D069C37" w14:textId="77777777">
      <w:pPr>
        <w:pStyle w:val="Heading4"/>
        <w:numPr>
          <w:ilvl w:val="0"/>
          <w:numId w:val="27"/>
        </w:numPr>
        <w:tabs>
          <w:tab w:val="left" w:pos="360"/>
        </w:tabs>
        <w:spacing w:before="200" w:line="240" w:lineRule="auto"/>
        <w:ind w:left="1350"/>
        <w:rPr>
          <w:rFonts w:ascii="Times New Roman" w:hAnsi="Times New Roman" w:cs="Times New Roman"/>
          <w:b/>
          <w:bCs/>
          <w:i w:val="0"/>
          <w:iCs w:val="0"/>
          <w:color w:val="auto"/>
          <w:sz w:val="24"/>
          <w:szCs w:val="24"/>
        </w:rPr>
      </w:pPr>
      <w:r w:rsidRPr="00F3055B">
        <w:rPr>
          <w:rFonts w:ascii="Times New Roman" w:hAnsi="Times New Roman" w:cs="Times New Roman"/>
          <w:b/>
          <w:bCs/>
          <w:i w:val="0"/>
          <w:iCs w:val="0"/>
          <w:color w:val="auto"/>
          <w:sz w:val="24"/>
          <w:szCs w:val="24"/>
        </w:rPr>
        <w:t>Facility Workforce Plan</w:t>
      </w:r>
    </w:p>
    <w:p w:rsidR="00FB4E07" w:rsidRPr="00FB4E07" w:rsidP="00FB4E07" w14:paraId="11A3BECD"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color w:val="000000" w:themeColor="text1"/>
          <w:sz w:val="24"/>
          <w:szCs w:val="24"/>
        </w:rPr>
        <w:t xml:space="preserve">The facility workforce development plan should demonstrate appropriate investments and commitments to create good jobs and recruit, train, screen, hire, retain, and upskill a diverse workforce sufficient to meet the operating needs of the entire facility. </w:t>
      </w:r>
      <w:r w:rsidRPr="00FB4E07">
        <w:rPr>
          <w:rStyle w:val="Heading1Char"/>
          <w:rFonts w:ascii="Times New Roman" w:hAnsi="Times New Roman" w:cs="Times New Roman"/>
          <w:bCs w:val="0"/>
          <w:color w:val="000000" w:themeColor="text1"/>
        </w:rPr>
        <w:t>Applicants</w:t>
      </w:r>
      <w:r w:rsidRPr="00FB4E07">
        <w:rPr>
          <w:rStyle w:val="Heading1Char"/>
          <w:rFonts w:ascii="Times New Roman" w:hAnsi="Times New Roman" w:cs="Times New Roman"/>
          <w:color w:val="000000" w:themeColor="text1"/>
        </w:rPr>
        <w:t xml:space="preserve"> </w:t>
      </w:r>
      <w:r w:rsidRPr="00FB4E07">
        <w:rPr>
          <w:rStyle w:val="normaltextrun"/>
          <w:rFonts w:ascii="Times New Roman" w:hAnsi="Times New Roman" w:eastAsiaTheme="majorEastAsia" w:cs="Times New Roman"/>
          <w:color w:val="000000" w:themeColor="text1"/>
          <w:sz w:val="24"/>
          <w:szCs w:val="24"/>
        </w:rPr>
        <w:t>are also required to consult, engage, and coordinate with workforce partners</w:t>
      </w:r>
      <w:r w:rsidRPr="00FB4E07">
        <w:rPr>
          <w:rFonts w:ascii="Times New Roman" w:hAnsi="Times New Roman" w:cs="Times New Roman"/>
          <w:color w:val="202124"/>
          <w:sz w:val="24"/>
          <w:szCs w:val="24"/>
          <w:shd w:val="clear" w:color="auto" w:fill="FFFFFF"/>
        </w:rPr>
        <w:t>—</w:t>
      </w:r>
      <w:r w:rsidRPr="00FB4E07">
        <w:rPr>
          <w:rFonts w:ascii="Times New Roman" w:eastAsia="Times New Roman" w:hAnsi="Times New Roman" w:cs="Times New Roman"/>
          <w:color w:val="000000" w:themeColor="text1"/>
          <w:sz w:val="24"/>
          <w:szCs w:val="24"/>
        </w:rPr>
        <w:t>including educational institutions, training providers, community-based organizations, labor unions, career and technical education organizations, and public-sector organizations</w:t>
      </w:r>
      <w:r w:rsidRPr="00FB4E07">
        <w:rPr>
          <w:rFonts w:ascii="Times New Roman" w:hAnsi="Times New Roman" w:cs="Times New Roman"/>
          <w:color w:val="202124"/>
          <w:sz w:val="24"/>
          <w:szCs w:val="24"/>
          <w:shd w:val="clear" w:color="auto" w:fill="FFFFFF"/>
        </w:rPr>
        <w:t>—</w:t>
      </w:r>
      <w:r w:rsidRPr="00FB4E07">
        <w:rPr>
          <w:rStyle w:val="normaltextrun"/>
          <w:rFonts w:ascii="Times New Roman" w:hAnsi="Times New Roman" w:eastAsiaTheme="majorEastAsia" w:cs="Times New Roman"/>
          <w:color w:val="000000" w:themeColor="text1"/>
          <w:sz w:val="24"/>
          <w:szCs w:val="24"/>
        </w:rPr>
        <w:t>in formulating their workforce plan</w:t>
      </w:r>
      <w:r w:rsidRPr="00FB4E07">
        <w:rPr>
          <w:rFonts w:ascii="Times New Roman" w:eastAsia="Times New Roman" w:hAnsi="Times New Roman" w:cs="Times New Roman"/>
          <w:color w:val="000000" w:themeColor="text1"/>
          <w:sz w:val="24"/>
          <w:szCs w:val="24"/>
        </w:rPr>
        <w:t xml:space="preserve">. </w:t>
      </w:r>
      <w:r w:rsidRPr="00FB4E07">
        <w:rPr>
          <w:rFonts w:ascii="Times New Roman" w:hAnsi="Times New Roman" w:cs="Times New Roman"/>
          <w:sz w:val="24"/>
          <w:szCs w:val="24"/>
        </w:rPr>
        <w:t>The Department</w:t>
      </w:r>
      <w:r w:rsidRPr="00FB4E07">
        <w:rPr>
          <w:rFonts w:ascii="Times New Roman" w:eastAsia="Times New Roman" w:hAnsi="Times New Roman" w:cs="Times New Roman"/>
          <w:color w:val="000000" w:themeColor="text1"/>
          <w:sz w:val="24"/>
          <w:szCs w:val="24"/>
        </w:rPr>
        <w:t xml:space="preserve"> expects that applicants will engage with each of these groups, at a minimum, in formulating their plan, as projects are most likely to </w:t>
      </w:r>
      <w:r w:rsidRPr="00FB4E07">
        <w:rPr>
          <w:rFonts w:ascii="Times New Roman" w:hAnsi="Times New Roman" w:cs="Times New Roman"/>
          <w:sz w:val="24"/>
          <w:szCs w:val="24"/>
        </w:rPr>
        <w:t>succeed in creating a high-skilled and inclusive workforce by committing to close and ongoing coordination with on-the-ground stakeholders. Applicants should also demonstrate a vision for long-term sustainability by engaging with educational institutions that will be key to training the next generation of workers, including working with K-12 institutions to develop and strengthen career and technical education programs.</w:t>
      </w:r>
    </w:p>
    <w:p w:rsidR="00FB4E07" w:rsidRPr="00FB4E07" w:rsidP="00FB4E07" w14:paraId="51DB89A0" w14:textId="77777777">
      <w:pPr>
        <w:spacing w:after="0"/>
        <w:rPr>
          <w:rFonts w:ascii="Times New Roman" w:hAnsi="Times New Roman" w:eastAsiaTheme="majorEastAsia" w:cs="Times New Roman"/>
          <w:b/>
          <w:color w:val="000000" w:themeColor="text1"/>
          <w:sz w:val="24"/>
          <w:szCs w:val="24"/>
        </w:rPr>
      </w:pP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considers essential and strongly encourages the development of sectoral partnerships to ensure that immediate and long-term pathways are created for local workforces to operate facilities. These partnerships may include other employers with shared skills needs, education and training providers, the public workforce system, higher education institutions, labor unions, and community-based and other worker-serving organizations. A best practice for a sectoral partnership is to identify a trusted partner to serve as a backbone entity to coordinate these entities and manage the partnership. In strong applications, a sectoral partnership will drive the workforce development plan.</w:t>
      </w:r>
      <w:r w:rsidRPr="00FB4E07">
        <w:rPr>
          <w:rStyle w:val="Heading1Char"/>
          <w:rFonts w:ascii="Times New Roman" w:hAnsi="Times New Roman" w:cs="Times New Roman"/>
          <w:color w:val="000000" w:themeColor="text1"/>
        </w:rPr>
        <w:t xml:space="preserve"> </w:t>
      </w:r>
      <w:r w:rsidRPr="00FB4E07">
        <w:rPr>
          <w:rStyle w:val="normaltextrun"/>
          <w:rFonts w:ascii="Times New Roman" w:hAnsi="Times New Roman" w:eastAsiaTheme="majorEastAsia" w:cs="Times New Roman"/>
          <w:color w:val="000000" w:themeColor="text1"/>
          <w:sz w:val="24"/>
          <w:szCs w:val="24"/>
        </w:rPr>
        <w:t xml:space="preserve">An applicant that has not organized or participated in a sectoral partnership should explain, in its plan, why doing so was infeasible and how its workforce efforts will ensure that it has engaged partners </w:t>
      </w:r>
      <w:r w:rsidRPr="00FB4E07">
        <w:rPr>
          <w:rStyle w:val="normaltextrun"/>
          <w:rFonts w:ascii="Times New Roman" w:hAnsi="Times New Roman" w:cs="Times New Roman"/>
          <w:sz w:val="24"/>
          <w:szCs w:val="24"/>
        </w:rPr>
        <w:t>to serve worker needs.</w:t>
      </w:r>
    </w:p>
    <w:p w:rsidR="00FB4E07" w:rsidRPr="00FB4E07" w:rsidP="00FB4E07" w14:paraId="6E3BA014" w14:textId="77777777">
      <w:pPr>
        <w:spacing w:after="0"/>
        <w:rPr>
          <w:rFonts w:ascii="Times New Roman" w:hAnsi="Times New Roman" w:cs="Times New Roman"/>
          <w:sz w:val="24"/>
          <w:szCs w:val="24"/>
        </w:rPr>
      </w:pPr>
    </w:p>
    <w:p w:rsidR="00FB4E07" w:rsidRPr="00FB4E07" w:rsidP="00FB4E07" w14:paraId="0079211F" w14:textId="77777777">
      <w:pPr>
        <w:rPr>
          <w:rStyle w:val="normaltextrun"/>
          <w:rFonts w:ascii="Times New Roman" w:hAnsi="Times New Roman" w:eastAsiaTheme="majorEastAsia" w:cs="Times New Roman"/>
          <w:color w:val="000000" w:themeColor="text1"/>
          <w:sz w:val="24"/>
          <w:szCs w:val="24"/>
        </w:rPr>
      </w:pPr>
      <w:r w:rsidRPr="00FB4E07">
        <w:rPr>
          <w:rFonts w:ascii="Times New Roman" w:hAnsi="Times New Roman" w:cs="Times New Roman"/>
          <w:sz w:val="24"/>
          <w:szCs w:val="24"/>
        </w:rPr>
        <w:t>W</w:t>
      </w:r>
      <w:r w:rsidRPr="00FB4E07">
        <w:rPr>
          <w:rFonts w:ascii="Times New Roman" w:hAnsi="Times New Roman" w:cs="Times New Roman"/>
          <w:sz w:val="24"/>
          <w:szCs w:val="24"/>
        </w:rPr>
        <w:t xml:space="preserve">orkforce </w:t>
      </w:r>
      <w:r w:rsidRPr="00FB4E07">
        <w:rPr>
          <w:rFonts w:ascii="Times New Roman" w:hAnsi="Times New Roman" w:cs="Times New Roman"/>
          <w:sz w:val="24"/>
          <w:szCs w:val="24"/>
        </w:rPr>
        <w:t>d</w:t>
      </w:r>
      <w:r w:rsidRPr="00FB4E07">
        <w:rPr>
          <w:rFonts w:ascii="Times New Roman" w:hAnsi="Times New Roman" w:cs="Times New Roman"/>
          <w:sz w:val="24"/>
          <w:szCs w:val="24"/>
        </w:rPr>
        <w:t xml:space="preserve">evelopment </w:t>
      </w:r>
      <w:r w:rsidRPr="00FB4E07">
        <w:rPr>
          <w:rFonts w:ascii="Times New Roman" w:hAnsi="Times New Roman" w:cs="Times New Roman"/>
          <w:sz w:val="24"/>
          <w:szCs w:val="24"/>
        </w:rPr>
        <w:t>p</w:t>
      </w:r>
      <w:r w:rsidRPr="00FB4E07">
        <w:rPr>
          <w:rFonts w:ascii="Times New Roman" w:hAnsi="Times New Roman" w:cs="Times New Roman"/>
          <w:sz w:val="24"/>
          <w:szCs w:val="24"/>
        </w:rPr>
        <w:t xml:space="preserve">lans should have </w:t>
      </w:r>
      <w:r w:rsidRPr="00FB4E07">
        <w:rPr>
          <w:rFonts w:ascii="Times New Roman" w:hAnsi="Times New Roman" w:cs="Times New Roman"/>
          <w:sz w:val="24"/>
          <w:szCs w:val="24"/>
        </w:rPr>
        <w:t>five</w:t>
      </w:r>
      <w:r w:rsidRPr="00FB4E07">
        <w:rPr>
          <w:rFonts w:ascii="Times New Roman" w:hAnsi="Times New Roman" w:cs="Times New Roman"/>
          <w:sz w:val="24"/>
          <w:szCs w:val="24"/>
        </w:rPr>
        <w:t xml:space="preserve"> components</w:t>
      </w:r>
      <w:r w:rsidRPr="00FB4E07">
        <w:rPr>
          <w:rFonts w:ascii="Times New Roman" w:hAnsi="Times New Roman" w:cs="Times New Roman"/>
          <w:sz w:val="24"/>
          <w:szCs w:val="24"/>
        </w:rPr>
        <w:t>:</w:t>
      </w:r>
      <w:r w:rsidRPr="00FB4E07">
        <w:rPr>
          <w:rFonts w:ascii="Times New Roman" w:hAnsi="Times New Roman" w:cs="Times New Roman"/>
          <w:sz w:val="24"/>
          <w:szCs w:val="24"/>
        </w:rPr>
        <w:t xml:space="preserve"> </w:t>
      </w:r>
    </w:p>
    <w:p w:rsidR="00FB4E07" w:rsidRPr="00FB4E07" w:rsidP="001B719E" w14:paraId="41F84D7F" w14:textId="77777777">
      <w:pPr>
        <w:pStyle w:val="Heading5"/>
        <w:numPr>
          <w:ilvl w:val="4"/>
          <w:numId w:val="21"/>
        </w:numPr>
        <w:tabs>
          <w:tab w:val="num" w:pos="360"/>
        </w:tabs>
        <w:ind w:left="1642"/>
        <w:rPr>
          <w:rFonts w:eastAsia="Times New Roman" w:cs="Times New Roman"/>
          <w:szCs w:val="24"/>
        </w:rPr>
      </w:pPr>
      <w:r w:rsidRPr="00FB4E07">
        <w:rPr>
          <w:rFonts w:cs="Times New Roman"/>
          <w:szCs w:val="24"/>
        </w:rPr>
        <w:t>Workforce Needs Assessment</w:t>
      </w:r>
    </w:p>
    <w:p w:rsidR="00FB4E07" w:rsidRPr="00FB4E07" w:rsidP="00FB4E07" w14:paraId="6DC1D38E" w14:textId="77777777">
      <w:pPr>
        <w:rPr>
          <w:rFonts w:ascii="Times New Roman" w:hAnsi="Times New Roman" w:cs="Times New Roman"/>
          <w:sz w:val="24"/>
          <w:szCs w:val="24"/>
        </w:rPr>
      </w:pPr>
      <w:r w:rsidRPr="00FB4E07">
        <w:rPr>
          <w:rFonts w:ascii="Times New Roman" w:hAnsi="Times New Roman" w:cs="Times New Roman"/>
          <w:sz w:val="24"/>
          <w:szCs w:val="24"/>
        </w:rPr>
        <w:t xml:space="preserve">Assessment of the workforce needs of the project (job types, skills, and workers required over time in each job type), including the necessary workforce for facility operations, on-site supplier operations, engineering, administration, and others. </w:t>
      </w:r>
      <w:r w:rsidRPr="00FB4E07">
        <w:rPr>
          <w:rStyle w:val="normaltextrun"/>
          <w:rFonts w:ascii="Times New Roman" w:hAnsi="Times New Roman" w:cs="Times New Roman"/>
          <w:sz w:val="24"/>
          <w:szCs w:val="24"/>
        </w:rPr>
        <w:t xml:space="preserve">The applicant and their partners should map identified workforce needs to existing resources and the existing labor market to determine gaps. </w:t>
      </w:r>
      <w:r w:rsidRPr="00FB4E07">
        <w:rPr>
          <w:rFonts w:ascii="Times New Roman" w:hAnsi="Times New Roman" w:cs="Times New Roman"/>
          <w:sz w:val="24"/>
          <w:szCs w:val="24"/>
        </w:rPr>
        <w:t xml:space="preserve">The analysis should also identify other workforce risks that could adversely impact the project. </w:t>
      </w:r>
    </w:p>
    <w:p w:rsidR="00FB4E07" w:rsidRPr="00FB4E07" w:rsidP="001B719E" w14:paraId="3FDDF2C3" w14:textId="77777777">
      <w:pPr>
        <w:pStyle w:val="Heading5"/>
        <w:numPr>
          <w:ilvl w:val="4"/>
          <w:numId w:val="21"/>
        </w:numPr>
        <w:tabs>
          <w:tab w:val="num" w:pos="360"/>
        </w:tabs>
        <w:ind w:left="1642"/>
        <w:rPr>
          <w:rFonts w:cs="Times New Roman"/>
          <w:szCs w:val="24"/>
        </w:rPr>
      </w:pPr>
      <w:r w:rsidRPr="00FB4E07">
        <w:rPr>
          <w:rFonts w:cs="Times New Roman"/>
          <w:szCs w:val="24"/>
        </w:rPr>
        <w:t>Worker Recruitment and Retention</w:t>
      </w:r>
    </w:p>
    <w:p w:rsidR="00FB4E07" w:rsidRPr="00FB4E07" w:rsidP="00FB4E07" w14:paraId="40B6E633" w14:textId="77777777">
      <w:pPr>
        <w:rPr>
          <w:rFonts w:ascii="Times New Roman" w:eastAsia="Times New Roman" w:hAnsi="Times New Roman" w:cs="Times New Roman"/>
          <w:sz w:val="24"/>
          <w:szCs w:val="24"/>
        </w:rPr>
      </w:pPr>
      <w:bookmarkStart w:id="69" w:name="_Hlk124519221"/>
      <w:r w:rsidRPr="00FB4E07">
        <w:rPr>
          <w:rFonts w:ascii="Times New Roman" w:eastAsia="Times New Roman" w:hAnsi="Times New Roman" w:cs="Times New Roman"/>
          <w:sz w:val="24"/>
          <w:szCs w:val="24"/>
        </w:rPr>
        <w:t xml:space="preserve">Describe the overall workforce development system approach and key stakeholders, as well as the applicant’s commitments to worker and community investments through training and education benefits and identifying programs to expand employment opportunities for </w:t>
      </w:r>
      <w:r w:rsidRPr="00FB4E07">
        <w:rPr>
          <w:rFonts w:ascii="Times New Roman" w:eastAsia="Times New Roman" w:hAnsi="Times New Roman" w:cs="Times New Roman"/>
          <w:sz w:val="24"/>
          <w:szCs w:val="24"/>
        </w:rPr>
        <w:t>economically disadvantaged</w:t>
      </w:r>
      <w:r w:rsidRPr="00FB4E07">
        <w:rPr>
          <w:rFonts w:ascii="Times New Roman" w:eastAsia="Times New Roman" w:hAnsi="Times New Roman" w:cs="Times New Roman"/>
          <w:sz w:val="24"/>
          <w:szCs w:val="24"/>
        </w:rPr>
        <w:t xml:space="preserve"> individuals.</w:t>
      </w:r>
      <w:r>
        <w:rPr>
          <w:rStyle w:val="FootnoteReference"/>
          <w:rFonts w:ascii="Times New Roman" w:eastAsia="Times New Roman" w:hAnsi="Times New Roman" w:cs="Times New Roman"/>
          <w:sz w:val="24"/>
          <w:szCs w:val="24"/>
        </w:rPr>
        <w:footnoteReference w:id="7"/>
      </w:r>
      <w:r w:rsidRPr="00FB4E07">
        <w:rPr>
          <w:rFonts w:ascii="Times New Roman" w:eastAsia="Times New Roman" w:hAnsi="Times New Roman" w:cs="Times New Roman"/>
          <w:sz w:val="24"/>
          <w:szCs w:val="24"/>
        </w:rPr>
        <w:t xml:space="preserve"> This should include commitments of the applicant’s financial resources as well as other non-CHIPS Incentives resources to fund this effort in a manner that is sustainable over the long-term. Applicants should identify spending by priority (outreach, training, wraparound services, etc.). </w:t>
      </w:r>
    </w:p>
    <w:bookmarkEnd w:id="69"/>
    <w:p w:rsidR="00FB4E07" w:rsidRPr="00FB4E07" w:rsidP="00FB4E07" w14:paraId="43AA17AE" w14:textId="77777777">
      <w:pPr>
        <w:rPr>
          <w:rFonts w:ascii="Times New Roman" w:hAnsi="Times New Roman" w:cs="Times New Roman"/>
          <w:color w:val="000000"/>
          <w:sz w:val="24"/>
          <w:szCs w:val="24"/>
        </w:rPr>
      </w:pPr>
      <w:r w:rsidRPr="00FB4E07">
        <w:rPr>
          <w:rFonts w:ascii="Times New Roman" w:hAnsi="Times New Roman" w:cs="Times New Roman"/>
          <w:sz w:val="24"/>
          <w:szCs w:val="24"/>
        </w:rPr>
        <w:t>The Department</w:t>
      </w:r>
      <w:r w:rsidRPr="00FB4E07">
        <w:rPr>
          <w:rStyle w:val="normaltextrun"/>
          <w:rFonts w:ascii="Times New Roman" w:hAnsi="Times New Roman" w:eastAsiaTheme="majorEastAsia" w:cs="Times New Roman"/>
          <w:color w:val="000000" w:themeColor="text1"/>
          <w:sz w:val="24"/>
          <w:szCs w:val="24"/>
        </w:rPr>
        <w:t xml:space="preserve"> encourages the applicant to address several well-known workplace barriers. The workforce plan should reflect commitments to ensuring that all workers have access to a safe environment that is free of harassment, discrimination, and retaliation; setting clear expectations about workplace conduct and anti-harassment policies, including consequences for violating policies; and setting clear procedures for reporting misconduct in the workplace.</w:t>
      </w:r>
      <w:r w:rsidRPr="00FB4E07">
        <w:rPr>
          <w:rFonts w:ascii="Times New Roman" w:hAnsi="Times New Roman" w:cs="Times New Roman"/>
          <w:sz w:val="24"/>
          <w:szCs w:val="24"/>
        </w:rPr>
        <w:t xml:space="preserve"> The Department also strongly encourages applicants to identify creative recruitment and retention strategies to increase the participation of </w:t>
      </w:r>
      <w:r w:rsidRPr="00FB4E07">
        <w:rPr>
          <w:rFonts w:ascii="Times New Roman" w:hAnsi="Times New Roman" w:cs="Times New Roman"/>
          <w:sz w:val="24"/>
          <w:szCs w:val="24"/>
        </w:rPr>
        <w:t>economically disadvantaged</w:t>
      </w:r>
      <w:r w:rsidRPr="00FB4E07">
        <w:rPr>
          <w:rFonts w:ascii="Times New Roman" w:hAnsi="Times New Roman" w:cs="Times New Roman"/>
          <w:sz w:val="24"/>
          <w:szCs w:val="24"/>
        </w:rPr>
        <w:t xml:space="preserve"> individuals. Such strategies </w:t>
      </w:r>
      <w:r w:rsidRPr="00FB4E07">
        <w:rPr>
          <w:rStyle w:val="normaltextrun"/>
          <w:rFonts w:ascii="Times New Roman" w:hAnsi="Times New Roman" w:cs="Times New Roman"/>
          <w:sz w:val="24"/>
          <w:szCs w:val="24"/>
        </w:rPr>
        <w:t>could include skills-based hiring and removing degree requirements, setting diverse hiring slate policies, eliminating personal and demographic information from the hiring process, and conducting structured and skills-based interviews</w:t>
      </w:r>
      <w:r w:rsidRPr="00FB4E07">
        <w:rPr>
          <w:rFonts w:ascii="Times New Roman" w:hAnsi="Times New Roman" w:cs="Times New Roman"/>
          <w:sz w:val="24"/>
          <w:szCs w:val="24"/>
        </w:rPr>
        <w:t xml:space="preserve">. </w:t>
      </w:r>
    </w:p>
    <w:p w:rsidR="00FB4E07" w:rsidRPr="00FB4E07" w:rsidP="001B719E" w14:paraId="6F5B504A" w14:textId="77777777">
      <w:pPr>
        <w:pStyle w:val="Heading5"/>
        <w:numPr>
          <w:ilvl w:val="4"/>
          <w:numId w:val="21"/>
        </w:numPr>
        <w:tabs>
          <w:tab w:val="num" w:pos="360"/>
        </w:tabs>
        <w:ind w:left="1642"/>
        <w:rPr>
          <w:rStyle w:val="normaltextrun"/>
          <w:rFonts w:eastAsiaTheme="minorHAnsi" w:cs="Times New Roman"/>
          <w:b/>
          <w:iCs/>
          <w:szCs w:val="24"/>
        </w:rPr>
      </w:pPr>
      <w:r w:rsidRPr="00FB4E07">
        <w:rPr>
          <w:rStyle w:val="normaltextrun"/>
          <w:rFonts w:cs="Times New Roman"/>
          <w:szCs w:val="24"/>
        </w:rPr>
        <w:t>Good Jobs Principles Approach</w:t>
      </w:r>
    </w:p>
    <w:p w:rsidR="00FB4E07" w:rsidRPr="00FB4E07" w:rsidP="00FB4E07" w14:paraId="1D241E2C" w14:textId="77777777">
      <w:pPr>
        <w:rPr>
          <w:rFonts w:ascii="Times New Roman" w:eastAsia="Times New Roman" w:hAnsi="Times New Roman" w:cs="Times New Roman"/>
          <w:sz w:val="24"/>
          <w:szCs w:val="24"/>
        </w:rPr>
      </w:pPr>
      <w:r w:rsidRPr="00FB4E07">
        <w:rPr>
          <w:rStyle w:val="normaltextrun"/>
          <w:rFonts w:ascii="Times New Roman" w:hAnsi="Times New Roman" w:eastAsiaTheme="majorEastAsia" w:cs="Times New Roman"/>
          <w:sz w:val="24"/>
          <w:szCs w:val="24"/>
        </w:rPr>
        <w:t>The Departments of Labor and Commerce’s Good Jobs Principles</w:t>
      </w:r>
      <w:r>
        <w:rPr>
          <w:rStyle w:val="FootnoteReference"/>
          <w:rFonts w:ascii="Times New Roman" w:hAnsi="Times New Roman" w:eastAsiaTheme="majorEastAsia" w:cs="Times New Roman"/>
          <w:sz w:val="24"/>
          <w:szCs w:val="24"/>
        </w:rPr>
        <w:footnoteReference w:id="8"/>
      </w:r>
      <w:r w:rsidRPr="00FB4E07">
        <w:rPr>
          <w:rStyle w:val="normaltextrun"/>
          <w:rFonts w:ascii="Times New Roman" w:hAnsi="Times New Roman" w:eastAsiaTheme="majorEastAsia" w:cs="Times New Roman"/>
          <w:sz w:val="24"/>
          <w:szCs w:val="24"/>
        </w:rPr>
        <w:t xml:space="preserve"> </w:t>
      </w:r>
      <w:r w:rsidRPr="00FB4E07">
        <w:rPr>
          <w:rStyle w:val="normaltextrun"/>
          <w:rFonts w:ascii="Times New Roman" w:hAnsi="Times New Roman" w:eastAsiaTheme="majorEastAsia" w:cs="Times New Roman"/>
          <w:color w:val="000000" w:themeColor="text1"/>
          <w:sz w:val="24"/>
          <w:szCs w:val="24"/>
        </w:rPr>
        <w:t>provide a framework to ensure semiconductor facility jobs are high quality. The workforce development plan should describe the applicant’s approach to meeting these principles for newly created jobs and to increase job quality for existing jobs at expanded facilities. Additional details on the dimensions of job-quality are available on Department of Commerce’s website.</w:t>
      </w:r>
      <w:r>
        <w:rPr>
          <w:rStyle w:val="FootnoteReference"/>
          <w:rFonts w:ascii="Times New Roman" w:hAnsi="Times New Roman" w:cs="Times New Roman"/>
          <w:sz w:val="24"/>
          <w:szCs w:val="24"/>
        </w:rPr>
        <w:footnoteReference w:id="9"/>
      </w:r>
      <w:r w:rsidRPr="00FB4E07">
        <w:rPr>
          <w:rStyle w:val="normaltextrun"/>
          <w:rFonts w:ascii="Times New Roman" w:hAnsi="Times New Roman" w:eastAsiaTheme="majorEastAsia" w:cs="Times New Roman"/>
          <w:color w:val="000000" w:themeColor="text1"/>
          <w:sz w:val="24"/>
          <w:szCs w:val="24"/>
        </w:rPr>
        <w:t xml:space="preserve"> </w:t>
      </w:r>
    </w:p>
    <w:p w:rsidR="00FB4E07" w:rsidRPr="00FB4E07" w:rsidP="001B719E" w14:paraId="0DA6380F" w14:textId="77777777">
      <w:pPr>
        <w:pStyle w:val="Heading5"/>
        <w:numPr>
          <w:ilvl w:val="4"/>
          <w:numId w:val="21"/>
        </w:numPr>
        <w:tabs>
          <w:tab w:val="num" w:pos="360"/>
        </w:tabs>
        <w:ind w:left="1642"/>
        <w:rPr>
          <w:rFonts w:cs="Times New Roman"/>
          <w:szCs w:val="24"/>
        </w:rPr>
      </w:pPr>
      <w:r w:rsidRPr="00FB4E07">
        <w:rPr>
          <w:rFonts w:cs="Times New Roman"/>
          <w:szCs w:val="24"/>
        </w:rPr>
        <w:t>Workforce T</w:t>
      </w:r>
      <w:r w:rsidRPr="00FB4E07">
        <w:rPr>
          <w:rFonts w:cs="Times New Roman"/>
          <w:bCs/>
          <w:szCs w:val="24"/>
        </w:rPr>
        <w:t>raining</w:t>
      </w:r>
      <w:r w:rsidRPr="00FB4E07">
        <w:rPr>
          <w:rFonts w:cs="Times New Roman"/>
          <w:szCs w:val="24"/>
        </w:rPr>
        <w:t xml:space="preserve"> and Wraparound Services</w:t>
      </w:r>
    </w:p>
    <w:p w:rsidR="00FB4E07" w:rsidRPr="00FB4E07" w:rsidP="00FB4E07" w14:paraId="3CC14229" w14:textId="77777777">
      <w:pPr>
        <w:rPr>
          <w:rStyle w:val="normaltextrun"/>
          <w:rFonts w:ascii="Times New Roman" w:eastAsia="Times New Roman" w:hAnsi="Times New Roman" w:cs="Times New Roman"/>
          <w:sz w:val="24"/>
          <w:szCs w:val="24"/>
        </w:rPr>
      </w:pPr>
      <w:r w:rsidRPr="00FB4E07">
        <w:rPr>
          <w:rStyle w:val="normaltextrun"/>
          <w:rFonts w:ascii="Times New Roman" w:eastAsia="Times New Roman" w:hAnsi="Times New Roman" w:cs="Times New Roman"/>
          <w:sz w:val="24"/>
          <w:szCs w:val="24"/>
        </w:rPr>
        <w:t xml:space="preserve">The workforce development plan should include commitments to provide workforce training to address the applicant’s needs. These commitments should include programming for training and job placement, including for </w:t>
      </w:r>
      <w:r w:rsidRPr="00FB4E07">
        <w:rPr>
          <w:rStyle w:val="normaltextrun"/>
          <w:rFonts w:ascii="Times New Roman" w:eastAsia="Times New Roman" w:hAnsi="Times New Roman" w:cs="Times New Roman"/>
          <w:sz w:val="24"/>
          <w:szCs w:val="24"/>
        </w:rPr>
        <w:t>economically disadvantaged</w:t>
      </w:r>
      <w:r w:rsidRPr="00FB4E07">
        <w:rPr>
          <w:rStyle w:val="normaltextrun"/>
          <w:rFonts w:ascii="Times New Roman" w:eastAsia="Times New Roman" w:hAnsi="Times New Roman" w:cs="Times New Roman"/>
          <w:sz w:val="24"/>
          <w:szCs w:val="24"/>
        </w:rPr>
        <w:t xml:space="preserve"> individuals and underrepresented groups in the semiconductor industry. </w:t>
      </w:r>
      <w:r w:rsidRPr="00FB4E07">
        <w:rPr>
          <w:rFonts w:ascii="Times New Roman" w:hAnsi="Times New Roman" w:cs="Times New Roman"/>
          <w:sz w:val="24"/>
          <w:szCs w:val="24"/>
        </w:rPr>
        <w:t>The Department</w:t>
      </w:r>
      <w:r w:rsidRPr="00FB4E07">
        <w:rPr>
          <w:rStyle w:val="normaltextrun"/>
          <w:rFonts w:ascii="Times New Roman" w:eastAsia="Times New Roman" w:hAnsi="Times New Roman" w:cs="Times New Roman"/>
          <w:sz w:val="24"/>
          <w:szCs w:val="24"/>
        </w:rPr>
        <w:t xml:space="preserve"> </w:t>
      </w:r>
      <w:r w:rsidRPr="00FB4E07">
        <w:rPr>
          <w:rStyle w:val="normaltextrun"/>
          <w:rFonts w:ascii="Times New Roman" w:eastAsia="Times New Roman" w:hAnsi="Times New Roman" w:cs="Times New Roman"/>
          <w:sz w:val="24"/>
          <w:szCs w:val="24"/>
        </w:rPr>
        <w:t xml:space="preserve">expects applicants to develop such strategies in concert with their partners. </w:t>
      </w:r>
      <w:r w:rsidRPr="00FB4E07">
        <w:rPr>
          <w:rFonts w:ascii="Times New Roman" w:hAnsi="Times New Roman" w:cs="Times New Roman"/>
          <w:sz w:val="24"/>
          <w:szCs w:val="24"/>
        </w:rPr>
        <w:t>The Department also expects that applicants may need to make additional training commitments as their efforts progress based on changing workforce needs.</w:t>
      </w:r>
    </w:p>
    <w:p w:rsidR="00FB4E07" w:rsidRPr="00FB4E07" w:rsidP="00FB4E07" w14:paraId="5D13E6E6" w14:textId="77777777">
      <w:pPr>
        <w:rPr>
          <w:rFonts w:ascii="Times New Roman" w:hAnsi="Times New Roman" w:cs="Times New Roman"/>
          <w:sz w:val="24"/>
          <w:szCs w:val="24"/>
        </w:rPr>
      </w:pPr>
      <w:r w:rsidRPr="00FB4E07">
        <w:rPr>
          <w:rStyle w:val="normaltextrun"/>
          <w:rFonts w:ascii="Times New Roman" w:eastAsia="Times New Roman" w:hAnsi="Times New Roman" w:cs="Times New Roman"/>
          <w:sz w:val="24"/>
          <w:szCs w:val="24"/>
        </w:rPr>
        <w:t>Where possible, the applicant should identify existing, successful training programs that can be scaled and adapted to meet the applicant’s needs, as well as their use of work-and-learn training models. To demonstrate</w:t>
      </w:r>
      <w:r w:rsidRPr="00FB4E07">
        <w:rPr>
          <w:rFonts w:ascii="Times New Roman" w:hAnsi="Times New Roman" w:cs="Times New Roman"/>
          <w:sz w:val="24"/>
          <w:szCs w:val="24"/>
        </w:rPr>
        <w:t xml:space="preserve"> satisfaction of the statutory requirement that the applicant </w:t>
      </w:r>
      <w:r w:rsidRPr="00FB4E07">
        <w:rPr>
          <w:rStyle w:val="normaltextrun"/>
          <w:rFonts w:ascii="Times New Roman" w:eastAsia="Times New Roman" w:hAnsi="Times New Roman" w:cs="Times New Roman"/>
          <w:sz w:val="24"/>
          <w:szCs w:val="24"/>
        </w:rPr>
        <w:t>secure “commitments from regional educational and training entities and institutions of higher education to provide workforce training, including programming for training and job placement of economically disadvantaged individuals,”</w:t>
      </w:r>
      <w:r w:rsidRPr="00FB4E07">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10"/>
      </w:r>
      <w:r w:rsidRPr="00FB4E07">
        <w:rPr>
          <w:rFonts w:ascii="Times New Roman" w:hAnsi="Times New Roman" w:cs="Times New Roman"/>
          <w:sz w:val="24"/>
          <w:szCs w:val="24"/>
        </w:rPr>
        <w:t xml:space="preserve"> </w:t>
      </w:r>
      <w:r w:rsidRPr="00FB4E07">
        <w:rPr>
          <w:rStyle w:val="normaltextrun"/>
          <w:rFonts w:ascii="Times New Roman" w:eastAsia="Times New Roman" w:hAnsi="Times New Roman" w:cs="Times New Roman"/>
          <w:sz w:val="24"/>
          <w:szCs w:val="24"/>
        </w:rPr>
        <w:t xml:space="preserve">the applicant must also attach letters of commitment from education and training entities and institutions that detail the specific tasks they will perform in support of the workforce plan and the </w:t>
      </w:r>
      <w:r w:rsidRPr="00FB4E07">
        <w:rPr>
          <w:rStyle w:val="normaltextrun"/>
          <w:rFonts w:ascii="Times New Roman" w:eastAsia="Times New Roman" w:hAnsi="Times New Roman" w:cs="Times New Roman"/>
          <w:sz w:val="24"/>
          <w:szCs w:val="24"/>
        </w:rPr>
        <w:t>resources that will be provided</w:t>
      </w:r>
      <w:r w:rsidRPr="00FB4E07">
        <w:rPr>
          <w:rFonts w:ascii="Times New Roman" w:hAnsi="Times New Roman" w:cs="Times New Roman"/>
          <w:sz w:val="24"/>
          <w:szCs w:val="24"/>
        </w:rPr>
        <w:t xml:space="preserve">, including, but not limited to, programming for training and job placement of economically disadvantaged individuals. </w:t>
      </w:r>
    </w:p>
    <w:p w:rsidR="00FB4E07" w:rsidRPr="00FB4E07" w:rsidP="00FB4E07" w14:paraId="5F8DF4BF" w14:textId="77777777">
      <w:pPr>
        <w:rPr>
          <w:rFonts w:ascii="Times New Roman" w:hAnsi="Times New Roman" w:cs="Times New Roman"/>
          <w:sz w:val="24"/>
          <w:szCs w:val="24"/>
        </w:rPr>
      </w:pPr>
      <w:r w:rsidRPr="00FB4E07">
        <w:rPr>
          <w:rFonts w:ascii="Times New Roman" w:hAnsi="Times New Roman" w:cs="Times New Roman"/>
          <w:sz w:val="24"/>
          <w:szCs w:val="24"/>
        </w:rPr>
        <w:t xml:space="preserve">Applicants should make commitments to hiring individuals who complete training programs, and should also strongly consider partnering with programs that train workers with the needed skills, then provide career pathways that lead to good jobs (such as Registered Apprenticeships, pre-apprenticeships with a strong relationship with one or more Registered Apprenticeship programs, other programs at community and technical colleges with successful track records of putting students on the path to good jobs, career pathways programs in high schools, and other paid work-based learning). Applicants may also consider how they can partner with such programs and provide real-world, hands-on work-based learning opportunities to secondary and postsecondary students interested in the semiconductor industry and to workers interested in career advancement. </w:t>
      </w:r>
    </w:p>
    <w:p w:rsidR="00FB4E07" w:rsidRPr="00FB4E07" w:rsidP="00FB4E07" w14:paraId="63F33281" w14:textId="77777777">
      <w:pPr>
        <w:rPr>
          <w:rStyle w:val="normaltextrun"/>
          <w:rFonts w:ascii="Times New Roman" w:hAnsi="Times New Roman" w:eastAsiaTheme="majorEastAsia" w:cs="Times New Roman"/>
          <w:color w:val="000000"/>
          <w:sz w:val="24"/>
          <w:szCs w:val="24"/>
        </w:rPr>
      </w:pPr>
      <w:r w:rsidRPr="00FB4E07">
        <w:rPr>
          <w:rFonts w:ascii="Times New Roman" w:hAnsi="Times New Roman" w:cs="Times New Roman"/>
          <w:sz w:val="24"/>
          <w:szCs w:val="24"/>
        </w:rPr>
        <w:t>Finally, as part of their description of training commitments, applicants must describe any wraparound services and other barrier reductions they or their partners will provide to support facility workers’ access to and completion of training, as well as transition into and progression in a job (such as adult care, child care, transportation assistance, housing assistance, emergency cash assistance, language support, tools, uniforms, equipment, application fees, and services like mentorships that aim to help retain workers, etc.).</w:t>
      </w:r>
    </w:p>
    <w:p w:rsidR="00FB4E07" w:rsidRPr="00FB4E07" w:rsidP="001B719E" w14:paraId="03E56705" w14:textId="77777777">
      <w:pPr>
        <w:pStyle w:val="Heading5"/>
        <w:numPr>
          <w:ilvl w:val="4"/>
          <w:numId w:val="21"/>
        </w:numPr>
        <w:tabs>
          <w:tab w:val="num" w:pos="360"/>
        </w:tabs>
        <w:ind w:left="1642"/>
        <w:rPr>
          <w:rStyle w:val="normaltextrun"/>
          <w:rFonts w:eastAsiaTheme="minorEastAsia" w:cs="Times New Roman"/>
          <w:b/>
          <w:iCs/>
          <w:szCs w:val="24"/>
        </w:rPr>
      </w:pPr>
      <w:r w:rsidRPr="00FB4E07">
        <w:rPr>
          <w:rStyle w:val="normaltextrun"/>
          <w:rFonts w:eastAsia="Times New Roman" w:cs="Times New Roman"/>
          <w:color w:val="000000" w:themeColor="text1"/>
          <w:szCs w:val="24"/>
        </w:rPr>
        <w:t>Metrics and Milestones</w:t>
      </w:r>
    </w:p>
    <w:p w:rsidR="00FB4E07" w:rsidRPr="00FB4E07" w:rsidP="00FB4E07" w14:paraId="12ADCA5D" w14:textId="77777777">
      <w:pPr>
        <w:rPr>
          <w:rFonts w:ascii="Times New Roman" w:hAnsi="Times New Roman" w:cs="Times New Roman"/>
          <w:sz w:val="24"/>
          <w:szCs w:val="24"/>
        </w:rPr>
      </w:pPr>
      <w:r w:rsidRPr="00FB4E07">
        <w:rPr>
          <w:rStyle w:val="normaltextrun"/>
          <w:rFonts w:ascii="Times New Roman" w:hAnsi="Times New Roman" w:cs="Times New Roman"/>
          <w:color w:val="000000" w:themeColor="text1"/>
          <w:sz w:val="24"/>
          <w:szCs w:val="24"/>
        </w:rPr>
        <w:t xml:space="preserve">In addition, </w:t>
      </w:r>
      <w:r w:rsidRPr="00FB4E07">
        <w:rPr>
          <w:rFonts w:ascii="Times New Roman" w:hAnsi="Times New Roman" w:cs="Times New Roman"/>
          <w:sz w:val="24"/>
          <w:szCs w:val="24"/>
        </w:rPr>
        <w:t>the workforce development plan must include the core milestones the program aspires to achieve (with timing), as well as metrics and processes to measure, track, and report publicly on the goals and commitments. CHIPS Incentives awardees will be expected to collect real-time, granular data that will inform the evaluation of their workforce efforts and help track the success of their workforce commitments. Applicants will also be expected to make data publicly available in a form that protects individual worker information, including personally identifiable information. The Department</w:t>
      </w:r>
      <w:r w:rsidRPr="00FB4E07">
        <w:rPr>
          <w:rFonts w:ascii="Times New Roman" w:hAnsi="Times New Roman" w:cs="Times New Roman"/>
          <w:sz w:val="24"/>
          <w:szCs w:val="24"/>
        </w:rPr>
        <w:t xml:space="preserve"> </w:t>
      </w:r>
      <w:r w:rsidRPr="00FB4E07">
        <w:rPr>
          <w:rFonts w:ascii="Times New Roman" w:hAnsi="Times New Roman" w:cs="Times New Roman"/>
          <w:sz w:val="24"/>
          <w:szCs w:val="24"/>
        </w:rPr>
        <w:t xml:space="preserve">will provide additional guidance on metrics at the time of award. At a minimum, applicants should be prepared to describe and subsequently report: </w:t>
      </w:r>
    </w:p>
    <w:p w:rsidR="00FB4E07" w:rsidRPr="00FB4E07" w:rsidP="00FB4E07" w14:paraId="30391752" w14:textId="77777777">
      <w:pPr>
        <w:pStyle w:val="ListParagraph"/>
        <w:numPr>
          <w:ilvl w:val="0"/>
          <w:numId w:val="6"/>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Metrics and a plan to collect demographically disaggregated data on outreach, recruitment, hiring, education, and outcomes (including job placement and wages) of skills training programs and upskilling </w:t>
      </w:r>
      <w:r w:rsidRPr="00FB4E07">
        <w:rPr>
          <w:rFonts w:ascii="Times New Roman" w:eastAsia="Times New Roman" w:hAnsi="Times New Roman" w:cs="Times New Roman"/>
          <w:sz w:val="24"/>
          <w:szCs w:val="24"/>
        </w:rPr>
        <w:t>efforts</w:t>
      </w:r>
    </w:p>
    <w:p w:rsidR="00FB4E07" w:rsidRPr="00FB4E07" w:rsidP="00FB4E07" w14:paraId="19406DD9" w14:textId="77777777">
      <w:pPr>
        <w:pStyle w:val="ListParagraph"/>
        <w:numPr>
          <w:ilvl w:val="0"/>
          <w:numId w:val="6"/>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Disaggregated data on the demographics of the workforce, including breakdowns of work hours, wages, benefits, and other measures of job </w:t>
      </w:r>
      <w:r w:rsidRPr="00FB4E07">
        <w:rPr>
          <w:rFonts w:ascii="Times New Roman" w:eastAsia="Times New Roman" w:hAnsi="Times New Roman" w:cs="Times New Roman"/>
          <w:sz w:val="24"/>
          <w:szCs w:val="24"/>
        </w:rPr>
        <w:t>quality</w:t>
      </w:r>
    </w:p>
    <w:p w:rsidR="00FB4E07" w:rsidRPr="00FB4E07" w:rsidP="00FB4E07" w14:paraId="57C2D521" w14:textId="77777777">
      <w:pPr>
        <w:pStyle w:val="ListParagraph"/>
        <w:numPr>
          <w:ilvl w:val="0"/>
          <w:numId w:val="6"/>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How data will be collected so that it can be evaluated in real time and the means of accountability, such as any reporting to key stakeholders</w:t>
      </w:r>
    </w:p>
    <w:p w:rsidR="00FB4E07" w:rsidRPr="00BD4D5C" w:rsidP="001B719E" w14:paraId="68772EC6" w14:textId="77777777">
      <w:pPr>
        <w:pStyle w:val="Heading4"/>
        <w:numPr>
          <w:ilvl w:val="0"/>
          <w:numId w:val="27"/>
        </w:numPr>
        <w:tabs>
          <w:tab w:val="left" w:pos="360"/>
        </w:tabs>
        <w:spacing w:before="200" w:line="240" w:lineRule="auto"/>
        <w:ind w:left="1350"/>
        <w:rPr>
          <w:rFonts w:ascii="Times New Roman" w:hAnsi="Times New Roman" w:cs="Times New Roman"/>
          <w:b/>
          <w:bCs/>
          <w:i w:val="0"/>
          <w:iCs w:val="0"/>
          <w:color w:val="auto"/>
          <w:sz w:val="24"/>
          <w:szCs w:val="24"/>
        </w:rPr>
      </w:pPr>
      <w:r w:rsidRPr="00BD4D5C">
        <w:rPr>
          <w:rFonts w:ascii="Times New Roman" w:hAnsi="Times New Roman" w:cs="Times New Roman"/>
          <w:b/>
          <w:bCs/>
          <w:i w:val="0"/>
          <w:iCs w:val="0"/>
          <w:color w:val="auto"/>
          <w:sz w:val="24"/>
          <w:szCs w:val="24"/>
        </w:rPr>
        <w:t>Construction Workforce Plan</w:t>
      </w:r>
    </w:p>
    <w:p w:rsidR="00FB4E07" w:rsidRPr="00FB4E07" w:rsidP="00FB4E07" w14:paraId="3F4A4F53" w14:textId="77777777">
      <w:pPr>
        <w:rPr>
          <w:rFonts w:ascii="Times New Roman" w:hAnsi="Times New Roman" w:cs="Times New Roman"/>
          <w:sz w:val="24"/>
          <w:szCs w:val="24"/>
        </w:rPr>
      </w:pPr>
      <w:r w:rsidRPr="00FB4E07">
        <w:rPr>
          <w:rFonts w:ascii="Times New Roman" w:hAnsi="Times New Roman" w:cs="Times New Roman"/>
          <w:sz w:val="24"/>
          <w:szCs w:val="24"/>
        </w:rPr>
        <w:t xml:space="preserve">Applicants must also provide a detailed description of the steps that will be taken by the applicant and their construction partners to recruit, hire, train, and retain a diverse and skilled construction workforce, including any steps to expand employment opportunity for </w:t>
      </w:r>
      <w:r w:rsidRPr="00FB4E07">
        <w:rPr>
          <w:rFonts w:ascii="Times New Roman" w:hAnsi="Times New Roman" w:cs="Times New Roman"/>
          <w:sz w:val="24"/>
          <w:szCs w:val="24"/>
        </w:rPr>
        <w:t>economically disadvantaged</w:t>
      </w:r>
      <w:r w:rsidRPr="00FB4E07">
        <w:rPr>
          <w:rFonts w:ascii="Times New Roman" w:hAnsi="Times New Roman" w:cs="Times New Roman"/>
          <w:sz w:val="24"/>
          <w:szCs w:val="24"/>
        </w:rPr>
        <w:t xml:space="preserve"> individuals. The plan should include the elements of a workforce plan discussed above: 1) Workforce needs assessment; 2) Worker recruitment and retention; 3) Good Jobs Principles approach; 4) Workforce training and wraparound services; and 5) Metrics. </w:t>
      </w:r>
    </w:p>
    <w:p w:rsidR="00FB4E07" w:rsidRPr="00FB4E07" w:rsidP="00FB4E07" w14:paraId="20D2047D" w14:textId="77777777">
      <w:pPr>
        <w:rPr>
          <w:rFonts w:ascii="Times New Roman" w:hAnsi="Times New Roman" w:cs="Times New Roman"/>
          <w:color w:val="000000"/>
          <w:sz w:val="24"/>
          <w:szCs w:val="24"/>
        </w:rPr>
      </w:pPr>
      <w:r w:rsidRPr="00FB4E07">
        <w:rPr>
          <w:rFonts w:ascii="Times New Roman" w:hAnsi="Times New Roman" w:cs="Times New Roman"/>
          <w:sz w:val="24"/>
          <w:szCs w:val="24"/>
        </w:rPr>
        <w:t xml:space="preserve">Accordingly, the plan should include the identification of the number of jobs needed by craft/position type and where expected gaps may exist. The plan should also include identification of existing programs that successfully train diverse populations and that can be scaled appropriately before construction begins and as construction is ongoing, including high-quality apprenticeship readiness programs and Registered Apprenticeships. Applicants are strongly encouraged to provide wraparound services for construction workers to complete training and be retained on the construction site (such as adult care, transportation assistance, language support, tools, uniforms, appropriately sized safety gear and equipment, and services </w:t>
      </w:r>
      <w:r w:rsidRPr="00FB4E07">
        <w:rPr>
          <w:rFonts w:ascii="Times New Roman" w:eastAsia="Times New Roman" w:hAnsi="Times New Roman" w:cs="Times New Roman"/>
          <w:sz w:val="24"/>
          <w:szCs w:val="24"/>
        </w:rPr>
        <w:t>like mentorships that aim to help retain workers, etc.).</w:t>
      </w:r>
      <w:r w:rsidRPr="00FB4E07">
        <w:rPr>
          <w:rStyle w:val="normaltextrun"/>
          <w:rFonts w:ascii="Times New Roman" w:hAnsi="Times New Roman" w:cs="Times New Roman"/>
          <w:color w:val="000000"/>
          <w:sz w:val="24"/>
          <w:szCs w:val="24"/>
        </w:rPr>
        <w:t xml:space="preserve"> </w:t>
      </w:r>
      <w:r w:rsidRPr="00FB4E07">
        <w:rPr>
          <w:rFonts w:ascii="Times New Roman" w:hAnsi="Times New Roman" w:cs="Times New Roman"/>
          <w:sz w:val="24"/>
          <w:szCs w:val="24"/>
        </w:rPr>
        <w:t>The plan should also include specific details about the percentage of labor hours expected to be performed by registered apprentices.</w:t>
      </w:r>
    </w:p>
    <w:p w:rsidR="00FB4E07" w:rsidRPr="00FB4E07" w:rsidP="00FB4E07" w14:paraId="3402E104" w14:textId="77777777">
      <w:pPr>
        <w:rPr>
          <w:rFonts w:ascii="Times New Roman" w:hAnsi="Times New Roman" w:cs="Times New Roman"/>
          <w:sz w:val="24"/>
          <w:szCs w:val="24"/>
        </w:rPr>
      </w:pPr>
      <w:r w:rsidRPr="00FB4E07">
        <w:rPr>
          <w:rFonts w:ascii="Times New Roman" w:hAnsi="Times New Roman" w:cs="Times New Roman"/>
          <w:sz w:val="24"/>
          <w:szCs w:val="24"/>
        </w:rPr>
        <w:t>As part of their construction workforce plan, applicants must also provide a description of the steps that will be taken to ensure that all contractors and subcontractors on the construction project have and will continue to have a strong track record of compliance with all Federal labor laws, including but not limited to all relevant provisions, rules, and regulations of the Davis-Bacon Act, Executive Order 11246, and the Occupational Safety and Health Act, and the steps that will be taken to prevent the misclassification of workers. This description should also include the steps that will be taken to ensure that all workers have access to a safe working environment that is free of harassment, discrimination, and retaliation.</w:t>
      </w:r>
    </w:p>
    <w:p w:rsidR="00FB4E07" w:rsidRPr="00FB4E07" w:rsidP="00FB4E07" w14:paraId="6D7F135E" w14:textId="77777777">
      <w:pPr>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 xml:space="preserve">The construction workforce plan should address whether the applicant commits to having a PLA. An applicant that chooses not to use a PLA must take additional steps to ensure that a project will have the necessary construction workforce to timely deliver on its goals. </w:t>
      </w:r>
    </w:p>
    <w:p w:rsidR="00FB4E07" w:rsidRPr="00FB4E07" w:rsidP="00FB4E07" w14:paraId="3F16F0D7" w14:textId="77777777">
      <w:pPr>
        <w:rPr>
          <w:rFonts w:ascii="Times New Roman" w:hAnsi="Times New Roman" w:eastAsiaTheme="majorEastAsia" w:cs="Times New Roman"/>
          <w:iCs/>
          <w:sz w:val="24"/>
          <w:szCs w:val="24"/>
        </w:rPr>
      </w:pPr>
      <w:r w:rsidRPr="00FB4E07">
        <w:rPr>
          <w:rFonts w:ascii="Times New Roman" w:hAnsi="Times New Roman" w:eastAsiaTheme="majorEastAsia" w:cs="Times New Roman"/>
          <w:sz w:val="24"/>
          <w:szCs w:val="24"/>
        </w:rPr>
        <w:t>If</w:t>
      </w:r>
      <w:r w:rsidRPr="00FB4E07">
        <w:rPr>
          <w:rFonts w:ascii="Times New Roman" w:hAnsi="Times New Roman" w:eastAsiaTheme="majorEastAsia" w:cs="Times New Roman"/>
          <w:iCs/>
          <w:sz w:val="24"/>
          <w:szCs w:val="24"/>
        </w:rPr>
        <w:t xml:space="preserve"> an applicant proceeds without a PLA, the applicant must instead provide a project workforce continuity plan, detailing: </w:t>
      </w:r>
    </w:p>
    <w:p w:rsidR="00FB4E07" w:rsidRPr="00FB4E07" w:rsidP="001B719E" w14:paraId="6E222CF6" w14:textId="77777777">
      <w:pPr>
        <w:pStyle w:val="ListParagraph"/>
        <w:numPr>
          <w:ilvl w:val="0"/>
          <w:numId w:val="25"/>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Steps taken and to be taken to ensure the project has ready access to a sufficient supply of appropriately skilled and unskilled labor to ensure construction is completed in a competent manner throughout the life of the project, including a description of any required professional certifications and/or in-house training, Registered Apprenticeships or labor-management partnership training programs, and partnerships with entities like unions, community colleges, or community-based </w:t>
      </w:r>
      <w:r w:rsidRPr="00FB4E07">
        <w:rPr>
          <w:rFonts w:ascii="Times New Roman" w:hAnsi="Times New Roman" w:cs="Times New Roman"/>
          <w:sz w:val="24"/>
          <w:szCs w:val="24"/>
        </w:rPr>
        <w:t>groups</w:t>
      </w:r>
    </w:p>
    <w:p w:rsidR="00FB4E07" w:rsidRPr="00FB4E07" w:rsidP="001B719E" w14:paraId="3023D6CC" w14:textId="77777777">
      <w:pPr>
        <w:pStyle w:val="ListParagraph"/>
        <w:numPr>
          <w:ilvl w:val="0"/>
          <w:numId w:val="25"/>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 xml:space="preserve">Steps taken and to be taken to minimize risks of labor disputes and disruptions that would jeopardize timeliness and cost-effectiveness of the </w:t>
      </w:r>
      <w:r w:rsidRPr="00FB4E07">
        <w:rPr>
          <w:rFonts w:ascii="Times New Roman" w:hAnsi="Times New Roman" w:eastAsiaTheme="majorEastAsia" w:cs="Times New Roman"/>
          <w:iCs/>
          <w:sz w:val="24"/>
          <w:szCs w:val="24"/>
        </w:rPr>
        <w:t>project</w:t>
      </w:r>
    </w:p>
    <w:p w:rsidR="00FB4E07" w:rsidRPr="00FB4E07" w:rsidP="001B719E" w14:paraId="69F42CA5" w14:textId="77777777">
      <w:pPr>
        <w:pStyle w:val="ListParagraph"/>
        <w:numPr>
          <w:ilvl w:val="0"/>
          <w:numId w:val="25"/>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avoid workplace illnesses, injuries, and fatalities, including descriptions of safety training, certification, and/or licensure requirements for all relevant workers (e.g., OSHA 10, OSHA 30, confined space, traffic control, or other training required of workers employed by contractors), the use of workplace safety committees, and whether the applicant commits to allowing employees to specify a worker or union representative to accompany any OSHA inspectors during inspections of the construction project</w:t>
      </w:r>
    </w:p>
    <w:p w:rsidR="00FB4E07" w:rsidRPr="00FB4E07" w:rsidP="001B719E" w14:paraId="57619C4B" w14:textId="77777777">
      <w:pPr>
        <w:pStyle w:val="ListParagraph"/>
        <w:numPr>
          <w:ilvl w:val="0"/>
          <w:numId w:val="25"/>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ensure that workers on the project receive wages and benefits sufficient to secure an appropriately skilled workforce in the context of the local or regional labor market.</w:t>
      </w:r>
    </w:p>
    <w:p w:rsidR="00FB4E07" w:rsidRPr="00FB4E07" w:rsidP="00FB4E07" w14:paraId="56B5C7BB" w14:textId="77777777">
      <w:pPr>
        <w:pStyle w:val="paragraph"/>
        <w:spacing w:after="0"/>
      </w:pPr>
      <w:r w:rsidRPr="00FB4E07">
        <w:rPr>
          <w:rFonts w:eastAsiaTheme="majorEastAsia"/>
        </w:rPr>
        <w:t xml:space="preserve">After the project begins construction, the applicant must also report the name of any subcontracted entity performing work on the project, and disaggregated data on the total number of workers employed by each such entity. </w:t>
      </w:r>
    </w:p>
    <w:p w:rsidR="00FB4E07" w:rsidRPr="00EB67BB" w:rsidP="001B719E" w14:paraId="16BC2CA6" w14:textId="77777777">
      <w:pPr>
        <w:pStyle w:val="Heading4"/>
        <w:numPr>
          <w:ilvl w:val="0"/>
          <w:numId w:val="27"/>
        </w:numPr>
        <w:tabs>
          <w:tab w:val="left" w:pos="360"/>
        </w:tabs>
        <w:spacing w:before="200" w:line="240" w:lineRule="auto"/>
        <w:ind w:left="1350"/>
        <w:rPr>
          <w:rFonts w:ascii="Times New Roman" w:hAnsi="Times New Roman" w:cs="Times New Roman"/>
          <w:b/>
          <w:bCs/>
          <w:i w:val="0"/>
          <w:iCs w:val="0"/>
          <w:color w:val="auto"/>
          <w:sz w:val="24"/>
          <w:szCs w:val="24"/>
        </w:rPr>
      </w:pPr>
      <w:r w:rsidRPr="00EB67BB">
        <w:rPr>
          <w:rFonts w:ascii="Times New Roman" w:hAnsi="Times New Roman" w:cs="Times New Roman"/>
          <w:b/>
          <w:bCs/>
          <w:i w:val="0"/>
          <w:iCs w:val="0"/>
          <w:color w:val="auto"/>
          <w:sz w:val="24"/>
          <w:szCs w:val="24"/>
        </w:rPr>
        <w:t>Child Care Requirement</w:t>
      </w:r>
    </w:p>
    <w:p w:rsidR="00FB4E07" w:rsidRPr="00FB4E07" w:rsidP="00FB4E07" w14:paraId="4C099C5E"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requesting CHIPS Direct Funding over $150 million are required to include information on how they will provide access to affordable, accessible, reliable, and high-quality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for facility and construction workers. While </w:t>
      </w:r>
      <w:r w:rsidRPr="00FB4E07">
        <w:rPr>
          <w:rFonts w:ascii="Times New Roman" w:hAnsi="Times New Roman" w:cs="Times New Roman"/>
          <w:sz w:val="24"/>
          <w:szCs w:val="24"/>
        </w:rPr>
        <w:t>applicants may consider</w:t>
      </w:r>
      <w:r w:rsidRPr="00FB4E07">
        <w:rPr>
          <w:rFonts w:ascii="Times New Roman" w:eastAsia="Times New Roman" w:hAnsi="Times New Roman" w:cs="Times New Roman"/>
          <w:sz w:val="24"/>
          <w:szCs w:val="24"/>
        </w:rPr>
        <w:t xml:space="preserve"> on- or near-site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applicants may also secure other arrangements, such as subsidizing the cost of child care (i.e., providing financial assistance) or partnering with off-site providers to ensure availability for workers</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Applicants that do not request CHIPS Direct Funding meeting the $150 million threshold are still very strongly encouraged to provide access to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for facility and construction workers to the greatest extent feasible and will be evaluated on whether they provide for such benefits in their workforce plan. </w:t>
      </w:r>
    </w:p>
    <w:p w:rsidR="00FB4E07" w:rsidRPr="00FB4E07" w:rsidP="00FB4E07" w14:paraId="27C0A79A" w14:textId="77777777">
      <w:pPr>
        <w:rPr>
          <w:rFonts w:ascii="Times New Roman" w:eastAsia="Times New Roman" w:hAnsi="Times New Roman" w:cs="Times New Roman"/>
          <w:sz w:val="24"/>
          <w:szCs w:val="24"/>
        </w:rPr>
      </w:pP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recognizes that there will not be a one-size-fits-all solution, as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needs will vary across communities and employers.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expects applicants to devise solutions that are responsive to their workers’ needs, such as access at extended hours, and regional market dynamics. In addition,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encourages applicants to work with community stakeholders, including state and local governments and local groups with expertise administering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to create effective solutions. </w:t>
      </w:r>
    </w:p>
    <w:p w:rsidR="00FB4E07" w:rsidRPr="00FB4E07" w:rsidP="00FB4E07" w14:paraId="24EA968A" w14:textId="77777777">
      <w:pPr>
        <w:rPr>
          <w:rFonts w:ascii="Times New Roman" w:eastAsia="Times New Roman" w:hAnsi="Times New Roman" w:cs="Times New Roman"/>
          <w:sz w:val="24"/>
          <w:szCs w:val="24"/>
        </w:rPr>
      </w:pPr>
      <w:r w:rsidRPr="00FB4E07">
        <w:rPr>
          <w:rFonts w:ascii="Times New Roman" w:hAnsi="Times New Roman" w:cs="Times New Roman"/>
          <w:sz w:val="24"/>
          <w:szCs w:val="24"/>
        </w:rPr>
        <w:t>A</w:t>
      </w:r>
      <w:r w:rsidRPr="00FB4E07">
        <w:rPr>
          <w:rFonts w:ascii="Times New Roman" w:eastAsia="Times New Roman" w:hAnsi="Times New Roman" w:cs="Times New Roman"/>
          <w:sz w:val="24"/>
          <w:szCs w:val="24"/>
        </w:rPr>
        <w:t xml:space="preserve">pplicants </w:t>
      </w:r>
      <w:r w:rsidRPr="00FB4E07">
        <w:rPr>
          <w:rFonts w:ascii="Times New Roman" w:hAnsi="Times New Roman" w:cs="Times New Roman"/>
          <w:sz w:val="24"/>
          <w:szCs w:val="24"/>
        </w:rPr>
        <w:t>may also consider whether there are opportunities to leverage facilities or arrangements that would aid both facility and construction workers.</w:t>
      </w:r>
      <w:r w:rsidRPr="00FB4E07">
        <w:rPr>
          <w:rFonts w:ascii="Times New Roman" w:eastAsia="Times New Roman" w:hAnsi="Times New Roman" w:cs="Times New Roman"/>
          <w:sz w:val="24"/>
          <w:szCs w:val="24"/>
        </w:rPr>
        <w:t xml:space="preserve"> However, applicants may choose to address facility and construction workers </w:t>
      </w:r>
      <w:r w:rsidRPr="00FB4E07">
        <w:rPr>
          <w:rFonts w:ascii="Times New Roman" w:eastAsia="Times New Roman" w:hAnsi="Times New Roman" w:cs="Times New Roman"/>
          <w:sz w:val="24"/>
          <w:szCs w:val="24"/>
        </w:rPr>
        <w:t xml:space="preserve">separately. Applicants that are subject to this requirement should therefore work with their contractors to determine what strategies they will use to ensure access to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including access at extended hours when necessary, and then describe those strategies as a separate element of their facility and construction workforce plans. </w:t>
      </w:r>
    </w:p>
    <w:p w:rsidR="00FB4E07" w:rsidRPr="00FB4E07" w:rsidP="00EB67BB" w14:paraId="569DEC92" w14:textId="77777777">
      <w:pPr>
        <w:pStyle w:val="Heading3"/>
        <w:spacing w:before="240" w:after="120" w:line="240" w:lineRule="auto"/>
        <w:rPr>
          <w:rFonts w:ascii="Times New Roman" w:eastAsia="Times New Roman" w:hAnsi="Times New Roman" w:cs="Times New Roman"/>
        </w:rPr>
      </w:pPr>
      <w:bookmarkStart w:id="70" w:name="_Ref119938008"/>
      <w:bookmarkStart w:id="71" w:name="_Toc119942071"/>
      <w:bookmarkStart w:id="72" w:name="_Toc120787180"/>
      <w:bookmarkStart w:id="73" w:name="_Toc120807148"/>
      <w:bookmarkStart w:id="74" w:name="_Toc121848336"/>
      <w:bookmarkStart w:id="75" w:name="_Ref124372979"/>
      <w:bookmarkStart w:id="76" w:name="_Toc128037515"/>
      <w:r w:rsidRPr="00FB4E07">
        <w:rPr>
          <w:rFonts w:ascii="Times New Roman" w:eastAsia="Times New Roman" w:hAnsi="Times New Roman" w:cs="Times New Roman"/>
        </w:rPr>
        <w:t>Broader Impact</w:t>
      </w:r>
      <w:bookmarkEnd w:id="68"/>
      <w:bookmarkEnd w:id="70"/>
      <w:bookmarkEnd w:id="71"/>
      <w:bookmarkEnd w:id="72"/>
      <w:bookmarkEnd w:id="73"/>
      <w:r w:rsidRPr="00FB4E07">
        <w:rPr>
          <w:rFonts w:ascii="Times New Roman" w:eastAsia="Times New Roman" w:hAnsi="Times New Roman" w:cs="Times New Roman"/>
        </w:rPr>
        <w:t>s</w:t>
      </w:r>
      <w:bookmarkEnd w:id="74"/>
      <w:bookmarkEnd w:id="75"/>
      <w:bookmarkEnd w:id="76"/>
    </w:p>
    <w:p w:rsidR="00FB4E07" w:rsidRPr="00FB4E07" w:rsidP="00FB4E07" w14:paraId="03897EF9" w14:textId="77777777">
      <w:pPr>
        <w:rPr>
          <w:rFonts w:ascii="Times New Roman" w:eastAsia="Calibri" w:hAnsi="Times New Roman" w:cs="Times New Roman"/>
          <w:sz w:val="24"/>
          <w:szCs w:val="24"/>
        </w:rPr>
      </w:pPr>
      <w:r w:rsidRPr="00FB4E07">
        <w:rPr>
          <w:rFonts w:ascii="Times New Roman" w:hAnsi="Times New Roman" w:cs="Times New Roman"/>
          <w:sz w:val="24"/>
          <w:szCs w:val="24"/>
        </w:rPr>
        <w:t xml:space="preserve">Each applicant must provide an overview of the broader impacts of the proposed project(s), covering each of the following topics. This section should be no longer than 30 pages, excluding any attachments. See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_Ref119942400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I.C.6</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for additional details.</w:t>
      </w:r>
    </w:p>
    <w:p w:rsidR="00FB4E07" w:rsidRPr="00FB4E07" w:rsidP="00FB4E07" w14:paraId="4CD8D971"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Commitments to Future Investment in the U.S. Semiconductor Industry (maximum of 15 pages)</w:t>
      </w:r>
      <w:r w:rsidRPr="00FB4E07">
        <w:rPr>
          <w:rFonts w:ascii="Times New Roman" w:eastAsia="Times New Roman" w:hAnsi="Times New Roman" w:cs="Times New Roman"/>
          <w:sz w:val="24"/>
          <w:szCs w:val="24"/>
        </w:rPr>
        <w:t xml:space="preserve">: The applicant should submit a strategy for reinvesting in the domestic semiconductor industry and describe how it addresses the priorities outlined in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_Ref119942400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I.C.6</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xml:space="preserve"> for future capital and R&amp;D investments</w:t>
      </w:r>
      <w:r w:rsidRPr="00FB4E07">
        <w:rPr>
          <w:rFonts w:ascii="Times New Roman" w:eastAsia="Times New Roman" w:hAnsi="Times New Roman" w:cs="Times New Roman"/>
          <w:sz w:val="24"/>
          <w:szCs w:val="24"/>
        </w:rPr>
        <w:t>.</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In particular, the strategy should address the applicant’s commitments to investing in R&amp;D in the United States, including a description of the nature and scale of the research and development activities that will be based in the United States and any capital investments in R&amp;D facilities. </w:t>
      </w:r>
    </w:p>
    <w:p w:rsidR="00FB4E07" w:rsidRPr="00FB4E07" w:rsidP="00FB4E07" w14:paraId="361AACBA"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Buyback Commitment</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In light of</w:t>
      </w:r>
      <w:r w:rsidRPr="00FB4E07">
        <w:rPr>
          <w:rFonts w:ascii="Times New Roman" w:eastAsia="Times New Roman" w:hAnsi="Times New Roman" w:cs="Times New Roman"/>
          <w:sz w:val="24"/>
          <w:szCs w:val="24"/>
        </w:rPr>
        <w:t xml:space="preserve">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’s commitment to prioritizing applicants that invest in the United States, the applicant </w:t>
      </w:r>
      <w:r w:rsidRPr="00FB4E07">
        <w:rPr>
          <w:rFonts w:ascii="Times New Roman" w:eastAsia="Times New Roman" w:hAnsi="Times New Roman" w:cs="Times New Roman"/>
          <w:sz w:val="24"/>
          <w:szCs w:val="24"/>
        </w:rPr>
        <w:t xml:space="preserve">should </w:t>
      </w:r>
      <w:r w:rsidRPr="00FB4E07">
        <w:rPr>
          <w:rFonts w:ascii="Times New Roman" w:eastAsia="Times New Roman" w:hAnsi="Times New Roman" w:cs="Times New Roman"/>
          <w:sz w:val="24"/>
          <w:szCs w:val="24"/>
        </w:rPr>
        <w:t xml:space="preserve">detail their intentions with respect to stock buybacks over </w:t>
      </w:r>
      <w:r w:rsidRPr="00FB4E07">
        <w:rPr>
          <w:rFonts w:ascii="Times New Roman" w:eastAsia="Times New Roman" w:hAnsi="Times New Roman" w:cs="Times New Roman"/>
          <w:sz w:val="24"/>
          <w:szCs w:val="24"/>
        </w:rPr>
        <w:t>five years</w:t>
      </w:r>
      <w:r w:rsidRPr="00FB4E07">
        <w:rPr>
          <w:rFonts w:ascii="Times New Roman" w:eastAsia="Times New Roman" w:hAnsi="Times New Roman" w:cs="Times New Roman"/>
          <w:sz w:val="24"/>
          <w:szCs w:val="24"/>
        </w:rPr>
        <w:t>, including whether they intend to refrain from or limit them, as well as details around the existence of any current or future intentions for share buybacks, dividend payments, dividend payment increases, or special dividends.</w:t>
      </w:r>
    </w:p>
    <w:p w:rsidR="00FB4E07" w:rsidRPr="00FB4E07" w:rsidP="00FB4E07" w14:paraId="38612BE5"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Support for Semiconductor Research and Development</w:t>
      </w:r>
      <w:r w:rsidRPr="00FB4E07">
        <w:rPr>
          <w:rFonts w:ascii="Times New Roman" w:eastAsia="Times New Roman" w:hAnsi="Times New Roman" w:cs="Times New Roman"/>
          <w:bCs/>
          <w:sz w:val="24"/>
          <w:szCs w:val="24"/>
        </w:rPr>
        <w:t xml:space="preserve">: </w:t>
      </w:r>
      <w:r w:rsidRPr="00FB4E07">
        <w:rPr>
          <w:rFonts w:ascii="Times New Roman" w:eastAsia="Times New Roman" w:hAnsi="Times New Roman" w:cs="Times New Roman"/>
          <w:sz w:val="24"/>
          <w:szCs w:val="24"/>
        </w:rPr>
        <w:t xml:space="preserve">Applicants should note commitments made to support the CHIPS R&amp;D programs including the NSTC, NAPMP, and Manufacturing USA. Efforts can include potential access to research facilities for CHIPS R&amp;D supported projects, support for </w:t>
      </w:r>
      <w:r w:rsidRPr="00FB4E07">
        <w:rPr>
          <w:rFonts w:ascii="Times New Roman" w:eastAsia="Times New Roman" w:hAnsi="Times New Roman" w:cs="Times New Roman"/>
          <w:sz w:val="24"/>
          <w:szCs w:val="24"/>
        </w:rPr>
        <w:t>multiproject</w:t>
      </w:r>
      <w:r w:rsidRPr="00FB4E07">
        <w:rPr>
          <w:rFonts w:ascii="Times New Roman" w:eastAsia="Times New Roman" w:hAnsi="Times New Roman" w:cs="Times New Roman"/>
          <w:sz w:val="24"/>
          <w:szCs w:val="24"/>
        </w:rPr>
        <w:t xml:space="preserve"> wafer runs, workforce exchange and training, donations of equipment and tools, and other potential support mechanisms.</w:t>
      </w:r>
    </w:p>
    <w:p w:rsidR="00FB4E07" w:rsidRPr="00FB4E07" w:rsidP="00FB4E07" w14:paraId="02DDBF3F"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Creating Inclusive Opportunities for Businesses through a Supplier Diversity Plan</w:t>
      </w:r>
      <w:r w:rsidRPr="00FB4E07">
        <w:rPr>
          <w:rFonts w:ascii="Times New Roman" w:eastAsia="Times New Roman" w:hAnsi="Times New Roman" w:cs="Times New Roman"/>
          <w:sz w:val="24"/>
          <w:szCs w:val="24"/>
        </w:rPr>
        <w:t>: The applicant should describe its supplier diversity plan, including their goals and components of their strategy to achieve them (such as outreach and data tracking). The applicant should describe how it will coordinate with small, minority-owned, veteran-owned, and women-owned businesses, as well as describe their supplier diversity programs and/or office and any internal staff dedicated to overseeing outreach to such businesses. The applicant should also describe how it will track and disclose data on supplier diversity that is demographically disaggregated (e.g., race, ethnicity, gender, veteran status), including statistics on what share of suppliers are majority-owned by different groups.</w:t>
      </w:r>
      <w:r>
        <w:rPr>
          <w:rStyle w:val="FootnoteReference"/>
          <w:rFonts w:ascii="Times New Roman" w:eastAsia="Times New Roman" w:hAnsi="Times New Roman" w:cs="Times New Roman"/>
          <w:sz w:val="24"/>
          <w:szCs w:val="24"/>
        </w:rPr>
        <w:footnoteReference w:id="11"/>
      </w:r>
      <w:r w:rsidRPr="00FB4E07">
        <w:rPr>
          <w:rFonts w:ascii="Times New Roman" w:eastAsia="Times New Roman" w:hAnsi="Times New Roman" w:cs="Times New Roman"/>
          <w:sz w:val="24"/>
          <w:szCs w:val="24"/>
        </w:rPr>
        <w:t xml:space="preserve"> As part of this component, the applicant should describe other proactive commitments to supplier diversity as described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_Ref120807557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and how it will work with contractors to collect the necessary data. The applicant </w:t>
      </w:r>
      <w:r w:rsidRPr="00FB4E07">
        <w:rPr>
          <w:rStyle w:val="normaltextrun"/>
          <w:rFonts w:ascii="Times New Roman" w:hAnsi="Times New Roman" w:cs="Times New Roman"/>
          <w:sz w:val="24"/>
          <w:szCs w:val="24"/>
        </w:rPr>
        <w:t>may also describe broader commitments to diversity and inclusion, including diversity of its existing suppliers, as well as supplier diversity commitments made as part of state and local government incentives.</w:t>
      </w:r>
    </w:p>
    <w:p w:rsidR="00FB4E07" w:rsidRPr="00FB4E07" w:rsidP="00FB4E07" w14:paraId="0FFE7934"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Climate and Environmental Responsibility</w:t>
      </w:r>
      <w:r w:rsidRPr="00FB4E07">
        <w:rPr>
          <w:rFonts w:ascii="Times New Roman" w:eastAsia="Times New Roman" w:hAnsi="Times New Roman" w:cs="Times New Roman"/>
          <w:sz w:val="24"/>
          <w:szCs w:val="24"/>
        </w:rPr>
        <w:t>: The applicant</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should submit a climate and environmental responsibility plan that addresses how the proposed project(s) will meet climate and environmental goals and describe company climate and environmental policies. Among other environmental issues, the plan should include details on the topics below (as described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_Ref119942634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w:t>
      </w:r>
    </w:p>
    <w:p w:rsidR="00FB4E07" w:rsidRPr="00FB4E07" w:rsidP="00FB4E07" w14:paraId="307C84E7"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Energy</w:t>
      </w:r>
      <w:r w:rsidRPr="00FB4E07">
        <w:rPr>
          <w:rFonts w:ascii="Times New Roman" w:eastAsia="Times New Roman" w:hAnsi="Times New Roman" w:cs="Times New Roman"/>
          <w:sz w:val="24"/>
          <w:szCs w:val="24"/>
        </w:rPr>
        <w:t xml:space="preserve">: A description of how the applicant will use renewable energy to the maximum extent possible. Semiconductor fabs use significant amounts of electric power to support fab tools, sub-fab systems, and ancillary or supporting features. Transitioning to a clean energy supply will bring down the long-term cost of fab operations as the cost of using renewable energy decreases. </w:t>
      </w:r>
    </w:p>
    <w:p w:rsidR="00FB4E07" w:rsidRPr="00FB4E07" w:rsidP="00FB4E07" w14:paraId="34036790"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Climate Resilience</w:t>
      </w:r>
      <w:r w:rsidRPr="00FB4E07">
        <w:rPr>
          <w:rFonts w:ascii="Times New Roman" w:eastAsia="Times New Roman" w:hAnsi="Times New Roman" w:cs="Times New Roman"/>
          <w:sz w:val="24"/>
          <w:szCs w:val="24"/>
        </w:rPr>
        <w:t>: A description of design features, construction methods, and operation strategies that the applicant will employ to increase resilience from weather- and climate-related risks (e.g., increased flooding, wildfires) that may occur over the lifetime of the facility.</w:t>
      </w:r>
    </w:p>
    <w:p w:rsidR="00FB4E07" w:rsidRPr="00FB4E07" w:rsidP="00FB4E07" w14:paraId="01A8CA65"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Water</w:t>
      </w:r>
      <w:r w:rsidRPr="00FB4E07">
        <w:rPr>
          <w:rFonts w:ascii="Times New Roman" w:eastAsia="Times New Roman" w:hAnsi="Times New Roman" w:cs="Times New Roman"/>
          <w:sz w:val="24"/>
          <w:szCs w:val="24"/>
        </w:rPr>
        <w:t xml:space="preserve">: A description of the applicant’s water conservation efforts, such as plans to fund water restoration projects, increase water </w:t>
      </w:r>
      <w:r w:rsidRPr="00FB4E07">
        <w:rPr>
          <w:rFonts w:ascii="Times New Roman" w:eastAsia="Times New Roman" w:hAnsi="Times New Roman" w:cs="Times New Roman"/>
          <w:sz w:val="24"/>
          <w:szCs w:val="24"/>
        </w:rPr>
        <w:t>reuse</w:t>
      </w:r>
      <w:r w:rsidRPr="00FB4E07">
        <w:rPr>
          <w:rFonts w:ascii="Times New Roman" w:eastAsia="Times New Roman" w:hAnsi="Times New Roman" w:cs="Times New Roman"/>
          <w:sz w:val="24"/>
          <w:szCs w:val="24"/>
        </w:rPr>
        <w:t xml:space="preserve"> and recycle rates year over year, and other progressive strategies to achieve more ambitious water conservation goals over time. </w:t>
      </w:r>
    </w:p>
    <w:p w:rsidR="00FB4E07" w:rsidRPr="00FB4E07" w:rsidP="00FB4E07" w14:paraId="43693851"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Sustainability Transparency</w:t>
      </w:r>
      <w:r w:rsidRPr="00FB4E07">
        <w:rPr>
          <w:rFonts w:ascii="Times New Roman" w:eastAsia="Times New Roman" w:hAnsi="Times New Roman" w:cs="Times New Roman"/>
          <w:sz w:val="24"/>
          <w:szCs w:val="24"/>
        </w:rPr>
        <w:t>: A description of the metrics and processes the applicant will use to measure, track, and report publicly on its climate and environmental responsibility goals and commitments.</w:t>
      </w:r>
    </w:p>
    <w:p w:rsidR="00FB4E07" w:rsidRPr="00FB4E07" w:rsidP="00FB4E07" w14:paraId="36A25B09" w14:textId="77777777">
      <w:pPr>
        <w:pStyle w:val="ListParagraph"/>
        <w:numPr>
          <w:ilvl w:val="1"/>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Community and Environmental Justice Impacts</w:t>
      </w:r>
      <w:r w:rsidRPr="00FB4E07">
        <w:rPr>
          <w:rFonts w:ascii="Times New Roman" w:eastAsia="Times New Roman" w:hAnsi="Times New Roman" w:cs="Times New Roman"/>
          <w:sz w:val="24"/>
          <w:szCs w:val="24"/>
        </w:rPr>
        <w:t>: A description of the applicant’s strategies for minimizing the potential for adverse impacts to the local community, including communities with environmental justice concerns.</w:t>
      </w:r>
    </w:p>
    <w:p w:rsidR="00FB4E07" w:rsidRPr="00FB4E07" w:rsidP="00FB4E07" w14:paraId="0D8B44E2"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Community Investments</w:t>
      </w:r>
      <w:r w:rsidRPr="00FB4E07">
        <w:rPr>
          <w:rFonts w:ascii="Times New Roman" w:eastAsia="Times New Roman" w:hAnsi="Times New Roman" w:cs="Times New Roman"/>
          <w:sz w:val="24"/>
          <w:szCs w:val="24"/>
        </w:rPr>
        <w:t xml:space="preserve">: The applicant should identify its set of community investments to drive regional economic resilience and broad-based growth, including a description of how it has worked with local communities and other stakeholders to design such investments and how they will unlock barriers to economic participation and benefit disadvantaged communities.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_Ref119938903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w:t>
      </w:r>
    </w:p>
    <w:p w:rsidR="00FB4E07" w:rsidRPr="00FB4E07" w:rsidP="00FB4E07" w14:paraId="32DE590F" w14:textId="77777777">
      <w:pPr>
        <w:pStyle w:val="ListParagraph"/>
        <w:numPr>
          <w:ilvl w:val="0"/>
          <w:numId w:val="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Domestic Content</w:t>
      </w:r>
      <w:r w:rsidRPr="00FB4E07">
        <w:rPr>
          <w:rFonts w:ascii="Times New Roman" w:eastAsia="Times New Roman" w:hAnsi="Times New Roman" w:cs="Times New Roman"/>
          <w:sz w:val="24"/>
          <w:szCs w:val="24"/>
        </w:rPr>
        <w:t xml:space="preserve">: Applicants should include a description of whether and how they intend to utilize domestically produced iron, steel, and construction materials. Applicants should also identify whether they will include domestic content specifications in their contracting terms. </w:t>
      </w:r>
    </w:p>
    <w:p w:rsidR="00FB4E07" w:rsidRPr="00FB4E07" w:rsidP="00EB67BB" w14:paraId="170B6ED1" w14:textId="77777777">
      <w:pPr>
        <w:pStyle w:val="Heading3"/>
        <w:spacing w:before="240" w:after="120" w:line="240" w:lineRule="auto"/>
        <w:rPr>
          <w:rFonts w:ascii="Times New Roman" w:eastAsia="Times New Roman" w:hAnsi="Times New Roman" w:cs="Times New Roman"/>
        </w:rPr>
      </w:pPr>
      <w:bookmarkStart w:id="77" w:name="_Toc120787185"/>
      <w:bookmarkStart w:id="78" w:name="_Toc119933715"/>
      <w:bookmarkStart w:id="79" w:name="_Ref119937837"/>
      <w:bookmarkStart w:id="80" w:name="_Ref119937849"/>
      <w:bookmarkStart w:id="81" w:name="_Ref119937854"/>
      <w:bookmarkStart w:id="82" w:name="_Toc119942074"/>
      <w:bookmarkStart w:id="83" w:name="_Toc120787188"/>
      <w:bookmarkStart w:id="84" w:name="_Toc120807150"/>
      <w:bookmarkStart w:id="85" w:name="_Toc121848338"/>
      <w:bookmarkStart w:id="86" w:name="_Toc128037516"/>
      <w:bookmarkEnd w:id="77"/>
      <w:r w:rsidRPr="00FB4E07">
        <w:rPr>
          <w:rFonts w:ascii="Times New Roman" w:eastAsia="Times New Roman" w:hAnsi="Times New Roman" w:cs="Times New Roman"/>
        </w:rPr>
        <w:t>Standard Forms</w:t>
      </w:r>
      <w:bookmarkEnd w:id="78"/>
      <w:bookmarkEnd w:id="79"/>
      <w:bookmarkEnd w:id="80"/>
      <w:bookmarkEnd w:id="81"/>
      <w:bookmarkEnd w:id="82"/>
      <w:bookmarkEnd w:id="83"/>
      <w:bookmarkEnd w:id="84"/>
      <w:bookmarkEnd w:id="85"/>
      <w:bookmarkEnd w:id="86"/>
    </w:p>
    <w:p w:rsidR="00FB4E07" w:rsidRPr="00FB4E07" w:rsidP="00FB4E07" w14:paraId="2CA6FDA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All applicants should submit standard forms as follows:</w:t>
      </w:r>
    </w:p>
    <w:p w:rsidR="00FB4E07" w:rsidRPr="00FB4E07" w:rsidP="00FB4E07" w14:paraId="1D5DAC36"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SF-328, Certificate Pertaining to Foreign Interests </w:t>
      </w:r>
    </w:p>
    <w:p w:rsidR="00FB4E07" w:rsidRPr="00FB4E07" w:rsidP="00FB4E07" w14:paraId="2DA46477"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Style w:val="Heading5Char"/>
          <w:rFonts w:eastAsia="Times New Roman" w:cs="Times New Roman"/>
          <w:szCs w:val="24"/>
        </w:rPr>
        <w:t>CD-511, Certification Regarding Lobbying. Enter “2023-NIST-CHIPS-CFF-01” in the Award</w:t>
      </w:r>
      <w:r w:rsidRPr="00FB4E07">
        <w:rPr>
          <w:rFonts w:ascii="Times New Roman" w:eastAsia="Times New Roman" w:hAnsi="Times New Roman" w:cs="Times New Roman"/>
          <w:sz w:val="24"/>
          <w:szCs w:val="24"/>
        </w:rPr>
        <w:t xml:space="preserve"> Number field. Enter the title of the application, or an abbreviation of that title, in the Project Name </w:t>
      </w:r>
      <w:r w:rsidRPr="00FB4E07">
        <w:rPr>
          <w:rFonts w:ascii="Times New Roman" w:eastAsia="Times New Roman" w:hAnsi="Times New Roman" w:cs="Times New Roman"/>
          <w:sz w:val="24"/>
          <w:szCs w:val="24"/>
        </w:rPr>
        <w:t>field</w:t>
      </w:r>
    </w:p>
    <w:p w:rsidR="00FB4E07" w:rsidRPr="00FB4E07" w:rsidP="00FB4E07" w14:paraId="16AF02B3"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SF-LLL, Disclosure of Lobbying Activities (if applicable)</w:t>
      </w:r>
    </w:p>
    <w:p w:rsidR="00FB4E07" w:rsidRPr="00FB4E07" w:rsidP="00FB4E07" w14:paraId="53073BDB"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In addition, applicants may be required to submit the following forms:</w:t>
      </w:r>
    </w:p>
    <w:p w:rsidR="00FB4E07" w:rsidRPr="00FB4E07" w:rsidP="00FB4E07" w14:paraId="57902E8D"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SF-424, Application for Federal Assistance, signed by an authorized representative of the applicant </w:t>
      </w:r>
      <w:r w:rsidRPr="00FB4E07">
        <w:rPr>
          <w:rFonts w:ascii="Times New Roman" w:eastAsia="Times New Roman" w:hAnsi="Times New Roman" w:cs="Times New Roman"/>
          <w:sz w:val="24"/>
          <w:szCs w:val="24"/>
        </w:rPr>
        <w:t>organization</w:t>
      </w:r>
      <w:r w:rsidRPr="00FB4E07">
        <w:rPr>
          <w:rFonts w:ascii="Times New Roman" w:eastAsia="Times New Roman" w:hAnsi="Times New Roman" w:cs="Times New Roman"/>
          <w:sz w:val="24"/>
          <w:szCs w:val="24"/>
        </w:rPr>
        <w:t xml:space="preserve"> </w:t>
      </w:r>
    </w:p>
    <w:p w:rsidR="00FB4E07" w:rsidRPr="00FB4E07" w:rsidP="00FB4E07" w14:paraId="5156C9F0" w14:textId="77777777">
      <w:pPr>
        <w:pStyle w:val="ListParagraph"/>
        <w:numPr>
          <w:ilvl w:val="0"/>
          <w:numId w:val="9"/>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For the construction component of projects, the SF-424C and SF-424D </w:t>
      </w:r>
    </w:p>
    <w:p w:rsidR="00235DF1" w:rsidRPr="00A84506" w:rsidP="00A84506" w14:paraId="4C6DD949" w14:textId="0804450C">
      <w:pPr>
        <w:pStyle w:val="ListParagraph"/>
        <w:numPr>
          <w:ilvl w:val="0"/>
          <w:numId w:val="9"/>
        </w:numPr>
        <w:spacing w:after="240" w:line="240" w:lineRule="auto"/>
        <w:rPr>
          <w:rFonts w:ascii="Times New Roman" w:hAnsi="Times New Roman" w:cs="Times New Roman"/>
          <w:sz w:val="24"/>
          <w:szCs w:val="24"/>
        </w:rPr>
      </w:pPr>
      <w:r w:rsidRPr="00FB4E07">
        <w:rPr>
          <w:rFonts w:ascii="Times New Roman" w:eastAsia="Times New Roman" w:hAnsi="Times New Roman" w:cs="Times New Roman"/>
          <w:sz w:val="24"/>
          <w:szCs w:val="24"/>
        </w:rPr>
        <w:t>For the workforce development component of projects, as well as any operational activities, the SF-424A</w:t>
      </w:r>
    </w:p>
    <w:p w:rsidR="00BD44BB" w:rsidRPr="0086204A" w:rsidP="00BD44BB" w14:paraId="57EC78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0091" w:rsidRPr="00640091" w:rsidP="00640091" w14:paraId="3AEB7F83" w14:textId="77777777">
      <w:pPr>
        <w:spacing w:line="240" w:lineRule="auto"/>
        <w:rPr>
          <w:rFonts w:ascii="Times New Roman" w:eastAsia="Times New Roman" w:hAnsi="Times New Roman" w:cs="Times New Roman"/>
          <w:sz w:val="24"/>
          <w:szCs w:val="24"/>
        </w:rPr>
      </w:pPr>
      <w:r w:rsidRPr="00640091">
        <w:rPr>
          <w:rFonts w:ascii="Times New Roman" w:eastAsia="Times New Roman" w:hAnsi="Times New Roman" w:cs="Times New Roman"/>
          <w:sz w:val="24"/>
          <w:szCs w:val="24"/>
        </w:rPr>
        <w:t>Applications must be submitted electronically at https://applications.chips.gov/.</w:t>
      </w:r>
    </w:p>
    <w:p w:rsidR="00912BCD" w:rsidRPr="00A84506" w:rsidP="00640091" w14:paraId="306F1F94" w14:textId="5724F3DE">
      <w:pPr>
        <w:spacing w:line="240" w:lineRule="auto"/>
        <w:rPr>
          <w:rFonts w:ascii="Times New Roman" w:eastAsia="Times New Roman" w:hAnsi="Times New Roman" w:cs="Times New Roman"/>
          <w:sz w:val="24"/>
          <w:szCs w:val="24"/>
        </w:rPr>
      </w:pPr>
      <w:r w:rsidRPr="38B8B600">
        <w:rPr>
          <w:rFonts w:ascii="Times New Roman" w:eastAsia="Times New Roman" w:hAnsi="Times New Roman" w:cs="Times New Roman"/>
          <w:sz w:val="24"/>
          <w:szCs w:val="24"/>
        </w:rPr>
        <w:t xml:space="preserve">The </w:t>
      </w:r>
      <w:r w:rsidRPr="38B8B600" w:rsidR="003360AD">
        <w:rPr>
          <w:rFonts w:ascii="Times New Roman" w:eastAsia="Times New Roman" w:hAnsi="Times New Roman" w:cs="Times New Roman"/>
          <w:sz w:val="24"/>
          <w:szCs w:val="24"/>
        </w:rPr>
        <w:t>Full-Application</w:t>
      </w:r>
      <w:r w:rsidRPr="38B8B600">
        <w:rPr>
          <w:rFonts w:ascii="Times New Roman" w:eastAsia="Times New Roman" w:hAnsi="Times New Roman" w:cs="Times New Roman"/>
          <w:sz w:val="24"/>
          <w:szCs w:val="24"/>
        </w:rPr>
        <w:t xml:space="preserve"> will consist of a series of questions presented via a web</w:t>
      </w:r>
      <w:r w:rsidRPr="38B8B600" w:rsidR="00F74C9D">
        <w:rPr>
          <w:rFonts w:ascii="Times New Roman" w:eastAsia="Times New Roman" w:hAnsi="Times New Roman" w:cs="Times New Roman"/>
          <w:sz w:val="24"/>
          <w:szCs w:val="24"/>
        </w:rPr>
        <w:t>-based</w:t>
      </w:r>
      <w:r w:rsidRPr="38B8B600">
        <w:rPr>
          <w:rFonts w:ascii="Times New Roman" w:eastAsia="Times New Roman" w:hAnsi="Times New Roman" w:cs="Times New Roman"/>
          <w:sz w:val="24"/>
          <w:szCs w:val="24"/>
        </w:rPr>
        <w:t xml:space="preserve"> </w:t>
      </w:r>
      <w:r w:rsidRPr="38B8B600" w:rsidR="00F74C9D">
        <w:rPr>
          <w:rFonts w:ascii="Times New Roman" w:eastAsia="Times New Roman" w:hAnsi="Times New Roman" w:cs="Times New Roman"/>
          <w:sz w:val="24"/>
          <w:szCs w:val="24"/>
        </w:rPr>
        <w:t>application</w:t>
      </w:r>
      <w:r w:rsidRPr="38B8B600" w:rsidR="001235F6">
        <w:rPr>
          <w:rFonts w:ascii="Times New Roman" w:eastAsia="Times New Roman" w:hAnsi="Times New Roman" w:cs="Times New Roman"/>
          <w:sz w:val="24"/>
          <w:szCs w:val="24"/>
        </w:rPr>
        <w:t xml:space="preserve"> with respondents uploading files as requested</w:t>
      </w:r>
      <w:r w:rsidRPr="38B8B600" w:rsidR="00F74C9D">
        <w:rPr>
          <w:rFonts w:ascii="Times New Roman" w:eastAsia="Times New Roman" w:hAnsi="Times New Roman" w:cs="Times New Roman"/>
          <w:sz w:val="24"/>
          <w:szCs w:val="24"/>
        </w:rPr>
        <w:t xml:space="preserve">. </w:t>
      </w:r>
      <w:r w:rsidRPr="38B8B600">
        <w:rPr>
          <w:rFonts w:ascii="Times New Roman" w:eastAsia="Times New Roman" w:hAnsi="Times New Roman" w:cs="Times New Roman"/>
          <w:sz w:val="24"/>
          <w:szCs w:val="24"/>
        </w:rPr>
        <w:t xml:space="preserve">Question types </w:t>
      </w:r>
      <w:r w:rsidRPr="38B8B600" w:rsidR="006957E2">
        <w:rPr>
          <w:rFonts w:ascii="Times New Roman" w:eastAsia="Times New Roman" w:hAnsi="Times New Roman" w:cs="Times New Roman"/>
          <w:sz w:val="24"/>
          <w:szCs w:val="24"/>
        </w:rPr>
        <w:t xml:space="preserve">and data fields </w:t>
      </w:r>
      <w:r w:rsidRPr="38B8B600">
        <w:rPr>
          <w:rFonts w:ascii="Times New Roman" w:eastAsia="Times New Roman" w:hAnsi="Times New Roman" w:cs="Times New Roman"/>
          <w:sz w:val="24"/>
          <w:szCs w:val="24"/>
        </w:rPr>
        <w:t xml:space="preserve">will include basic contact information, picklists, cost estimates, and brief project </w:t>
      </w:r>
      <w:r w:rsidRPr="38B8B600" w:rsidR="25FC3465">
        <w:rPr>
          <w:rFonts w:ascii="Times New Roman" w:eastAsia="Times New Roman" w:hAnsi="Times New Roman" w:cs="Times New Roman"/>
          <w:sz w:val="24"/>
          <w:szCs w:val="24"/>
        </w:rPr>
        <w:t>narratives.</w:t>
      </w:r>
      <w:r w:rsidRPr="38B8B600">
        <w:rPr>
          <w:rFonts w:ascii="Times New Roman" w:eastAsia="Times New Roman" w:hAnsi="Times New Roman" w:cs="Times New Roman"/>
          <w:sz w:val="24"/>
          <w:szCs w:val="24"/>
        </w:rPr>
        <w:t xml:space="preserve"> Th</w:t>
      </w:r>
      <w:r w:rsidRPr="38B8B600" w:rsidR="00AE3BCF">
        <w:rPr>
          <w:rFonts w:ascii="Times New Roman" w:eastAsia="Times New Roman" w:hAnsi="Times New Roman" w:cs="Times New Roman"/>
          <w:sz w:val="24"/>
          <w:szCs w:val="24"/>
        </w:rPr>
        <w:t>e web-based</w:t>
      </w:r>
      <w:r w:rsidRPr="38B8B600">
        <w:rPr>
          <w:rFonts w:ascii="Times New Roman" w:eastAsia="Times New Roman" w:hAnsi="Times New Roman" w:cs="Times New Roman"/>
          <w:sz w:val="24"/>
          <w:szCs w:val="24"/>
        </w:rPr>
        <w:t xml:space="preserve"> method was chosen to reduce applicant burden by eliminating redundant entries to the greatest extent possible and consolidating entries into one online form.</w:t>
      </w:r>
    </w:p>
    <w:p w:rsidR="00BD44BB" w:rsidRPr="0086204A" w:rsidP="00BD44BB" w14:paraId="5D70E3AB" w14:textId="77777777">
      <w:pPr>
        <w:spacing w:line="240" w:lineRule="auto"/>
        <w:rPr>
          <w:rFonts w:ascii="Times New Roman" w:hAnsi="Times New Roman" w:cs="Times New Roman"/>
          <w:b/>
          <w:bCs/>
          <w:sz w:val="24"/>
          <w:szCs w:val="24"/>
        </w:rPr>
      </w:pPr>
      <w:r w:rsidRPr="6B4CBB65">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C66CEC" w:rsidP="0093611D" w14:paraId="78AB97AC" w14:textId="1E2035D7">
      <w:pPr>
        <w:spacing w:line="240" w:lineRule="auto"/>
        <w:rPr>
          <w:rFonts w:ascii="Times New Roman" w:hAnsi="Times New Roman" w:cs="Times New Roman"/>
          <w:sz w:val="24"/>
          <w:szCs w:val="24"/>
        </w:rPr>
      </w:pPr>
      <w:r w:rsidRPr="41EACC72">
        <w:rPr>
          <w:rFonts w:ascii="Times New Roman" w:hAnsi="Times New Roman" w:cs="Times New Roman"/>
          <w:sz w:val="24"/>
          <w:szCs w:val="24"/>
        </w:rPr>
        <w:t>To apply for this program, applicants</w:t>
      </w:r>
      <w:r w:rsidRPr="41EACC72" w:rsidR="00827ED8">
        <w:rPr>
          <w:rFonts w:ascii="Times New Roman" w:hAnsi="Times New Roman" w:cs="Times New Roman"/>
          <w:sz w:val="24"/>
          <w:szCs w:val="24"/>
        </w:rPr>
        <w:t xml:space="preserve"> must have submitted a Statement of </w:t>
      </w:r>
      <w:r w:rsidRPr="41EACC72" w:rsidR="4D3CBD96">
        <w:rPr>
          <w:rFonts w:ascii="Times New Roman" w:hAnsi="Times New Roman" w:cs="Times New Roman"/>
          <w:sz w:val="24"/>
          <w:szCs w:val="24"/>
        </w:rPr>
        <w:t>Interest</w:t>
      </w:r>
      <w:r w:rsidRPr="41EACC72" w:rsidR="00827ED8">
        <w:rPr>
          <w:rFonts w:ascii="Times New Roman" w:hAnsi="Times New Roman" w:cs="Times New Roman"/>
          <w:sz w:val="24"/>
          <w:szCs w:val="24"/>
        </w:rPr>
        <w:t xml:space="preserve"> (SOI)</w:t>
      </w:r>
      <w:r w:rsidRPr="41EACC72" w:rsidR="007F7CFB">
        <w:rPr>
          <w:rFonts w:ascii="Times New Roman" w:hAnsi="Times New Roman" w:cs="Times New Roman"/>
          <w:sz w:val="24"/>
          <w:szCs w:val="24"/>
        </w:rPr>
        <w:t xml:space="preserve"> </w:t>
      </w:r>
      <w:r w:rsidRPr="41EACC72" w:rsidR="009B10E6">
        <w:rPr>
          <w:rFonts w:ascii="Times New Roman" w:hAnsi="Times New Roman" w:cs="Times New Roman"/>
          <w:sz w:val="24"/>
          <w:szCs w:val="24"/>
        </w:rPr>
        <w:t xml:space="preserve">and may have </w:t>
      </w:r>
      <w:r w:rsidRPr="41EACC72" w:rsidR="00A1665C">
        <w:rPr>
          <w:rFonts w:ascii="Times New Roman" w:hAnsi="Times New Roman" w:cs="Times New Roman"/>
          <w:sz w:val="24"/>
          <w:szCs w:val="24"/>
        </w:rPr>
        <w:t xml:space="preserve">also </w:t>
      </w:r>
      <w:r w:rsidRPr="41EACC72" w:rsidR="009B10E6">
        <w:rPr>
          <w:rFonts w:ascii="Times New Roman" w:hAnsi="Times New Roman" w:cs="Times New Roman"/>
          <w:sz w:val="24"/>
          <w:szCs w:val="24"/>
        </w:rPr>
        <w:t xml:space="preserve">submitted a </w:t>
      </w:r>
      <w:r w:rsidRPr="41EACC72" w:rsidR="009B10E6">
        <w:rPr>
          <w:rFonts w:ascii="Times New Roman" w:hAnsi="Times New Roman" w:cs="Times New Roman"/>
          <w:sz w:val="24"/>
          <w:szCs w:val="24"/>
        </w:rPr>
        <w:t>Pre-</w:t>
      </w:r>
      <w:r w:rsidRPr="41EACC72" w:rsidR="009B10E6">
        <w:rPr>
          <w:rFonts w:ascii="Times New Roman" w:hAnsi="Times New Roman" w:cs="Times New Roman"/>
          <w:sz w:val="24"/>
          <w:szCs w:val="24"/>
        </w:rPr>
        <w:t>application</w:t>
      </w:r>
      <w:r w:rsidRPr="41EACC72" w:rsidR="00A1665C">
        <w:rPr>
          <w:rFonts w:ascii="Times New Roman" w:hAnsi="Times New Roman" w:cs="Times New Roman"/>
          <w:sz w:val="24"/>
          <w:szCs w:val="24"/>
        </w:rPr>
        <w:t>.</w:t>
      </w:r>
      <w:r w:rsidRPr="41EACC72" w:rsidR="00366C2B">
        <w:rPr>
          <w:rFonts w:ascii="Times New Roman" w:hAnsi="Times New Roman" w:cs="Times New Roman"/>
          <w:sz w:val="24"/>
          <w:szCs w:val="24"/>
        </w:rPr>
        <w:t xml:space="preserve"> </w:t>
      </w:r>
      <w:r w:rsidRPr="41EACC72" w:rsidR="00A1665C">
        <w:rPr>
          <w:rFonts w:ascii="Times New Roman" w:hAnsi="Times New Roman" w:cs="Times New Roman"/>
          <w:sz w:val="24"/>
          <w:szCs w:val="24"/>
        </w:rPr>
        <w:t xml:space="preserve">  As some of the information in the full application can be found in the statement of interest and the pre-application, the system, where possible, will pre-populate applicable fields for the ease of the respondent.</w:t>
      </w:r>
    </w:p>
    <w:p w:rsidR="009E4FC9" w:rsidP="0093611D" w14:paraId="16A5FD49" w14:textId="713511FE">
      <w:pPr>
        <w:spacing w:line="240" w:lineRule="auto"/>
        <w:rPr>
          <w:rFonts w:ascii="Times New Roman" w:hAnsi="Times New Roman" w:cs="Times New Roman"/>
          <w:sz w:val="24"/>
          <w:szCs w:val="24"/>
        </w:rPr>
      </w:pPr>
      <w:r w:rsidRPr="41EACC72">
        <w:rPr>
          <w:rFonts w:ascii="Times New Roman" w:hAnsi="Times New Roman" w:cs="Times New Roman"/>
          <w:sz w:val="24"/>
          <w:szCs w:val="24"/>
        </w:rPr>
        <w:t xml:space="preserve">For those potential applicants who elect to submit a pre-application (which is suggested but not required) in addition to some of the pre-application being pre-populated in the </w:t>
      </w:r>
      <w:r w:rsidRPr="41EACC72" w:rsidR="54EFFF95">
        <w:rPr>
          <w:rFonts w:ascii="Times New Roman" w:hAnsi="Times New Roman" w:cs="Times New Roman"/>
          <w:sz w:val="24"/>
          <w:szCs w:val="24"/>
        </w:rPr>
        <w:t>application, the</w:t>
      </w:r>
      <w:r w:rsidRPr="41EACC72">
        <w:rPr>
          <w:rFonts w:ascii="Times New Roman" w:hAnsi="Times New Roman" w:cs="Times New Roman"/>
          <w:sz w:val="24"/>
          <w:szCs w:val="24"/>
        </w:rPr>
        <w:t xml:space="preserve"> pre-</w:t>
      </w:r>
      <w:r w:rsidRPr="41EACC72" w:rsidR="7B8A2997">
        <w:rPr>
          <w:rFonts w:ascii="Times New Roman" w:hAnsi="Times New Roman" w:cs="Times New Roman"/>
          <w:sz w:val="24"/>
          <w:szCs w:val="24"/>
        </w:rPr>
        <w:t>application creates</w:t>
      </w:r>
      <w:r w:rsidRPr="41EACC72" w:rsidR="00B360F7">
        <w:rPr>
          <w:rFonts w:ascii="Times New Roman" w:hAnsi="Times New Roman" w:cs="Times New Roman"/>
          <w:sz w:val="24"/>
          <w:szCs w:val="24"/>
        </w:rPr>
        <w:t xml:space="preserve"> </w:t>
      </w:r>
      <w:r w:rsidRPr="41EACC72" w:rsidR="00DE065A">
        <w:rPr>
          <w:rFonts w:ascii="Times New Roman" w:hAnsi="Times New Roman" w:cs="Times New Roman"/>
          <w:sz w:val="24"/>
          <w:szCs w:val="24"/>
        </w:rPr>
        <w:t xml:space="preserve">an opportunity </w:t>
      </w:r>
      <w:r w:rsidRPr="41EACC72" w:rsidR="56560539">
        <w:rPr>
          <w:rFonts w:ascii="Times New Roman" w:hAnsi="Times New Roman" w:cs="Times New Roman"/>
          <w:sz w:val="24"/>
          <w:szCs w:val="24"/>
        </w:rPr>
        <w:t xml:space="preserve">for </w:t>
      </w:r>
      <w:r w:rsidRPr="41EACC72" w:rsidR="00DE065A">
        <w:rPr>
          <w:rFonts w:ascii="Times New Roman" w:hAnsi="Times New Roman" w:cs="Times New Roman"/>
          <w:sz w:val="24"/>
          <w:szCs w:val="24"/>
        </w:rPr>
        <w:t xml:space="preserve">a preliminary assessment of whether the project, as proposed, would be positioned to support a competitive </w:t>
      </w:r>
      <w:r w:rsidRPr="41EACC72" w:rsidR="00DC11FE">
        <w:rPr>
          <w:rFonts w:ascii="Times New Roman" w:hAnsi="Times New Roman" w:cs="Times New Roman"/>
          <w:sz w:val="24"/>
          <w:szCs w:val="24"/>
        </w:rPr>
        <w:t>F</w:t>
      </w:r>
      <w:r w:rsidRPr="41EACC72" w:rsidR="00DE065A">
        <w:rPr>
          <w:rFonts w:ascii="Times New Roman" w:hAnsi="Times New Roman" w:cs="Times New Roman"/>
          <w:sz w:val="24"/>
          <w:szCs w:val="24"/>
        </w:rPr>
        <w:t xml:space="preserve">ull </w:t>
      </w:r>
      <w:r w:rsidRPr="41EACC72" w:rsidR="00DC11FE">
        <w:rPr>
          <w:rFonts w:ascii="Times New Roman" w:hAnsi="Times New Roman" w:cs="Times New Roman"/>
          <w:sz w:val="24"/>
          <w:szCs w:val="24"/>
        </w:rPr>
        <w:t>A</w:t>
      </w:r>
      <w:r w:rsidRPr="41EACC72" w:rsidR="00DE065A">
        <w:rPr>
          <w:rFonts w:ascii="Times New Roman" w:hAnsi="Times New Roman" w:cs="Times New Roman"/>
          <w:sz w:val="24"/>
          <w:szCs w:val="24"/>
        </w:rPr>
        <w:t>pplication</w:t>
      </w:r>
      <w:r w:rsidRPr="41EACC72" w:rsidR="00B360F7">
        <w:rPr>
          <w:rFonts w:ascii="Times New Roman" w:hAnsi="Times New Roman" w:cs="Times New Roman"/>
          <w:sz w:val="24"/>
          <w:szCs w:val="24"/>
        </w:rPr>
        <w:t xml:space="preserve"> and will potentially save the applicant time.</w:t>
      </w:r>
      <w:r w:rsidRPr="41EACC72" w:rsidR="00EC2A12">
        <w:rPr>
          <w:rFonts w:ascii="Times New Roman" w:hAnsi="Times New Roman" w:cs="Times New Roman"/>
          <w:sz w:val="24"/>
          <w:szCs w:val="24"/>
        </w:rPr>
        <w:t xml:space="preserve"> </w:t>
      </w:r>
    </w:p>
    <w:p w:rsidR="006C1335" w:rsidRPr="00A84506" w:rsidP="0093611D" w14:paraId="36D6F012" w14:textId="322D86A1">
      <w:pPr>
        <w:spacing w:line="240" w:lineRule="auto"/>
        <w:rPr>
          <w:rFonts w:ascii="Times New Roman" w:hAnsi="Times New Roman" w:cs="Times New Roman"/>
          <w:sz w:val="24"/>
          <w:szCs w:val="24"/>
        </w:rPr>
      </w:pPr>
      <w:r>
        <w:rPr>
          <w:rFonts w:ascii="Times New Roman" w:hAnsi="Times New Roman" w:cs="Times New Roman"/>
          <w:sz w:val="24"/>
          <w:szCs w:val="24"/>
        </w:rPr>
        <w:t xml:space="preserve">Other than our own efforts to </w:t>
      </w:r>
      <w:r w:rsidR="007864F9">
        <w:rPr>
          <w:rFonts w:ascii="Times New Roman" w:hAnsi="Times New Roman" w:cs="Times New Roman"/>
          <w:sz w:val="24"/>
          <w:szCs w:val="24"/>
        </w:rPr>
        <w:t>connect all aspects of the process into a comprehensive program, w</w:t>
      </w:r>
      <w:r w:rsidRPr="00727D86" w:rsidR="00727D86">
        <w:rPr>
          <w:rFonts w:ascii="Times New Roman" w:hAnsi="Times New Roman" w:cs="Times New Roman"/>
          <w:sz w:val="24"/>
          <w:szCs w:val="24"/>
        </w:rPr>
        <w:t xml:space="preserve">e are unaware of any </w:t>
      </w:r>
      <w:r w:rsidR="00366C2B">
        <w:rPr>
          <w:rFonts w:ascii="Times New Roman" w:hAnsi="Times New Roman" w:cs="Times New Roman"/>
          <w:sz w:val="24"/>
          <w:szCs w:val="24"/>
        </w:rPr>
        <w:t xml:space="preserve">similar </w:t>
      </w:r>
      <w:r w:rsidRPr="00727D86" w:rsidR="00727D86">
        <w:rPr>
          <w:rFonts w:ascii="Times New Roman" w:hAnsi="Times New Roman" w:cs="Times New Roman"/>
          <w:sz w:val="24"/>
          <w:szCs w:val="24"/>
        </w:rPr>
        <w:t xml:space="preserve">efforts to collect this information in the past or currently from other sources within Commerce, from other government sources, and from outside sources. </w:t>
      </w: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12B82" w:rsidRPr="00712B82" w:rsidP="00712B82" w14:paraId="03B11742" w14:textId="1F3DED6C">
      <w:pPr>
        <w:spacing w:line="240" w:lineRule="auto"/>
        <w:rPr>
          <w:rFonts w:ascii="Times New Roman" w:hAnsi="Times New Roman" w:cs="Times New Roman"/>
          <w:sz w:val="24"/>
          <w:szCs w:val="24"/>
        </w:rPr>
      </w:pPr>
      <w:r w:rsidRPr="00712B82">
        <w:rPr>
          <w:rFonts w:ascii="Times New Roman" w:hAnsi="Times New Roman" w:cs="Times New Roman"/>
          <w:sz w:val="24"/>
          <w:szCs w:val="24"/>
        </w:rPr>
        <w:t>The CHIPS</w:t>
      </w:r>
      <w:r w:rsidR="00455B8C">
        <w:rPr>
          <w:rFonts w:ascii="Times New Roman" w:hAnsi="Times New Roman" w:cs="Times New Roman"/>
          <w:sz w:val="24"/>
          <w:szCs w:val="24"/>
        </w:rPr>
        <w:t xml:space="preserve"> incentives</w:t>
      </w:r>
      <w:r w:rsidRPr="00712B82">
        <w:rPr>
          <w:rFonts w:ascii="Times New Roman" w:hAnsi="Times New Roman" w:cs="Times New Roman"/>
          <w:sz w:val="24"/>
          <w:szCs w:val="24"/>
        </w:rPr>
        <w:t xml:space="preserve"> system has multiple modes of reducing burden to the applicant:</w:t>
      </w:r>
    </w:p>
    <w:p w:rsidR="00712B82" w:rsidRPr="00712B82" w:rsidP="00712B82" w14:paraId="3BD5FCB8"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Where able, all CHIPS applications will streamline customer experience through several methods of form automation: </w:t>
      </w:r>
    </w:p>
    <w:p w:rsidR="00712B82" w:rsidRPr="00712B82" w:rsidP="00712B82" w14:paraId="1B4CEC19"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1) Conditional questions – when applicable, customers will only see questions necessary, based on their responses to previous questions. </w:t>
      </w:r>
    </w:p>
    <w:p w:rsidR="00712B82" w:rsidRPr="00712B82" w:rsidP="00712B82" w14:paraId="710A38F8" w14:textId="54FC7D03">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2) Reusable information – </w:t>
      </w:r>
      <w:r w:rsidRPr="00712B82">
        <w:rPr>
          <w:rFonts w:ascii="Times New Roman" w:hAnsi="Times New Roman" w:cs="Times New Roman"/>
          <w:sz w:val="24"/>
          <w:szCs w:val="24"/>
        </w:rPr>
        <w:t>all of</w:t>
      </w:r>
      <w:r w:rsidRPr="00712B82">
        <w:rPr>
          <w:rFonts w:ascii="Times New Roman" w:hAnsi="Times New Roman" w:cs="Times New Roman"/>
          <w:sz w:val="24"/>
          <w:szCs w:val="24"/>
        </w:rPr>
        <w:t xml:space="preserve"> the applications are programmed on the same platform, allowing the use of information supplied in one application to be available to the others. Once an applicant provides their company or contact information in one portion of the larger system, the Incentives application could pre-populate the details anywhere that information is needed, including in federal forms, so that users do not have to type the same information multiple times. </w:t>
      </w:r>
    </w:p>
    <w:p w:rsidR="005F1531" w:rsidRPr="00A84506" w:rsidP="0093611D" w14:paraId="3AC43106" w14:textId="42619D8C">
      <w:pPr>
        <w:spacing w:line="240" w:lineRule="auto"/>
        <w:rPr>
          <w:rFonts w:ascii="Times New Roman" w:hAnsi="Times New Roman" w:cs="Times New Roman"/>
          <w:sz w:val="24"/>
          <w:szCs w:val="24"/>
        </w:rPr>
      </w:pPr>
      <w:r w:rsidRPr="00712B82">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CA0485" w:rsidP="00D05D8C" w14:paraId="6BE8DF48" w14:textId="54BE3B91">
      <w:pPr>
        <w:rPr>
          <w:rFonts w:ascii="Times New Roman" w:eastAsia="Times New Roman" w:hAnsi="Times New Roman" w:cs="Times New Roman"/>
          <w:sz w:val="24"/>
          <w:szCs w:val="24"/>
        </w:rPr>
      </w:pPr>
      <w:r w:rsidRPr="5BE8B687">
        <w:rPr>
          <w:rFonts w:ascii="Times New Roman" w:eastAsia="Times New Roman" w:hAnsi="Times New Roman" w:cs="Times New Roman"/>
          <w:sz w:val="24"/>
          <w:szCs w:val="24"/>
        </w:rPr>
        <w:t xml:space="preserve">A potential applicant must submit a full application to be officially considered for a CHIPS Incentive Award. </w:t>
      </w:r>
      <w:r w:rsidRPr="5BE8B687" w:rsidR="00A1665C">
        <w:rPr>
          <w:rFonts w:ascii="Times New Roman" w:eastAsia="Times New Roman" w:hAnsi="Times New Roman" w:cs="Times New Roman"/>
          <w:sz w:val="24"/>
          <w:szCs w:val="24"/>
        </w:rPr>
        <w:t>When a f</w:t>
      </w:r>
      <w:r w:rsidRPr="5BE8B687" w:rsidR="00B947D5">
        <w:rPr>
          <w:rFonts w:ascii="Times New Roman" w:eastAsia="Times New Roman" w:hAnsi="Times New Roman" w:cs="Times New Roman"/>
          <w:sz w:val="24"/>
          <w:szCs w:val="24"/>
        </w:rPr>
        <w:t>ull application</w:t>
      </w:r>
      <w:r w:rsidRPr="5BE8B687" w:rsidR="00A1665C">
        <w:rPr>
          <w:rFonts w:ascii="Times New Roman" w:eastAsia="Times New Roman" w:hAnsi="Times New Roman" w:cs="Times New Roman"/>
          <w:sz w:val="24"/>
          <w:szCs w:val="24"/>
        </w:rPr>
        <w:t xml:space="preserve"> </w:t>
      </w:r>
      <w:r w:rsidRPr="5BE8B687" w:rsidR="59DC04ED">
        <w:rPr>
          <w:rFonts w:ascii="Times New Roman" w:eastAsia="Times New Roman" w:hAnsi="Times New Roman" w:cs="Times New Roman"/>
          <w:sz w:val="24"/>
          <w:szCs w:val="24"/>
        </w:rPr>
        <w:t>is submitted</w:t>
      </w:r>
      <w:r w:rsidRPr="5BE8B687" w:rsidR="053E31EB">
        <w:rPr>
          <w:rFonts w:ascii="Times New Roman" w:eastAsia="Times New Roman" w:hAnsi="Times New Roman" w:cs="Times New Roman"/>
          <w:sz w:val="24"/>
          <w:szCs w:val="24"/>
        </w:rPr>
        <w:t xml:space="preserve"> for</w:t>
      </w:r>
      <w:r w:rsidRPr="5BE8B687" w:rsidR="00B96955">
        <w:rPr>
          <w:rFonts w:ascii="Times New Roman" w:eastAsia="Times New Roman" w:hAnsi="Times New Roman" w:cs="Times New Roman"/>
          <w:sz w:val="24"/>
          <w:szCs w:val="24"/>
        </w:rPr>
        <w:t xml:space="preserve"> </w:t>
      </w:r>
      <w:r w:rsidRPr="5BE8B687" w:rsidR="058BEAC5">
        <w:rPr>
          <w:rFonts w:ascii="Times New Roman" w:eastAsia="Times New Roman" w:hAnsi="Times New Roman" w:cs="Times New Roman"/>
          <w:sz w:val="24"/>
          <w:szCs w:val="24"/>
        </w:rPr>
        <w:t>a proposed</w:t>
      </w:r>
      <w:r w:rsidRPr="5BE8B687" w:rsidR="00B96955">
        <w:rPr>
          <w:rFonts w:ascii="Times New Roman" w:eastAsia="Times New Roman" w:hAnsi="Times New Roman" w:cs="Times New Roman"/>
          <w:sz w:val="24"/>
          <w:szCs w:val="24"/>
        </w:rPr>
        <w:t xml:space="preserve"> project</w:t>
      </w:r>
      <w:r w:rsidRPr="5BE8B687" w:rsidR="003168DF">
        <w:rPr>
          <w:rFonts w:ascii="Times New Roman" w:eastAsia="Times New Roman" w:hAnsi="Times New Roman" w:cs="Times New Roman"/>
          <w:sz w:val="24"/>
          <w:szCs w:val="24"/>
        </w:rPr>
        <w:t xml:space="preserve"> </w:t>
      </w:r>
      <w:r w:rsidRPr="5BE8B687" w:rsidR="00B96955">
        <w:rPr>
          <w:rFonts w:ascii="Times New Roman" w:eastAsia="Times New Roman" w:hAnsi="Times New Roman" w:cs="Times New Roman"/>
          <w:sz w:val="24"/>
          <w:szCs w:val="24"/>
        </w:rPr>
        <w:t xml:space="preserve">if </w:t>
      </w:r>
      <w:r w:rsidRPr="5BE8B687" w:rsidR="00367CFD">
        <w:rPr>
          <w:rFonts w:ascii="Times New Roman" w:eastAsia="Times New Roman" w:hAnsi="Times New Roman" w:cs="Times New Roman"/>
          <w:sz w:val="24"/>
          <w:szCs w:val="24"/>
        </w:rPr>
        <w:t xml:space="preserve">changes are requested by the Department, applicants will </w:t>
      </w:r>
      <w:r w:rsidRPr="5BE8B687">
        <w:rPr>
          <w:rFonts w:ascii="Times New Roman" w:eastAsia="Times New Roman" w:hAnsi="Times New Roman" w:cs="Times New Roman"/>
          <w:sz w:val="24"/>
          <w:szCs w:val="24"/>
        </w:rPr>
        <w:t xml:space="preserve">be able to </w:t>
      </w:r>
      <w:r w:rsidRPr="5BE8B687" w:rsidR="65CFD5E8">
        <w:rPr>
          <w:rFonts w:ascii="Times New Roman" w:eastAsia="Times New Roman" w:hAnsi="Times New Roman" w:cs="Times New Roman"/>
          <w:sz w:val="24"/>
          <w:szCs w:val="24"/>
        </w:rPr>
        <w:t>update information</w:t>
      </w:r>
      <w:r w:rsidRPr="5BE8B687" w:rsidR="003168DF">
        <w:rPr>
          <w:rFonts w:ascii="Times New Roman" w:eastAsia="Times New Roman" w:hAnsi="Times New Roman" w:cs="Times New Roman"/>
          <w:sz w:val="24"/>
          <w:szCs w:val="24"/>
        </w:rPr>
        <w:t xml:space="preserve"> in the application – not resubmit the entire package</w:t>
      </w:r>
      <w:r w:rsidRPr="5BE8B687" w:rsidR="00CF0CD5">
        <w:rPr>
          <w:rFonts w:ascii="Times New Roman" w:eastAsia="Times New Roman" w:hAnsi="Times New Roman" w:cs="Times New Roman"/>
          <w:sz w:val="24"/>
          <w:szCs w:val="24"/>
        </w:rPr>
        <w:t xml:space="preserve">.  </w:t>
      </w:r>
      <w:r w:rsidRPr="5BE8B687">
        <w:rPr>
          <w:rFonts w:ascii="Times New Roman" w:eastAsia="Times New Roman" w:hAnsi="Times New Roman" w:cs="Times New Roman"/>
          <w:sz w:val="24"/>
          <w:szCs w:val="24"/>
        </w:rPr>
        <w:t>Because the full application is resource-intensive, the applicant should strongly consider any pre-application feedback</w:t>
      </w:r>
      <w:r w:rsidRPr="5BE8B687" w:rsidR="00CF0CD5">
        <w:rPr>
          <w:rFonts w:ascii="Times New Roman" w:eastAsia="Times New Roman" w:hAnsi="Times New Roman" w:cs="Times New Roman"/>
          <w:sz w:val="24"/>
          <w:szCs w:val="24"/>
        </w:rPr>
        <w:t>, if they chose to submit a pre-application,</w:t>
      </w:r>
      <w:r w:rsidRPr="5BE8B687">
        <w:rPr>
          <w:rFonts w:ascii="Times New Roman" w:eastAsia="Times New Roman" w:hAnsi="Times New Roman" w:cs="Times New Roman"/>
          <w:sz w:val="24"/>
          <w:szCs w:val="24"/>
        </w:rPr>
        <w:t xml:space="preserve"> when deciding whether to prepare and submit a full application. The Department will engage with the applicant, to seek further information or clarifications, provide feedback, including on the scope of the proposed project(s) and the amount of CHIPS Incentives request, and, ultimately, to negotiate the preliminary terms of a potential award. </w:t>
      </w:r>
    </w:p>
    <w:p w:rsidR="002E6482" w:rsidRPr="0086204A" w:rsidP="00D05D8C" w14:paraId="2F252797" w14:textId="579E3876">
      <w:pPr>
        <w:rPr>
          <w:rFonts w:ascii="Times New Roman" w:eastAsia="Times New Roman" w:hAnsi="Times New Roman" w:cs="Times New Roman"/>
          <w:sz w:val="24"/>
          <w:szCs w:val="24"/>
        </w:rPr>
      </w:pPr>
      <w:r w:rsidRPr="00A00911">
        <w:rPr>
          <w:rFonts w:ascii="Times New Roman" w:eastAsia="Times New Roman" w:hAnsi="Times New Roman" w:cs="Times New Roman"/>
          <w:sz w:val="24"/>
          <w:szCs w:val="24"/>
        </w:rPr>
        <w:t>The practical utility of a Full-Application is to allow the Federal Government opportunity to assess applicant information to ensure the applicant can meet program requirements.</w:t>
      </w:r>
      <w:r w:rsidR="001F7E03">
        <w:rPr>
          <w:rFonts w:ascii="Times New Roman" w:eastAsia="Times New Roman" w:hAnsi="Times New Roman" w:cs="Times New Roman"/>
          <w:sz w:val="24"/>
          <w:szCs w:val="24"/>
        </w:rPr>
        <w:t xml:space="preserve"> Without this interaction the government would not be able to assess </w:t>
      </w:r>
      <w:r w:rsidR="002B54D9">
        <w:rPr>
          <w:rFonts w:ascii="Times New Roman" w:eastAsia="Times New Roman" w:hAnsi="Times New Roman" w:cs="Times New Roman"/>
          <w:sz w:val="24"/>
          <w:szCs w:val="24"/>
        </w:rPr>
        <w:t>applicants’</w:t>
      </w:r>
      <w:r w:rsidR="001F7E03">
        <w:rPr>
          <w:rFonts w:ascii="Times New Roman" w:eastAsia="Times New Roman" w:hAnsi="Times New Roman" w:cs="Times New Roman"/>
          <w:sz w:val="24"/>
          <w:szCs w:val="24"/>
        </w:rPr>
        <w:t xml:space="preserve"> ability to meet program objectives and design an incentives package to accomplish program goals.</w:t>
      </w:r>
    </w:p>
    <w:p w:rsidR="00213FAB" w:rsidRPr="0086204A" w:rsidP="00213FAB" w14:paraId="52DF54C7" w14:textId="2948D771">
      <w:pPr>
        <w:autoSpaceDE w:val="0"/>
        <w:autoSpaceDN w:val="0"/>
        <w:adjustRightInd w:val="0"/>
        <w:spacing w:after="0" w:line="240" w:lineRule="auto"/>
        <w:rPr>
          <w:rFonts w:ascii="Times New Roman" w:eastAsia="Times New Roman" w:hAnsi="Times New Roman" w:cs="Times New Roman"/>
          <w:sz w:val="24"/>
          <w:szCs w:val="24"/>
        </w:rPr>
      </w:pP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w:t>
      </w:r>
      <w:r w:rsidRPr="0086204A">
        <w:rPr>
          <w:rFonts w:ascii="Times New Roman" w:hAnsi="Times New Roman" w:cs="Times New Roman"/>
          <w:b/>
          <w:bCs/>
          <w:sz w:val="24"/>
          <w:szCs w:val="24"/>
        </w:rPr>
        <w:t>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2C44BE" w:rsidRPr="002C44BE" w:rsidP="002C44BE" w14:paraId="733A5526" w14:textId="225D2DAD">
      <w:pPr>
        <w:spacing w:line="240" w:lineRule="auto"/>
        <w:rPr>
          <w:rFonts w:ascii="Times New Roman" w:eastAsia="Times New Roman" w:hAnsi="Times New Roman" w:cs="Times New Roman"/>
          <w:sz w:val="24"/>
          <w:szCs w:val="24"/>
        </w:rPr>
      </w:pPr>
      <w:r w:rsidRPr="002C44BE">
        <w:rPr>
          <w:rFonts w:ascii="Times New Roman" w:eastAsia="Times New Roman" w:hAnsi="Times New Roman" w:cs="Times New Roman"/>
          <w:sz w:val="24"/>
          <w:szCs w:val="24"/>
        </w:rPr>
        <w:t xml:space="preserve">Applicants are only required to submit one </w:t>
      </w:r>
      <w:r w:rsidR="003360AD">
        <w:rPr>
          <w:rFonts w:ascii="Times New Roman" w:eastAsia="Times New Roman" w:hAnsi="Times New Roman" w:cs="Times New Roman"/>
          <w:sz w:val="24"/>
          <w:szCs w:val="24"/>
        </w:rPr>
        <w:t>Full-Application</w:t>
      </w:r>
      <w:r w:rsidRPr="002C44BE">
        <w:rPr>
          <w:rFonts w:ascii="Times New Roman" w:eastAsia="Times New Roman" w:hAnsi="Times New Roman" w:cs="Times New Roman"/>
          <w:sz w:val="24"/>
          <w:szCs w:val="24"/>
        </w:rPr>
        <w:t xml:space="preserve"> per application</w:t>
      </w:r>
      <w:r>
        <w:rPr>
          <w:rFonts w:ascii="Times New Roman" w:eastAsia="Times New Roman" w:hAnsi="Times New Roman" w:cs="Times New Roman"/>
          <w:sz w:val="24"/>
          <w:szCs w:val="24"/>
        </w:rPr>
        <w:t xml:space="preserve"> instance</w:t>
      </w:r>
      <w:r w:rsidRPr="002C44BE">
        <w:rPr>
          <w:rFonts w:ascii="Times New Roman" w:eastAsia="Times New Roman" w:hAnsi="Times New Roman" w:cs="Times New Roman"/>
          <w:sz w:val="24"/>
          <w:szCs w:val="24"/>
        </w:rPr>
        <w:t>.  The results from these data collection activities are not intended for general publication, however the results will/may be disseminated to CHIPS or DOC staff, and key federal policy and management officials.</w:t>
      </w:r>
    </w:p>
    <w:p w:rsidR="001A08D3" w:rsidP="67C7A79A" w14:paraId="51E50731" w14:textId="2671CD24">
      <w:pPr>
        <w:spacing w:line="240" w:lineRule="auto"/>
        <w:rPr>
          <w:rFonts w:ascii="Times New Roman" w:hAnsi="Times New Roman" w:cs="Times New Roman"/>
          <w:sz w:val="24"/>
          <w:szCs w:val="24"/>
        </w:rPr>
      </w:pPr>
      <w:r w:rsidRPr="67C7A79A">
        <w:rPr>
          <w:rFonts w:ascii="Times New Roman" w:hAnsi="Times New Roman" w:cs="Times New Roman"/>
          <w:sz w:val="24"/>
          <w:szCs w:val="24"/>
        </w:rPr>
        <w:t>T</w:t>
      </w:r>
      <w:r w:rsidRPr="67C7A79A" w:rsidR="00793022">
        <w:rPr>
          <w:rFonts w:ascii="Times New Roman" w:hAnsi="Times New Roman" w:cs="Times New Roman"/>
          <w:sz w:val="24"/>
          <w:szCs w:val="24"/>
        </w:rPr>
        <w:t xml:space="preserve">he </w:t>
      </w:r>
      <w:r w:rsidRPr="67C7A79A" w:rsidR="00C63C25">
        <w:rPr>
          <w:rFonts w:ascii="Times New Roman" w:hAnsi="Times New Roman" w:cs="Times New Roman"/>
          <w:sz w:val="24"/>
          <w:szCs w:val="24"/>
        </w:rPr>
        <w:t>Notice of Funding Opportunity (NOFO), CHIPS Incentives Program – Commercial Fabrication Facilities</w:t>
      </w:r>
      <w:r w:rsidRPr="67C7A79A" w:rsidR="00173002">
        <w:rPr>
          <w:rFonts w:ascii="Times New Roman" w:hAnsi="Times New Roman" w:cs="Times New Roman"/>
          <w:sz w:val="24"/>
          <w:szCs w:val="24"/>
        </w:rPr>
        <w:t xml:space="preserve">, </w:t>
      </w:r>
      <w:r w:rsidRPr="67C7A79A" w:rsidR="006E194C">
        <w:rPr>
          <w:rFonts w:ascii="Times New Roman" w:hAnsi="Times New Roman" w:cs="Times New Roman"/>
          <w:sz w:val="24"/>
          <w:szCs w:val="24"/>
        </w:rPr>
        <w:t>s</w:t>
      </w:r>
      <w:r w:rsidRPr="67C7A79A" w:rsidR="008D0A6F">
        <w:rPr>
          <w:rFonts w:ascii="Times New Roman" w:hAnsi="Times New Roman" w:cs="Times New Roman"/>
          <w:sz w:val="24"/>
          <w:szCs w:val="24"/>
        </w:rPr>
        <w:t>ection IV</w:t>
      </w:r>
      <w:r w:rsidRPr="67C7A79A" w:rsidR="006E194C">
        <w:rPr>
          <w:rFonts w:ascii="Times New Roman" w:hAnsi="Times New Roman" w:cs="Times New Roman"/>
          <w:sz w:val="24"/>
          <w:szCs w:val="24"/>
        </w:rPr>
        <w:t>,</w:t>
      </w:r>
      <w:r w:rsidRPr="67C7A79A" w:rsidR="008D0A6F">
        <w:rPr>
          <w:rFonts w:ascii="Times New Roman" w:hAnsi="Times New Roman" w:cs="Times New Roman"/>
          <w:sz w:val="24"/>
          <w:szCs w:val="24"/>
        </w:rPr>
        <w:t xml:space="preserve"> </w:t>
      </w:r>
      <w:r w:rsidRPr="67C7A79A" w:rsidR="006E194C">
        <w:rPr>
          <w:rFonts w:ascii="Times New Roman" w:hAnsi="Times New Roman" w:cs="Times New Roman"/>
          <w:sz w:val="24"/>
          <w:szCs w:val="24"/>
        </w:rPr>
        <w:t xml:space="preserve">paragraph </w:t>
      </w:r>
      <w:r w:rsidRPr="67C7A79A" w:rsidR="00586691">
        <w:rPr>
          <w:rFonts w:ascii="Times New Roman" w:hAnsi="Times New Roman" w:cs="Times New Roman"/>
          <w:sz w:val="24"/>
          <w:szCs w:val="24"/>
        </w:rPr>
        <w:t>C. 3. Use of Information states:</w:t>
      </w:r>
    </w:p>
    <w:p w:rsidR="00045698" w:rsidRPr="00045698" w:rsidP="67C7A79A" w14:paraId="3DDA155A" w14:textId="77777777">
      <w:pPr>
        <w:spacing w:line="240" w:lineRule="auto"/>
        <w:ind w:left="720"/>
        <w:rPr>
          <w:rFonts w:ascii="Times New Roman" w:hAnsi="Times New Roman" w:cs="Times New Roman"/>
          <w:sz w:val="24"/>
          <w:szCs w:val="24"/>
        </w:rPr>
      </w:pPr>
      <w:r w:rsidRPr="67C7A79A">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 By submitting applicant information and data, the applicant, potential applicant, or an entity submitting a statement of interest consents to the disclosure of such applicant information and data to consultants and contractors for these purposes, consistent with Federal law.</w:t>
      </w:r>
    </w:p>
    <w:p w:rsidR="00045698" w:rsidRPr="00045698" w:rsidP="67C7A79A" w14:paraId="7271FCA0" w14:textId="77777777">
      <w:pPr>
        <w:spacing w:line="240" w:lineRule="auto"/>
        <w:ind w:left="720"/>
        <w:rPr>
          <w:rFonts w:ascii="Times New Roman" w:hAnsi="Times New Roman" w:cs="Times New Roman"/>
          <w:sz w:val="24"/>
          <w:szCs w:val="24"/>
        </w:rPr>
      </w:pPr>
      <w:r w:rsidRPr="67C7A79A">
        <w:rPr>
          <w:rFonts w:ascii="Times New Roman" w:hAnsi="Times New Roman" w:cs="Times New Roman"/>
          <w:sz w:val="24"/>
          <w:szCs w:val="24"/>
        </w:rPr>
        <w:t>The Department may publish information concerning the award of incentives throughout the review, selection, and award process. By submitting a full application, the applicant consents to the disclosure of information regarding the identity of the applicant and its ultimate corporate parent, the location of the proposed project(s), the estimated total capital expenditure for the proposed project(s), the status of its application (e.g., complete and pending review, approved for entry into due diligence, in due diligence, denied, or withdrawn);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w:t>
      </w:r>
    </w:p>
    <w:p w:rsidR="00045698" w:rsidRPr="00045698" w:rsidP="67C7A79A" w14:paraId="19F58BA6" w14:textId="77777777">
      <w:pPr>
        <w:spacing w:line="240" w:lineRule="auto"/>
        <w:ind w:left="720"/>
        <w:rPr>
          <w:rFonts w:ascii="Times New Roman" w:hAnsi="Times New Roman" w:cs="Times New Roman"/>
          <w:sz w:val="24"/>
          <w:szCs w:val="24"/>
        </w:rPr>
      </w:pPr>
      <w:r w:rsidRPr="67C7A79A">
        <w:rPr>
          <w:rFonts w:ascii="Times New Roman" w:hAnsi="Times New Roman" w:cs="Times New Roman"/>
          <w:sz w:val="24"/>
          <w:szCs w:val="24"/>
        </w:rPr>
        <w:t>Any accepted non-binding Preliminary Memorandum of Terms or CHIPS Incentives Award will specify additional information that the Department may make public, including, for example, the identity of the recipient, the type(s) and amount(s) of the CHIPS Incentives, and appropriate summaries of the project(s). As will be set forth in the terms and conditions of a CHIPS Incentives Award, successful applicants will be expected to support program and project reviews, audits, and evaluations, including by submitting required financial and performance information and data in an accurate and timely manner, making available documents and other records related to the award project(s) upon request, and by cooperating with Department and external program evaluators, including the Office of the Inspector General. Certain post-award progress reporting may also be made public.</w:t>
      </w:r>
    </w:p>
    <w:p w:rsidR="00970192" w:rsidP="67C7A79A" w14:paraId="7E7E86A9" w14:textId="7BFB2D27">
      <w:pPr>
        <w:spacing w:line="240" w:lineRule="auto"/>
        <w:ind w:left="720"/>
        <w:rPr>
          <w:rFonts w:ascii="Times New Roman" w:hAnsi="Times New Roman" w:cs="Times New Roman"/>
          <w:sz w:val="24"/>
          <w:szCs w:val="24"/>
        </w:rPr>
      </w:pPr>
      <w:r w:rsidRPr="67C7A79A">
        <w:rPr>
          <w:rFonts w:ascii="Times New Roman" w:hAnsi="Times New Roman" w:cs="Times New Roman"/>
          <w:sz w:val="24"/>
          <w:szCs w:val="24"/>
        </w:rPr>
        <w:t>The Department may also publish aggregated information from statements of interest, pre-applications, and applications.</w:t>
      </w:r>
    </w:p>
    <w:p w:rsidR="00970192" w:rsidRPr="0086204A" w:rsidP="002C44BE" w14:paraId="1468E4BA" w14:textId="77777777">
      <w:pPr>
        <w:spacing w:line="240" w:lineRule="auto"/>
        <w:rPr>
          <w:rFonts w:ascii="Times New Roman" w:hAnsi="Times New Roman" w:cs="Times New Roman"/>
          <w:b/>
          <w:bCs/>
          <w:sz w:val="24"/>
          <w:szCs w:val="24"/>
        </w:rPr>
      </w:pPr>
    </w:p>
    <w:p w:rsidR="00364AFA" w:rsidRPr="00364AFA" w:rsidP="38B8B600" w14:paraId="21BC1EDD" w14:textId="0A0A4FD7">
      <w:pPr>
        <w:spacing w:line="240" w:lineRule="auto"/>
        <w:rPr>
          <w:rFonts w:ascii="Times New Roman" w:hAnsi="Times New Roman" w:cs="Times New Roman"/>
          <w:sz w:val="24"/>
          <w:szCs w:val="24"/>
        </w:rPr>
      </w:pPr>
      <w:r w:rsidRPr="38B8B600">
        <w:rPr>
          <w:rFonts w:ascii="Times New Roman" w:hAnsi="Times New Roman" w:cs="Times New Roman"/>
          <w:b/>
          <w:bCs/>
          <w:sz w:val="24"/>
          <w:szCs w:val="24"/>
        </w:rPr>
        <w:t xml:space="preserve">8. If applicable, provide a copy and identify the date and page number of </w:t>
      </w:r>
      <w:r w:rsidRPr="38B8B600">
        <w:rPr>
          <w:rFonts w:ascii="Times New Roman" w:hAnsi="Times New Roman" w:cs="Times New Roman"/>
          <w:b/>
          <w:bCs/>
          <w:sz w:val="24"/>
          <w:szCs w:val="24"/>
        </w:rPr>
        <w:t>publication</w:t>
      </w:r>
      <w:r w:rsidRPr="38B8B600">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w:t>
      </w:r>
      <w:r w:rsidRPr="00892D60">
        <w:rPr>
          <w:rFonts w:ascii="Times New Roman" w:hAnsi="Times New Roman" w:cs="Times New Roman"/>
          <w:b/>
          <w:bCs/>
          <w:sz w:val="24"/>
          <w:szCs w:val="24"/>
        </w:rPr>
        <w:t xml:space="preserve">by the agency in response to these comments. Consultation with representatives of those from whom </w:t>
      </w:r>
      <w:r w:rsidRPr="00892D60">
        <w:rPr>
          <w:rFonts w:ascii="Times New Roman" w:hAnsi="Times New Roman" w:cs="Times New Roman"/>
          <w:b/>
          <w:bCs/>
          <w:sz w:val="24"/>
          <w:szCs w:val="24"/>
        </w:rPr>
        <w:t>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w:t>
      </w:r>
      <w:r w:rsidRPr="38B8B600">
        <w:rPr>
          <w:rFonts w:ascii="Times New Roman" w:hAnsi="Times New Roman" w:cs="Times New Roman"/>
          <w:b/>
          <w:bCs/>
          <w:sz w:val="24"/>
          <w:szCs w:val="24"/>
        </w:rPr>
        <w:t xml:space="preserve"> explained.</w:t>
      </w:r>
    </w:p>
    <w:p w:rsidR="00C8379F" w:rsidP="00C8379F" w14:paraId="7AB93DD0" w14:textId="643B2842">
      <w:pPr>
        <w:spacing w:line="240" w:lineRule="auto"/>
        <w:rPr>
          <w:rFonts w:ascii="Times New Roman" w:hAnsi="Times New Roman" w:cs="Times New Roman"/>
          <w:sz w:val="24"/>
          <w:szCs w:val="24"/>
        </w:rPr>
      </w:pPr>
      <w:r>
        <w:rPr>
          <w:rFonts w:ascii="Times New Roman" w:hAnsi="Times New Roman" w:cs="Times New Roman"/>
          <w:sz w:val="24"/>
          <w:szCs w:val="24"/>
        </w:rPr>
        <w:t>A 60-day Federal Register Notice (FRN) soliciting public comments was published on Wednesday, April 12, 2023 (Vol. 88, Number 70, page 2200</w:t>
      </w:r>
      <w:r w:rsidR="00892D60">
        <w:rPr>
          <w:rFonts w:ascii="Times New Roman" w:hAnsi="Times New Roman" w:cs="Times New Roman"/>
          <w:sz w:val="24"/>
          <w:szCs w:val="24"/>
        </w:rPr>
        <w:t>9</w:t>
      </w:r>
      <w:r>
        <w:rPr>
          <w:rFonts w:ascii="Times New Roman" w:hAnsi="Times New Roman" w:cs="Times New Roman"/>
          <w:sz w:val="24"/>
          <w:szCs w:val="24"/>
        </w:rPr>
        <w:t>).  No comments were received.</w:t>
      </w:r>
    </w:p>
    <w:p w:rsidR="00C8379F" w:rsidRPr="00364AFA" w:rsidP="00C8379F" w14:paraId="169F6797" w14:textId="11F912B7">
      <w:pPr>
        <w:spacing w:line="240" w:lineRule="auto"/>
        <w:rPr>
          <w:rFonts w:ascii="Times New Roman" w:hAnsi="Times New Roman" w:cs="Times New Roman"/>
          <w:sz w:val="24"/>
          <w:szCs w:val="24"/>
        </w:rPr>
      </w:pPr>
      <w:r>
        <w:rPr>
          <w:rFonts w:ascii="Times New Roman" w:hAnsi="Times New Roman" w:cs="Times New Roman"/>
          <w:sz w:val="24"/>
          <w:szCs w:val="24"/>
        </w:rPr>
        <w:t xml:space="preserve">A 30-day Federal Register Notice (FRN) soliciting public comments was published on </w:t>
      </w:r>
      <w:r w:rsidR="000B2B2D">
        <w:rPr>
          <w:rFonts w:ascii="Times New Roman" w:hAnsi="Times New Roman" w:cs="Times New Roman"/>
          <w:sz w:val="24"/>
          <w:szCs w:val="24"/>
        </w:rPr>
        <w:t>Wednesday</w:t>
      </w:r>
      <w:r>
        <w:rPr>
          <w:rFonts w:ascii="Times New Roman" w:hAnsi="Times New Roman" w:cs="Times New Roman"/>
          <w:sz w:val="24"/>
          <w:szCs w:val="24"/>
        </w:rPr>
        <w:t xml:space="preserve">, </w:t>
      </w:r>
      <w:r w:rsidR="000B2B2D">
        <w:rPr>
          <w:rFonts w:ascii="Times New Roman" w:hAnsi="Times New Roman" w:cs="Times New Roman"/>
          <w:sz w:val="24"/>
          <w:szCs w:val="24"/>
        </w:rPr>
        <w:t>September 6</w:t>
      </w:r>
      <w:r>
        <w:rPr>
          <w:rFonts w:ascii="Times New Roman" w:hAnsi="Times New Roman" w:cs="Times New Roman"/>
          <w:sz w:val="24"/>
          <w:szCs w:val="24"/>
        </w:rPr>
        <w:t>, 2023 (Vol. 88, Number 1</w:t>
      </w:r>
      <w:r w:rsidR="000B2B2D">
        <w:rPr>
          <w:rFonts w:ascii="Times New Roman" w:hAnsi="Times New Roman" w:cs="Times New Roman"/>
          <w:sz w:val="24"/>
          <w:szCs w:val="24"/>
        </w:rPr>
        <w:t>71</w:t>
      </w:r>
      <w:r>
        <w:rPr>
          <w:rFonts w:ascii="Times New Roman" w:hAnsi="Times New Roman" w:cs="Times New Roman"/>
          <w:sz w:val="24"/>
          <w:szCs w:val="24"/>
        </w:rPr>
        <w:t xml:space="preserve">, page </w:t>
      </w:r>
      <w:r w:rsidR="000B2B2D">
        <w:rPr>
          <w:rFonts w:ascii="Times New Roman" w:hAnsi="Times New Roman" w:cs="Times New Roman"/>
          <w:sz w:val="24"/>
          <w:szCs w:val="24"/>
        </w:rPr>
        <w:t>60932</w:t>
      </w:r>
      <w:r>
        <w:rPr>
          <w:rFonts w:ascii="Times New Roman" w:hAnsi="Times New Roman" w:cs="Times New Roman"/>
          <w:sz w:val="24"/>
          <w:szCs w:val="24"/>
        </w:rPr>
        <w:t>).</w:t>
      </w:r>
      <w:r w:rsidR="00892D60">
        <w:rPr>
          <w:rFonts w:ascii="Times New Roman" w:hAnsi="Times New Roman" w:cs="Times New Roman"/>
          <w:sz w:val="24"/>
          <w:szCs w:val="24"/>
        </w:rPr>
        <w:br/>
      </w:r>
    </w:p>
    <w:p w:rsidR="0093611D" w:rsidRPr="0086204A" w:rsidP="0093611D" w14:paraId="22A3A3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93611D" w:rsidRPr="0086204A" w:rsidP="0093611D" w14:paraId="59E8B99D" w14:textId="60AC4F11">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02594AD" w14:textId="77777777">
      <w:pPr>
        <w:spacing w:line="240" w:lineRule="auto"/>
        <w:rPr>
          <w:rFonts w:ascii="Times New Roman" w:hAnsi="Times New Roman" w:cs="Times New Roman"/>
          <w:b/>
          <w:bCs/>
          <w:sz w:val="24"/>
          <w:szCs w:val="24"/>
        </w:rPr>
      </w:pPr>
      <w:r w:rsidRPr="3EED647F">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3EED647F">
        <w:rPr>
          <w:rFonts w:ascii="Times New Roman" w:hAnsi="Times New Roman" w:cs="Times New Roman"/>
          <w:b/>
          <w:bCs/>
          <w:sz w:val="24"/>
          <w:szCs w:val="24"/>
        </w:rPr>
        <w:t>systems of records notice (SORN)</w:t>
      </w:r>
      <w:r w:rsidRPr="3EED647F">
        <w:rPr>
          <w:rFonts w:ascii="Times New Roman" w:hAnsi="Times New Roman" w:cs="Times New Roman"/>
          <w:b/>
          <w:bCs/>
          <w:sz w:val="24"/>
          <w:szCs w:val="24"/>
        </w:rPr>
        <w:t xml:space="preserve"> or privacy impact assessment (PIA), those should be cited and described here.</w:t>
      </w:r>
    </w:p>
    <w:p w:rsidR="001B1AC1" w:rsidRPr="001B1AC1" w:rsidP="38B8B600" w14:paraId="3DA8D0D8" w14:textId="645FDAFB">
      <w:pPr>
        <w:spacing w:line="240" w:lineRule="auto"/>
        <w:rPr>
          <w:rFonts w:ascii="Times New Roman" w:eastAsia="Times New Roman" w:hAnsi="Times New Roman" w:cs="Times New Roman"/>
          <w:sz w:val="24"/>
          <w:szCs w:val="24"/>
        </w:rPr>
      </w:pPr>
      <w:r w:rsidRPr="00E0188E">
        <w:rPr>
          <w:rFonts w:ascii="Times New Roman" w:eastAsia="Times New Roman" w:hAnsi="Times New Roman" w:cs="Times New Roman"/>
          <w:sz w:val="24"/>
          <w:szCs w:val="24"/>
        </w:rPr>
        <w:t>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Commercial Fabrication Facilities Notice of Funding Opportunity (NOFO) provides the additional information on the maintenance of confidentiality and use of the information collected in greater detail</w:t>
      </w:r>
      <w:r w:rsidRPr="00E0188E" w:rsidR="2F424A39">
        <w:rPr>
          <w:rFonts w:ascii="Times New Roman" w:eastAsia="Times New Roman" w:hAnsi="Times New Roman" w:cs="Times New Roman"/>
          <w:sz w:val="24"/>
          <w:szCs w:val="24"/>
        </w:rPr>
        <w:t>.</w:t>
      </w:r>
      <w:r w:rsidRPr="5BE8B687">
        <w:rPr>
          <w:rFonts w:ascii="Times New Roman" w:eastAsia="Times New Roman" w:hAnsi="Times New Roman" w:cs="Times New Roman"/>
          <w:sz w:val="24"/>
          <w:szCs w:val="24"/>
        </w:rPr>
        <w:t xml:space="preserve"> </w:t>
      </w:r>
    </w:p>
    <w:p w:rsidR="001B1AC1" w:rsidRPr="001B1AC1" w:rsidP="3EED647F" w14:paraId="3BA16C1D" w14:textId="79941901">
      <w:pPr>
        <w:spacing w:line="240" w:lineRule="auto"/>
        <w:rPr>
          <w:rFonts w:ascii="Times New Roman" w:hAnsi="Times New Roman" w:cs="Times New Roman"/>
          <w:sz w:val="24"/>
          <w:szCs w:val="24"/>
        </w:rPr>
      </w:pPr>
      <w:r w:rsidRPr="3EED647F">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AE729A" w:rsidP="001B1AC1" w14:paraId="135913BC" w14:textId="682732EB">
      <w:pPr>
        <w:spacing w:line="240" w:lineRule="auto"/>
        <w:rPr>
          <w:rFonts w:ascii="Times New Roman" w:hAnsi="Times New Roman" w:cs="Times New Roman"/>
          <w:sz w:val="24"/>
          <w:szCs w:val="24"/>
        </w:rPr>
      </w:pPr>
      <w:r w:rsidRPr="001B1AC1">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12" w:history="1">
        <w:r w:rsidRPr="00CD2083">
          <w:rPr>
            <w:rStyle w:val="Hyperlink"/>
            <w:rFonts w:ascii="Times New Roman" w:hAnsi="Times New Roman" w:cs="Times New Roman"/>
            <w:sz w:val="24"/>
            <w:szCs w:val="24"/>
          </w:rPr>
          <w:t>https://osec.doc.gov/opog/privacy/NIST-pias.html</w:t>
        </w:r>
      </w:hyperlink>
      <w:r w:rsidRPr="001B1AC1">
        <w:rPr>
          <w:rFonts w:ascii="Times New Roman" w:hAnsi="Times New Roman" w:cs="Times New Roman"/>
          <w:sz w:val="24"/>
          <w:szCs w:val="24"/>
        </w:rPr>
        <w:t>.</w:t>
      </w:r>
    </w:p>
    <w:p w:rsidR="001B1AC1" w:rsidRPr="0086204A" w:rsidP="001B1AC1" w14:paraId="3EECA70F" w14:textId="77777777">
      <w:pPr>
        <w:spacing w:line="240" w:lineRule="auto"/>
        <w:rPr>
          <w:rFonts w:ascii="Times New Roman" w:hAnsi="Times New Roman" w:cs="Times New Roman"/>
          <w:sz w:val="24"/>
          <w:szCs w:val="24"/>
        </w:rPr>
      </w:pP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10200" w:type="dxa"/>
        <w:tblLayout w:type="fixed"/>
        <w:tblLook w:val="04A0"/>
      </w:tblPr>
      <w:tblGrid>
        <w:gridCol w:w="2160"/>
        <w:gridCol w:w="1530"/>
        <w:gridCol w:w="1470"/>
        <w:gridCol w:w="1095"/>
        <w:gridCol w:w="1725"/>
        <w:gridCol w:w="2220"/>
      </w:tblGrid>
      <w:tr w14:paraId="5A3BAFA6" w14:textId="77777777" w:rsidTr="38B8B600">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4055C6"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470" w:type="dxa"/>
            <w:tcBorders>
              <w:top w:val="single" w:sz="8" w:space="0" w:color="auto"/>
              <w:left w:val="single" w:sz="8" w:space="0" w:color="auto"/>
              <w:bottom w:val="single" w:sz="8" w:space="0" w:color="auto"/>
              <w:right w:val="single" w:sz="8" w:space="0" w:color="auto"/>
            </w:tcBorders>
          </w:tcPr>
          <w:p w:rsidR="00FB72AC" w:rsidP="004055C6"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 xml:space="preserve">Number of responses </w:t>
            </w:r>
            <w:r w:rsidRPr="6C49B06E">
              <w:rPr>
                <w:rFonts w:ascii="Times New Roman" w:eastAsia="Times New Roman" w:hAnsi="Times New Roman" w:cs="Times New Roman"/>
                <w:b/>
                <w:bCs/>
                <w:color w:val="000000" w:themeColor="text1"/>
                <w:sz w:val="24"/>
                <w:szCs w:val="24"/>
                <w:u w:val="single"/>
              </w:rPr>
              <w:t>annually / respondent</w:t>
            </w:r>
          </w:p>
        </w:tc>
        <w:tc>
          <w:tcPr>
            <w:tcW w:w="1095" w:type="dxa"/>
            <w:tcBorders>
              <w:top w:val="single" w:sz="8" w:space="0" w:color="auto"/>
              <w:left w:val="single" w:sz="8" w:space="0" w:color="auto"/>
              <w:bottom w:val="single" w:sz="8" w:space="0" w:color="auto"/>
              <w:right w:val="single" w:sz="8" w:space="0" w:color="auto"/>
            </w:tcBorders>
          </w:tcPr>
          <w:p w:rsidR="00FB72AC" w:rsidP="004055C6"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 xml:space="preserve">Total annual </w:t>
            </w:r>
            <w:r w:rsidRPr="6C49B06E">
              <w:rPr>
                <w:rFonts w:ascii="Times New Roman" w:eastAsia="Times New Roman" w:hAnsi="Times New Roman" w:cs="Times New Roman"/>
                <w:b/>
                <w:bCs/>
                <w:color w:val="000000" w:themeColor="text1"/>
                <w:sz w:val="24"/>
                <w:szCs w:val="24"/>
                <w:u w:val="single"/>
              </w:rPr>
              <w:t>responses</w:t>
            </w:r>
          </w:p>
        </w:tc>
        <w:tc>
          <w:tcPr>
            <w:tcW w:w="1725" w:type="dxa"/>
            <w:tcBorders>
              <w:top w:val="single" w:sz="8" w:space="0" w:color="auto"/>
              <w:left w:val="single" w:sz="8" w:space="0" w:color="auto"/>
              <w:bottom w:val="single" w:sz="8" w:space="0" w:color="auto"/>
              <w:right w:val="single" w:sz="8" w:space="0" w:color="auto"/>
            </w:tcBorders>
          </w:tcPr>
          <w:p w:rsidR="00FB72AC" w:rsidP="004055C6"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4055C6"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38B8B600">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center"/>
          </w:tcPr>
          <w:p w:rsidR="00FB72AC" w:rsidP="004055C6" w14:paraId="3ECE46C6" w14:textId="5B22C7B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Full-Application</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RPr="009E1258" w:rsidP="004055C6" w14:paraId="0A7E011C" w14:textId="31BD3CEB">
            <w:pPr>
              <w:spacing w:after="0"/>
              <w:jc w:val="center"/>
              <w:rPr>
                <w:rFonts w:ascii="Times New Roman" w:eastAsia="Times New Roman" w:hAnsi="Times New Roman" w:cs="Times New Roman"/>
                <w:sz w:val="24"/>
                <w:szCs w:val="24"/>
                <w:highlight w:val="yellow"/>
              </w:rPr>
            </w:pPr>
            <w:r w:rsidRPr="003D484D">
              <w:rPr>
                <w:rFonts w:ascii="Times New Roman" w:eastAsia="Times New Roman" w:hAnsi="Times New Roman" w:cs="Times New Roman"/>
                <w:color w:val="000000" w:themeColor="text1"/>
                <w:sz w:val="24"/>
                <w:szCs w:val="24"/>
              </w:rPr>
              <w:t>140</w:t>
            </w:r>
          </w:p>
        </w:tc>
        <w:tc>
          <w:tcPr>
            <w:tcW w:w="1470" w:type="dxa"/>
            <w:tcBorders>
              <w:top w:val="single" w:sz="8" w:space="0" w:color="auto"/>
              <w:left w:val="single" w:sz="8" w:space="0" w:color="auto"/>
              <w:bottom w:val="single" w:sz="8" w:space="0" w:color="auto"/>
              <w:right w:val="single" w:sz="8" w:space="0" w:color="auto"/>
            </w:tcBorders>
            <w:vAlign w:val="center"/>
          </w:tcPr>
          <w:p w:rsidR="00FB72AC" w:rsidP="004055C6"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095" w:type="dxa"/>
            <w:tcBorders>
              <w:top w:val="single" w:sz="8" w:space="0" w:color="auto"/>
              <w:left w:val="single" w:sz="8" w:space="0" w:color="auto"/>
              <w:bottom w:val="single" w:sz="8" w:space="0" w:color="auto"/>
              <w:right w:val="single" w:sz="8" w:space="0" w:color="auto"/>
            </w:tcBorders>
            <w:vAlign w:val="center"/>
          </w:tcPr>
          <w:p w:rsidR="00FB72AC" w:rsidP="004055C6" w14:paraId="75A20416" w14:textId="1A654903">
            <w:pPr>
              <w:spacing w:after="0"/>
              <w:jc w:val="center"/>
              <w:rPr>
                <w:rFonts w:ascii="Times New Roman" w:eastAsia="Times New Roman" w:hAnsi="Times New Roman" w:cs="Times New Roman"/>
                <w:sz w:val="24"/>
                <w:szCs w:val="24"/>
              </w:rPr>
            </w:pPr>
            <w:r w:rsidRPr="003D484D">
              <w:rPr>
                <w:rFonts w:ascii="Times New Roman" w:eastAsia="Times New Roman" w:hAnsi="Times New Roman" w:cs="Times New Roman"/>
                <w:color w:val="000000" w:themeColor="text1"/>
                <w:sz w:val="24"/>
                <w:szCs w:val="24"/>
              </w:rPr>
              <w:t>140</w:t>
            </w:r>
          </w:p>
        </w:tc>
        <w:tc>
          <w:tcPr>
            <w:tcW w:w="1725" w:type="dxa"/>
            <w:tcBorders>
              <w:top w:val="single" w:sz="8" w:space="0" w:color="auto"/>
              <w:left w:val="single" w:sz="8" w:space="0" w:color="auto"/>
              <w:bottom w:val="single" w:sz="8" w:space="0" w:color="auto"/>
              <w:right w:val="single" w:sz="8" w:space="0" w:color="auto"/>
            </w:tcBorders>
            <w:vAlign w:val="center"/>
          </w:tcPr>
          <w:p w:rsidR="00FB72AC" w:rsidP="004055C6" w14:paraId="4D32555C" w14:textId="626886D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w:t>
            </w:r>
            <w:r>
              <w:rPr>
                <w:rFonts w:ascii="Times New Roman" w:eastAsia="Times New Roman" w:hAnsi="Times New Roman" w:cs="Times New Roman"/>
                <w:color w:val="000000" w:themeColor="text1"/>
                <w:sz w:val="24"/>
                <w:szCs w:val="24"/>
              </w:rPr>
              <w:t xml:space="preserve"> hour</w:t>
            </w:r>
            <w:r w:rsidR="00B57FB1">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4055C6" w14:paraId="1F019379" w14:textId="03301D59">
            <w:pPr>
              <w:spacing w:after="0"/>
              <w:jc w:val="center"/>
              <w:rPr>
                <w:rFonts w:ascii="Times New Roman" w:eastAsia="Times New Roman" w:hAnsi="Times New Roman" w:cs="Times New Roman"/>
                <w:sz w:val="24"/>
                <w:szCs w:val="24"/>
              </w:rPr>
            </w:pPr>
            <w:r w:rsidRPr="003D484D">
              <w:rPr>
                <w:rFonts w:ascii="Times New Roman" w:eastAsia="Times New Roman" w:hAnsi="Times New Roman" w:cs="Times New Roman"/>
                <w:color w:val="000000" w:themeColor="text1"/>
                <w:sz w:val="24"/>
                <w:szCs w:val="24"/>
              </w:rPr>
              <w:t>17,500</w:t>
            </w:r>
            <w:r w:rsidRPr="003D484D">
              <w:rPr>
                <w:rFonts w:ascii="Times New Roman" w:eastAsia="Times New Roman" w:hAnsi="Times New Roman" w:cs="Times New Roman"/>
                <w:color w:val="000000" w:themeColor="text1"/>
                <w:sz w:val="24"/>
                <w:szCs w:val="24"/>
              </w:rPr>
              <w:t xml:space="preserve">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E22195" w:rsidP="00E22195" w14:paraId="07683BE4"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41CB1823" w14:textId="77777777" w:rsidTr="0048249D">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E22195" w:rsidRPr="00665B37" w:rsidP="0048249D" w14:paraId="44CE448A"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E22195" w:rsidRPr="00665B37" w:rsidP="0048249D" w14:paraId="38282A24"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E22195" w:rsidRPr="00665B37" w:rsidP="0048249D" w14:paraId="77E56FE8"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E22195" w:rsidRPr="00665B37" w:rsidP="0048249D" w14:paraId="3803066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E22195" w:rsidRPr="00665B37" w:rsidP="0048249D" w14:paraId="67195F47"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E22195" w:rsidRPr="00665B37" w:rsidP="0048249D" w14:paraId="53691A08"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E22195" w:rsidRPr="00665B37" w:rsidP="0048249D" w14:paraId="02188CB0"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E22195" w:rsidRPr="00665B37" w:rsidP="0048249D" w14:paraId="02D9DF02"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E22195" w:rsidRPr="00665B37" w:rsidP="0048249D" w14:paraId="7B4D0380"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E22195" w:rsidRPr="00665B37" w:rsidP="0048249D" w14:paraId="548C4A0B"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E22195" w:rsidRPr="00665B37" w:rsidP="0048249D" w14:paraId="250166A2"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63154F12" w14:textId="77777777" w:rsidTr="00BD7C61">
        <w:tblPrEx>
          <w:tblW w:w="0" w:type="auto"/>
          <w:tblInd w:w="465" w:type="dxa"/>
          <w:tblLayout w:type="fixed"/>
          <w:tblCellMar>
            <w:left w:w="0" w:type="dxa"/>
            <w:right w:w="0" w:type="dxa"/>
          </w:tblCellMar>
          <w:tblLook w:val="01E0"/>
        </w:tblPrEx>
        <w:trPr>
          <w:trHeight w:val="373"/>
        </w:trPr>
        <w:tc>
          <w:tcPr>
            <w:tcW w:w="2153" w:type="dxa"/>
          </w:tcPr>
          <w:p w:rsidR="00E22195" w:rsidRPr="00665B37" w:rsidP="0048249D" w14:paraId="2769D4E7"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E22195" w:rsidRPr="00665B37" w:rsidP="0048249D" w14:paraId="221961C2" w14:textId="77777777">
            <w:pPr>
              <w:pStyle w:val="TableParagraph"/>
              <w:spacing w:before="1"/>
              <w:ind w:left="102" w:right="88"/>
              <w:jc w:val="center"/>
              <w:rPr>
                <w:rFonts w:ascii="Times New Roman" w:hAnsi="Times New Roman" w:cs="Times New Roman"/>
                <w:sz w:val="24"/>
                <w:szCs w:val="24"/>
              </w:rPr>
            </w:pPr>
            <w:r w:rsidRPr="003D484D">
              <w:rPr>
                <w:rFonts w:ascii="Times New Roman" w:hAnsi="Times New Roman" w:cs="Times New Roman"/>
                <w:sz w:val="24"/>
                <w:szCs w:val="24"/>
              </w:rPr>
              <w:t>140</w:t>
            </w:r>
          </w:p>
        </w:tc>
        <w:tc>
          <w:tcPr>
            <w:tcW w:w="2340" w:type="dxa"/>
          </w:tcPr>
          <w:p w:rsidR="00E22195" w:rsidRPr="00665B37" w:rsidP="0048249D" w14:paraId="42C82006"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E22195" w:rsidRPr="00665B37" w:rsidP="0048249D" w14:paraId="12816A23" w14:textId="7F4ECA9C">
            <w:pPr>
              <w:pStyle w:val="TableParagraph"/>
              <w:spacing w:before="1"/>
              <w:ind w:left="99" w:right="85"/>
              <w:jc w:val="center"/>
              <w:rPr>
                <w:rFonts w:ascii="Times New Roman" w:hAnsi="Times New Roman" w:cs="Times New Roman"/>
                <w:sz w:val="24"/>
                <w:szCs w:val="24"/>
              </w:rPr>
            </w:pPr>
            <w:r w:rsidRPr="003D484D">
              <w:rPr>
                <w:rFonts w:ascii="Times New Roman" w:hAnsi="Times New Roman" w:cs="Times New Roman"/>
                <w:sz w:val="24"/>
                <w:szCs w:val="24"/>
              </w:rPr>
              <w:t>125</w:t>
            </w:r>
            <w:r w:rsidRPr="003D484D">
              <w:rPr>
                <w:rFonts w:ascii="Times New Roman" w:hAnsi="Times New Roman" w:cs="Times New Roman"/>
                <w:sz w:val="24"/>
                <w:szCs w:val="24"/>
              </w:rPr>
              <w:t xml:space="preserve"> hours</w:t>
            </w:r>
          </w:p>
        </w:tc>
        <w:tc>
          <w:tcPr>
            <w:tcW w:w="1351" w:type="dxa"/>
          </w:tcPr>
          <w:p w:rsidR="00E22195" w:rsidRPr="00665B37" w:rsidP="0048249D" w14:paraId="09D18008"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shd w:val="clear" w:color="auto" w:fill="auto"/>
          </w:tcPr>
          <w:p w:rsidR="00E22195" w:rsidRPr="00BD7C61" w:rsidP="0048249D" w14:paraId="4529790A" w14:textId="303D3B6A">
            <w:pPr>
              <w:pStyle w:val="TableParagraph"/>
              <w:spacing w:before="1"/>
              <w:ind w:left="186" w:right="175"/>
              <w:jc w:val="center"/>
              <w:rPr>
                <w:rFonts w:ascii="Times New Roman" w:hAnsi="Times New Roman" w:cs="Times New Roman"/>
                <w:sz w:val="24"/>
                <w:szCs w:val="24"/>
              </w:rPr>
            </w:pPr>
            <w:r w:rsidRPr="00BD7C61">
              <w:rPr>
                <w:rFonts w:ascii="Times New Roman" w:hAnsi="Times New Roman" w:cs="Times New Roman"/>
                <w:sz w:val="24"/>
                <w:szCs w:val="24"/>
              </w:rPr>
              <w:t>$</w:t>
            </w:r>
            <w:r w:rsidRPr="00BD7C61" w:rsidR="00BD7C61">
              <w:rPr>
                <w:rFonts w:ascii="Times New Roman" w:hAnsi="Times New Roman" w:cs="Times New Roman"/>
                <w:sz w:val="24"/>
                <w:szCs w:val="24"/>
              </w:rPr>
              <w:t>828,100</w:t>
            </w:r>
          </w:p>
        </w:tc>
      </w:tr>
      <w:tr w14:paraId="03E45BB8" w14:textId="77777777" w:rsidTr="00BD7C61">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E22195" w:rsidRPr="00665B37" w:rsidP="0048249D" w14:paraId="43874898"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E22195" w:rsidRPr="00665B37" w:rsidP="0048249D" w14:paraId="37F8CE01"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E22195" w:rsidRPr="00665B37" w:rsidP="0048249D" w14:paraId="5F03CD95"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E22195" w:rsidRPr="00665B37" w:rsidP="0048249D" w14:paraId="2FF2C970"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E22195" w:rsidRPr="00665B37" w:rsidP="0048249D" w14:paraId="10268E47"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shd w:val="clear" w:color="auto" w:fill="auto"/>
          </w:tcPr>
          <w:p w:rsidR="00E22195" w:rsidRPr="00BD7C61" w:rsidP="0048249D" w14:paraId="322D034C" w14:textId="37ACD18B">
            <w:pPr>
              <w:pStyle w:val="TableParagraph"/>
              <w:spacing w:line="268" w:lineRule="exact"/>
              <w:ind w:left="186" w:right="173"/>
              <w:jc w:val="center"/>
              <w:rPr>
                <w:rFonts w:ascii="Times New Roman" w:hAnsi="Times New Roman" w:cs="Times New Roman"/>
                <w:b/>
                <w:sz w:val="24"/>
                <w:szCs w:val="24"/>
              </w:rPr>
            </w:pPr>
            <w:r w:rsidRPr="00BD7C61">
              <w:rPr>
                <w:rFonts w:ascii="Times New Roman" w:hAnsi="Times New Roman" w:cs="Times New Roman"/>
                <w:b/>
                <w:sz w:val="24"/>
                <w:szCs w:val="24"/>
              </w:rPr>
              <w:t>$</w:t>
            </w:r>
            <w:r w:rsidRPr="00BD7C61" w:rsidR="00BD7C61">
              <w:rPr>
                <w:rFonts w:ascii="Times New Roman" w:hAnsi="Times New Roman" w:cs="Times New Roman"/>
                <w:b/>
                <w:sz w:val="24"/>
                <w:szCs w:val="24"/>
              </w:rPr>
              <w:t>828,100</w:t>
            </w:r>
          </w:p>
        </w:tc>
      </w:tr>
    </w:tbl>
    <w:p w:rsidR="00E22195" w:rsidP="00E22195" w14:paraId="6A9F64E7" w14:textId="77777777">
      <w:pPr>
        <w:spacing w:line="240" w:lineRule="auto"/>
        <w:rPr>
          <w:rFonts w:ascii="Times New Roman" w:hAnsi="Times New Roman" w:cs="Times New Roman"/>
          <w:sz w:val="24"/>
          <w:szCs w:val="24"/>
        </w:rPr>
      </w:pPr>
    </w:p>
    <w:p w:rsidR="00E22195" w:rsidP="00E22195" w14:paraId="7FEEE18F"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3" w:history="1">
        <w:r w:rsidRPr="00AA1633">
          <w:rPr>
            <w:rStyle w:val="Hyperlink"/>
            <w:rFonts w:ascii="Times New Roman" w:hAnsi="Times New Roman" w:cs="Times New Roman"/>
            <w:sz w:val="24"/>
            <w:szCs w:val="24"/>
          </w:rPr>
          <w:t>https://www.bls.gov/oes/current/oes131082.htm</w:t>
        </w:r>
      </w:hyperlink>
    </w:p>
    <w:p w:rsidR="00E22195" w:rsidRPr="005A3179" w:rsidP="00E22195" w14:paraId="0A501D85"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F3DA7" w:rsidRPr="00DA3116" w:rsidP="001F3DA7" w14:paraId="0821B9B9" w14:textId="5F69B1C4">
      <w:pPr>
        <w:rPr>
          <w:rFonts w:ascii="Times New Roman" w:hAnsi="Times New Roman" w:cs="Times New Roman"/>
          <w:sz w:val="24"/>
          <w:szCs w:val="24"/>
        </w:rPr>
      </w:pPr>
      <w:r w:rsidRPr="6B4CBB65">
        <w:rPr>
          <w:rFonts w:ascii="Times New Roman" w:hAnsi="Times New Roman" w:cs="Times New Roman"/>
          <w:sz w:val="24"/>
          <w:szCs w:val="24"/>
        </w:rPr>
        <w:t xml:space="preserve">Initial start-up costs involved the implementation of a contract to provide development of a </w:t>
      </w:r>
      <w:r w:rsidRPr="6B4CBB65">
        <w:rPr>
          <w:rFonts w:ascii="Times New Roman" w:hAnsi="Times New Roman" w:cs="Times New Roman"/>
          <w:sz w:val="24"/>
          <w:szCs w:val="24"/>
        </w:rPr>
        <w:t>web based</w:t>
      </w:r>
      <w:r w:rsidRPr="6B4CBB65">
        <w:rPr>
          <w:rFonts w:ascii="Times New Roman" w:hAnsi="Times New Roman" w:cs="Times New Roman"/>
          <w:sz w:val="24"/>
          <w:szCs w:val="24"/>
        </w:rPr>
        <w:t xml:space="preserve"> application. The contract involves three of the four modules of the larger system – the Statement of </w:t>
      </w:r>
      <w:r w:rsidR="00C9002B">
        <w:rPr>
          <w:rFonts w:ascii="Times New Roman" w:hAnsi="Times New Roman" w:cs="Times New Roman"/>
          <w:sz w:val="24"/>
          <w:szCs w:val="24"/>
        </w:rPr>
        <w:t>Interest</w:t>
      </w:r>
      <w:r w:rsidRPr="6B4CBB65">
        <w:rPr>
          <w:rFonts w:ascii="Times New Roman" w:hAnsi="Times New Roman" w:cs="Times New Roman"/>
          <w:sz w:val="24"/>
          <w:szCs w:val="24"/>
        </w:rPr>
        <w:t>, Full-Application, and Full-application. The cost of developing the Full Application as a portion of that contract is approximately $1.72M. Continued maintenance and licensing costs will be approximately $873,032 per year.</w:t>
      </w:r>
    </w:p>
    <w:tbl>
      <w:tblPr>
        <w:tblW w:w="0" w:type="auto"/>
        <w:tblInd w:w="420" w:type="dxa"/>
        <w:tblLayout w:type="fixed"/>
        <w:tblLook w:val="01E0"/>
      </w:tblPr>
      <w:tblGrid>
        <w:gridCol w:w="3405"/>
        <w:gridCol w:w="1260"/>
        <w:gridCol w:w="1530"/>
        <w:gridCol w:w="1440"/>
        <w:gridCol w:w="1260"/>
        <w:gridCol w:w="1800"/>
      </w:tblGrid>
      <w:tr w14:paraId="5457AB05" w14:textId="77777777" w:rsidTr="0048249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10DE9C37" w14:textId="77777777">
            <w:pPr>
              <w:rPr>
                <w:rFonts w:ascii="Times New Roman" w:eastAsia="Times New Roman" w:hAnsi="Times New Roman" w:cs="Times New Roman"/>
                <w:b/>
                <w:bCs/>
                <w:sz w:val="24"/>
                <w:szCs w:val="24"/>
              </w:rPr>
            </w:pPr>
          </w:p>
          <w:p w:rsidR="001F3DA7" w:rsidP="0048249D" w14:paraId="471BB1B0" w14:textId="77777777">
            <w:r w:rsidRPr="6C49B06E">
              <w:rPr>
                <w:rFonts w:ascii="Times New Roman" w:eastAsia="Times New Roman" w:hAnsi="Times New Roman" w:cs="Times New Roman"/>
                <w:b/>
                <w:bCs/>
                <w:sz w:val="24"/>
                <w:szCs w:val="24"/>
              </w:rPr>
              <w:t xml:space="preserve"> </w:t>
            </w:r>
          </w:p>
          <w:p w:rsidR="001F3DA7" w:rsidP="0048249D" w14:paraId="0C7C8043"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1F513D38" w14:textId="77777777">
            <w:r w:rsidRPr="6C49B06E">
              <w:rPr>
                <w:rFonts w:ascii="Times New Roman" w:eastAsia="Times New Roman" w:hAnsi="Times New Roman" w:cs="Times New Roman"/>
                <w:b/>
                <w:bCs/>
                <w:sz w:val="24"/>
                <w:szCs w:val="24"/>
              </w:rPr>
              <w:t xml:space="preserve"> </w:t>
            </w:r>
          </w:p>
          <w:p w:rsidR="001F3DA7" w:rsidP="0048249D" w14:paraId="0AA64DA3"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28FD13D9" w14:textId="77777777">
            <w:r w:rsidRPr="6C49B06E">
              <w:rPr>
                <w:rFonts w:ascii="Times New Roman" w:eastAsia="Times New Roman" w:hAnsi="Times New Roman" w:cs="Times New Roman"/>
                <w:b/>
                <w:bCs/>
                <w:sz w:val="24"/>
                <w:szCs w:val="24"/>
              </w:rPr>
              <w:t xml:space="preserve"> </w:t>
            </w:r>
          </w:p>
          <w:p w:rsidR="001F3DA7" w:rsidP="0048249D" w14:paraId="0FEF3710" w14:textId="77777777">
            <w:r w:rsidRPr="6C49B06E">
              <w:rPr>
                <w:rFonts w:ascii="Times New Roman" w:eastAsia="Times New Roman" w:hAnsi="Times New Roman" w:cs="Times New Roman"/>
                <w:b/>
                <w:bCs/>
                <w:sz w:val="24"/>
                <w:szCs w:val="24"/>
              </w:rPr>
              <w:t xml:space="preserve"> </w:t>
            </w:r>
          </w:p>
          <w:p w:rsidR="001F3DA7" w:rsidP="0048249D" w14:paraId="6720225F"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56D3943E" w14:textId="77777777">
            <w:r w:rsidRPr="6C49B06E">
              <w:rPr>
                <w:rFonts w:ascii="Times New Roman" w:eastAsia="Times New Roman" w:hAnsi="Times New Roman" w:cs="Times New Roman"/>
                <w:b/>
                <w:bCs/>
                <w:sz w:val="24"/>
                <w:szCs w:val="24"/>
              </w:rPr>
              <w:t xml:space="preserve"> </w:t>
            </w:r>
          </w:p>
          <w:p w:rsidR="001F3DA7" w:rsidP="0048249D" w14:paraId="0DEAE06C"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06B0572B" w14:textId="77777777">
            <w:r w:rsidRPr="6C49B06E">
              <w:rPr>
                <w:rFonts w:ascii="Times New Roman" w:eastAsia="Times New Roman" w:hAnsi="Times New Roman" w:cs="Times New Roman"/>
                <w:b/>
                <w:bCs/>
                <w:sz w:val="24"/>
                <w:szCs w:val="24"/>
              </w:rPr>
              <w:t xml:space="preserve"> </w:t>
            </w:r>
          </w:p>
          <w:p w:rsidR="001F3DA7" w:rsidP="0048249D" w14:paraId="360CCE7C"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245A37ED" w14:textId="77777777">
            <w:r w:rsidRPr="6C49B06E">
              <w:rPr>
                <w:rFonts w:ascii="Times New Roman" w:eastAsia="Times New Roman" w:hAnsi="Times New Roman" w:cs="Times New Roman"/>
                <w:b/>
                <w:bCs/>
                <w:sz w:val="24"/>
                <w:szCs w:val="24"/>
              </w:rPr>
              <w:t xml:space="preserve"> </w:t>
            </w:r>
          </w:p>
          <w:p w:rsidR="001F3DA7" w:rsidP="0048249D" w14:paraId="34204083"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79DCE17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248B8F5"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AEC562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7B33857"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18557C5"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384E5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C59BE0D" w14:textId="77777777">
            <w:r w:rsidRPr="6C49B06E">
              <w:rPr>
                <w:rFonts w:ascii="Times New Roman" w:eastAsia="Times New Roman" w:hAnsi="Times New Roman" w:cs="Times New Roman"/>
                <w:sz w:val="24"/>
                <w:szCs w:val="24"/>
              </w:rPr>
              <w:t xml:space="preserve"> </w:t>
            </w:r>
          </w:p>
        </w:tc>
      </w:tr>
      <w:tr w14:paraId="72F012E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29C2B640"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2DD6804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90310A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1F3DA7" w:rsidP="0048249D" w14:paraId="25A1FA95" w14:textId="77777777">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1F3DA7" w:rsidP="0048249D" w14:paraId="5216F6E7" w14:textId="77777777">
            <w:pPr>
              <w:tabs>
                <w:tab w:val="left" w:pos="533"/>
              </w:tabs>
              <w:jc w:val="cente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leave</w:t>
            </w:r>
            <w:r>
              <w:rPr>
                <w:rFonts w:ascii="Times New Roman" w:eastAsia="Times New Roman" w:hAnsi="Times New Roman" w:cs="Times New Roman"/>
                <w:sz w:val="24"/>
                <w:szCs w:val="24"/>
              </w:rPr>
              <w:t xml:space="preserve"> and benefits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60ACE6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79D91D2" w14:textId="3AC96F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112,608</w:t>
            </w:r>
          </w:p>
        </w:tc>
      </w:tr>
      <w:tr w14:paraId="666DC885"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F124497"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ADE4DDD"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3D5DFE9D"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9FD9318"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000D3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AB2BF9D" w14:textId="77777777">
            <w:r w:rsidRPr="6C49B06E">
              <w:rPr>
                <w:rFonts w:ascii="Times New Roman" w:eastAsia="Times New Roman" w:hAnsi="Times New Roman" w:cs="Times New Roman"/>
                <w:sz w:val="24"/>
                <w:szCs w:val="24"/>
              </w:rPr>
              <w:t xml:space="preserve"> </w:t>
            </w:r>
          </w:p>
        </w:tc>
      </w:tr>
      <w:tr w14:paraId="3FE53E45"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CB27208"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CD5CF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5747B8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0B4817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1F3DA7" w:rsidP="0048249D" w14:paraId="57D6FF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1F3DA7" w:rsidP="0048249D" w14:paraId="6E17B2B2"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E2F400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5B79BE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4EB4BDA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892A3DF"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CA594C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74A60C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1F3DA7" w:rsidP="0048249D" w14:paraId="0B707AA2"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001F3DA7" w:rsidP="0048249D" w14:paraId="751D4A6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FBB478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5768C5B0"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06DD340C"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F226B8D"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684ED1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8888B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F1838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04FFB4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A44DB0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6974CF6B"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1463DF2"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EC3535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6661160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1F3DA7" w:rsidP="0048249D" w14:paraId="3598150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1F3DA7" w:rsidP="0048249D" w14:paraId="266C0770"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9660F4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B6419F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675,648</w:t>
            </w:r>
          </w:p>
        </w:tc>
      </w:tr>
      <w:tr w14:paraId="4D4DC7AF"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E940565"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F9FC9B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00A12AC"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2D7B3C3C"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BC284E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2071EAEA" w14:textId="77777777">
            <w:r w:rsidRPr="6C49B06E">
              <w:rPr>
                <w:rFonts w:ascii="Times New Roman" w:eastAsia="Times New Roman" w:hAnsi="Times New Roman" w:cs="Times New Roman"/>
                <w:sz w:val="24"/>
                <w:szCs w:val="24"/>
              </w:rPr>
              <w:t xml:space="preserve"> </w:t>
            </w:r>
          </w:p>
        </w:tc>
      </w:tr>
      <w:tr w14:paraId="365A750C" w14:textId="77777777" w:rsidTr="0048249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BF252A6"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A598E7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38BBFF44"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F3CB3D7"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6CBF44D"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09682CD4" w14:textId="77777777">
            <w:r w:rsidRPr="6C49B06E">
              <w:rPr>
                <w:rFonts w:ascii="Times New Roman" w:eastAsia="Times New Roman" w:hAnsi="Times New Roman" w:cs="Times New Roman"/>
                <w:b/>
                <w:bCs/>
                <w:sz w:val="24"/>
                <w:szCs w:val="24"/>
              </w:rPr>
              <w:t xml:space="preserve"> </w:t>
            </w:r>
          </w:p>
          <w:p w:rsidR="001F3DA7" w:rsidP="0048249D" w14:paraId="7C8C886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56FF1DE3"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74910B8"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91347F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3BDE3B8"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6D5DAC4"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53671A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4B24B49" w14:textId="77777777">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873,032</w:t>
            </w:r>
          </w:p>
        </w:tc>
      </w:tr>
    </w:tbl>
    <w:p w:rsidR="001F3DA7" w:rsidRPr="00DA3116" w:rsidP="001F3DA7" w14:paraId="142A7CA9" w14:textId="77777777">
      <w:pPr>
        <w:spacing w:line="240" w:lineRule="auto"/>
        <w:rPr>
          <w:rFonts w:ascii="Times New Roman" w:hAnsi="Times New Roman" w:cs="Times New Roman"/>
          <w:sz w:val="24"/>
          <w:szCs w:val="24"/>
        </w:rPr>
      </w:pPr>
    </w:p>
    <w:p w:rsidR="0093611D" w:rsidRPr="0086204A" w:rsidP="0093611D" w14:paraId="3E5E8D76"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15. Explain the </w:t>
      </w:r>
      <w:r w:rsidRPr="00C8379F">
        <w:rPr>
          <w:rFonts w:ascii="Times New Roman" w:hAnsi="Times New Roman" w:cs="Times New Roman"/>
          <w:b/>
          <w:bCs/>
          <w:sz w:val="24"/>
          <w:szCs w:val="24"/>
        </w:rPr>
        <w:t>reasons for any program changes or adjustments reported</w:t>
      </w:r>
      <w:r w:rsidRPr="0086204A">
        <w:rPr>
          <w:rFonts w:ascii="Times New Roman" w:hAnsi="Times New Roman" w:cs="Times New Roman"/>
          <w:b/>
          <w:bCs/>
          <w:sz w:val="24"/>
          <w:szCs w:val="24"/>
        </w:rPr>
        <w:t xml:space="preserve"> on the burden</w:t>
      </w:r>
    </w:p>
    <w:p w:rsidR="00706523" w:rsidRPr="0086204A" w:rsidP="0093611D" w14:paraId="4C65CEB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worksheet.</w:t>
      </w:r>
      <w:r w:rsidRPr="0086204A">
        <w:rPr>
          <w:rFonts w:ascii="Times New Roman" w:hAnsi="Times New Roman" w:cs="Times New Roman"/>
          <w:b/>
          <w:bCs/>
          <w:sz w:val="24"/>
          <w:szCs w:val="24"/>
        </w:rPr>
        <w:t xml:space="preserve">   </w:t>
      </w:r>
    </w:p>
    <w:p w:rsidR="00C8379F" w:rsidP="00C8379F" w14:paraId="2932A423" w14:textId="44AE4E01">
      <w:pPr>
        <w:spacing w:line="240" w:lineRule="auto"/>
        <w:rPr>
          <w:rFonts w:ascii="Times New Roman" w:hAnsi="Times New Roman" w:cs="Times New Roman"/>
          <w:sz w:val="24"/>
          <w:szCs w:val="24"/>
        </w:rPr>
      </w:pPr>
      <w:r>
        <w:rPr>
          <w:rFonts w:ascii="Times New Roman" w:hAnsi="Times New Roman" w:cs="Times New Roman"/>
          <w:sz w:val="24"/>
          <w:szCs w:val="24"/>
        </w:rPr>
        <w:t>This is an extension to a new information collection.</w:t>
      </w:r>
    </w:p>
    <w:p w:rsidR="0093611D" w:rsidRPr="00A84506" w:rsidP="0093611D" w14:paraId="74A33DF6" w14:textId="16CFA954">
      <w:pPr>
        <w:spacing w:line="240" w:lineRule="auto"/>
        <w:rPr>
          <w:rFonts w:ascii="Times New Roman" w:hAnsi="Times New Roman" w:cs="Times New Roman"/>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P="0093611D" w14:paraId="7ACC889D" w14:textId="25381BC2">
      <w:pPr>
        <w:spacing w:line="240" w:lineRule="auto"/>
        <w:rPr>
          <w:rFonts w:ascii="Times New Roman" w:hAnsi="Times New Roman" w:cs="Times New Roman"/>
          <w:sz w:val="24"/>
          <w:szCs w:val="24"/>
        </w:rPr>
      </w:pPr>
      <w:r w:rsidRPr="00AB1A9A">
        <w:rPr>
          <w:rFonts w:ascii="Times New Roman" w:hAnsi="Times New Roman" w:cs="Times New Roman"/>
          <w:sz w:val="24"/>
          <w:szCs w:val="24"/>
        </w:rPr>
        <w:t xml:space="preserve">The agency plans to perform certain analyses and develop statistics, reports, or other items summarizing the results of the collection activity. For example, the agency will develop reports showing the number of </w:t>
      </w:r>
      <w:r w:rsidR="00B51383">
        <w:rPr>
          <w:rFonts w:ascii="Times New Roman" w:hAnsi="Times New Roman" w:cs="Times New Roman"/>
          <w:sz w:val="24"/>
          <w:szCs w:val="24"/>
        </w:rPr>
        <w:t xml:space="preserve">full </w:t>
      </w:r>
      <w:r w:rsidR="00B51383">
        <w:rPr>
          <w:rFonts w:ascii="Times New Roman" w:hAnsi="Times New Roman" w:cs="Times New Roman"/>
          <w:sz w:val="24"/>
          <w:szCs w:val="24"/>
        </w:rPr>
        <w:t>application</w:t>
      </w:r>
      <w:r w:rsidR="00B51383">
        <w:rPr>
          <w:rFonts w:ascii="Times New Roman" w:hAnsi="Times New Roman" w:cs="Times New Roman"/>
          <w:sz w:val="24"/>
          <w:szCs w:val="24"/>
        </w:rPr>
        <w:t xml:space="preserve"> </w:t>
      </w:r>
      <w:r w:rsidRPr="00AB1A9A">
        <w:rPr>
          <w:rFonts w:ascii="Times New Roman" w:hAnsi="Times New Roman" w:cs="Times New Roman"/>
          <w:sz w:val="24"/>
          <w:szCs w:val="24"/>
        </w:rPr>
        <w:t xml:space="preserve">submitted, correlated by geographic area, cross referenced with the proposed type of project submitted in the </w:t>
      </w:r>
      <w:r w:rsidR="00B51383">
        <w:rPr>
          <w:rFonts w:ascii="Times New Roman" w:hAnsi="Times New Roman" w:cs="Times New Roman"/>
          <w:sz w:val="24"/>
          <w:szCs w:val="24"/>
        </w:rPr>
        <w:t>full application</w:t>
      </w:r>
      <w:r w:rsidRPr="00AB1A9A">
        <w:rPr>
          <w:rFonts w:ascii="Times New Roman" w:hAnsi="Times New Roman" w:cs="Times New Roman"/>
          <w:sz w:val="24"/>
          <w:szCs w:val="24"/>
        </w:rPr>
        <w:t xml:space="preserve">. Correlating this information with business size information available in </w:t>
      </w:r>
      <w:r w:rsidR="00A358DF">
        <w:rPr>
          <w:rFonts w:ascii="Times New Roman" w:hAnsi="Times New Roman" w:cs="Times New Roman"/>
          <w:sz w:val="24"/>
          <w:szCs w:val="24"/>
        </w:rPr>
        <w:t>FPDS</w:t>
      </w:r>
      <w:r w:rsidRPr="00AB1A9A">
        <w:rPr>
          <w:rFonts w:ascii="Times New Roman" w:hAnsi="Times New Roman" w:cs="Times New Roman"/>
          <w:sz w:val="24"/>
          <w:szCs w:val="24"/>
        </w:rPr>
        <w:t xml:space="preserve"> will most likely be required to report the impact of this program on government and agency small business goals.</w:t>
      </w:r>
    </w:p>
    <w:p w:rsidR="00A358DF" w:rsidP="00A358DF" w14:paraId="3A68F137" w14:textId="77777777">
      <w:pPr>
        <w:spacing w:line="240" w:lineRule="auto"/>
        <w:rPr>
          <w:rFonts w:ascii="Times New Roman" w:hAnsi="Times New Roman" w:cs="Times New Roman"/>
          <w:sz w:val="24"/>
          <w:szCs w:val="24"/>
        </w:rPr>
      </w:pPr>
      <w:r w:rsidRPr="00B54867">
        <w:rPr>
          <w:rFonts w:ascii="Times New Roman" w:hAnsi="Times New Roman" w:cs="Times New Roman"/>
          <w:sz w:val="24"/>
          <w:szCs w:val="24"/>
        </w:rPr>
        <w:t xml:space="preserve">This analysis will occur on a regular and recurring basis over the life cycle of the revolving nature of the program. </w:t>
      </w:r>
    </w:p>
    <w:p w:rsidR="00CC76D0" w:rsidP="00CC76D0" w14:paraId="0566EE96" w14:textId="25DB523D">
      <w:pPr>
        <w:spacing w:line="240" w:lineRule="auto"/>
        <w:rPr>
          <w:rFonts w:ascii="Times New Roman" w:hAnsi="Times New Roman" w:cs="Times New Roman"/>
          <w:b/>
          <w:bCs/>
          <w:sz w:val="24"/>
          <w:szCs w:val="24"/>
        </w:rPr>
      </w:pPr>
      <w:r>
        <w:rPr>
          <w:rFonts w:ascii="Times New Roman" w:hAnsi="Times New Roman" w:cs="Times New Roman"/>
          <w:b/>
          <w:bCs/>
          <w:sz w:val="24"/>
          <w:szCs w:val="24"/>
        </w:rPr>
        <w:t>The Notice of Funding Opportunity</w:t>
      </w:r>
      <w:r w:rsidRPr="00C63C25">
        <w:rPr>
          <w:rFonts w:ascii="Times New Roman" w:hAnsi="Times New Roman" w:cs="Times New Roman"/>
          <w:b/>
          <w:bCs/>
          <w:sz w:val="24"/>
          <w:szCs w:val="24"/>
        </w:rPr>
        <w:t xml:space="preserve"> (NOFO)</w:t>
      </w:r>
      <w:r>
        <w:rPr>
          <w:rFonts w:ascii="Times New Roman" w:hAnsi="Times New Roman" w:cs="Times New Roman"/>
          <w:b/>
          <w:bCs/>
          <w:sz w:val="24"/>
          <w:szCs w:val="24"/>
        </w:rPr>
        <w:t xml:space="preserve">, </w:t>
      </w:r>
      <w:r w:rsidRPr="00C63C25">
        <w:rPr>
          <w:rFonts w:ascii="Times New Roman" w:hAnsi="Times New Roman" w:cs="Times New Roman"/>
          <w:b/>
          <w:bCs/>
          <w:sz w:val="24"/>
          <w:szCs w:val="24"/>
        </w:rPr>
        <w:t>CHIPS Incentives Program – Commercial Fabrication Facilities</w:t>
      </w:r>
      <w:r>
        <w:rPr>
          <w:rFonts w:ascii="Times New Roman" w:hAnsi="Times New Roman" w:cs="Times New Roman"/>
          <w:b/>
          <w:bCs/>
          <w:sz w:val="24"/>
          <w:szCs w:val="24"/>
        </w:rPr>
        <w:t>, section IV, paragraph C. 3. Use of Information states:</w:t>
      </w:r>
    </w:p>
    <w:p w:rsidR="00CC76D0" w:rsidRPr="00B54867" w:rsidP="008D305C" w14:paraId="48258784" w14:textId="16415CCC">
      <w:pPr>
        <w:spacing w:line="240" w:lineRule="auto"/>
        <w:ind w:left="720"/>
        <w:rPr>
          <w:rFonts w:ascii="Times New Roman" w:hAnsi="Times New Roman" w:cs="Times New Roman"/>
          <w:sz w:val="24"/>
          <w:szCs w:val="24"/>
        </w:rPr>
      </w:pPr>
      <w:r w:rsidRPr="004F607C">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w:t>
      </w:r>
      <w:r>
        <w:rPr>
          <w:rFonts w:ascii="Times New Roman" w:hAnsi="Times New Roman" w:cs="Times New Roman"/>
          <w:sz w:val="24"/>
          <w:szCs w:val="24"/>
        </w:rPr>
        <w:t>….</w:t>
      </w:r>
      <w:r w:rsidRPr="00E25EAF">
        <w:rPr>
          <w:rFonts w:ascii="Times New Roman" w:hAnsi="Times New Roman" w:cs="Times New Roman"/>
          <w:sz w:val="24"/>
          <w:szCs w:val="24"/>
        </w:rPr>
        <w:t>The Department may also publish aggregated information from statements of interest, pre-applications, and applications.</w:t>
      </w:r>
    </w:p>
    <w:p w:rsidR="00AB1A9A" w:rsidRPr="0086204A" w:rsidP="0093611D" w14:paraId="772BCE1C" w14:textId="1D826F1D">
      <w:pPr>
        <w:spacing w:line="240" w:lineRule="auto"/>
        <w:rPr>
          <w:rFonts w:ascii="Times New Roman" w:hAnsi="Times New Roman" w:cs="Times New Roman"/>
          <w:b/>
          <w:bCs/>
          <w:sz w:val="24"/>
          <w:szCs w:val="24"/>
        </w:rPr>
      </w:pPr>
      <w:r w:rsidRPr="00474B98">
        <w:rPr>
          <w:rFonts w:ascii="Times New Roman" w:hAnsi="Times New Roman" w:cs="Times New Roman"/>
          <w:sz w:val="24"/>
          <w:szCs w:val="24"/>
        </w:rPr>
        <w:t>Note: more information on the data analysis is found in the supporting statement part B.</w:t>
      </w: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5279CD" w:rsidRPr="0086204A" w:rsidP="0093611D" w14:paraId="3D307E19" w14:textId="77CD1F36">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706523" w14:paraId="531F6E22" w14:textId="086253FC">
      <w:pPr>
        <w:spacing w:before="198"/>
        <w:ind w:left="400"/>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4">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5">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5">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4367" w:rsidP="00ED2D04" w14:paraId="796105D7" w14:textId="77777777">
      <w:pPr>
        <w:spacing w:after="0" w:line="240" w:lineRule="auto"/>
      </w:pPr>
      <w:r>
        <w:separator/>
      </w:r>
    </w:p>
  </w:footnote>
  <w:footnote w:type="continuationSeparator" w:id="1">
    <w:p w:rsidR="00514367" w:rsidP="00ED2D04" w14:paraId="588BDAB1" w14:textId="77777777">
      <w:pPr>
        <w:spacing w:after="0" w:line="240" w:lineRule="auto"/>
      </w:pPr>
      <w:r>
        <w:continuationSeparator/>
      </w:r>
    </w:p>
  </w:footnote>
  <w:footnote w:type="continuationNotice" w:id="2">
    <w:p w:rsidR="00514367" w14:paraId="3CADDD42" w14:textId="77777777">
      <w:pPr>
        <w:spacing w:after="0" w:line="240" w:lineRule="auto"/>
      </w:pPr>
    </w:p>
  </w:footnote>
  <w:footnote w:id="3">
    <w:p w:rsidR="00FB4E07" w:rsidRPr="0067219A" w:rsidP="00FB4E07" w14:paraId="1E5B343C" w14:textId="77777777">
      <w:pPr>
        <w:pStyle w:val="FootnoteText"/>
      </w:pPr>
      <w:r w:rsidRPr="0067219A">
        <w:rPr>
          <w:rStyle w:val="FootnoteReference"/>
        </w:rPr>
        <w:footnoteRef/>
      </w:r>
      <w:r w:rsidRPr="0067219A">
        <w:t xml:space="preserve"> </w:t>
      </w:r>
      <w:r>
        <w:t xml:space="preserve">NIST, U.S. </w:t>
      </w:r>
      <w:r>
        <w:t>Dep’t</w:t>
      </w:r>
      <w:r>
        <w:t xml:space="preserve"> of Commerce, Version 1.1, </w:t>
      </w:r>
      <w:hyperlink r:id="rId1" w:history="1">
        <w:r w:rsidRPr="00F90BFF">
          <w:rPr>
            <w:rStyle w:val="Hyperlink"/>
          </w:rPr>
          <w:t>Framework for Improving Critical Infrastructure Cybersecurity</w:t>
        </w:r>
      </w:hyperlink>
      <w:r>
        <w:t xml:space="preserve"> (2018).</w:t>
      </w:r>
      <w:r w:rsidRPr="0067219A">
        <w:t xml:space="preserve"> </w:t>
      </w:r>
    </w:p>
  </w:footnote>
  <w:footnote w:id="4">
    <w:p w:rsidR="00FB4E07" w:rsidRPr="0067219A" w:rsidP="00FB4E07" w14:paraId="2BEF9B45" w14:textId="77777777">
      <w:pPr>
        <w:pStyle w:val="FootnoteText"/>
      </w:pPr>
      <w:r w:rsidRPr="0067219A">
        <w:rPr>
          <w:rStyle w:val="FootnoteReference"/>
        </w:rPr>
        <w:footnoteRef/>
      </w:r>
      <w:r w:rsidRPr="0067219A">
        <w:t xml:space="preserve"> For information on agility, </w:t>
      </w:r>
      <w:r w:rsidRPr="00703F6B">
        <w:rPr>
          <w:i/>
          <w:iCs/>
        </w:rPr>
        <w:t>See</w:t>
      </w:r>
      <w:r w:rsidRPr="0067219A">
        <w:t xml:space="preserve"> C</w:t>
      </w:r>
      <w:r>
        <w:t xml:space="preserve">ouncil of </w:t>
      </w:r>
      <w:r w:rsidRPr="0067219A">
        <w:t>E</w:t>
      </w:r>
      <w:r>
        <w:t xml:space="preserve">conomic </w:t>
      </w:r>
      <w:r w:rsidRPr="0067219A">
        <w:t>A</w:t>
      </w:r>
      <w:r>
        <w:t>dvisors</w:t>
      </w:r>
      <w:r w:rsidRPr="0067219A">
        <w:t xml:space="preserve">, The White House, </w:t>
      </w:r>
      <w:hyperlink r:id="rId2" w:history="1">
        <w:r w:rsidRPr="007F0F76">
          <w:rPr>
            <w:rStyle w:val="Hyperlink"/>
            <w:i/>
            <w:iCs/>
          </w:rPr>
          <w:t>2022 Economic Report of the President</w:t>
        </w:r>
      </w:hyperlink>
      <w:r w:rsidRPr="0067219A">
        <w:t xml:space="preserve"> (2022), 210-4. </w:t>
      </w:r>
    </w:p>
  </w:footnote>
  <w:footnote w:id="5">
    <w:p w:rsidR="00FB4E07" w:rsidP="00FB4E07" w14:paraId="222465C2" w14:textId="77777777">
      <w:pPr>
        <w:pStyle w:val="FootnoteText"/>
      </w:pPr>
      <w:r>
        <w:rPr>
          <w:rStyle w:val="FootnoteReference"/>
        </w:rPr>
        <w:footnoteRef/>
      </w:r>
      <w:r>
        <w:t xml:space="preserve"> </w:t>
      </w:r>
      <w:r>
        <w:rPr>
          <w:i/>
          <w:iCs/>
        </w:rPr>
        <w:t xml:space="preserve">See </w:t>
      </w:r>
      <w:r>
        <w:t xml:space="preserve">15 U.S.C. </w:t>
      </w:r>
      <w:r w:rsidRPr="00B916B5">
        <w:rPr>
          <w:rFonts w:cs="Calibri"/>
        </w:rPr>
        <w:t>§</w:t>
      </w:r>
      <w:r>
        <w:t xml:space="preserve"> 4651(6).</w:t>
      </w:r>
    </w:p>
  </w:footnote>
  <w:footnote w:id="6">
    <w:p w:rsidR="00FB4E07" w:rsidRPr="0067219A" w:rsidP="00FB4E07" w14:paraId="69608616" w14:textId="77777777">
      <w:pPr>
        <w:pStyle w:val="FootnoteText"/>
        <w:rPr>
          <w:rFonts w:eastAsia="Calibri" w:cs="Arial"/>
        </w:rPr>
      </w:pPr>
      <w:r w:rsidRPr="0067219A">
        <w:rPr>
          <w:rStyle w:val="FootnoteReference"/>
        </w:rPr>
        <w:footnoteRef/>
      </w:r>
      <w:r w:rsidRPr="0067219A">
        <w:t xml:space="preserve"> </w:t>
      </w:r>
      <w:r>
        <w:rPr>
          <w:i/>
          <w:iCs/>
        </w:rPr>
        <w:t xml:space="preserve">See </w:t>
      </w:r>
      <w:r w:rsidRPr="0067219A">
        <w:t>15 U.S.C. § 4652(a)(2)(B)(ii)(VI).</w:t>
      </w:r>
    </w:p>
  </w:footnote>
  <w:footnote w:id="7">
    <w:p w:rsidR="00FB4E07" w:rsidRPr="0067219A" w:rsidP="00FB4E07" w14:paraId="3704E631" w14:textId="77777777">
      <w:pPr>
        <w:pStyle w:val="FootnoteText"/>
        <w:rPr>
          <w:rFonts w:eastAsia="Calibri" w:cs="Arial"/>
        </w:rPr>
      </w:pPr>
      <w:r w:rsidRPr="0067219A">
        <w:rPr>
          <w:rStyle w:val="FootnoteReference"/>
        </w:rPr>
        <w:footnoteRef/>
      </w:r>
      <w:r w:rsidRPr="0067219A">
        <w:t xml:space="preserve"> </w:t>
      </w:r>
      <w:r>
        <w:rPr>
          <w:i/>
          <w:iCs/>
        </w:rPr>
        <w:t xml:space="preserve">See </w:t>
      </w:r>
      <w:r w:rsidRPr="0067219A">
        <w:t>15 U.S.C. § 4652(a)(2)(B)(ii)(II).</w:t>
      </w:r>
    </w:p>
  </w:footnote>
  <w:footnote w:id="8">
    <w:p w:rsidR="00FB4E07" w:rsidP="00FB4E07" w14:paraId="51FFA45D" w14:textId="77777777">
      <w:pPr>
        <w:pStyle w:val="FootnoteText"/>
      </w:pPr>
      <w:r>
        <w:rPr>
          <w:rStyle w:val="FootnoteReference"/>
        </w:rPr>
        <w:footnoteRef/>
      </w:r>
      <w:r>
        <w:t xml:space="preserve"> U.S. Department of Labor, </w:t>
      </w:r>
      <w:r w:rsidRPr="00FF2019">
        <w:rPr>
          <w:i/>
          <w:iCs/>
        </w:rPr>
        <w:t>Good Jobs Principles</w:t>
      </w:r>
      <w:r>
        <w:t xml:space="preserve">, </w:t>
      </w:r>
      <w:hyperlink r:id="rId3" w:history="1">
        <w:r w:rsidRPr="00426A2F">
          <w:rPr>
            <w:rStyle w:val="Hyperlink"/>
          </w:rPr>
          <w:t>http://</w:t>
        </w:r>
        <w:r w:rsidRPr="00536A0A">
          <w:rPr>
            <w:rStyle w:val="Hyperlink"/>
          </w:rPr>
          <w:t>www.dol.gov/general/good-jobs/principles</w:t>
        </w:r>
      </w:hyperlink>
      <w:r>
        <w:t xml:space="preserve"> </w:t>
      </w:r>
      <w:hyperlink r:id="rId4" w:history="1">
        <w:r>
          <w:rPr>
            <w:rStyle w:val="Hyperlink"/>
          </w:rPr>
          <w:t>https://www.dol.gov/general/good-jobs/principles</w:t>
        </w:r>
      </w:hyperlink>
      <w:r>
        <w:t>(2022).</w:t>
      </w:r>
    </w:p>
  </w:footnote>
  <w:footnote w:id="9">
    <w:p w:rsidR="00FB4E07" w:rsidRPr="0067219A" w:rsidP="00FB4E07" w14:paraId="57517753" w14:textId="77777777">
      <w:pPr>
        <w:pStyle w:val="FootnoteText"/>
      </w:pPr>
      <w:r w:rsidRPr="0067219A">
        <w:rPr>
          <w:rStyle w:val="FootnoteReference"/>
        </w:rPr>
        <w:footnoteRef/>
      </w:r>
      <w:r w:rsidRPr="0067219A">
        <w:t xml:space="preserve"> U.S. Department of Commerce, </w:t>
      </w:r>
      <w:r w:rsidRPr="0067219A">
        <w:rPr>
          <w:i/>
          <w:iCs/>
        </w:rPr>
        <w:t>Job Quality Toolkit</w:t>
      </w:r>
      <w:r w:rsidRPr="0067219A">
        <w:t xml:space="preserve">, </w:t>
      </w:r>
      <w:hyperlink r:id="rId5" w:history="1">
        <w:r w:rsidRPr="0067219A">
          <w:rPr>
            <w:rStyle w:val="Hyperlink"/>
          </w:rPr>
          <w:t>https://www.commerce.gov/work-us/job-quality-toolkit</w:t>
        </w:r>
      </w:hyperlink>
      <w:r w:rsidRPr="0067219A">
        <w:t xml:space="preserve"> (2022).</w:t>
      </w:r>
    </w:p>
  </w:footnote>
  <w:footnote w:id="10">
    <w:p w:rsidR="00FB4E07" w:rsidRPr="0067219A" w:rsidP="00FB4E07" w14:paraId="6B5B8870" w14:textId="77777777">
      <w:pPr>
        <w:pStyle w:val="FootnoteText"/>
        <w:rPr>
          <w:rFonts w:eastAsia="Calibri" w:cs="Arial"/>
        </w:rPr>
      </w:pPr>
      <w:r w:rsidRPr="0067219A">
        <w:rPr>
          <w:rStyle w:val="FootnoteReference"/>
        </w:rPr>
        <w:footnoteRef/>
      </w:r>
      <w:r w:rsidRPr="0067219A">
        <w:t xml:space="preserve"> 15 U.S.C. § 4652(a)(2)(B)(ii)(</w:t>
      </w:r>
      <w:r>
        <w:t>II</w:t>
      </w:r>
      <w:r w:rsidRPr="0067219A">
        <w:t>I).</w:t>
      </w:r>
    </w:p>
  </w:footnote>
  <w:footnote w:id="11">
    <w:p w:rsidR="00FB4E07" w:rsidRPr="0067219A" w:rsidP="00FB4E07" w14:paraId="318E0FFF" w14:textId="77777777">
      <w:pPr>
        <w:pStyle w:val="FootnoteText"/>
      </w:pPr>
      <w:r w:rsidRPr="0067219A">
        <w:rPr>
          <w:rStyle w:val="FootnoteReference"/>
        </w:rPr>
        <w:footnoteRef/>
      </w:r>
      <w:r w:rsidRPr="0067219A">
        <w:t xml:space="preserve"> For an example of disaggregated data reporting, </w:t>
      </w:r>
      <w:r>
        <w:rPr>
          <w:i/>
          <w:iCs/>
        </w:rPr>
        <w:t xml:space="preserve">See </w:t>
      </w:r>
      <w:hyperlink r:id="rId6" w:history="1">
        <w:r w:rsidRPr="005A3B98">
          <w:rPr>
            <w:rStyle w:val="Hyperlink"/>
            <w:color w:val="auto"/>
            <w:u w:val="none"/>
          </w:rPr>
          <w:t>U.S.</w:t>
        </w:r>
      </w:hyperlink>
      <w:r w:rsidRPr="005A3B98">
        <w:rPr>
          <w:rStyle w:val="Hyperlink"/>
          <w:color w:val="auto"/>
          <w:u w:val="none"/>
        </w:rPr>
        <w:t xml:space="preserve"> Small Business Administration, </w:t>
      </w:r>
      <w:r w:rsidRPr="005A3B98">
        <w:rPr>
          <w:rStyle w:val="Hyperlink"/>
          <w:i/>
          <w:color w:val="auto"/>
          <w:u w:val="none"/>
        </w:rPr>
        <w:t>SBA Releases FY 2020 Disaggregated Contracting Data</w:t>
      </w:r>
      <w:r w:rsidRPr="005A3B98">
        <w:rPr>
          <w:rStyle w:val="Hyperlink"/>
          <w:color w:val="auto"/>
          <w:u w:val="none"/>
        </w:rPr>
        <w:t xml:space="preserve">, SBA Blog (December 1, 2021), </w:t>
      </w:r>
      <w:r>
        <w:rPr>
          <w:rStyle w:val="Hyperlink"/>
        </w:rPr>
        <w:t>https://www.sba.gov/blog/sba-releases-fy-2020-disaggregated-contracting-data</w:t>
      </w:r>
      <w:r>
        <w:t>.</w:t>
      </w:r>
      <w:r w:rsidRPr="0067219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E3798"/>
    <w:multiLevelType w:val="hybridMultilevel"/>
    <w:tmpl w:val="7A0C7AA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107A5D"/>
    <w:multiLevelType w:val="hybridMultilevel"/>
    <w:tmpl w:val="3DAEB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448FB6"/>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75137FB"/>
    <w:multiLevelType w:val="hybridMultilevel"/>
    <w:tmpl w:val="97CA9FD0"/>
    <w:lvl w:ilvl="0">
      <w:start w:val="1"/>
      <w:numFmt w:val="lowerLetter"/>
      <w:lvlText w:val="%1."/>
      <w:lvlJc w:val="left"/>
      <w:pPr>
        <w:ind w:left="2880" w:hanging="360"/>
      </w:pPr>
      <w:rPr>
        <w:rFonts w:hint="default"/>
        <w:b w:val="0"/>
        <w:b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8">
    <w:nsid w:val="255FDF42"/>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7F821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815D95"/>
    <w:multiLevelType w:val="hybridMultilevel"/>
    <w:tmpl w:val="930A6B1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4C6115D"/>
    <w:multiLevelType w:val="hybridMultilevel"/>
    <w:tmpl w:val="97565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8">
    <w:nsid w:val="4995C35E"/>
    <w:multiLevelType w:val="hybridMultilevel"/>
    <w:tmpl w:val="CA2466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BEB12CC"/>
    <w:multiLevelType w:val="hybridMultilevel"/>
    <w:tmpl w:val="AFC6C4B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926427"/>
    <w:multiLevelType w:val="hybridMultilevel"/>
    <w:tmpl w:val="1150AFD8"/>
    <w:lvl w:ilvl="0">
      <w:start w:val="1"/>
      <w:numFmt w:val="lowerLetter"/>
      <w:lvlText w:val="%1."/>
      <w:lvlJc w:val="left"/>
      <w:pPr>
        <w:ind w:left="13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0532F9"/>
    <w:multiLevelType w:val="hybridMultilevel"/>
    <w:tmpl w:val="3F761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D35086"/>
    <w:multiLevelType w:val="hybridMultilevel"/>
    <w:tmpl w:val="9676B060"/>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126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5">
    <w:nsid w:val="78066166"/>
    <w:multiLevelType w:val="hybridMultilevel"/>
    <w:tmpl w:val="865E3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6D60B0"/>
    <w:multiLevelType w:val="hybridMultilevel"/>
    <w:tmpl w:val="2B6A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89342">
    <w:abstractNumId w:val="0"/>
  </w:num>
  <w:num w:numId="2" w16cid:durableId="1599875115">
    <w:abstractNumId w:val="18"/>
  </w:num>
  <w:num w:numId="3" w16cid:durableId="445732206">
    <w:abstractNumId w:val="22"/>
  </w:num>
  <w:num w:numId="4" w16cid:durableId="1919943059">
    <w:abstractNumId w:val="1"/>
  </w:num>
  <w:num w:numId="5" w16cid:durableId="1361468020">
    <w:abstractNumId w:val="7"/>
  </w:num>
  <w:num w:numId="6" w16cid:durableId="269750134">
    <w:abstractNumId w:val="12"/>
  </w:num>
  <w:num w:numId="7" w16cid:durableId="1743483118">
    <w:abstractNumId w:val="11"/>
  </w:num>
  <w:num w:numId="8" w16cid:durableId="12803313">
    <w:abstractNumId w:val="3"/>
  </w:num>
  <w:num w:numId="9" w16cid:durableId="76022671">
    <w:abstractNumId w:val="17"/>
  </w:num>
  <w:num w:numId="10" w16cid:durableId="887182805">
    <w:abstractNumId w:val="20"/>
  </w:num>
  <w:num w:numId="11" w16cid:durableId="1442913862">
    <w:abstractNumId w:val="10"/>
  </w:num>
  <w:num w:numId="12" w16cid:durableId="438066968">
    <w:abstractNumId w:val="13"/>
  </w:num>
  <w:num w:numId="13" w16cid:durableId="132603304">
    <w:abstractNumId w:val="6"/>
  </w:num>
  <w:num w:numId="14" w16cid:durableId="2091543204">
    <w:abstractNumId w:val="15"/>
  </w:num>
  <w:num w:numId="15" w16cid:durableId="2016875836">
    <w:abstractNumId w:val="23"/>
  </w:num>
  <w:num w:numId="16" w16cid:durableId="1531147031">
    <w:abstractNumId w:val="14"/>
  </w:num>
  <w:num w:numId="17" w16cid:durableId="357436444">
    <w:abstractNumId w:val="9"/>
  </w:num>
  <w:num w:numId="18" w16cid:durableId="642395817">
    <w:abstractNumId w:val="8"/>
  </w:num>
  <w:num w:numId="19" w16cid:durableId="1380670990">
    <w:abstractNumId w:val="4"/>
  </w:num>
  <w:num w:numId="20" w16cid:durableId="1696612966">
    <w:abstractNumId w:val="2"/>
  </w:num>
  <w:num w:numId="21" w16cid:durableId="2079983839">
    <w:abstractNumId w:val="24"/>
  </w:num>
  <w:num w:numId="22" w16cid:durableId="1268005867">
    <w:abstractNumId w:val="16"/>
  </w:num>
  <w:num w:numId="23" w16cid:durableId="1702777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5822324">
    <w:abstractNumId w:val="25"/>
  </w:num>
  <w:num w:numId="25" w16cid:durableId="1766917151">
    <w:abstractNumId w:val="26"/>
  </w:num>
  <w:num w:numId="26" w16cid:durableId="693921092">
    <w:abstractNumId w:val="21"/>
  </w:num>
  <w:num w:numId="27" w16cid:durableId="107531777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072E"/>
    <w:rsid w:val="00011326"/>
    <w:rsid w:val="0002625B"/>
    <w:rsid w:val="0002715A"/>
    <w:rsid w:val="00031B8E"/>
    <w:rsid w:val="00036A15"/>
    <w:rsid w:val="00045698"/>
    <w:rsid w:val="00052A9F"/>
    <w:rsid w:val="0005654D"/>
    <w:rsid w:val="000652B0"/>
    <w:rsid w:val="0006571F"/>
    <w:rsid w:val="00074E6D"/>
    <w:rsid w:val="000A7A8A"/>
    <w:rsid w:val="000B2B2D"/>
    <w:rsid w:val="000C3063"/>
    <w:rsid w:val="000C7207"/>
    <w:rsid w:val="000D297D"/>
    <w:rsid w:val="000D4BDA"/>
    <w:rsid w:val="000E111A"/>
    <w:rsid w:val="000E41CB"/>
    <w:rsid w:val="000F286E"/>
    <w:rsid w:val="000F56D5"/>
    <w:rsid w:val="000F76B6"/>
    <w:rsid w:val="001005CB"/>
    <w:rsid w:val="00104403"/>
    <w:rsid w:val="00116D9E"/>
    <w:rsid w:val="001170FA"/>
    <w:rsid w:val="00120387"/>
    <w:rsid w:val="001205E5"/>
    <w:rsid w:val="00121029"/>
    <w:rsid w:val="00121F7F"/>
    <w:rsid w:val="001235F6"/>
    <w:rsid w:val="001329B2"/>
    <w:rsid w:val="00133755"/>
    <w:rsid w:val="001358DE"/>
    <w:rsid w:val="00143C38"/>
    <w:rsid w:val="00150A30"/>
    <w:rsid w:val="00154EBD"/>
    <w:rsid w:val="00157212"/>
    <w:rsid w:val="00160892"/>
    <w:rsid w:val="00171489"/>
    <w:rsid w:val="00173002"/>
    <w:rsid w:val="001759A8"/>
    <w:rsid w:val="00180E9E"/>
    <w:rsid w:val="00185869"/>
    <w:rsid w:val="0019362B"/>
    <w:rsid w:val="001951EB"/>
    <w:rsid w:val="00195525"/>
    <w:rsid w:val="001A0077"/>
    <w:rsid w:val="001A08D3"/>
    <w:rsid w:val="001B1AC1"/>
    <w:rsid w:val="001B4D6E"/>
    <w:rsid w:val="001B6958"/>
    <w:rsid w:val="001B719E"/>
    <w:rsid w:val="001C41C4"/>
    <w:rsid w:val="001C464D"/>
    <w:rsid w:val="001D2B69"/>
    <w:rsid w:val="001D612C"/>
    <w:rsid w:val="001E1596"/>
    <w:rsid w:val="001F1BE4"/>
    <w:rsid w:val="001F2AD2"/>
    <w:rsid w:val="001F3C28"/>
    <w:rsid w:val="001F3DA7"/>
    <w:rsid w:val="001F712D"/>
    <w:rsid w:val="001F7A84"/>
    <w:rsid w:val="001F7E03"/>
    <w:rsid w:val="00201942"/>
    <w:rsid w:val="00207B7B"/>
    <w:rsid w:val="00207BF6"/>
    <w:rsid w:val="0021034E"/>
    <w:rsid w:val="00213FAB"/>
    <w:rsid w:val="002142D1"/>
    <w:rsid w:val="002155D4"/>
    <w:rsid w:val="00223221"/>
    <w:rsid w:val="00225740"/>
    <w:rsid w:val="00230D96"/>
    <w:rsid w:val="00233899"/>
    <w:rsid w:val="00235DF1"/>
    <w:rsid w:val="00236D27"/>
    <w:rsid w:val="00242E72"/>
    <w:rsid w:val="00252B65"/>
    <w:rsid w:val="00253C9D"/>
    <w:rsid w:val="0026028F"/>
    <w:rsid w:val="00266DAA"/>
    <w:rsid w:val="00266FEE"/>
    <w:rsid w:val="0027017B"/>
    <w:rsid w:val="00271084"/>
    <w:rsid w:val="00273B18"/>
    <w:rsid w:val="00274600"/>
    <w:rsid w:val="00275477"/>
    <w:rsid w:val="002916F3"/>
    <w:rsid w:val="00291B80"/>
    <w:rsid w:val="00295B9D"/>
    <w:rsid w:val="00297279"/>
    <w:rsid w:val="002A0D6A"/>
    <w:rsid w:val="002A0FA2"/>
    <w:rsid w:val="002A1163"/>
    <w:rsid w:val="002A5DAF"/>
    <w:rsid w:val="002B4480"/>
    <w:rsid w:val="002B54D9"/>
    <w:rsid w:val="002B61DF"/>
    <w:rsid w:val="002B73C3"/>
    <w:rsid w:val="002B7536"/>
    <w:rsid w:val="002C01AC"/>
    <w:rsid w:val="002C44BE"/>
    <w:rsid w:val="002D67A8"/>
    <w:rsid w:val="002E6482"/>
    <w:rsid w:val="002F0598"/>
    <w:rsid w:val="002F0646"/>
    <w:rsid w:val="002F6D34"/>
    <w:rsid w:val="003075C7"/>
    <w:rsid w:val="0031037A"/>
    <w:rsid w:val="00311C27"/>
    <w:rsid w:val="003168DF"/>
    <w:rsid w:val="00322558"/>
    <w:rsid w:val="0032790F"/>
    <w:rsid w:val="00330101"/>
    <w:rsid w:val="003313E9"/>
    <w:rsid w:val="003347F2"/>
    <w:rsid w:val="003360AD"/>
    <w:rsid w:val="003444A5"/>
    <w:rsid w:val="00344C60"/>
    <w:rsid w:val="0034711E"/>
    <w:rsid w:val="00350948"/>
    <w:rsid w:val="00351182"/>
    <w:rsid w:val="00361307"/>
    <w:rsid w:val="00364AFA"/>
    <w:rsid w:val="00366C2B"/>
    <w:rsid w:val="00367CFD"/>
    <w:rsid w:val="0037324F"/>
    <w:rsid w:val="0039154B"/>
    <w:rsid w:val="003968B8"/>
    <w:rsid w:val="003A317F"/>
    <w:rsid w:val="003A5A2D"/>
    <w:rsid w:val="003A7196"/>
    <w:rsid w:val="003A7C54"/>
    <w:rsid w:val="003B163D"/>
    <w:rsid w:val="003B1937"/>
    <w:rsid w:val="003C3059"/>
    <w:rsid w:val="003C7A98"/>
    <w:rsid w:val="003D3168"/>
    <w:rsid w:val="003D484D"/>
    <w:rsid w:val="003D48EE"/>
    <w:rsid w:val="003F5408"/>
    <w:rsid w:val="00400D43"/>
    <w:rsid w:val="00401C00"/>
    <w:rsid w:val="004055C6"/>
    <w:rsid w:val="00416D73"/>
    <w:rsid w:val="00417354"/>
    <w:rsid w:val="004231CF"/>
    <w:rsid w:val="00426A2F"/>
    <w:rsid w:val="004345C9"/>
    <w:rsid w:val="00434D98"/>
    <w:rsid w:val="00441F3F"/>
    <w:rsid w:val="00443699"/>
    <w:rsid w:val="00446001"/>
    <w:rsid w:val="00446885"/>
    <w:rsid w:val="0045064E"/>
    <w:rsid w:val="0045309B"/>
    <w:rsid w:val="00455B8C"/>
    <w:rsid w:val="004562C7"/>
    <w:rsid w:val="0047234E"/>
    <w:rsid w:val="00474B98"/>
    <w:rsid w:val="00475F5C"/>
    <w:rsid w:val="00477BDA"/>
    <w:rsid w:val="0048249D"/>
    <w:rsid w:val="004835FE"/>
    <w:rsid w:val="004844C8"/>
    <w:rsid w:val="00486BE2"/>
    <w:rsid w:val="00495DB9"/>
    <w:rsid w:val="004D2D67"/>
    <w:rsid w:val="004D4D3D"/>
    <w:rsid w:val="004F0EF0"/>
    <w:rsid w:val="004F607C"/>
    <w:rsid w:val="004F7A4C"/>
    <w:rsid w:val="00511E9F"/>
    <w:rsid w:val="00512D1A"/>
    <w:rsid w:val="00514367"/>
    <w:rsid w:val="00514E59"/>
    <w:rsid w:val="005279CD"/>
    <w:rsid w:val="00536A0A"/>
    <w:rsid w:val="00542D58"/>
    <w:rsid w:val="00547E51"/>
    <w:rsid w:val="005612DE"/>
    <w:rsid w:val="00563BC1"/>
    <w:rsid w:val="00575447"/>
    <w:rsid w:val="00583C5E"/>
    <w:rsid w:val="00585360"/>
    <w:rsid w:val="00586691"/>
    <w:rsid w:val="00590872"/>
    <w:rsid w:val="00592E26"/>
    <w:rsid w:val="005A090F"/>
    <w:rsid w:val="005A3179"/>
    <w:rsid w:val="005A3B98"/>
    <w:rsid w:val="005B10A0"/>
    <w:rsid w:val="005C65D1"/>
    <w:rsid w:val="005D09C7"/>
    <w:rsid w:val="005D0DA2"/>
    <w:rsid w:val="005D746F"/>
    <w:rsid w:val="005E1F13"/>
    <w:rsid w:val="005E3C80"/>
    <w:rsid w:val="005F1531"/>
    <w:rsid w:val="005F4CAF"/>
    <w:rsid w:val="00601A67"/>
    <w:rsid w:val="00605872"/>
    <w:rsid w:val="00606709"/>
    <w:rsid w:val="0060780F"/>
    <w:rsid w:val="00617D90"/>
    <w:rsid w:val="00621656"/>
    <w:rsid w:val="00623A05"/>
    <w:rsid w:val="006255C3"/>
    <w:rsid w:val="00626E38"/>
    <w:rsid w:val="00630DB5"/>
    <w:rsid w:val="00640091"/>
    <w:rsid w:val="006455FE"/>
    <w:rsid w:val="0065350A"/>
    <w:rsid w:val="00654DC0"/>
    <w:rsid w:val="006628AB"/>
    <w:rsid w:val="00665B37"/>
    <w:rsid w:val="006679A9"/>
    <w:rsid w:val="0067219A"/>
    <w:rsid w:val="0067766B"/>
    <w:rsid w:val="0068227F"/>
    <w:rsid w:val="00692E9B"/>
    <w:rsid w:val="006957E2"/>
    <w:rsid w:val="00695F85"/>
    <w:rsid w:val="006C1335"/>
    <w:rsid w:val="006C4E71"/>
    <w:rsid w:val="006C6E37"/>
    <w:rsid w:val="006E194C"/>
    <w:rsid w:val="006F6CC7"/>
    <w:rsid w:val="006F7D1B"/>
    <w:rsid w:val="00703F6B"/>
    <w:rsid w:val="00706523"/>
    <w:rsid w:val="007113D6"/>
    <w:rsid w:val="00712B82"/>
    <w:rsid w:val="00717D65"/>
    <w:rsid w:val="00720532"/>
    <w:rsid w:val="007227C6"/>
    <w:rsid w:val="00726C8A"/>
    <w:rsid w:val="00727D86"/>
    <w:rsid w:val="00727F35"/>
    <w:rsid w:val="0073019B"/>
    <w:rsid w:val="00731882"/>
    <w:rsid w:val="0073310B"/>
    <w:rsid w:val="00744DA5"/>
    <w:rsid w:val="00744F61"/>
    <w:rsid w:val="00755589"/>
    <w:rsid w:val="00765DF1"/>
    <w:rsid w:val="0077073F"/>
    <w:rsid w:val="0077439E"/>
    <w:rsid w:val="007864F9"/>
    <w:rsid w:val="0079280A"/>
    <w:rsid w:val="00793022"/>
    <w:rsid w:val="007A12A9"/>
    <w:rsid w:val="007C4B7F"/>
    <w:rsid w:val="007F0F76"/>
    <w:rsid w:val="007F188B"/>
    <w:rsid w:val="007F3A92"/>
    <w:rsid w:val="007F4FE5"/>
    <w:rsid w:val="007F640D"/>
    <w:rsid w:val="007F7CFB"/>
    <w:rsid w:val="00800464"/>
    <w:rsid w:val="0080269A"/>
    <w:rsid w:val="00802F18"/>
    <w:rsid w:val="00806DAF"/>
    <w:rsid w:val="008106A2"/>
    <w:rsid w:val="00822625"/>
    <w:rsid w:val="0082782A"/>
    <w:rsid w:val="00827ED8"/>
    <w:rsid w:val="0083277C"/>
    <w:rsid w:val="008405F3"/>
    <w:rsid w:val="00843A3C"/>
    <w:rsid w:val="00846BDD"/>
    <w:rsid w:val="00852CA4"/>
    <w:rsid w:val="00853B1E"/>
    <w:rsid w:val="0086204A"/>
    <w:rsid w:val="0086581B"/>
    <w:rsid w:val="00867A8B"/>
    <w:rsid w:val="00871A1D"/>
    <w:rsid w:val="00872B04"/>
    <w:rsid w:val="00875AAC"/>
    <w:rsid w:val="00881277"/>
    <w:rsid w:val="00882CD3"/>
    <w:rsid w:val="00891B45"/>
    <w:rsid w:val="00892D60"/>
    <w:rsid w:val="00893757"/>
    <w:rsid w:val="008A0E16"/>
    <w:rsid w:val="008A15B3"/>
    <w:rsid w:val="008A4BB6"/>
    <w:rsid w:val="008B513C"/>
    <w:rsid w:val="008C5E58"/>
    <w:rsid w:val="008C7810"/>
    <w:rsid w:val="008C7954"/>
    <w:rsid w:val="008D0A6F"/>
    <w:rsid w:val="008D2CFE"/>
    <w:rsid w:val="008D305C"/>
    <w:rsid w:val="008D4424"/>
    <w:rsid w:val="008D4E79"/>
    <w:rsid w:val="008E0A23"/>
    <w:rsid w:val="008E3BB4"/>
    <w:rsid w:val="008E518F"/>
    <w:rsid w:val="008F4682"/>
    <w:rsid w:val="008F5726"/>
    <w:rsid w:val="009032D8"/>
    <w:rsid w:val="00906FC3"/>
    <w:rsid w:val="00912BCD"/>
    <w:rsid w:val="00927DEA"/>
    <w:rsid w:val="009320A5"/>
    <w:rsid w:val="00933DA1"/>
    <w:rsid w:val="0093611D"/>
    <w:rsid w:val="009422AD"/>
    <w:rsid w:val="009439E6"/>
    <w:rsid w:val="009502D9"/>
    <w:rsid w:val="00950607"/>
    <w:rsid w:val="00955F70"/>
    <w:rsid w:val="0096585C"/>
    <w:rsid w:val="00966CCA"/>
    <w:rsid w:val="00970192"/>
    <w:rsid w:val="0097415D"/>
    <w:rsid w:val="009B1031"/>
    <w:rsid w:val="009B10E6"/>
    <w:rsid w:val="009B1B4F"/>
    <w:rsid w:val="009B494D"/>
    <w:rsid w:val="009B4A78"/>
    <w:rsid w:val="009B6A66"/>
    <w:rsid w:val="009C3C53"/>
    <w:rsid w:val="009C4559"/>
    <w:rsid w:val="009C5D16"/>
    <w:rsid w:val="009D3246"/>
    <w:rsid w:val="009D4AF0"/>
    <w:rsid w:val="009E1258"/>
    <w:rsid w:val="009E4FC9"/>
    <w:rsid w:val="009F6310"/>
    <w:rsid w:val="00A00911"/>
    <w:rsid w:val="00A142A0"/>
    <w:rsid w:val="00A1665C"/>
    <w:rsid w:val="00A325F4"/>
    <w:rsid w:val="00A358DF"/>
    <w:rsid w:val="00A40C44"/>
    <w:rsid w:val="00A43E10"/>
    <w:rsid w:val="00A44BF2"/>
    <w:rsid w:val="00A55ABC"/>
    <w:rsid w:val="00A56FB0"/>
    <w:rsid w:val="00A57CED"/>
    <w:rsid w:val="00A61B6A"/>
    <w:rsid w:val="00A62D10"/>
    <w:rsid w:val="00A67799"/>
    <w:rsid w:val="00A73159"/>
    <w:rsid w:val="00A74EEE"/>
    <w:rsid w:val="00A80957"/>
    <w:rsid w:val="00A84506"/>
    <w:rsid w:val="00AA1633"/>
    <w:rsid w:val="00AB1A9A"/>
    <w:rsid w:val="00AB4F27"/>
    <w:rsid w:val="00AD21B2"/>
    <w:rsid w:val="00AD2986"/>
    <w:rsid w:val="00AE3BCF"/>
    <w:rsid w:val="00AE729A"/>
    <w:rsid w:val="00AF1F63"/>
    <w:rsid w:val="00AF434B"/>
    <w:rsid w:val="00AF6CF3"/>
    <w:rsid w:val="00B026F9"/>
    <w:rsid w:val="00B02843"/>
    <w:rsid w:val="00B10451"/>
    <w:rsid w:val="00B17B0F"/>
    <w:rsid w:val="00B20C88"/>
    <w:rsid w:val="00B27288"/>
    <w:rsid w:val="00B27BA9"/>
    <w:rsid w:val="00B360F7"/>
    <w:rsid w:val="00B40547"/>
    <w:rsid w:val="00B42295"/>
    <w:rsid w:val="00B425EA"/>
    <w:rsid w:val="00B5046D"/>
    <w:rsid w:val="00B51383"/>
    <w:rsid w:val="00B54867"/>
    <w:rsid w:val="00B57FB1"/>
    <w:rsid w:val="00B62004"/>
    <w:rsid w:val="00B62EC5"/>
    <w:rsid w:val="00B73953"/>
    <w:rsid w:val="00B7477E"/>
    <w:rsid w:val="00B818B1"/>
    <w:rsid w:val="00B85CDA"/>
    <w:rsid w:val="00B85F18"/>
    <w:rsid w:val="00B86EE3"/>
    <w:rsid w:val="00B90892"/>
    <w:rsid w:val="00B911A7"/>
    <w:rsid w:val="00B916B5"/>
    <w:rsid w:val="00B936FA"/>
    <w:rsid w:val="00B947D5"/>
    <w:rsid w:val="00B96955"/>
    <w:rsid w:val="00BA0CBB"/>
    <w:rsid w:val="00BA5C65"/>
    <w:rsid w:val="00BB5A16"/>
    <w:rsid w:val="00BC1501"/>
    <w:rsid w:val="00BD44BB"/>
    <w:rsid w:val="00BD4D5C"/>
    <w:rsid w:val="00BD6375"/>
    <w:rsid w:val="00BD7C61"/>
    <w:rsid w:val="00BE7885"/>
    <w:rsid w:val="00BE7ACC"/>
    <w:rsid w:val="00BF5B7A"/>
    <w:rsid w:val="00C016E3"/>
    <w:rsid w:val="00C033E3"/>
    <w:rsid w:val="00C03B03"/>
    <w:rsid w:val="00C1029B"/>
    <w:rsid w:val="00C21359"/>
    <w:rsid w:val="00C21A91"/>
    <w:rsid w:val="00C33B05"/>
    <w:rsid w:val="00C44AD0"/>
    <w:rsid w:val="00C56834"/>
    <w:rsid w:val="00C63C25"/>
    <w:rsid w:val="00C66CEC"/>
    <w:rsid w:val="00C728CF"/>
    <w:rsid w:val="00C73B01"/>
    <w:rsid w:val="00C73D2A"/>
    <w:rsid w:val="00C7635F"/>
    <w:rsid w:val="00C80AC4"/>
    <w:rsid w:val="00C828BB"/>
    <w:rsid w:val="00C8379F"/>
    <w:rsid w:val="00C863DA"/>
    <w:rsid w:val="00C86BEC"/>
    <w:rsid w:val="00C9002B"/>
    <w:rsid w:val="00CA0485"/>
    <w:rsid w:val="00CA17B6"/>
    <w:rsid w:val="00CA3B40"/>
    <w:rsid w:val="00CC40A7"/>
    <w:rsid w:val="00CC57A6"/>
    <w:rsid w:val="00CC76D0"/>
    <w:rsid w:val="00CD2083"/>
    <w:rsid w:val="00CD45B3"/>
    <w:rsid w:val="00CD556B"/>
    <w:rsid w:val="00CE115D"/>
    <w:rsid w:val="00CE32EB"/>
    <w:rsid w:val="00CE3D22"/>
    <w:rsid w:val="00CE4C63"/>
    <w:rsid w:val="00CF0CD5"/>
    <w:rsid w:val="00CF558B"/>
    <w:rsid w:val="00CF5654"/>
    <w:rsid w:val="00D00B30"/>
    <w:rsid w:val="00D0468E"/>
    <w:rsid w:val="00D05D8C"/>
    <w:rsid w:val="00D0BFDD"/>
    <w:rsid w:val="00D10979"/>
    <w:rsid w:val="00D11A21"/>
    <w:rsid w:val="00D133B0"/>
    <w:rsid w:val="00D157EF"/>
    <w:rsid w:val="00D26C3A"/>
    <w:rsid w:val="00D42451"/>
    <w:rsid w:val="00D440FC"/>
    <w:rsid w:val="00D477BA"/>
    <w:rsid w:val="00D47DF8"/>
    <w:rsid w:val="00D54032"/>
    <w:rsid w:val="00D665F8"/>
    <w:rsid w:val="00D66912"/>
    <w:rsid w:val="00D67F7A"/>
    <w:rsid w:val="00D72DB2"/>
    <w:rsid w:val="00D754B3"/>
    <w:rsid w:val="00D760FB"/>
    <w:rsid w:val="00D90C36"/>
    <w:rsid w:val="00D925F5"/>
    <w:rsid w:val="00D979E5"/>
    <w:rsid w:val="00DA3116"/>
    <w:rsid w:val="00DA4824"/>
    <w:rsid w:val="00DA540F"/>
    <w:rsid w:val="00DB1F24"/>
    <w:rsid w:val="00DB64F3"/>
    <w:rsid w:val="00DC11FE"/>
    <w:rsid w:val="00DC1450"/>
    <w:rsid w:val="00DC28F3"/>
    <w:rsid w:val="00DD579F"/>
    <w:rsid w:val="00DE065A"/>
    <w:rsid w:val="00DE0D33"/>
    <w:rsid w:val="00DE25D6"/>
    <w:rsid w:val="00DE4686"/>
    <w:rsid w:val="00DE5FF0"/>
    <w:rsid w:val="00DF0FD3"/>
    <w:rsid w:val="00DF2D90"/>
    <w:rsid w:val="00DF3BCA"/>
    <w:rsid w:val="00DF42C4"/>
    <w:rsid w:val="00DF6C69"/>
    <w:rsid w:val="00DF77C3"/>
    <w:rsid w:val="00DF7E11"/>
    <w:rsid w:val="00E0188E"/>
    <w:rsid w:val="00E04B5E"/>
    <w:rsid w:val="00E12361"/>
    <w:rsid w:val="00E128E1"/>
    <w:rsid w:val="00E1428B"/>
    <w:rsid w:val="00E14508"/>
    <w:rsid w:val="00E14784"/>
    <w:rsid w:val="00E20319"/>
    <w:rsid w:val="00E22195"/>
    <w:rsid w:val="00E25EAF"/>
    <w:rsid w:val="00E3272F"/>
    <w:rsid w:val="00E50428"/>
    <w:rsid w:val="00E51510"/>
    <w:rsid w:val="00E5329D"/>
    <w:rsid w:val="00E560DE"/>
    <w:rsid w:val="00E579B9"/>
    <w:rsid w:val="00E62E5C"/>
    <w:rsid w:val="00E64786"/>
    <w:rsid w:val="00E66DE5"/>
    <w:rsid w:val="00E852DE"/>
    <w:rsid w:val="00E92659"/>
    <w:rsid w:val="00E9272B"/>
    <w:rsid w:val="00E927DE"/>
    <w:rsid w:val="00E95EA4"/>
    <w:rsid w:val="00EA36E1"/>
    <w:rsid w:val="00EB4B69"/>
    <w:rsid w:val="00EB67BB"/>
    <w:rsid w:val="00EC2A12"/>
    <w:rsid w:val="00ED2D04"/>
    <w:rsid w:val="00ED5FDF"/>
    <w:rsid w:val="00ED690E"/>
    <w:rsid w:val="00EE0B54"/>
    <w:rsid w:val="00EE33A2"/>
    <w:rsid w:val="00F027C8"/>
    <w:rsid w:val="00F05F05"/>
    <w:rsid w:val="00F14ECE"/>
    <w:rsid w:val="00F21E40"/>
    <w:rsid w:val="00F27995"/>
    <w:rsid w:val="00F3051F"/>
    <w:rsid w:val="00F3055B"/>
    <w:rsid w:val="00F349B9"/>
    <w:rsid w:val="00F364F1"/>
    <w:rsid w:val="00F42718"/>
    <w:rsid w:val="00F46681"/>
    <w:rsid w:val="00F47ED6"/>
    <w:rsid w:val="00F50656"/>
    <w:rsid w:val="00F511F4"/>
    <w:rsid w:val="00F541F0"/>
    <w:rsid w:val="00F578FE"/>
    <w:rsid w:val="00F70D5C"/>
    <w:rsid w:val="00F7281E"/>
    <w:rsid w:val="00F72ECC"/>
    <w:rsid w:val="00F74C9D"/>
    <w:rsid w:val="00F8162D"/>
    <w:rsid w:val="00F8459A"/>
    <w:rsid w:val="00F862D7"/>
    <w:rsid w:val="00F90BFF"/>
    <w:rsid w:val="00F95388"/>
    <w:rsid w:val="00F96CE3"/>
    <w:rsid w:val="00F97B30"/>
    <w:rsid w:val="00FA0322"/>
    <w:rsid w:val="00FA6FDE"/>
    <w:rsid w:val="00FA7357"/>
    <w:rsid w:val="00FB3C39"/>
    <w:rsid w:val="00FB4E07"/>
    <w:rsid w:val="00FB72AC"/>
    <w:rsid w:val="00FC278D"/>
    <w:rsid w:val="00FC6100"/>
    <w:rsid w:val="00FE138E"/>
    <w:rsid w:val="00FE1445"/>
    <w:rsid w:val="00FE3BE7"/>
    <w:rsid w:val="00FE6720"/>
    <w:rsid w:val="00FE7012"/>
    <w:rsid w:val="00FF09E7"/>
    <w:rsid w:val="00FF2019"/>
    <w:rsid w:val="00FF5A86"/>
    <w:rsid w:val="053E31EB"/>
    <w:rsid w:val="058BEAC5"/>
    <w:rsid w:val="0F8C129C"/>
    <w:rsid w:val="11420D9B"/>
    <w:rsid w:val="1468D82D"/>
    <w:rsid w:val="154F3E04"/>
    <w:rsid w:val="17B4A466"/>
    <w:rsid w:val="1A716950"/>
    <w:rsid w:val="1BF40F3E"/>
    <w:rsid w:val="1CD90462"/>
    <w:rsid w:val="2340D0EF"/>
    <w:rsid w:val="2559968D"/>
    <w:rsid w:val="25FC3465"/>
    <w:rsid w:val="2B39D3E0"/>
    <w:rsid w:val="2C27BDC2"/>
    <w:rsid w:val="2CEA0A69"/>
    <w:rsid w:val="2D5C0D35"/>
    <w:rsid w:val="2EEDCD13"/>
    <w:rsid w:val="2F424A39"/>
    <w:rsid w:val="3057F07B"/>
    <w:rsid w:val="311D4820"/>
    <w:rsid w:val="32B461F9"/>
    <w:rsid w:val="3397D721"/>
    <w:rsid w:val="3722827B"/>
    <w:rsid w:val="38B8B600"/>
    <w:rsid w:val="3978C2FA"/>
    <w:rsid w:val="39B60DC6"/>
    <w:rsid w:val="3DBD4F0C"/>
    <w:rsid w:val="3EED647F"/>
    <w:rsid w:val="41D98B85"/>
    <w:rsid w:val="41EACC72"/>
    <w:rsid w:val="42FD03D8"/>
    <w:rsid w:val="499A95E9"/>
    <w:rsid w:val="4D3CBD96"/>
    <w:rsid w:val="4E94BCC5"/>
    <w:rsid w:val="4F0D9B53"/>
    <w:rsid w:val="4F887C48"/>
    <w:rsid w:val="5001EB67"/>
    <w:rsid w:val="51A4330D"/>
    <w:rsid w:val="534DAD9E"/>
    <w:rsid w:val="538A04C6"/>
    <w:rsid w:val="54EFFF95"/>
    <w:rsid w:val="56560539"/>
    <w:rsid w:val="5749F5C7"/>
    <w:rsid w:val="59DC04ED"/>
    <w:rsid w:val="5B0CFEB0"/>
    <w:rsid w:val="5BE8B687"/>
    <w:rsid w:val="65CFD5E8"/>
    <w:rsid w:val="67C7A79A"/>
    <w:rsid w:val="69CEA5EA"/>
    <w:rsid w:val="6B4CBB65"/>
    <w:rsid w:val="6C49B06E"/>
    <w:rsid w:val="7488A9C9"/>
    <w:rsid w:val="752100CF"/>
    <w:rsid w:val="7611CE6A"/>
    <w:rsid w:val="78F56875"/>
    <w:rsid w:val="7B1873F1"/>
    <w:rsid w:val="7B8A2997"/>
    <w:rsid w:val="7D3D4CBE"/>
    <w:rsid w:val="7E58C8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5"/>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numbering" w:customStyle="1" w:styleId="NoList1">
    <w:name w:val="No List1"/>
    <w:next w:val="NoList"/>
    <w:uiPriority w:val="99"/>
    <w:semiHidden/>
    <w:unhideWhenUsed/>
    <w:rsid w:val="00871A1D"/>
  </w:style>
  <w:style w:type="table" w:customStyle="1" w:styleId="TableGrid1">
    <w:name w:val="Table Grid1"/>
    <w:basedOn w:val="TableNormal"/>
    <w:next w:val="TableGrid"/>
    <w:uiPriority w:val="39"/>
    <w:rsid w:val="00871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next w:val="ListTable4Accent3"/>
    <w:uiPriority w:val="49"/>
    <w:rsid w:val="00871A1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871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B4E07"/>
  </w:style>
  <w:style w:type="paragraph" w:customStyle="1" w:styleId="TableParagraph">
    <w:name w:val="Table Paragraph"/>
    <w:basedOn w:val="Normal"/>
    <w:uiPriority w:val="1"/>
    <w:qFormat/>
    <w:rsid w:val="00E2219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lications.chips.gov" TargetMode="External" /><Relationship Id="rId11" Type="http://schemas.openxmlformats.org/officeDocument/2006/relationships/hyperlink" Target="http://applications.chips.gov/" TargetMode="External" /><Relationship Id="rId12" Type="http://schemas.openxmlformats.org/officeDocument/2006/relationships/hyperlink" Target="https://osec.doc.gov/opog/privacy/NIST-pias.html" TargetMode="External" /><Relationship Id="rId13" Type="http://schemas.openxmlformats.org/officeDocument/2006/relationships/hyperlink" Target="https://www.bls.gov/oes/current/oes131082.htm"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ications.chip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st.gov/cyberframework" TargetMode="External" /><Relationship Id="rId2" Type="http://schemas.openxmlformats.org/officeDocument/2006/relationships/hyperlink" Target="https://www.whitehouse.gov/wp-content/uploads/2022/04/Chapter-6-new.pdf" TargetMode="External" /><Relationship Id="rId3" Type="http://schemas.openxmlformats.org/officeDocument/2006/relationships/hyperlink" Target="http://www.dol.gov/general/good-jobs/principles" TargetMode="External" /><Relationship Id="rId4" Type="http://schemas.openxmlformats.org/officeDocument/2006/relationships/hyperlink" Target="https://www.dol.gov/general/good-jobs/principles" TargetMode="External" /><Relationship Id="rId5" Type="http://schemas.openxmlformats.org/officeDocument/2006/relationships/hyperlink" Target="https://www.commerce.gov/work-us/job-quality-toolkit" TargetMode="External" /><Relationship Id="rId6" Type="http://schemas.openxmlformats.org/officeDocument/2006/relationships/hyperlink" Target="https://www.sba.gov/blog/sba-releases-fy-2020-disaggregated-contracting-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7C4E8-6D12-48A8-9A73-F349D90091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91e5f47d-d479-4206-a22c-5f1e4738f8d8"/>
    <ds:schemaRef ds:uri="ddc9329b-a4df-432a-936b-508bbf6b0dbc"/>
    <ds:schemaRef ds:uri="http://www.w3.org/XML/1998/namespace"/>
  </ds:schemaRefs>
</ds:datastoreItem>
</file>

<file path=customXml/itemProps2.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3.xml><?xml version="1.0" encoding="utf-8"?>
<ds:datastoreItem xmlns:ds="http://schemas.openxmlformats.org/officeDocument/2006/customXml" ds:itemID="{5EB81A0C-FA19-479E-9CAF-D74DAB3A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70510-6207-4178-A4D6-9F6DA4664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12145</Words>
  <Characters>69229</Characters>
  <Application>Microsoft Office Word</Application>
  <DocSecurity>0</DocSecurity>
  <Lines>576</Lines>
  <Paragraphs>162</Paragraphs>
  <ScaleCrop>false</ScaleCrop>
  <Company/>
  <LinksUpToDate>false</LinksUpToDate>
  <CharactersWithSpaces>81212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2023-09-06T17:37:00Z</dcterms:created>
  <dcterms:modified xsi:type="dcterms:W3CDTF">2023-09-06T17:37:00Z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