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78" w:rsidRPr="00B56C7C" w:rsidP="007142A9" w14:paraId="00000001" w14:textId="3EEC7A1A">
      <w:pPr>
        <w:spacing w:before="80"/>
        <w:rPr>
          <w:rFonts w:ascii="Times New Roman" w:eastAsia="Times New Roman" w:hAnsi="Times New Roman" w:cs="Times New Roman"/>
          <w:b/>
          <w:sz w:val="24"/>
          <w:szCs w:val="24"/>
        </w:rPr>
      </w:pPr>
      <w:r w:rsidRPr="00B56C7C">
        <w:rPr>
          <w:rFonts w:ascii="Times New Roman" w:eastAsia="Times New Roman" w:hAnsi="Times New Roman" w:cs="Times New Roman"/>
          <w:b/>
          <w:color w:val="FF0000"/>
          <w:sz w:val="24"/>
          <w:szCs w:val="24"/>
        </w:rPr>
        <w:t xml:space="preserve">SUPPORTING STATEMENT PART B - </w:t>
      </w:r>
    </w:p>
    <w:p w:rsidR="00922E78" w:rsidRPr="00B56C7C" w14:paraId="0000000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922E78" w:rsidRPr="00B56C7C" w:rsidP="007142A9" w14:paraId="00000005" w14:textId="77777777">
      <w:pPr>
        <w:spacing w:before="161"/>
        <w:rPr>
          <w:rFonts w:ascii="Times New Roman" w:eastAsia="Times New Roman" w:hAnsi="Times New Roman" w:cs="Times New Roman"/>
          <w:b/>
          <w:sz w:val="24"/>
          <w:szCs w:val="24"/>
        </w:rPr>
      </w:pPr>
      <w:r w:rsidRPr="00B56C7C">
        <w:rPr>
          <w:rFonts w:ascii="Times New Roman" w:eastAsia="Times New Roman" w:hAnsi="Times New Roman" w:cs="Times New Roman"/>
          <w:b/>
          <w:sz w:val="24"/>
          <w:szCs w:val="24"/>
        </w:rPr>
        <w:t>B. Collections of Information Employing Statistical Methods</w:t>
      </w:r>
    </w:p>
    <w:p w:rsidR="00922E78" w:rsidRPr="00B56C7C" w:rsidP="00967224" w14:paraId="00000007" w14:textId="100DFB3E">
      <w:pPr>
        <w:pStyle w:val="Heading1"/>
        <w:numPr>
          <w:ilvl w:val="0"/>
          <w:numId w:val="1"/>
        </w:numPr>
        <w:tabs>
          <w:tab w:val="left" w:pos="360"/>
        </w:tabs>
        <w:spacing w:before="185"/>
        <w:ind w:left="360" w:right="744" w:hanging="360"/>
        <w:rPr>
          <w:rFonts w:ascii="Times New Roman" w:eastAsia="Times New Roman" w:hAnsi="Times New Roman" w:cs="Times New Roman"/>
        </w:rPr>
      </w:pPr>
      <w:r w:rsidRPr="00B56C7C">
        <w:rPr>
          <w:rFonts w:ascii="Times New Roman" w:eastAsia="Times New Roman" w:hAnsi="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56C7C">
        <w:rPr>
          <w:rFonts w:ascii="Times New Roman" w:eastAsia="Times New Roman" w:hAnsi="Times New Roman" w:cs="Times New Roman"/>
        </w:rPr>
        <w:t>collection as a whole</w:t>
      </w:r>
      <w:r w:rsidRPr="00B56C7C">
        <w:rPr>
          <w:rFonts w:ascii="Times New Roman" w:eastAsia="Times New Roman" w:hAnsi="Times New Roman" w:cs="Times New Roman"/>
        </w:rPr>
        <w:t>. If the collection had been conducted previously, include the actual response rate achieved during the last collection.</w:t>
      </w:r>
    </w:p>
    <w:p w:rsidR="00794575" w:rsidRPr="00B56C7C" w:rsidP="00967224" w14:paraId="159A8DC5" w14:textId="77777777">
      <w:pPr>
        <w:ind w:left="360"/>
        <w:rPr>
          <w:rFonts w:ascii="Times New Roman" w:eastAsia="Times New Roman" w:hAnsi="Times New Roman" w:cs="Times New Roman"/>
          <w:sz w:val="24"/>
          <w:szCs w:val="24"/>
        </w:rPr>
      </w:pPr>
    </w:p>
    <w:p w:rsidR="00B56C7C" w:rsidRPr="00B56C7C" w:rsidP="00B56C7C" w14:paraId="16CFCBAC" w14:textId="5C3532FD">
      <w:pPr>
        <w:ind w:left="360"/>
        <w:rPr>
          <w:rFonts w:ascii="Times New Roman" w:eastAsia="Times New Roman" w:hAnsi="Times New Roman" w:cs="Times New Roman"/>
          <w:sz w:val="24"/>
          <w:szCs w:val="24"/>
        </w:rPr>
      </w:pPr>
      <w:r w:rsidRPr="4C97E1EE">
        <w:rPr>
          <w:rFonts w:ascii="Times New Roman" w:eastAsia="Times New Roman" w:hAnsi="Times New Roman" w:cs="Times New Roman"/>
          <w:sz w:val="24"/>
          <w:szCs w:val="24"/>
        </w:rPr>
        <w:t xml:space="preserve">The potential universe of respondents </w:t>
      </w:r>
      <w:r w:rsidRPr="4C97E1EE" w:rsidR="00070A1F">
        <w:rPr>
          <w:rFonts w:ascii="Times New Roman" w:eastAsia="Times New Roman" w:hAnsi="Times New Roman" w:cs="Times New Roman"/>
          <w:sz w:val="24"/>
          <w:szCs w:val="24"/>
        </w:rPr>
        <w:t xml:space="preserve">is all </w:t>
      </w:r>
      <w:r w:rsidRPr="4C97E1EE">
        <w:rPr>
          <w:rFonts w:ascii="Times New Roman" w:eastAsia="Times New Roman" w:hAnsi="Times New Roman" w:cs="Times New Roman"/>
          <w:sz w:val="24"/>
          <w:szCs w:val="24"/>
        </w:rPr>
        <w:t xml:space="preserve">companies applying for CHIPS funding </w:t>
      </w:r>
      <w:r w:rsidRPr="4C97E1EE" w:rsidR="00070A1F">
        <w:rPr>
          <w:rFonts w:ascii="Times New Roman" w:eastAsia="Times New Roman" w:hAnsi="Times New Roman" w:cs="Times New Roman"/>
          <w:sz w:val="24"/>
          <w:szCs w:val="24"/>
        </w:rPr>
        <w:t>based on the first notice of funding opportunity (</w:t>
      </w:r>
      <w:r w:rsidRPr="4C97E1EE">
        <w:rPr>
          <w:rFonts w:ascii="Times New Roman" w:eastAsia="Times New Roman" w:hAnsi="Times New Roman" w:cs="Times New Roman"/>
          <w:sz w:val="24"/>
          <w:szCs w:val="24"/>
        </w:rPr>
        <w:t>NOFO</w:t>
      </w:r>
      <w:r w:rsidRPr="4C97E1EE" w:rsidR="00070A1F">
        <w:rPr>
          <w:rFonts w:ascii="Times New Roman" w:eastAsia="Times New Roman" w:hAnsi="Times New Roman" w:cs="Times New Roman"/>
          <w:sz w:val="24"/>
          <w:szCs w:val="24"/>
        </w:rPr>
        <w:t>) released in February</w:t>
      </w:r>
      <w:r w:rsidRPr="4C97E1EE" w:rsidR="3EEA3B60">
        <w:rPr>
          <w:rFonts w:ascii="Times New Roman" w:eastAsia="Times New Roman" w:hAnsi="Times New Roman" w:cs="Times New Roman"/>
          <w:sz w:val="24"/>
          <w:szCs w:val="24"/>
        </w:rPr>
        <w:t xml:space="preserve"> 2023</w:t>
      </w:r>
      <w:r w:rsidRPr="4C97E1EE">
        <w:rPr>
          <w:rFonts w:ascii="Times New Roman" w:eastAsia="Times New Roman" w:hAnsi="Times New Roman" w:cs="Times New Roman"/>
          <w:sz w:val="24"/>
          <w:szCs w:val="24"/>
        </w:rPr>
        <w:t>.</w:t>
      </w:r>
      <w:r w:rsidRPr="4C97E1EE" w:rsidR="4C8866D6">
        <w:rPr>
          <w:rFonts w:ascii="Times New Roman" w:eastAsia="Times New Roman" w:hAnsi="Times New Roman" w:cs="Times New Roman"/>
          <w:sz w:val="24"/>
          <w:szCs w:val="24"/>
        </w:rPr>
        <w:t xml:space="preserve"> </w:t>
      </w:r>
      <w:r w:rsidRPr="4C97E1EE">
        <w:rPr>
          <w:rFonts w:ascii="Times New Roman" w:eastAsia="Times New Roman" w:hAnsi="Times New Roman" w:cs="Times New Roman"/>
          <w:sz w:val="24"/>
          <w:szCs w:val="24"/>
        </w:rPr>
        <w:t xml:space="preserve">The CPO </w:t>
      </w:r>
      <w:r w:rsidRPr="4C97E1EE" w:rsidR="00FF5A32">
        <w:rPr>
          <w:rFonts w:ascii="Times New Roman" w:eastAsia="Times New Roman" w:hAnsi="Times New Roman" w:cs="Times New Roman"/>
          <w:sz w:val="24"/>
          <w:szCs w:val="24"/>
        </w:rPr>
        <w:t>m</w:t>
      </w:r>
      <w:r w:rsidRPr="4C97E1EE" w:rsidR="00D404D0">
        <w:rPr>
          <w:rFonts w:ascii="Times New Roman" w:eastAsia="Times New Roman" w:hAnsi="Times New Roman" w:cs="Times New Roman"/>
          <w:sz w:val="24"/>
          <w:szCs w:val="24"/>
        </w:rPr>
        <w:t xml:space="preserve">ay publish information concerning the award of incentives throughout the review, selection, and award process. </w:t>
      </w:r>
    </w:p>
    <w:p w:rsidR="00B56C7C" w:rsidRPr="00B56C7C" w:rsidP="00B56C7C" w14:paraId="3043D4E7" w14:textId="77777777">
      <w:pPr>
        <w:ind w:left="360"/>
        <w:rPr>
          <w:rFonts w:ascii="Times New Roman" w:eastAsia="Times New Roman" w:hAnsi="Times New Roman" w:cs="Times New Roman"/>
          <w:sz w:val="24"/>
          <w:szCs w:val="24"/>
        </w:rPr>
      </w:pPr>
    </w:p>
    <w:p w:rsidR="0050612C" w:rsidRPr="00B56C7C" w:rsidP="002C2627" w14:paraId="6B071579" w14:textId="100DCB39">
      <w:pPr>
        <w:ind w:left="360"/>
        <w:rPr>
          <w:rFonts w:ascii="Times New Roman" w:hAnsi="Times New Roman" w:eastAsiaTheme="minorHAnsi" w:cs="Times New Roman"/>
          <w:sz w:val="24"/>
          <w:szCs w:val="24"/>
        </w:rPr>
      </w:pPr>
      <w:r w:rsidRPr="00B56C7C">
        <w:rPr>
          <w:rFonts w:ascii="Times New Roman" w:eastAsia="Times New Roman" w:hAnsi="Times New Roman" w:cs="Times New Roman"/>
          <w:sz w:val="24"/>
          <w:szCs w:val="24"/>
        </w:rPr>
        <w:t xml:space="preserve">The </w:t>
      </w:r>
      <w:r w:rsidRPr="00B56C7C">
        <w:rPr>
          <w:rFonts w:ascii="Times New Roman" w:hAnsi="Times New Roman" w:eastAsiaTheme="minorHAnsi" w:cs="Times New Roman"/>
          <w:sz w:val="24"/>
          <w:szCs w:val="24"/>
        </w:rPr>
        <w:t>Department may also publish aggregated information from statements of interest, pre-applications, and applications</w:t>
      </w:r>
      <w:r w:rsidRPr="00B56C7C" w:rsidR="00A81449">
        <w:rPr>
          <w:rFonts w:ascii="Times New Roman" w:hAnsi="Times New Roman" w:eastAsiaTheme="minorHAnsi" w:cs="Times New Roman"/>
          <w:sz w:val="24"/>
          <w:szCs w:val="24"/>
        </w:rPr>
        <w:t xml:space="preserve">, but no specific statistical analyses are planned with the information collected under this information collected package. Any accepted non-binding Preliminary Memorandum of Terms or CHIPS Incentives Awards will specify </w:t>
      </w:r>
      <w:r w:rsidRPr="00B56C7C" w:rsidR="00B56C7C">
        <w:rPr>
          <w:rFonts w:ascii="Times New Roman" w:hAnsi="Times New Roman" w:eastAsiaTheme="minorHAnsi" w:cs="Times New Roman"/>
          <w:sz w:val="24"/>
          <w:szCs w:val="24"/>
        </w:rPr>
        <w:t>additional information that the Department may further analyze or make public.</w:t>
      </w:r>
    </w:p>
    <w:p w:rsidR="0050612C" w:rsidRPr="00B56C7C" w:rsidP="00BC5BA2" w14:paraId="7A554391" w14:textId="77777777">
      <w:pPr>
        <w:rPr>
          <w:rFonts w:ascii="Times New Roman" w:eastAsia="Times New Roman" w:hAnsi="Times New Roman" w:cs="Times New Roman"/>
          <w:sz w:val="24"/>
          <w:szCs w:val="24"/>
        </w:rPr>
      </w:pPr>
    </w:p>
    <w:p w:rsidR="00916A9C" w:rsidRPr="002C2627" w:rsidP="00967224" w14:paraId="43BC19D9" w14:textId="312B97AB">
      <w:pPr>
        <w:pStyle w:val="ListParagraph"/>
        <w:numPr>
          <w:ilvl w:val="0"/>
          <w:numId w:val="1"/>
        </w:numPr>
        <w:tabs>
          <w:tab w:val="left" w:pos="360"/>
        </w:tabs>
        <w:ind w:left="360" w:hanging="360"/>
        <w:rPr>
          <w:rFonts w:ascii="Times New Roman" w:eastAsia="Times New Roman" w:hAnsi="Times New Roman" w:cs="Times New Roman"/>
          <w:b/>
          <w:bCs/>
          <w:sz w:val="24"/>
          <w:szCs w:val="24"/>
        </w:rPr>
      </w:pPr>
      <w:r w:rsidRPr="002C2627">
        <w:rPr>
          <w:rFonts w:ascii="Times New Roman" w:eastAsia="Times New Roman" w:hAnsi="Times New Roman" w:cs="Times New Roman"/>
          <w:b/>
          <w:bCs/>
          <w:sz w:val="24"/>
          <w:szCs w:val="24"/>
        </w:rPr>
        <w:t>Describe the procedures for the collection of information including:</w:t>
      </w:r>
      <w:r w:rsidRPr="002C2627">
        <w:rPr>
          <w:rFonts w:ascii="Times New Roman" w:eastAsia="Times New Roman" w:hAnsi="Times New Roman" w:cs="Times New Roman"/>
          <w:b/>
          <w:bCs/>
          <w:sz w:val="24"/>
          <w:szCs w:val="24"/>
        </w:rPr>
        <w:t xml:space="preserve"> </w:t>
      </w:r>
    </w:p>
    <w:p w:rsidR="00916A9C" w:rsidRPr="00B56C7C" w:rsidP="00916A9C" w14:paraId="65C865DB" w14:textId="5B50BEFF">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Statistical methodology for stratification and sample selection,</w:t>
      </w:r>
    </w:p>
    <w:p w:rsidR="00916A9C" w:rsidRPr="00B56C7C" w:rsidP="00916A9C" w14:paraId="53F87AAB"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Estimation procedure,</w:t>
      </w:r>
    </w:p>
    <w:p w:rsidR="00916A9C" w:rsidRPr="00B56C7C" w:rsidP="00916A9C" w14:paraId="7E86D27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Degree of accuracy needed for the purpose described in the justification,</w:t>
      </w:r>
    </w:p>
    <w:p w:rsidR="00916A9C" w:rsidRPr="00B56C7C" w:rsidP="00916A9C" w14:paraId="154582C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Unusual problems requiring specialized sampling procedures, and</w:t>
      </w:r>
    </w:p>
    <w:p w:rsidR="00922E78" w:rsidRPr="00B56C7C" w:rsidP="00916A9C" w14:paraId="0000000F" w14:textId="2B7DC291">
      <w:pPr>
        <w:pStyle w:val="Heading1"/>
        <w:tabs>
          <w:tab w:val="left" w:pos="669"/>
        </w:tabs>
        <w:rPr>
          <w:rFonts w:ascii="Times New Roman" w:eastAsia="Times New Roman" w:hAnsi="Times New Roman" w:cs="Times New Roman"/>
        </w:rPr>
      </w:pPr>
      <w:r w:rsidRPr="00B56C7C">
        <w:rPr>
          <w:rFonts w:ascii="Times New Roman" w:eastAsia="Times New Roman" w:hAnsi="Times New Roman" w:cs="Times New Roman"/>
        </w:rPr>
        <w:t>Any use of periodic (less frequent than annual) data collection cycles to reduce burden.</w:t>
      </w:r>
    </w:p>
    <w:p w:rsidR="00283B5E" w:rsidRPr="00B56C7C" w:rsidP="00916A9C" w14:paraId="29910E56" w14:textId="77777777">
      <w:pPr>
        <w:pStyle w:val="Heading1"/>
        <w:tabs>
          <w:tab w:val="left" w:pos="669"/>
        </w:tabs>
        <w:rPr>
          <w:rFonts w:ascii="Times New Roman" w:eastAsia="Times New Roman" w:hAnsi="Times New Roman" w:cs="Times New Roman"/>
        </w:rPr>
      </w:pPr>
    </w:p>
    <w:p w:rsidR="00B658AC" w:rsidRPr="002C2627" w:rsidP="002C2627" w14:paraId="19681C0B" w14:textId="5AE06CE0">
      <w:pPr>
        <w:ind w:left="715"/>
        <w:rPr>
          <w:rFonts w:ascii="Times New Roman" w:hAnsi="Times New Roman" w:cs="Times New Roman"/>
          <w:sz w:val="24"/>
          <w:szCs w:val="24"/>
        </w:rPr>
      </w:pPr>
      <w:r w:rsidRPr="002C2627">
        <w:rPr>
          <w:rFonts w:ascii="Times New Roman" w:hAnsi="Times New Roman" w:cs="Times New Roman"/>
          <w:sz w:val="24"/>
          <w:szCs w:val="24"/>
        </w:rPr>
        <w:t xml:space="preserve">The procedures for collecting information include voluntary applicants entering data into webforms and uploading documents in a secure application portal.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B658AC" w:rsidRPr="002C2627" w:rsidP="00B658AC" w14:paraId="4A0889F8" w14:textId="77777777">
      <w:pPr>
        <w:rPr>
          <w:rFonts w:ascii="Times New Roman" w:hAnsi="Times New Roman" w:cs="Times New Roman"/>
          <w:sz w:val="24"/>
          <w:szCs w:val="24"/>
        </w:rPr>
      </w:pPr>
    </w:p>
    <w:p w:rsidR="00B658AC" w:rsidRPr="002C2627" w:rsidP="002C2627" w14:paraId="44A1BCDF"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0BD77F52" w14:textId="77777777">
      <w:pPr>
        <w:rPr>
          <w:rFonts w:ascii="Times New Roman" w:hAnsi="Times New Roman" w:cs="Times New Roman"/>
          <w:sz w:val="24"/>
          <w:szCs w:val="24"/>
        </w:rPr>
      </w:pPr>
    </w:p>
    <w:p w:rsidR="00922E78" w:rsidRPr="00B56C7C" w:rsidP="002C2627" w14:paraId="00000018" w14:textId="4E8053AC">
      <w:pPr>
        <w:spacing w:line="259" w:lineRule="auto"/>
        <w:ind w:left="715"/>
        <w:rPr>
          <w:rFonts w:ascii="Times New Roman" w:eastAsia="Times New Roman" w:hAnsi="Times New Roman" w:cs="Times New Roman"/>
          <w:sz w:val="24"/>
          <w:szCs w:val="24"/>
        </w:rPr>
      </w:pPr>
      <w:r w:rsidRPr="002C2627">
        <w:rPr>
          <w:rFonts w:ascii="Times New Roman" w:hAnsi="Times New Roman" w:cs="Times New Roman"/>
          <w:sz w:val="24"/>
          <w:szCs w:val="24"/>
        </w:rPr>
        <w:t>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w:t>
      </w:r>
    </w:p>
    <w:p w:rsidR="000C5538" w:rsidRPr="00B56C7C" w14:paraId="09A1170E" w14:textId="77777777">
      <w:pPr>
        <w:spacing w:line="259" w:lineRule="auto"/>
        <w:rPr>
          <w:rFonts w:ascii="Times New Roman" w:eastAsia="Times New Roman" w:hAnsi="Times New Roman" w:cs="Times New Roman"/>
          <w:sz w:val="24"/>
          <w:szCs w:val="24"/>
        </w:rPr>
      </w:pPr>
    </w:p>
    <w:p w:rsidR="00922E78" w:rsidRPr="00B56C7C" w:rsidP="00967224" w14:paraId="00000019" w14:textId="0138E337">
      <w:pPr>
        <w:pStyle w:val="Heading1"/>
        <w:numPr>
          <w:ilvl w:val="0"/>
          <w:numId w:val="1"/>
        </w:numPr>
        <w:tabs>
          <w:tab w:val="left" w:pos="360"/>
        </w:tabs>
        <w:spacing w:before="159"/>
        <w:ind w:left="360" w:right="332" w:hanging="360"/>
        <w:rPr>
          <w:rFonts w:ascii="Times New Roman" w:eastAsia="Times New Roman" w:hAnsi="Times New Roman" w:cs="Times New Roman"/>
        </w:rPr>
      </w:pPr>
      <w:r w:rsidRPr="00B56C7C">
        <w:rPr>
          <w:rFonts w:ascii="Times New Roman" w:eastAsia="Times New Roman" w:hAnsi="Times New Roman" w:cs="Times New Roman"/>
        </w:rPr>
        <w:t>Descri</w:t>
      </w:r>
      <w:r w:rsidRPr="00B56C7C" w:rsidR="09902CCF">
        <w:rPr>
          <w:rFonts w:ascii="Times New Roman" w:eastAsia="Times New Roman" w:hAnsi="Times New Roman" w:cs="Times New Roman"/>
        </w:rPr>
        <w:t>b</w:t>
      </w:r>
      <w:r w:rsidRPr="00B56C7C">
        <w:rPr>
          <w:rFonts w:ascii="Times New Roman" w:eastAsia="Times New Roman" w:hAnsi="Times New Roman" w:cs="Times New Roman"/>
        </w:rPr>
        <w:t>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7224" w:rsidRPr="00B56C7C" w:rsidP="00967224" w14:paraId="7703943B" w14:textId="77777777">
      <w:pPr>
        <w:spacing w:line="259" w:lineRule="auto"/>
        <w:ind w:left="360"/>
        <w:rPr>
          <w:rFonts w:ascii="Times New Roman" w:eastAsia="Times New Roman" w:hAnsi="Times New Roman" w:cs="Times New Roman"/>
          <w:sz w:val="24"/>
          <w:szCs w:val="24"/>
        </w:rPr>
      </w:pPr>
      <w:bookmarkStart w:id="0" w:name="_Hlk82413488"/>
    </w:p>
    <w:p w:rsidR="00922E78" w:rsidRPr="00B56C7C" w:rsidP="0016111B" w14:paraId="0000001C" w14:textId="7EFCD56B">
      <w:pPr>
        <w:spacing w:line="259"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are optional</w:t>
      </w:r>
      <w:r w:rsidR="0016111B">
        <w:rPr>
          <w:rFonts w:ascii="Times New Roman" w:eastAsia="Times New Roman" w:hAnsi="Times New Roman" w:cs="Times New Roman"/>
          <w:sz w:val="24"/>
          <w:szCs w:val="24"/>
        </w:rPr>
        <w:t xml:space="preserve"> and response rates are not applicable</w:t>
      </w:r>
      <w:r>
        <w:rPr>
          <w:rFonts w:ascii="Times New Roman" w:eastAsia="Times New Roman" w:hAnsi="Times New Roman" w:cs="Times New Roman"/>
          <w:sz w:val="24"/>
          <w:szCs w:val="24"/>
        </w:rPr>
        <w:t xml:space="preserve">. </w:t>
      </w:r>
      <w:r w:rsidRPr="00B56C7C" w:rsidR="00741E15">
        <w:rPr>
          <w:rFonts w:ascii="Times New Roman" w:eastAsia="Times New Roman" w:hAnsi="Times New Roman" w:cs="Times New Roman"/>
          <w:sz w:val="24"/>
          <w:szCs w:val="24"/>
        </w:rPr>
        <w:t xml:space="preserve">Soliciting, incentivizing, or any other efforts to increase the number of responses is not planned. </w:t>
      </w:r>
      <w:r w:rsidRPr="00B56C7C" w:rsidR="6DC0B0EB">
        <w:rPr>
          <w:rFonts w:ascii="Times New Roman" w:eastAsia="Times New Roman" w:hAnsi="Times New Roman" w:cs="Times New Roman"/>
          <w:sz w:val="24"/>
          <w:szCs w:val="24"/>
        </w:rPr>
        <w:t xml:space="preserve">The data is being analyzed against the resultant respondents </w:t>
      </w:r>
      <w:r w:rsidRPr="00B56C7C" w:rsidR="0D90D4A1">
        <w:rPr>
          <w:rFonts w:ascii="Times New Roman" w:eastAsia="Times New Roman" w:hAnsi="Times New Roman" w:cs="Times New Roman"/>
          <w:sz w:val="24"/>
          <w:szCs w:val="24"/>
        </w:rPr>
        <w:t xml:space="preserve">for the purpose of reporting aggregate data. </w:t>
      </w:r>
    </w:p>
    <w:bookmarkEnd w:id="0"/>
    <w:p w:rsidR="00922E78" w:rsidRPr="00B56C7C" w14:paraId="0000001D" w14:textId="77777777">
      <w:pPr>
        <w:spacing w:line="259" w:lineRule="auto"/>
        <w:rPr>
          <w:rFonts w:ascii="Times New Roman" w:eastAsia="Times New Roman" w:hAnsi="Times New Roman" w:cs="Times New Roman"/>
          <w:color w:val="2F5496"/>
          <w:sz w:val="24"/>
          <w:szCs w:val="24"/>
        </w:rPr>
      </w:pPr>
    </w:p>
    <w:p w:rsidR="00922E78" w:rsidRPr="00B56C7C" w:rsidP="00967224" w14:paraId="0000001E" w14:textId="77777777">
      <w:pPr>
        <w:pStyle w:val="Heading1"/>
        <w:numPr>
          <w:ilvl w:val="0"/>
          <w:numId w:val="1"/>
        </w:numPr>
        <w:tabs>
          <w:tab w:val="left" w:pos="360"/>
        </w:tabs>
        <w:spacing w:before="183"/>
        <w:ind w:left="360" w:right="307" w:hanging="360"/>
        <w:rPr>
          <w:rFonts w:ascii="Times New Roman" w:eastAsia="Times New Roman" w:hAnsi="Times New Roman" w:cs="Times New Roman"/>
        </w:rPr>
      </w:pPr>
      <w:r w:rsidRPr="00B56C7C">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7224" w:rsidRPr="00B56C7C" w14:paraId="60087764" w14:textId="77777777">
      <w:pPr>
        <w:spacing w:line="259" w:lineRule="auto"/>
        <w:rPr>
          <w:rFonts w:ascii="Times New Roman" w:eastAsia="Times New Roman" w:hAnsi="Times New Roman" w:cs="Times New Roman"/>
          <w:sz w:val="24"/>
          <w:szCs w:val="24"/>
        </w:rPr>
      </w:pPr>
      <w:bookmarkStart w:id="1" w:name="_Hlk82413831"/>
    </w:p>
    <w:p w:rsidR="00922E78" w:rsidRPr="00B56C7C" w:rsidP="00794575" w14:paraId="00000022" w14:textId="1C840912">
      <w:pPr>
        <w:spacing w:line="259" w:lineRule="auto"/>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There are no test procedures involved in the collection or analysis of this data</w:t>
      </w:r>
      <w:r w:rsidRPr="00B56C7C" w:rsidR="00BA7E50">
        <w:rPr>
          <w:rFonts w:ascii="Times New Roman" w:eastAsia="Times New Roman" w:hAnsi="Times New Roman" w:cs="Times New Roman"/>
          <w:sz w:val="24"/>
          <w:szCs w:val="24"/>
        </w:rPr>
        <w:t xml:space="preserve">. </w:t>
      </w:r>
    </w:p>
    <w:p w:rsidR="005F4C82" w:rsidRPr="00B56C7C" w:rsidP="00794575" w14:paraId="5601B720" w14:textId="77777777">
      <w:pPr>
        <w:spacing w:line="259" w:lineRule="auto"/>
        <w:ind w:left="360"/>
        <w:rPr>
          <w:rFonts w:ascii="Times New Roman" w:eastAsia="Times New Roman" w:hAnsi="Times New Roman" w:cs="Times New Roman"/>
          <w:sz w:val="24"/>
          <w:szCs w:val="24"/>
        </w:rPr>
      </w:pPr>
    </w:p>
    <w:bookmarkEnd w:id="1"/>
    <w:p w:rsidR="00922E78" w:rsidRPr="00B56C7C" w:rsidP="00967224" w14:paraId="00000023" w14:textId="77777777">
      <w:pPr>
        <w:pStyle w:val="Heading1"/>
        <w:numPr>
          <w:ilvl w:val="0"/>
          <w:numId w:val="1"/>
        </w:numPr>
        <w:tabs>
          <w:tab w:val="left" w:pos="360"/>
        </w:tabs>
        <w:spacing w:before="183"/>
        <w:ind w:left="360" w:right="509" w:hanging="360"/>
        <w:rPr>
          <w:rFonts w:ascii="Times New Roman" w:eastAsia="Times New Roman" w:hAnsi="Times New Roman" w:cs="Times New Roman"/>
        </w:rPr>
      </w:pPr>
      <w:r w:rsidRPr="00B56C7C">
        <w:rPr>
          <w:rFonts w:ascii="Times New Roman" w:eastAsia="Times New Roman" w:hAnsi="Times New Roman" w:cs="Times New Roman"/>
        </w:rPr>
        <w:t xml:space="preserve">Provide the name and telephone number of individuals consulted on statistical aspects of the design and the name of the agency unit, contractor(s), grantee(s), or other person(s) who will </w:t>
      </w:r>
      <w:r w:rsidRPr="00B56C7C">
        <w:rPr>
          <w:rFonts w:ascii="Times New Roman" w:eastAsia="Times New Roman" w:hAnsi="Times New Roman" w:cs="Times New Roman"/>
        </w:rPr>
        <w:t>actually collect</w:t>
      </w:r>
      <w:r w:rsidRPr="00B56C7C">
        <w:rPr>
          <w:rFonts w:ascii="Times New Roman" w:eastAsia="Times New Roman" w:hAnsi="Times New Roman" w:cs="Times New Roman"/>
        </w:rPr>
        <w:t xml:space="preserve"> and/or analyze the information for the agency.</w:t>
      </w:r>
    </w:p>
    <w:p w:rsidR="00922E78" w:rsidRPr="002C2627" w:rsidP="00967224" w14:paraId="00000025" w14:textId="77777777">
      <w:pPr>
        <w:ind w:left="360"/>
        <w:rPr>
          <w:rFonts w:ascii="Times New Roman" w:hAnsi="Times New Roman" w:cs="Times New Roman"/>
          <w:sz w:val="24"/>
          <w:szCs w:val="24"/>
        </w:rPr>
      </w:pPr>
    </w:p>
    <w:p w:rsidR="00B658AC" w:rsidRPr="00B56C7C" w:rsidP="002C2627" w14:paraId="611ACC11" w14:textId="372624CE">
      <w:pPr>
        <w:ind w:left="715"/>
        <w:rPr>
          <w:rFonts w:ascii="Times New Roman" w:eastAsia="Times New Roman" w:hAnsi="Times New Roman" w:cs="Times New Roman"/>
          <w:sz w:val="24"/>
          <w:szCs w:val="24"/>
        </w:rPr>
      </w:pPr>
      <w:bookmarkStart w:id="2" w:name="_Hlk82413343"/>
      <w:r w:rsidRPr="00B56C7C">
        <w:rPr>
          <w:rFonts w:ascii="Times New Roman" w:eastAsia="Times New Roman" w:hAnsi="Times New Roman" w:cs="Times New Roman"/>
          <w:sz w:val="24"/>
          <w:szCs w:val="24"/>
        </w:rPr>
        <w:t xml:space="preserve">Per the Notice of Funding Opportunity (NOFO), CHIPS Incentives Program – Commercial Fabrication Facilities, section IV, paragraph C. 3. the Department may publish aggregated information from statements of interest, pre-applications, and applications. The full extent of how that data may be cross referenced with other government data has not been determined. </w:t>
      </w:r>
    </w:p>
    <w:p w:rsidR="00B658AC" w:rsidRPr="00B56C7C" w:rsidP="00967224" w14:paraId="4C78E8E5" w14:textId="77777777">
      <w:pPr>
        <w:ind w:left="360"/>
        <w:rPr>
          <w:rFonts w:ascii="Times New Roman" w:eastAsia="Times New Roman" w:hAnsi="Times New Roman" w:cs="Times New Roman"/>
          <w:sz w:val="24"/>
          <w:szCs w:val="24"/>
        </w:rPr>
      </w:pPr>
    </w:p>
    <w:p w:rsidR="00B658AC" w:rsidRPr="002C2627" w:rsidP="00B658AC" w14:paraId="3C092028"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45238003" w14:textId="77777777">
      <w:pPr>
        <w:rPr>
          <w:rFonts w:ascii="Times New Roman" w:hAnsi="Times New Roman" w:cs="Times New Roman"/>
          <w:sz w:val="24"/>
          <w:szCs w:val="24"/>
        </w:rPr>
      </w:pPr>
    </w:p>
    <w:p w:rsidR="00B658AC" w:rsidRPr="002C2627" w:rsidP="00B658AC" w14:paraId="7DF2D8FD"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 </w:t>
      </w:r>
    </w:p>
    <w:p w:rsidR="00922E78" w:rsidRPr="00B56C7C" w:rsidP="00967224" w14:paraId="00000027" w14:textId="3307C763">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 </w:t>
      </w:r>
    </w:p>
    <w:bookmarkEnd w:id="2"/>
    <w:p w:rsidR="00922E78" w:rsidRPr="002C2627" w:rsidP="00967224" w14:paraId="00000028" w14:textId="77777777">
      <w:pPr>
        <w:ind w:left="360"/>
        <w:rPr>
          <w:rFonts w:ascii="Times New Roman" w:hAnsi="Times New Roman" w:cs="Times New Roman"/>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641690945">
    <w:abstractNumId w:val="0"/>
  </w:num>
  <w:num w:numId="2" w16cid:durableId="61783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0579AB"/>
    <w:rsid w:val="00070A1F"/>
    <w:rsid w:val="0009655F"/>
    <w:rsid w:val="000C5538"/>
    <w:rsid w:val="000C6AEE"/>
    <w:rsid w:val="00151E57"/>
    <w:rsid w:val="00160987"/>
    <w:rsid w:val="0016111B"/>
    <w:rsid w:val="0022286C"/>
    <w:rsid w:val="00283B5E"/>
    <w:rsid w:val="002C2627"/>
    <w:rsid w:val="0030714D"/>
    <w:rsid w:val="003509ED"/>
    <w:rsid w:val="00376757"/>
    <w:rsid w:val="004B1156"/>
    <w:rsid w:val="004E3985"/>
    <w:rsid w:val="004F0A7F"/>
    <w:rsid w:val="004F47F4"/>
    <w:rsid w:val="0050612C"/>
    <w:rsid w:val="005B7980"/>
    <w:rsid w:val="005F4C82"/>
    <w:rsid w:val="00646E95"/>
    <w:rsid w:val="006C78B6"/>
    <w:rsid w:val="007142A9"/>
    <w:rsid w:val="00741E15"/>
    <w:rsid w:val="00747D0E"/>
    <w:rsid w:val="00794575"/>
    <w:rsid w:val="00800163"/>
    <w:rsid w:val="00816E8B"/>
    <w:rsid w:val="008467B4"/>
    <w:rsid w:val="00916A9C"/>
    <w:rsid w:val="00922E78"/>
    <w:rsid w:val="00967224"/>
    <w:rsid w:val="009F6498"/>
    <w:rsid w:val="00A33247"/>
    <w:rsid w:val="00A81449"/>
    <w:rsid w:val="00AA15C3"/>
    <w:rsid w:val="00AC5245"/>
    <w:rsid w:val="00AC6D5F"/>
    <w:rsid w:val="00AD7B8B"/>
    <w:rsid w:val="00B56C7C"/>
    <w:rsid w:val="00B658AC"/>
    <w:rsid w:val="00B90294"/>
    <w:rsid w:val="00BA480F"/>
    <w:rsid w:val="00BA7E50"/>
    <w:rsid w:val="00BC5BA2"/>
    <w:rsid w:val="00C04150"/>
    <w:rsid w:val="00CE0AC3"/>
    <w:rsid w:val="00CF6F55"/>
    <w:rsid w:val="00D404D0"/>
    <w:rsid w:val="00D517A8"/>
    <w:rsid w:val="00E27EFF"/>
    <w:rsid w:val="00E476E7"/>
    <w:rsid w:val="00E74343"/>
    <w:rsid w:val="00F03BB0"/>
    <w:rsid w:val="00FF5A32"/>
    <w:rsid w:val="09902CCF"/>
    <w:rsid w:val="0B8076E7"/>
    <w:rsid w:val="0BCA1572"/>
    <w:rsid w:val="0BD84E8C"/>
    <w:rsid w:val="0D90D4A1"/>
    <w:rsid w:val="0F5F652C"/>
    <w:rsid w:val="14F1962F"/>
    <w:rsid w:val="17867D5C"/>
    <w:rsid w:val="2111D383"/>
    <w:rsid w:val="2193F6DA"/>
    <w:rsid w:val="2198AD21"/>
    <w:rsid w:val="22F316EA"/>
    <w:rsid w:val="26FCDDB6"/>
    <w:rsid w:val="282B3A2F"/>
    <w:rsid w:val="29A3BF06"/>
    <w:rsid w:val="2C875911"/>
    <w:rsid w:val="31AED0EB"/>
    <w:rsid w:val="32FE44E2"/>
    <w:rsid w:val="36D734FE"/>
    <w:rsid w:val="377338EE"/>
    <w:rsid w:val="38555933"/>
    <w:rsid w:val="3956D6E9"/>
    <w:rsid w:val="3B8C0A92"/>
    <w:rsid w:val="3E437069"/>
    <w:rsid w:val="3EEA3B60"/>
    <w:rsid w:val="409F36BC"/>
    <w:rsid w:val="437751A7"/>
    <w:rsid w:val="44F7B9DE"/>
    <w:rsid w:val="464E824E"/>
    <w:rsid w:val="4C8866D6"/>
    <w:rsid w:val="4C97E1EE"/>
    <w:rsid w:val="4D2DC005"/>
    <w:rsid w:val="4D9E8CD7"/>
    <w:rsid w:val="511A8786"/>
    <w:rsid w:val="67D26D9D"/>
    <w:rsid w:val="694D2916"/>
    <w:rsid w:val="6A48D028"/>
    <w:rsid w:val="6DC0B0EB"/>
    <w:rsid w:val="6F4F3B86"/>
    <w:rsid w:val="705203A9"/>
    <w:rsid w:val="70B353C0"/>
    <w:rsid w:val="718DD32A"/>
    <w:rsid w:val="71DF084C"/>
    <w:rsid w:val="7232D591"/>
    <w:rsid w:val="725B270C"/>
    <w:rsid w:val="756840AC"/>
    <w:rsid w:val="781FC693"/>
    <w:rsid w:val="7A0D5E64"/>
    <w:rsid w:val="7AFA6AE2"/>
    <w:rsid w:val="7BD30E26"/>
    <w:rsid w:val="7E042762"/>
    <w:rsid w:val="7F27D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unhideWhenUsed/>
    <w:rsid w:val="00376757"/>
    <w:rPr>
      <w:sz w:val="20"/>
      <w:szCs w:val="20"/>
    </w:rPr>
  </w:style>
  <w:style w:type="character" w:customStyle="1" w:styleId="CommentTextChar">
    <w:name w:val="Comment Text Char"/>
    <w:basedOn w:val="DefaultParagraphFont"/>
    <w:link w:val="CommentText"/>
    <w:uiPriority w:val="99"/>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 w:type="paragraph" w:styleId="Revision">
    <w:name w:val="Revision"/>
    <w:hidden/>
    <w:uiPriority w:val="99"/>
    <w:semiHidden/>
    <w:rsid w:val="006C78B6"/>
    <w:pPr>
      <w:widowControl/>
    </w:pPr>
  </w:style>
  <w:style w:type="character" w:customStyle="1" w:styleId="normaltextrun">
    <w:name w:val="normaltextrun"/>
    <w:basedOn w:val="DefaultParagraphFont"/>
    <w:uiPriority w:val="1"/>
    <w:rsid w:val="7232D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e5f47d-d479-4206-a22c-5f1e4738f8d8">
      <Terms xmlns="http://schemas.microsoft.com/office/infopath/2007/PartnerControls"/>
    </lcf76f155ced4ddcb4097134ff3c332f>
    <TaxCatchAll xmlns="ddc9329b-a4df-432a-936b-508bbf6b0dbc" xsi:nil="true"/>
    <Notes xmlns="91e5f47d-d479-4206-a22c-5f1e4738f8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3728D-79AD-4A56-9B4D-884F3B73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C40160-9C74-405E-9B3E-E830DA27EE4A}">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91e5f47d-d479-4206-a22c-5f1e4738f8d8"/>
    <ds:schemaRef ds:uri="http://purl.org/dc/terms/"/>
    <ds:schemaRef ds:uri="http://schemas.microsoft.com/office/2006/documentManagement/types"/>
    <ds:schemaRef ds:uri="http://schemas.openxmlformats.org/package/2006/metadata/core-properties"/>
    <ds:schemaRef ds:uri="ddc9329b-a4df-432a-936b-508bbf6b0dbc"/>
    <ds:schemaRef ds:uri="http://www.w3.org/XML/1998/namespace"/>
  </ds:schemaRefs>
</ds:datastoreItem>
</file>

<file path=customXml/itemProps4.xml><?xml version="1.0" encoding="utf-8"?>
<ds:datastoreItem xmlns:ds="http://schemas.openxmlformats.org/officeDocument/2006/customXml" ds:itemID="{76ECEB56-2FBF-4160-8847-E8E24CAB3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Bean, Cierra J. (Fed)</cp:lastModifiedBy>
  <cp:revision>2</cp:revision>
  <dcterms:created xsi:type="dcterms:W3CDTF">2023-08-04T15:04:00Z</dcterms:created>
  <dcterms:modified xsi:type="dcterms:W3CDTF">2023-08-04T15:04:00Z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