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1A0C" w:rsidRPr="00C45431" w:rsidP="00CE5AA9" w14:paraId="22E2A2ED"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Pr="00C45431">
        <w:rPr>
          <w:rFonts w:ascii="Arial" w:hAnsi="Arial" w:cs="Arial"/>
          <w:b/>
          <w:bCs/>
          <w:sz w:val="32"/>
          <w:szCs w:val="32"/>
        </w:rPr>
        <w:t>A</w:t>
      </w:r>
    </w:p>
    <w:p w:rsidR="00BA1A0C" w:rsidRPr="00C45431" w:rsidP="00CE5AA9" w14:paraId="22E2A2EE" w14:textId="77777777">
      <w:pPr>
        <w:tabs>
          <w:tab w:val="center" w:pos="4680"/>
        </w:tabs>
        <w:spacing w:before="120"/>
        <w:jc w:val="center"/>
        <w:rPr>
          <w:rFonts w:ascii="Arial" w:hAnsi="Arial" w:cs="Arial"/>
          <w:b/>
          <w:bCs/>
          <w:sz w:val="32"/>
          <w:szCs w:val="32"/>
        </w:rPr>
      </w:pPr>
    </w:p>
    <w:p w:rsidR="009B3794" w:rsidRPr="00C45431" w:rsidP="00CE5AA9" w14:paraId="22E2A2EF" w14:textId="767B98E6">
      <w:pPr>
        <w:tabs>
          <w:tab w:val="center" w:pos="4680"/>
        </w:tabs>
        <w:spacing w:before="120"/>
        <w:jc w:val="center"/>
        <w:rPr>
          <w:rFonts w:ascii="Arial" w:hAnsi="Arial" w:cs="Arial"/>
          <w:b/>
          <w:bCs/>
          <w:sz w:val="32"/>
          <w:szCs w:val="32"/>
        </w:rPr>
      </w:pPr>
      <w:r w:rsidRPr="00222729">
        <w:rPr>
          <w:rFonts w:ascii="Arial" w:hAnsi="Arial" w:cs="Arial"/>
          <w:b/>
          <w:bCs/>
          <w:sz w:val="32"/>
          <w:szCs w:val="32"/>
        </w:rPr>
        <w:t>Biographical Sketch Form for Use with Applications to the Maternal and Child Health Bureau Research Grants</w:t>
      </w:r>
    </w:p>
    <w:p w:rsidR="00BA1A0C" w:rsidRPr="00C45431" w:rsidP="00CE5AA9" w14:paraId="22E2A2F0" w14:textId="77777777">
      <w:pPr>
        <w:tabs>
          <w:tab w:val="center" w:pos="4680"/>
        </w:tabs>
        <w:spacing w:before="120"/>
        <w:jc w:val="center"/>
        <w:rPr>
          <w:rFonts w:ascii="Arial" w:hAnsi="Arial" w:cs="Arial"/>
          <w:b/>
          <w:bCs/>
          <w:sz w:val="32"/>
          <w:szCs w:val="32"/>
        </w:rPr>
      </w:pPr>
    </w:p>
    <w:p w:rsidR="00BA1A0C" w:rsidRPr="00C45431" w:rsidP="00CE5AA9" w14:paraId="22E2A2F1" w14:textId="282F2805">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OMB Control No. </w:t>
      </w:r>
      <w:r w:rsidR="00D67D07">
        <w:rPr>
          <w:rFonts w:ascii="Arial" w:hAnsi="Arial" w:cs="Arial"/>
          <w:b/>
          <w:bCs/>
          <w:sz w:val="32"/>
          <w:szCs w:val="32"/>
        </w:rPr>
        <w:t xml:space="preserve">0906-0048 Reinstatement </w:t>
      </w:r>
    </w:p>
    <w:p w:rsidR="00BA1A0C" w:rsidRPr="00C45431" w:rsidP="00CE5AA9" w14:paraId="22E2A2F2" w14:textId="77777777">
      <w:pPr>
        <w:tabs>
          <w:tab w:val="center" w:pos="4680"/>
        </w:tabs>
        <w:spacing w:before="120"/>
        <w:jc w:val="center"/>
        <w:rPr>
          <w:rFonts w:ascii="Arial" w:hAnsi="Arial" w:cs="Arial"/>
          <w:b/>
          <w:bCs/>
          <w:sz w:val="32"/>
          <w:szCs w:val="32"/>
        </w:rPr>
      </w:pPr>
    </w:p>
    <w:p w:rsidR="009B3794" w:rsidRPr="00C45431" w:rsidP="00CE5AA9" w14:paraId="22E2A2F3" w14:textId="77777777">
      <w:pPr>
        <w:tabs>
          <w:tab w:val="center" w:pos="4680"/>
        </w:tabs>
        <w:spacing w:before="120"/>
        <w:jc w:val="center"/>
        <w:rPr>
          <w:rFonts w:ascii="Arial" w:hAnsi="Arial" w:cs="Arial"/>
          <w:b/>
          <w:bCs/>
          <w:sz w:val="32"/>
          <w:szCs w:val="32"/>
        </w:rPr>
      </w:pPr>
    </w:p>
    <w:p w:rsidR="009B3794" w:rsidRPr="00C45431" w:rsidP="00CE5AA9" w14:paraId="22E2A2F4" w14:textId="003389D8">
      <w:pPr>
        <w:spacing w:before="120"/>
        <w:rPr>
          <w:rFonts w:ascii="Arial" w:hAnsi="Arial" w:cs="Arial"/>
          <w:b/>
          <w:sz w:val="24"/>
        </w:rPr>
      </w:pPr>
      <w:r w:rsidRPr="00C45431">
        <w:rPr>
          <w:rFonts w:ascii="Arial" w:hAnsi="Arial" w:cs="Arial"/>
          <w:b/>
          <w:sz w:val="24"/>
        </w:rPr>
        <w:t>Terms of Clearance</w:t>
      </w:r>
      <w:r w:rsidRPr="00C45431" w:rsidR="00BA1A0C">
        <w:rPr>
          <w:rFonts w:ascii="Arial" w:hAnsi="Arial" w:cs="Arial"/>
          <w:b/>
          <w:sz w:val="24"/>
        </w:rPr>
        <w:t>:</w:t>
      </w:r>
      <w:r w:rsidRPr="00C45431" w:rsidR="00BA1A0C">
        <w:rPr>
          <w:rFonts w:ascii="Arial" w:hAnsi="Arial" w:cs="Arial"/>
          <w:sz w:val="24"/>
        </w:rPr>
        <w:t xml:space="preserve"> </w:t>
      </w:r>
      <w:r w:rsidRPr="00C45431">
        <w:rPr>
          <w:rFonts w:ascii="Arial" w:hAnsi="Arial" w:cs="Arial"/>
          <w:b/>
          <w:sz w:val="24"/>
        </w:rPr>
        <w:t>None</w:t>
      </w:r>
      <w:r w:rsidRPr="00C45431" w:rsidR="00BA1A0C">
        <w:rPr>
          <w:rFonts w:ascii="Arial" w:hAnsi="Arial" w:cs="Arial"/>
          <w:b/>
          <w:sz w:val="24"/>
        </w:rPr>
        <w:t xml:space="preserve"> </w:t>
      </w:r>
    </w:p>
    <w:p w:rsidR="009B3794" w:rsidRPr="00C45431" w:rsidP="00CA3DA6" w14:paraId="22E2A2F5"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009B3794" w:rsidRPr="00072A12" w:rsidP="00CA3DA6" w14:paraId="22E2A2F6" w14:textId="2FFA0DE1">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rsidR="00072A12" w:rsidRPr="00C45431" w:rsidP="00072A12" w14:paraId="26F34ACE" w14:textId="77777777">
      <w:pPr>
        <w:spacing w:before="240"/>
        <w:ind w:left="360"/>
        <w:rPr>
          <w:rFonts w:ascii="Arial" w:hAnsi="Arial" w:cs="Arial"/>
          <w:b/>
          <w:sz w:val="24"/>
        </w:rPr>
      </w:pPr>
    </w:p>
    <w:p w:rsidR="00645D15" w:rsidRPr="00504970" w:rsidP="00504970" w14:paraId="18BCFC0E" w14:textId="0F9DBCE3">
      <w:pPr>
        <w:rPr>
          <w:sz w:val="24"/>
        </w:rPr>
      </w:pPr>
      <w:r w:rsidRPr="00504970">
        <w:rPr>
          <w:sz w:val="24"/>
        </w:rPr>
        <w:t>HRSA is requesting reinstatement of the Biographical Sketch Form for use with applications to the Maternal and Child Health Bureau Research Grants (Biographical Sketch) for HRSA’s SF424 Research &amp; Related (R&amp;R) application package.</w:t>
      </w:r>
      <w:r w:rsidR="00D67D07">
        <w:rPr>
          <w:sz w:val="24"/>
        </w:rPr>
        <w:t xml:space="preserve"> </w:t>
      </w:r>
      <w:r w:rsidRPr="00504970">
        <w:rPr>
          <w:sz w:val="24"/>
        </w:rPr>
        <w:t xml:space="preserve">These grants are funded by </w:t>
      </w:r>
      <w:r w:rsidRPr="00504970">
        <w:rPr>
          <w:sz w:val="24"/>
        </w:rPr>
        <w:t>a number of</w:t>
      </w:r>
      <w:r w:rsidRPr="00504970">
        <w:rPr>
          <w:sz w:val="24"/>
        </w:rPr>
        <w:t xml:space="preserve"> authorities such as 42 U.S.C. § 701(a)(2) (Title V, § 501(a)(2) of the Social Security Act) and by 42 U.S.C. § 280i-1(f) (Title III, § 399BB(f) of the Public Health Service Act. The purpose of these grants is to advance the health and well-being of MCH populations and children and adolescents with autism spectrum disorder by supporting innovative, applied, and translational intervention research studies on critical issues affecting these populations.</w:t>
      </w:r>
      <w:r w:rsidRPr="00504970" w:rsidR="009F3164">
        <w:rPr>
          <w:sz w:val="24"/>
        </w:rPr>
        <w:t xml:space="preserve"> This form was previously approved under OMB Control </w:t>
      </w:r>
      <w:r w:rsidRPr="00504970" w:rsidR="00E55B47">
        <w:rPr>
          <w:sz w:val="24"/>
        </w:rPr>
        <w:t>N</w:t>
      </w:r>
      <w:r w:rsidRPr="00504970" w:rsidR="009F3164">
        <w:rPr>
          <w:sz w:val="24"/>
        </w:rPr>
        <w:t>o. 09</w:t>
      </w:r>
      <w:r w:rsidR="00E350C4">
        <w:rPr>
          <w:sz w:val="24"/>
        </w:rPr>
        <w:t xml:space="preserve">06-0048 </w:t>
      </w:r>
      <w:r w:rsidRPr="00504970" w:rsidR="00E55B47">
        <w:rPr>
          <w:sz w:val="24"/>
        </w:rPr>
        <w:t xml:space="preserve">and expired </w:t>
      </w:r>
      <w:r w:rsidRPr="00504970" w:rsidR="00B9653C">
        <w:rPr>
          <w:sz w:val="24"/>
        </w:rPr>
        <w:t>March 31, 2023</w:t>
      </w:r>
      <w:r w:rsidRPr="00504970" w:rsidR="00226FF6">
        <w:rPr>
          <w:sz w:val="24"/>
        </w:rPr>
        <w:t>.</w:t>
      </w:r>
    </w:p>
    <w:p w:rsidR="00226FF6" w:rsidP="00CA3DA6" w14:paraId="3D99CA77" w14:textId="77777777">
      <w:pPr>
        <w:spacing w:before="120"/>
        <w:rPr>
          <w:rFonts w:ascii="Arial" w:hAnsi="Arial" w:cs="Arial"/>
          <w:sz w:val="24"/>
        </w:rPr>
      </w:pPr>
    </w:p>
    <w:p w:rsidR="00452E44" w:rsidRPr="00E459A6" w:rsidP="00452E44" w14:paraId="7A13C440" w14:textId="327F8856">
      <w:pPr>
        <w:spacing w:line="480" w:lineRule="auto"/>
        <w:rPr>
          <w:sz w:val="24"/>
        </w:rPr>
      </w:pPr>
      <w:r>
        <w:rPr>
          <w:sz w:val="24"/>
        </w:rPr>
        <w:t xml:space="preserve">The following modifications are </w:t>
      </w:r>
      <w:r w:rsidR="00A50C9A">
        <w:rPr>
          <w:sz w:val="24"/>
        </w:rPr>
        <w:t>proposed for the reinstatement</w:t>
      </w:r>
      <w:r w:rsidRPr="00E459A6">
        <w:rPr>
          <w:sz w:val="24"/>
        </w:rPr>
        <w:t>:</w:t>
      </w:r>
    </w:p>
    <w:p w:rsidR="00452E44" w:rsidP="00452E44" w14:paraId="635CD5CA" w14:textId="62E08282">
      <w:pPr>
        <w:pStyle w:val="ListParagraph"/>
        <w:numPr>
          <w:ilvl w:val="0"/>
          <w:numId w:val="44"/>
        </w:numPr>
        <w:spacing w:line="480" w:lineRule="auto"/>
        <w:contextualSpacing/>
        <w:rPr>
          <w:sz w:val="24"/>
        </w:rPr>
      </w:pPr>
      <w:r w:rsidRPr="00E459A6">
        <w:rPr>
          <w:i/>
          <w:sz w:val="24"/>
        </w:rPr>
        <w:t>Clarifying instructions</w:t>
      </w:r>
      <w:r w:rsidRPr="00E459A6">
        <w:rPr>
          <w:sz w:val="24"/>
        </w:rPr>
        <w:t>:</w:t>
      </w:r>
      <w:r w:rsidR="00D67D07">
        <w:rPr>
          <w:sz w:val="24"/>
        </w:rPr>
        <w:t xml:space="preserve"> </w:t>
      </w:r>
      <w:r w:rsidRPr="00E459A6">
        <w:rPr>
          <w:sz w:val="24"/>
        </w:rPr>
        <w:t>Provides the applicant more information on what should and should not</w:t>
      </w:r>
      <w:r w:rsidR="00072A12">
        <w:rPr>
          <w:sz w:val="24"/>
        </w:rPr>
        <w:t xml:space="preserve"> be</w:t>
      </w:r>
      <w:r w:rsidRPr="00E459A6">
        <w:rPr>
          <w:sz w:val="24"/>
        </w:rPr>
        <w:t xml:space="preserve"> included on the biographical sketch. </w:t>
      </w:r>
    </w:p>
    <w:p w:rsidR="00452E44" w:rsidRPr="00C138F3" w:rsidP="00452E44" w14:paraId="7B82A10A" w14:textId="77777777">
      <w:pPr>
        <w:pStyle w:val="ListParagraph"/>
        <w:numPr>
          <w:ilvl w:val="0"/>
          <w:numId w:val="44"/>
        </w:numPr>
        <w:spacing w:line="480" w:lineRule="auto"/>
        <w:contextualSpacing/>
        <w:rPr>
          <w:i/>
          <w:iCs/>
          <w:sz w:val="24"/>
        </w:rPr>
      </w:pPr>
      <w:hyperlink r:id="rId8" w:history="1">
        <w:r w:rsidRPr="00E459A6">
          <w:rPr>
            <w:i/>
            <w:iCs/>
            <w:sz w:val="24"/>
          </w:rPr>
          <w:t>Remova</w:t>
        </w:r>
      </w:hyperlink>
      <w:r w:rsidRPr="00E459A6">
        <w:rPr>
          <w:i/>
          <w:iCs/>
          <w:sz w:val="24"/>
        </w:rPr>
        <w:t xml:space="preserve">l of Section </w:t>
      </w:r>
      <w:r>
        <w:rPr>
          <w:i/>
          <w:iCs/>
          <w:sz w:val="24"/>
        </w:rPr>
        <w:t>D</w:t>
      </w:r>
      <w:r w:rsidRPr="00E459A6">
        <w:rPr>
          <w:i/>
          <w:iCs/>
          <w:sz w:val="24"/>
        </w:rPr>
        <w:t>:</w:t>
      </w:r>
      <w:r w:rsidRPr="00E459A6">
        <w:rPr>
          <w:sz w:val="24"/>
        </w:rPr>
        <w:t xml:space="preserve"> Section E: </w:t>
      </w:r>
      <w:r>
        <w:rPr>
          <w:sz w:val="24"/>
        </w:rPr>
        <w:t>Related Experience has</w:t>
      </w:r>
      <w:r w:rsidRPr="00E459A6">
        <w:rPr>
          <w:sz w:val="24"/>
        </w:rPr>
        <w:t xml:space="preserve"> been removed. </w:t>
      </w:r>
    </w:p>
    <w:p w:rsidR="00452E44" w:rsidRPr="00E459A6" w:rsidP="00452E44" w14:paraId="5D68E3BC" w14:textId="77777777">
      <w:pPr>
        <w:pStyle w:val="ListParagraph"/>
        <w:numPr>
          <w:ilvl w:val="0"/>
          <w:numId w:val="44"/>
        </w:numPr>
        <w:spacing w:line="480" w:lineRule="auto"/>
        <w:contextualSpacing/>
        <w:rPr>
          <w:i/>
          <w:iCs/>
          <w:sz w:val="24"/>
        </w:rPr>
      </w:pPr>
      <w:hyperlink r:id="rId8" w:history="1">
        <w:r w:rsidRPr="00E459A6">
          <w:rPr>
            <w:i/>
            <w:iCs/>
            <w:sz w:val="24"/>
          </w:rPr>
          <w:t>Remova</w:t>
        </w:r>
      </w:hyperlink>
      <w:r w:rsidRPr="00E459A6">
        <w:rPr>
          <w:i/>
          <w:iCs/>
          <w:sz w:val="24"/>
        </w:rPr>
        <w:t>l of Section E:</w:t>
      </w:r>
      <w:r w:rsidRPr="00E459A6">
        <w:rPr>
          <w:sz w:val="24"/>
        </w:rPr>
        <w:t xml:space="preserve"> Section E: Additional Information: Research Support and/or Scholastic Performance Awards </w:t>
      </w:r>
      <w:r>
        <w:rPr>
          <w:sz w:val="24"/>
        </w:rPr>
        <w:t>has</w:t>
      </w:r>
      <w:r w:rsidRPr="00E459A6">
        <w:rPr>
          <w:sz w:val="24"/>
        </w:rPr>
        <w:t xml:space="preserve"> been removed. </w:t>
      </w:r>
    </w:p>
    <w:p w:rsidR="00452E44" w:rsidRPr="00E459A6" w:rsidP="00452E44" w14:paraId="1BF57ABE" w14:textId="77777777">
      <w:pPr>
        <w:pStyle w:val="ListParagraph"/>
        <w:numPr>
          <w:ilvl w:val="0"/>
          <w:numId w:val="44"/>
        </w:numPr>
        <w:spacing w:line="480" w:lineRule="auto"/>
        <w:contextualSpacing/>
        <w:rPr>
          <w:rFonts w:ascii="Arial" w:hAnsi="Arial" w:cs="Arial"/>
          <w:i/>
          <w:iCs/>
          <w:sz w:val="22"/>
          <w:szCs w:val="22"/>
        </w:rPr>
      </w:pPr>
      <w:r w:rsidRPr="00413063">
        <w:rPr>
          <w:i/>
          <w:iCs/>
          <w:sz w:val="24"/>
        </w:rPr>
        <w:t>“Some Other Race” Category:</w:t>
      </w:r>
      <w:r>
        <w:rPr>
          <w:sz w:val="24"/>
        </w:rPr>
        <w:t xml:space="preserve"> At the request of our applicants, this category was added.</w:t>
      </w:r>
    </w:p>
    <w:p w:rsidR="00645D15" w:rsidP="00CA3DA6" w14:paraId="17246A67" w14:textId="77777777">
      <w:pPr>
        <w:spacing w:before="120"/>
        <w:rPr>
          <w:rFonts w:ascii="Arial" w:hAnsi="Arial" w:cs="Arial"/>
          <w:sz w:val="24"/>
        </w:rPr>
      </w:pPr>
    </w:p>
    <w:p w:rsidR="009B3794" w:rsidRPr="00504970" w:rsidP="00CA3DA6" w14:paraId="22E2A2FB" w14:textId="7DDDEBC1">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Purpose and Use of Information Collection</w:t>
      </w:r>
    </w:p>
    <w:p w:rsidR="00072A12" w:rsidP="00504970" w14:paraId="4C653638" w14:textId="24EB36FC">
      <w:pPr>
        <w:spacing w:before="240"/>
        <w:rPr>
          <w:rFonts w:ascii="Arial" w:hAnsi="Arial" w:cs="Arial"/>
          <w:bCs/>
          <w:sz w:val="24"/>
        </w:rPr>
      </w:pPr>
      <w:r w:rsidRPr="00504970">
        <w:rPr>
          <w:rFonts w:ascii="Arial" w:hAnsi="Arial" w:cs="Arial"/>
          <w:bCs/>
          <w:sz w:val="24"/>
        </w:rPr>
        <w:t>HRSA’s Maternal and Child Health Bureau (MCHB) plans to use the Biographical Sketch as a required element of the SF424 Research &amp; Related application package.</w:t>
      </w:r>
      <w:r w:rsidR="00D67D07">
        <w:rPr>
          <w:rFonts w:ascii="Arial" w:hAnsi="Arial" w:cs="Arial"/>
          <w:bCs/>
          <w:sz w:val="24"/>
        </w:rPr>
        <w:t xml:space="preserve"> </w:t>
      </w:r>
      <w:r w:rsidRPr="00504970">
        <w:rPr>
          <w:rFonts w:ascii="Arial" w:hAnsi="Arial" w:cs="Arial"/>
          <w:bCs/>
          <w:sz w:val="24"/>
        </w:rPr>
        <w:t xml:space="preserve">The applicants use the Biographical Sketch form to summarize the qualifications of each key personnel on their proposed research team, including education/training, positions and honors, contributions to science, and related experience. The grant reviewers will use this information to assess the capabilities of the research team to carry out the planned research project. </w:t>
      </w:r>
    </w:p>
    <w:p w:rsidR="00504970" w:rsidRPr="00504970" w:rsidP="00504970" w14:paraId="45AA4DCA" w14:textId="3E29A53B">
      <w:pPr>
        <w:spacing w:before="240"/>
        <w:rPr>
          <w:rFonts w:ascii="Arial" w:hAnsi="Arial" w:cs="Arial"/>
          <w:bCs/>
          <w:sz w:val="24"/>
        </w:rPr>
      </w:pPr>
      <w:r w:rsidRPr="00504970">
        <w:rPr>
          <w:rFonts w:ascii="Arial" w:hAnsi="Arial" w:cs="Arial"/>
          <w:bCs/>
          <w:sz w:val="24"/>
        </w:rPr>
        <w:t>The Biographical Sketch form also collects demographic data (race, ethnicity, and gender) for the Principal Investigator and key program staff</w:t>
      </w:r>
      <w:r w:rsidR="00336D36">
        <w:rPr>
          <w:rFonts w:ascii="Arial" w:hAnsi="Arial" w:cs="Arial"/>
          <w:bCs/>
          <w:sz w:val="24"/>
        </w:rPr>
        <w:t>. F</w:t>
      </w:r>
      <w:r w:rsidRPr="00504970">
        <w:rPr>
          <w:rFonts w:ascii="Arial" w:hAnsi="Arial" w:cs="Arial"/>
          <w:bCs/>
          <w:sz w:val="24"/>
        </w:rPr>
        <w:t xml:space="preserve">or applicants that are uncomfortable reporting this information, they can mark their demographic information as “Not Reported/Unknown” </w:t>
      </w:r>
      <w:r w:rsidR="00336D36">
        <w:rPr>
          <w:rFonts w:ascii="Arial" w:hAnsi="Arial" w:cs="Arial"/>
          <w:bCs/>
          <w:sz w:val="24"/>
        </w:rPr>
        <w:t>or not fill out the demographic information.</w:t>
      </w:r>
      <w:r w:rsidR="00AE5593">
        <w:rPr>
          <w:rFonts w:ascii="Arial" w:hAnsi="Arial" w:cs="Arial"/>
          <w:bCs/>
          <w:sz w:val="24"/>
        </w:rPr>
        <w:t xml:space="preserve"> </w:t>
      </w:r>
      <w:r w:rsidR="00336D36">
        <w:rPr>
          <w:rFonts w:ascii="Arial" w:hAnsi="Arial" w:cs="Arial"/>
          <w:bCs/>
          <w:sz w:val="24"/>
        </w:rPr>
        <w:t xml:space="preserve">The demographic data </w:t>
      </w:r>
      <w:r w:rsidRPr="00504970">
        <w:rPr>
          <w:rFonts w:ascii="Arial" w:hAnsi="Arial" w:cs="Arial"/>
          <w:bCs/>
          <w:sz w:val="24"/>
        </w:rPr>
        <w:t xml:space="preserve">will have no impact on funding decisions. Collecting demographic information allows MCHB to determine to what extent individuals of different backgrounds are participating. This information, in addition to other information including career stage, geographic location of the institution, and educational level assists MCHB in ensuring that federal grant and cooperative agreement awards are reaching a broad diversity of populations. </w:t>
      </w:r>
      <w:r w:rsidR="00180707">
        <w:rPr>
          <w:rFonts w:ascii="Arial" w:hAnsi="Arial" w:cs="Arial"/>
          <w:bCs/>
          <w:sz w:val="24"/>
        </w:rPr>
        <w:t>MCHB has used the results of this information to modify their Notice of Funding Opportunities to encourage</w:t>
      </w:r>
      <w:r w:rsidR="00EA2689">
        <w:rPr>
          <w:rFonts w:ascii="Arial" w:hAnsi="Arial" w:cs="Arial"/>
          <w:bCs/>
          <w:sz w:val="24"/>
        </w:rPr>
        <w:t xml:space="preserve"> a more diverse applicant and grantee pool. Continued collection will inform MCHB if their efforts or working or if another avenue should be explored. </w:t>
      </w:r>
    </w:p>
    <w:p w:rsidR="009B3794" w:rsidRPr="00C45431" w:rsidP="00CA3DA6" w14:paraId="22E2A300" w14:textId="77777777">
      <w:pPr>
        <w:numPr>
          <w:ilvl w:val="0"/>
          <w:numId w:val="2"/>
        </w:numPr>
        <w:tabs>
          <w:tab w:val="num" w:pos="360"/>
          <w:tab w:val="clear" w:pos="108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rsidR="00A821CB" w:rsidP="001C07EC" w14:paraId="7BED5C30" w14:textId="279881B9">
      <w:pPr>
        <w:spacing w:before="120"/>
        <w:rPr>
          <w:rFonts w:ascii="Arial" w:hAnsi="Arial" w:cs="Arial"/>
          <w:sz w:val="24"/>
        </w:rPr>
      </w:pPr>
      <w:r>
        <w:rPr>
          <w:rFonts w:ascii="Arial" w:hAnsi="Arial" w:cs="Arial"/>
          <w:sz w:val="24"/>
        </w:rPr>
        <w:t>The use of technology to reduce burden is limited. The form is an editable MS word document. The applicant can fill out this document using any assistive technology</w:t>
      </w:r>
      <w:r w:rsidR="005B5266">
        <w:rPr>
          <w:rFonts w:ascii="Arial" w:hAnsi="Arial" w:cs="Arial"/>
          <w:sz w:val="24"/>
        </w:rPr>
        <w:t xml:space="preserve"> that is needed. </w:t>
      </w:r>
      <w:r w:rsidR="00704FDA">
        <w:rPr>
          <w:rFonts w:ascii="Arial" w:hAnsi="Arial" w:cs="Arial"/>
          <w:sz w:val="24"/>
        </w:rPr>
        <w:t xml:space="preserve">All biographical </w:t>
      </w:r>
      <w:r w:rsidR="001C07EC">
        <w:rPr>
          <w:rFonts w:ascii="Arial" w:hAnsi="Arial" w:cs="Arial"/>
          <w:sz w:val="24"/>
        </w:rPr>
        <w:t xml:space="preserve">sketches must be submitted </w:t>
      </w:r>
      <w:r w:rsidR="005B5266">
        <w:rPr>
          <w:rFonts w:ascii="Arial" w:hAnsi="Arial" w:cs="Arial"/>
          <w:sz w:val="24"/>
        </w:rPr>
        <w:t xml:space="preserve">electronically </w:t>
      </w:r>
      <w:r w:rsidR="001C07EC">
        <w:rPr>
          <w:rFonts w:ascii="Arial" w:hAnsi="Arial" w:cs="Arial"/>
          <w:sz w:val="24"/>
        </w:rPr>
        <w:t xml:space="preserve">through grants.gov at the time of application. </w:t>
      </w:r>
    </w:p>
    <w:p w:rsidR="009B3794" w:rsidRPr="00C45431" w:rsidP="00CA3DA6" w14:paraId="22E2A305" w14:textId="6A7DF77C">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Efforts to</w:t>
      </w:r>
      <w:r w:rsidR="00D67D07">
        <w:rPr>
          <w:rFonts w:ascii="Arial" w:hAnsi="Arial" w:cs="Arial"/>
          <w:b/>
          <w:sz w:val="24"/>
          <w:u w:val="single"/>
        </w:rPr>
        <w:t xml:space="preserve"> </w:t>
      </w:r>
      <w:r w:rsidRPr="00C45431">
        <w:rPr>
          <w:rFonts w:ascii="Arial" w:hAnsi="Arial" w:cs="Arial"/>
          <w:b/>
          <w:sz w:val="24"/>
          <w:u w:val="single"/>
        </w:rPr>
        <w:t>Identify Duplication and Use of Similar Information</w:t>
      </w:r>
    </w:p>
    <w:p w:rsidR="00A837CE" w:rsidP="00CA3DA6" w14:paraId="798AB43F" w14:textId="346CAE8A">
      <w:pPr>
        <w:spacing w:before="120"/>
        <w:rPr>
          <w:rFonts w:ascii="Arial" w:hAnsi="Arial" w:cs="Arial"/>
          <w:sz w:val="24"/>
        </w:rPr>
      </w:pPr>
      <w:r>
        <w:rPr>
          <w:rFonts w:ascii="Arial" w:hAnsi="Arial" w:cs="Arial"/>
          <w:sz w:val="24"/>
        </w:rPr>
        <w:t>The National Institutes of Health</w:t>
      </w:r>
      <w:r w:rsidR="00753FB3">
        <w:rPr>
          <w:rFonts w:ascii="Arial" w:hAnsi="Arial" w:cs="Arial"/>
          <w:sz w:val="24"/>
        </w:rPr>
        <w:t>’s biographical sketch</w:t>
      </w:r>
      <w:r w:rsidR="00D97DAC">
        <w:rPr>
          <w:rFonts w:ascii="Arial" w:hAnsi="Arial" w:cs="Arial"/>
          <w:sz w:val="24"/>
        </w:rPr>
        <w:t xml:space="preserve"> form are near identical to the proposed revision burden.</w:t>
      </w:r>
      <w:r w:rsidR="00011EB4">
        <w:rPr>
          <w:rFonts w:ascii="Arial" w:hAnsi="Arial" w:cs="Arial"/>
          <w:sz w:val="24"/>
        </w:rPr>
        <w:t xml:space="preserve"> </w:t>
      </w:r>
      <w:r w:rsidR="00D97DAC">
        <w:rPr>
          <w:rFonts w:ascii="Arial" w:hAnsi="Arial" w:cs="Arial"/>
          <w:sz w:val="24"/>
        </w:rPr>
        <w:t xml:space="preserve">The proposed biographical sketch </w:t>
      </w:r>
      <w:r w:rsidR="00715ECA">
        <w:rPr>
          <w:rFonts w:ascii="Arial" w:hAnsi="Arial" w:cs="Arial"/>
          <w:sz w:val="24"/>
        </w:rPr>
        <w:t>only difference is additional guidance and the table</w:t>
      </w:r>
      <w:r w:rsidR="005F2469">
        <w:rPr>
          <w:rFonts w:ascii="Arial" w:hAnsi="Arial" w:cs="Arial"/>
          <w:sz w:val="24"/>
        </w:rPr>
        <w:t xml:space="preserve"> request demographic information.</w:t>
      </w:r>
      <w:r w:rsidR="00715ECA">
        <w:rPr>
          <w:rFonts w:ascii="Arial" w:hAnsi="Arial" w:cs="Arial"/>
          <w:sz w:val="24"/>
        </w:rPr>
        <w:t xml:space="preserve"> This was a purposeful design </w:t>
      </w:r>
      <w:r w:rsidR="0031321A">
        <w:rPr>
          <w:rFonts w:ascii="Arial" w:hAnsi="Arial" w:cs="Arial"/>
          <w:sz w:val="24"/>
        </w:rPr>
        <w:t xml:space="preserve">to reduce burden. With a near identical form, researchers could reuse previously created biographical sketches and only need to add in their demographic information. </w:t>
      </w:r>
      <w:r w:rsidR="000F7EE2">
        <w:rPr>
          <w:rFonts w:ascii="Arial" w:hAnsi="Arial" w:cs="Arial"/>
          <w:sz w:val="24"/>
        </w:rPr>
        <w:t xml:space="preserve">Regardless of whether this form is approved or not, researchers must submit their biographical information every time they apply for a research competition. </w:t>
      </w:r>
    </w:p>
    <w:p w:rsidR="009B3794" w:rsidRPr="00C45431" w:rsidP="00CA3DA6" w14:paraId="22E2A307" w14:textId="77777777">
      <w:pPr>
        <w:numPr>
          <w:ilvl w:val="0"/>
          <w:numId w:val="2"/>
        </w:numPr>
        <w:tabs>
          <w:tab w:val="num" w:pos="360"/>
          <w:tab w:val="clear" w:pos="108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rsidR="0017193A" w:rsidP="0017193A" w14:paraId="04E37833" w14:textId="77777777">
      <w:pPr>
        <w:spacing w:before="240"/>
        <w:ind w:left="360"/>
        <w:rPr>
          <w:rFonts w:ascii="Arial" w:hAnsi="Arial" w:cs="Arial"/>
          <w:sz w:val="24"/>
        </w:rPr>
      </w:pPr>
      <w:r w:rsidRPr="0017193A">
        <w:rPr>
          <w:rFonts w:ascii="Arial" w:hAnsi="Arial" w:cs="Arial"/>
          <w:sz w:val="24"/>
        </w:rPr>
        <w:t xml:space="preserve">This activity does not have a substantial impact on small entities or small </w:t>
      </w:r>
      <w:r w:rsidRPr="0017193A">
        <w:rPr>
          <w:rFonts w:ascii="Arial" w:hAnsi="Arial" w:cs="Arial"/>
          <w:sz w:val="24"/>
        </w:rPr>
        <w:t>businesses.</w:t>
      </w:r>
    </w:p>
    <w:p w:rsidR="00C15131" w:rsidRPr="00011EB4" w:rsidP="00011EB4" w14:paraId="5638B281" w14:textId="55BAB399">
      <w:pPr>
        <w:pStyle w:val="ListParagraph"/>
        <w:numPr>
          <w:ilvl w:val="0"/>
          <w:numId w:val="2"/>
        </w:numPr>
        <w:spacing w:before="240"/>
        <w:rPr>
          <w:rFonts w:ascii="Arial" w:hAnsi="Arial" w:cs="Arial"/>
          <w:b/>
          <w:sz w:val="24"/>
        </w:rPr>
      </w:pPr>
      <w:r w:rsidRPr="00011EB4">
        <w:rPr>
          <w:rFonts w:ascii="Arial" w:hAnsi="Arial" w:cs="Arial"/>
          <w:b/>
          <w:sz w:val="24"/>
          <w:u w:val="single"/>
        </w:rPr>
        <w:t>Consequences of Collecting the Information Less Frequent</w:t>
      </w:r>
      <w:r w:rsidRPr="00011EB4" w:rsidR="001325B2">
        <w:rPr>
          <w:rFonts w:ascii="Arial" w:hAnsi="Arial" w:cs="Arial"/>
          <w:b/>
          <w:sz w:val="24"/>
          <w:u w:val="single"/>
        </w:rPr>
        <w:t>ly</w:t>
      </w:r>
    </w:p>
    <w:p w:rsidR="00C15131" w:rsidP="00011EB4" w14:paraId="1D196A45" w14:textId="0A3B6811">
      <w:pPr>
        <w:widowControl/>
        <w:autoSpaceDE/>
        <w:autoSpaceDN/>
        <w:adjustRightInd/>
        <w:spacing w:before="120"/>
        <w:ind w:firstLine="360"/>
        <w:rPr>
          <w:rFonts w:ascii="Arial" w:hAnsi="Arial" w:cs="Arial"/>
          <w:color w:val="000000"/>
          <w:sz w:val="24"/>
        </w:rPr>
      </w:pPr>
      <w:r>
        <w:rPr>
          <w:rFonts w:ascii="Arial" w:hAnsi="Arial" w:cs="Arial"/>
          <w:color w:val="000000"/>
          <w:sz w:val="24"/>
        </w:rPr>
        <w:t>Biographical sketches are required to be submitted every time an application is submitted. Not colle</w:t>
      </w:r>
      <w:r w:rsidR="0064721A">
        <w:rPr>
          <w:rFonts w:ascii="Arial" w:hAnsi="Arial" w:cs="Arial"/>
          <w:color w:val="000000"/>
          <w:sz w:val="24"/>
        </w:rPr>
        <w:t xml:space="preserve">cting biographical sketches would mean that reviewers could not assess </w:t>
      </w:r>
      <w:r w:rsidR="00C80DCB">
        <w:rPr>
          <w:rFonts w:ascii="Arial" w:hAnsi="Arial" w:cs="Arial"/>
          <w:color w:val="000000"/>
          <w:sz w:val="24"/>
        </w:rPr>
        <w:t>applicants’ capability of completed the proposed project. Demographic data cannot be collected</w:t>
      </w:r>
      <w:r w:rsidR="00193F23">
        <w:rPr>
          <w:rFonts w:ascii="Arial" w:hAnsi="Arial" w:cs="Arial"/>
          <w:color w:val="000000"/>
          <w:sz w:val="24"/>
        </w:rPr>
        <w:t xml:space="preserve"> less often because many applicants may only apply for a program once </w:t>
      </w:r>
      <w:r w:rsidR="003C520C">
        <w:rPr>
          <w:rFonts w:ascii="Arial" w:hAnsi="Arial" w:cs="Arial"/>
          <w:color w:val="000000"/>
          <w:sz w:val="24"/>
        </w:rPr>
        <w:t>and then never again.</w:t>
      </w:r>
      <w:r w:rsidR="00011EB4">
        <w:rPr>
          <w:rFonts w:ascii="Arial" w:hAnsi="Arial" w:cs="Arial"/>
          <w:color w:val="000000"/>
          <w:sz w:val="24"/>
        </w:rPr>
        <w:t xml:space="preserve"> </w:t>
      </w:r>
      <w:r w:rsidR="003C520C">
        <w:rPr>
          <w:rFonts w:ascii="Arial" w:hAnsi="Arial" w:cs="Arial"/>
          <w:color w:val="000000"/>
          <w:sz w:val="24"/>
        </w:rPr>
        <w:t xml:space="preserve">Or if they are repeat applicants, the makeup of their key personnel can change. </w:t>
      </w:r>
    </w:p>
    <w:p w:rsidR="009B3794" w:rsidRPr="00C45431" w:rsidP="003C520C" w14:paraId="22E2A311" w14:textId="2D616E36">
      <w:pPr>
        <w:widowControl/>
        <w:autoSpaceDE/>
        <w:autoSpaceDN/>
        <w:adjustRightInd/>
        <w:spacing w:before="120"/>
        <w:rPr>
          <w:rFonts w:ascii="Arial" w:hAnsi="Arial" w:cs="Arial"/>
          <w:sz w:val="24"/>
        </w:rPr>
      </w:pPr>
      <w:r w:rsidRPr="003C520C">
        <w:rPr>
          <w:rFonts w:ascii="Arial" w:hAnsi="Arial" w:cs="Arial"/>
          <w:bCs/>
          <w:color w:val="000000"/>
          <w:sz w:val="24"/>
        </w:rPr>
        <w:t>There are no legal obstacles to reduce the burden.</w:t>
      </w:r>
    </w:p>
    <w:p w:rsidR="009B3794" w:rsidRPr="00C45431" w:rsidP="00CA3DA6" w14:paraId="22E2A312"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rsidR="009B3794" w:rsidRPr="00BA7DF3" w:rsidP="00BA7DF3" w14:paraId="22E2A31B" w14:textId="57ED369E">
      <w:pPr>
        <w:widowControl/>
        <w:spacing w:before="120"/>
        <w:ind w:left="360"/>
        <w:rPr>
          <w:rFonts w:ascii="Arial" w:hAnsi="Arial" w:cs="Arial"/>
          <w:bCs/>
          <w:sz w:val="24"/>
        </w:rPr>
      </w:pPr>
      <w:r w:rsidRPr="00BA7DF3">
        <w:rPr>
          <w:rFonts w:ascii="Arial" w:hAnsi="Arial" w:cs="Arial"/>
          <w:bCs/>
          <w:sz w:val="24"/>
        </w:rPr>
        <w:t>T</w:t>
      </w:r>
      <w:r w:rsidRPr="00BA7DF3">
        <w:rPr>
          <w:rFonts w:ascii="Arial" w:hAnsi="Arial" w:cs="Arial"/>
          <w:bCs/>
          <w:sz w:val="24"/>
        </w:rPr>
        <w:t>he request fully complies with the regulation.</w:t>
      </w:r>
    </w:p>
    <w:p w:rsidR="009B3794" w:rsidRPr="00C45431" w:rsidP="00CA3DA6" w14:paraId="22E2A31C" w14:textId="77777777">
      <w:pPr>
        <w:numPr>
          <w:ilvl w:val="0"/>
          <w:numId w:val="2"/>
        </w:numPr>
        <w:tabs>
          <w:tab w:val="num" w:pos="360"/>
          <w:tab w:val="clear" w:pos="108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009B3794" w:rsidRPr="00910984" w:rsidP="00F33863" w14:paraId="22E2A320" w14:textId="212EB59F">
      <w:pPr>
        <w:spacing w:before="120"/>
        <w:ind w:left="360"/>
        <w:rPr>
          <w:rFonts w:ascii="Arial" w:hAnsi="Arial" w:cs="Arial"/>
          <w:bCs/>
          <w:sz w:val="24"/>
        </w:rPr>
      </w:pPr>
      <w:r w:rsidRPr="00910984">
        <w:rPr>
          <w:rFonts w:ascii="Arial" w:hAnsi="Arial" w:cs="Arial"/>
          <w:bCs/>
          <w:sz w:val="24"/>
        </w:rPr>
        <w:t xml:space="preserve">A 60-day Federal Register Notice was published in the </w:t>
      </w:r>
      <w:r w:rsidRPr="00910984">
        <w:rPr>
          <w:rFonts w:ascii="Arial" w:hAnsi="Arial" w:cs="Arial"/>
          <w:bCs/>
          <w:i/>
          <w:iCs/>
          <w:sz w:val="24"/>
        </w:rPr>
        <w:t xml:space="preserve">Federal Register </w:t>
      </w:r>
      <w:r w:rsidRPr="00910984">
        <w:rPr>
          <w:rFonts w:ascii="Arial" w:hAnsi="Arial" w:cs="Arial"/>
          <w:bCs/>
          <w:sz w:val="24"/>
        </w:rPr>
        <w:t xml:space="preserve">on </w:t>
      </w:r>
      <w:r w:rsidRPr="00910984" w:rsidR="00CE5AA9">
        <w:rPr>
          <w:rFonts w:ascii="Arial" w:hAnsi="Arial" w:cs="Arial"/>
          <w:bCs/>
          <w:sz w:val="24"/>
        </w:rPr>
        <w:t>M</w:t>
      </w:r>
      <w:r w:rsidRPr="00910984" w:rsidR="00A17C89">
        <w:rPr>
          <w:rFonts w:ascii="Arial" w:hAnsi="Arial" w:cs="Arial"/>
          <w:bCs/>
          <w:sz w:val="24"/>
        </w:rPr>
        <w:t>arch 1</w:t>
      </w:r>
      <w:r w:rsidRPr="00910984">
        <w:rPr>
          <w:rFonts w:ascii="Arial" w:hAnsi="Arial" w:cs="Arial"/>
          <w:bCs/>
          <w:sz w:val="24"/>
        </w:rPr>
        <w:t>, 2</w:t>
      </w:r>
      <w:r w:rsidRPr="00910984" w:rsidR="00CE5AA9">
        <w:rPr>
          <w:rFonts w:ascii="Arial" w:hAnsi="Arial" w:cs="Arial"/>
          <w:bCs/>
          <w:sz w:val="24"/>
        </w:rPr>
        <w:t>0</w:t>
      </w:r>
      <w:r w:rsidRPr="00910984" w:rsidR="00A17C89">
        <w:rPr>
          <w:rFonts w:ascii="Arial" w:hAnsi="Arial" w:cs="Arial"/>
          <w:bCs/>
          <w:sz w:val="24"/>
        </w:rPr>
        <w:t>23</w:t>
      </w:r>
      <w:r w:rsidRPr="00910984">
        <w:rPr>
          <w:rFonts w:ascii="Arial" w:hAnsi="Arial" w:cs="Arial"/>
          <w:bCs/>
          <w:sz w:val="24"/>
        </w:rPr>
        <w:t xml:space="preserve">, vol. </w:t>
      </w:r>
      <w:r w:rsidRPr="00910984" w:rsidR="00A17C89">
        <w:rPr>
          <w:rFonts w:ascii="Arial" w:hAnsi="Arial" w:cs="Arial"/>
          <w:bCs/>
          <w:sz w:val="24"/>
        </w:rPr>
        <w:t>88</w:t>
      </w:r>
      <w:r w:rsidRPr="00910984">
        <w:rPr>
          <w:rFonts w:ascii="Arial" w:hAnsi="Arial" w:cs="Arial"/>
          <w:bCs/>
          <w:sz w:val="24"/>
        </w:rPr>
        <w:t>, No.</w:t>
      </w:r>
      <w:r w:rsidRPr="00910984" w:rsidR="00CE5AA9">
        <w:rPr>
          <w:rFonts w:ascii="Arial" w:hAnsi="Arial" w:cs="Arial"/>
          <w:bCs/>
          <w:sz w:val="24"/>
        </w:rPr>
        <w:t xml:space="preserve"> </w:t>
      </w:r>
      <w:r w:rsidRPr="00910984" w:rsidR="00A17C89">
        <w:rPr>
          <w:rFonts w:ascii="Arial" w:hAnsi="Arial" w:cs="Arial"/>
          <w:bCs/>
          <w:sz w:val="24"/>
        </w:rPr>
        <w:t>40</w:t>
      </w:r>
      <w:r w:rsidRPr="00910984">
        <w:rPr>
          <w:rFonts w:ascii="Arial" w:hAnsi="Arial" w:cs="Arial"/>
          <w:bCs/>
          <w:sz w:val="24"/>
        </w:rPr>
        <w:t xml:space="preserve">; pp. </w:t>
      </w:r>
      <w:r w:rsidRPr="00910984" w:rsidR="00F33863">
        <w:rPr>
          <w:rFonts w:ascii="Arial" w:hAnsi="Arial" w:cs="Arial"/>
          <w:bCs/>
          <w:sz w:val="24"/>
        </w:rPr>
        <w:t>12953-12954</w:t>
      </w:r>
      <w:r w:rsidRPr="00910984">
        <w:rPr>
          <w:rFonts w:ascii="Arial" w:hAnsi="Arial" w:cs="Arial"/>
          <w:bCs/>
          <w:sz w:val="24"/>
        </w:rPr>
        <w:t>. There were/were no public comments.</w:t>
      </w:r>
    </w:p>
    <w:p w:rsidR="00DE3A45" w:rsidRPr="00C45431" w:rsidP="00CA3DA6" w14:paraId="22E2A321" w14:textId="77777777">
      <w:pPr>
        <w:spacing w:before="120"/>
        <w:rPr>
          <w:rFonts w:ascii="Arial" w:hAnsi="Arial" w:cs="Arial"/>
          <w:b/>
          <w:sz w:val="28"/>
          <w:szCs w:val="28"/>
        </w:rPr>
      </w:pPr>
      <w:r w:rsidRPr="00C45431">
        <w:rPr>
          <w:rFonts w:ascii="Arial" w:hAnsi="Arial" w:cs="Arial"/>
          <w:b/>
          <w:sz w:val="28"/>
          <w:szCs w:val="28"/>
        </w:rPr>
        <w:t>Section 8B:</w:t>
      </w:r>
    </w:p>
    <w:p w:rsidR="005933D1" w:rsidP="005933D1" w14:paraId="32616225" w14:textId="30175C19">
      <w:pPr>
        <w:spacing w:before="120"/>
        <w:ind w:left="360"/>
        <w:rPr>
          <w:rFonts w:ascii="Arial" w:hAnsi="Arial" w:cs="Arial"/>
          <w:sz w:val="24"/>
        </w:rPr>
      </w:pPr>
      <w:r>
        <w:rPr>
          <w:rFonts w:ascii="Arial" w:hAnsi="Arial" w:cs="Arial"/>
          <w:sz w:val="24"/>
        </w:rPr>
        <w:t xml:space="preserve">Grantees and applicants provided feedback on the form and </w:t>
      </w:r>
      <w:r w:rsidR="00A01F0C">
        <w:rPr>
          <w:rFonts w:ascii="Arial" w:hAnsi="Arial" w:cs="Arial"/>
          <w:sz w:val="24"/>
        </w:rPr>
        <w:t xml:space="preserve">alterations were made to accommodate feedback. </w:t>
      </w:r>
      <w:r>
        <w:rPr>
          <w:rFonts w:ascii="Arial" w:hAnsi="Arial" w:cs="Arial"/>
          <w:sz w:val="24"/>
        </w:rPr>
        <w:t>The feedback was primarily on the demographic table. The grantees found the instruction were too vague</w:t>
      </w:r>
      <w:r w:rsidR="00027171">
        <w:rPr>
          <w:rFonts w:ascii="Arial" w:hAnsi="Arial" w:cs="Arial"/>
          <w:sz w:val="24"/>
        </w:rPr>
        <w:t xml:space="preserve"> and took up too much valuable space in the application. In response to this, we clarified the instructions to let</w:t>
      </w:r>
      <w:r w:rsidR="00C22C28">
        <w:rPr>
          <w:rFonts w:ascii="Arial" w:hAnsi="Arial" w:cs="Arial"/>
          <w:sz w:val="24"/>
        </w:rPr>
        <w:t xml:space="preserve"> them know that unused columns and rows can be deleted and that only one chart is needed for all key staff except the PI. </w:t>
      </w:r>
      <w:r w:rsidR="00201091">
        <w:rPr>
          <w:rFonts w:ascii="Arial" w:hAnsi="Arial" w:cs="Arial"/>
          <w:sz w:val="24"/>
        </w:rPr>
        <w:t xml:space="preserve">We also received feedback that the racial options provided were not sufficient. One grantee was of Middle Eastern descent and </w:t>
      </w:r>
      <w:r w:rsidR="00FC278F">
        <w:rPr>
          <w:rFonts w:ascii="Arial" w:hAnsi="Arial" w:cs="Arial"/>
          <w:sz w:val="24"/>
        </w:rPr>
        <w:t>didn’t consider themselves to fit in any of the categories. In response to this, we added,</w:t>
      </w:r>
      <w:r w:rsidR="0048247E">
        <w:rPr>
          <w:rFonts w:ascii="Arial" w:hAnsi="Arial" w:cs="Arial"/>
          <w:sz w:val="24"/>
        </w:rPr>
        <w:t xml:space="preserve"> ‘Some other race’ where they have an opportunity to self-identify. </w:t>
      </w:r>
      <w:r w:rsidR="002853BD">
        <w:rPr>
          <w:rFonts w:ascii="Arial" w:hAnsi="Arial" w:cs="Arial"/>
          <w:sz w:val="24"/>
        </w:rPr>
        <w:t>All issues that were brought up were resolved.</w:t>
      </w:r>
      <w:r w:rsidR="00011EB4">
        <w:rPr>
          <w:rFonts w:ascii="Arial" w:hAnsi="Arial" w:cs="Arial"/>
          <w:sz w:val="24"/>
        </w:rPr>
        <w:t xml:space="preserve"> </w:t>
      </w:r>
      <w:r w:rsidR="00DA04D9">
        <w:rPr>
          <w:rFonts w:ascii="Arial" w:hAnsi="Arial" w:cs="Arial"/>
          <w:sz w:val="24"/>
        </w:rPr>
        <w:t xml:space="preserve">Outside of the demographic </w:t>
      </w:r>
      <w:r w:rsidR="002C7180">
        <w:rPr>
          <w:rFonts w:ascii="Arial" w:hAnsi="Arial" w:cs="Arial"/>
          <w:sz w:val="24"/>
        </w:rPr>
        <w:t>table, several applicants remarked that “Other relevant experience,” was too vague and</w:t>
      </w:r>
      <w:r w:rsidR="00E51E85">
        <w:rPr>
          <w:rFonts w:ascii="Arial" w:hAnsi="Arial" w:cs="Arial"/>
          <w:sz w:val="24"/>
        </w:rPr>
        <w:t xml:space="preserve"> repetitive. </w:t>
      </w:r>
    </w:p>
    <w:p w:rsidR="005933D1" w:rsidP="005933D1" w14:paraId="3C386E7A" w14:textId="77777777">
      <w:pPr>
        <w:spacing w:before="120"/>
        <w:ind w:left="360"/>
        <w:rPr>
          <w:rFonts w:ascii="Arial" w:hAnsi="Arial" w:cs="Arial"/>
          <w:sz w:val="24"/>
        </w:rPr>
      </w:pPr>
    </w:p>
    <w:p w:rsidR="002853BD" w:rsidP="005933D1" w14:paraId="44C0DF46" w14:textId="10FBA3D1">
      <w:pPr>
        <w:spacing w:before="120"/>
        <w:ind w:left="360"/>
        <w:rPr>
          <w:rFonts w:ascii="Arial" w:hAnsi="Arial" w:cs="Arial"/>
          <w:sz w:val="24"/>
        </w:rPr>
      </w:pPr>
      <w:r>
        <w:rPr>
          <w:rFonts w:ascii="Arial" w:hAnsi="Arial" w:cs="Arial"/>
          <w:sz w:val="24"/>
        </w:rPr>
        <w:t>Year of Consultations: 2022 and 2023</w:t>
      </w:r>
    </w:p>
    <w:p w:rsidR="00697516" w:rsidRPr="00697516" w:rsidP="00697516" w14:paraId="02DA66B5" w14:textId="59D4AF74">
      <w:pPr>
        <w:ind w:left="1440"/>
        <w:rPr>
          <w:rFonts w:ascii="Arial" w:hAnsi="Arial" w:cs="Arial"/>
          <w:sz w:val="24"/>
        </w:rPr>
      </w:pPr>
      <w:r w:rsidRPr="00697516">
        <w:rPr>
          <w:rFonts w:ascii="Arial" w:hAnsi="Arial" w:cs="Arial"/>
          <w:sz w:val="24"/>
        </w:rPr>
        <w:t xml:space="preserve">Jess </w:t>
      </w:r>
      <w:r w:rsidRPr="00697516">
        <w:rPr>
          <w:rFonts w:ascii="Arial" w:hAnsi="Arial" w:cs="Arial"/>
          <w:sz w:val="24"/>
        </w:rPr>
        <w:t>Higby</w:t>
      </w:r>
      <w:r w:rsidRPr="00697516">
        <w:rPr>
          <w:rFonts w:ascii="Arial" w:hAnsi="Arial" w:cs="Arial"/>
          <w:sz w:val="24"/>
        </w:rPr>
        <w:t xml:space="preserve"> </w:t>
      </w:r>
      <w:r w:rsidRPr="00697516">
        <w:rPr>
          <w:rFonts w:ascii="Arial" w:hAnsi="Arial" w:cs="Arial"/>
          <w:sz w:val="24"/>
        </w:rPr>
        <w:br/>
        <w:t>Contract Administrator,</w:t>
      </w:r>
    </w:p>
    <w:p w:rsidR="00697516" w:rsidRPr="00697516" w:rsidP="00697516" w14:paraId="4873C3BA" w14:textId="06377A47">
      <w:pPr>
        <w:ind w:left="1440"/>
        <w:rPr>
          <w:rFonts w:ascii="Arial" w:hAnsi="Arial" w:cs="Arial"/>
          <w:sz w:val="24"/>
        </w:rPr>
      </w:pPr>
      <w:hyperlink r:id="rId9" w:history="1">
        <w:r w:rsidRPr="00697516">
          <w:rPr>
            <w:rFonts w:ascii="Arial" w:hAnsi="Arial" w:cs="Arial"/>
            <w:sz w:val="24"/>
          </w:rPr>
          <w:t>RAND Corporation</w:t>
        </w:r>
      </w:hyperlink>
    </w:p>
    <w:p w:rsidR="00697516" w:rsidP="00697516" w14:paraId="303AC52F" w14:textId="4DDEA7EF">
      <w:pPr>
        <w:ind w:left="1440"/>
        <w:rPr>
          <w:rFonts w:ascii="Arial" w:hAnsi="Arial" w:cs="Arial"/>
          <w:sz w:val="24"/>
        </w:rPr>
      </w:pPr>
      <w:r w:rsidRPr="00697516">
        <w:rPr>
          <w:rFonts w:ascii="Arial" w:hAnsi="Arial" w:cs="Arial"/>
          <w:sz w:val="24"/>
        </w:rPr>
        <w:t>(412) 683-2300 ext. 4269</w:t>
      </w:r>
    </w:p>
    <w:p w:rsidR="00697516" w:rsidP="00697516" w14:paraId="0FA2E659" w14:textId="545F6D99">
      <w:pPr>
        <w:ind w:left="1440"/>
        <w:rPr>
          <w:rFonts w:ascii="Arial" w:hAnsi="Arial" w:cs="Arial"/>
          <w:sz w:val="24"/>
        </w:rPr>
      </w:pPr>
      <w:hyperlink r:id="rId10" w:history="1">
        <w:r w:rsidRPr="00B507A2">
          <w:rPr>
            <w:rStyle w:val="Hyperlink"/>
            <w:rFonts w:ascii="Arial" w:hAnsi="Arial" w:cs="Arial"/>
            <w:sz w:val="24"/>
          </w:rPr>
          <w:t>higby@rand.org</w:t>
        </w:r>
      </w:hyperlink>
    </w:p>
    <w:p w:rsidR="00E06605" w:rsidRPr="00697516" w:rsidP="00E06605" w14:paraId="01AAD3B0" w14:textId="77777777">
      <w:pPr>
        <w:tabs>
          <w:tab w:val="left" w:pos="1440"/>
        </w:tabs>
        <w:ind w:left="1440"/>
        <w:rPr>
          <w:rFonts w:ascii="Arial" w:hAnsi="Arial" w:cs="Arial"/>
          <w:sz w:val="24"/>
        </w:rPr>
      </w:pPr>
    </w:p>
    <w:p w:rsidR="00697516" w:rsidRPr="00E06605" w:rsidP="00E06605" w14:paraId="776B9547" w14:textId="77777777">
      <w:pPr>
        <w:pStyle w:val="ListParagraph"/>
        <w:ind w:left="1440"/>
        <w:rPr>
          <w:rFonts w:ascii="Arial" w:hAnsi="Arial" w:cs="Arial"/>
          <w:sz w:val="24"/>
        </w:rPr>
      </w:pPr>
      <w:r w:rsidRPr="00E06605">
        <w:rPr>
          <w:rFonts w:ascii="Arial" w:hAnsi="Arial" w:cs="Arial"/>
          <w:sz w:val="24"/>
        </w:rPr>
        <w:t xml:space="preserve">Shira P. </w:t>
      </w:r>
      <w:r w:rsidRPr="00E06605">
        <w:rPr>
          <w:rFonts w:ascii="Arial" w:hAnsi="Arial" w:cs="Arial"/>
          <w:sz w:val="24"/>
        </w:rPr>
        <w:t>Rutman</w:t>
      </w:r>
      <w:r w:rsidRPr="00E06605">
        <w:rPr>
          <w:rFonts w:ascii="Arial" w:hAnsi="Arial" w:cs="Arial"/>
          <w:sz w:val="24"/>
        </w:rPr>
        <w:t>, MPH</w:t>
      </w:r>
    </w:p>
    <w:p w:rsidR="00697516" w:rsidRPr="00E06605" w:rsidP="00E06605" w14:paraId="7CA17C35" w14:textId="0FAA3F31">
      <w:pPr>
        <w:pStyle w:val="ListParagraph"/>
        <w:ind w:left="1440"/>
        <w:rPr>
          <w:rFonts w:ascii="Arial" w:hAnsi="Arial" w:cs="Arial"/>
          <w:sz w:val="24"/>
        </w:rPr>
      </w:pPr>
      <w:r w:rsidRPr="00E06605">
        <w:rPr>
          <w:rFonts w:ascii="Arial" w:hAnsi="Arial" w:cs="Arial"/>
          <w:sz w:val="24"/>
        </w:rPr>
        <w:t>Analyst</w:t>
      </w:r>
    </w:p>
    <w:p w:rsidR="00697516" w:rsidRPr="00E06605" w:rsidP="00E06605" w14:paraId="5A270087" w14:textId="77777777">
      <w:pPr>
        <w:pStyle w:val="ListParagraph"/>
        <w:ind w:left="1440"/>
        <w:rPr>
          <w:rFonts w:ascii="Arial" w:hAnsi="Arial" w:cs="Arial"/>
          <w:sz w:val="24"/>
        </w:rPr>
      </w:pPr>
      <w:r w:rsidRPr="00E06605">
        <w:rPr>
          <w:rFonts w:ascii="Arial" w:hAnsi="Arial" w:cs="Arial"/>
          <w:sz w:val="24"/>
        </w:rPr>
        <w:t>University of California, San Francisco</w:t>
      </w:r>
    </w:p>
    <w:p w:rsidR="00465A05" w:rsidRPr="00E06605" w:rsidP="00E06605" w14:paraId="179CC8FA" w14:textId="67626BF7">
      <w:pPr>
        <w:pStyle w:val="ListParagraph"/>
        <w:ind w:left="1440"/>
        <w:rPr>
          <w:rFonts w:ascii="Arial" w:hAnsi="Arial" w:cs="Arial"/>
          <w:sz w:val="24"/>
        </w:rPr>
      </w:pPr>
      <w:r w:rsidRPr="00E06605">
        <w:rPr>
          <w:rFonts w:ascii="Arial" w:hAnsi="Arial" w:cs="Arial"/>
          <w:sz w:val="24"/>
        </w:rPr>
        <w:t>415-502-4048</w:t>
      </w:r>
    </w:p>
    <w:p w:rsidR="00697516" w:rsidRPr="00E06605" w:rsidP="00E06605" w14:paraId="254C1DE0" w14:textId="0D77DDD0">
      <w:pPr>
        <w:pStyle w:val="ListParagraph"/>
        <w:ind w:left="1440"/>
        <w:rPr>
          <w:rFonts w:ascii="Arial" w:hAnsi="Arial" w:cs="Arial"/>
          <w:sz w:val="24"/>
        </w:rPr>
      </w:pPr>
      <w:hyperlink r:id="rId11" w:history="1">
        <w:r w:rsidRPr="00E06605" w:rsidR="00465A05">
          <w:rPr>
            <w:rFonts w:ascii="Arial" w:hAnsi="Arial" w:cs="Arial"/>
            <w:sz w:val="24"/>
          </w:rPr>
          <w:t>shira.rutman@ucsf.edu</w:t>
        </w:r>
      </w:hyperlink>
    </w:p>
    <w:p w:rsidR="00465A05" w:rsidRPr="00E06605" w:rsidP="00E06605" w14:paraId="3058DE0A" w14:textId="77777777">
      <w:pPr>
        <w:pStyle w:val="ListParagraph"/>
        <w:ind w:left="1440"/>
        <w:rPr>
          <w:rFonts w:ascii="Arial" w:hAnsi="Arial" w:cs="Arial"/>
          <w:sz w:val="24"/>
        </w:rPr>
      </w:pPr>
    </w:p>
    <w:p w:rsidR="00697516" w:rsidRPr="00E06605" w:rsidP="00E06605" w14:paraId="7422E440" w14:textId="77777777">
      <w:pPr>
        <w:pStyle w:val="ListParagraph"/>
        <w:ind w:left="1440"/>
        <w:rPr>
          <w:rFonts w:ascii="Arial" w:hAnsi="Arial" w:cs="Arial"/>
          <w:sz w:val="24"/>
        </w:rPr>
      </w:pPr>
      <w:r w:rsidRPr="00E06605">
        <w:rPr>
          <w:rFonts w:ascii="Arial" w:hAnsi="Arial" w:cs="Arial"/>
          <w:sz w:val="24"/>
        </w:rPr>
        <w:t>Azza</w:t>
      </w:r>
      <w:r w:rsidRPr="00E06605">
        <w:rPr>
          <w:rFonts w:ascii="Arial" w:hAnsi="Arial" w:cs="Arial"/>
          <w:sz w:val="24"/>
        </w:rPr>
        <w:t xml:space="preserve"> H. Ahmed, </w:t>
      </w:r>
      <w:r w:rsidRPr="00E06605">
        <w:rPr>
          <w:rFonts w:ascii="Arial" w:hAnsi="Arial" w:cs="Arial"/>
          <w:sz w:val="24"/>
        </w:rPr>
        <w:t>DNSc</w:t>
      </w:r>
      <w:r w:rsidRPr="00E06605">
        <w:rPr>
          <w:rFonts w:ascii="Arial" w:hAnsi="Arial" w:cs="Arial"/>
          <w:sz w:val="24"/>
        </w:rPr>
        <w:t>, RN, IBCLC, CPNP</w:t>
      </w:r>
    </w:p>
    <w:p w:rsidR="00697516" w:rsidRPr="00E06605" w:rsidP="00E06605" w14:paraId="799B6F32" w14:textId="77777777">
      <w:pPr>
        <w:pStyle w:val="ListParagraph"/>
        <w:ind w:left="1440"/>
        <w:rPr>
          <w:rFonts w:ascii="Arial" w:hAnsi="Arial" w:cs="Arial"/>
          <w:sz w:val="24"/>
        </w:rPr>
      </w:pPr>
      <w:r w:rsidRPr="00E06605">
        <w:rPr>
          <w:rFonts w:ascii="Arial" w:hAnsi="Arial" w:cs="Arial"/>
          <w:sz w:val="24"/>
        </w:rPr>
        <w:t>Associate Professor</w:t>
      </w:r>
    </w:p>
    <w:p w:rsidR="00697516" w:rsidRPr="00E06605" w:rsidP="00E06605" w14:paraId="5B05CC6B" w14:textId="77777777">
      <w:pPr>
        <w:pStyle w:val="ListParagraph"/>
        <w:ind w:left="1440"/>
        <w:rPr>
          <w:rFonts w:ascii="Arial" w:hAnsi="Arial" w:cs="Arial"/>
          <w:sz w:val="24"/>
        </w:rPr>
      </w:pPr>
      <w:r w:rsidRPr="00E06605">
        <w:rPr>
          <w:rFonts w:ascii="Arial" w:hAnsi="Arial" w:cs="Arial"/>
          <w:sz w:val="24"/>
        </w:rPr>
        <w:t>College of Health and Human Sciences</w:t>
      </w:r>
    </w:p>
    <w:p w:rsidR="00697516" w:rsidRPr="00E06605" w:rsidP="00E06605" w14:paraId="08801D6F" w14:textId="77777777">
      <w:pPr>
        <w:pStyle w:val="ListParagraph"/>
        <w:ind w:left="1440"/>
        <w:rPr>
          <w:rFonts w:ascii="Arial" w:hAnsi="Arial" w:cs="Arial"/>
          <w:sz w:val="24"/>
        </w:rPr>
      </w:pPr>
      <w:r w:rsidRPr="00E06605">
        <w:rPr>
          <w:rFonts w:ascii="Arial" w:hAnsi="Arial" w:cs="Arial"/>
          <w:sz w:val="24"/>
        </w:rPr>
        <w:t>School of Nursing, Purdue University</w:t>
      </w:r>
    </w:p>
    <w:p w:rsidR="00697516" w:rsidP="00E06605" w14:paraId="6FA76892" w14:textId="69F632F7">
      <w:pPr>
        <w:ind w:left="1440"/>
        <w:rPr>
          <w:rFonts w:ascii="Arial" w:hAnsi="Arial" w:cs="Arial"/>
          <w:sz w:val="24"/>
        </w:rPr>
      </w:pPr>
      <w:r w:rsidRPr="00E06605">
        <w:rPr>
          <w:rFonts w:ascii="Arial" w:hAnsi="Arial" w:cs="Arial"/>
          <w:sz w:val="24"/>
        </w:rPr>
        <w:t>765-494-1272</w:t>
      </w:r>
    </w:p>
    <w:p w:rsidR="00897A6E" w:rsidRPr="00E06605" w:rsidP="00897A6E" w14:paraId="1EC11C23" w14:textId="77777777">
      <w:pPr>
        <w:pStyle w:val="ListParagraph"/>
        <w:ind w:left="1440"/>
        <w:rPr>
          <w:rFonts w:ascii="Arial" w:hAnsi="Arial" w:cs="Arial"/>
          <w:sz w:val="24"/>
        </w:rPr>
      </w:pPr>
      <w:hyperlink r:id="rId12" w:history="1">
        <w:r w:rsidRPr="00E06605">
          <w:rPr>
            <w:rFonts w:ascii="Arial" w:hAnsi="Arial" w:cs="Arial"/>
            <w:sz w:val="24"/>
          </w:rPr>
          <w:t>ahmedah@purdue.edu</w:t>
        </w:r>
      </w:hyperlink>
    </w:p>
    <w:p w:rsidR="00897A6E" w:rsidRPr="00E06605" w:rsidP="00E06605" w14:paraId="51009781" w14:textId="77777777">
      <w:pPr>
        <w:ind w:left="1440"/>
        <w:rPr>
          <w:rFonts w:ascii="Arial" w:hAnsi="Arial" w:cs="Arial"/>
          <w:sz w:val="24"/>
        </w:rPr>
      </w:pPr>
    </w:p>
    <w:p w:rsidR="00697516" w:rsidRPr="00E06605" w:rsidP="00E06605" w14:paraId="04639324" w14:textId="6A338086">
      <w:pPr>
        <w:pStyle w:val="ListParagraph"/>
        <w:ind w:left="1440"/>
        <w:rPr>
          <w:rFonts w:ascii="Arial" w:hAnsi="Arial" w:cs="Arial"/>
          <w:sz w:val="24"/>
        </w:rPr>
      </w:pPr>
    </w:p>
    <w:p w:rsidR="00697516" w:rsidRPr="00E06605" w:rsidP="00E06605" w14:paraId="7B108758" w14:textId="77777777">
      <w:pPr>
        <w:pStyle w:val="ListParagraph"/>
        <w:ind w:left="1440"/>
        <w:rPr>
          <w:rFonts w:ascii="Arial" w:hAnsi="Arial" w:cs="Arial"/>
          <w:sz w:val="24"/>
        </w:rPr>
      </w:pPr>
      <w:r w:rsidRPr="00E06605">
        <w:rPr>
          <w:rFonts w:ascii="Arial" w:hAnsi="Arial" w:cs="Arial"/>
          <w:sz w:val="24"/>
        </w:rPr>
        <w:t>Nathan J. Blum, M.D.</w:t>
      </w:r>
    </w:p>
    <w:p w:rsidR="00697516" w:rsidRPr="00E06605" w:rsidP="00E06605" w14:paraId="44252ECF" w14:textId="77777777">
      <w:pPr>
        <w:pStyle w:val="ListParagraph"/>
        <w:ind w:left="1440"/>
        <w:rPr>
          <w:rFonts w:ascii="Arial" w:hAnsi="Arial" w:cs="Arial"/>
          <w:sz w:val="24"/>
        </w:rPr>
      </w:pPr>
      <w:r w:rsidRPr="00E06605">
        <w:rPr>
          <w:rFonts w:ascii="Arial" w:hAnsi="Arial" w:cs="Arial"/>
          <w:sz w:val="24"/>
        </w:rPr>
        <w:t>Chief, Division of Developmental and Behavioral Pediatrics</w:t>
      </w:r>
    </w:p>
    <w:p w:rsidR="00697516" w:rsidRPr="00E06605" w:rsidP="00E06605" w14:paraId="61818E25" w14:textId="77777777">
      <w:pPr>
        <w:pStyle w:val="ListParagraph"/>
        <w:ind w:left="1440"/>
        <w:rPr>
          <w:rFonts w:ascii="Arial" w:hAnsi="Arial" w:cs="Arial"/>
          <w:sz w:val="24"/>
        </w:rPr>
      </w:pPr>
      <w:r w:rsidRPr="00E06605">
        <w:rPr>
          <w:rFonts w:ascii="Arial" w:hAnsi="Arial" w:cs="Arial"/>
          <w:sz w:val="24"/>
        </w:rPr>
        <w:t>Director, Leadership Education in Neurodevelopmental Disabilities Program</w:t>
      </w:r>
    </w:p>
    <w:p w:rsidR="00697516" w:rsidRPr="00E06605" w:rsidP="00E06605" w14:paraId="12889BEB" w14:textId="3884D04E">
      <w:pPr>
        <w:pStyle w:val="ListParagraph"/>
        <w:ind w:left="1440"/>
        <w:rPr>
          <w:rFonts w:ascii="Arial" w:hAnsi="Arial" w:cs="Arial"/>
          <w:sz w:val="24"/>
        </w:rPr>
      </w:pPr>
      <w:r w:rsidRPr="00E06605">
        <w:rPr>
          <w:rFonts w:ascii="Arial" w:hAnsi="Arial" w:cs="Arial"/>
          <w:sz w:val="24"/>
        </w:rPr>
        <w:t>215-590-7474</w:t>
      </w:r>
    </w:p>
    <w:p w:rsidR="00697516" w:rsidRPr="00E06605" w:rsidP="00E06605" w14:paraId="1DD23BDF" w14:textId="3391A15D">
      <w:pPr>
        <w:pStyle w:val="ListParagraph"/>
        <w:ind w:left="1440"/>
        <w:rPr>
          <w:rFonts w:ascii="Arial" w:hAnsi="Arial" w:cs="Arial"/>
          <w:sz w:val="24"/>
        </w:rPr>
      </w:pPr>
      <w:r w:rsidRPr="00E06605">
        <w:rPr>
          <w:rFonts w:ascii="Arial" w:hAnsi="Arial" w:cs="Arial"/>
          <w:sz w:val="24"/>
        </w:rPr>
        <w:t>blum@chop.</w:t>
      </w:r>
      <w:r w:rsidRPr="00E06605" w:rsidR="00E06605">
        <w:rPr>
          <w:rFonts w:ascii="Arial" w:hAnsi="Arial" w:cs="Arial"/>
          <w:sz w:val="24"/>
        </w:rPr>
        <w:t>edu</w:t>
      </w:r>
    </w:p>
    <w:p w:rsidR="009B3794" w:rsidRPr="00011EB4" w:rsidP="00011EB4" w14:paraId="22E2A32A" w14:textId="0E0C0FBF">
      <w:pPr>
        <w:pStyle w:val="ListParagraph"/>
        <w:numPr>
          <w:ilvl w:val="0"/>
          <w:numId w:val="2"/>
        </w:numPr>
        <w:spacing w:before="240"/>
        <w:rPr>
          <w:rFonts w:ascii="Arial" w:hAnsi="Arial" w:cs="Arial"/>
          <w:b/>
          <w:sz w:val="24"/>
        </w:rPr>
      </w:pPr>
      <w:r w:rsidRPr="00011EB4">
        <w:rPr>
          <w:rFonts w:ascii="Arial" w:hAnsi="Arial" w:cs="Arial"/>
          <w:b/>
          <w:sz w:val="24"/>
          <w:u w:val="single"/>
        </w:rPr>
        <w:t>Explanation of any Payment/Gift to Respondents</w:t>
      </w:r>
    </w:p>
    <w:p w:rsidR="00935E77" w:rsidRPr="00910984" w:rsidP="00910984" w14:paraId="22E2A32D" w14:textId="57933B3B">
      <w:pPr>
        <w:spacing w:before="120"/>
        <w:ind w:left="360"/>
        <w:rPr>
          <w:rFonts w:ascii="Arial" w:hAnsi="Arial" w:cs="Arial"/>
          <w:bCs/>
          <w:sz w:val="24"/>
        </w:rPr>
      </w:pPr>
      <w:r w:rsidRPr="00910984">
        <w:rPr>
          <w:rFonts w:ascii="Arial" w:hAnsi="Arial" w:cs="Arial"/>
          <w:bCs/>
          <w:sz w:val="24"/>
        </w:rPr>
        <w:t xml:space="preserve">Respondents will not receive </w:t>
      </w:r>
      <w:r w:rsidRPr="00910984" w:rsidR="008B04CA">
        <w:rPr>
          <w:rFonts w:ascii="Arial" w:hAnsi="Arial" w:cs="Arial"/>
          <w:bCs/>
          <w:sz w:val="24"/>
        </w:rPr>
        <w:t xml:space="preserve">any </w:t>
      </w:r>
      <w:r w:rsidRPr="00910984">
        <w:rPr>
          <w:rFonts w:ascii="Arial" w:hAnsi="Arial" w:cs="Arial"/>
          <w:bCs/>
          <w:sz w:val="24"/>
        </w:rPr>
        <w:t>payment</w:t>
      </w:r>
      <w:r w:rsidRPr="00910984" w:rsidR="008B04CA">
        <w:rPr>
          <w:rFonts w:ascii="Arial" w:hAnsi="Arial" w:cs="Arial"/>
          <w:bCs/>
          <w:sz w:val="24"/>
        </w:rPr>
        <w:t>s</w:t>
      </w:r>
      <w:r w:rsidRPr="00910984">
        <w:rPr>
          <w:rFonts w:ascii="Arial" w:hAnsi="Arial" w:cs="Arial"/>
          <w:bCs/>
          <w:sz w:val="24"/>
        </w:rPr>
        <w:t xml:space="preserve"> or gifts.</w:t>
      </w:r>
    </w:p>
    <w:p w:rsidR="009B3794" w:rsidRPr="00CB2332" w:rsidP="00011EB4" w14:paraId="22E2A32E" w14:textId="6BFF417D">
      <w:pPr>
        <w:numPr>
          <w:ilvl w:val="0"/>
          <w:numId w:val="2"/>
        </w:numPr>
        <w:spacing w:before="240"/>
        <w:ind w:left="360"/>
        <w:rPr>
          <w:rFonts w:ascii="Arial" w:hAnsi="Arial" w:cs="Arial"/>
          <w:b/>
          <w:sz w:val="24"/>
        </w:rPr>
      </w:pPr>
      <w:r w:rsidRPr="00C45431">
        <w:rPr>
          <w:rFonts w:ascii="Arial" w:hAnsi="Arial" w:cs="Arial"/>
          <w:b/>
          <w:sz w:val="24"/>
          <w:u w:val="single"/>
        </w:rPr>
        <w:t>Assurance of Confidentiality Provided to Respondents</w:t>
      </w:r>
    </w:p>
    <w:p w:rsidR="00CB2332" w:rsidRPr="00C45431" w:rsidP="00CB2332" w14:paraId="3A804488" w14:textId="77777777">
      <w:pPr>
        <w:spacing w:before="240"/>
        <w:ind w:left="360"/>
        <w:rPr>
          <w:rFonts w:ascii="Arial" w:hAnsi="Arial" w:cs="Arial"/>
          <w:b/>
          <w:sz w:val="24"/>
        </w:rPr>
      </w:pPr>
    </w:p>
    <w:p w:rsidR="00F06193" w:rsidP="00F06193" w14:paraId="4AFA6ADD" w14:textId="145ADB5D">
      <w:pPr>
        <w:rPr>
          <w:rFonts w:ascii="Arial" w:hAnsi="Arial" w:cs="Arial"/>
          <w:sz w:val="24"/>
        </w:rPr>
      </w:pPr>
      <w:r>
        <w:rPr>
          <w:rFonts w:ascii="Arial" w:hAnsi="Arial" w:cs="Arial"/>
          <w:sz w:val="24"/>
        </w:rPr>
        <w:t>All HRSA applications are subject to the Freedom of Information Act (FOIA).</w:t>
      </w:r>
      <w:r w:rsidR="00BF40F1">
        <w:rPr>
          <w:rFonts w:ascii="Arial" w:hAnsi="Arial" w:cs="Arial"/>
          <w:sz w:val="24"/>
        </w:rPr>
        <w:t xml:space="preserve"> However, if an applicant receives a FOIA request, HRSA’s FOIA office will contact to applicant to see what information they w</w:t>
      </w:r>
      <w:r w:rsidR="00E87608">
        <w:rPr>
          <w:rFonts w:ascii="Arial" w:hAnsi="Arial" w:cs="Arial"/>
          <w:sz w:val="24"/>
        </w:rPr>
        <w:t xml:space="preserve">ould like to </w:t>
      </w:r>
      <w:r w:rsidR="009D39C1">
        <w:rPr>
          <w:rFonts w:ascii="Arial" w:hAnsi="Arial" w:cs="Arial"/>
          <w:sz w:val="24"/>
        </w:rPr>
        <w:t xml:space="preserve">be </w:t>
      </w:r>
      <w:r w:rsidR="00E87608">
        <w:rPr>
          <w:rFonts w:ascii="Arial" w:hAnsi="Arial" w:cs="Arial"/>
          <w:sz w:val="24"/>
        </w:rPr>
        <w:t>withheld. Aside from possible FOIA requests, the d</w:t>
      </w:r>
      <w:r w:rsidRPr="00BF4270" w:rsidR="009B3794">
        <w:rPr>
          <w:rFonts w:ascii="Arial" w:hAnsi="Arial" w:cs="Arial"/>
          <w:sz w:val="24"/>
        </w:rPr>
        <w:t>ata will be kept private to the extent allowed by law</w:t>
      </w:r>
      <w:r w:rsidR="002717BA">
        <w:rPr>
          <w:rFonts w:ascii="Arial" w:hAnsi="Arial" w:cs="Arial"/>
          <w:sz w:val="24"/>
        </w:rPr>
        <w:t>. Reviewers must delete all application</w:t>
      </w:r>
      <w:r w:rsidR="00D923AC">
        <w:rPr>
          <w:rFonts w:ascii="Arial" w:hAnsi="Arial" w:cs="Arial"/>
          <w:sz w:val="24"/>
        </w:rPr>
        <w:t xml:space="preserve"> material once they have completed their review. </w:t>
      </w:r>
      <w:r w:rsidR="00133055">
        <w:rPr>
          <w:rFonts w:ascii="Arial" w:hAnsi="Arial" w:cs="Arial"/>
          <w:sz w:val="24"/>
        </w:rPr>
        <w:t>All applicant information is</w:t>
      </w:r>
      <w:r w:rsidR="00D923AC">
        <w:rPr>
          <w:rFonts w:ascii="Arial" w:hAnsi="Arial" w:cs="Arial"/>
          <w:sz w:val="24"/>
        </w:rPr>
        <w:t xml:space="preserve"> housed on HRSA’s Electronic Handbooks</w:t>
      </w:r>
      <w:r w:rsidR="009F7B93">
        <w:rPr>
          <w:rFonts w:ascii="Arial" w:hAnsi="Arial" w:cs="Arial"/>
          <w:sz w:val="24"/>
        </w:rPr>
        <w:t xml:space="preserve"> System which contains the grant information on all HRSA grants. </w:t>
      </w:r>
    </w:p>
    <w:p w:rsidR="00F06193" w:rsidP="00F06193" w14:paraId="3B5AE9A2" w14:textId="77777777">
      <w:pPr>
        <w:rPr>
          <w:rFonts w:ascii="Arial" w:hAnsi="Arial" w:cs="Arial"/>
          <w:b/>
          <w:sz w:val="24"/>
          <w:u w:val="single"/>
        </w:rPr>
      </w:pPr>
    </w:p>
    <w:p w:rsidR="00F06193" w:rsidRPr="00F06193" w:rsidP="00011EB4" w14:paraId="16F58F12" w14:textId="77777777">
      <w:pPr>
        <w:pStyle w:val="ListParagraph"/>
        <w:numPr>
          <w:ilvl w:val="0"/>
          <w:numId w:val="2"/>
        </w:numPr>
        <w:ind w:left="270"/>
        <w:rPr>
          <w:rFonts w:ascii="Arial" w:hAnsi="Arial" w:cs="Arial"/>
          <w:sz w:val="24"/>
        </w:rPr>
      </w:pPr>
      <w:r w:rsidRPr="00F06193">
        <w:rPr>
          <w:rFonts w:ascii="Arial" w:hAnsi="Arial" w:cs="Arial"/>
          <w:b/>
          <w:sz w:val="24"/>
          <w:u w:val="single"/>
        </w:rPr>
        <w:t>Justification for Sensitive Questions</w:t>
      </w:r>
    </w:p>
    <w:p w:rsidR="00F06193" w:rsidRPr="00F06193" w:rsidP="00F06193" w14:paraId="262FE875" w14:textId="28883E1D">
      <w:pPr>
        <w:spacing w:before="240"/>
        <w:ind w:left="360"/>
        <w:rPr>
          <w:rFonts w:ascii="Arial" w:hAnsi="Arial" w:cs="Arial"/>
          <w:sz w:val="24"/>
        </w:rPr>
      </w:pPr>
      <w:r w:rsidRPr="00F06193">
        <w:rPr>
          <w:rFonts w:ascii="Arial" w:hAnsi="Arial" w:cs="Arial"/>
          <w:sz w:val="24"/>
        </w:rPr>
        <w:t>Collecting race/ethnicity and gender information allows MCHB to determine to what extent individuals of different backgrounds are participating. This information, in addition to other information including career stage, geographic location of the institution, and educational level assists MCHB in ensuring that federal grant and cooperative agreement awards are reaching a broad diversity of populations. MCHB has used the results of this information to modify their Notice of Funding Opportunities to encourage a more diverse applicant and grantee pool. Continued collection will inform MCHB if their efforts or working or if another avenue should be explored.</w:t>
      </w:r>
    </w:p>
    <w:p w:rsidR="009B3794" w:rsidRPr="00CD2B33" w:rsidP="00011EB4" w14:paraId="22E2A33C" w14:textId="06C22909">
      <w:pPr>
        <w:numPr>
          <w:ilvl w:val="0"/>
          <w:numId w:val="2"/>
        </w:numPr>
        <w:spacing w:before="240"/>
        <w:ind w:left="360"/>
        <w:rPr>
          <w:rFonts w:ascii="Arial" w:hAnsi="Arial" w:cs="Arial"/>
          <w:sz w:val="24"/>
        </w:rPr>
      </w:pPr>
      <w:r w:rsidRPr="00C45431">
        <w:rPr>
          <w:rFonts w:ascii="Arial" w:hAnsi="Arial" w:cs="Arial"/>
          <w:b/>
          <w:sz w:val="24"/>
          <w:u w:val="single"/>
        </w:rPr>
        <w:t>Estimates of Annualized Hour and Cost Burden</w:t>
      </w:r>
      <w:r w:rsidR="00D67D07">
        <w:rPr>
          <w:rFonts w:ascii="Arial" w:hAnsi="Arial" w:cs="Arial"/>
          <w:b/>
          <w:sz w:val="24"/>
          <w:u w:val="single"/>
        </w:rPr>
        <w:t xml:space="preserve"> </w:t>
      </w:r>
    </w:p>
    <w:p w:rsidR="00CD2B33" w:rsidRPr="00CD2B33" w:rsidP="00CD2B33" w14:paraId="5E0321FC" w14:textId="6D39CB3E">
      <w:pPr>
        <w:spacing w:before="240"/>
        <w:ind w:left="360"/>
        <w:rPr>
          <w:rFonts w:ascii="Arial" w:hAnsi="Arial" w:cs="Arial"/>
          <w:bCs/>
          <w:sz w:val="24"/>
        </w:rPr>
      </w:pPr>
      <w:r>
        <w:rPr>
          <w:rFonts w:ascii="Arial" w:hAnsi="Arial" w:cs="Arial"/>
          <w:bCs/>
          <w:sz w:val="24"/>
        </w:rPr>
        <w:t xml:space="preserve">It is estimated that this will take </w:t>
      </w:r>
      <w:r w:rsidR="00D351CF">
        <w:rPr>
          <w:rFonts w:ascii="Arial" w:hAnsi="Arial" w:cs="Arial"/>
          <w:bCs/>
          <w:sz w:val="24"/>
        </w:rPr>
        <w:t>1.75 hours</w:t>
      </w:r>
      <w:r w:rsidR="00125EC1">
        <w:rPr>
          <w:rFonts w:ascii="Arial" w:hAnsi="Arial" w:cs="Arial"/>
          <w:bCs/>
          <w:sz w:val="24"/>
        </w:rPr>
        <w:t xml:space="preserve"> to fill in their educational information, compose their personal statement, write down their positions and honors, and write up their contribution to science.</w:t>
      </w:r>
      <w:r w:rsidR="00A473B9">
        <w:rPr>
          <w:rFonts w:ascii="Arial" w:hAnsi="Arial" w:cs="Arial"/>
          <w:bCs/>
          <w:sz w:val="24"/>
        </w:rPr>
        <w:t xml:space="preserve"> </w:t>
      </w:r>
      <w:r w:rsidR="001933C2">
        <w:rPr>
          <w:rFonts w:ascii="Arial" w:hAnsi="Arial" w:cs="Arial"/>
          <w:bCs/>
          <w:sz w:val="24"/>
        </w:rPr>
        <w:t>This burden estimate assumes that a respondent does not have a</w:t>
      </w:r>
      <w:r w:rsidR="00D351CF">
        <w:rPr>
          <w:rFonts w:ascii="Arial" w:hAnsi="Arial" w:cs="Arial"/>
          <w:bCs/>
          <w:sz w:val="24"/>
        </w:rPr>
        <w:t xml:space="preserve"> previously submitted a biographical sketch to HRSA or NIH</w:t>
      </w:r>
      <w:r w:rsidR="001933C2">
        <w:rPr>
          <w:rFonts w:ascii="Arial" w:hAnsi="Arial" w:cs="Arial"/>
          <w:bCs/>
          <w:sz w:val="24"/>
        </w:rPr>
        <w:t xml:space="preserve">, as that would significantly reduce burden. </w:t>
      </w:r>
    </w:p>
    <w:p w:rsidR="009B3794" w:rsidRPr="00D52C22" w:rsidP="002C28C3" w14:paraId="22E2A33F" w14:textId="6494685B">
      <w:pPr>
        <w:widowControl/>
        <w:tabs>
          <w:tab w:val="num" w:pos="720"/>
        </w:tabs>
        <w:spacing w:before="120"/>
        <w:rPr>
          <w:rFonts w:ascii="Arial" w:hAnsi="Arial" w:cs="Arial"/>
          <w:sz w:val="24"/>
        </w:rPr>
      </w:pPr>
      <w:r w:rsidRPr="00D52C22">
        <w:rPr>
          <w:rFonts w:ascii="Arial" w:hAnsi="Arial" w:cs="Arial"/>
          <w:b/>
          <w:sz w:val="28"/>
          <w:szCs w:val="28"/>
        </w:rPr>
        <w:t>12A.</w:t>
      </w:r>
      <w:r w:rsidR="00011EB4">
        <w:rPr>
          <w:rFonts w:ascii="Arial" w:hAnsi="Arial" w:cs="Arial"/>
          <w:sz w:val="24"/>
        </w:rPr>
        <w:t xml:space="preserve">  </w:t>
      </w:r>
      <w:r w:rsidRPr="00D52C22">
        <w:rPr>
          <w:rFonts w:ascii="Arial" w:hAnsi="Arial" w:cs="Arial"/>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537"/>
        <w:gridCol w:w="1737"/>
        <w:gridCol w:w="1603"/>
        <w:gridCol w:w="1364"/>
        <w:gridCol w:w="1061"/>
      </w:tblGrid>
      <w:tr w14:paraId="22E2A351" w14:textId="77777777" w:rsidTr="001C422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80"/>
        </w:trPr>
        <w:tc>
          <w:tcPr>
            <w:tcW w:w="1603" w:type="dxa"/>
          </w:tcPr>
          <w:p w:rsidR="00CA3DA6" w:rsidRPr="00C45431" w:rsidP="00CA3DA6" w14:paraId="22E2A340" w14:textId="77777777">
            <w:pPr>
              <w:widowControl/>
              <w:tabs>
                <w:tab w:val="num" w:pos="1080"/>
              </w:tabs>
              <w:spacing w:before="120"/>
              <w:rPr>
                <w:rFonts w:ascii="Arial" w:hAnsi="Arial" w:cs="Arial"/>
                <w:b/>
                <w:bCs/>
                <w:sz w:val="24"/>
              </w:rPr>
            </w:pPr>
            <w:r w:rsidRPr="00C45431">
              <w:rPr>
                <w:rFonts w:ascii="Arial" w:hAnsi="Arial" w:cs="Arial"/>
                <w:b/>
                <w:bCs/>
                <w:sz w:val="24"/>
              </w:rPr>
              <w:t>Type of</w:t>
            </w:r>
          </w:p>
          <w:p w:rsidR="00CA3DA6" w:rsidRPr="00C45431" w:rsidP="00CA3DA6" w14:paraId="22E2A341" w14:textId="77777777">
            <w:pPr>
              <w:widowControl/>
              <w:tabs>
                <w:tab w:val="num" w:pos="1080"/>
              </w:tabs>
              <w:spacing w:before="120"/>
              <w:rPr>
                <w:rFonts w:ascii="Arial" w:hAnsi="Arial" w:cs="Arial"/>
                <w:b/>
                <w:bCs/>
                <w:sz w:val="24"/>
              </w:rPr>
            </w:pPr>
            <w:r w:rsidRPr="00C45431">
              <w:rPr>
                <w:rFonts w:ascii="Arial" w:hAnsi="Arial" w:cs="Arial"/>
                <w:b/>
                <w:bCs/>
                <w:sz w:val="24"/>
              </w:rPr>
              <w:t>Respondent</w:t>
            </w:r>
          </w:p>
          <w:p w:rsidR="00CA3DA6" w:rsidRPr="00C45431" w:rsidP="00CA3DA6" w14:paraId="22E2A342" w14:textId="77777777">
            <w:pPr>
              <w:widowControl/>
              <w:tabs>
                <w:tab w:val="num" w:pos="1080"/>
              </w:tabs>
              <w:spacing w:before="120"/>
              <w:rPr>
                <w:rFonts w:ascii="Arial" w:hAnsi="Arial" w:cs="Arial"/>
                <w:b/>
                <w:bCs/>
                <w:sz w:val="24"/>
              </w:rPr>
            </w:pPr>
          </w:p>
        </w:tc>
        <w:tc>
          <w:tcPr>
            <w:tcW w:w="1537" w:type="dxa"/>
          </w:tcPr>
          <w:p w:rsidR="00CA3DA6" w:rsidRPr="00C45431" w:rsidP="00CA3DA6" w14:paraId="22E2A343" w14:textId="77777777">
            <w:pPr>
              <w:widowControl/>
              <w:tabs>
                <w:tab w:val="num" w:pos="1080"/>
              </w:tabs>
              <w:spacing w:before="120"/>
              <w:rPr>
                <w:rFonts w:ascii="Arial" w:hAnsi="Arial" w:cs="Arial"/>
                <w:b/>
                <w:bCs/>
                <w:sz w:val="24"/>
              </w:rPr>
            </w:pPr>
            <w:r w:rsidRPr="00C45431">
              <w:rPr>
                <w:rFonts w:ascii="Arial" w:hAnsi="Arial" w:cs="Arial"/>
                <w:b/>
                <w:bCs/>
                <w:sz w:val="24"/>
              </w:rPr>
              <w:t>Form</w:t>
            </w:r>
          </w:p>
          <w:p w:rsidR="00CA3DA6" w:rsidRPr="00C45431" w:rsidP="00CA3DA6" w14:paraId="22E2A344" w14:textId="77777777">
            <w:pPr>
              <w:widowControl/>
              <w:tabs>
                <w:tab w:val="num" w:pos="1080"/>
              </w:tabs>
              <w:spacing w:before="120"/>
              <w:rPr>
                <w:rFonts w:ascii="Arial" w:hAnsi="Arial" w:cs="Arial"/>
                <w:b/>
                <w:bCs/>
                <w:sz w:val="24"/>
              </w:rPr>
            </w:pPr>
            <w:r w:rsidRPr="00C45431">
              <w:rPr>
                <w:rFonts w:ascii="Arial" w:hAnsi="Arial" w:cs="Arial"/>
                <w:b/>
                <w:bCs/>
                <w:sz w:val="24"/>
              </w:rPr>
              <w:t>Name</w:t>
            </w:r>
          </w:p>
          <w:p w:rsidR="00CA3DA6" w:rsidRPr="00C45431" w:rsidP="00CA3DA6" w14:paraId="22E2A345" w14:textId="77777777">
            <w:pPr>
              <w:widowControl/>
              <w:tabs>
                <w:tab w:val="num" w:pos="1080"/>
              </w:tabs>
              <w:spacing w:before="120"/>
              <w:rPr>
                <w:rFonts w:ascii="Arial" w:hAnsi="Arial" w:cs="Arial"/>
                <w:b/>
                <w:bCs/>
                <w:sz w:val="24"/>
              </w:rPr>
            </w:pPr>
          </w:p>
        </w:tc>
        <w:tc>
          <w:tcPr>
            <w:tcW w:w="1737" w:type="dxa"/>
          </w:tcPr>
          <w:p w:rsidR="00CA3DA6" w:rsidRPr="00C45431" w:rsidP="00CA3DA6" w14:paraId="22E2A346" w14:textId="77777777">
            <w:pPr>
              <w:widowControl/>
              <w:tabs>
                <w:tab w:val="num" w:pos="1080"/>
              </w:tabs>
              <w:spacing w:before="120"/>
              <w:rPr>
                <w:rFonts w:ascii="Arial" w:hAnsi="Arial" w:cs="Arial"/>
                <w:b/>
                <w:bCs/>
                <w:sz w:val="24"/>
              </w:rPr>
            </w:pPr>
            <w:r w:rsidRPr="00C45431">
              <w:rPr>
                <w:rFonts w:ascii="Arial" w:hAnsi="Arial" w:cs="Arial"/>
                <w:b/>
                <w:bCs/>
                <w:sz w:val="24"/>
              </w:rPr>
              <w:t>No. of</w:t>
            </w:r>
          </w:p>
          <w:p w:rsidR="00CA3DA6" w:rsidRPr="00C45431" w:rsidP="00CA3DA6" w14:paraId="22E2A347" w14:textId="77777777">
            <w:pPr>
              <w:widowControl/>
              <w:tabs>
                <w:tab w:val="num" w:pos="1080"/>
              </w:tabs>
              <w:spacing w:before="120"/>
              <w:rPr>
                <w:rFonts w:ascii="Arial" w:hAnsi="Arial" w:cs="Arial"/>
                <w:b/>
                <w:bCs/>
                <w:sz w:val="24"/>
              </w:rPr>
            </w:pPr>
            <w:r w:rsidRPr="00C45431">
              <w:rPr>
                <w:rFonts w:ascii="Arial" w:hAnsi="Arial" w:cs="Arial"/>
                <w:b/>
                <w:bCs/>
                <w:sz w:val="24"/>
              </w:rPr>
              <w:t>Respondents</w:t>
            </w:r>
          </w:p>
        </w:tc>
        <w:tc>
          <w:tcPr>
            <w:tcW w:w="1603" w:type="dxa"/>
          </w:tcPr>
          <w:p w:rsidR="00CA3DA6" w:rsidRPr="00C45431" w:rsidP="00CA3DA6" w14:paraId="22E2A348" w14:textId="77777777">
            <w:pPr>
              <w:widowControl/>
              <w:tabs>
                <w:tab w:val="num" w:pos="1080"/>
              </w:tabs>
              <w:spacing w:before="120"/>
              <w:rPr>
                <w:rFonts w:ascii="Arial" w:hAnsi="Arial" w:cs="Arial"/>
                <w:b/>
                <w:bCs/>
                <w:sz w:val="24"/>
              </w:rPr>
            </w:pPr>
            <w:r w:rsidRPr="00C45431">
              <w:rPr>
                <w:rFonts w:ascii="Arial" w:hAnsi="Arial" w:cs="Arial"/>
                <w:b/>
                <w:bCs/>
                <w:sz w:val="24"/>
              </w:rPr>
              <w:t>No.</w:t>
            </w:r>
          </w:p>
          <w:p w:rsidR="00CA3DA6" w:rsidRPr="00C45431" w:rsidP="00CA3DA6" w14:paraId="22E2A349" w14:textId="77777777">
            <w:pPr>
              <w:widowControl/>
              <w:tabs>
                <w:tab w:val="num" w:pos="1080"/>
              </w:tabs>
              <w:spacing w:before="120"/>
              <w:rPr>
                <w:rFonts w:ascii="Arial" w:hAnsi="Arial" w:cs="Arial"/>
                <w:b/>
                <w:bCs/>
                <w:sz w:val="24"/>
              </w:rPr>
            </w:pPr>
            <w:r w:rsidRPr="00C45431">
              <w:rPr>
                <w:rFonts w:ascii="Arial" w:hAnsi="Arial" w:cs="Arial"/>
                <w:b/>
                <w:bCs/>
                <w:sz w:val="24"/>
              </w:rPr>
              <w:t>Responses</w:t>
            </w:r>
          </w:p>
          <w:p w:rsidR="00CA3DA6" w:rsidRPr="00C45431" w:rsidP="00CA3DA6" w14:paraId="22E2A34A" w14:textId="77777777">
            <w:pPr>
              <w:widowControl/>
              <w:tabs>
                <w:tab w:val="num" w:pos="1080"/>
              </w:tabs>
              <w:spacing w:before="120"/>
              <w:rPr>
                <w:rFonts w:ascii="Arial" w:hAnsi="Arial" w:cs="Arial"/>
                <w:b/>
                <w:bCs/>
                <w:sz w:val="24"/>
              </w:rPr>
            </w:pPr>
            <w:r w:rsidRPr="00C45431">
              <w:rPr>
                <w:rFonts w:ascii="Arial" w:hAnsi="Arial" w:cs="Arial"/>
                <w:b/>
                <w:bCs/>
                <w:sz w:val="24"/>
              </w:rPr>
              <w:t>per</w:t>
            </w:r>
          </w:p>
          <w:p w:rsidR="00CA3DA6" w:rsidRPr="00C45431" w:rsidP="00CA3DA6" w14:paraId="22E2A34B" w14:textId="77777777">
            <w:pPr>
              <w:widowControl/>
              <w:tabs>
                <w:tab w:val="num" w:pos="1080"/>
              </w:tabs>
              <w:spacing w:before="120"/>
              <w:rPr>
                <w:rFonts w:ascii="Arial" w:hAnsi="Arial" w:cs="Arial"/>
                <w:b/>
                <w:bCs/>
                <w:sz w:val="24"/>
              </w:rPr>
            </w:pPr>
            <w:r w:rsidRPr="00C45431">
              <w:rPr>
                <w:rFonts w:ascii="Arial" w:hAnsi="Arial" w:cs="Arial"/>
                <w:b/>
                <w:bCs/>
                <w:sz w:val="24"/>
              </w:rPr>
              <w:t>Respondent</w:t>
            </w:r>
          </w:p>
        </w:tc>
        <w:tc>
          <w:tcPr>
            <w:tcW w:w="1364" w:type="dxa"/>
          </w:tcPr>
          <w:p w:rsidR="00CA3DA6" w:rsidRPr="00C45431" w:rsidP="00CA3DA6" w14:paraId="22E2A34C" w14:textId="77777777">
            <w:pPr>
              <w:widowControl/>
              <w:tabs>
                <w:tab w:val="num" w:pos="1080"/>
              </w:tabs>
              <w:spacing w:before="120"/>
              <w:rPr>
                <w:rFonts w:ascii="Arial" w:hAnsi="Arial" w:cs="Arial"/>
                <w:b/>
                <w:bCs/>
                <w:sz w:val="24"/>
              </w:rPr>
            </w:pPr>
            <w:r w:rsidRPr="00C45431">
              <w:rPr>
                <w:rFonts w:ascii="Arial" w:hAnsi="Arial" w:cs="Arial"/>
                <w:b/>
                <w:bCs/>
                <w:sz w:val="24"/>
              </w:rPr>
              <w:t>Average</w:t>
            </w:r>
          </w:p>
          <w:p w:rsidR="00CA3DA6" w:rsidRPr="00C45431" w:rsidP="00CA3DA6" w14:paraId="22E2A34D" w14:textId="77777777">
            <w:pPr>
              <w:widowControl/>
              <w:tabs>
                <w:tab w:val="num" w:pos="1080"/>
              </w:tabs>
              <w:spacing w:before="120"/>
              <w:rPr>
                <w:rFonts w:ascii="Arial" w:hAnsi="Arial" w:cs="Arial"/>
                <w:b/>
                <w:bCs/>
                <w:sz w:val="24"/>
              </w:rPr>
            </w:pPr>
            <w:r w:rsidRPr="00C45431">
              <w:rPr>
                <w:rFonts w:ascii="Arial" w:hAnsi="Arial" w:cs="Arial"/>
                <w:b/>
                <w:bCs/>
                <w:sz w:val="24"/>
              </w:rPr>
              <w:t>Burden per</w:t>
            </w:r>
          </w:p>
          <w:p w:rsidR="00CA3DA6" w:rsidRPr="00C45431" w:rsidP="00CA3DA6" w14:paraId="22E2A34E" w14:textId="77777777">
            <w:pPr>
              <w:widowControl/>
              <w:tabs>
                <w:tab w:val="num" w:pos="1080"/>
              </w:tabs>
              <w:spacing w:before="120"/>
              <w:rPr>
                <w:rFonts w:ascii="Arial" w:hAnsi="Arial" w:cs="Arial"/>
                <w:b/>
                <w:bCs/>
                <w:sz w:val="24"/>
              </w:rPr>
            </w:pPr>
            <w:r w:rsidRPr="00C45431">
              <w:rPr>
                <w:rFonts w:ascii="Arial" w:hAnsi="Arial" w:cs="Arial"/>
                <w:b/>
                <w:bCs/>
                <w:sz w:val="24"/>
              </w:rPr>
              <w:t>Response</w:t>
            </w:r>
          </w:p>
          <w:p w:rsidR="00CA3DA6" w:rsidRPr="00C45431" w:rsidP="00CA3DA6" w14:paraId="22E2A34F" w14:textId="77777777">
            <w:pPr>
              <w:widowControl/>
              <w:tabs>
                <w:tab w:val="num" w:pos="1080"/>
              </w:tabs>
              <w:spacing w:before="120"/>
              <w:rPr>
                <w:rFonts w:ascii="Arial" w:hAnsi="Arial" w:cs="Arial"/>
                <w:b/>
                <w:bCs/>
                <w:sz w:val="24"/>
              </w:rPr>
            </w:pPr>
            <w:r w:rsidRPr="00C45431">
              <w:rPr>
                <w:rFonts w:ascii="Arial" w:hAnsi="Arial" w:cs="Arial"/>
                <w:b/>
                <w:bCs/>
                <w:sz w:val="24"/>
              </w:rPr>
              <w:t>(</w:t>
            </w:r>
            <w:r w:rsidRPr="00C45431">
              <w:rPr>
                <w:rFonts w:ascii="Arial" w:hAnsi="Arial" w:cs="Arial"/>
                <w:b/>
                <w:bCs/>
                <w:sz w:val="24"/>
              </w:rPr>
              <w:t>in</w:t>
            </w:r>
            <w:r w:rsidRPr="00C45431">
              <w:rPr>
                <w:rFonts w:ascii="Arial" w:hAnsi="Arial" w:cs="Arial"/>
                <w:b/>
                <w:bCs/>
                <w:sz w:val="24"/>
              </w:rPr>
              <w:t xml:space="preserve"> hours)</w:t>
            </w:r>
          </w:p>
        </w:tc>
        <w:tc>
          <w:tcPr>
            <w:tcW w:w="1061" w:type="dxa"/>
          </w:tcPr>
          <w:p w:rsidR="00CA3DA6" w:rsidRPr="00C45431" w:rsidP="00CA3DA6" w14:paraId="22E2A350" w14:textId="77777777">
            <w:pPr>
              <w:widowControl/>
              <w:tabs>
                <w:tab w:val="num" w:pos="1080"/>
              </w:tabs>
              <w:spacing w:before="120"/>
              <w:rPr>
                <w:rFonts w:ascii="Arial" w:hAnsi="Arial" w:cs="Arial"/>
                <w:b/>
                <w:bCs/>
                <w:sz w:val="24"/>
              </w:rPr>
            </w:pPr>
            <w:r w:rsidRPr="00C45431">
              <w:rPr>
                <w:rFonts w:ascii="Arial" w:hAnsi="Arial" w:cs="Arial"/>
                <w:b/>
                <w:bCs/>
                <w:sz w:val="24"/>
              </w:rPr>
              <w:t>Total Burden Hours</w:t>
            </w:r>
          </w:p>
        </w:tc>
      </w:tr>
      <w:tr w14:paraId="22E2A358" w14:textId="77777777" w:rsidTr="001C4224">
        <w:tblPrEx>
          <w:tblW w:w="0" w:type="auto"/>
          <w:tblLook w:val="01E0"/>
        </w:tblPrEx>
        <w:trPr>
          <w:trHeight w:val="679"/>
        </w:trPr>
        <w:tc>
          <w:tcPr>
            <w:tcW w:w="1603" w:type="dxa"/>
          </w:tcPr>
          <w:p w:rsidR="00CA3DA6" w:rsidRPr="00C45431" w:rsidP="00CA3DA6" w14:paraId="22E2A352" w14:textId="6667BA6A">
            <w:pPr>
              <w:widowControl/>
              <w:tabs>
                <w:tab w:val="num" w:pos="1080"/>
              </w:tabs>
              <w:spacing w:before="120"/>
              <w:rPr>
                <w:rFonts w:ascii="Arial" w:hAnsi="Arial" w:cs="Arial"/>
                <w:b/>
                <w:bCs/>
                <w:sz w:val="24"/>
              </w:rPr>
            </w:pPr>
            <w:r>
              <w:rPr>
                <w:rFonts w:ascii="Arial" w:hAnsi="Arial" w:cs="Arial"/>
                <w:b/>
                <w:bCs/>
                <w:sz w:val="24"/>
              </w:rPr>
              <w:t>Researc</w:t>
            </w:r>
            <w:r w:rsidR="000A606E">
              <w:rPr>
                <w:rFonts w:ascii="Arial" w:hAnsi="Arial" w:cs="Arial"/>
                <w:b/>
                <w:bCs/>
                <w:sz w:val="24"/>
              </w:rPr>
              <w:t>her</w:t>
            </w:r>
          </w:p>
        </w:tc>
        <w:tc>
          <w:tcPr>
            <w:tcW w:w="1537" w:type="dxa"/>
          </w:tcPr>
          <w:p w:rsidR="00CA3DA6" w:rsidRPr="005A6A3A" w:rsidP="005A6A3A" w14:paraId="22E2A353" w14:textId="287ED0BA">
            <w:pPr>
              <w:rPr>
                <w:rFonts w:ascii="Arial" w:hAnsi="Arial" w:cs="Arial"/>
                <w:sz w:val="24"/>
              </w:rPr>
            </w:pPr>
            <w:r w:rsidRPr="005A6A3A">
              <w:rPr>
                <w:rFonts w:ascii="Arial" w:hAnsi="Arial" w:cs="Arial"/>
                <w:sz w:val="24"/>
              </w:rPr>
              <w:t>Biographical Sketch Form</w:t>
            </w:r>
          </w:p>
        </w:tc>
        <w:tc>
          <w:tcPr>
            <w:tcW w:w="1737" w:type="dxa"/>
          </w:tcPr>
          <w:p w:rsidR="00CA3DA6" w:rsidRPr="005A6A3A" w:rsidP="005A6A3A" w14:paraId="22E2A354" w14:textId="350DA9E0">
            <w:pPr>
              <w:rPr>
                <w:rFonts w:ascii="Arial" w:hAnsi="Arial" w:cs="Arial"/>
                <w:sz w:val="24"/>
              </w:rPr>
            </w:pPr>
            <w:r w:rsidRPr="005A6A3A">
              <w:rPr>
                <w:rFonts w:ascii="Arial" w:hAnsi="Arial" w:cs="Arial"/>
                <w:sz w:val="24"/>
              </w:rPr>
              <w:t>200</w:t>
            </w:r>
          </w:p>
        </w:tc>
        <w:tc>
          <w:tcPr>
            <w:tcW w:w="1603" w:type="dxa"/>
          </w:tcPr>
          <w:p w:rsidR="00CA3DA6" w:rsidRPr="005A6A3A" w:rsidP="005A6A3A" w14:paraId="22E2A355" w14:textId="569D85D3">
            <w:pPr>
              <w:rPr>
                <w:rFonts w:ascii="Arial" w:hAnsi="Arial" w:cs="Arial"/>
                <w:sz w:val="24"/>
              </w:rPr>
            </w:pPr>
            <w:r>
              <w:rPr>
                <w:rFonts w:ascii="Arial" w:hAnsi="Arial" w:cs="Arial"/>
                <w:sz w:val="24"/>
              </w:rPr>
              <w:t>5</w:t>
            </w:r>
          </w:p>
        </w:tc>
        <w:tc>
          <w:tcPr>
            <w:tcW w:w="1364" w:type="dxa"/>
          </w:tcPr>
          <w:p w:rsidR="00CA3DA6" w:rsidP="005A6A3A" w14:paraId="5AE8FAEF" w14:textId="1FF38954">
            <w:pPr>
              <w:rPr>
                <w:rFonts w:ascii="Arial" w:hAnsi="Arial" w:cs="Arial"/>
                <w:sz w:val="24"/>
              </w:rPr>
            </w:pPr>
            <w:r>
              <w:rPr>
                <w:rFonts w:ascii="Arial" w:hAnsi="Arial" w:cs="Arial"/>
                <w:sz w:val="24"/>
              </w:rPr>
              <w:t>1</w:t>
            </w:r>
            <w:r w:rsidR="001C4224">
              <w:rPr>
                <w:rFonts w:ascii="Arial" w:hAnsi="Arial" w:cs="Arial"/>
                <w:sz w:val="24"/>
              </w:rPr>
              <w:t xml:space="preserve"> ¾ hours</w:t>
            </w:r>
          </w:p>
          <w:p w:rsidR="00604569" w:rsidRPr="005A6A3A" w:rsidP="005A6A3A" w14:paraId="22E2A356" w14:textId="52BBD174">
            <w:pPr>
              <w:rPr>
                <w:rFonts w:ascii="Arial" w:hAnsi="Arial" w:cs="Arial"/>
                <w:sz w:val="24"/>
              </w:rPr>
            </w:pPr>
          </w:p>
        </w:tc>
        <w:tc>
          <w:tcPr>
            <w:tcW w:w="1061" w:type="dxa"/>
          </w:tcPr>
          <w:p w:rsidR="00CA3DA6" w:rsidRPr="005A6A3A" w:rsidP="005A6A3A" w14:paraId="22E2A357" w14:textId="33A2D978">
            <w:pPr>
              <w:rPr>
                <w:rFonts w:ascii="Arial" w:hAnsi="Arial" w:cs="Arial"/>
                <w:sz w:val="24"/>
              </w:rPr>
            </w:pPr>
            <w:r>
              <w:rPr>
                <w:rFonts w:ascii="Arial" w:hAnsi="Arial" w:cs="Arial"/>
                <w:sz w:val="24"/>
              </w:rPr>
              <w:t>1750</w:t>
            </w:r>
          </w:p>
        </w:tc>
      </w:tr>
      <w:tr w14:paraId="22E2A360" w14:textId="77777777" w:rsidTr="001C4224">
        <w:tblPrEx>
          <w:tblW w:w="0" w:type="auto"/>
          <w:tblLook w:val="01E0"/>
        </w:tblPrEx>
        <w:trPr>
          <w:trHeight w:val="800"/>
        </w:trPr>
        <w:tc>
          <w:tcPr>
            <w:tcW w:w="1603" w:type="dxa"/>
          </w:tcPr>
          <w:p w:rsidR="001C4224" w:rsidRPr="00C45431" w:rsidP="001C4224" w14:paraId="22E2A359" w14:textId="38B9412F">
            <w:pPr>
              <w:widowControl/>
              <w:tabs>
                <w:tab w:val="num" w:pos="1080"/>
              </w:tabs>
              <w:spacing w:before="120"/>
              <w:rPr>
                <w:rFonts w:ascii="Arial" w:hAnsi="Arial" w:cs="Arial"/>
                <w:b/>
                <w:bCs/>
                <w:sz w:val="24"/>
              </w:rPr>
            </w:pPr>
            <w:r w:rsidRPr="00C45431">
              <w:rPr>
                <w:rFonts w:ascii="Arial" w:hAnsi="Arial" w:cs="Arial"/>
                <w:b/>
                <w:bCs/>
                <w:sz w:val="24"/>
              </w:rPr>
              <w:t>Total</w:t>
            </w:r>
          </w:p>
        </w:tc>
        <w:tc>
          <w:tcPr>
            <w:tcW w:w="1537" w:type="dxa"/>
          </w:tcPr>
          <w:p w:rsidR="001C4224" w:rsidRPr="005A6A3A" w:rsidP="001C4224" w14:paraId="22E2A35A" w14:textId="360672EE">
            <w:pPr>
              <w:rPr>
                <w:rFonts w:ascii="Arial" w:hAnsi="Arial" w:cs="Arial"/>
                <w:sz w:val="24"/>
              </w:rPr>
            </w:pPr>
          </w:p>
        </w:tc>
        <w:tc>
          <w:tcPr>
            <w:tcW w:w="1737" w:type="dxa"/>
          </w:tcPr>
          <w:p w:rsidR="001C4224" w:rsidRPr="005A6A3A" w:rsidP="001C4224" w14:paraId="22E2A35B" w14:textId="1A3E9A58">
            <w:pPr>
              <w:rPr>
                <w:rFonts w:ascii="Arial" w:hAnsi="Arial" w:cs="Arial"/>
                <w:sz w:val="24"/>
              </w:rPr>
            </w:pPr>
            <w:r w:rsidRPr="005A6A3A">
              <w:rPr>
                <w:rFonts w:ascii="Arial" w:hAnsi="Arial" w:cs="Arial"/>
                <w:sz w:val="24"/>
              </w:rPr>
              <w:t>200</w:t>
            </w:r>
          </w:p>
        </w:tc>
        <w:tc>
          <w:tcPr>
            <w:tcW w:w="1603" w:type="dxa"/>
          </w:tcPr>
          <w:p w:rsidR="001C4224" w:rsidRPr="005A6A3A" w:rsidP="001C4224" w14:paraId="22E2A35C" w14:textId="7DEB0F3D">
            <w:pPr>
              <w:rPr>
                <w:rFonts w:ascii="Arial" w:hAnsi="Arial" w:cs="Arial"/>
                <w:sz w:val="24"/>
              </w:rPr>
            </w:pPr>
            <w:r>
              <w:rPr>
                <w:rFonts w:ascii="Arial" w:hAnsi="Arial" w:cs="Arial"/>
                <w:sz w:val="24"/>
              </w:rPr>
              <w:t>5</w:t>
            </w:r>
          </w:p>
        </w:tc>
        <w:tc>
          <w:tcPr>
            <w:tcW w:w="1364" w:type="dxa"/>
          </w:tcPr>
          <w:p w:rsidR="001C4224" w:rsidP="001C4224" w14:paraId="5DA0E37A" w14:textId="77DC4F21">
            <w:pPr>
              <w:rPr>
                <w:rFonts w:ascii="Arial" w:hAnsi="Arial" w:cs="Arial"/>
                <w:sz w:val="24"/>
              </w:rPr>
            </w:pPr>
            <w:r>
              <w:rPr>
                <w:rFonts w:ascii="Arial" w:hAnsi="Arial" w:cs="Arial"/>
                <w:sz w:val="24"/>
              </w:rPr>
              <w:t>1 ¾ hours</w:t>
            </w:r>
          </w:p>
          <w:p w:rsidR="001C4224" w:rsidRPr="005A6A3A" w:rsidP="001C4224" w14:paraId="22E2A35D" w14:textId="6A230C6F">
            <w:pPr>
              <w:rPr>
                <w:rFonts w:ascii="Arial" w:hAnsi="Arial" w:cs="Arial"/>
                <w:sz w:val="24"/>
              </w:rPr>
            </w:pPr>
          </w:p>
        </w:tc>
        <w:tc>
          <w:tcPr>
            <w:tcW w:w="1061" w:type="dxa"/>
          </w:tcPr>
          <w:p w:rsidR="001C4224" w:rsidRPr="005A6A3A" w:rsidP="001C4224" w14:paraId="22E2A35F" w14:textId="097DAAD0">
            <w:pPr>
              <w:rPr>
                <w:rFonts w:ascii="Arial" w:hAnsi="Arial" w:cs="Arial"/>
                <w:sz w:val="24"/>
              </w:rPr>
            </w:pPr>
            <w:r>
              <w:rPr>
                <w:rFonts w:ascii="Arial" w:hAnsi="Arial" w:cs="Arial"/>
                <w:sz w:val="24"/>
              </w:rPr>
              <w:t>1750</w:t>
            </w:r>
          </w:p>
        </w:tc>
      </w:tr>
    </w:tbl>
    <w:p w:rsidR="009B3794" w:rsidRPr="00C45431" w:rsidP="00CA3DA6" w14:paraId="22E2A369" w14:textId="77777777">
      <w:pPr>
        <w:widowControl/>
        <w:tabs>
          <w:tab w:val="num" w:pos="1080"/>
        </w:tabs>
        <w:spacing w:before="120"/>
        <w:rPr>
          <w:rFonts w:ascii="Arial" w:hAnsi="Arial" w:cs="Arial"/>
          <w:b/>
          <w:bCs/>
          <w:sz w:val="24"/>
        </w:rPr>
      </w:pPr>
    </w:p>
    <w:p w:rsidR="00D92E1D" w:rsidRPr="00C45431" w:rsidP="00CA3DA6" w14:paraId="22E2A36A" w14:textId="77777777">
      <w:pPr>
        <w:widowControl/>
        <w:tabs>
          <w:tab w:val="num" w:pos="1080"/>
        </w:tabs>
        <w:spacing w:before="120"/>
        <w:ind w:left="2160"/>
        <w:rPr>
          <w:rFonts w:ascii="Arial" w:hAnsi="Arial" w:cs="Arial"/>
          <w:sz w:val="24"/>
        </w:rPr>
      </w:pPr>
    </w:p>
    <w:p w:rsidR="00D92E1D" w:rsidRPr="00C45431" w:rsidP="00CA3DA6" w14:paraId="22E2A372" w14:textId="6BF39B8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w:t>
      </w:r>
      <w:r w:rsidR="00D67D07">
        <w:rPr>
          <w:rFonts w:ascii="Arial" w:hAnsi="Arial" w:cs="Arial"/>
          <w:sz w:val="28"/>
          <w:szCs w:val="28"/>
        </w:rPr>
        <w:t xml:space="preserve"> </w:t>
      </w:r>
    </w:p>
    <w:p w:rsidR="009B3794" w:rsidRPr="00C45431" w:rsidP="00CA3DA6" w14:paraId="22E2A373" w14:textId="2057616B">
      <w:pPr>
        <w:widowControl/>
        <w:spacing w:before="120"/>
        <w:ind w:left="270"/>
        <w:rPr>
          <w:rFonts w:ascii="Arial" w:hAnsi="Arial" w:cs="Arial"/>
          <w:sz w:val="24"/>
        </w:rPr>
      </w:pPr>
      <w:r>
        <w:rPr>
          <w:rFonts w:ascii="Arial" w:hAnsi="Arial" w:cs="Arial"/>
          <w:sz w:val="24"/>
        </w:rPr>
        <w:t>A number of</w:t>
      </w:r>
      <w:r>
        <w:rPr>
          <w:rFonts w:ascii="Arial" w:hAnsi="Arial" w:cs="Arial"/>
          <w:sz w:val="24"/>
        </w:rPr>
        <w:t xml:space="preserve"> </w:t>
      </w:r>
      <w:r w:rsidR="001E4CA0">
        <w:rPr>
          <w:rFonts w:ascii="Arial" w:hAnsi="Arial" w:cs="Arial"/>
          <w:sz w:val="24"/>
        </w:rPr>
        <w:t>different respondents</w:t>
      </w:r>
      <w:r>
        <w:rPr>
          <w:rFonts w:ascii="Arial" w:hAnsi="Arial" w:cs="Arial"/>
          <w:sz w:val="24"/>
        </w:rPr>
        <w:t xml:space="preserve"> could fill out this form</w:t>
      </w:r>
      <w:r w:rsidR="001E4CA0">
        <w:rPr>
          <w:rFonts w:ascii="Arial" w:hAnsi="Arial" w:cs="Arial"/>
          <w:sz w:val="24"/>
        </w:rPr>
        <w:t>, as ‘Researcher’ is a general term</w:t>
      </w:r>
      <w:r w:rsidR="003038AF">
        <w:rPr>
          <w:rFonts w:ascii="Arial" w:hAnsi="Arial" w:cs="Arial"/>
          <w:sz w:val="24"/>
        </w:rPr>
        <w:t xml:space="preserve"> that could encompass</w:t>
      </w:r>
      <w:r w:rsidR="00633C2A">
        <w:rPr>
          <w:rFonts w:ascii="Arial" w:hAnsi="Arial" w:cs="Arial"/>
          <w:sz w:val="24"/>
        </w:rPr>
        <w:t xml:space="preserve"> research assistants, graduate students,</w:t>
      </w:r>
      <w:r w:rsidR="003038AF">
        <w:rPr>
          <w:rFonts w:ascii="Arial" w:hAnsi="Arial" w:cs="Arial"/>
          <w:sz w:val="24"/>
        </w:rPr>
        <w:t xml:space="preserve"> physicians, nurses, epidemiologists, economists, dentists, and other professions. </w:t>
      </w:r>
      <w:r w:rsidR="002C28C3">
        <w:rPr>
          <w:rFonts w:ascii="Arial" w:hAnsi="Arial" w:cs="Arial"/>
          <w:sz w:val="24"/>
        </w:rPr>
        <w:t>To</w:t>
      </w:r>
      <w:r w:rsidR="006C5E2E">
        <w:rPr>
          <w:rFonts w:ascii="Arial" w:hAnsi="Arial" w:cs="Arial"/>
          <w:sz w:val="24"/>
        </w:rPr>
        <w:t xml:space="preserve"> accommodate th</w:t>
      </w:r>
      <w:r w:rsidR="00633C2A">
        <w:rPr>
          <w:rFonts w:ascii="Arial" w:hAnsi="Arial" w:cs="Arial"/>
          <w:sz w:val="24"/>
        </w:rPr>
        <w:t>e variety in compensation</w:t>
      </w:r>
      <w:r w:rsidR="00CB5E15">
        <w:rPr>
          <w:rFonts w:ascii="Arial" w:hAnsi="Arial" w:cs="Arial"/>
          <w:sz w:val="24"/>
        </w:rPr>
        <w:t xml:space="preserve">, cost estimations </w:t>
      </w:r>
      <w:r w:rsidR="00CA3172">
        <w:rPr>
          <w:rFonts w:ascii="Arial" w:hAnsi="Arial" w:cs="Arial"/>
          <w:sz w:val="24"/>
        </w:rPr>
        <w:t xml:space="preserve">were based </w:t>
      </w:r>
      <w:r w:rsidR="00CB5E15">
        <w:rPr>
          <w:rFonts w:ascii="Arial" w:hAnsi="Arial" w:cs="Arial"/>
          <w:sz w:val="24"/>
        </w:rPr>
        <w:t>on the salary cap for grantees as of January 1, 2023.</w:t>
      </w:r>
      <w:r w:rsidR="00D67D07">
        <w:rPr>
          <w:rFonts w:ascii="Arial" w:hAnsi="Arial" w:cs="Arial"/>
          <w:sz w:val="24"/>
        </w:rPr>
        <w:t xml:space="preserve"> </w:t>
      </w:r>
      <w:r w:rsidR="00CA3172">
        <w:rPr>
          <w:rFonts w:ascii="Arial" w:hAnsi="Arial" w:cs="Arial"/>
          <w:sz w:val="24"/>
        </w:rPr>
        <w:t>To accommodate the range of burden hours, the higher end was used. This will illustrate the high end of cost, but actual costs are anticipated to be much lower.</w:t>
      </w:r>
    </w:p>
    <w:p w:rsidR="009B3794" w:rsidRPr="00C45431" w:rsidP="00CA3DA6" w14:paraId="22E2A374" w14:textId="77777777">
      <w:pPr>
        <w:widowControl/>
        <w:spacing w:before="120"/>
        <w:ind w:left="270"/>
        <w:rPr>
          <w:rFonts w:ascii="Arial" w:hAnsi="Arial" w:cs="Arial"/>
          <w:b/>
          <w:sz w:val="24"/>
        </w:rPr>
      </w:pPr>
      <w:r w:rsidRPr="00C45431">
        <w:rPr>
          <w:rFonts w:ascii="Arial" w:hAnsi="Arial" w:cs="Arial"/>
          <w:b/>
          <w:sz w:val="24"/>
        </w:rPr>
        <w:t>Estimated Annualized Burden Costs</w:t>
      </w:r>
    </w:p>
    <w:tbl>
      <w:tblPr>
        <w:tblW w:w="704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1710"/>
        <w:gridCol w:w="1525"/>
        <w:gridCol w:w="1738"/>
      </w:tblGrid>
      <w:tr w14:paraId="22E2A380" w14:textId="77777777" w:rsidTr="003A18AE">
        <w:tblPrEx>
          <w:tblW w:w="704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79"/>
        </w:trPr>
        <w:tc>
          <w:tcPr>
            <w:tcW w:w="2070" w:type="dxa"/>
          </w:tcPr>
          <w:p w:rsidR="009B3794" w:rsidRPr="00C45431" w:rsidP="00CE5AA9" w14:paraId="22E2A375" w14:textId="77777777">
            <w:pPr>
              <w:widowControl/>
              <w:spacing w:before="120"/>
              <w:rPr>
                <w:rFonts w:ascii="Arial" w:hAnsi="Arial" w:cs="Arial"/>
                <w:b/>
                <w:bCs/>
                <w:sz w:val="24"/>
              </w:rPr>
            </w:pPr>
            <w:r w:rsidRPr="00C45431">
              <w:rPr>
                <w:rFonts w:ascii="Arial" w:hAnsi="Arial" w:cs="Arial"/>
                <w:b/>
                <w:bCs/>
                <w:sz w:val="24"/>
              </w:rPr>
              <w:t>Type of</w:t>
            </w:r>
          </w:p>
          <w:p w:rsidR="009B3794" w:rsidRPr="00C45431" w:rsidP="00CE5AA9" w14:paraId="22E2A376" w14:textId="77777777">
            <w:pPr>
              <w:widowControl/>
              <w:spacing w:before="120"/>
              <w:rPr>
                <w:rFonts w:ascii="Arial" w:hAnsi="Arial" w:cs="Arial"/>
                <w:sz w:val="24"/>
              </w:rPr>
            </w:pPr>
            <w:r w:rsidRPr="00C45431">
              <w:rPr>
                <w:rFonts w:ascii="Arial" w:hAnsi="Arial" w:cs="Arial"/>
                <w:b/>
                <w:bCs/>
                <w:sz w:val="24"/>
              </w:rPr>
              <w:t>Respondent</w:t>
            </w:r>
          </w:p>
          <w:p w:rsidR="009B3794" w:rsidRPr="00C45431" w:rsidP="00CE5AA9" w14:paraId="22E2A377" w14:textId="77777777">
            <w:pPr>
              <w:widowControl/>
              <w:spacing w:before="120"/>
              <w:rPr>
                <w:rFonts w:ascii="Arial" w:hAnsi="Arial" w:cs="Arial"/>
                <w:b/>
                <w:bCs/>
                <w:sz w:val="24"/>
              </w:rPr>
            </w:pPr>
          </w:p>
        </w:tc>
        <w:tc>
          <w:tcPr>
            <w:tcW w:w="1710" w:type="dxa"/>
          </w:tcPr>
          <w:p w:rsidR="009B3794" w:rsidRPr="00C45431" w:rsidP="00CE5AA9" w14:paraId="22E2A378" w14:textId="77777777">
            <w:pPr>
              <w:widowControl/>
              <w:spacing w:before="120"/>
              <w:rPr>
                <w:rFonts w:ascii="Arial" w:hAnsi="Arial" w:cs="Arial"/>
                <w:b/>
                <w:bCs/>
                <w:sz w:val="24"/>
              </w:rPr>
            </w:pPr>
            <w:r w:rsidRPr="00C45431">
              <w:rPr>
                <w:rFonts w:ascii="Arial" w:hAnsi="Arial" w:cs="Arial"/>
                <w:b/>
                <w:bCs/>
                <w:sz w:val="24"/>
              </w:rPr>
              <w:t>Total Burden</w:t>
            </w:r>
          </w:p>
          <w:p w:rsidR="009B3794" w:rsidRPr="00C45431" w:rsidP="00CE5AA9" w14:paraId="22E2A379" w14:textId="77777777">
            <w:pPr>
              <w:widowControl/>
              <w:spacing w:before="120"/>
              <w:rPr>
                <w:rFonts w:ascii="Arial" w:hAnsi="Arial" w:cs="Arial"/>
                <w:sz w:val="24"/>
              </w:rPr>
            </w:pPr>
            <w:r w:rsidRPr="00C45431">
              <w:rPr>
                <w:rFonts w:ascii="Arial" w:hAnsi="Arial" w:cs="Arial"/>
                <w:b/>
                <w:bCs/>
                <w:sz w:val="24"/>
              </w:rPr>
              <w:t>Hours</w:t>
            </w:r>
          </w:p>
          <w:p w:rsidR="009B3794" w:rsidRPr="00C45431" w:rsidP="00CE5AA9" w14:paraId="22E2A37A" w14:textId="77777777">
            <w:pPr>
              <w:widowControl/>
              <w:spacing w:before="120"/>
              <w:rPr>
                <w:rFonts w:ascii="Arial" w:hAnsi="Arial" w:cs="Arial"/>
                <w:b/>
                <w:bCs/>
                <w:sz w:val="24"/>
              </w:rPr>
            </w:pPr>
          </w:p>
        </w:tc>
        <w:tc>
          <w:tcPr>
            <w:tcW w:w="1525" w:type="dxa"/>
          </w:tcPr>
          <w:p w:rsidR="009B3794" w:rsidRPr="00C45431" w:rsidP="00CE5AA9" w14:paraId="22E2A37B" w14:textId="77777777">
            <w:pPr>
              <w:widowControl/>
              <w:spacing w:before="120"/>
              <w:rPr>
                <w:rFonts w:ascii="Arial" w:hAnsi="Arial" w:cs="Arial"/>
                <w:b/>
                <w:bCs/>
                <w:sz w:val="24"/>
              </w:rPr>
            </w:pPr>
            <w:r w:rsidRPr="00C45431">
              <w:rPr>
                <w:rFonts w:ascii="Arial" w:hAnsi="Arial" w:cs="Arial"/>
                <w:b/>
                <w:bCs/>
                <w:sz w:val="24"/>
              </w:rPr>
              <w:t>Hourly</w:t>
            </w:r>
          </w:p>
          <w:p w:rsidR="009B3794" w:rsidRPr="00C45431" w:rsidP="00CE5AA9" w14:paraId="22E2A37C" w14:textId="77777777">
            <w:pPr>
              <w:widowControl/>
              <w:spacing w:before="120"/>
              <w:rPr>
                <w:rFonts w:ascii="Arial" w:hAnsi="Arial" w:cs="Arial"/>
                <w:sz w:val="24"/>
              </w:rPr>
            </w:pPr>
            <w:r w:rsidRPr="00C45431">
              <w:rPr>
                <w:rFonts w:ascii="Arial" w:hAnsi="Arial" w:cs="Arial"/>
                <w:b/>
                <w:bCs/>
                <w:sz w:val="24"/>
              </w:rPr>
              <w:t>Wage Rate</w:t>
            </w:r>
          </w:p>
          <w:p w:rsidR="009B3794" w:rsidRPr="00C45431" w:rsidP="00CE5AA9" w14:paraId="22E2A37D" w14:textId="77777777">
            <w:pPr>
              <w:widowControl/>
              <w:spacing w:before="120"/>
              <w:rPr>
                <w:rFonts w:ascii="Arial" w:hAnsi="Arial" w:cs="Arial"/>
                <w:b/>
                <w:bCs/>
                <w:sz w:val="24"/>
              </w:rPr>
            </w:pPr>
          </w:p>
        </w:tc>
        <w:tc>
          <w:tcPr>
            <w:tcW w:w="1738" w:type="dxa"/>
          </w:tcPr>
          <w:p w:rsidR="009B3794" w:rsidRPr="00C45431" w:rsidP="00CE5AA9" w14:paraId="22E2A37E" w14:textId="77777777">
            <w:pPr>
              <w:widowControl/>
              <w:spacing w:before="120"/>
              <w:rPr>
                <w:rFonts w:ascii="Arial" w:hAnsi="Arial" w:cs="Arial"/>
                <w:sz w:val="24"/>
              </w:rPr>
            </w:pPr>
            <w:r w:rsidRPr="00C45431">
              <w:rPr>
                <w:rFonts w:ascii="Arial" w:hAnsi="Arial" w:cs="Arial"/>
                <w:b/>
                <w:bCs/>
                <w:sz w:val="24"/>
              </w:rPr>
              <w:t>Total Respondent Costs</w:t>
            </w:r>
          </w:p>
          <w:p w:rsidR="009B3794" w:rsidRPr="00C45431" w:rsidP="00CE5AA9" w14:paraId="22E2A37F" w14:textId="77777777">
            <w:pPr>
              <w:widowControl/>
              <w:spacing w:before="120"/>
              <w:rPr>
                <w:rFonts w:ascii="Arial" w:hAnsi="Arial" w:cs="Arial"/>
                <w:b/>
                <w:bCs/>
                <w:sz w:val="24"/>
              </w:rPr>
            </w:pPr>
          </w:p>
        </w:tc>
      </w:tr>
      <w:tr w14:paraId="22E2A385" w14:textId="77777777" w:rsidTr="003A18AE">
        <w:tblPrEx>
          <w:tblW w:w="7043" w:type="dxa"/>
          <w:tblInd w:w="805" w:type="dxa"/>
          <w:tblLook w:val="01E0"/>
        </w:tblPrEx>
        <w:tc>
          <w:tcPr>
            <w:tcW w:w="2070" w:type="dxa"/>
          </w:tcPr>
          <w:p w:rsidR="009B3794" w:rsidRPr="00C45431" w:rsidP="00CE5AA9" w14:paraId="22E2A381" w14:textId="30E7B9B3">
            <w:pPr>
              <w:spacing w:before="120"/>
              <w:rPr>
                <w:rFonts w:ascii="Arial" w:hAnsi="Arial" w:cs="Arial"/>
                <w:sz w:val="24"/>
              </w:rPr>
            </w:pPr>
            <w:r>
              <w:rPr>
                <w:rFonts w:ascii="Arial" w:hAnsi="Arial" w:cs="Arial"/>
                <w:sz w:val="24"/>
              </w:rPr>
              <w:t>Research (Maximum Salary Cap)</w:t>
            </w:r>
          </w:p>
        </w:tc>
        <w:tc>
          <w:tcPr>
            <w:tcW w:w="1710" w:type="dxa"/>
          </w:tcPr>
          <w:p w:rsidR="009B3794" w:rsidRPr="00C45431" w:rsidP="00CE5AA9" w14:paraId="22E2A382" w14:textId="596FB0EF">
            <w:pPr>
              <w:spacing w:before="120"/>
              <w:rPr>
                <w:rFonts w:ascii="Arial" w:hAnsi="Arial" w:cs="Arial"/>
                <w:sz w:val="24"/>
              </w:rPr>
            </w:pPr>
            <w:r>
              <w:rPr>
                <w:rFonts w:ascii="Arial" w:hAnsi="Arial" w:cs="Arial"/>
                <w:sz w:val="24"/>
              </w:rPr>
              <w:t>8</w:t>
            </w:r>
            <w:r w:rsidR="00CA3172">
              <w:rPr>
                <w:rFonts w:ascii="Arial" w:hAnsi="Arial" w:cs="Arial"/>
                <w:sz w:val="24"/>
              </w:rPr>
              <w:t>.75</w:t>
            </w:r>
          </w:p>
        </w:tc>
        <w:tc>
          <w:tcPr>
            <w:tcW w:w="1525" w:type="dxa"/>
          </w:tcPr>
          <w:p w:rsidR="009B3794" w:rsidRPr="00C45431" w:rsidP="00CE5AA9" w14:paraId="22E2A383" w14:textId="7EB6FA38">
            <w:pPr>
              <w:spacing w:before="120"/>
              <w:jc w:val="right"/>
              <w:rPr>
                <w:rFonts w:ascii="Arial" w:hAnsi="Arial" w:cs="Arial"/>
                <w:sz w:val="24"/>
              </w:rPr>
            </w:pPr>
            <w:r w:rsidRPr="00C45431">
              <w:rPr>
                <w:rFonts w:ascii="Arial" w:hAnsi="Arial" w:cs="Arial"/>
                <w:sz w:val="24"/>
              </w:rPr>
              <w:t xml:space="preserve"> $</w:t>
            </w:r>
            <w:r w:rsidR="00416A97">
              <w:rPr>
                <w:rFonts w:ascii="Arial" w:hAnsi="Arial" w:cs="Arial"/>
                <w:sz w:val="24"/>
              </w:rPr>
              <w:t>102</w:t>
            </w:r>
            <w:r w:rsidRPr="00C45431">
              <w:rPr>
                <w:rFonts w:ascii="Arial" w:hAnsi="Arial" w:cs="Arial"/>
                <w:sz w:val="24"/>
              </w:rPr>
              <w:t xml:space="preserve">.00 </w:t>
            </w:r>
          </w:p>
        </w:tc>
        <w:tc>
          <w:tcPr>
            <w:tcW w:w="1738" w:type="dxa"/>
          </w:tcPr>
          <w:p w:rsidR="00661A43" w:rsidRPr="00C45431" w:rsidP="00661A43" w14:paraId="22E2A384" w14:textId="57A61EE4">
            <w:pPr>
              <w:spacing w:before="120"/>
              <w:jc w:val="right"/>
              <w:rPr>
                <w:rFonts w:ascii="Arial" w:hAnsi="Arial" w:cs="Arial"/>
                <w:sz w:val="24"/>
              </w:rPr>
            </w:pPr>
            <w:r w:rsidRPr="00C45431">
              <w:rPr>
                <w:rFonts w:ascii="Arial" w:hAnsi="Arial" w:cs="Arial"/>
                <w:sz w:val="24"/>
              </w:rPr>
              <w:t xml:space="preserve"> $</w:t>
            </w:r>
            <w:r w:rsidR="004B5EE1">
              <w:rPr>
                <w:rFonts w:ascii="Arial" w:hAnsi="Arial" w:cs="Arial"/>
                <w:sz w:val="24"/>
              </w:rPr>
              <w:t>892</w:t>
            </w:r>
          </w:p>
        </w:tc>
      </w:tr>
      <w:tr w14:paraId="22E2A38F" w14:textId="77777777" w:rsidTr="003A18AE">
        <w:tblPrEx>
          <w:tblW w:w="7043" w:type="dxa"/>
          <w:tblInd w:w="805" w:type="dxa"/>
          <w:tblLook w:val="01E0"/>
        </w:tblPrEx>
        <w:trPr>
          <w:trHeight w:val="440"/>
        </w:trPr>
        <w:tc>
          <w:tcPr>
            <w:tcW w:w="2070" w:type="dxa"/>
          </w:tcPr>
          <w:p w:rsidR="009B3794" w:rsidRPr="00C45431" w:rsidP="00CE5AA9" w14:paraId="22E2A38B" w14:textId="77777777">
            <w:pPr>
              <w:widowControl/>
              <w:spacing w:before="120"/>
              <w:rPr>
                <w:rFonts w:ascii="Arial" w:hAnsi="Arial" w:cs="Arial"/>
                <w:sz w:val="24"/>
              </w:rPr>
            </w:pPr>
            <w:r w:rsidRPr="00C45431">
              <w:rPr>
                <w:rFonts w:ascii="Arial" w:hAnsi="Arial" w:cs="Arial"/>
                <w:sz w:val="24"/>
              </w:rPr>
              <w:t>Total</w:t>
            </w:r>
          </w:p>
        </w:tc>
        <w:tc>
          <w:tcPr>
            <w:tcW w:w="1710" w:type="dxa"/>
          </w:tcPr>
          <w:p w:rsidR="009B3794" w:rsidRPr="00C45431" w:rsidP="00CE5AA9" w14:paraId="22E2A38C" w14:textId="77777777">
            <w:pPr>
              <w:widowControl/>
              <w:spacing w:before="120"/>
              <w:rPr>
                <w:rFonts w:ascii="Arial" w:hAnsi="Arial" w:cs="Arial"/>
                <w:sz w:val="24"/>
              </w:rPr>
            </w:pPr>
          </w:p>
        </w:tc>
        <w:tc>
          <w:tcPr>
            <w:tcW w:w="1525" w:type="dxa"/>
          </w:tcPr>
          <w:p w:rsidR="009B3794" w:rsidRPr="00C45431" w:rsidP="00CE5AA9" w14:paraId="22E2A38D" w14:textId="77777777">
            <w:pPr>
              <w:widowControl/>
              <w:spacing w:before="120"/>
              <w:jc w:val="right"/>
              <w:rPr>
                <w:rFonts w:ascii="Arial" w:hAnsi="Arial" w:cs="Arial"/>
                <w:sz w:val="24"/>
              </w:rPr>
            </w:pPr>
          </w:p>
        </w:tc>
        <w:tc>
          <w:tcPr>
            <w:tcW w:w="1738" w:type="dxa"/>
          </w:tcPr>
          <w:p w:rsidR="009B3794" w:rsidRPr="00C45431" w:rsidP="00CE5AA9" w14:paraId="22E2A38E" w14:textId="1AFC0857">
            <w:pPr>
              <w:widowControl/>
              <w:spacing w:before="120"/>
              <w:jc w:val="right"/>
              <w:rPr>
                <w:rFonts w:ascii="Arial" w:hAnsi="Arial" w:cs="Arial"/>
                <w:sz w:val="24"/>
              </w:rPr>
            </w:pPr>
            <w:r>
              <w:rPr>
                <w:rFonts w:ascii="Arial" w:hAnsi="Arial" w:cs="Arial"/>
                <w:sz w:val="24"/>
              </w:rPr>
              <w:t>$1784.00</w:t>
            </w:r>
          </w:p>
        </w:tc>
      </w:tr>
    </w:tbl>
    <w:p w:rsidR="009B3794" w:rsidRPr="00C45431" w:rsidP="00011EB4" w14:paraId="22E2A391" w14:textId="77777777">
      <w:pPr>
        <w:numPr>
          <w:ilvl w:val="0"/>
          <w:numId w:val="2"/>
        </w:numPr>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rsidR="00D11CA3" w:rsidRPr="004700B3" w:rsidP="00C63FFD" w14:paraId="22E2A394" w14:textId="7DB8618D">
      <w:pPr>
        <w:pStyle w:val="BodyTextIndent"/>
        <w:spacing w:before="120"/>
        <w:ind w:left="360"/>
        <w:rPr>
          <w:rFonts w:ascii="Arial" w:hAnsi="Arial" w:cs="Arial"/>
          <w:bCs/>
        </w:rPr>
      </w:pPr>
      <w:r w:rsidRPr="004700B3">
        <w:rPr>
          <w:rFonts w:ascii="Arial" w:hAnsi="Arial" w:cs="Arial"/>
          <w:bCs/>
        </w:rPr>
        <w:t>Other than their time, there is no cost to respondents.</w:t>
      </w:r>
    </w:p>
    <w:p w:rsidR="009B3794" w:rsidRPr="00C45431" w:rsidP="00011EB4" w14:paraId="22E2A395" w14:textId="77777777">
      <w:pPr>
        <w:numPr>
          <w:ilvl w:val="0"/>
          <w:numId w:val="2"/>
        </w:numPr>
        <w:spacing w:before="240"/>
        <w:ind w:left="360"/>
        <w:rPr>
          <w:rFonts w:ascii="Arial" w:hAnsi="Arial" w:cs="Arial"/>
          <w:b/>
          <w:sz w:val="24"/>
        </w:rPr>
      </w:pPr>
      <w:r w:rsidRPr="00C45431">
        <w:rPr>
          <w:rFonts w:ascii="Arial" w:hAnsi="Arial" w:cs="Arial"/>
          <w:b/>
          <w:sz w:val="24"/>
          <w:u w:val="single"/>
        </w:rPr>
        <w:t>Annualized Cost to Federal Government</w:t>
      </w:r>
    </w:p>
    <w:p w:rsidR="006745A8" w:rsidRPr="00B6498D" w:rsidP="00C63FFD" w14:paraId="369B7147" w14:textId="75091C22">
      <w:pPr>
        <w:pStyle w:val="BodyTextIndent"/>
        <w:spacing w:before="120"/>
        <w:ind w:left="360"/>
        <w:rPr>
          <w:rFonts w:ascii="Arial" w:hAnsi="Arial" w:cs="Arial"/>
          <w:b/>
        </w:rPr>
      </w:pPr>
      <w:r>
        <w:rPr>
          <w:rFonts w:ascii="Arial" w:hAnsi="Arial" w:cs="Arial"/>
        </w:rPr>
        <w:t>The estimated annual cost to the government for employee</w:t>
      </w:r>
      <w:r w:rsidR="007E7B29">
        <w:rPr>
          <w:rFonts w:ascii="Arial" w:hAnsi="Arial" w:cs="Arial"/>
        </w:rPr>
        <w:t xml:space="preserve">s providing technical assistance and analyzing the information </w:t>
      </w:r>
      <w:r w:rsidR="00E142D9">
        <w:rPr>
          <w:rFonts w:ascii="Arial" w:hAnsi="Arial" w:cs="Arial"/>
        </w:rPr>
        <w:t xml:space="preserve">is </w:t>
      </w:r>
      <w:r w:rsidR="00965D52">
        <w:rPr>
          <w:rFonts w:ascii="Arial" w:hAnsi="Arial" w:cs="Arial"/>
        </w:rPr>
        <w:t>$</w:t>
      </w:r>
      <w:r w:rsidR="006C52E9">
        <w:rPr>
          <w:rFonts w:ascii="Arial" w:hAnsi="Arial" w:cs="Arial"/>
        </w:rPr>
        <w:t xml:space="preserve">4,480 </w:t>
      </w:r>
      <w:r w:rsidR="00CD7375">
        <w:rPr>
          <w:rFonts w:ascii="Arial" w:hAnsi="Arial" w:cs="Arial"/>
        </w:rPr>
        <w:t>(1 GS 13</w:t>
      </w:r>
      <w:r w:rsidR="006C52E9">
        <w:rPr>
          <w:rFonts w:ascii="Arial" w:hAnsi="Arial" w:cs="Arial"/>
        </w:rPr>
        <w:t>-1 for 0.04 FTE).</w:t>
      </w:r>
      <w:r w:rsidR="006A2B22">
        <w:rPr>
          <w:rFonts w:ascii="Arial" w:hAnsi="Arial" w:cs="Arial"/>
        </w:rPr>
        <w:t xml:space="preserve"> </w:t>
      </w:r>
    </w:p>
    <w:p w:rsidR="00C63FFD" w:rsidP="00C63FFD" w14:paraId="01433ED9" w14:textId="77777777">
      <w:pPr>
        <w:pStyle w:val="BodyTextIndent"/>
        <w:spacing w:before="120"/>
        <w:ind w:left="360"/>
        <w:rPr>
          <w:rFonts w:ascii="Arial" w:hAnsi="Arial" w:cs="Arial"/>
          <w:b/>
        </w:rPr>
      </w:pPr>
      <w:r>
        <w:rPr>
          <w:rFonts w:ascii="Arial" w:hAnsi="Arial" w:cs="Arial"/>
        </w:rPr>
        <w:t>There is no cost to the government regarding grant reviewers as</w:t>
      </w:r>
      <w:r w:rsidR="003226CC">
        <w:rPr>
          <w:rFonts w:ascii="Arial" w:hAnsi="Arial" w:cs="Arial"/>
        </w:rPr>
        <w:t xml:space="preserve"> grant reviewers are paid a flat fee per application. </w:t>
      </w:r>
    </w:p>
    <w:p w:rsidR="009B3794" w:rsidRPr="00C45431" w:rsidP="00C63FFD" w14:paraId="22E2A398" w14:textId="50950DE7">
      <w:pPr>
        <w:pStyle w:val="BodyTextIndent"/>
        <w:spacing w:before="120"/>
        <w:ind w:left="0"/>
        <w:rPr>
          <w:rFonts w:ascii="Arial" w:hAnsi="Arial" w:cs="Arial"/>
          <w:b/>
        </w:rPr>
      </w:pPr>
      <w:r w:rsidRPr="00C45431">
        <w:rPr>
          <w:rFonts w:ascii="Arial" w:hAnsi="Arial" w:cs="Arial"/>
          <w:b/>
          <w:u w:val="single"/>
        </w:rPr>
        <w:t>Explanation for Program Changes or Adjustments</w:t>
      </w:r>
    </w:p>
    <w:p w:rsidR="00E962DB" w:rsidRPr="00C45431" w:rsidP="0003189E" w14:paraId="22E2A39F" w14:textId="286497CD">
      <w:pPr>
        <w:spacing w:line="276" w:lineRule="auto"/>
        <w:ind w:left="270"/>
        <w:contextualSpacing/>
        <w:rPr>
          <w:rFonts w:ascii="Arial" w:hAnsi="Arial" w:cs="Arial"/>
        </w:rPr>
      </w:pPr>
      <w:r w:rsidRPr="00720110">
        <w:rPr>
          <w:rFonts w:ascii="Arial" w:hAnsi="Arial" w:cs="Arial"/>
          <w:sz w:val="24"/>
        </w:rPr>
        <w:t xml:space="preserve">The proposed revisions will </w:t>
      </w:r>
      <w:r w:rsidRPr="00720110" w:rsidR="000B4E9A">
        <w:rPr>
          <w:rFonts w:ascii="Arial" w:hAnsi="Arial" w:cs="Arial"/>
          <w:sz w:val="24"/>
        </w:rPr>
        <w:t xml:space="preserve">result in a net </w:t>
      </w:r>
      <w:r w:rsidRPr="00720110" w:rsidR="002F4454">
        <w:rPr>
          <w:rFonts w:ascii="Arial" w:hAnsi="Arial" w:cs="Arial"/>
          <w:sz w:val="24"/>
        </w:rPr>
        <w:t xml:space="preserve">¼ hour reduction in burden hours per respondent with an overall </w:t>
      </w:r>
      <w:r w:rsidRPr="00720110" w:rsidR="006D5092">
        <w:rPr>
          <w:rFonts w:ascii="Arial" w:hAnsi="Arial" w:cs="Arial"/>
          <w:sz w:val="24"/>
        </w:rPr>
        <w:t xml:space="preserve">per respondent burden reduction of </w:t>
      </w:r>
      <w:r w:rsidRPr="00720110" w:rsidR="00720110">
        <w:rPr>
          <w:rFonts w:ascii="Arial" w:hAnsi="Arial" w:cs="Arial"/>
          <w:sz w:val="24"/>
        </w:rPr>
        <w:t xml:space="preserve">50 hours. This is attributable to the removal of Section D: Related Experience and Section E: Additional Information: Research Support and/or Scholastic Performance Awards. </w:t>
      </w:r>
    </w:p>
    <w:p w:rsidR="009B3794" w:rsidRPr="00C45431" w:rsidP="00011EB4" w14:paraId="22E2A3A0" w14:textId="77777777">
      <w:pPr>
        <w:numPr>
          <w:ilvl w:val="0"/>
          <w:numId w:val="2"/>
        </w:numPr>
        <w:spacing w:before="240"/>
        <w:ind w:left="360"/>
        <w:rPr>
          <w:rFonts w:ascii="Arial" w:hAnsi="Arial" w:cs="Arial"/>
          <w:b/>
          <w:sz w:val="24"/>
        </w:rPr>
      </w:pPr>
      <w:r w:rsidRPr="00C45431">
        <w:rPr>
          <w:rFonts w:ascii="Arial" w:hAnsi="Arial" w:cs="Arial"/>
          <w:b/>
          <w:sz w:val="24"/>
          <w:u w:val="single"/>
        </w:rPr>
        <w:t>Plans for Tabulation</w:t>
      </w:r>
      <w:r w:rsidRPr="00C45431" w:rsidR="002118B4">
        <w:rPr>
          <w:rFonts w:ascii="Arial" w:hAnsi="Arial" w:cs="Arial"/>
          <w:b/>
          <w:sz w:val="24"/>
          <w:u w:val="single"/>
        </w:rPr>
        <w:t xml:space="preserve">, </w:t>
      </w:r>
      <w:r w:rsidRPr="00C45431">
        <w:rPr>
          <w:rFonts w:ascii="Arial" w:hAnsi="Arial" w:cs="Arial"/>
          <w:b/>
          <w:sz w:val="24"/>
          <w:u w:val="single"/>
        </w:rPr>
        <w:t>Publication</w:t>
      </w:r>
      <w:r w:rsidRPr="00C45431" w:rsidR="002118B4">
        <w:rPr>
          <w:rFonts w:ascii="Arial" w:hAnsi="Arial" w:cs="Arial"/>
          <w:b/>
          <w:sz w:val="24"/>
          <w:u w:val="single"/>
        </w:rPr>
        <w:t>,</w:t>
      </w:r>
      <w:r w:rsidRPr="00C45431">
        <w:rPr>
          <w:rFonts w:ascii="Arial" w:hAnsi="Arial" w:cs="Arial"/>
          <w:b/>
          <w:sz w:val="24"/>
          <w:u w:val="single"/>
        </w:rPr>
        <w:t xml:space="preserve"> and Project Time Schedule</w:t>
      </w:r>
    </w:p>
    <w:p w:rsidR="00C63FFD" w:rsidP="00C63FFD" w14:paraId="4D76BEC0" w14:textId="58578CD9">
      <w:pPr>
        <w:spacing w:before="120"/>
        <w:ind w:left="360"/>
        <w:rPr>
          <w:rFonts w:ascii="Arial" w:hAnsi="Arial" w:cs="Arial"/>
          <w:sz w:val="24"/>
        </w:rPr>
      </w:pPr>
      <w:r>
        <w:rPr>
          <w:rFonts w:ascii="Arial" w:hAnsi="Arial" w:cs="Arial"/>
          <w:sz w:val="24"/>
        </w:rPr>
        <w:t>Respondents submit their information when they submit their application. At this time, no statistical anal</w:t>
      </w:r>
      <w:r>
        <w:rPr>
          <w:rFonts w:ascii="Arial" w:hAnsi="Arial" w:cs="Arial"/>
          <w:sz w:val="24"/>
        </w:rPr>
        <w:t>ysis will be conducted with the information collected.</w:t>
      </w:r>
    </w:p>
    <w:p w:rsidR="00C63FFD" w:rsidRPr="00011EB4" w:rsidP="00011EB4" w14:paraId="404A73F1" w14:textId="77777777">
      <w:pPr>
        <w:numPr>
          <w:ilvl w:val="0"/>
          <w:numId w:val="2"/>
        </w:numPr>
        <w:spacing w:before="240"/>
        <w:ind w:left="450"/>
        <w:rPr>
          <w:rFonts w:ascii="Arial" w:hAnsi="Arial" w:cs="Arial"/>
          <w:b/>
          <w:sz w:val="24"/>
          <w:u w:val="single"/>
        </w:rPr>
      </w:pPr>
      <w:r w:rsidRPr="00011EB4">
        <w:rPr>
          <w:rFonts w:ascii="Arial" w:hAnsi="Arial" w:cs="Arial"/>
          <w:b/>
          <w:sz w:val="24"/>
          <w:u w:val="single"/>
        </w:rPr>
        <w:t>Reason(s) Display of OMB Expiration Date is Inappropriate</w:t>
      </w:r>
    </w:p>
    <w:p w:rsidR="00C63FFD" w:rsidRPr="00C63FFD" w:rsidP="00C63FFD" w14:paraId="2FFD7EE0" w14:textId="07F0B628">
      <w:pPr>
        <w:spacing w:before="240"/>
        <w:ind w:left="360"/>
        <w:rPr>
          <w:rFonts w:ascii="Arial" w:hAnsi="Arial" w:cs="Arial"/>
          <w:bCs/>
          <w:sz w:val="24"/>
        </w:rPr>
      </w:pPr>
      <w:r w:rsidRPr="00C63FFD">
        <w:rPr>
          <w:rFonts w:ascii="Arial" w:hAnsi="Arial" w:cs="Arial"/>
          <w:bCs/>
          <w:sz w:val="24"/>
        </w:rPr>
        <w:t>The OMB number and Expiration date will be displayed on every page of every form/instrument.</w:t>
      </w:r>
    </w:p>
    <w:p w:rsidR="009B3794" w:rsidRPr="00C45431" w:rsidP="00011EB4" w14:paraId="22E2A3A5" w14:textId="66D5B7EA">
      <w:pPr>
        <w:numPr>
          <w:ilvl w:val="0"/>
          <w:numId w:val="2"/>
        </w:numPr>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rsidR="009B3794" w:rsidRPr="00C63FFD" w:rsidP="00CA3DA6" w14:paraId="22E2A3A6" w14:textId="041943E5">
      <w:pPr>
        <w:pStyle w:val="BodyTextIndent"/>
        <w:spacing w:before="120"/>
        <w:ind w:left="360"/>
        <w:rPr>
          <w:rFonts w:ascii="Arial" w:hAnsi="Arial" w:cs="Arial"/>
          <w:bCs/>
        </w:rPr>
      </w:pPr>
      <w:r w:rsidRPr="00C63FFD">
        <w:rPr>
          <w:rFonts w:ascii="Arial" w:hAnsi="Arial" w:cs="Arial"/>
          <w:bCs/>
        </w:rPr>
        <w:t xml:space="preserve"> There are no exceptions to the certification.</w:t>
      </w:r>
    </w:p>
    <w:sectPr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2E1D" w14:paraId="22E2A3AB" w14:textId="77777777">
    <w:pPr>
      <w:spacing w:line="240" w:lineRule="exact"/>
    </w:pPr>
  </w:p>
  <w:p w:rsidR="00D92E1D" w14:paraId="22E2A3AC" w14:textId="389F55E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BF2F34">
      <w:rPr>
        <w:noProof/>
        <w:sz w:val="24"/>
      </w:rPr>
      <w:t>2</w:t>
    </w:r>
    <w:r>
      <w:rPr>
        <w:sz w:val="24"/>
      </w:rPr>
      <w:fldChar w:fldCharType="end"/>
    </w:r>
  </w:p>
  <w:p w:rsidR="00D92E1D" w14:paraId="22E2A3AD"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770D87"/>
    <w:multiLevelType w:val="hybridMultilevel"/>
    <w:tmpl w:val="3224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1EC947B6"/>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4">
    <w:nsid w:val="21980CA7"/>
    <w:multiLevelType w:val="hybridMultilevel"/>
    <w:tmpl w:val="185AABE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9FC522A"/>
    <w:multiLevelType w:val="hybridMultilevel"/>
    <w:tmpl w:val="DC2AD4B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6">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59021E7"/>
    <w:multiLevelType w:val="hybridMultilevel"/>
    <w:tmpl w:val="CB889AC4"/>
    <w:lvl w:ilvl="0">
      <w:start w:val="1"/>
      <w:numFmt w:val="bullet"/>
      <w:lvlText w:val=""/>
      <w:lvlJc w:val="left"/>
      <w:pPr>
        <w:tabs>
          <w:tab w:val="num" w:pos="1728"/>
        </w:tabs>
        <w:ind w:left="1728" w:hanging="360"/>
      </w:pPr>
      <w:rPr>
        <w:rFonts w:ascii="Symbol" w:hAnsi="Symbol" w:hint="default"/>
      </w:rPr>
    </w:lvl>
    <w:lvl w:ilvl="1" w:tentative="1">
      <w:start w:val="1"/>
      <w:numFmt w:val="bullet"/>
      <w:lvlText w:val="o"/>
      <w:lvlJc w:val="left"/>
      <w:pPr>
        <w:tabs>
          <w:tab w:val="num" w:pos="2448"/>
        </w:tabs>
        <w:ind w:left="2448" w:hanging="360"/>
      </w:pPr>
      <w:rPr>
        <w:rFonts w:ascii="Courier New" w:hAnsi="Courier New" w:cs="Courier New"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18">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9">
    <w:nsid w:val="3ACC71D8"/>
    <w:multiLevelType w:val="hybridMultilevel"/>
    <w:tmpl w:val="720CB386"/>
    <w:lvl w:ilvl="0">
      <w:start w:val="1"/>
      <w:numFmt w:val="bullet"/>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0">
    <w:nsid w:val="40F41527"/>
    <w:multiLevelType w:val="hybridMultilevel"/>
    <w:tmpl w:val="5C5EDD1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1">
    <w:nsid w:val="42CA0CF3"/>
    <w:multiLevelType w:val="hybridMultilevel"/>
    <w:tmpl w:val="DC4AB2F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6">
    <w:nsid w:val="4D2A18C9"/>
    <w:multiLevelType w:val="hybridMultilevel"/>
    <w:tmpl w:val="93662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DDE1051"/>
    <w:multiLevelType w:val="hybridMultilevel"/>
    <w:tmpl w:val="36AE2F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53E41430"/>
    <w:multiLevelType w:val="hybridMultilevel"/>
    <w:tmpl w:val="57AA6CBE"/>
    <w:lvl w:ilvl="0">
      <w:start w:val="1"/>
      <w:numFmt w:val="bullet"/>
      <w:lvlText w:val=""/>
      <w:lvlJc w:val="left"/>
      <w:pPr>
        <w:tabs>
          <w:tab w:val="num" w:pos="2175"/>
        </w:tabs>
        <w:ind w:left="2175" w:hanging="360"/>
      </w:pPr>
      <w:rPr>
        <w:rFonts w:ascii="Symbol" w:hAnsi="Symbol" w:hint="default"/>
      </w:rPr>
    </w:lvl>
    <w:lvl w:ilvl="1" w:tentative="1">
      <w:start w:val="1"/>
      <w:numFmt w:val="bullet"/>
      <w:lvlText w:val="o"/>
      <w:lvlJc w:val="left"/>
      <w:pPr>
        <w:tabs>
          <w:tab w:val="num" w:pos="2895"/>
        </w:tabs>
        <w:ind w:left="2895" w:hanging="360"/>
      </w:pPr>
      <w:rPr>
        <w:rFonts w:ascii="Courier New" w:hAnsi="Courier New" w:cs="Courier New" w:hint="default"/>
      </w:rPr>
    </w:lvl>
    <w:lvl w:ilvl="2" w:tentative="1">
      <w:start w:val="1"/>
      <w:numFmt w:val="bullet"/>
      <w:lvlText w:val=""/>
      <w:lvlJc w:val="left"/>
      <w:pPr>
        <w:tabs>
          <w:tab w:val="num" w:pos="3615"/>
        </w:tabs>
        <w:ind w:left="3615" w:hanging="360"/>
      </w:pPr>
      <w:rPr>
        <w:rFonts w:ascii="Wingdings" w:hAnsi="Wingdings" w:hint="default"/>
      </w:rPr>
    </w:lvl>
    <w:lvl w:ilvl="3" w:tentative="1">
      <w:start w:val="1"/>
      <w:numFmt w:val="bullet"/>
      <w:lvlText w:val=""/>
      <w:lvlJc w:val="left"/>
      <w:pPr>
        <w:tabs>
          <w:tab w:val="num" w:pos="4335"/>
        </w:tabs>
        <w:ind w:left="4335" w:hanging="360"/>
      </w:pPr>
      <w:rPr>
        <w:rFonts w:ascii="Symbol" w:hAnsi="Symbol" w:hint="default"/>
      </w:rPr>
    </w:lvl>
    <w:lvl w:ilvl="4" w:tentative="1">
      <w:start w:val="1"/>
      <w:numFmt w:val="bullet"/>
      <w:lvlText w:val="o"/>
      <w:lvlJc w:val="left"/>
      <w:pPr>
        <w:tabs>
          <w:tab w:val="num" w:pos="5055"/>
        </w:tabs>
        <w:ind w:left="5055" w:hanging="360"/>
      </w:pPr>
      <w:rPr>
        <w:rFonts w:ascii="Courier New" w:hAnsi="Courier New" w:cs="Courier New" w:hint="default"/>
      </w:rPr>
    </w:lvl>
    <w:lvl w:ilvl="5" w:tentative="1">
      <w:start w:val="1"/>
      <w:numFmt w:val="bullet"/>
      <w:lvlText w:val=""/>
      <w:lvlJc w:val="left"/>
      <w:pPr>
        <w:tabs>
          <w:tab w:val="num" w:pos="5775"/>
        </w:tabs>
        <w:ind w:left="5775" w:hanging="360"/>
      </w:pPr>
      <w:rPr>
        <w:rFonts w:ascii="Wingdings" w:hAnsi="Wingdings" w:hint="default"/>
      </w:rPr>
    </w:lvl>
    <w:lvl w:ilvl="6" w:tentative="1">
      <w:start w:val="1"/>
      <w:numFmt w:val="bullet"/>
      <w:lvlText w:val=""/>
      <w:lvlJc w:val="left"/>
      <w:pPr>
        <w:tabs>
          <w:tab w:val="num" w:pos="6495"/>
        </w:tabs>
        <w:ind w:left="6495" w:hanging="360"/>
      </w:pPr>
      <w:rPr>
        <w:rFonts w:ascii="Symbol" w:hAnsi="Symbol" w:hint="default"/>
      </w:rPr>
    </w:lvl>
    <w:lvl w:ilvl="7" w:tentative="1">
      <w:start w:val="1"/>
      <w:numFmt w:val="bullet"/>
      <w:lvlText w:val="o"/>
      <w:lvlJc w:val="left"/>
      <w:pPr>
        <w:tabs>
          <w:tab w:val="num" w:pos="7215"/>
        </w:tabs>
        <w:ind w:left="7215" w:hanging="360"/>
      </w:pPr>
      <w:rPr>
        <w:rFonts w:ascii="Courier New" w:hAnsi="Courier New" w:cs="Courier New" w:hint="default"/>
      </w:rPr>
    </w:lvl>
    <w:lvl w:ilvl="8" w:tentative="1">
      <w:start w:val="1"/>
      <w:numFmt w:val="bullet"/>
      <w:lvlText w:val=""/>
      <w:lvlJc w:val="left"/>
      <w:pPr>
        <w:tabs>
          <w:tab w:val="num" w:pos="7935"/>
        </w:tabs>
        <w:ind w:left="7935" w:hanging="360"/>
      </w:pPr>
      <w:rPr>
        <w:rFonts w:ascii="Wingdings" w:hAnsi="Wingdings" w:hint="default"/>
      </w:rPr>
    </w:lvl>
  </w:abstractNum>
  <w:abstractNum w:abstractNumId="29">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0">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1">
    <w:nsid w:val="5B3250AA"/>
    <w:multiLevelType w:val="hybridMultilevel"/>
    <w:tmpl w:val="BD9A3BB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3">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nsid w:val="5F70268D"/>
    <w:multiLevelType w:val="hybridMultilevel"/>
    <w:tmpl w:val="6CF2EA1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5">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6">
    <w:nsid w:val="6714352E"/>
    <w:multiLevelType w:val="hybridMultilevel"/>
    <w:tmpl w:val="E3EEDFFE"/>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start w:val="1"/>
      <w:numFmt w:val="upperRoman"/>
      <w:lvlText w:val="%1."/>
      <w:lvlJc w:val="right"/>
      <w:pPr>
        <w:tabs>
          <w:tab w:val="num" w:pos="2160"/>
        </w:tabs>
        <w:ind w:left="2160" w:hanging="18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1848522297">
    <w:abstractNumId w:val="45"/>
  </w:num>
  <w:num w:numId="2" w16cid:durableId="810370790">
    <w:abstractNumId w:val="23"/>
  </w:num>
  <w:num w:numId="3" w16cid:durableId="177931070">
    <w:abstractNumId w:val="16"/>
  </w:num>
  <w:num w:numId="4" w16cid:durableId="1354957696">
    <w:abstractNumId w:val="41"/>
  </w:num>
  <w:num w:numId="5" w16cid:durableId="1270432510">
    <w:abstractNumId w:val="44"/>
  </w:num>
  <w:num w:numId="6" w16cid:durableId="425150398">
    <w:abstractNumId w:val="9"/>
  </w:num>
  <w:num w:numId="7" w16cid:durableId="1781148423">
    <w:abstractNumId w:val="37"/>
  </w:num>
  <w:num w:numId="8" w16cid:durableId="2052460559">
    <w:abstractNumId w:val="19"/>
  </w:num>
  <w:num w:numId="9" w16cid:durableId="1176381256">
    <w:abstractNumId w:val="28"/>
  </w:num>
  <w:num w:numId="10" w16cid:durableId="1360010924">
    <w:abstractNumId w:val="21"/>
  </w:num>
  <w:num w:numId="11" w16cid:durableId="1758135591">
    <w:abstractNumId w:val="8"/>
  </w:num>
  <w:num w:numId="12" w16cid:durableId="1873416134">
    <w:abstractNumId w:val="27"/>
  </w:num>
  <w:num w:numId="13" w16cid:durableId="1234126861">
    <w:abstractNumId w:val="22"/>
  </w:num>
  <w:num w:numId="14" w16cid:durableId="34737851">
    <w:abstractNumId w:val="24"/>
  </w:num>
  <w:num w:numId="15" w16cid:durableId="2041733578">
    <w:abstractNumId w:val="7"/>
  </w:num>
  <w:num w:numId="16" w16cid:durableId="308676612">
    <w:abstractNumId w:val="0"/>
  </w:num>
  <w:num w:numId="17" w16cid:durableId="1394811199">
    <w:abstractNumId w:val="1"/>
  </w:num>
  <w:num w:numId="18" w16cid:durableId="2080785934">
    <w:abstractNumId w:val="17"/>
  </w:num>
  <w:num w:numId="19" w16cid:durableId="617033625">
    <w:abstractNumId w:val="36"/>
  </w:num>
  <w:num w:numId="20" w16cid:durableId="1818256743">
    <w:abstractNumId w:val="34"/>
  </w:num>
  <w:num w:numId="21" w16cid:durableId="68700499">
    <w:abstractNumId w:val="20"/>
  </w:num>
  <w:num w:numId="22" w16cid:durableId="1108231892">
    <w:abstractNumId w:val="40"/>
  </w:num>
  <w:num w:numId="23" w16cid:durableId="1943536808">
    <w:abstractNumId w:val="32"/>
  </w:num>
  <w:num w:numId="24" w16cid:durableId="788547773">
    <w:abstractNumId w:val="33"/>
  </w:num>
  <w:num w:numId="25" w16cid:durableId="2103405457">
    <w:abstractNumId w:val="43"/>
  </w:num>
  <w:num w:numId="26" w16cid:durableId="1363436571">
    <w:abstractNumId w:val="39"/>
  </w:num>
  <w:num w:numId="27" w16cid:durableId="73094758">
    <w:abstractNumId w:val="3"/>
  </w:num>
  <w:num w:numId="28" w16cid:durableId="398092420">
    <w:abstractNumId w:val="18"/>
  </w:num>
  <w:num w:numId="29" w16cid:durableId="122038215">
    <w:abstractNumId w:val="42"/>
  </w:num>
  <w:num w:numId="30" w16cid:durableId="1345933479">
    <w:abstractNumId w:val="38"/>
  </w:num>
  <w:num w:numId="31" w16cid:durableId="2112118925">
    <w:abstractNumId w:val="35"/>
  </w:num>
  <w:num w:numId="32" w16cid:durableId="1641643323">
    <w:abstractNumId w:val="10"/>
  </w:num>
  <w:num w:numId="33" w16cid:durableId="1557474961">
    <w:abstractNumId w:val="2"/>
  </w:num>
  <w:num w:numId="34" w16cid:durableId="1586570805">
    <w:abstractNumId w:val="29"/>
  </w:num>
  <w:num w:numId="35" w16cid:durableId="296380412">
    <w:abstractNumId w:val="13"/>
  </w:num>
  <w:num w:numId="36" w16cid:durableId="261882765">
    <w:abstractNumId w:val="12"/>
  </w:num>
  <w:num w:numId="37" w16cid:durableId="1553735731">
    <w:abstractNumId w:val="15"/>
  </w:num>
  <w:num w:numId="38" w16cid:durableId="2091659933">
    <w:abstractNumId w:val="4"/>
  </w:num>
  <w:num w:numId="39" w16cid:durableId="1483741322">
    <w:abstractNumId w:val="31"/>
  </w:num>
  <w:num w:numId="40" w16cid:durableId="574365297">
    <w:abstractNumId w:val="6"/>
  </w:num>
  <w:num w:numId="41" w16cid:durableId="181821560">
    <w:abstractNumId w:val="30"/>
  </w:num>
  <w:num w:numId="42" w16cid:durableId="227813647">
    <w:abstractNumId w:val="25"/>
  </w:num>
  <w:num w:numId="43" w16cid:durableId="657156540">
    <w:abstractNumId w:val="5"/>
  </w:num>
  <w:num w:numId="44" w16cid:durableId="194389321">
    <w:abstractNumId w:val="26"/>
  </w:num>
  <w:num w:numId="45" w16cid:durableId="1163739417">
    <w:abstractNumId w:val="14"/>
  </w:num>
  <w:num w:numId="46" w16cid:durableId="1131746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2CFB"/>
    <w:rsid w:val="00011EB4"/>
    <w:rsid w:val="00015505"/>
    <w:rsid w:val="00027171"/>
    <w:rsid w:val="0003189E"/>
    <w:rsid w:val="00072A12"/>
    <w:rsid w:val="000A606E"/>
    <w:rsid w:val="000B4E9A"/>
    <w:rsid w:val="000D4DEC"/>
    <w:rsid w:val="000F7EE2"/>
    <w:rsid w:val="00125EC1"/>
    <w:rsid w:val="001325B2"/>
    <w:rsid w:val="00133055"/>
    <w:rsid w:val="0017193A"/>
    <w:rsid w:val="00180707"/>
    <w:rsid w:val="001920C3"/>
    <w:rsid w:val="001933C2"/>
    <w:rsid w:val="00193F23"/>
    <w:rsid w:val="00195AAF"/>
    <w:rsid w:val="00197060"/>
    <w:rsid w:val="001C07EC"/>
    <w:rsid w:val="001C4224"/>
    <w:rsid w:val="001D4856"/>
    <w:rsid w:val="001D59EE"/>
    <w:rsid w:val="001E4CA0"/>
    <w:rsid w:val="001F64B0"/>
    <w:rsid w:val="001F75A7"/>
    <w:rsid w:val="00201091"/>
    <w:rsid w:val="00204A1C"/>
    <w:rsid w:val="002118B4"/>
    <w:rsid w:val="00222729"/>
    <w:rsid w:val="00224108"/>
    <w:rsid w:val="00226FF6"/>
    <w:rsid w:val="002640E7"/>
    <w:rsid w:val="002717BA"/>
    <w:rsid w:val="00281924"/>
    <w:rsid w:val="002853BD"/>
    <w:rsid w:val="002C28C3"/>
    <w:rsid w:val="002C7180"/>
    <w:rsid w:val="002E024D"/>
    <w:rsid w:val="002F4454"/>
    <w:rsid w:val="003038AF"/>
    <w:rsid w:val="0031321A"/>
    <w:rsid w:val="00320918"/>
    <w:rsid w:val="00322313"/>
    <w:rsid w:val="003226CC"/>
    <w:rsid w:val="00336D36"/>
    <w:rsid w:val="003459F7"/>
    <w:rsid w:val="00351399"/>
    <w:rsid w:val="0035776D"/>
    <w:rsid w:val="0038643A"/>
    <w:rsid w:val="00391E16"/>
    <w:rsid w:val="003A18AE"/>
    <w:rsid w:val="003A1EE6"/>
    <w:rsid w:val="003C520C"/>
    <w:rsid w:val="003D23B1"/>
    <w:rsid w:val="003E05ED"/>
    <w:rsid w:val="003F514C"/>
    <w:rsid w:val="00413063"/>
    <w:rsid w:val="00416A97"/>
    <w:rsid w:val="00435CEF"/>
    <w:rsid w:val="00452E44"/>
    <w:rsid w:val="004655F5"/>
    <w:rsid w:val="00465A05"/>
    <w:rsid w:val="004700B3"/>
    <w:rsid w:val="00470E9D"/>
    <w:rsid w:val="00472847"/>
    <w:rsid w:val="004746CA"/>
    <w:rsid w:val="00480F12"/>
    <w:rsid w:val="0048247E"/>
    <w:rsid w:val="00490720"/>
    <w:rsid w:val="004B38E2"/>
    <w:rsid w:val="004B5EE1"/>
    <w:rsid w:val="004E687D"/>
    <w:rsid w:val="00503BAB"/>
    <w:rsid w:val="00504970"/>
    <w:rsid w:val="00547396"/>
    <w:rsid w:val="00550036"/>
    <w:rsid w:val="005933D1"/>
    <w:rsid w:val="005949AE"/>
    <w:rsid w:val="005A6710"/>
    <w:rsid w:val="005A6A3A"/>
    <w:rsid w:val="005B5266"/>
    <w:rsid w:val="005D3FB4"/>
    <w:rsid w:val="005D7625"/>
    <w:rsid w:val="005E1765"/>
    <w:rsid w:val="005F2469"/>
    <w:rsid w:val="00604569"/>
    <w:rsid w:val="00624019"/>
    <w:rsid w:val="00627FFD"/>
    <w:rsid w:val="00633C2A"/>
    <w:rsid w:val="00645D15"/>
    <w:rsid w:val="0064721A"/>
    <w:rsid w:val="00661A43"/>
    <w:rsid w:val="006745A8"/>
    <w:rsid w:val="00680D76"/>
    <w:rsid w:val="00697516"/>
    <w:rsid w:val="006A2B22"/>
    <w:rsid w:val="006C52E9"/>
    <w:rsid w:val="006C5E2E"/>
    <w:rsid w:val="006D5092"/>
    <w:rsid w:val="00704FDA"/>
    <w:rsid w:val="00715ECA"/>
    <w:rsid w:val="00720110"/>
    <w:rsid w:val="0073114C"/>
    <w:rsid w:val="00753FB3"/>
    <w:rsid w:val="007871DE"/>
    <w:rsid w:val="00793A4D"/>
    <w:rsid w:val="007A7BD3"/>
    <w:rsid w:val="007C22E4"/>
    <w:rsid w:val="007E7B29"/>
    <w:rsid w:val="007F047A"/>
    <w:rsid w:val="007F0F74"/>
    <w:rsid w:val="008002AB"/>
    <w:rsid w:val="00811066"/>
    <w:rsid w:val="0082713B"/>
    <w:rsid w:val="00843DF8"/>
    <w:rsid w:val="00897A6E"/>
    <w:rsid w:val="008B04CA"/>
    <w:rsid w:val="008B65EE"/>
    <w:rsid w:val="008D2D67"/>
    <w:rsid w:val="00910984"/>
    <w:rsid w:val="00935E77"/>
    <w:rsid w:val="00965D52"/>
    <w:rsid w:val="009A7969"/>
    <w:rsid w:val="009B3794"/>
    <w:rsid w:val="009B7E4D"/>
    <w:rsid w:val="009D39C1"/>
    <w:rsid w:val="009F3164"/>
    <w:rsid w:val="009F7B93"/>
    <w:rsid w:val="00A01EC4"/>
    <w:rsid w:val="00A01F0C"/>
    <w:rsid w:val="00A15554"/>
    <w:rsid w:val="00A1688A"/>
    <w:rsid w:val="00A17C89"/>
    <w:rsid w:val="00A30849"/>
    <w:rsid w:val="00A473B9"/>
    <w:rsid w:val="00A50C9A"/>
    <w:rsid w:val="00A606BC"/>
    <w:rsid w:val="00A821CB"/>
    <w:rsid w:val="00A837CE"/>
    <w:rsid w:val="00A92CAB"/>
    <w:rsid w:val="00A97267"/>
    <w:rsid w:val="00AA50C1"/>
    <w:rsid w:val="00AC4110"/>
    <w:rsid w:val="00AE5593"/>
    <w:rsid w:val="00AE7154"/>
    <w:rsid w:val="00AF33C2"/>
    <w:rsid w:val="00AF489F"/>
    <w:rsid w:val="00B10810"/>
    <w:rsid w:val="00B507A2"/>
    <w:rsid w:val="00B5169E"/>
    <w:rsid w:val="00B6498D"/>
    <w:rsid w:val="00B655C6"/>
    <w:rsid w:val="00B71795"/>
    <w:rsid w:val="00B9653C"/>
    <w:rsid w:val="00BA1A0C"/>
    <w:rsid w:val="00BA58D9"/>
    <w:rsid w:val="00BA7DF3"/>
    <w:rsid w:val="00BB1067"/>
    <w:rsid w:val="00BC126F"/>
    <w:rsid w:val="00BD7551"/>
    <w:rsid w:val="00BF2F34"/>
    <w:rsid w:val="00BF40F1"/>
    <w:rsid w:val="00BF4270"/>
    <w:rsid w:val="00C138F3"/>
    <w:rsid w:val="00C15131"/>
    <w:rsid w:val="00C17D76"/>
    <w:rsid w:val="00C22C28"/>
    <w:rsid w:val="00C24412"/>
    <w:rsid w:val="00C42DCC"/>
    <w:rsid w:val="00C45431"/>
    <w:rsid w:val="00C60D69"/>
    <w:rsid w:val="00C63FFD"/>
    <w:rsid w:val="00C74B86"/>
    <w:rsid w:val="00C80DCB"/>
    <w:rsid w:val="00C93EE2"/>
    <w:rsid w:val="00CA3172"/>
    <w:rsid w:val="00CA3DA6"/>
    <w:rsid w:val="00CB2332"/>
    <w:rsid w:val="00CB5E15"/>
    <w:rsid w:val="00CD2B33"/>
    <w:rsid w:val="00CD36E7"/>
    <w:rsid w:val="00CD7375"/>
    <w:rsid w:val="00CE5AA9"/>
    <w:rsid w:val="00CE7E4B"/>
    <w:rsid w:val="00CF184E"/>
    <w:rsid w:val="00D038CF"/>
    <w:rsid w:val="00D11CA3"/>
    <w:rsid w:val="00D34E27"/>
    <w:rsid w:val="00D351CF"/>
    <w:rsid w:val="00D46313"/>
    <w:rsid w:val="00D52C22"/>
    <w:rsid w:val="00D56CC2"/>
    <w:rsid w:val="00D67D07"/>
    <w:rsid w:val="00D73D41"/>
    <w:rsid w:val="00D74B86"/>
    <w:rsid w:val="00D76234"/>
    <w:rsid w:val="00D923AC"/>
    <w:rsid w:val="00D92E1D"/>
    <w:rsid w:val="00D97DAC"/>
    <w:rsid w:val="00DA04D9"/>
    <w:rsid w:val="00DC28A4"/>
    <w:rsid w:val="00DE3A45"/>
    <w:rsid w:val="00DE76E4"/>
    <w:rsid w:val="00E00CEE"/>
    <w:rsid w:val="00E06605"/>
    <w:rsid w:val="00E13817"/>
    <w:rsid w:val="00E142D9"/>
    <w:rsid w:val="00E203FA"/>
    <w:rsid w:val="00E34640"/>
    <w:rsid w:val="00E34A1F"/>
    <w:rsid w:val="00E350C4"/>
    <w:rsid w:val="00E459A6"/>
    <w:rsid w:val="00E51E85"/>
    <w:rsid w:val="00E55B47"/>
    <w:rsid w:val="00E87554"/>
    <w:rsid w:val="00E87608"/>
    <w:rsid w:val="00E962DB"/>
    <w:rsid w:val="00EA2689"/>
    <w:rsid w:val="00EC38CD"/>
    <w:rsid w:val="00ED18EA"/>
    <w:rsid w:val="00EE42A3"/>
    <w:rsid w:val="00EE529C"/>
    <w:rsid w:val="00EF1490"/>
    <w:rsid w:val="00F06193"/>
    <w:rsid w:val="00F25184"/>
    <w:rsid w:val="00F3257D"/>
    <w:rsid w:val="00F33863"/>
    <w:rsid w:val="00F4221E"/>
    <w:rsid w:val="00F42720"/>
    <w:rsid w:val="00F4386B"/>
    <w:rsid w:val="00FB6204"/>
    <w:rsid w:val="00FC278F"/>
    <w:rsid w:val="00FE6C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character" w:styleId="CommentReference">
    <w:name w:val="annotation reference"/>
    <w:basedOn w:val="DefaultParagraphFont"/>
    <w:uiPriority w:val="99"/>
    <w:unhideWhenUsed/>
    <w:rsid w:val="00226FF6"/>
    <w:rPr>
      <w:sz w:val="16"/>
      <w:szCs w:val="16"/>
    </w:rPr>
  </w:style>
  <w:style w:type="paragraph" w:customStyle="1" w:styleId="paragraph">
    <w:name w:val="paragraph"/>
    <w:basedOn w:val="Normal"/>
    <w:rsid w:val="00226FF6"/>
    <w:pPr>
      <w:widowControl/>
      <w:autoSpaceDE/>
      <w:autoSpaceDN/>
      <w:adjustRightInd/>
      <w:spacing w:before="100" w:beforeAutospacing="1" w:after="100" w:afterAutospacing="1"/>
    </w:pPr>
    <w:rPr>
      <w:sz w:val="24"/>
    </w:rPr>
  </w:style>
  <w:style w:type="character" w:customStyle="1" w:styleId="normaltextrun">
    <w:name w:val="normaltextrun"/>
    <w:basedOn w:val="DefaultParagraphFont"/>
    <w:rsid w:val="00226FF6"/>
  </w:style>
  <w:style w:type="character" w:customStyle="1" w:styleId="eop">
    <w:name w:val="eop"/>
    <w:basedOn w:val="DefaultParagraphFont"/>
    <w:rsid w:val="00226FF6"/>
  </w:style>
  <w:style w:type="character" w:customStyle="1" w:styleId="ListParagraphChar">
    <w:name w:val="List Paragraph Char"/>
    <w:basedOn w:val="DefaultParagraphFont"/>
    <w:link w:val="ListParagraph"/>
    <w:uiPriority w:val="34"/>
    <w:rsid w:val="00452E44"/>
    <w:rPr>
      <w:szCs w:val="24"/>
    </w:rPr>
  </w:style>
  <w:style w:type="paragraph" w:styleId="CommentText">
    <w:name w:val="annotation text"/>
    <w:basedOn w:val="Normal"/>
    <w:link w:val="CommentTextChar"/>
    <w:unhideWhenUsed/>
    <w:rsid w:val="00B10810"/>
    <w:rPr>
      <w:szCs w:val="20"/>
    </w:rPr>
  </w:style>
  <w:style w:type="character" w:customStyle="1" w:styleId="CommentTextChar">
    <w:name w:val="Comment Text Char"/>
    <w:basedOn w:val="DefaultParagraphFont"/>
    <w:link w:val="CommentText"/>
    <w:rsid w:val="00B10810"/>
  </w:style>
  <w:style w:type="paragraph" w:styleId="CommentSubject">
    <w:name w:val="annotation subject"/>
    <w:basedOn w:val="CommentText"/>
    <w:next w:val="CommentText"/>
    <w:link w:val="CommentSubjectChar"/>
    <w:semiHidden/>
    <w:unhideWhenUsed/>
    <w:rsid w:val="00B10810"/>
    <w:rPr>
      <w:b/>
      <w:bCs/>
    </w:rPr>
  </w:style>
  <w:style w:type="character" w:customStyle="1" w:styleId="CommentSubjectChar">
    <w:name w:val="Comment Subject Char"/>
    <w:basedOn w:val="CommentTextChar"/>
    <w:link w:val="CommentSubject"/>
    <w:semiHidden/>
    <w:rsid w:val="00B10810"/>
    <w:rPr>
      <w:b/>
      <w:bCs/>
    </w:rPr>
  </w:style>
  <w:style w:type="character" w:styleId="FollowedHyperlink">
    <w:name w:val="FollowedHyperlink"/>
    <w:basedOn w:val="DefaultParagraphFont"/>
    <w:semiHidden/>
    <w:unhideWhenUsed/>
    <w:rsid w:val="00D34E27"/>
    <w:rPr>
      <w:color w:val="800080" w:themeColor="followedHyperlink"/>
      <w:u w:val="single"/>
    </w:rPr>
  </w:style>
  <w:style w:type="character" w:styleId="UnresolvedMention">
    <w:name w:val="Unresolved Mention"/>
    <w:basedOn w:val="DefaultParagraphFont"/>
    <w:uiPriority w:val="99"/>
    <w:semiHidden/>
    <w:unhideWhenUsed/>
    <w:rsid w:val="00697516"/>
    <w:rPr>
      <w:color w:val="605E5C"/>
      <w:shd w:val="clear" w:color="auto" w:fill="E1DFDD"/>
    </w:rPr>
  </w:style>
  <w:style w:type="paragraph" w:styleId="Revision">
    <w:name w:val="Revision"/>
    <w:hidden/>
    <w:uiPriority w:val="99"/>
    <w:semiHidden/>
    <w:rsid w:val="009D39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higby@rand.org" TargetMode="External" /><Relationship Id="rId11" Type="http://schemas.openxmlformats.org/officeDocument/2006/relationships/hyperlink" Target="mailto:shira.rutman@ucsf.edu" TargetMode="External" /><Relationship Id="rId12" Type="http://schemas.openxmlformats.org/officeDocument/2006/relationships/hyperlink" Target="mailto:ahmedah@purdue.edu"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ecqi.healthit.gov/ecqm/measures/cms050v6" TargetMode="External" /><Relationship Id="rId9" Type="http://schemas.openxmlformats.org/officeDocument/2006/relationships/hyperlink" Target="https://gcc02.safelinks.protection.outlook.com/?url=https%3A%2F%2Fprotect2.fireeye.com%2Fv1%2Furl%3Fk%3D4fd79458-104caca4-4fd7ba0f-ac1f6b733ff0-00d727070f071b49%26q%3D1%26e%3D030ef56c-40ae-4762-b6f8-5d578ff99d46%26u%3Dhttp%253A%252F%252Fwww.rand.org%252F&amp;data=05%7C01%7CMCHSDAR%40hrsa.gov%7Ce7a5c9936f684e37deeb08db09d8a9cf%7C14b77578977342d58507251ca2dc2b06%7C0%7C0%7C638114598397135705%7CUnknown%7CTWFpbGZsb3d8eyJWIjoiMC4wLjAwMDAiLCJQIjoiV2luMzIiLCJBTiI6Ik1haWwiLCJXVCI6Mn0%3D%7C3000%7C%7C%7C&amp;sdata=DO6XPG4DabFedU6axpiBu7gv1FlWPXOZM4CJjbwFUxU%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480E404B3E04295387F7A66392B01" ma:contentTypeVersion="13" ma:contentTypeDescription="Create a new document." ma:contentTypeScope="" ma:versionID="adfed23beaf1861bbc711744f8823cd4">
  <xsd:schema xmlns:xsd="http://www.w3.org/2001/XMLSchema" xmlns:xs="http://www.w3.org/2001/XMLSchema" xmlns:p="http://schemas.microsoft.com/office/2006/metadata/properties" xmlns:ns2="99560b2a-f3f2-4e78-8bd1-13203ad25d22" xmlns:ns3="deb35fd4-7d60-4255-a989-fb331985b459" targetNamespace="http://schemas.microsoft.com/office/2006/metadata/properties" ma:root="true" ma:fieldsID="9a500a18abd87a2dade32616e63f0779" ns2:_="" ns3:_="">
    <xsd:import namespace="99560b2a-f3f2-4e78-8bd1-13203ad25d22"/>
    <xsd:import namespace="deb35fd4-7d60-4255-a989-fb331985b4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60b2a-f3f2-4e78-8bd1-13203ad25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5fd4-7d60-4255-a989-fb331985b4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62a47b-a834-4ebe-9fad-892b091d259d}" ma:internalName="TaxCatchAll" ma:showField="CatchAllData" ma:web="deb35fd4-7d60-4255-a989-fb331985b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b35fd4-7d60-4255-a989-fb331985b459" xsi:nil="true"/>
    <lcf76f155ced4ddcb4097134ff3c332f xmlns="99560b2a-f3f2-4e78-8bd1-13203ad25d2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2B34-3D6A-439A-A3DE-501225CAA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60b2a-f3f2-4e78-8bd1-13203ad25d22"/>
    <ds:schemaRef ds:uri="deb35fd4-7d60-4255-a989-fb331985b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deb35fd4-7d60-4255-a989-fb331985b459"/>
    <ds:schemaRef ds:uri="99560b2a-f3f2-4e78-8bd1-13203ad25d22"/>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4.xml><?xml version="1.0" encoding="utf-8"?>
<ds:datastoreItem xmlns:ds="http://schemas.openxmlformats.org/officeDocument/2006/customXml" ds:itemID="{B6169975-E62D-45C4-8142-D57026FD05A8}">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51</TotalTime>
  <Pages>6</Pages>
  <Words>1612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Moore, Tierra (HRSA)</cp:lastModifiedBy>
  <cp:revision>10</cp:revision>
  <cp:lastPrinted>2010-10-14T13:41:00Z</cp:lastPrinted>
  <dcterms:created xsi:type="dcterms:W3CDTF">2023-08-18T12:37:00Z</dcterms:created>
  <dcterms:modified xsi:type="dcterms:W3CDTF">2023-08-18T18:32:00Z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0x01010027B480E404B3E04295387F7A66392B01</vt:lpwstr>
  </property>
  <property fmtid="{D5CDD505-2E9C-101B-9397-08002B2CF9AE}" pid="3" name="MediaServiceImageTags">
    <vt:lpwstr/>
  </property>
  <property fmtid="{D5CDD505-2E9C-101B-9397-08002B2CF9AE}" pid="4" name="Order">
    <vt:r8>4600</vt:r8>
  </property>
  <property fmtid="{D5CDD505-2E9C-101B-9397-08002B2CF9AE}" pid="5" name="_dlc_DocIdItemGuid">
    <vt:lpwstr>c7618871-f6ab-424a-a524-284345fcb0dd</vt:lpwstr>
  </property>
</Properties>
</file>