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0770A1" w:rsidP="000770A1" w14:paraId="68C5EFA8" w14:textId="48E5CA7A">
      <w:pPr>
        <w:jc w:val="center"/>
        <w:rPr>
          <w:rFonts w:eastAsia="Calibri"/>
        </w:rPr>
      </w:pPr>
      <w:r>
        <w:rPr>
          <w:rFonts w:eastAsia="Calibri"/>
        </w:rPr>
        <w:t>Rapid Response Surveys</w:t>
      </w:r>
    </w:p>
    <w:p w:rsidR="000770A1" w:rsidP="000770A1" w14:paraId="70B06ACD" w14:textId="77777777">
      <w:pPr>
        <w:jc w:val="center"/>
        <w:rPr>
          <w:rFonts w:eastAsia="Calibri"/>
        </w:rPr>
      </w:pPr>
    </w:p>
    <w:p w:rsidR="000770A1" w:rsidP="000770A1" w14:paraId="0C87F8D2" w14:textId="509A7A58">
      <w:pPr>
        <w:jc w:val="center"/>
        <w:rPr>
          <w:rFonts w:eastAsia="Calibri"/>
        </w:rPr>
      </w:pPr>
      <w:r w:rsidRPr="00357C8A">
        <w:rPr>
          <w:rFonts w:eastAsia="Calibri"/>
        </w:rPr>
        <w:t>OMB Control No. 0910</w:t>
      </w:r>
      <w:r>
        <w:rPr>
          <w:rFonts w:eastAsia="Calibri"/>
        </w:rPr>
        <w:t>-0</w:t>
      </w:r>
      <w:r w:rsidR="009F3681">
        <w:rPr>
          <w:rFonts w:eastAsia="Calibri"/>
        </w:rPr>
        <w:t>500</w:t>
      </w:r>
    </w:p>
    <w:p w:rsidR="000770A1" w:rsidP="000770A1" w14:paraId="57613C45" w14:textId="77777777">
      <w:pPr>
        <w:jc w:val="center"/>
        <w:rPr>
          <w:rFonts w:eastAsia="Calibri"/>
        </w:rPr>
      </w:pPr>
    </w:p>
    <w:p w:rsidR="000770A1" w:rsidP="000770A1" w14:paraId="485214CF" w14:textId="1D23D381">
      <w:pPr>
        <w:jc w:val="center"/>
        <w:rPr>
          <w:rFonts w:eastAsia="Calibri"/>
        </w:rPr>
      </w:pPr>
      <w:r>
        <w:rPr>
          <w:rFonts w:eastAsia="Calibri"/>
        </w:rPr>
        <w:t>SUMMARY OF GEN ICs</w:t>
      </w:r>
    </w:p>
    <w:p w:rsidR="000770A1" w14:paraId="2DE50CE3" w14:textId="472C2B9E"/>
    <w:tbl>
      <w:tblPr>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2768"/>
        <w:gridCol w:w="3929"/>
        <w:gridCol w:w="1080"/>
      </w:tblGrid>
      <w:tr w14:paraId="4A86C4BF" w14:textId="77777777" w:rsidTr="000E04F6">
        <w:tblPrEx>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235" w:type="pct"/>
            <w:shd w:val="clear" w:color="auto" w:fill="auto"/>
          </w:tcPr>
          <w:p w:rsidR="000770A1" w:rsidRPr="00593FDE" w:rsidP="000E04F6" w14:paraId="1741E17B" w14:textId="77777777">
            <w:pPr>
              <w:contextualSpacing/>
              <w:jc w:val="center"/>
              <w:rPr>
                <w:rFonts w:eastAsia="Calibri"/>
                <w:bCs/>
                <w:sz w:val="22"/>
                <w:szCs w:val="22"/>
              </w:rPr>
            </w:pPr>
            <w:r w:rsidRPr="008B6695">
              <w:t>Title of Collection</w:t>
            </w:r>
          </w:p>
        </w:tc>
        <w:tc>
          <w:tcPr>
            <w:tcW w:w="1340" w:type="pct"/>
            <w:shd w:val="clear" w:color="auto" w:fill="auto"/>
          </w:tcPr>
          <w:p w:rsidR="000770A1" w:rsidRPr="00593FDE" w:rsidP="000E04F6" w14:paraId="5573F8C9" w14:textId="77777777">
            <w:pPr>
              <w:autoSpaceDE w:val="0"/>
              <w:autoSpaceDN w:val="0"/>
              <w:adjustRightInd w:val="0"/>
              <w:jc w:val="center"/>
              <w:rPr>
                <w:sz w:val="22"/>
                <w:szCs w:val="22"/>
              </w:rPr>
            </w:pPr>
            <w:r w:rsidRPr="008B6695">
              <w:t>Participants</w:t>
            </w:r>
          </w:p>
        </w:tc>
        <w:tc>
          <w:tcPr>
            <w:tcW w:w="1902" w:type="pct"/>
          </w:tcPr>
          <w:p w:rsidR="000770A1" w:rsidRPr="00593FDE" w:rsidP="000E04F6" w14:paraId="5D1C0D56" w14:textId="1478C2D4">
            <w:pPr>
              <w:jc w:val="center"/>
              <w:rPr>
                <w:sz w:val="22"/>
                <w:szCs w:val="22"/>
              </w:rPr>
            </w:pPr>
            <w:r>
              <w:t>How the Information was Used</w:t>
            </w:r>
          </w:p>
        </w:tc>
        <w:tc>
          <w:tcPr>
            <w:tcW w:w="523" w:type="pct"/>
          </w:tcPr>
          <w:p w:rsidR="000770A1" w:rsidRPr="00593FDE" w:rsidP="000E04F6" w14:paraId="18387FAD" w14:textId="77777777">
            <w:pPr>
              <w:jc w:val="center"/>
              <w:rPr>
                <w:iCs/>
                <w:sz w:val="22"/>
                <w:szCs w:val="22"/>
              </w:rPr>
            </w:pPr>
            <w:r w:rsidRPr="008B6695">
              <w:t>Hours Used</w:t>
            </w:r>
          </w:p>
        </w:tc>
      </w:tr>
      <w:tr w14:paraId="1F66D061" w14:textId="77777777" w:rsidTr="000E04F6">
        <w:tblPrEx>
          <w:tblW w:w="4917" w:type="pct"/>
          <w:tblInd w:w="18" w:type="dxa"/>
          <w:tblLayout w:type="fixed"/>
          <w:tblLook w:val="01E0"/>
        </w:tblPrEx>
        <w:trPr>
          <w:cantSplit/>
        </w:trPr>
        <w:tc>
          <w:tcPr>
            <w:tcW w:w="1235" w:type="pct"/>
            <w:shd w:val="clear" w:color="auto" w:fill="auto"/>
          </w:tcPr>
          <w:p w:rsidR="000770A1" w:rsidRPr="008660EC" w:rsidP="00041208" w14:paraId="34683ADF" w14:textId="7ABE4705">
            <w:pPr>
              <w:keepLines/>
              <w:ind w:right="-17"/>
            </w:pPr>
            <w:r w:rsidRPr="008660EC">
              <w:t>CDER COVID-19 Critical Care Drug Monitoring Survey Portal</w:t>
            </w:r>
          </w:p>
          <w:p w:rsidR="000E04F6" w:rsidRPr="008660EC" w:rsidP="00041208" w14:paraId="13EEA5C2" w14:textId="0D208A59">
            <w:pPr>
              <w:keepLines/>
              <w:ind w:right="-17"/>
            </w:pPr>
          </w:p>
        </w:tc>
        <w:tc>
          <w:tcPr>
            <w:tcW w:w="1340" w:type="pct"/>
            <w:shd w:val="clear" w:color="auto" w:fill="auto"/>
          </w:tcPr>
          <w:p w:rsidR="000770A1" w:rsidRPr="008660EC" w:rsidP="00041208" w14:paraId="4559B1C8" w14:textId="413A76F8">
            <w:pPr>
              <w:autoSpaceDE w:val="0"/>
              <w:autoSpaceDN w:val="0"/>
              <w:adjustRightInd w:val="0"/>
            </w:pPr>
            <w:r w:rsidRPr="008660EC">
              <w:t>Hospitals and community pharmacists.</w:t>
            </w:r>
          </w:p>
        </w:tc>
        <w:tc>
          <w:tcPr>
            <w:tcW w:w="1902" w:type="pct"/>
          </w:tcPr>
          <w:p w:rsidR="008660EC" w:rsidRPr="008660EC" w:rsidP="008660EC" w14:paraId="6337E165" w14:textId="77777777">
            <w:r w:rsidRPr="008660EC">
              <w:t>The Critical Care Drug Monitoring Survey Portal (est. May 11, 2020) obtains weekly data on U.S. hospital drug inventory. After three years, this secure online platform facilitates ongoing reporting of U.S. regional medication needs and monitors significant strains on the supply of certain drugs needed, such as those exacerbated by surges in COVID cases and hospitalized patients.</w:t>
            </w:r>
          </w:p>
          <w:p w:rsidR="008660EC" w:rsidRPr="008660EC" w:rsidP="008660EC" w14:paraId="71CED9E6" w14:textId="77777777"/>
          <w:p w:rsidR="000770A1" w:rsidRPr="008660EC" w:rsidP="008660EC" w14:paraId="1D06293D" w14:textId="278A3036">
            <w:r w:rsidRPr="008660EC">
              <w:t>The survey collects information in near real-time about regional drug supply needs and supplements CDER’s existing efforts for identifying and mitigating national medication supply disruptions during the COVID-19 pandemic and beyond. To date, over 2300 surveys have been submitted to the Portal from a total of 45 States.</w:t>
            </w:r>
          </w:p>
        </w:tc>
        <w:tc>
          <w:tcPr>
            <w:tcW w:w="523" w:type="pct"/>
          </w:tcPr>
          <w:p w:rsidR="008660EC" w:rsidRPr="008660EC" w:rsidP="008660EC" w14:paraId="1068CC00" w14:textId="0A362C86">
            <w:r w:rsidRPr="008660EC">
              <w:t xml:space="preserve">429 </w:t>
            </w:r>
            <w:r>
              <w:t>for CY2022</w:t>
            </w:r>
          </w:p>
        </w:tc>
      </w:tr>
    </w:tbl>
    <w:p w:rsidR="000E04F6" w14:paraId="52A18C46" w14:textId="1A8F2B8E">
      <w:pPr>
        <w:spacing w:after="160" w:line="259" w:lineRule="auto"/>
      </w:pPr>
    </w:p>
    <w:p w:rsidR="00513E90" w14:paraId="3F5FC47E" w14:textId="77777777"/>
    <w:sectPr w:rsidSect="000E04F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41208"/>
    <w:rsid w:val="000770A1"/>
    <w:rsid w:val="000E04F6"/>
    <w:rsid w:val="001D46A8"/>
    <w:rsid w:val="001D711E"/>
    <w:rsid w:val="00357C8A"/>
    <w:rsid w:val="00513E90"/>
    <w:rsid w:val="00593FDE"/>
    <w:rsid w:val="008660EC"/>
    <w:rsid w:val="008B6695"/>
    <w:rsid w:val="009F3681"/>
    <w:rsid w:val="00A21C73"/>
    <w:rsid w:val="00D23416"/>
    <w:rsid w:val="00FC29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4</cp:revision>
  <dcterms:created xsi:type="dcterms:W3CDTF">2023-08-15T18:35:00Z</dcterms:created>
  <dcterms:modified xsi:type="dcterms:W3CDTF">2023-08-16T18:26:00Z</dcterms:modified>
</cp:coreProperties>
</file>