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7356" w:rsidP="00967356" w:rsidRDefault="00967356" w14:paraId="767F2758" w14:textId="29C21CD0">
      <w:pPr>
        <w:jc w:val="center"/>
        <w:rPr>
          <w:b/>
        </w:rPr>
      </w:pPr>
      <w:r>
        <w:rPr>
          <w:b/>
        </w:rPr>
        <w:t>U.S. Food and Drug Administration</w:t>
      </w:r>
    </w:p>
    <w:p w:rsidR="00DA3A06" w:rsidP="00967356" w:rsidRDefault="00DA3A06" w14:paraId="16D81A8D" w14:textId="607846B5">
      <w:pPr>
        <w:jc w:val="center"/>
        <w:rPr>
          <w:b/>
        </w:rPr>
      </w:pPr>
      <w:r>
        <w:rPr>
          <w:b/>
        </w:rPr>
        <w:t>Center for Tobacco Products</w:t>
      </w:r>
    </w:p>
    <w:p w:rsidRPr="0022482A" w:rsidR="00967356" w:rsidP="00967356" w:rsidRDefault="00967356" w14:paraId="07154C1D" w14:textId="77777777">
      <w:pPr>
        <w:jc w:val="center"/>
        <w:rPr>
          <w:b/>
        </w:rPr>
      </w:pPr>
      <w:r>
        <w:rPr>
          <w:b/>
        </w:rPr>
        <w:t>Nicotine Education Project</w:t>
      </w:r>
    </w:p>
    <w:p w:rsidRPr="0022482A" w:rsidR="00967356" w:rsidP="00967356" w:rsidRDefault="00967356" w14:paraId="5715B2CD" w14:textId="77777777">
      <w:pPr>
        <w:jc w:val="center"/>
        <w:rPr>
          <w:b/>
        </w:rPr>
      </w:pPr>
    </w:p>
    <w:p w:rsidRPr="0022482A" w:rsidR="00967356" w:rsidP="49A64AEA" w:rsidRDefault="00967356" w14:paraId="76793A23" w14:textId="2DB95844">
      <w:pPr>
        <w:jc w:val="center"/>
        <w:rPr>
          <w:b/>
          <w:bCs/>
        </w:rPr>
      </w:pPr>
      <w:r w:rsidRPr="1D7AA9F2">
        <w:rPr>
          <w:b/>
          <w:bCs/>
        </w:rPr>
        <w:t>OMB Control Number 0910-</w:t>
      </w:r>
      <w:r w:rsidR="00996AA1">
        <w:rPr>
          <w:b/>
          <w:bCs/>
        </w:rPr>
        <w:t>0810</w:t>
      </w:r>
    </w:p>
    <w:p w:rsidRPr="0022482A" w:rsidR="00967356" w:rsidP="00967356" w:rsidRDefault="00967356" w14:paraId="23B83E7D" w14:textId="77777777">
      <w:pPr>
        <w:jc w:val="center"/>
        <w:rPr>
          <w:b/>
        </w:rPr>
      </w:pPr>
    </w:p>
    <w:p w:rsidRPr="0022482A" w:rsidR="00967356" w:rsidP="00967356" w:rsidRDefault="00967356" w14:paraId="6E41F8EE" w14:textId="77777777">
      <w:pPr>
        <w:jc w:val="center"/>
        <w:rPr>
          <w:b/>
        </w:rPr>
      </w:pPr>
      <w:r w:rsidRPr="0022482A">
        <w:rPr>
          <w:b/>
        </w:rPr>
        <w:t>SUPPORTING STATEMENT</w:t>
      </w:r>
      <w:r>
        <w:rPr>
          <w:b/>
        </w:rPr>
        <w:t xml:space="preserve"> B</w:t>
      </w:r>
    </w:p>
    <w:p w:rsidRPr="00B64BE0" w:rsidR="00980DD8" w:rsidP="00980DD8" w:rsidRDefault="00980DD8" w14:paraId="73F7B326" w14:textId="77777777">
      <w:pPr>
        <w:jc w:val="center"/>
        <w:rPr>
          <w:b/>
        </w:rPr>
      </w:pPr>
    </w:p>
    <w:p w:rsidR="00980DD8" w:rsidP="00980DD8" w:rsidRDefault="00980DD8" w14:paraId="00A0C034" w14:textId="77777777">
      <w:pPr>
        <w:pStyle w:val="Heading2"/>
      </w:pPr>
      <w:r w:rsidRPr="00B64BE0">
        <w:t>B.</w:t>
      </w:r>
      <w:r w:rsidRPr="00B64BE0">
        <w:tab/>
        <w:t>Statistical Methods</w:t>
      </w:r>
    </w:p>
    <w:p w:rsidRPr="00B64BE0" w:rsidR="00980DD8" w:rsidP="00980DD8" w:rsidRDefault="00980DD8" w14:paraId="31FA470F" w14:textId="77777777">
      <w:pPr>
        <w:pStyle w:val="Heading3"/>
      </w:pPr>
      <w:r w:rsidRPr="00B64BE0">
        <w:t>Respondent Universe and Sampling Methods</w:t>
      </w:r>
    </w:p>
    <w:p w:rsidR="00967356" w:rsidP="00967356" w:rsidRDefault="00980DD8" w14:paraId="6984DED1" w14:textId="77777777">
      <w:pPr>
        <w:pStyle w:val="BodyText"/>
      </w:pPr>
      <w:r>
        <w:t xml:space="preserve">The respondent universe for this study is youth aged </w:t>
      </w:r>
      <w:r w:rsidR="00967356">
        <w:t>15</w:t>
      </w:r>
      <w:r>
        <w:t xml:space="preserve"> to 17 years </w:t>
      </w:r>
      <w:r w:rsidR="00967356">
        <w:t>or young adults ages 18 to 24 who fall into one of the following groups based on tobacco use (uptake is of nicotine via cigarettes, e-cigarettes, and/or cigars):</w:t>
      </w:r>
    </w:p>
    <w:p w:rsidRPr="00DA414A" w:rsidR="00967356" w:rsidP="00967356" w:rsidRDefault="00967356" w14:paraId="2964F180" w14:textId="779DF75A">
      <w:pPr>
        <w:pStyle w:val="BodyText"/>
        <w:numPr>
          <w:ilvl w:val="0"/>
          <w:numId w:val="13"/>
        </w:numPr>
      </w:pPr>
      <w:r w:rsidRPr="00967356">
        <w:rPr>
          <w:szCs w:val="24"/>
        </w:rPr>
        <w:t>Never user, susceptible</w:t>
      </w:r>
      <w:r w:rsidR="00DA414A">
        <w:rPr>
          <w:szCs w:val="24"/>
        </w:rPr>
        <w:t xml:space="preserve"> to at least one nicotine product</w:t>
      </w:r>
      <w:r w:rsidR="00A41C5E">
        <w:rPr>
          <w:szCs w:val="24"/>
        </w:rPr>
        <w:t xml:space="preserve"> (cigarettes, e-cigarettes and/or cigars)</w:t>
      </w:r>
    </w:p>
    <w:p w:rsidRPr="00946DC4" w:rsidR="0069602A" w:rsidP="00946DC4" w:rsidRDefault="0069602A" w14:paraId="689AE5EF" w14:textId="050372DD">
      <w:pPr>
        <w:pStyle w:val="BodyText"/>
        <w:numPr>
          <w:ilvl w:val="1"/>
          <w:numId w:val="13"/>
        </w:numPr>
        <w:rPr>
          <w:rStyle w:val="normaltextrun"/>
        </w:rPr>
      </w:pPr>
      <w:r>
        <w:rPr>
          <w:rStyle w:val="spellingerror"/>
          <w:color w:val="000000"/>
          <w:shd w:val="clear" w:color="auto" w:fill="FFFFFF"/>
        </w:rPr>
        <w:t>Susceptibility</w:t>
      </w:r>
      <w:r>
        <w:rPr>
          <w:rStyle w:val="normaltextrun"/>
          <w:color w:val="000000"/>
          <w:shd w:val="clear" w:color="auto" w:fill="FFFFFF"/>
        </w:rPr>
        <w:t xml:space="preserve"> is determined by the Pierce Susceptibility Scale (1995). The Pierce susceptibility scale is a 3-item scale that assesses susceptibility by asking the participant if they will try the product soon, in the next year, or if one of their best friends offered the product. If respondents answer anything other than “definitely not” to at least one of the three items, they are defined as being susceptible to that product.</w:t>
      </w:r>
    </w:p>
    <w:p w:rsidRPr="00967356" w:rsidR="00967356" w:rsidP="00967356" w:rsidRDefault="00967356" w14:paraId="20917725" w14:textId="32BF1BD1">
      <w:pPr>
        <w:pStyle w:val="BodyText"/>
        <w:numPr>
          <w:ilvl w:val="0"/>
          <w:numId w:val="13"/>
        </w:numPr>
      </w:pPr>
      <w:proofErr w:type="gramStart"/>
      <w:r w:rsidRPr="00967356">
        <w:rPr>
          <w:szCs w:val="24"/>
        </w:rPr>
        <w:t>Past experience</w:t>
      </w:r>
      <w:proofErr w:type="gramEnd"/>
      <w:r w:rsidRPr="00967356">
        <w:rPr>
          <w:szCs w:val="24"/>
        </w:rPr>
        <w:t xml:space="preserve"> (ever, not past 30 days)</w:t>
      </w:r>
    </w:p>
    <w:p w:rsidRPr="00967356" w:rsidR="00967356" w:rsidP="00967356" w:rsidRDefault="00967356" w14:paraId="07949066" w14:textId="77777777">
      <w:pPr>
        <w:pStyle w:val="BodyText"/>
        <w:numPr>
          <w:ilvl w:val="0"/>
          <w:numId w:val="13"/>
        </w:numPr>
      </w:pPr>
      <w:r w:rsidRPr="00967356">
        <w:rPr>
          <w:szCs w:val="24"/>
        </w:rPr>
        <w:t>Current user non-frequent (1-19 of past 30 days)</w:t>
      </w:r>
    </w:p>
    <w:p w:rsidRPr="00967356" w:rsidR="00967356" w:rsidP="00967356" w:rsidRDefault="00967356" w14:paraId="6974573E" w14:textId="77777777">
      <w:pPr>
        <w:pStyle w:val="BodyText"/>
        <w:numPr>
          <w:ilvl w:val="0"/>
          <w:numId w:val="13"/>
        </w:numPr>
      </w:pPr>
      <w:r w:rsidRPr="00967356">
        <w:rPr>
          <w:szCs w:val="24"/>
        </w:rPr>
        <w:t>Current user frequent (20-30 of past 30 days)</w:t>
      </w:r>
    </w:p>
    <w:p w:rsidR="00967356" w:rsidP="00967356" w:rsidRDefault="00967356" w14:paraId="2F43DC96" w14:textId="77777777">
      <w:pPr>
        <w:pStyle w:val="BodyText"/>
        <w:ind w:left="720" w:firstLine="0"/>
      </w:pPr>
      <w:r>
        <w:t>We aim to recruit 167 participants from each of the following groups</w:t>
      </w:r>
      <w:r w:rsidR="00343C8E">
        <w:t xml:space="preserve"> (for a total of 2,004 participants)</w:t>
      </w:r>
      <w:r>
        <w:t>:</w:t>
      </w:r>
    </w:p>
    <w:tbl>
      <w:tblPr>
        <w:tblpPr w:leftFromText="180" w:rightFromText="180" w:vertAnchor="text" w:horzAnchor="margin" w:tblpXSpec="center" w:tblpY="13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5328"/>
        <w:gridCol w:w="720"/>
        <w:gridCol w:w="720"/>
        <w:gridCol w:w="720"/>
      </w:tblGrid>
      <w:tr w:rsidRPr="00BA74E9" w:rsidR="00967356" w:rsidTr="49A64AEA" w14:paraId="4BE9CF7F" w14:textId="77777777">
        <w:tc>
          <w:tcPr>
            <w:tcW w:w="5328" w:type="dxa"/>
            <w:vMerge w:val="restart"/>
            <w:tcMar>
              <w:top w:w="0" w:type="dxa"/>
              <w:left w:w="45" w:type="dxa"/>
              <w:bottom w:w="0" w:type="dxa"/>
              <w:right w:w="45" w:type="dxa"/>
            </w:tcMar>
            <w:vAlign w:val="center"/>
            <w:hideMark/>
          </w:tcPr>
          <w:p w:rsidRPr="00BA74E9" w:rsidR="00967356" w:rsidP="00967356" w:rsidRDefault="00967356" w14:paraId="59723205" w14:textId="77777777">
            <w:pPr>
              <w:pStyle w:val="xxxmsonormal"/>
              <w:autoSpaceDE w:val="0"/>
              <w:autoSpaceDN w:val="0"/>
              <w:spacing w:after="100"/>
              <w:rPr>
                <w:rFonts w:ascii="Times New Roman" w:hAnsi="Times New Roman" w:cs="Times New Roman"/>
                <w:sz w:val="24"/>
                <w:szCs w:val="24"/>
              </w:rPr>
            </w:pPr>
            <w:r w:rsidRPr="00BA74E9">
              <w:rPr>
                <w:rFonts w:ascii="Times New Roman" w:hAnsi="Times New Roman" w:cs="Times New Roman"/>
                <w:b/>
                <w:bCs/>
                <w:sz w:val="24"/>
                <w:szCs w:val="24"/>
              </w:rPr>
              <w:t>Stage of uptake</w:t>
            </w:r>
          </w:p>
        </w:tc>
        <w:tc>
          <w:tcPr>
            <w:tcW w:w="2160" w:type="dxa"/>
            <w:gridSpan w:val="3"/>
            <w:tcMar>
              <w:top w:w="0" w:type="dxa"/>
              <w:left w:w="45" w:type="dxa"/>
              <w:bottom w:w="0" w:type="dxa"/>
              <w:right w:w="45" w:type="dxa"/>
            </w:tcMar>
            <w:vAlign w:val="center"/>
            <w:hideMark/>
          </w:tcPr>
          <w:p w:rsidRPr="00BA74E9" w:rsidR="00967356" w:rsidP="00967356" w:rsidRDefault="00967356" w14:paraId="0CF5C741" w14:textId="77777777">
            <w:pPr>
              <w:pStyle w:val="xxxmsonormal"/>
              <w:autoSpaceDE w:val="0"/>
              <w:autoSpaceDN w:val="0"/>
              <w:spacing w:after="100"/>
              <w:jc w:val="center"/>
              <w:rPr>
                <w:rFonts w:ascii="Times New Roman" w:hAnsi="Times New Roman" w:cs="Times New Roman"/>
                <w:sz w:val="24"/>
                <w:szCs w:val="24"/>
              </w:rPr>
            </w:pPr>
            <w:r w:rsidRPr="00BA74E9">
              <w:rPr>
                <w:rFonts w:ascii="Times New Roman" w:hAnsi="Times New Roman" w:cs="Times New Roman"/>
                <w:b/>
                <w:bCs/>
                <w:sz w:val="24"/>
                <w:szCs w:val="24"/>
              </w:rPr>
              <w:t>Age</w:t>
            </w:r>
          </w:p>
        </w:tc>
      </w:tr>
      <w:tr w:rsidRPr="00BA74E9" w:rsidR="00967356" w:rsidTr="49A64AEA" w14:paraId="38F7AB11" w14:textId="77777777">
        <w:tc>
          <w:tcPr>
            <w:tcW w:w="0" w:type="auto"/>
            <w:vMerge/>
            <w:vAlign w:val="center"/>
            <w:hideMark/>
          </w:tcPr>
          <w:p w:rsidRPr="00967356" w:rsidR="00967356" w:rsidP="00967356" w:rsidRDefault="00967356" w14:paraId="63CA0E88" w14:textId="77777777">
            <w:pPr>
              <w:rPr>
                <w:rFonts w:eastAsia="Calibri"/>
                <w:szCs w:val="24"/>
              </w:rPr>
            </w:pPr>
          </w:p>
        </w:tc>
        <w:tc>
          <w:tcPr>
            <w:tcW w:w="720" w:type="dxa"/>
            <w:tcMar>
              <w:top w:w="0" w:type="dxa"/>
              <w:left w:w="45" w:type="dxa"/>
              <w:bottom w:w="0" w:type="dxa"/>
              <w:right w:w="45" w:type="dxa"/>
            </w:tcMar>
            <w:vAlign w:val="center"/>
            <w:hideMark/>
          </w:tcPr>
          <w:p w:rsidRPr="00BA74E9" w:rsidR="00967356" w:rsidP="00967356" w:rsidRDefault="00967356" w14:paraId="599C579D" w14:textId="77777777">
            <w:pPr>
              <w:pStyle w:val="xxxmsonormal"/>
              <w:autoSpaceDE w:val="0"/>
              <w:autoSpaceDN w:val="0"/>
              <w:spacing w:after="100"/>
              <w:jc w:val="center"/>
              <w:rPr>
                <w:rFonts w:ascii="Times New Roman" w:hAnsi="Times New Roman" w:cs="Times New Roman"/>
                <w:sz w:val="24"/>
                <w:szCs w:val="24"/>
              </w:rPr>
            </w:pPr>
            <w:r w:rsidRPr="00BA74E9">
              <w:rPr>
                <w:rFonts w:ascii="Times New Roman" w:hAnsi="Times New Roman" w:cs="Times New Roman"/>
                <w:b/>
                <w:bCs/>
                <w:sz w:val="24"/>
                <w:szCs w:val="24"/>
              </w:rPr>
              <w:t>15-17</w:t>
            </w:r>
          </w:p>
        </w:tc>
        <w:tc>
          <w:tcPr>
            <w:tcW w:w="720" w:type="dxa"/>
            <w:tcMar>
              <w:top w:w="0" w:type="dxa"/>
              <w:left w:w="45" w:type="dxa"/>
              <w:bottom w:w="0" w:type="dxa"/>
              <w:right w:w="45" w:type="dxa"/>
            </w:tcMar>
            <w:vAlign w:val="center"/>
            <w:hideMark/>
          </w:tcPr>
          <w:p w:rsidRPr="00BA74E9" w:rsidR="00967356" w:rsidP="00967356" w:rsidRDefault="00967356" w14:paraId="5DDA0490" w14:textId="77777777">
            <w:pPr>
              <w:pStyle w:val="xxxmsonormal"/>
              <w:autoSpaceDE w:val="0"/>
              <w:autoSpaceDN w:val="0"/>
              <w:spacing w:after="100"/>
              <w:jc w:val="center"/>
              <w:rPr>
                <w:rFonts w:ascii="Times New Roman" w:hAnsi="Times New Roman" w:cs="Times New Roman"/>
                <w:sz w:val="24"/>
                <w:szCs w:val="24"/>
              </w:rPr>
            </w:pPr>
            <w:r w:rsidRPr="00BA74E9">
              <w:rPr>
                <w:rFonts w:ascii="Times New Roman" w:hAnsi="Times New Roman" w:cs="Times New Roman"/>
                <w:b/>
                <w:bCs/>
                <w:sz w:val="24"/>
                <w:szCs w:val="24"/>
              </w:rPr>
              <w:t>18-20</w:t>
            </w:r>
          </w:p>
        </w:tc>
        <w:tc>
          <w:tcPr>
            <w:tcW w:w="720" w:type="dxa"/>
            <w:tcMar>
              <w:top w:w="0" w:type="dxa"/>
              <w:left w:w="45" w:type="dxa"/>
              <w:bottom w:w="0" w:type="dxa"/>
              <w:right w:w="45" w:type="dxa"/>
            </w:tcMar>
            <w:vAlign w:val="center"/>
            <w:hideMark/>
          </w:tcPr>
          <w:p w:rsidRPr="00BA74E9" w:rsidR="00967356" w:rsidP="00967356" w:rsidRDefault="00967356" w14:paraId="0FEE030C" w14:textId="77777777">
            <w:pPr>
              <w:pStyle w:val="xxxmsonormal"/>
              <w:autoSpaceDE w:val="0"/>
              <w:autoSpaceDN w:val="0"/>
              <w:spacing w:after="100"/>
              <w:jc w:val="center"/>
              <w:rPr>
                <w:rFonts w:ascii="Times New Roman" w:hAnsi="Times New Roman" w:cs="Times New Roman"/>
                <w:sz w:val="24"/>
                <w:szCs w:val="24"/>
              </w:rPr>
            </w:pPr>
            <w:r w:rsidRPr="00BA74E9">
              <w:rPr>
                <w:rFonts w:ascii="Times New Roman" w:hAnsi="Times New Roman" w:cs="Times New Roman"/>
                <w:b/>
                <w:bCs/>
                <w:sz w:val="24"/>
                <w:szCs w:val="24"/>
              </w:rPr>
              <w:t>21-24</w:t>
            </w:r>
          </w:p>
        </w:tc>
      </w:tr>
      <w:tr w:rsidRPr="00BA74E9" w:rsidR="00967356" w:rsidTr="49A64AEA" w14:paraId="24A651DD" w14:textId="77777777">
        <w:tc>
          <w:tcPr>
            <w:tcW w:w="5328" w:type="dxa"/>
            <w:tcMar>
              <w:top w:w="0" w:type="dxa"/>
              <w:left w:w="45" w:type="dxa"/>
              <w:bottom w:w="0" w:type="dxa"/>
              <w:right w:w="45" w:type="dxa"/>
            </w:tcMar>
            <w:vAlign w:val="bottom"/>
            <w:hideMark/>
          </w:tcPr>
          <w:p w:rsidRPr="00BA74E9" w:rsidR="00967356" w:rsidP="00967356" w:rsidRDefault="00967356" w14:paraId="106A7E80" w14:textId="77777777">
            <w:pPr>
              <w:pStyle w:val="xxxmsonormal"/>
              <w:autoSpaceDE w:val="0"/>
              <w:autoSpaceDN w:val="0"/>
              <w:spacing w:after="100"/>
              <w:rPr>
                <w:rFonts w:ascii="Times New Roman" w:hAnsi="Times New Roman" w:cs="Times New Roman"/>
                <w:sz w:val="24"/>
                <w:szCs w:val="24"/>
              </w:rPr>
            </w:pPr>
            <w:r w:rsidRPr="00BA74E9">
              <w:rPr>
                <w:rFonts w:ascii="Times New Roman" w:hAnsi="Times New Roman" w:cs="Times New Roman"/>
                <w:b/>
                <w:bCs/>
                <w:sz w:val="24"/>
                <w:szCs w:val="24"/>
              </w:rPr>
              <w:t>Never user, susceptible</w:t>
            </w:r>
          </w:p>
        </w:tc>
        <w:tc>
          <w:tcPr>
            <w:tcW w:w="720" w:type="dxa"/>
            <w:tcMar>
              <w:top w:w="0" w:type="dxa"/>
              <w:left w:w="45" w:type="dxa"/>
              <w:bottom w:w="0" w:type="dxa"/>
              <w:right w:w="45" w:type="dxa"/>
            </w:tcMar>
            <w:vAlign w:val="center"/>
            <w:hideMark/>
          </w:tcPr>
          <w:p w:rsidRPr="00BA74E9" w:rsidR="00967356" w:rsidP="00967356" w:rsidRDefault="00967356" w14:paraId="6083A760" w14:textId="77777777">
            <w:pPr>
              <w:pStyle w:val="xxxmsonormal"/>
              <w:autoSpaceDE w:val="0"/>
              <w:autoSpaceDN w:val="0"/>
              <w:spacing w:after="100"/>
              <w:jc w:val="center"/>
              <w:rPr>
                <w:rFonts w:ascii="Times New Roman" w:hAnsi="Times New Roman" w:cs="Times New Roman"/>
                <w:sz w:val="24"/>
                <w:szCs w:val="24"/>
              </w:rPr>
            </w:pPr>
            <w:r w:rsidRPr="00BA74E9">
              <w:rPr>
                <w:rFonts w:ascii="Times New Roman" w:hAnsi="Times New Roman" w:cs="Times New Roman"/>
                <w:sz w:val="24"/>
                <w:szCs w:val="24"/>
              </w:rPr>
              <w:t>167</w:t>
            </w:r>
          </w:p>
        </w:tc>
        <w:tc>
          <w:tcPr>
            <w:tcW w:w="720" w:type="dxa"/>
            <w:tcMar>
              <w:top w:w="0" w:type="dxa"/>
              <w:left w:w="45" w:type="dxa"/>
              <w:bottom w:w="0" w:type="dxa"/>
              <w:right w:w="45" w:type="dxa"/>
            </w:tcMar>
            <w:vAlign w:val="center"/>
            <w:hideMark/>
          </w:tcPr>
          <w:p w:rsidRPr="00BA74E9" w:rsidR="00967356" w:rsidP="00967356" w:rsidRDefault="00967356" w14:paraId="35B8F487" w14:textId="77777777">
            <w:pPr>
              <w:pStyle w:val="xxxmsonormal"/>
              <w:autoSpaceDE w:val="0"/>
              <w:autoSpaceDN w:val="0"/>
              <w:spacing w:after="100"/>
              <w:jc w:val="center"/>
              <w:rPr>
                <w:rFonts w:ascii="Times New Roman" w:hAnsi="Times New Roman" w:cs="Times New Roman"/>
                <w:sz w:val="24"/>
                <w:szCs w:val="24"/>
              </w:rPr>
            </w:pPr>
            <w:r w:rsidRPr="00BA74E9">
              <w:rPr>
                <w:rFonts w:ascii="Times New Roman" w:hAnsi="Times New Roman" w:cs="Times New Roman"/>
                <w:sz w:val="24"/>
                <w:szCs w:val="24"/>
              </w:rPr>
              <w:t>167</w:t>
            </w:r>
          </w:p>
        </w:tc>
        <w:tc>
          <w:tcPr>
            <w:tcW w:w="720" w:type="dxa"/>
            <w:tcMar>
              <w:top w:w="0" w:type="dxa"/>
              <w:left w:w="45" w:type="dxa"/>
              <w:bottom w:w="0" w:type="dxa"/>
              <w:right w:w="45" w:type="dxa"/>
            </w:tcMar>
            <w:vAlign w:val="center"/>
            <w:hideMark/>
          </w:tcPr>
          <w:p w:rsidRPr="00BA74E9" w:rsidR="00967356" w:rsidP="00967356" w:rsidRDefault="00967356" w14:paraId="1389B30A" w14:textId="77777777">
            <w:pPr>
              <w:pStyle w:val="xxxmsonormal"/>
              <w:autoSpaceDE w:val="0"/>
              <w:autoSpaceDN w:val="0"/>
              <w:spacing w:after="100"/>
              <w:jc w:val="center"/>
              <w:rPr>
                <w:rFonts w:ascii="Times New Roman" w:hAnsi="Times New Roman" w:cs="Times New Roman"/>
                <w:sz w:val="24"/>
                <w:szCs w:val="24"/>
              </w:rPr>
            </w:pPr>
            <w:r w:rsidRPr="00BA74E9">
              <w:rPr>
                <w:rFonts w:ascii="Times New Roman" w:hAnsi="Times New Roman" w:cs="Times New Roman"/>
                <w:sz w:val="24"/>
                <w:szCs w:val="24"/>
              </w:rPr>
              <w:t>167</w:t>
            </w:r>
          </w:p>
        </w:tc>
      </w:tr>
      <w:tr w:rsidRPr="00BA74E9" w:rsidR="00967356" w:rsidTr="49A64AEA" w14:paraId="1F952A45" w14:textId="77777777">
        <w:tc>
          <w:tcPr>
            <w:tcW w:w="5328" w:type="dxa"/>
            <w:tcMar>
              <w:top w:w="0" w:type="dxa"/>
              <w:left w:w="45" w:type="dxa"/>
              <w:bottom w:w="0" w:type="dxa"/>
              <w:right w:w="45" w:type="dxa"/>
            </w:tcMar>
            <w:vAlign w:val="center"/>
            <w:hideMark/>
          </w:tcPr>
          <w:p w:rsidRPr="00BA74E9" w:rsidR="00967356" w:rsidP="00967356" w:rsidRDefault="00967356" w14:paraId="1B9F4CDA" w14:textId="77777777">
            <w:pPr>
              <w:pStyle w:val="xxxmsonormal"/>
              <w:autoSpaceDE w:val="0"/>
              <w:autoSpaceDN w:val="0"/>
              <w:spacing w:after="100"/>
              <w:rPr>
                <w:rFonts w:ascii="Times New Roman" w:hAnsi="Times New Roman" w:cs="Times New Roman"/>
                <w:sz w:val="24"/>
                <w:szCs w:val="24"/>
              </w:rPr>
            </w:pPr>
            <w:r w:rsidRPr="00BA74E9">
              <w:rPr>
                <w:rFonts w:ascii="Times New Roman" w:hAnsi="Times New Roman" w:cs="Times New Roman"/>
                <w:b/>
                <w:bCs/>
                <w:sz w:val="24"/>
                <w:szCs w:val="24"/>
              </w:rPr>
              <w:t xml:space="preserve">Past experience </w:t>
            </w:r>
            <w:r w:rsidRPr="00BA74E9">
              <w:rPr>
                <w:rFonts w:ascii="Times New Roman" w:hAnsi="Times New Roman" w:cs="Times New Roman"/>
                <w:sz w:val="24"/>
                <w:szCs w:val="24"/>
              </w:rPr>
              <w:t>(ever, not past 30 days)</w:t>
            </w:r>
          </w:p>
        </w:tc>
        <w:tc>
          <w:tcPr>
            <w:tcW w:w="720" w:type="dxa"/>
            <w:tcMar>
              <w:top w:w="0" w:type="dxa"/>
              <w:left w:w="45" w:type="dxa"/>
              <w:bottom w:w="0" w:type="dxa"/>
              <w:right w:w="45" w:type="dxa"/>
            </w:tcMar>
            <w:vAlign w:val="center"/>
            <w:hideMark/>
          </w:tcPr>
          <w:p w:rsidRPr="00BA74E9" w:rsidR="00967356" w:rsidP="00967356" w:rsidRDefault="00967356" w14:paraId="4953F833" w14:textId="77777777">
            <w:pPr>
              <w:pStyle w:val="xxxmsonormal"/>
              <w:autoSpaceDE w:val="0"/>
              <w:autoSpaceDN w:val="0"/>
              <w:spacing w:after="100"/>
              <w:jc w:val="center"/>
              <w:rPr>
                <w:rFonts w:ascii="Times New Roman" w:hAnsi="Times New Roman" w:cs="Times New Roman"/>
                <w:sz w:val="24"/>
                <w:szCs w:val="24"/>
              </w:rPr>
            </w:pPr>
            <w:r w:rsidRPr="00BA74E9">
              <w:rPr>
                <w:rFonts w:ascii="Times New Roman" w:hAnsi="Times New Roman" w:cs="Times New Roman"/>
                <w:sz w:val="24"/>
                <w:szCs w:val="24"/>
              </w:rPr>
              <w:t>167</w:t>
            </w:r>
          </w:p>
        </w:tc>
        <w:tc>
          <w:tcPr>
            <w:tcW w:w="720" w:type="dxa"/>
            <w:tcMar>
              <w:top w:w="0" w:type="dxa"/>
              <w:left w:w="45" w:type="dxa"/>
              <w:bottom w:w="0" w:type="dxa"/>
              <w:right w:w="45" w:type="dxa"/>
            </w:tcMar>
            <w:vAlign w:val="center"/>
            <w:hideMark/>
          </w:tcPr>
          <w:p w:rsidRPr="00BA74E9" w:rsidR="00967356" w:rsidP="00967356" w:rsidRDefault="00967356" w14:paraId="35658E6D" w14:textId="77777777">
            <w:pPr>
              <w:pStyle w:val="xxxmsonormal"/>
              <w:autoSpaceDE w:val="0"/>
              <w:autoSpaceDN w:val="0"/>
              <w:spacing w:after="100"/>
              <w:jc w:val="center"/>
              <w:rPr>
                <w:rFonts w:ascii="Times New Roman" w:hAnsi="Times New Roman" w:cs="Times New Roman"/>
                <w:sz w:val="24"/>
                <w:szCs w:val="24"/>
              </w:rPr>
            </w:pPr>
            <w:r w:rsidRPr="00BA74E9">
              <w:rPr>
                <w:rFonts w:ascii="Times New Roman" w:hAnsi="Times New Roman" w:cs="Times New Roman"/>
                <w:sz w:val="24"/>
                <w:szCs w:val="24"/>
              </w:rPr>
              <w:t>167</w:t>
            </w:r>
          </w:p>
        </w:tc>
        <w:tc>
          <w:tcPr>
            <w:tcW w:w="720" w:type="dxa"/>
            <w:tcMar>
              <w:top w:w="0" w:type="dxa"/>
              <w:left w:w="45" w:type="dxa"/>
              <w:bottom w:w="0" w:type="dxa"/>
              <w:right w:w="45" w:type="dxa"/>
            </w:tcMar>
            <w:vAlign w:val="center"/>
            <w:hideMark/>
          </w:tcPr>
          <w:p w:rsidRPr="00BA74E9" w:rsidR="00967356" w:rsidP="00967356" w:rsidRDefault="00967356" w14:paraId="1415B388" w14:textId="77777777">
            <w:pPr>
              <w:pStyle w:val="xxxmsonormal"/>
              <w:autoSpaceDE w:val="0"/>
              <w:autoSpaceDN w:val="0"/>
              <w:spacing w:after="100"/>
              <w:jc w:val="center"/>
              <w:rPr>
                <w:rFonts w:ascii="Times New Roman" w:hAnsi="Times New Roman" w:cs="Times New Roman"/>
                <w:sz w:val="24"/>
                <w:szCs w:val="24"/>
              </w:rPr>
            </w:pPr>
            <w:r w:rsidRPr="00BA74E9">
              <w:rPr>
                <w:rFonts w:ascii="Times New Roman" w:hAnsi="Times New Roman" w:cs="Times New Roman"/>
                <w:sz w:val="24"/>
                <w:szCs w:val="24"/>
              </w:rPr>
              <w:t>167</w:t>
            </w:r>
          </w:p>
        </w:tc>
      </w:tr>
      <w:tr w:rsidRPr="00BA74E9" w:rsidR="00967356" w:rsidTr="49A64AEA" w14:paraId="3D2EEB58" w14:textId="77777777">
        <w:tc>
          <w:tcPr>
            <w:tcW w:w="5328" w:type="dxa"/>
            <w:tcMar>
              <w:top w:w="0" w:type="dxa"/>
              <w:left w:w="45" w:type="dxa"/>
              <w:bottom w:w="0" w:type="dxa"/>
              <w:right w:w="45" w:type="dxa"/>
            </w:tcMar>
            <w:vAlign w:val="center"/>
            <w:hideMark/>
          </w:tcPr>
          <w:p w:rsidRPr="00BA74E9" w:rsidR="00967356" w:rsidP="00967356" w:rsidRDefault="00967356" w14:paraId="388365F2" w14:textId="77777777">
            <w:pPr>
              <w:pStyle w:val="xxxmsonormal"/>
              <w:autoSpaceDE w:val="0"/>
              <w:autoSpaceDN w:val="0"/>
              <w:spacing w:after="100"/>
              <w:rPr>
                <w:rFonts w:ascii="Times New Roman" w:hAnsi="Times New Roman" w:cs="Times New Roman"/>
                <w:sz w:val="24"/>
                <w:szCs w:val="24"/>
              </w:rPr>
            </w:pPr>
            <w:r w:rsidRPr="49B5882B">
              <w:rPr>
                <w:rFonts w:ascii="Times New Roman" w:hAnsi="Times New Roman" w:cs="Times New Roman"/>
                <w:b/>
                <w:bCs/>
                <w:sz w:val="24"/>
                <w:szCs w:val="24"/>
              </w:rPr>
              <w:t>Current user non-frequent</w:t>
            </w:r>
            <w:r>
              <w:rPr>
                <w:rFonts w:ascii="Times New Roman" w:hAnsi="Times New Roman" w:cs="Times New Roman"/>
                <w:b/>
                <w:bCs/>
                <w:sz w:val="24"/>
                <w:szCs w:val="24"/>
              </w:rPr>
              <w:t xml:space="preserve"> </w:t>
            </w:r>
            <w:r w:rsidRPr="49B5882B">
              <w:rPr>
                <w:rFonts w:ascii="Times New Roman" w:hAnsi="Times New Roman" w:cs="Times New Roman"/>
                <w:sz w:val="24"/>
                <w:szCs w:val="24"/>
              </w:rPr>
              <w:t>(1-19 of past 30 days)</w:t>
            </w:r>
          </w:p>
        </w:tc>
        <w:tc>
          <w:tcPr>
            <w:tcW w:w="720" w:type="dxa"/>
            <w:tcMar>
              <w:top w:w="0" w:type="dxa"/>
              <w:left w:w="45" w:type="dxa"/>
              <w:bottom w:w="0" w:type="dxa"/>
              <w:right w:w="45" w:type="dxa"/>
            </w:tcMar>
            <w:vAlign w:val="center"/>
            <w:hideMark/>
          </w:tcPr>
          <w:p w:rsidRPr="00BA74E9" w:rsidR="00967356" w:rsidP="00967356" w:rsidRDefault="00967356" w14:paraId="23EAB654" w14:textId="77777777">
            <w:pPr>
              <w:pStyle w:val="xxxmsonormal"/>
              <w:autoSpaceDE w:val="0"/>
              <w:autoSpaceDN w:val="0"/>
              <w:spacing w:after="100"/>
              <w:jc w:val="center"/>
              <w:rPr>
                <w:rFonts w:ascii="Times New Roman" w:hAnsi="Times New Roman" w:cs="Times New Roman"/>
                <w:sz w:val="24"/>
                <w:szCs w:val="24"/>
              </w:rPr>
            </w:pPr>
            <w:r w:rsidRPr="00BA74E9">
              <w:rPr>
                <w:rFonts w:ascii="Times New Roman" w:hAnsi="Times New Roman" w:cs="Times New Roman"/>
                <w:sz w:val="24"/>
                <w:szCs w:val="24"/>
              </w:rPr>
              <w:t>167</w:t>
            </w:r>
          </w:p>
        </w:tc>
        <w:tc>
          <w:tcPr>
            <w:tcW w:w="720" w:type="dxa"/>
            <w:tcMar>
              <w:top w:w="0" w:type="dxa"/>
              <w:left w:w="45" w:type="dxa"/>
              <w:bottom w:w="0" w:type="dxa"/>
              <w:right w:w="45" w:type="dxa"/>
            </w:tcMar>
            <w:vAlign w:val="center"/>
            <w:hideMark/>
          </w:tcPr>
          <w:p w:rsidRPr="00BA74E9" w:rsidR="00967356" w:rsidP="00967356" w:rsidRDefault="00967356" w14:paraId="7E617DF1" w14:textId="77777777">
            <w:pPr>
              <w:pStyle w:val="xxxmsonormal"/>
              <w:autoSpaceDE w:val="0"/>
              <w:autoSpaceDN w:val="0"/>
              <w:spacing w:after="100"/>
              <w:jc w:val="center"/>
              <w:rPr>
                <w:rFonts w:ascii="Times New Roman" w:hAnsi="Times New Roman" w:cs="Times New Roman"/>
                <w:sz w:val="24"/>
                <w:szCs w:val="24"/>
              </w:rPr>
            </w:pPr>
            <w:r w:rsidRPr="00BA74E9">
              <w:rPr>
                <w:rFonts w:ascii="Times New Roman" w:hAnsi="Times New Roman" w:cs="Times New Roman"/>
                <w:sz w:val="24"/>
                <w:szCs w:val="24"/>
              </w:rPr>
              <w:t>167</w:t>
            </w:r>
          </w:p>
        </w:tc>
        <w:tc>
          <w:tcPr>
            <w:tcW w:w="720" w:type="dxa"/>
            <w:tcMar>
              <w:top w:w="0" w:type="dxa"/>
              <w:left w:w="45" w:type="dxa"/>
              <w:bottom w:w="0" w:type="dxa"/>
              <w:right w:w="45" w:type="dxa"/>
            </w:tcMar>
            <w:vAlign w:val="center"/>
            <w:hideMark/>
          </w:tcPr>
          <w:p w:rsidRPr="00BA74E9" w:rsidR="00967356" w:rsidP="00967356" w:rsidRDefault="00967356" w14:paraId="7D29870D" w14:textId="77777777">
            <w:pPr>
              <w:pStyle w:val="xxxmsonormal"/>
              <w:autoSpaceDE w:val="0"/>
              <w:autoSpaceDN w:val="0"/>
              <w:spacing w:after="100"/>
              <w:jc w:val="center"/>
              <w:rPr>
                <w:rFonts w:ascii="Times New Roman" w:hAnsi="Times New Roman" w:cs="Times New Roman"/>
                <w:sz w:val="24"/>
                <w:szCs w:val="24"/>
              </w:rPr>
            </w:pPr>
            <w:r w:rsidRPr="00BA74E9">
              <w:rPr>
                <w:rFonts w:ascii="Times New Roman" w:hAnsi="Times New Roman" w:cs="Times New Roman"/>
                <w:sz w:val="24"/>
                <w:szCs w:val="24"/>
              </w:rPr>
              <w:t>167</w:t>
            </w:r>
          </w:p>
        </w:tc>
      </w:tr>
      <w:tr w:rsidRPr="00BA74E9" w:rsidR="00967356" w:rsidTr="49A64AEA" w14:paraId="2BFD1BFD" w14:textId="77777777">
        <w:tc>
          <w:tcPr>
            <w:tcW w:w="5328" w:type="dxa"/>
            <w:tcMar>
              <w:top w:w="0" w:type="dxa"/>
              <w:left w:w="45" w:type="dxa"/>
              <w:bottom w:w="0" w:type="dxa"/>
              <w:right w:w="45" w:type="dxa"/>
            </w:tcMar>
            <w:vAlign w:val="center"/>
            <w:hideMark/>
          </w:tcPr>
          <w:p w:rsidRPr="00BA74E9" w:rsidR="00967356" w:rsidP="00967356" w:rsidRDefault="00967356" w14:paraId="4C075EEB" w14:textId="77777777">
            <w:pPr>
              <w:pStyle w:val="xxxmsonormal"/>
              <w:autoSpaceDE w:val="0"/>
              <w:autoSpaceDN w:val="0"/>
              <w:spacing w:after="100"/>
              <w:rPr>
                <w:rFonts w:ascii="Times New Roman" w:hAnsi="Times New Roman" w:cs="Times New Roman"/>
                <w:sz w:val="24"/>
                <w:szCs w:val="24"/>
              </w:rPr>
            </w:pPr>
            <w:r w:rsidRPr="49B5882B">
              <w:rPr>
                <w:rFonts w:ascii="Times New Roman" w:hAnsi="Times New Roman" w:cs="Times New Roman"/>
                <w:b/>
                <w:bCs/>
                <w:sz w:val="24"/>
                <w:szCs w:val="24"/>
              </w:rPr>
              <w:t xml:space="preserve">Current user frequent </w:t>
            </w:r>
            <w:r w:rsidRPr="49B5882B">
              <w:rPr>
                <w:rFonts w:ascii="Times New Roman" w:hAnsi="Times New Roman" w:cs="Times New Roman"/>
                <w:sz w:val="24"/>
                <w:szCs w:val="24"/>
              </w:rPr>
              <w:t>(20-30 of past 30 days)</w:t>
            </w:r>
          </w:p>
        </w:tc>
        <w:tc>
          <w:tcPr>
            <w:tcW w:w="720" w:type="dxa"/>
            <w:tcMar>
              <w:top w:w="0" w:type="dxa"/>
              <w:left w:w="45" w:type="dxa"/>
              <w:bottom w:w="0" w:type="dxa"/>
              <w:right w:w="45" w:type="dxa"/>
            </w:tcMar>
            <w:vAlign w:val="center"/>
            <w:hideMark/>
          </w:tcPr>
          <w:p w:rsidRPr="00BA74E9" w:rsidR="00967356" w:rsidP="00967356" w:rsidRDefault="00967356" w14:paraId="51D12FF1" w14:textId="77777777">
            <w:pPr>
              <w:pStyle w:val="xxxmsonormal"/>
              <w:autoSpaceDE w:val="0"/>
              <w:autoSpaceDN w:val="0"/>
              <w:spacing w:after="100"/>
              <w:jc w:val="center"/>
              <w:rPr>
                <w:rFonts w:ascii="Times New Roman" w:hAnsi="Times New Roman" w:cs="Times New Roman"/>
                <w:sz w:val="24"/>
                <w:szCs w:val="24"/>
              </w:rPr>
            </w:pPr>
            <w:r w:rsidRPr="00BA74E9">
              <w:rPr>
                <w:rFonts w:ascii="Times New Roman" w:hAnsi="Times New Roman" w:cs="Times New Roman"/>
                <w:sz w:val="24"/>
                <w:szCs w:val="24"/>
              </w:rPr>
              <w:t>167</w:t>
            </w:r>
          </w:p>
        </w:tc>
        <w:tc>
          <w:tcPr>
            <w:tcW w:w="720" w:type="dxa"/>
            <w:tcMar>
              <w:top w:w="0" w:type="dxa"/>
              <w:left w:w="45" w:type="dxa"/>
              <w:bottom w:w="0" w:type="dxa"/>
              <w:right w:w="45" w:type="dxa"/>
            </w:tcMar>
            <w:vAlign w:val="center"/>
            <w:hideMark/>
          </w:tcPr>
          <w:p w:rsidRPr="00BA74E9" w:rsidR="00967356" w:rsidP="00967356" w:rsidRDefault="00967356" w14:paraId="612910D5" w14:textId="77777777">
            <w:pPr>
              <w:pStyle w:val="xxxmsonormal"/>
              <w:autoSpaceDE w:val="0"/>
              <w:autoSpaceDN w:val="0"/>
              <w:spacing w:after="100"/>
              <w:jc w:val="center"/>
              <w:rPr>
                <w:rFonts w:ascii="Times New Roman" w:hAnsi="Times New Roman" w:cs="Times New Roman"/>
                <w:sz w:val="24"/>
                <w:szCs w:val="24"/>
              </w:rPr>
            </w:pPr>
            <w:r w:rsidRPr="00BA74E9">
              <w:rPr>
                <w:rFonts w:ascii="Times New Roman" w:hAnsi="Times New Roman" w:cs="Times New Roman"/>
                <w:sz w:val="24"/>
                <w:szCs w:val="24"/>
              </w:rPr>
              <w:t>167</w:t>
            </w:r>
          </w:p>
        </w:tc>
        <w:tc>
          <w:tcPr>
            <w:tcW w:w="720" w:type="dxa"/>
            <w:tcMar>
              <w:top w:w="0" w:type="dxa"/>
              <w:left w:w="45" w:type="dxa"/>
              <w:bottom w:w="0" w:type="dxa"/>
              <w:right w:w="45" w:type="dxa"/>
            </w:tcMar>
            <w:vAlign w:val="center"/>
            <w:hideMark/>
          </w:tcPr>
          <w:p w:rsidRPr="00BA74E9" w:rsidR="00967356" w:rsidP="00967356" w:rsidRDefault="00967356" w14:paraId="7F77A4E0" w14:textId="77777777">
            <w:pPr>
              <w:pStyle w:val="xxxmsonormal"/>
              <w:autoSpaceDE w:val="0"/>
              <w:autoSpaceDN w:val="0"/>
              <w:spacing w:after="100"/>
              <w:jc w:val="center"/>
              <w:rPr>
                <w:rFonts w:ascii="Times New Roman" w:hAnsi="Times New Roman" w:cs="Times New Roman"/>
                <w:sz w:val="24"/>
                <w:szCs w:val="24"/>
              </w:rPr>
            </w:pPr>
            <w:r w:rsidRPr="00BA74E9">
              <w:rPr>
                <w:rFonts w:ascii="Times New Roman" w:hAnsi="Times New Roman" w:cs="Times New Roman"/>
                <w:sz w:val="24"/>
                <w:szCs w:val="24"/>
              </w:rPr>
              <w:t>167</w:t>
            </w:r>
          </w:p>
        </w:tc>
      </w:tr>
    </w:tbl>
    <w:p w:rsidR="00967356" w:rsidP="00967356" w:rsidRDefault="00967356" w14:paraId="59FE22E9" w14:textId="77777777">
      <w:pPr>
        <w:pStyle w:val="BodyText"/>
        <w:ind w:left="720" w:firstLine="0"/>
      </w:pPr>
    </w:p>
    <w:p w:rsidR="00980DD8" w:rsidP="00967356" w:rsidRDefault="00980DD8" w14:paraId="058E187E" w14:textId="77777777">
      <w:pPr>
        <w:pStyle w:val="BodyText"/>
      </w:pPr>
      <w:r>
        <w:t xml:space="preserve">We do not intend to generate nationally representative results or precise estimates of population parameters from the experimental study; generating a representative sample of the size necessary for this study, using random digital dialing or another similar method, would be cost prohibitive. The study will use convenience samples rather than probability samples. Despite the attempt to match the study’s sample and the respondent universe </w:t>
      </w:r>
      <w:r w:rsidR="00CF39D8">
        <w:t>using</w:t>
      </w:r>
      <w:r>
        <w:t xml:space="preserve"> </w:t>
      </w:r>
      <w:r w:rsidR="00967356">
        <w:t xml:space="preserve">age and </w:t>
      </w:r>
      <w:r w:rsidR="00967356">
        <w:lastRenderedPageBreak/>
        <w:t xml:space="preserve">tobacco use </w:t>
      </w:r>
      <w:r w:rsidR="00CF39D8">
        <w:t>quotas</w:t>
      </w:r>
      <w:r>
        <w:t>, matching is used solely to produce a sample with a reasonable degree of diversity in key demographic characteristics.</w:t>
      </w:r>
    </w:p>
    <w:p w:rsidRPr="001256F9" w:rsidR="00980DD8" w:rsidP="00980DD8" w:rsidRDefault="00980DD8" w14:paraId="374E5711" w14:textId="77777777">
      <w:pPr>
        <w:pStyle w:val="Heading3"/>
      </w:pPr>
      <w:r w:rsidRPr="001256F9">
        <w:t>Procedures for the Collection of Information</w:t>
      </w:r>
    </w:p>
    <w:p w:rsidRPr="00E00EA0" w:rsidR="00980DD8" w:rsidP="00980DD8" w:rsidRDefault="00980DD8" w14:paraId="536EF0FB" w14:textId="77777777">
      <w:pPr>
        <w:pStyle w:val="BodyText"/>
        <w:rPr>
          <w:u w:val="single"/>
        </w:rPr>
      </w:pPr>
      <w:r>
        <w:rPr>
          <w:snapToGrid w:val="0"/>
        </w:rPr>
        <w:t xml:space="preserve">This section provides an overview of the study procedures, provides information on the degree of accuracy </w:t>
      </w:r>
      <w:r w:rsidRPr="006A2316">
        <w:t>required</w:t>
      </w:r>
      <w:r>
        <w:rPr>
          <w:snapToGrid w:val="0"/>
        </w:rPr>
        <w:t xml:space="preserve"> for the study, and discusses the estimation procedures. There are no unusual problems requiring specialized sampling procedures.</w:t>
      </w:r>
    </w:p>
    <w:p w:rsidRPr="006A2316" w:rsidR="00980DD8" w:rsidP="00980DD8" w:rsidRDefault="00980DD8" w14:paraId="621FA3CD" w14:textId="77777777">
      <w:pPr>
        <w:pStyle w:val="Heading4"/>
      </w:pPr>
      <w:r w:rsidRPr="00976AA7">
        <w:t>2a.</w:t>
      </w:r>
      <w:r>
        <w:t xml:space="preserve"> </w:t>
      </w:r>
      <w:r w:rsidRPr="00980DD8">
        <w:rPr>
          <w:i/>
        </w:rPr>
        <w:t>Study Procedures</w:t>
      </w:r>
    </w:p>
    <w:p w:rsidR="00343C8E" w:rsidP="00343C8E" w:rsidRDefault="00343C8E" w14:paraId="72DBC869" w14:textId="4C997776">
      <w:pPr>
        <w:pStyle w:val="BodyText"/>
      </w:pPr>
      <w:r>
        <w:t>Youth and</w:t>
      </w:r>
      <w:r w:rsidR="00CF4392">
        <w:t xml:space="preserve"> young</w:t>
      </w:r>
      <w:r>
        <w:t xml:space="preserve"> adults who click on the link via the social media ad will proceed to a Qualtrics survey that begins with a screener consent and screener questions. If eligible, they will proceed to an online consent form or assent form. Those eligible will be sent directly to the full online survey, which will take approximately 15 minutes to answer. At the end of the survey, participants will be thanked, given information about quitting tobacco use. Participants who complete the survey will receive a $</w:t>
      </w:r>
      <w:r w:rsidR="00CF4392">
        <w:t>5</w:t>
      </w:r>
      <w:r>
        <w:t xml:space="preserve"> Amazon gift card at the email address they provide. RTI will process the incentives by sharing the provided email addresses (via a password-protected Excel document) with the vendor Creative Group Inc. </w:t>
      </w:r>
    </w:p>
    <w:p w:rsidR="00980DD8" w:rsidP="00980DD8" w:rsidRDefault="00980DD8" w14:paraId="74A45549" w14:textId="77777777">
      <w:pPr>
        <w:pStyle w:val="Heading4"/>
      </w:pPr>
      <w:r w:rsidRPr="00976AA7">
        <w:t>2b.</w:t>
      </w:r>
      <w:r w:rsidRPr="006A2316">
        <w:t xml:space="preserve"> </w:t>
      </w:r>
      <w:r w:rsidRPr="00980DD8">
        <w:rPr>
          <w:i/>
        </w:rPr>
        <w:t>Degree of Accuracy Required for the Study</w:t>
      </w:r>
    </w:p>
    <w:p w:rsidR="001E4584" w:rsidP="00980DD8" w:rsidRDefault="00980DD8" w14:paraId="5F68B626" w14:textId="77777777">
      <w:pPr>
        <w:pStyle w:val="BodyText"/>
        <w:rPr>
          <w:snapToGrid w:val="0"/>
        </w:rPr>
      </w:pPr>
      <w:r w:rsidRPr="00990022">
        <w:rPr>
          <w:snapToGrid w:val="0"/>
        </w:rPr>
        <w:t>For</w:t>
      </w:r>
      <w:r>
        <w:rPr>
          <w:snapToGrid w:val="0"/>
        </w:rPr>
        <w:t xml:space="preserve"> the purposes of </w:t>
      </w:r>
      <w:r w:rsidRPr="00990022">
        <w:rPr>
          <w:snapToGrid w:val="0"/>
        </w:rPr>
        <w:t>estimating statistical power, we assume</w:t>
      </w:r>
      <w:r>
        <w:rPr>
          <w:snapToGrid w:val="0"/>
        </w:rPr>
        <w:t>d</w:t>
      </w:r>
      <w:r w:rsidRPr="00990022">
        <w:rPr>
          <w:snapToGrid w:val="0"/>
        </w:rPr>
        <w:t xml:space="preserve"> a sample size of </w:t>
      </w:r>
      <w:r w:rsidR="001E4584">
        <w:rPr>
          <w:snapToGrid w:val="0"/>
        </w:rPr>
        <w:t>2</w:t>
      </w:r>
      <w:r w:rsidRPr="00990022">
        <w:rPr>
          <w:snapToGrid w:val="0"/>
        </w:rPr>
        <w:t>,</w:t>
      </w:r>
      <w:r w:rsidR="001E4584">
        <w:rPr>
          <w:snapToGrid w:val="0"/>
        </w:rPr>
        <w:t>004 participant</w:t>
      </w:r>
      <w:r w:rsidRPr="00B27159">
        <w:rPr>
          <w:snapToGrid w:val="0"/>
        </w:rPr>
        <w:t xml:space="preserve">s </w:t>
      </w:r>
      <w:r w:rsidR="001E4584">
        <w:rPr>
          <w:snapToGrid w:val="0"/>
        </w:rPr>
        <w:t>with</w:t>
      </w:r>
      <w:r w:rsidRPr="00B27159">
        <w:rPr>
          <w:snapToGrid w:val="0"/>
        </w:rPr>
        <w:t xml:space="preserve"> equal allocation (</w:t>
      </w:r>
      <w:r w:rsidRPr="00546C8E">
        <w:rPr>
          <w:i/>
          <w:snapToGrid w:val="0"/>
        </w:rPr>
        <w:t>n</w:t>
      </w:r>
      <w:r w:rsidRPr="00B27159">
        <w:rPr>
          <w:snapToGrid w:val="0"/>
        </w:rPr>
        <w:t xml:space="preserve"> = </w:t>
      </w:r>
      <w:r w:rsidR="001E4584">
        <w:rPr>
          <w:snapToGrid w:val="0"/>
        </w:rPr>
        <w:t>167</w:t>
      </w:r>
      <w:r w:rsidRPr="00B27159">
        <w:rPr>
          <w:snapToGrid w:val="0"/>
        </w:rPr>
        <w:t xml:space="preserve">) to each of six </w:t>
      </w:r>
      <w:r w:rsidR="001E4584">
        <w:rPr>
          <w:snapToGrid w:val="0"/>
        </w:rPr>
        <w:t>groups based on age and tobacco uptake</w:t>
      </w:r>
      <w:r w:rsidRPr="00B27159">
        <w:rPr>
          <w:snapToGrid w:val="0"/>
        </w:rPr>
        <w:t xml:space="preserve">. </w:t>
      </w:r>
      <w:r w:rsidRPr="001E4584" w:rsidR="001E4584">
        <w:rPr>
          <w:snapToGrid w:val="0"/>
        </w:rPr>
        <w:t>With an N of 2,00</w:t>
      </w:r>
      <w:r w:rsidR="001E4584">
        <w:rPr>
          <w:snapToGrid w:val="0"/>
        </w:rPr>
        <w:t>4</w:t>
      </w:r>
      <w:r w:rsidRPr="001E4584" w:rsidR="001E4584">
        <w:rPr>
          <w:snapToGrid w:val="0"/>
        </w:rPr>
        <w:t>, we estimate being able to detect a 5.8% difference between age groups, 6.7% difference between stage of uptake groups, and a 10.9% difference between age and stage of uptake groups</w:t>
      </w:r>
      <w:r w:rsidR="001E4584">
        <w:rPr>
          <w:snapToGrid w:val="0"/>
        </w:rPr>
        <w:t xml:space="preserve"> on key outcomes (e.g. perceived harms).</w:t>
      </w:r>
    </w:p>
    <w:p w:rsidRPr="00976AA7" w:rsidR="00980DD8" w:rsidP="00980DD8" w:rsidRDefault="00980DD8" w14:paraId="4F20A78C" w14:textId="77777777">
      <w:pPr>
        <w:pStyle w:val="Heading4"/>
      </w:pPr>
      <w:r w:rsidRPr="00976AA7">
        <w:rPr>
          <w:rFonts w:ascii="Times New Roman Bold" w:hAnsi="Times New Roman Bold"/>
        </w:rPr>
        <w:t>2c.</w:t>
      </w:r>
      <w:r>
        <w:t xml:space="preserve"> </w:t>
      </w:r>
      <w:r w:rsidRPr="00976AA7">
        <w:t>Estimation Procedures</w:t>
      </w:r>
    </w:p>
    <w:p w:rsidR="00980DD8" w:rsidP="00980DD8" w:rsidRDefault="00980DD8" w14:paraId="32C8743C" w14:textId="77777777">
      <w:pPr>
        <w:pStyle w:val="BodyText"/>
      </w:pPr>
      <w:r>
        <w:t>Statistical a</w:t>
      </w:r>
      <w:r w:rsidRPr="0035494E">
        <w:t>nalys</w:t>
      </w:r>
      <w:r>
        <w:t>e</w:t>
      </w:r>
      <w:r w:rsidRPr="0035494E">
        <w:t>s</w:t>
      </w:r>
      <w:r>
        <w:t xml:space="preserve"> will be conducted to address the study’s </w:t>
      </w:r>
      <w:r w:rsidRPr="0035494E">
        <w:t>primary</w:t>
      </w:r>
      <w:r>
        <w:t xml:space="preserve"> </w:t>
      </w:r>
      <w:r w:rsidRPr="0035494E">
        <w:t>research</w:t>
      </w:r>
      <w:r>
        <w:t xml:space="preserve"> </w:t>
      </w:r>
      <w:r w:rsidRPr="0035494E">
        <w:t>questions</w:t>
      </w:r>
      <w:r>
        <w:t xml:space="preserve">. Following the recommendation of the </w:t>
      </w:r>
      <w:r w:rsidR="00AE0A99">
        <w:t xml:space="preserve">U.S. </w:t>
      </w:r>
      <w:r>
        <w:t>Food and Drug Administration’s (</w:t>
      </w:r>
      <w:r w:rsidRPr="00823F5E">
        <w:t>FDA’s</w:t>
      </w:r>
      <w:r>
        <w:t>)</w:t>
      </w:r>
      <w:r w:rsidRPr="00823F5E">
        <w:t xml:space="preserve"> Center for Tobacco Products</w:t>
      </w:r>
      <w:r>
        <w:t>’</w:t>
      </w:r>
      <w:r w:rsidRPr="00823F5E">
        <w:t xml:space="preserve"> (CTP</w:t>
      </w:r>
      <w:r>
        <w:t>’s</w:t>
      </w:r>
      <w:r w:rsidRPr="00823F5E">
        <w:t>)</w:t>
      </w:r>
      <w:r>
        <w:t xml:space="preserve"> Office of Science (Yang, 2017), analytic procedures will be based on nonparametric tests of statistical significance.</w:t>
      </w:r>
    </w:p>
    <w:p w:rsidRPr="003E69B9" w:rsidR="00980DD8" w:rsidP="00980DD8" w:rsidRDefault="00980DD8" w14:paraId="4F1FFB7C" w14:textId="77777777">
      <w:pPr>
        <w:pStyle w:val="Heading3"/>
      </w:pPr>
      <w:r w:rsidRPr="003E69B9">
        <w:t>Methods to Maximize Response Rates and Deal with Nonresponse</w:t>
      </w:r>
    </w:p>
    <w:p w:rsidRPr="002E054D" w:rsidR="00432140" w:rsidP="00432140" w:rsidRDefault="00432140" w14:paraId="18FFAE26" w14:textId="77777777">
      <w:pPr>
        <w:ind w:firstLine="360"/>
        <w:rPr>
          <w:szCs w:val="24"/>
        </w:rPr>
      </w:pPr>
      <w:r w:rsidRPr="002E054D">
        <w:rPr>
          <w:szCs w:val="24"/>
        </w:rPr>
        <w:t xml:space="preserve">The ability to obtain the cooperation of potential respondents in the survey will be important to the success of this study. </w:t>
      </w:r>
      <w:r>
        <w:rPr>
          <w:szCs w:val="24"/>
        </w:rPr>
        <w:t>RTI International</w:t>
      </w:r>
      <w:r w:rsidRPr="002E054D">
        <w:rPr>
          <w:szCs w:val="24"/>
        </w:rPr>
        <w:t xml:space="preserve"> will minimize the non-response rate by employing the following measures:</w:t>
      </w:r>
    </w:p>
    <w:p w:rsidRPr="00832536" w:rsidR="00432140" w:rsidP="00432140" w:rsidRDefault="00432140" w14:paraId="23C8A313" w14:textId="77777777">
      <w:pPr>
        <w:numPr>
          <w:ilvl w:val="0"/>
          <w:numId w:val="14"/>
        </w:numPr>
        <w:ind w:left="720"/>
        <w:rPr>
          <w:szCs w:val="24"/>
        </w:rPr>
      </w:pPr>
      <w:r>
        <w:rPr>
          <w:szCs w:val="24"/>
        </w:rPr>
        <w:t>Employ targeted advertising to best reach the desired sample</w:t>
      </w:r>
    </w:p>
    <w:p w:rsidRPr="002E054D" w:rsidR="00432140" w:rsidP="00432140" w:rsidRDefault="00432140" w14:paraId="6324DD60" w14:textId="3A17FD7E">
      <w:pPr>
        <w:numPr>
          <w:ilvl w:val="0"/>
          <w:numId w:val="14"/>
        </w:numPr>
        <w:ind w:left="720"/>
        <w:rPr>
          <w:szCs w:val="24"/>
        </w:rPr>
      </w:pPr>
      <w:r w:rsidRPr="002E054D">
        <w:rPr>
          <w:szCs w:val="24"/>
        </w:rPr>
        <w:t xml:space="preserve">Provide </w:t>
      </w:r>
      <w:r>
        <w:rPr>
          <w:szCs w:val="24"/>
        </w:rPr>
        <w:t>a token of appreciation in the form o</w:t>
      </w:r>
      <w:r w:rsidRPr="00552C0B">
        <w:rPr>
          <w:szCs w:val="24"/>
        </w:rPr>
        <w:t>f a $</w:t>
      </w:r>
      <w:r w:rsidR="001C763A">
        <w:rPr>
          <w:szCs w:val="24"/>
        </w:rPr>
        <w:t>5</w:t>
      </w:r>
      <w:r w:rsidRPr="00552C0B">
        <w:rPr>
          <w:szCs w:val="24"/>
        </w:rPr>
        <w:t xml:space="preserve"> </w:t>
      </w:r>
      <w:r w:rsidRPr="00074AF4">
        <w:rPr>
          <w:szCs w:val="24"/>
        </w:rPr>
        <w:t xml:space="preserve">gift card </w:t>
      </w:r>
      <w:r>
        <w:rPr>
          <w:szCs w:val="24"/>
        </w:rPr>
        <w:t>to participants who complete and submit the survey</w:t>
      </w:r>
    </w:p>
    <w:p w:rsidRPr="002E054D" w:rsidR="00432140" w:rsidP="00432140" w:rsidRDefault="00432140" w14:paraId="184DA509" w14:textId="77777777">
      <w:pPr>
        <w:rPr>
          <w:szCs w:val="24"/>
        </w:rPr>
      </w:pPr>
    </w:p>
    <w:p w:rsidR="00432140" w:rsidP="00432140" w:rsidRDefault="00432140" w14:paraId="75C11917" w14:textId="1157673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szCs w:val="24"/>
        </w:rPr>
      </w:pPr>
      <w:r>
        <w:rPr>
          <w:szCs w:val="24"/>
        </w:rPr>
        <w:tab/>
        <w:t xml:space="preserve">We will use targeted advertising on Facebook and Instagram to reach the target population. </w:t>
      </w:r>
      <w:r w:rsidRPr="003C27C8">
        <w:rPr>
          <w:bCs/>
          <w:szCs w:val="24"/>
        </w:rPr>
        <w:t>As a token of appreciation, participants recruited through social media who complete and submit</w:t>
      </w:r>
      <w:r w:rsidRPr="0054144A">
        <w:rPr>
          <w:bCs/>
          <w:szCs w:val="24"/>
        </w:rPr>
        <w:t xml:space="preserve"> t</w:t>
      </w:r>
      <w:r w:rsidRPr="00751AA4">
        <w:rPr>
          <w:bCs/>
          <w:szCs w:val="24"/>
        </w:rPr>
        <w:t xml:space="preserve">he survey will receive a </w:t>
      </w:r>
      <w:r w:rsidRPr="00191553">
        <w:rPr>
          <w:bCs/>
          <w:szCs w:val="24"/>
        </w:rPr>
        <w:t>$</w:t>
      </w:r>
      <w:r w:rsidR="001C763A">
        <w:rPr>
          <w:bCs/>
          <w:szCs w:val="24"/>
        </w:rPr>
        <w:t>5</w:t>
      </w:r>
      <w:r w:rsidRPr="00191553">
        <w:rPr>
          <w:bCs/>
          <w:szCs w:val="24"/>
        </w:rPr>
        <w:t xml:space="preserve"> gift card</w:t>
      </w:r>
      <w:r w:rsidRPr="00751AA4">
        <w:rPr>
          <w:bCs/>
          <w:szCs w:val="24"/>
        </w:rPr>
        <w:t xml:space="preserve">. </w:t>
      </w:r>
      <w:r w:rsidRPr="00751AA4">
        <w:rPr>
          <w:szCs w:val="24"/>
        </w:rPr>
        <w:t xml:space="preserve">As participants often have competing demands for their time, a token of appreciation for participation in research is warranted. The use of a token of appreciation treats participants justly and with respect by recognizing and acknowledging the effort participants expend to participate. </w:t>
      </w:r>
      <w:r w:rsidRPr="00886954">
        <w:rPr>
          <w:szCs w:val="24"/>
        </w:rPr>
        <w:t xml:space="preserve">Numerous </w:t>
      </w:r>
      <w:r w:rsidRPr="00886954">
        <w:rPr>
          <w:szCs w:val="24"/>
        </w:rPr>
        <w:lastRenderedPageBreak/>
        <w:t xml:space="preserve">empirical studies have also shown that a token of appreciation can significantly increase response rates in cross-sectional studies and reduce attrition in longitudinal studies (e.g., Abreu &amp; Winters, 1999; Castiglioni, </w:t>
      </w:r>
      <w:proofErr w:type="spellStart"/>
      <w:r w:rsidRPr="00886954">
        <w:rPr>
          <w:szCs w:val="24"/>
        </w:rPr>
        <w:t>Pforr</w:t>
      </w:r>
      <w:proofErr w:type="spellEnd"/>
      <w:r w:rsidRPr="00886954">
        <w:rPr>
          <w:szCs w:val="24"/>
        </w:rPr>
        <w:t xml:space="preserve">, &amp; Krieger, 2008; </w:t>
      </w:r>
      <w:proofErr w:type="spellStart"/>
      <w:r w:rsidRPr="00886954">
        <w:rPr>
          <w:szCs w:val="24"/>
        </w:rPr>
        <w:t>Shettle</w:t>
      </w:r>
      <w:proofErr w:type="spellEnd"/>
      <w:r w:rsidRPr="00886954">
        <w:rPr>
          <w:szCs w:val="24"/>
        </w:rPr>
        <w:t xml:space="preserve"> &amp; Mooney, 1999; Singer, 2002). Additionally, evidence indicates that at-risk and multicultural populations may be particularly difficult to recruit and retain in health research (</w:t>
      </w:r>
      <w:proofErr w:type="spellStart"/>
      <w:r w:rsidRPr="00886954">
        <w:rPr>
          <w:szCs w:val="24"/>
        </w:rPr>
        <w:t>Hooven</w:t>
      </w:r>
      <w:proofErr w:type="spellEnd"/>
      <w:r w:rsidRPr="00886954">
        <w:rPr>
          <w:szCs w:val="24"/>
        </w:rPr>
        <w:t xml:space="preserve">, Walsh, </w:t>
      </w:r>
      <w:proofErr w:type="spellStart"/>
      <w:r w:rsidRPr="00886954">
        <w:rPr>
          <w:szCs w:val="24"/>
        </w:rPr>
        <w:t>Willgerodt</w:t>
      </w:r>
      <w:proofErr w:type="spellEnd"/>
      <w:r w:rsidRPr="00886954">
        <w:rPr>
          <w:szCs w:val="24"/>
        </w:rPr>
        <w:t xml:space="preserve">, &amp; Salazar, 2011; </w:t>
      </w:r>
      <w:proofErr w:type="spellStart"/>
      <w:r w:rsidRPr="00886954">
        <w:rPr>
          <w:szCs w:val="24"/>
        </w:rPr>
        <w:t>Zand</w:t>
      </w:r>
      <w:proofErr w:type="spellEnd"/>
      <w:r w:rsidRPr="00886954">
        <w:rPr>
          <w:szCs w:val="24"/>
        </w:rPr>
        <w:t xml:space="preserve"> et al., 2006; Post, </w:t>
      </w:r>
      <w:proofErr w:type="spellStart"/>
      <w:r w:rsidRPr="00886954">
        <w:rPr>
          <w:szCs w:val="24"/>
        </w:rPr>
        <w:t>Gilljam</w:t>
      </w:r>
      <w:proofErr w:type="spellEnd"/>
      <w:r w:rsidRPr="00886954">
        <w:rPr>
          <w:szCs w:val="24"/>
        </w:rPr>
        <w:t xml:space="preserve">, </w:t>
      </w:r>
      <w:proofErr w:type="spellStart"/>
      <w:r w:rsidRPr="00886954">
        <w:rPr>
          <w:szCs w:val="24"/>
        </w:rPr>
        <w:t>Bremberg</w:t>
      </w:r>
      <w:proofErr w:type="spellEnd"/>
      <w:r w:rsidRPr="00886954">
        <w:rPr>
          <w:szCs w:val="24"/>
        </w:rPr>
        <w:t xml:space="preserve">, &amp; </w:t>
      </w:r>
      <w:proofErr w:type="spellStart"/>
      <w:r w:rsidRPr="00886954">
        <w:rPr>
          <w:szCs w:val="24"/>
        </w:rPr>
        <w:t>Galanti</w:t>
      </w:r>
      <w:proofErr w:type="spellEnd"/>
      <w:r w:rsidRPr="00886954">
        <w:rPr>
          <w:szCs w:val="24"/>
        </w:rPr>
        <w:t xml:space="preserve">, 2012; Patel, </w:t>
      </w:r>
      <w:proofErr w:type="spellStart"/>
      <w:r w:rsidRPr="00886954">
        <w:rPr>
          <w:szCs w:val="24"/>
        </w:rPr>
        <w:t>Doku</w:t>
      </w:r>
      <w:proofErr w:type="spellEnd"/>
      <w:r w:rsidRPr="00886954">
        <w:rPr>
          <w:szCs w:val="24"/>
        </w:rPr>
        <w:t xml:space="preserve">, &amp; Tennakoon, 2003; Siddiqui, Flay, &amp; Hu, 1996; Giuliano et al., 2000; Murthy, </w:t>
      </w:r>
      <w:proofErr w:type="spellStart"/>
      <w:r w:rsidRPr="00886954">
        <w:rPr>
          <w:szCs w:val="24"/>
        </w:rPr>
        <w:t>Krumholz</w:t>
      </w:r>
      <w:proofErr w:type="spellEnd"/>
      <w:r w:rsidRPr="00886954">
        <w:rPr>
          <w:szCs w:val="24"/>
        </w:rPr>
        <w:t xml:space="preserve">, &amp; Gross, 2004), but that the use of a token of appreciation can be an effective means of recruiting and retaining participants from these populations (Martinson et al., 2000; Booker, Harding, &amp; </w:t>
      </w:r>
      <w:proofErr w:type="spellStart"/>
      <w:r w:rsidRPr="00886954">
        <w:rPr>
          <w:szCs w:val="24"/>
        </w:rPr>
        <w:t>Benzeval</w:t>
      </w:r>
      <w:proofErr w:type="spellEnd"/>
      <w:r w:rsidRPr="00886954">
        <w:rPr>
          <w:szCs w:val="24"/>
        </w:rPr>
        <w:t>, 2011; Caldwell, Hamilton, Tan, &amp; Craig, 2010; Walter, Burke, &amp; Davis, 2013).</w:t>
      </w:r>
      <w:r w:rsidRPr="00751AA4">
        <w:rPr>
          <w:szCs w:val="24"/>
        </w:rPr>
        <w:t xml:space="preserve"> </w:t>
      </w:r>
    </w:p>
    <w:p w:rsidRPr="00781818" w:rsidR="00980DD8" w:rsidP="00980DD8" w:rsidRDefault="00980DD8" w14:paraId="0BEC8ADC" w14:textId="77777777">
      <w:pPr>
        <w:pStyle w:val="Heading3"/>
      </w:pPr>
      <w:r w:rsidRPr="00781818">
        <w:t>Test of Procedures or Methods to be Undertaken</w:t>
      </w:r>
    </w:p>
    <w:p w:rsidR="006D29BB" w:rsidP="006D29BB" w:rsidRDefault="00980DD8" w14:paraId="0C97C502" w14:textId="77777777">
      <w:pPr>
        <w:ind w:firstLine="360"/>
      </w:pPr>
      <w:r>
        <w:t xml:space="preserve">RTI will conduct a small pretest to test the questionnaire </w:t>
      </w:r>
      <w:r w:rsidR="00432140">
        <w:t>by conducting a set of</w:t>
      </w:r>
      <w:r>
        <w:t xml:space="preserve"> cognitive interviews with nine participants</w:t>
      </w:r>
      <w:r w:rsidR="00432140">
        <w:t xml:space="preserve">. </w:t>
      </w:r>
      <w:r>
        <w:t xml:space="preserve">The questionnaire and study protocol will be revised, if necessary, based on the pretest findings. </w:t>
      </w:r>
      <w:r w:rsidR="00432140">
        <w:t xml:space="preserve">RTI International will conduct rigorous internal testing of the online survey instruments prior to fielding. Survey testers will review the online test version of the instrument that we will use to verify that instrument skip patterns are functioning properly, and that all survey questions are worded correctly and are in accordance with the instrument approved by </w:t>
      </w:r>
      <w:r w:rsidR="006D29BB">
        <w:t xml:space="preserve">IRB and </w:t>
      </w:r>
      <w:r w:rsidR="00432140">
        <w:t>OMB.</w:t>
      </w:r>
    </w:p>
    <w:p w:rsidR="006D29BB" w:rsidP="006D29BB" w:rsidRDefault="006D29BB" w14:paraId="356DA236" w14:textId="77777777">
      <w:pPr>
        <w:ind w:firstLine="360"/>
        <w:rPr>
          <w:szCs w:val="24"/>
        </w:rPr>
      </w:pPr>
    </w:p>
    <w:p w:rsidRPr="006D29BB" w:rsidR="00980DD8" w:rsidP="006D29BB" w:rsidRDefault="006D29BB" w14:paraId="49F4CC35" w14:textId="77777777">
      <w:pPr>
        <w:ind w:left="360"/>
        <w:rPr>
          <w:szCs w:val="24"/>
        </w:rPr>
      </w:pPr>
      <w:r w:rsidRPr="00A77197">
        <w:rPr>
          <w:b/>
          <w:szCs w:val="24"/>
          <w:u w:val="single"/>
        </w:rPr>
        <w:t>5. Individuals</w:t>
      </w:r>
      <w:r w:rsidRPr="006D29BB">
        <w:rPr>
          <w:b/>
          <w:bCs/>
          <w:u w:val="single"/>
        </w:rPr>
        <w:t xml:space="preserve"> </w:t>
      </w:r>
      <w:r w:rsidRPr="006D29BB" w:rsidR="00980DD8">
        <w:rPr>
          <w:b/>
          <w:bCs/>
          <w:u w:val="single"/>
        </w:rPr>
        <w:t>Consulted on Statistical Aspects and Individuals Collecting and/or Analyzing Data</w:t>
      </w:r>
    </w:p>
    <w:p w:rsidR="00980DD8" w:rsidP="006D29BB" w:rsidRDefault="00980DD8" w14:paraId="4F4AD7E2" w14:textId="77777777">
      <w:pPr>
        <w:pStyle w:val="BodyText"/>
        <w:ind w:firstLine="360"/>
      </w:pPr>
      <w:r w:rsidRPr="00447CB7">
        <w:t>The following individuals inside the agency have been consulted on the design and statistical aspects of this information collection</w:t>
      </w:r>
      <w:r>
        <w:t xml:space="preserve"> as well as plans for data analysis:</w:t>
      </w:r>
    </w:p>
    <w:p w:rsidRPr="007F4407" w:rsidR="006D29BB" w:rsidP="006D29BB" w:rsidRDefault="006D29BB" w14:paraId="0548CFA6" w14:textId="77777777">
      <w:pPr>
        <w:rPr>
          <w:szCs w:val="24"/>
        </w:rPr>
      </w:pPr>
      <w:r w:rsidRPr="007F4407">
        <w:rPr>
          <w:szCs w:val="24"/>
        </w:rPr>
        <w:t>Tesfa Alexander</w:t>
      </w:r>
    </w:p>
    <w:p w:rsidRPr="007F4407" w:rsidR="006D29BB" w:rsidP="006D29BB" w:rsidRDefault="006D29BB" w14:paraId="5552BEE9" w14:textId="77777777">
      <w:pPr>
        <w:rPr>
          <w:szCs w:val="24"/>
        </w:rPr>
      </w:pPr>
      <w:r w:rsidRPr="007F4407">
        <w:rPr>
          <w:szCs w:val="24"/>
        </w:rPr>
        <w:t>Office of Health Communication &amp; Education</w:t>
      </w:r>
    </w:p>
    <w:p w:rsidRPr="007F4407" w:rsidR="006D29BB" w:rsidP="006D29BB" w:rsidRDefault="006D29BB" w14:paraId="6272E5E8" w14:textId="77777777">
      <w:pPr>
        <w:rPr>
          <w:szCs w:val="24"/>
        </w:rPr>
      </w:pPr>
      <w:r w:rsidRPr="007F4407">
        <w:rPr>
          <w:szCs w:val="24"/>
        </w:rPr>
        <w:t>Center for Tobacco Products</w:t>
      </w:r>
    </w:p>
    <w:p w:rsidRPr="007F4407" w:rsidR="006D29BB" w:rsidP="006D29BB" w:rsidRDefault="006D29BB" w14:paraId="6CEAD962" w14:textId="77777777">
      <w:pPr>
        <w:rPr>
          <w:szCs w:val="24"/>
        </w:rPr>
      </w:pPr>
      <w:r w:rsidRPr="007F4407">
        <w:rPr>
          <w:szCs w:val="24"/>
        </w:rPr>
        <w:t>Food and Drug Administration</w:t>
      </w:r>
    </w:p>
    <w:p w:rsidRPr="007F4407" w:rsidR="006D29BB" w:rsidP="006D29BB" w:rsidRDefault="006D29BB" w14:paraId="08A27838" w14:textId="77777777">
      <w:pPr>
        <w:rPr>
          <w:szCs w:val="24"/>
        </w:rPr>
      </w:pPr>
      <w:r w:rsidRPr="007F4407">
        <w:rPr>
          <w:szCs w:val="24"/>
        </w:rPr>
        <w:t>9200 Corporate Boulevard</w:t>
      </w:r>
    </w:p>
    <w:p w:rsidRPr="007F4407" w:rsidR="006D29BB" w:rsidP="006D29BB" w:rsidRDefault="006D29BB" w14:paraId="5BEABA4F" w14:textId="77777777">
      <w:pPr>
        <w:rPr>
          <w:szCs w:val="24"/>
        </w:rPr>
      </w:pPr>
      <w:r w:rsidRPr="007F4407">
        <w:rPr>
          <w:szCs w:val="24"/>
        </w:rPr>
        <w:t>Rockville, MD 20850</w:t>
      </w:r>
    </w:p>
    <w:p w:rsidRPr="007F4407" w:rsidR="006D29BB" w:rsidP="006D29BB" w:rsidRDefault="006D29BB" w14:paraId="56FA4ADB" w14:textId="77777777">
      <w:pPr>
        <w:rPr>
          <w:szCs w:val="24"/>
        </w:rPr>
      </w:pPr>
      <w:r w:rsidRPr="007F4407">
        <w:rPr>
          <w:szCs w:val="24"/>
        </w:rPr>
        <w:t>Phone: 301-796.9335</w:t>
      </w:r>
    </w:p>
    <w:p w:rsidRPr="007F4407" w:rsidR="006D29BB" w:rsidP="006D29BB" w:rsidRDefault="006D29BB" w14:paraId="5B168B73" w14:textId="77777777">
      <w:pPr>
        <w:rPr>
          <w:rStyle w:val="Hyperlink"/>
          <w:szCs w:val="24"/>
        </w:rPr>
      </w:pPr>
      <w:r w:rsidRPr="007F4407">
        <w:rPr>
          <w:szCs w:val="24"/>
        </w:rPr>
        <w:t xml:space="preserve">E-mail: </w:t>
      </w:r>
      <w:hyperlink w:history="1" r:id="rId8">
        <w:r w:rsidRPr="007F4407">
          <w:rPr>
            <w:rStyle w:val="Hyperlink"/>
            <w:szCs w:val="24"/>
          </w:rPr>
          <w:t>Tesfa.Alexander@fda.hhs.gov</w:t>
        </w:r>
      </w:hyperlink>
    </w:p>
    <w:p w:rsidRPr="007F4407" w:rsidR="006D29BB" w:rsidP="006D29BB" w:rsidRDefault="006D29BB" w14:paraId="0AF09718" w14:textId="77777777">
      <w:pPr>
        <w:rPr>
          <w:szCs w:val="24"/>
        </w:rPr>
      </w:pPr>
    </w:p>
    <w:p w:rsidRPr="007F4407" w:rsidR="006D29BB" w:rsidP="006D29BB" w:rsidRDefault="006D29BB" w14:paraId="4AE11ECD" w14:textId="77777777">
      <w:pPr>
        <w:rPr>
          <w:szCs w:val="24"/>
        </w:rPr>
      </w:pPr>
      <w:r>
        <w:rPr>
          <w:szCs w:val="24"/>
        </w:rPr>
        <w:t>Emily Peterson</w:t>
      </w:r>
    </w:p>
    <w:p w:rsidRPr="007F4407" w:rsidR="006D29BB" w:rsidP="006D29BB" w:rsidRDefault="006D29BB" w14:paraId="39678952" w14:textId="77777777">
      <w:pPr>
        <w:rPr>
          <w:szCs w:val="24"/>
        </w:rPr>
      </w:pPr>
      <w:r w:rsidRPr="007F4407">
        <w:rPr>
          <w:szCs w:val="24"/>
        </w:rPr>
        <w:t>Office of Health Communication &amp; Education</w:t>
      </w:r>
    </w:p>
    <w:p w:rsidRPr="007F4407" w:rsidR="006D29BB" w:rsidP="006D29BB" w:rsidRDefault="006D29BB" w14:paraId="540BE960" w14:textId="77777777">
      <w:pPr>
        <w:rPr>
          <w:szCs w:val="24"/>
        </w:rPr>
      </w:pPr>
      <w:r w:rsidRPr="007F4407">
        <w:rPr>
          <w:szCs w:val="24"/>
        </w:rPr>
        <w:t>Center for Tobacco Products</w:t>
      </w:r>
    </w:p>
    <w:p w:rsidRPr="007F4407" w:rsidR="006D29BB" w:rsidP="006D29BB" w:rsidRDefault="006D29BB" w14:paraId="6804F8DD" w14:textId="77777777">
      <w:pPr>
        <w:rPr>
          <w:szCs w:val="24"/>
        </w:rPr>
      </w:pPr>
      <w:r w:rsidRPr="007F4407">
        <w:rPr>
          <w:szCs w:val="24"/>
        </w:rPr>
        <w:t>Food and Drug Administration</w:t>
      </w:r>
    </w:p>
    <w:p w:rsidRPr="007F4407" w:rsidR="006D29BB" w:rsidP="006D29BB" w:rsidRDefault="006D29BB" w14:paraId="21CC3331" w14:textId="77777777">
      <w:pPr>
        <w:rPr>
          <w:szCs w:val="24"/>
        </w:rPr>
      </w:pPr>
      <w:r w:rsidRPr="007F4407">
        <w:rPr>
          <w:szCs w:val="24"/>
        </w:rPr>
        <w:t>10903 New Hampshire Avenue</w:t>
      </w:r>
    </w:p>
    <w:p w:rsidRPr="007F4407" w:rsidR="006D29BB" w:rsidP="006D29BB" w:rsidRDefault="006D29BB" w14:paraId="31D4B0C6" w14:textId="77777777">
      <w:pPr>
        <w:rPr>
          <w:szCs w:val="24"/>
        </w:rPr>
      </w:pPr>
      <w:r w:rsidRPr="007F4407">
        <w:rPr>
          <w:szCs w:val="24"/>
        </w:rPr>
        <w:t>Silver Spring, MD 20993</w:t>
      </w:r>
    </w:p>
    <w:p w:rsidRPr="007F4407" w:rsidR="006D29BB" w:rsidP="006D29BB" w:rsidRDefault="006D29BB" w14:paraId="478E6AD4" w14:textId="77777777">
      <w:r>
        <w:t>Phone: 240-402-9281</w:t>
      </w:r>
    </w:p>
    <w:p w:rsidRPr="00512D81" w:rsidR="006D29BB" w:rsidP="006D29BB" w:rsidRDefault="006D29BB" w14:paraId="3DA52B1F" w14:textId="77777777">
      <w:pPr>
        <w:rPr>
          <w:szCs w:val="24"/>
        </w:rPr>
      </w:pPr>
      <w:r w:rsidRPr="007F4407">
        <w:rPr>
          <w:szCs w:val="24"/>
        </w:rPr>
        <w:t>E-mail:</w:t>
      </w:r>
      <w:r>
        <w:rPr>
          <w:szCs w:val="24"/>
        </w:rPr>
        <w:t xml:space="preserve"> </w:t>
      </w:r>
      <w:r>
        <w:rPr>
          <w:szCs w:val="24"/>
        </w:rPr>
        <w:fldChar w:fldCharType="begin"/>
      </w:r>
      <w:r>
        <w:rPr>
          <w:szCs w:val="24"/>
        </w:rPr>
        <w:instrText xml:space="preserve"> HYPERLINK "mailto:</w:instrText>
      </w:r>
      <w:r w:rsidRPr="00512D81">
        <w:rPr>
          <w:szCs w:val="24"/>
        </w:rPr>
        <w:instrText>Emily.Peterson@fda.hhs.gov</w:instrText>
      </w:r>
    </w:p>
    <w:p w:rsidRPr="00E3673A" w:rsidR="006D29BB" w:rsidP="006D29BB" w:rsidRDefault="006D29BB" w14:paraId="04741184" w14:textId="77777777">
      <w:pPr>
        <w:rPr>
          <w:rStyle w:val="Hyperlink"/>
          <w:szCs w:val="24"/>
        </w:rPr>
      </w:pPr>
      <w:r>
        <w:rPr>
          <w:szCs w:val="24"/>
        </w:rPr>
        <w:instrText xml:space="preserve">" </w:instrText>
      </w:r>
      <w:r>
        <w:rPr>
          <w:szCs w:val="24"/>
        </w:rPr>
        <w:fldChar w:fldCharType="separate"/>
      </w:r>
      <w:r w:rsidRPr="00E3673A">
        <w:rPr>
          <w:rStyle w:val="Hyperlink"/>
          <w:szCs w:val="24"/>
        </w:rPr>
        <w:t>Emily.Peterson@fda.hhs.gov</w:t>
      </w:r>
    </w:p>
    <w:p w:rsidR="006D29BB" w:rsidP="006D29BB" w:rsidRDefault="006D29BB" w14:paraId="73D0B2D7" w14:textId="77777777">
      <w:pPr>
        <w:rPr>
          <w:szCs w:val="24"/>
        </w:rPr>
      </w:pPr>
      <w:r>
        <w:rPr>
          <w:szCs w:val="24"/>
        </w:rPr>
        <w:fldChar w:fldCharType="end"/>
      </w:r>
    </w:p>
    <w:p w:rsidRPr="002E054D" w:rsidR="006D29BB" w:rsidP="006D29BB" w:rsidRDefault="006D29BB" w14:paraId="2869E3A9" w14:textId="77777777">
      <w:pPr>
        <w:ind w:firstLine="360"/>
        <w:rPr>
          <w:szCs w:val="24"/>
        </w:rPr>
      </w:pPr>
      <w:r w:rsidRPr="002E054D">
        <w:rPr>
          <w:szCs w:val="24"/>
        </w:rPr>
        <w:t>The following individuals outside of the agency have been consulted on questionnaire development</w:t>
      </w:r>
      <w:r>
        <w:rPr>
          <w:szCs w:val="24"/>
        </w:rPr>
        <w:t xml:space="preserve"> and/or will be collecting and/or analyzing data:</w:t>
      </w:r>
    </w:p>
    <w:p w:rsidR="006D29BB" w:rsidP="006D29BB" w:rsidRDefault="006D29BB" w14:paraId="014F801F" w14:textId="77777777">
      <w:pPr>
        <w:ind w:left="180"/>
      </w:pPr>
    </w:p>
    <w:p w:rsidRPr="00AE0255" w:rsidR="006D29BB" w:rsidP="006D29BB" w:rsidRDefault="006D29BB" w14:paraId="61F2E1CD" w14:textId="77777777">
      <w:pPr>
        <w:ind w:left="180"/>
      </w:pPr>
      <w:r>
        <w:lastRenderedPageBreak/>
        <w:t>Youn Lee</w:t>
      </w:r>
    </w:p>
    <w:p w:rsidRPr="00AE0255" w:rsidR="006D29BB" w:rsidP="006D29BB" w:rsidRDefault="006D29BB" w14:paraId="3DCD6CAF" w14:textId="77777777">
      <w:pPr>
        <w:ind w:left="180"/>
      </w:pPr>
      <w:r w:rsidRPr="00AE0255">
        <w:t>RTI International</w:t>
      </w:r>
    </w:p>
    <w:p w:rsidRPr="00AE0255" w:rsidR="006D29BB" w:rsidP="006D29BB" w:rsidRDefault="006D29BB" w14:paraId="0CCF5A82" w14:textId="77777777">
      <w:pPr>
        <w:ind w:left="180"/>
      </w:pPr>
      <w:r w:rsidRPr="00AE0255">
        <w:t>3040 Cornwallis Road</w:t>
      </w:r>
    </w:p>
    <w:p w:rsidRPr="00AE0255" w:rsidR="006D29BB" w:rsidP="006D29BB" w:rsidRDefault="006D29BB" w14:paraId="09CFD40B" w14:textId="77777777">
      <w:pPr>
        <w:ind w:left="180"/>
      </w:pPr>
      <w:r w:rsidRPr="00AE0255">
        <w:t>Research Triangle Park, NC 27709</w:t>
      </w:r>
    </w:p>
    <w:p w:rsidRPr="00AE0255" w:rsidR="006D29BB" w:rsidP="006D29BB" w:rsidRDefault="006D29BB" w14:paraId="050660EC" w14:textId="77777777">
      <w:pPr>
        <w:ind w:left="180"/>
      </w:pPr>
      <w:r w:rsidRPr="00AE0255">
        <w:t>Phone: 919-</w:t>
      </w:r>
      <w:r>
        <w:t>541-8735</w:t>
      </w:r>
    </w:p>
    <w:p w:rsidR="006D29BB" w:rsidP="006D29BB" w:rsidRDefault="006D29BB" w14:paraId="60C0F6AE" w14:textId="77777777">
      <w:pPr>
        <w:ind w:left="180"/>
      </w:pPr>
      <w:r w:rsidRPr="00AE0255">
        <w:t xml:space="preserve">Email: </w:t>
      </w:r>
      <w:hyperlink w:history="1" r:id="rId9">
        <w:r w:rsidRPr="00E3673A">
          <w:rPr>
            <w:rStyle w:val="Hyperlink"/>
          </w:rPr>
          <w:t>younlee@rti.org</w:t>
        </w:r>
      </w:hyperlink>
    </w:p>
    <w:p w:rsidRPr="00456F1C" w:rsidR="006D29BB" w:rsidP="006D29BB" w:rsidRDefault="006D29BB" w14:paraId="65C44CD9" w14:textId="77777777">
      <w:pPr>
        <w:ind w:left="180"/>
      </w:pPr>
    </w:p>
    <w:p w:rsidRPr="00FD1E65" w:rsidR="006D29BB" w:rsidP="006D29BB" w:rsidRDefault="006D29BB" w14:paraId="36C5004B" w14:textId="77777777">
      <w:pPr>
        <w:ind w:left="180"/>
      </w:pPr>
      <w:r>
        <w:t>Jessica Pepper</w:t>
      </w:r>
    </w:p>
    <w:p w:rsidRPr="00FD1E65" w:rsidR="006D29BB" w:rsidP="006D29BB" w:rsidRDefault="006D29BB" w14:paraId="3EA90075" w14:textId="77777777">
      <w:pPr>
        <w:ind w:left="180"/>
      </w:pPr>
      <w:r w:rsidRPr="00FD1E65">
        <w:t>RTI International</w:t>
      </w:r>
    </w:p>
    <w:p w:rsidRPr="00FD1E65" w:rsidR="006D29BB" w:rsidP="006D29BB" w:rsidRDefault="006D29BB" w14:paraId="74835FB8" w14:textId="77777777">
      <w:pPr>
        <w:ind w:left="180"/>
      </w:pPr>
      <w:r w:rsidRPr="00FD1E65">
        <w:t>3040 Cornwallis Road</w:t>
      </w:r>
    </w:p>
    <w:p w:rsidRPr="00FD1E65" w:rsidR="006D29BB" w:rsidP="006D29BB" w:rsidRDefault="006D29BB" w14:paraId="6EFC002A" w14:textId="77777777">
      <w:pPr>
        <w:ind w:left="180"/>
      </w:pPr>
      <w:r w:rsidRPr="00FD1E65">
        <w:t>Research Triangle Park, NC 27709</w:t>
      </w:r>
    </w:p>
    <w:p w:rsidRPr="00FD1E65" w:rsidR="006D29BB" w:rsidP="006D29BB" w:rsidRDefault="006D29BB" w14:paraId="549F41DE" w14:textId="77777777">
      <w:pPr>
        <w:ind w:left="180"/>
      </w:pPr>
      <w:r w:rsidRPr="00FD1E65">
        <w:t>Phone:</w:t>
      </w:r>
      <w:r w:rsidRPr="00AE0255">
        <w:t xml:space="preserve"> </w:t>
      </w:r>
      <w:r w:rsidRPr="00FD1E65">
        <w:t>919-</w:t>
      </w:r>
      <w:r>
        <w:t>316-3180</w:t>
      </w:r>
    </w:p>
    <w:p w:rsidR="006D29BB" w:rsidP="006D29BB" w:rsidRDefault="006D29BB" w14:paraId="7CAED02A" w14:textId="77777777">
      <w:pPr>
        <w:ind w:left="180"/>
      </w:pPr>
      <w:r w:rsidRPr="00FD1E65">
        <w:t xml:space="preserve">E-mail: </w:t>
      </w:r>
      <w:hyperlink w:history="1" r:id="rId10">
        <w:r w:rsidRPr="00E3673A">
          <w:rPr>
            <w:rStyle w:val="Hyperlink"/>
          </w:rPr>
          <w:t>jpepper@rti.org</w:t>
        </w:r>
      </w:hyperlink>
    </w:p>
    <w:p w:rsidR="006D29BB" w:rsidP="007509AF" w:rsidRDefault="006D29BB" w14:paraId="5974D863" w14:textId="77777777"/>
    <w:p w:rsidRPr="007E1BA4" w:rsidR="006D29BB" w:rsidP="006D29BB" w:rsidRDefault="006D29BB" w14:paraId="729E34FD" w14:textId="77777777">
      <w:pPr>
        <w:ind w:left="180"/>
      </w:pPr>
      <w:r>
        <w:t>Matt Eggers</w:t>
      </w:r>
    </w:p>
    <w:p w:rsidRPr="007E1BA4" w:rsidR="006D29BB" w:rsidP="006D29BB" w:rsidRDefault="006D29BB" w14:paraId="3A63C4BF" w14:textId="77777777">
      <w:pPr>
        <w:ind w:left="180"/>
      </w:pPr>
      <w:r w:rsidRPr="007E1BA4">
        <w:t>RTI International</w:t>
      </w:r>
    </w:p>
    <w:p w:rsidRPr="007E1BA4" w:rsidR="006D29BB" w:rsidP="006D29BB" w:rsidRDefault="006D29BB" w14:paraId="207FB086" w14:textId="77777777">
      <w:pPr>
        <w:ind w:left="180"/>
      </w:pPr>
      <w:r w:rsidRPr="007E1BA4">
        <w:t>3040 Cornwallis Road</w:t>
      </w:r>
    </w:p>
    <w:p w:rsidRPr="007E1BA4" w:rsidR="006D29BB" w:rsidP="006D29BB" w:rsidRDefault="006D29BB" w14:paraId="5DA3D60D" w14:textId="77777777">
      <w:pPr>
        <w:ind w:left="180"/>
      </w:pPr>
      <w:r w:rsidRPr="007E1BA4">
        <w:t>Research Triangle Park, NC 27709</w:t>
      </w:r>
    </w:p>
    <w:p w:rsidRPr="007E1BA4" w:rsidR="006D29BB" w:rsidP="006D29BB" w:rsidRDefault="006D29BB" w14:paraId="71579499" w14:textId="77777777">
      <w:pPr>
        <w:ind w:left="180"/>
      </w:pPr>
      <w:r w:rsidRPr="007E1BA4">
        <w:t>Phone:</w:t>
      </w:r>
      <w:r>
        <w:t xml:space="preserve"> </w:t>
      </w:r>
      <w:r w:rsidRPr="007E1BA4">
        <w:t>919-541-6</w:t>
      </w:r>
      <w:r>
        <w:t>683</w:t>
      </w:r>
    </w:p>
    <w:p w:rsidR="006D29BB" w:rsidP="006D29BB" w:rsidRDefault="006D29BB" w14:paraId="47ECB6A8" w14:textId="77777777">
      <w:pPr>
        <w:ind w:left="180"/>
      </w:pPr>
      <w:r w:rsidRPr="007E1BA4">
        <w:t>E-mail:</w:t>
      </w:r>
      <w:r>
        <w:t xml:space="preserve"> </w:t>
      </w:r>
      <w:hyperlink w:history="1" r:id="rId11">
        <w:r w:rsidRPr="00E3673A">
          <w:rPr>
            <w:rStyle w:val="Hyperlink"/>
          </w:rPr>
          <w:t>meggers@rti.org</w:t>
        </w:r>
      </w:hyperlink>
    </w:p>
    <w:p w:rsidR="006D29BB" w:rsidP="006D29BB" w:rsidRDefault="006D29BB" w14:paraId="5F281549" w14:textId="77777777">
      <w:pPr>
        <w:ind w:left="180"/>
      </w:pPr>
    </w:p>
    <w:p w:rsidRPr="007E1BA4" w:rsidR="006D29BB" w:rsidP="006D29BB" w:rsidRDefault="006D29BB" w14:paraId="1FC56B96" w14:textId="77777777">
      <w:pPr>
        <w:ind w:left="180"/>
      </w:pPr>
      <w:r>
        <w:t>Ashley Feld</w:t>
      </w:r>
    </w:p>
    <w:p w:rsidRPr="007E1BA4" w:rsidR="006D29BB" w:rsidP="006D29BB" w:rsidRDefault="006D29BB" w14:paraId="73BD19B4" w14:textId="77777777">
      <w:pPr>
        <w:ind w:left="180"/>
      </w:pPr>
      <w:r w:rsidRPr="007E1BA4">
        <w:t>RTI International</w:t>
      </w:r>
    </w:p>
    <w:p w:rsidRPr="007E1BA4" w:rsidR="006D29BB" w:rsidP="006D29BB" w:rsidRDefault="006D29BB" w14:paraId="389001C8" w14:textId="77777777">
      <w:pPr>
        <w:ind w:left="180"/>
      </w:pPr>
      <w:r w:rsidRPr="007E1BA4">
        <w:t>3040 Cornwallis Road</w:t>
      </w:r>
    </w:p>
    <w:p w:rsidRPr="007E1BA4" w:rsidR="006D29BB" w:rsidP="006D29BB" w:rsidRDefault="006D29BB" w14:paraId="07A12502" w14:textId="77777777">
      <w:pPr>
        <w:ind w:left="180"/>
      </w:pPr>
      <w:r w:rsidRPr="007E1BA4">
        <w:t>Research Triangle Park, NC 27709</w:t>
      </w:r>
    </w:p>
    <w:p w:rsidRPr="007E1BA4" w:rsidR="006D29BB" w:rsidP="006D29BB" w:rsidRDefault="006D29BB" w14:paraId="4C157EEA" w14:textId="77777777">
      <w:pPr>
        <w:ind w:left="180"/>
      </w:pPr>
      <w:r w:rsidRPr="007E1BA4">
        <w:t>Phone:</w:t>
      </w:r>
      <w:r>
        <w:t xml:space="preserve"> </w:t>
      </w:r>
      <w:r w:rsidR="007509AF">
        <w:t>781-370-4066</w:t>
      </w:r>
    </w:p>
    <w:p w:rsidR="006D29BB" w:rsidP="006D29BB" w:rsidRDefault="006D29BB" w14:paraId="6FB2B1E5" w14:textId="77777777">
      <w:pPr>
        <w:ind w:left="180"/>
      </w:pPr>
      <w:r w:rsidRPr="007E1BA4">
        <w:t>E-mail:</w:t>
      </w:r>
      <w:r>
        <w:t xml:space="preserve"> </w:t>
      </w:r>
      <w:hyperlink w:history="1" r:id="rId12">
        <w:r w:rsidRPr="00E3673A">
          <w:rPr>
            <w:rStyle w:val="Hyperlink"/>
          </w:rPr>
          <w:t>afeld@rti.org</w:t>
        </w:r>
      </w:hyperlink>
    </w:p>
    <w:p w:rsidR="006D29BB" w:rsidP="006D29BB" w:rsidRDefault="006D29BB" w14:paraId="355F84B2" w14:textId="77777777">
      <w:pPr>
        <w:ind w:left="180"/>
      </w:pPr>
    </w:p>
    <w:p w:rsidRPr="007E1BA4" w:rsidR="006D29BB" w:rsidP="006D29BB" w:rsidRDefault="006D29BB" w14:paraId="2C7266B9" w14:textId="77777777">
      <w:pPr>
        <w:ind w:left="180"/>
      </w:pPr>
      <w:r>
        <w:t xml:space="preserve">Jessica </w:t>
      </w:r>
      <w:r w:rsidR="007509AF">
        <w:t>(</w:t>
      </w:r>
      <w:proofErr w:type="spellStart"/>
      <w:r w:rsidR="007509AF">
        <w:t>Pikowski</w:t>
      </w:r>
      <w:proofErr w:type="spellEnd"/>
      <w:r w:rsidR="007509AF">
        <w:t xml:space="preserve">) </w:t>
      </w:r>
      <w:r>
        <w:t>Sobolewski</w:t>
      </w:r>
    </w:p>
    <w:p w:rsidRPr="007E1BA4" w:rsidR="006D29BB" w:rsidP="006D29BB" w:rsidRDefault="006D29BB" w14:paraId="3BDB9AAD" w14:textId="77777777">
      <w:pPr>
        <w:ind w:left="180"/>
      </w:pPr>
      <w:r w:rsidRPr="007E1BA4">
        <w:t>RTI International</w:t>
      </w:r>
    </w:p>
    <w:p w:rsidRPr="007E1BA4" w:rsidR="006D29BB" w:rsidP="006D29BB" w:rsidRDefault="006D29BB" w14:paraId="72C9C605" w14:textId="77777777">
      <w:pPr>
        <w:ind w:left="180"/>
      </w:pPr>
      <w:r w:rsidRPr="007E1BA4">
        <w:t>3040 Cornwallis Road</w:t>
      </w:r>
    </w:p>
    <w:p w:rsidRPr="007E1BA4" w:rsidR="006D29BB" w:rsidP="006D29BB" w:rsidRDefault="006D29BB" w14:paraId="41BEB297" w14:textId="77777777">
      <w:pPr>
        <w:ind w:left="180"/>
      </w:pPr>
      <w:r w:rsidRPr="007E1BA4">
        <w:t>Research Triangle Park, NC 27709</w:t>
      </w:r>
    </w:p>
    <w:p w:rsidRPr="007E1BA4" w:rsidR="006D29BB" w:rsidP="006D29BB" w:rsidRDefault="006D29BB" w14:paraId="4BD61F99" w14:textId="77777777">
      <w:pPr>
        <w:ind w:left="180"/>
      </w:pPr>
      <w:r w:rsidRPr="007E1BA4">
        <w:t>Phone:</w:t>
      </w:r>
      <w:r>
        <w:t xml:space="preserve"> </w:t>
      </w:r>
      <w:r w:rsidRPr="007E1BA4">
        <w:t>919-541-6</w:t>
      </w:r>
      <w:r>
        <w:t>6</w:t>
      </w:r>
      <w:r w:rsidR="007509AF">
        <w:t>57</w:t>
      </w:r>
    </w:p>
    <w:p w:rsidR="006D29BB" w:rsidP="006D29BB" w:rsidRDefault="006D29BB" w14:paraId="70871B21" w14:textId="77777777">
      <w:pPr>
        <w:ind w:left="180"/>
      </w:pPr>
      <w:r w:rsidRPr="007E1BA4">
        <w:t>E-mail:</w:t>
      </w:r>
      <w:r>
        <w:t xml:space="preserve"> </w:t>
      </w:r>
      <w:hyperlink w:history="1" r:id="rId13">
        <w:r w:rsidRPr="00E3673A" w:rsidR="007509AF">
          <w:rPr>
            <w:rStyle w:val="Hyperlink"/>
          </w:rPr>
          <w:t>jsobolewski@rti.org</w:t>
        </w:r>
      </w:hyperlink>
    </w:p>
    <w:p w:rsidR="006D29BB" w:rsidP="006D29BB" w:rsidRDefault="006D29BB" w14:paraId="0A28A612" w14:textId="77777777">
      <w:pPr>
        <w:ind w:left="180"/>
      </w:pPr>
    </w:p>
    <w:p w:rsidRPr="007E1BA4" w:rsidR="006D29BB" w:rsidP="006D29BB" w:rsidRDefault="006D29BB" w14:paraId="5477B55D" w14:textId="77777777">
      <w:pPr>
        <w:ind w:left="180"/>
      </w:pPr>
      <w:r>
        <w:t>Allison Rothschild</w:t>
      </w:r>
    </w:p>
    <w:p w:rsidRPr="007E1BA4" w:rsidR="006D29BB" w:rsidP="006D29BB" w:rsidRDefault="006D29BB" w14:paraId="0F758CCD" w14:textId="77777777">
      <w:pPr>
        <w:ind w:left="180"/>
      </w:pPr>
      <w:r w:rsidRPr="007E1BA4">
        <w:t>RTI International</w:t>
      </w:r>
    </w:p>
    <w:p w:rsidRPr="007E1BA4" w:rsidR="006D29BB" w:rsidP="006D29BB" w:rsidRDefault="006D29BB" w14:paraId="2BA74A0C" w14:textId="77777777">
      <w:pPr>
        <w:ind w:left="180"/>
      </w:pPr>
      <w:r w:rsidRPr="007E1BA4">
        <w:t>3040 Cornwallis Road</w:t>
      </w:r>
    </w:p>
    <w:p w:rsidRPr="007E1BA4" w:rsidR="006D29BB" w:rsidP="006D29BB" w:rsidRDefault="006D29BB" w14:paraId="4BD08354" w14:textId="77777777">
      <w:pPr>
        <w:ind w:left="180"/>
      </w:pPr>
      <w:r w:rsidRPr="007E1BA4">
        <w:t>Research Triangle Park, NC 27709</w:t>
      </w:r>
    </w:p>
    <w:p w:rsidRPr="007E1BA4" w:rsidR="006D29BB" w:rsidP="006D29BB" w:rsidRDefault="006D29BB" w14:paraId="194B069C" w14:textId="77777777">
      <w:pPr>
        <w:ind w:left="180"/>
      </w:pPr>
      <w:r w:rsidRPr="007E1BA4">
        <w:t>Phone:</w:t>
      </w:r>
      <w:r>
        <w:t xml:space="preserve"> </w:t>
      </w:r>
      <w:r w:rsidRPr="007E1BA4">
        <w:t>919-</w:t>
      </w:r>
      <w:r w:rsidR="007509AF">
        <w:t>485-2731</w:t>
      </w:r>
    </w:p>
    <w:p w:rsidR="006D29BB" w:rsidP="006D29BB" w:rsidRDefault="006D29BB" w14:paraId="6E494105" w14:textId="77777777">
      <w:pPr>
        <w:ind w:left="180"/>
      </w:pPr>
      <w:r w:rsidRPr="007E1BA4">
        <w:t>E-mail:</w:t>
      </w:r>
      <w:r>
        <w:t xml:space="preserve"> </w:t>
      </w:r>
      <w:hyperlink w:history="1" r:id="rId14">
        <w:r w:rsidRPr="00E3673A" w:rsidR="007509AF">
          <w:rPr>
            <w:rStyle w:val="Hyperlink"/>
          </w:rPr>
          <w:t>arothschild@rti.org</w:t>
        </w:r>
      </w:hyperlink>
    </w:p>
    <w:p w:rsidR="006D29BB" w:rsidP="006D29BB" w:rsidRDefault="006D29BB" w14:paraId="0B505F6C" w14:textId="77777777">
      <w:pPr>
        <w:ind w:left="180"/>
      </w:pPr>
    </w:p>
    <w:p w:rsidRPr="007E1BA4" w:rsidR="006D29BB" w:rsidP="006D29BB" w:rsidRDefault="006D29BB" w14:paraId="2569566D" w14:textId="77777777">
      <w:pPr>
        <w:ind w:left="180"/>
      </w:pPr>
      <w:r>
        <w:t>Leigh McGill</w:t>
      </w:r>
    </w:p>
    <w:p w:rsidRPr="007E1BA4" w:rsidR="006D29BB" w:rsidP="006D29BB" w:rsidRDefault="006D29BB" w14:paraId="5525632C" w14:textId="77777777">
      <w:pPr>
        <w:ind w:left="180"/>
      </w:pPr>
      <w:r w:rsidRPr="007E1BA4">
        <w:t>RTI International</w:t>
      </w:r>
    </w:p>
    <w:p w:rsidRPr="007E1BA4" w:rsidR="006D29BB" w:rsidP="006D29BB" w:rsidRDefault="006D29BB" w14:paraId="165A6514" w14:textId="77777777">
      <w:pPr>
        <w:ind w:left="180"/>
      </w:pPr>
      <w:r w:rsidRPr="007E1BA4">
        <w:t>3040 Cornwallis Road</w:t>
      </w:r>
    </w:p>
    <w:p w:rsidRPr="007E1BA4" w:rsidR="006D29BB" w:rsidP="006D29BB" w:rsidRDefault="006D29BB" w14:paraId="24E47ECB" w14:textId="77777777">
      <w:pPr>
        <w:ind w:left="180"/>
      </w:pPr>
      <w:r w:rsidRPr="007E1BA4">
        <w:t>Research Triangle Park, NC 27709</w:t>
      </w:r>
    </w:p>
    <w:p w:rsidRPr="007E1BA4" w:rsidR="006D29BB" w:rsidP="006D29BB" w:rsidRDefault="006D29BB" w14:paraId="6CE0F302" w14:textId="77777777">
      <w:pPr>
        <w:ind w:left="180"/>
      </w:pPr>
      <w:r w:rsidRPr="007E1BA4">
        <w:lastRenderedPageBreak/>
        <w:t>Phone:</w:t>
      </w:r>
      <w:r>
        <w:t xml:space="preserve"> </w:t>
      </w:r>
      <w:r w:rsidRPr="007E1BA4">
        <w:t>919-541-</w:t>
      </w:r>
      <w:r w:rsidR="007509AF">
        <w:t>8838</w:t>
      </w:r>
    </w:p>
    <w:p w:rsidR="006D29BB" w:rsidP="006D29BB" w:rsidRDefault="006D29BB" w14:paraId="0CD77596" w14:textId="77777777">
      <w:pPr>
        <w:ind w:left="180"/>
      </w:pPr>
      <w:r w:rsidRPr="007E1BA4">
        <w:t>E-mail:</w:t>
      </w:r>
      <w:r>
        <w:t xml:space="preserve"> </w:t>
      </w:r>
      <w:hyperlink w:history="1" r:id="rId15">
        <w:r w:rsidRPr="00E3673A" w:rsidR="007509AF">
          <w:rPr>
            <w:rStyle w:val="Hyperlink"/>
          </w:rPr>
          <w:t>lemcgill@rti.org</w:t>
        </w:r>
      </w:hyperlink>
    </w:p>
    <w:p w:rsidR="006D29BB" w:rsidP="006D29BB" w:rsidRDefault="006D29BB" w14:paraId="40C6B7A9" w14:textId="77777777">
      <w:pPr>
        <w:ind w:left="180"/>
      </w:pPr>
    </w:p>
    <w:p w:rsidRPr="007E1BA4" w:rsidR="006D29BB" w:rsidP="006D29BB" w:rsidRDefault="006D29BB" w14:paraId="2280A2C4" w14:textId="77777777">
      <w:pPr>
        <w:ind w:left="180"/>
      </w:pPr>
      <w:r>
        <w:t>Andrew Freeman</w:t>
      </w:r>
    </w:p>
    <w:p w:rsidRPr="007E1BA4" w:rsidR="006D29BB" w:rsidP="006D29BB" w:rsidRDefault="006D29BB" w14:paraId="3BF100E9" w14:textId="77777777">
      <w:pPr>
        <w:ind w:left="180"/>
      </w:pPr>
      <w:r w:rsidRPr="007E1BA4">
        <w:t>RTI International</w:t>
      </w:r>
    </w:p>
    <w:p w:rsidRPr="007E1BA4" w:rsidR="006D29BB" w:rsidP="006D29BB" w:rsidRDefault="006D29BB" w14:paraId="27BCBDF7" w14:textId="77777777">
      <w:pPr>
        <w:ind w:left="180"/>
      </w:pPr>
      <w:r w:rsidRPr="007E1BA4">
        <w:t>3040 Cornwallis Road</w:t>
      </w:r>
    </w:p>
    <w:p w:rsidRPr="007E1BA4" w:rsidR="006D29BB" w:rsidP="006D29BB" w:rsidRDefault="006D29BB" w14:paraId="0ED085F9" w14:textId="77777777">
      <w:pPr>
        <w:ind w:left="180"/>
      </w:pPr>
      <w:r w:rsidRPr="007E1BA4">
        <w:t>Research Triangle Park, NC 27709</w:t>
      </w:r>
    </w:p>
    <w:p w:rsidRPr="007E1BA4" w:rsidR="006D29BB" w:rsidP="006D29BB" w:rsidRDefault="006D29BB" w14:paraId="70B061BE" w14:textId="77777777">
      <w:pPr>
        <w:ind w:left="180"/>
      </w:pPr>
      <w:r w:rsidRPr="007E1BA4">
        <w:t>Phone:</w:t>
      </w:r>
      <w:r>
        <w:t xml:space="preserve"> </w:t>
      </w:r>
      <w:r w:rsidRPr="007E1BA4">
        <w:t>919-</w:t>
      </w:r>
      <w:r w:rsidR="007509AF">
        <w:t>485-2604</w:t>
      </w:r>
    </w:p>
    <w:p w:rsidR="006D29BB" w:rsidP="006D29BB" w:rsidRDefault="006D29BB" w14:paraId="39A2B062" w14:textId="77777777">
      <w:pPr>
        <w:ind w:left="180"/>
      </w:pPr>
      <w:r w:rsidRPr="007E1BA4">
        <w:t>E-mail:</w:t>
      </w:r>
      <w:r>
        <w:t xml:space="preserve"> </w:t>
      </w:r>
      <w:hyperlink w:history="1" r:id="rId16">
        <w:r w:rsidRPr="00E3673A" w:rsidR="007509AF">
          <w:rPr>
            <w:rStyle w:val="Hyperlink"/>
          </w:rPr>
          <w:t>asfreeman@rti.org</w:t>
        </w:r>
      </w:hyperlink>
    </w:p>
    <w:p w:rsidR="006D29BB" w:rsidP="006D29BB" w:rsidRDefault="006D29BB" w14:paraId="31556AE8" w14:textId="77777777">
      <w:pPr>
        <w:ind w:left="180"/>
      </w:pPr>
    </w:p>
    <w:p w:rsidRPr="007E1BA4" w:rsidR="006D29BB" w:rsidP="006D29BB" w:rsidRDefault="006D29BB" w14:paraId="34F30ED0" w14:textId="77777777">
      <w:pPr>
        <w:ind w:left="180"/>
      </w:pPr>
      <w:r>
        <w:t>Josh Goetz</w:t>
      </w:r>
    </w:p>
    <w:p w:rsidRPr="007E1BA4" w:rsidR="006D29BB" w:rsidP="006D29BB" w:rsidRDefault="006D29BB" w14:paraId="6B8C14CE" w14:textId="77777777">
      <w:pPr>
        <w:ind w:left="180"/>
      </w:pPr>
      <w:r w:rsidRPr="007E1BA4">
        <w:t>RTI International</w:t>
      </w:r>
    </w:p>
    <w:p w:rsidRPr="007E1BA4" w:rsidR="006D29BB" w:rsidP="006D29BB" w:rsidRDefault="006D29BB" w14:paraId="78071B78" w14:textId="77777777">
      <w:pPr>
        <w:ind w:left="180"/>
      </w:pPr>
      <w:r w:rsidRPr="007E1BA4">
        <w:t>3040 Cornwallis Road</w:t>
      </w:r>
    </w:p>
    <w:p w:rsidRPr="007E1BA4" w:rsidR="006D29BB" w:rsidP="006D29BB" w:rsidRDefault="006D29BB" w14:paraId="43B5B584" w14:textId="77777777">
      <w:pPr>
        <w:ind w:left="180"/>
      </w:pPr>
      <w:r w:rsidRPr="007E1BA4">
        <w:t>Research Triangle Park, NC 27709</w:t>
      </w:r>
    </w:p>
    <w:p w:rsidRPr="007E1BA4" w:rsidR="006D29BB" w:rsidP="006D29BB" w:rsidRDefault="006D29BB" w14:paraId="2D016A96" w14:textId="77777777">
      <w:pPr>
        <w:ind w:left="180"/>
      </w:pPr>
      <w:r w:rsidRPr="007E1BA4">
        <w:t>Phone:</w:t>
      </w:r>
      <w:r>
        <w:t xml:space="preserve"> </w:t>
      </w:r>
      <w:r w:rsidRPr="007E1BA4">
        <w:t>919-541-</w:t>
      </w:r>
      <w:r w:rsidR="007509AF">
        <w:t>1260</w:t>
      </w:r>
    </w:p>
    <w:p w:rsidR="006D29BB" w:rsidP="006D29BB" w:rsidRDefault="006D29BB" w14:paraId="2A62C9F8" w14:textId="77777777">
      <w:pPr>
        <w:ind w:left="180"/>
      </w:pPr>
      <w:r w:rsidRPr="007E1BA4">
        <w:t>E-mail:</w:t>
      </w:r>
      <w:r>
        <w:t xml:space="preserve"> </w:t>
      </w:r>
      <w:hyperlink w:history="1" r:id="rId17">
        <w:r w:rsidRPr="00E3673A" w:rsidR="007509AF">
          <w:rPr>
            <w:rStyle w:val="Hyperlink"/>
          </w:rPr>
          <w:t>jgoetz@rti.org</w:t>
        </w:r>
      </w:hyperlink>
    </w:p>
    <w:p w:rsidR="006D29BB" w:rsidP="006D29BB" w:rsidRDefault="006D29BB" w14:paraId="2AEB01E4" w14:textId="77777777">
      <w:pPr>
        <w:ind w:left="180"/>
      </w:pPr>
    </w:p>
    <w:p w:rsidRPr="007E1BA4" w:rsidR="006D29BB" w:rsidP="006D29BB" w:rsidRDefault="006D29BB" w14:paraId="14B456A8" w14:textId="77777777">
      <w:pPr>
        <w:ind w:left="180"/>
      </w:pPr>
      <w:r>
        <w:t>Jesse Thompson</w:t>
      </w:r>
    </w:p>
    <w:p w:rsidRPr="007E1BA4" w:rsidR="006D29BB" w:rsidP="006D29BB" w:rsidRDefault="006D29BB" w14:paraId="656D21CD" w14:textId="77777777">
      <w:pPr>
        <w:ind w:left="180"/>
      </w:pPr>
      <w:r w:rsidRPr="007E1BA4">
        <w:t>RTI International</w:t>
      </w:r>
    </w:p>
    <w:p w:rsidRPr="007E1BA4" w:rsidR="006D29BB" w:rsidP="006D29BB" w:rsidRDefault="006D29BB" w14:paraId="26B6AD36" w14:textId="77777777">
      <w:pPr>
        <w:ind w:left="180"/>
      </w:pPr>
      <w:r w:rsidRPr="007E1BA4">
        <w:t>3040 Cornwallis Road</w:t>
      </w:r>
    </w:p>
    <w:p w:rsidRPr="007E1BA4" w:rsidR="006D29BB" w:rsidP="006D29BB" w:rsidRDefault="006D29BB" w14:paraId="491FAE22" w14:textId="77777777">
      <w:pPr>
        <w:ind w:left="180"/>
      </w:pPr>
      <w:r w:rsidRPr="007E1BA4">
        <w:t>Research Triangle Park, NC 27709</w:t>
      </w:r>
    </w:p>
    <w:p w:rsidRPr="007E1BA4" w:rsidR="006D29BB" w:rsidP="006D29BB" w:rsidRDefault="006D29BB" w14:paraId="5F682D0F" w14:textId="77777777">
      <w:pPr>
        <w:ind w:left="180"/>
      </w:pPr>
      <w:r w:rsidRPr="007E1BA4">
        <w:t>Phone:</w:t>
      </w:r>
      <w:r>
        <w:t xml:space="preserve"> </w:t>
      </w:r>
      <w:r w:rsidRPr="007E1BA4">
        <w:t>919-</w:t>
      </w:r>
      <w:r w:rsidR="007509AF">
        <w:t>485-5650</w:t>
      </w:r>
    </w:p>
    <w:p w:rsidR="006D29BB" w:rsidP="006D29BB" w:rsidRDefault="006D29BB" w14:paraId="3A958911" w14:textId="77777777">
      <w:pPr>
        <w:ind w:left="180"/>
      </w:pPr>
      <w:r w:rsidRPr="007E1BA4">
        <w:t>E-mail:</w:t>
      </w:r>
      <w:r>
        <w:t xml:space="preserve"> </w:t>
      </w:r>
      <w:hyperlink w:history="1" r:id="rId18">
        <w:r w:rsidRPr="00E3673A" w:rsidR="007509AF">
          <w:rPr>
            <w:rStyle w:val="Hyperlink"/>
          </w:rPr>
          <w:t>jmthompson@rti.org</w:t>
        </w:r>
      </w:hyperlink>
    </w:p>
    <w:p w:rsidR="002746DB" w:rsidP="006D29BB" w:rsidRDefault="002746DB" w14:paraId="15B82B3E" w14:textId="6D62A70C">
      <w:pPr>
        <w:ind w:left="180"/>
      </w:pPr>
    </w:p>
    <w:p w:rsidR="00A41C5E" w:rsidP="006D29BB" w:rsidRDefault="00A41C5E" w14:paraId="7CAF7024" w14:textId="1602688A">
      <w:pPr>
        <w:ind w:left="180"/>
      </w:pPr>
      <w:r>
        <w:t>Reference</w:t>
      </w:r>
    </w:p>
    <w:p w:rsidR="00A41C5E" w:rsidP="006D29BB" w:rsidRDefault="00A41C5E" w14:paraId="2F362083" w14:textId="4A8A1AAE">
      <w:pPr>
        <w:ind w:left="180"/>
      </w:pPr>
    </w:p>
    <w:p w:rsidRPr="00980DD8" w:rsidR="00A41C5E" w:rsidP="006D29BB" w:rsidRDefault="00062BD6" w14:paraId="2F2E5DED" w14:textId="5B88466B">
      <w:pPr>
        <w:ind w:left="180"/>
      </w:pPr>
      <w:r w:rsidRPr="00062BD6">
        <w:t>Pierce JP, Choi WS, Gilpin EA, Farkas AJ, Merritt RK. Validation of</w:t>
      </w:r>
      <w:r>
        <w:t xml:space="preserve"> </w:t>
      </w:r>
      <w:r w:rsidRPr="00062BD6">
        <w:t>susceptibility as a predictor of which adolescents take up smoking in</w:t>
      </w:r>
      <w:r>
        <w:t xml:space="preserve"> </w:t>
      </w:r>
      <w:r w:rsidRPr="00062BD6">
        <w:t>the United States.</w:t>
      </w:r>
      <w:r>
        <w:t xml:space="preserve"> </w:t>
      </w:r>
      <w:r w:rsidRPr="00062BD6">
        <w:t>Health Psychol.</w:t>
      </w:r>
      <w:r>
        <w:t xml:space="preserve"> </w:t>
      </w:r>
      <w:r w:rsidRPr="00062BD6">
        <w:t>1996;15(5):355–361.https://doi.org/10.1037/0278-6133.15.5.355.</w:t>
      </w:r>
    </w:p>
    <w:sectPr w:rsidRPr="00980DD8" w:rsidR="00A41C5E" w:rsidSect="00EB7538">
      <w:footerReference w:type="even" r:id="rId19"/>
      <w:footerReference w:type="defaul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DF277" w14:textId="77777777" w:rsidR="001B4AE5" w:rsidRDefault="001B4AE5">
      <w:r>
        <w:separator/>
      </w:r>
    </w:p>
  </w:endnote>
  <w:endnote w:type="continuationSeparator" w:id="0">
    <w:p w14:paraId="367E4CF1" w14:textId="77777777" w:rsidR="001B4AE5" w:rsidRDefault="001B4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auto"/>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panose1 w:val="00000000000000000000"/>
    <w:charset w:val="00"/>
    <w:family w:val="swiss"/>
    <w:notTrueType/>
    <w:pitch w:val="variable"/>
    <w:sig w:usb0="A00002AF" w:usb1="5000204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MB X 12">
    <w:altName w:val="Cambria"/>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9EAA" w14:textId="77777777" w:rsidR="00C43D53" w:rsidRDefault="00C43D53" w:rsidP="003F3D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DEA4C4" w14:textId="77777777" w:rsidR="00C43D53" w:rsidRDefault="00C43D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A3D65" w14:textId="77777777" w:rsidR="00C43D53" w:rsidRDefault="00850940" w:rsidP="00850940">
    <w:pPr>
      <w:pStyle w:val="Footer"/>
      <w:numPr>
        <w:ilvl w:val="0"/>
        <w:numId w:val="0"/>
      </w:numPr>
      <w:rPr>
        <w:noProof/>
      </w:rPr>
    </w:pPr>
    <w:r>
      <w:fldChar w:fldCharType="begin"/>
    </w:r>
    <w:r>
      <w:instrText xml:space="preserve"> PAGE   \* MERGEFORMAT </w:instrText>
    </w:r>
    <w:r>
      <w:fldChar w:fldCharType="separate"/>
    </w:r>
    <w:r w:rsidR="00F73E01">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AF986" w14:textId="77777777" w:rsidR="001B4AE5" w:rsidRDefault="001B4AE5">
      <w:r>
        <w:separator/>
      </w:r>
    </w:p>
  </w:footnote>
  <w:footnote w:type="continuationSeparator" w:id="0">
    <w:p w14:paraId="5607D637" w14:textId="77777777" w:rsidR="001B4AE5" w:rsidRDefault="001B4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75942"/>
    <w:multiLevelType w:val="multilevel"/>
    <w:tmpl w:val="D52819A4"/>
    <w:styleLink w:val="Format2Number"/>
    <w:lvl w:ilvl="0">
      <w:start w:val="1"/>
      <w:numFmt w:val="decimal"/>
      <w:suff w:val="nothing"/>
      <w:lvlText w:val="Section %1."/>
      <w:lvlJc w:val="left"/>
      <w:pPr>
        <w:ind w:left="432" w:hanging="432"/>
      </w:pPr>
      <w:rPr>
        <w:rFonts w:ascii="Times New Roman" w:hAnsi="Times New Roman" w:hint="default"/>
        <w:b/>
        <w:i w:val="0"/>
        <w:sz w:val="24"/>
      </w:rPr>
    </w:lvl>
    <w:lvl w:ilvl="1">
      <w:start w:val="1"/>
      <w:numFmt w:val="decimal"/>
      <w:lvlText w:val="%1.%2"/>
      <w:lvlJc w:val="left"/>
      <w:pPr>
        <w:ind w:left="720" w:hanging="720"/>
      </w:pPr>
      <w:rPr>
        <w:rFonts w:ascii="Times New Roman" w:hAnsi="Times New Roman" w:cs="Times New Roman" w:hint="default"/>
        <w:b/>
        <w:i w:val="0"/>
        <w:sz w:val="24"/>
      </w:rPr>
    </w:lvl>
    <w:lvl w:ilvl="2">
      <w:start w:val="1"/>
      <w:numFmt w:val="decimal"/>
      <w:lvlText w:val="%1.%2.%3"/>
      <w:lvlJc w:val="left"/>
      <w:pPr>
        <w:ind w:left="864" w:hanging="864"/>
      </w:pPr>
      <w:rPr>
        <w:rFonts w:ascii="Times New Roman" w:hAnsi="Times New Roman" w:cs="Times New Roman" w:hint="default"/>
        <w:b/>
        <w:i/>
        <w:sz w:val="24"/>
      </w:rPr>
    </w:lvl>
    <w:lvl w:ilvl="3">
      <w:start w:val="1"/>
      <w:numFmt w:val="decimal"/>
      <w:lvlText w:val="%1.%2.%3.%4"/>
      <w:lvlJc w:val="left"/>
      <w:pPr>
        <w:ind w:left="864" w:hanging="86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1855DF"/>
    <w:multiLevelType w:val="hybridMultilevel"/>
    <w:tmpl w:val="DDE2B548"/>
    <w:lvl w:ilvl="0" w:tplc="2B48C43E">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16939"/>
    <w:multiLevelType w:val="hybridMultilevel"/>
    <w:tmpl w:val="A1D03FBC"/>
    <w:lvl w:ilvl="0" w:tplc="AB3838C0">
      <w:start w:val="1"/>
      <w:numFmt w:val="bullet"/>
      <w:pStyle w:val="Footer"/>
      <w:lvlText w:val="•"/>
      <w:lvlJc w:val="left"/>
      <w:pPr>
        <w:ind w:left="576" w:hanging="288"/>
      </w:pPr>
      <w:rPr>
        <w:rFonts w:ascii="Times New Roman" w:hAnsi="Times New Roman" w:cs="Times New Roman" w:hint="default"/>
        <w:sz w:val="24"/>
        <w:szCs w:val="24"/>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 w15:restartNumberingAfterBreak="0">
    <w:nsid w:val="28A27CE7"/>
    <w:multiLevelType w:val="hybridMultilevel"/>
    <w:tmpl w:val="55DC362E"/>
    <w:lvl w:ilvl="0" w:tplc="D2B62D26">
      <w:start w:val="1"/>
      <w:numFmt w:val="bullet"/>
      <w:pStyle w:val="bullets"/>
      <w:lvlText w:val="•"/>
      <w:lvlJc w:val="left"/>
      <w:pPr>
        <w:ind w:left="72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FA170FF"/>
    <w:multiLevelType w:val="hybridMultilevel"/>
    <w:tmpl w:val="6354115C"/>
    <w:lvl w:ilvl="0" w:tplc="5EEC0E32">
      <w:start w:val="1"/>
      <w:numFmt w:val="bullet"/>
      <w:pStyle w:val="table-bulletind"/>
      <w:lvlText w:val="•"/>
      <w:lvlJc w:val="left"/>
      <w:pPr>
        <w:ind w:left="1008"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941AC"/>
    <w:multiLevelType w:val="hybridMultilevel"/>
    <w:tmpl w:val="53EC0378"/>
    <w:lvl w:ilvl="0" w:tplc="5E462A00">
      <w:start w:val="1"/>
      <w:numFmt w:val="bullet"/>
      <w:pStyle w:val="bullets2nd-level"/>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9D09AB"/>
    <w:multiLevelType w:val="multilevel"/>
    <w:tmpl w:val="66EA790E"/>
    <w:lvl w:ilvl="0">
      <w:start w:val="1"/>
      <w:numFmt w:val="decimal"/>
      <w:pStyle w:val="Heading3"/>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30288E"/>
    <w:multiLevelType w:val="hybridMultilevel"/>
    <w:tmpl w:val="174402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1C02CF"/>
    <w:multiLevelType w:val="hybridMultilevel"/>
    <w:tmpl w:val="C7B27C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97819C7"/>
    <w:multiLevelType w:val="multilevel"/>
    <w:tmpl w:val="FD72B0CC"/>
    <w:lvl w:ilvl="0">
      <w:start w:val="1"/>
      <w:numFmt w:val="decimal"/>
      <w:lvlText w:val="%1)"/>
      <w:lvlJc w:val="left"/>
      <w:pPr>
        <w:ind w:left="360" w:hanging="360"/>
      </w:pPr>
      <w:rPr>
        <w:rFonts w:hint="default"/>
      </w:rPr>
    </w:lvl>
    <w:lvl w:ilvl="1">
      <w:start w:val="1"/>
      <w:numFmt w:val="bullet"/>
      <w:pStyle w:val="table-bullet2nd"/>
      <w:lvlText w:val=""/>
      <w:lvlJc w:val="left"/>
      <w:pPr>
        <w:ind w:left="576" w:hanging="288"/>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CB364A2"/>
    <w:multiLevelType w:val="hybridMultilevel"/>
    <w:tmpl w:val="EA542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19654F1"/>
    <w:multiLevelType w:val="hybridMultilevel"/>
    <w:tmpl w:val="ABDC8C48"/>
    <w:lvl w:ilvl="0" w:tplc="378EAC76">
      <w:start w:val="1"/>
      <w:numFmt w:val="bullet"/>
      <w:pStyle w:val="textbox-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52DEA"/>
    <w:multiLevelType w:val="hybridMultilevel"/>
    <w:tmpl w:val="44D02AE8"/>
    <w:lvl w:ilvl="0" w:tplc="76D0A4B4">
      <w:start w:val="1"/>
      <w:numFmt w:val="bullet"/>
      <w:pStyle w:val="table-bulletLM"/>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5"/>
  </w:num>
  <w:num w:numId="5">
    <w:abstractNumId w:val="10"/>
  </w:num>
  <w:num w:numId="6">
    <w:abstractNumId w:val="0"/>
  </w:num>
  <w:num w:numId="7">
    <w:abstractNumId w:val="12"/>
  </w:num>
  <w:num w:numId="8">
    <w:abstractNumId w:val="2"/>
  </w:num>
  <w:num w:numId="9">
    <w:abstractNumId w:val="13"/>
  </w:num>
  <w:num w:numId="10">
    <w:abstractNumId w:val="4"/>
  </w:num>
  <w:num w:numId="11">
    <w:abstractNumId w:val="8"/>
  </w:num>
  <w:num w:numId="12">
    <w:abstractNumId w:val="11"/>
  </w:num>
  <w:num w:numId="13">
    <w:abstractNumId w:val="9"/>
  </w:num>
  <w:num w:numId="1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133EC"/>
    <w:rsid w:val="00020A2C"/>
    <w:rsid w:val="00031A2C"/>
    <w:rsid w:val="000360DE"/>
    <w:rsid w:val="00037E17"/>
    <w:rsid w:val="00042C48"/>
    <w:rsid w:val="00043C7F"/>
    <w:rsid w:val="000528A0"/>
    <w:rsid w:val="00060ECF"/>
    <w:rsid w:val="00062BD6"/>
    <w:rsid w:val="00065056"/>
    <w:rsid w:val="000654D1"/>
    <w:rsid w:val="0006570F"/>
    <w:rsid w:val="00065972"/>
    <w:rsid w:val="00067244"/>
    <w:rsid w:val="000705FD"/>
    <w:rsid w:val="00071C8D"/>
    <w:rsid w:val="00075DE8"/>
    <w:rsid w:val="00085793"/>
    <w:rsid w:val="00094500"/>
    <w:rsid w:val="000A036A"/>
    <w:rsid w:val="000A12B5"/>
    <w:rsid w:val="000A51B9"/>
    <w:rsid w:val="000A6CE6"/>
    <w:rsid w:val="000B340A"/>
    <w:rsid w:val="000C560C"/>
    <w:rsid w:val="000D1486"/>
    <w:rsid w:val="000D48FD"/>
    <w:rsid w:val="000E1C64"/>
    <w:rsid w:val="000F7119"/>
    <w:rsid w:val="00100739"/>
    <w:rsid w:val="00104000"/>
    <w:rsid w:val="00107885"/>
    <w:rsid w:val="0011029C"/>
    <w:rsid w:val="00114FC4"/>
    <w:rsid w:val="0012329C"/>
    <w:rsid w:val="001238C6"/>
    <w:rsid w:val="0012520C"/>
    <w:rsid w:val="0012756D"/>
    <w:rsid w:val="0013460A"/>
    <w:rsid w:val="00134FA7"/>
    <w:rsid w:val="001376D0"/>
    <w:rsid w:val="00137950"/>
    <w:rsid w:val="00152F29"/>
    <w:rsid w:val="00176EF3"/>
    <w:rsid w:val="00180C6F"/>
    <w:rsid w:val="00183B94"/>
    <w:rsid w:val="00185270"/>
    <w:rsid w:val="00190300"/>
    <w:rsid w:val="00191C9D"/>
    <w:rsid w:val="001A39BD"/>
    <w:rsid w:val="001A3B5A"/>
    <w:rsid w:val="001A6F20"/>
    <w:rsid w:val="001B4AE5"/>
    <w:rsid w:val="001B7CE9"/>
    <w:rsid w:val="001C3450"/>
    <w:rsid w:val="001C763A"/>
    <w:rsid w:val="001D495A"/>
    <w:rsid w:val="001E244C"/>
    <w:rsid w:val="001E4584"/>
    <w:rsid w:val="001F031C"/>
    <w:rsid w:val="001F1437"/>
    <w:rsid w:val="00205E21"/>
    <w:rsid w:val="002078EA"/>
    <w:rsid w:val="00214B8B"/>
    <w:rsid w:val="002213E3"/>
    <w:rsid w:val="0022482A"/>
    <w:rsid w:val="002259EF"/>
    <w:rsid w:val="00225D0F"/>
    <w:rsid w:val="00242ED1"/>
    <w:rsid w:val="002444BB"/>
    <w:rsid w:val="002463FF"/>
    <w:rsid w:val="002477A4"/>
    <w:rsid w:val="00253EF0"/>
    <w:rsid w:val="00254069"/>
    <w:rsid w:val="00254178"/>
    <w:rsid w:val="002541C1"/>
    <w:rsid w:val="002561CE"/>
    <w:rsid w:val="00263BC9"/>
    <w:rsid w:val="00264466"/>
    <w:rsid w:val="00266102"/>
    <w:rsid w:val="00270748"/>
    <w:rsid w:val="00270DB7"/>
    <w:rsid w:val="002710A0"/>
    <w:rsid w:val="002734E5"/>
    <w:rsid w:val="002746DB"/>
    <w:rsid w:val="00280CAF"/>
    <w:rsid w:val="00282F09"/>
    <w:rsid w:val="0028348A"/>
    <w:rsid w:val="00287D6C"/>
    <w:rsid w:val="00297532"/>
    <w:rsid w:val="00297928"/>
    <w:rsid w:val="002A1210"/>
    <w:rsid w:val="002A23E1"/>
    <w:rsid w:val="002A2B0F"/>
    <w:rsid w:val="002B2269"/>
    <w:rsid w:val="002C0AE1"/>
    <w:rsid w:val="002D14D8"/>
    <w:rsid w:val="002D1C87"/>
    <w:rsid w:val="002D4799"/>
    <w:rsid w:val="002E3FA4"/>
    <w:rsid w:val="002F2206"/>
    <w:rsid w:val="002F530E"/>
    <w:rsid w:val="002F5765"/>
    <w:rsid w:val="002F594D"/>
    <w:rsid w:val="003007DA"/>
    <w:rsid w:val="003036A3"/>
    <w:rsid w:val="00311285"/>
    <w:rsid w:val="003113FF"/>
    <w:rsid w:val="00315DDA"/>
    <w:rsid w:val="00316E0E"/>
    <w:rsid w:val="0032021A"/>
    <w:rsid w:val="0032277F"/>
    <w:rsid w:val="00343A9E"/>
    <w:rsid w:val="00343C8E"/>
    <w:rsid w:val="003465B5"/>
    <w:rsid w:val="00346AB0"/>
    <w:rsid w:val="00350523"/>
    <w:rsid w:val="0035189D"/>
    <w:rsid w:val="00360370"/>
    <w:rsid w:val="00373B2A"/>
    <w:rsid w:val="003740BC"/>
    <w:rsid w:val="003801A3"/>
    <w:rsid w:val="00383D90"/>
    <w:rsid w:val="00383F03"/>
    <w:rsid w:val="003A1A27"/>
    <w:rsid w:val="003A50CC"/>
    <w:rsid w:val="003B42B3"/>
    <w:rsid w:val="003B6384"/>
    <w:rsid w:val="003C4EBB"/>
    <w:rsid w:val="003D1295"/>
    <w:rsid w:val="003D1531"/>
    <w:rsid w:val="003D2C83"/>
    <w:rsid w:val="003D646C"/>
    <w:rsid w:val="003E0497"/>
    <w:rsid w:val="003E267D"/>
    <w:rsid w:val="003E4EC6"/>
    <w:rsid w:val="003E527E"/>
    <w:rsid w:val="003E553E"/>
    <w:rsid w:val="003E7078"/>
    <w:rsid w:val="003F019A"/>
    <w:rsid w:val="003F3DF5"/>
    <w:rsid w:val="003F481E"/>
    <w:rsid w:val="00400D9D"/>
    <w:rsid w:val="00411179"/>
    <w:rsid w:val="00411AC3"/>
    <w:rsid w:val="00411D11"/>
    <w:rsid w:val="00411E68"/>
    <w:rsid w:val="00413302"/>
    <w:rsid w:val="00415E23"/>
    <w:rsid w:val="0041670D"/>
    <w:rsid w:val="0042079E"/>
    <w:rsid w:val="00422D47"/>
    <w:rsid w:val="00424061"/>
    <w:rsid w:val="00432140"/>
    <w:rsid w:val="00442A3C"/>
    <w:rsid w:val="00443969"/>
    <w:rsid w:val="00444757"/>
    <w:rsid w:val="00444859"/>
    <w:rsid w:val="004452C4"/>
    <w:rsid w:val="00447D74"/>
    <w:rsid w:val="00450A74"/>
    <w:rsid w:val="004546BF"/>
    <w:rsid w:val="004556A4"/>
    <w:rsid w:val="00461255"/>
    <w:rsid w:val="00465350"/>
    <w:rsid w:val="00475AF3"/>
    <w:rsid w:val="00484557"/>
    <w:rsid w:val="004846BF"/>
    <w:rsid w:val="00487CEF"/>
    <w:rsid w:val="00490DB3"/>
    <w:rsid w:val="004946A5"/>
    <w:rsid w:val="00497C48"/>
    <w:rsid w:val="004A0DF1"/>
    <w:rsid w:val="004A3B08"/>
    <w:rsid w:val="004A3C4C"/>
    <w:rsid w:val="004C063F"/>
    <w:rsid w:val="004C1458"/>
    <w:rsid w:val="004C1DB8"/>
    <w:rsid w:val="004C5C30"/>
    <w:rsid w:val="004C6979"/>
    <w:rsid w:val="004C7D81"/>
    <w:rsid w:val="004D3E7A"/>
    <w:rsid w:val="004E4EDE"/>
    <w:rsid w:val="004E6385"/>
    <w:rsid w:val="004E6C2A"/>
    <w:rsid w:val="004F594B"/>
    <w:rsid w:val="004F61E1"/>
    <w:rsid w:val="00502C1A"/>
    <w:rsid w:val="00503BB7"/>
    <w:rsid w:val="0050502A"/>
    <w:rsid w:val="00505576"/>
    <w:rsid w:val="005156DA"/>
    <w:rsid w:val="00520220"/>
    <w:rsid w:val="00522DCB"/>
    <w:rsid w:val="0053071F"/>
    <w:rsid w:val="00537D2E"/>
    <w:rsid w:val="00544138"/>
    <w:rsid w:val="005625EE"/>
    <w:rsid w:val="00574E80"/>
    <w:rsid w:val="005756FF"/>
    <w:rsid w:val="00582130"/>
    <w:rsid w:val="00583B86"/>
    <w:rsid w:val="00584583"/>
    <w:rsid w:val="00587AA4"/>
    <w:rsid w:val="00590EEB"/>
    <w:rsid w:val="005968FF"/>
    <w:rsid w:val="0059730E"/>
    <w:rsid w:val="005A4099"/>
    <w:rsid w:val="005B29B6"/>
    <w:rsid w:val="005B6472"/>
    <w:rsid w:val="005C38B2"/>
    <w:rsid w:val="005C5029"/>
    <w:rsid w:val="005C55C2"/>
    <w:rsid w:val="005C5A50"/>
    <w:rsid w:val="005C745C"/>
    <w:rsid w:val="005D2BE0"/>
    <w:rsid w:val="005D4C5C"/>
    <w:rsid w:val="005D4DF5"/>
    <w:rsid w:val="005E2E7D"/>
    <w:rsid w:val="005F5AFB"/>
    <w:rsid w:val="006035CB"/>
    <w:rsid w:val="0061175B"/>
    <w:rsid w:val="00611D6B"/>
    <w:rsid w:val="00612781"/>
    <w:rsid w:val="00625A39"/>
    <w:rsid w:val="006326EC"/>
    <w:rsid w:val="00643B4A"/>
    <w:rsid w:val="0064581B"/>
    <w:rsid w:val="006503C2"/>
    <w:rsid w:val="00662FE4"/>
    <w:rsid w:val="00663A42"/>
    <w:rsid w:val="006641C7"/>
    <w:rsid w:val="00665DCA"/>
    <w:rsid w:val="00670BE2"/>
    <w:rsid w:val="00674F8D"/>
    <w:rsid w:val="00676A28"/>
    <w:rsid w:val="0069602A"/>
    <w:rsid w:val="006A26C6"/>
    <w:rsid w:val="006A63FF"/>
    <w:rsid w:val="006A7D5D"/>
    <w:rsid w:val="006B398A"/>
    <w:rsid w:val="006D29BB"/>
    <w:rsid w:val="006D5D57"/>
    <w:rsid w:val="006E53BB"/>
    <w:rsid w:val="006F4D6D"/>
    <w:rsid w:val="00703822"/>
    <w:rsid w:val="00704CA4"/>
    <w:rsid w:val="00704E96"/>
    <w:rsid w:val="00705086"/>
    <w:rsid w:val="00722A3B"/>
    <w:rsid w:val="007236D2"/>
    <w:rsid w:val="00732BCC"/>
    <w:rsid w:val="00736944"/>
    <w:rsid w:val="00737956"/>
    <w:rsid w:val="007509AF"/>
    <w:rsid w:val="00754083"/>
    <w:rsid w:val="00754497"/>
    <w:rsid w:val="00755348"/>
    <w:rsid w:val="00780755"/>
    <w:rsid w:val="00782144"/>
    <w:rsid w:val="00787C39"/>
    <w:rsid w:val="00795DF3"/>
    <w:rsid w:val="007A373C"/>
    <w:rsid w:val="007A37A2"/>
    <w:rsid w:val="007B0DA4"/>
    <w:rsid w:val="007B225C"/>
    <w:rsid w:val="007B3E47"/>
    <w:rsid w:val="007B5351"/>
    <w:rsid w:val="007C75B1"/>
    <w:rsid w:val="007C76E3"/>
    <w:rsid w:val="007D3DFC"/>
    <w:rsid w:val="007D42AD"/>
    <w:rsid w:val="007D70A6"/>
    <w:rsid w:val="007E2F07"/>
    <w:rsid w:val="007E518B"/>
    <w:rsid w:val="00804020"/>
    <w:rsid w:val="0080776D"/>
    <w:rsid w:val="00807BD1"/>
    <w:rsid w:val="00810145"/>
    <w:rsid w:val="008108FA"/>
    <w:rsid w:val="00810FF1"/>
    <w:rsid w:val="00812599"/>
    <w:rsid w:val="008159A0"/>
    <w:rsid w:val="00822336"/>
    <w:rsid w:val="00823DFA"/>
    <w:rsid w:val="00823EDF"/>
    <w:rsid w:val="00823F5E"/>
    <w:rsid w:val="008255C1"/>
    <w:rsid w:val="00833DE7"/>
    <w:rsid w:val="00843752"/>
    <w:rsid w:val="0084479F"/>
    <w:rsid w:val="00850940"/>
    <w:rsid w:val="00853E88"/>
    <w:rsid w:val="0085725E"/>
    <w:rsid w:val="00865FE9"/>
    <w:rsid w:val="00872FE6"/>
    <w:rsid w:val="008745A4"/>
    <w:rsid w:val="0087609A"/>
    <w:rsid w:val="00880FF9"/>
    <w:rsid w:val="008829DF"/>
    <w:rsid w:val="00885B09"/>
    <w:rsid w:val="00886F3F"/>
    <w:rsid w:val="0089021F"/>
    <w:rsid w:val="00892400"/>
    <w:rsid w:val="008961B4"/>
    <w:rsid w:val="008A0847"/>
    <w:rsid w:val="008A209D"/>
    <w:rsid w:val="008A22BB"/>
    <w:rsid w:val="008B0E29"/>
    <w:rsid w:val="008B0EFA"/>
    <w:rsid w:val="008B30AB"/>
    <w:rsid w:val="008B37B8"/>
    <w:rsid w:val="008C17B4"/>
    <w:rsid w:val="008C1ED2"/>
    <w:rsid w:val="008C246F"/>
    <w:rsid w:val="008C4A5C"/>
    <w:rsid w:val="008D397F"/>
    <w:rsid w:val="008E5F55"/>
    <w:rsid w:val="008F3386"/>
    <w:rsid w:val="008F4453"/>
    <w:rsid w:val="008F6877"/>
    <w:rsid w:val="008F7C61"/>
    <w:rsid w:val="00905DEF"/>
    <w:rsid w:val="00913B43"/>
    <w:rsid w:val="0092429F"/>
    <w:rsid w:val="00925AE9"/>
    <w:rsid w:val="00930203"/>
    <w:rsid w:val="00930B27"/>
    <w:rsid w:val="009311D2"/>
    <w:rsid w:val="009311E6"/>
    <w:rsid w:val="00931275"/>
    <w:rsid w:val="00936AC7"/>
    <w:rsid w:val="00941C06"/>
    <w:rsid w:val="00946DC4"/>
    <w:rsid w:val="009534D6"/>
    <w:rsid w:val="00953B64"/>
    <w:rsid w:val="00962A1B"/>
    <w:rsid w:val="00963A7B"/>
    <w:rsid w:val="00967356"/>
    <w:rsid w:val="009752A8"/>
    <w:rsid w:val="00980DD8"/>
    <w:rsid w:val="00996AA1"/>
    <w:rsid w:val="009A1674"/>
    <w:rsid w:val="009C1418"/>
    <w:rsid w:val="009C684F"/>
    <w:rsid w:val="009D074C"/>
    <w:rsid w:val="009D3A63"/>
    <w:rsid w:val="009D74BC"/>
    <w:rsid w:val="009E4FE1"/>
    <w:rsid w:val="009E6678"/>
    <w:rsid w:val="009F1F1D"/>
    <w:rsid w:val="009F2B4F"/>
    <w:rsid w:val="009F58A3"/>
    <w:rsid w:val="009F6068"/>
    <w:rsid w:val="009F66B5"/>
    <w:rsid w:val="00A13B87"/>
    <w:rsid w:val="00A16221"/>
    <w:rsid w:val="00A20A7D"/>
    <w:rsid w:val="00A22958"/>
    <w:rsid w:val="00A320ED"/>
    <w:rsid w:val="00A337EB"/>
    <w:rsid w:val="00A33DAA"/>
    <w:rsid w:val="00A35D42"/>
    <w:rsid w:val="00A41C5E"/>
    <w:rsid w:val="00A46CCF"/>
    <w:rsid w:val="00A50454"/>
    <w:rsid w:val="00A52258"/>
    <w:rsid w:val="00A53451"/>
    <w:rsid w:val="00A6001E"/>
    <w:rsid w:val="00A64C0C"/>
    <w:rsid w:val="00A65487"/>
    <w:rsid w:val="00A70426"/>
    <w:rsid w:val="00A91E9A"/>
    <w:rsid w:val="00A93ED9"/>
    <w:rsid w:val="00A96221"/>
    <w:rsid w:val="00AC6A99"/>
    <w:rsid w:val="00AD4347"/>
    <w:rsid w:val="00AD4C50"/>
    <w:rsid w:val="00AE0A99"/>
    <w:rsid w:val="00AF2817"/>
    <w:rsid w:val="00B02E1E"/>
    <w:rsid w:val="00B055EF"/>
    <w:rsid w:val="00B14DD2"/>
    <w:rsid w:val="00B22374"/>
    <w:rsid w:val="00B23769"/>
    <w:rsid w:val="00B271CC"/>
    <w:rsid w:val="00B71879"/>
    <w:rsid w:val="00B81808"/>
    <w:rsid w:val="00B86DFA"/>
    <w:rsid w:val="00B936D0"/>
    <w:rsid w:val="00B95684"/>
    <w:rsid w:val="00BA6924"/>
    <w:rsid w:val="00BB1BEF"/>
    <w:rsid w:val="00BB2F4D"/>
    <w:rsid w:val="00BC4063"/>
    <w:rsid w:val="00BC51CB"/>
    <w:rsid w:val="00BC52D4"/>
    <w:rsid w:val="00BD3D5B"/>
    <w:rsid w:val="00BE3600"/>
    <w:rsid w:val="00C01F6F"/>
    <w:rsid w:val="00C12534"/>
    <w:rsid w:val="00C149AB"/>
    <w:rsid w:val="00C14B5D"/>
    <w:rsid w:val="00C21E60"/>
    <w:rsid w:val="00C36020"/>
    <w:rsid w:val="00C40694"/>
    <w:rsid w:val="00C43D53"/>
    <w:rsid w:val="00C625E8"/>
    <w:rsid w:val="00C64E9E"/>
    <w:rsid w:val="00C70542"/>
    <w:rsid w:val="00C75CBF"/>
    <w:rsid w:val="00C8136F"/>
    <w:rsid w:val="00C83338"/>
    <w:rsid w:val="00C8789C"/>
    <w:rsid w:val="00C94CBC"/>
    <w:rsid w:val="00C967A4"/>
    <w:rsid w:val="00CB179D"/>
    <w:rsid w:val="00CB7FB0"/>
    <w:rsid w:val="00CC06A3"/>
    <w:rsid w:val="00CC0B15"/>
    <w:rsid w:val="00CC19F4"/>
    <w:rsid w:val="00CC2894"/>
    <w:rsid w:val="00CD50AC"/>
    <w:rsid w:val="00CD77C3"/>
    <w:rsid w:val="00CE112C"/>
    <w:rsid w:val="00CE1281"/>
    <w:rsid w:val="00CE36FF"/>
    <w:rsid w:val="00CF39D8"/>
    <w:rsid w:val="00CF4392"/>
    <w:rsid w:val="00CF55D4"/>
    <w:rsid w:val="00CF75B1"/>
    <w:rsid w:val="00D066BD"/>
    <w:rsid w:val="00D07245"/>
    <w:rsid w:val="00D166D1"/>
    <w:rsid w:val="00D30E1C"/>
    <w:rsid w:val="00D43806"/>
    <w:rsid w:val="00D46ED7"/>
    <w:rsid w:val="00D507CD"/>
    <w:rsid w:val="00D534D6"/>
    <w:rsid w:val="00D608DA"/>
    <w:rsid w:val="00D61D1A"/>
    <w:rsid w:val="00D730BF"/>
    <w:rsid w:val="00D74313"/>
    <w:rsid w:val="00D81FCD"/>
    <w:rsid w:val="00D829E3"/>
    <w:rsid w:val="00D83FDD"/>
    <w:rsid w:val="00D84EEE"/>
    <w:rsid w:val="00D8736C"/>
    <w:rsid w:val="00D90ABB"/>
    <w:rsid w:val="00DA3A06"/>
    <w:rsid w:val="00DA414A"/>
    <w:rsid w:val="00DA5635"/>
    <w:rsid w:val="00DB1CFF"/>
    <w:rsid w:val="00DC3788"/>
    <w:rsid w:val="00DC76C7"/>
    <w:rsid w:val="00DD09F5"/>
    <w:rsid w:val="00DD4201"/>
    <w:rsid w:val="00DD5E9F"/>
    <w:rsid w:val="00DE5711"/>
    <w:rsid w:val="00DF27C6"/>
    <w:rsid w:val="00E0083B"/>
    <w:rsid w:val="00E00EA0"/>
    <w:rsid w:val="00E11D51"/>
    <w:rsid w:val="00E138F1"/>
    <w:rsid w:val="00E14CC2"/>
    <w:rsid w:val="00E20B5A"/>
    <w:rsid w:val="00E2309D"/>
    <w:rsid w:val="00E23399"/>
    <w:rsid w:val="00E24A18"/>
    <w:rsid w:val="00E26758"/>
    <w:rsid w:val="00E3075A"/>
    <w:rsid w:val="00E3269C"/>
    <w:rsid w:val="00E4357B"/>
    <w:rsid w:val="00E54EA1"/>
    <w:rsid w:val="00E56393"/>
    <w:rsid w:val="00E63DE5"/>
    <w:rsid w:val="00E65A37"/>
    <w:rsid w:val="00E77B48"/>
    <w:rsid w:val="00E8110C"/>
    <w:rsid w:val="00E82E6B"/>
    <w:rsid w:val="00E91799"/>
    <w:rsid w:val="00E9403F"/>
    <w:rsid w:val="00EA21FE"/>
    <w:rsid w:val="00EA34E3"/>
    <w:rsid w:val="00EB328A"/>
    <w:rsid w:val="00EB3C9E"/>
    <w:rsid w:val="00EB6E30"/>
    <w:rsid w:val="00EB7538"/>
    <w:rsid w:val="00ED384D"/>
    <w:rsid w:val="00EE6468"/>
    <w:rsid w:val="00EF4EBD"/>
    <w:rsid w:val="00F043EC"/>
    <w:rsid w:val="00F207A4"/>
    <w:rsid w:val="00F33179"/>
    <w:rsid w:val="00F355AC"/>
    <w:rsid w:val="00F43757"/>
    <w:rsid w:val="00F52102"/>
    <w:rsid w:val="00F5367D"/>
    <w:rsid w:val="00F54E7E"/>
    <w:rsid w:val="00F64571"/>
    <w:rsid w:val="00F71A5A"/>
    <w:rsid w:val="00F7306F"/>
    <w:rsid w:val="00F73E01"/>
    <w:rsid w:val="00F73F5E"/>
    <w:rsid w:val="00F769E0"/>
    <w:rsid w:val="00F84072"/>
    <w:rsid w:val="00F9183A"/>
    <w:rsid w:val="00FA1946"/>
    <w:rsid w:val="00FA75FE"/>
    <w:rsid w:val="00FB1032"/>
    <w:rsid w:val="00FB7824"/>
    <w:rsid w:val="00FC1D23"/>
    <w:rsid w:val="00FC6BDE"/>
    <w:rsid w:val="00FD0C5D"/>
    <w:rsid w:val="00FD7532"/>
    <w:rsid w:val="00FF4A12"/>
    <w:rsid w:val="00FF4E11"/>
    <w:rsid w:val="07F158C9"/>
    <w:rsid w:val="1D7AA9F2"/>
    <w:rsid w:val="49A64AEA"/>
    <w:rsid w:val="5F06CC76"/>
    <w:rsid w:val="6488A3FB"/>
    <w:rsid w:val="6E74E2D2"/>
    <w:rsid w:val="6FC0E6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4E380E7"/>
  <w15:chartTrackingRefBased/>
  <w15:docId w15:val="{533F3DAA-16E9-42A9-A645-157EA3E77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caption" w:semiHidden="1" w:unhideWhenUsed="1"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itle" w:uiPriority="10" w:qFormat="1"/>
    <w:lsdException w:name="Default Paragraph Font" w:uiPriority="1"/>
    <w:lsdException w:name="Body Text" w:uiPriority="99"/>
    <w:lsdException w:name="List Continue 2" w:uiPriority="99"/>
    <w:lsdException w:name="Subtitle" w:uiPriority="11" w:qFormat="1"/>
    <w:lsdException w:name="Hyperlink" w:uiPriority="99"/>
    <w:lsdException w:name="FollowedHyperlink" w:uiPriority="99"/>
    <w:lsdException w:name="Strong" w:qFormat="1"/>
    <w:lsdException w:name="Emphasis" w:qFormat="1"/>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50940"/>
    <w:rPr>
      <w:rFonts w:eastAsia="SimSun"/>
      <w:sz w:val="24"/>
      <w:szCs w:val="22"/>
      <w:lang w:eastAsia="zh-CN"/>
    </w:rPr>
  </w:style>
  <w:style w:type="paragraph" w:styleId="Heading1">
    <w:name w:val="heading 1"/>
    <w:basedOn w:val="Baseheading"/>
    <w:next w:val="Normal"/>
    <w:link w:val="Heading1Char"/>
    <w:uiPriority w:val="9"/>
    <w:qFormat/>
    <w:rsid w:val="007B0DA4"/>
    <w:pPr>
      <w:keepLines/>
      <w:spacing w:before="120" w:after="120"/>
      <w:ind w:left="720" w:hanging="720"/>
    </w:pPr>
    <w:rPr>
      <w:rFonts w:ascii="Times New Roman Bold" w:hAnsi="Times New Roman Bold"/>
      <w:bCs/>
      <w:caps/>
      <w:szCs w:val="28"/>
    </w:rPr>
  </w:style>
  <w:style w:type="paragraph" w:styleId="Heading2">
    <w:name w:val="heading 2"/>
    <w:basedOn w:val="Baseheading"/>
    <w:next w:val="Normal"/>
    <w:link w:val="Heading2Char"/>
    <w:unhideWhenUsed/>
    <w:qFormat/>
    <w:rsid w:val="00850940"/>
    <w:pPr>
      <w:keepLines/>
      <w:spacing w:before="100" w:beforeAutospacing="1" w:after="100" w:afterAutospacing="1"/>
      <w:outlineLvl w:val="1"/>
    </w:pPr>
    <w:rPr>
      <w:rFonts w:eastAsia="Times New Roman"/>
      <w:bCs/>
      <w:kern w:val="0"/>
      <w:szCs w:val="24"/>
      <w:lang w:eastAsia="en-US"/>
    </w:rPr>
  </w:style>
  <w:style w:type="paragraph" w:styleId="Heading3">
    <w:name w:val="heading 3"/>
    <w:basedOn w:val="Normal"/>
    <w:next w:val="Normal"/>
    <w:link w:val="Heading3Char"/>
    <w:uiPriority w:val="9"/>
    <w:unhideWhenUsed/>
    <w:qFormat/>
    <w:rsid w:val="00AD4C50"/>
    <w:pPr>
      <w:keepNext/>
      <w:keepLines/>
      <w:numPr>
        <w:numId w:val="1"/>
      </w:numPr>
      <w:spacing w:before="100" w:beforeAutospacing="1" w:after="100" w:afterAutospacing="1"/>
      <w:outlineLvl w:val="2"/>
    </w:pPr>
    <w:rPr>
      <w:rFonts w:eastAsia="Times New Roman"/>
      <w:b/>
      <w:szCs w:val="24"/>
      <w:u w:val="single"/>
      <w:lang w:eastAsia="en-US"/>
    </w:rPr>
  </w:style>
  <w:style w:type="paragraph" w:styleId="Heading4">
    <w:name w:val="heading 4"/>
    <w:basedOn w:val="Normal"/>
    <w:next w:val="Normal"/>
    <w:link w:val="Heading4Char"/>
    <w:uiPriority w:val="9"/>
    <w:unhideWhenUsed/>
    <w:qFormat/>
    <w:rsid w:val="00AD4C50"/>
    <w:pPr>
      <w:keepNext/>
      <w:keepLines/>
      <w:ind w:left="720"/>
      <w:outlineLvl w:val="3"/>
    </w:pPr>
    <w:rPr>
      <w:b/>
    </w:rPr>
  </w:style>
  <w:style w:type="paragraph" w:styleId="Heading5">
    <w:name w:val="heading 5"/>
    <w:basedOn w:val="Baseheading"/>
    <w:next w:val="Normal"/>
    <w:link w:val="Heading5Char"/>
    <w:uiPriority w:val="9"/>
    <w:semiHidden/>
    <w:qFormat/>
    <w:rsid w:val="007B0DA4"/>
    <w:pPr>
      <w:keepLines/>
      <w:spacing w:after="60"/>
      <w:outlineLvl w:val="4"/>
    </w:pPr>
    <w:rPr>
      <w:i/>
      <w:sz w:val="20"/>
    </w:rPr>
  </w:style>
  <w:style w:type="paragraph" w:styleId="Heading6">
    <w:name w:val="heading 6"/>
    <w:basedOn w:val="Baseheading"/>
    <w:next w:val="BodyText"/>
    <w:link w:val="Heading6Char"/>
    <w:uiPriority w:val="9"/>
    <w:semiHidden/>
    <w:qFormat/>
    <w:rsid w:val="007B0DA4"/>
    <w:pPr>
      <w:spacing w:after="60"/>
      <w:outlineLvl w:val="5"/>
    </w:pPr>
    <w:rPr>
      <w:bCs/>
      <w:sz w:val="20"/>
    </w:rPr>
  </w:style>
  <w:style w:type="paragraph" w:styleId="Heading7">
    <w:name w:val="heading 7"/>
    <w:basedOn w:val="Baseheading"/>
    <w:next w:val="Normal"/>
    <w:link w:val="Heading7Char"/>
    <w:uiPriority w:val="9"/>
    <w:semiHidden/>
    <w:qFormat/>
    <w:rsid w:val="007B0DA4"/>
    <w:pPr>
      <w:spacing w:before="120" w:after="120"/>
      <w:outlineLvl w:val="6"/>
    </w:pPr>
    <w:rPr>
      <w:rFonts w:eastAsia="MS Mincho"/>
      <w:i/>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link w:val="BodyText2Char"/>
    <w:rsid w:val="00CD77C3"/>
    <w:rPr>
      <w:szCs w:val="20"/>
    </w:rPr>
  </w:style>
  <w:style w:type="paragraph" w:styleId="BodyTextIndent">
    <w:name w:val="Body Text Indent"/>
    <w:basedOn w:val="Normal"/>
    <w:rsid w:val="00980DD8"/>
    <w:pPr>
      <w:keepLines/>
      <w:spacing w:before="120" w:after="120"/>
      <w:ind w:left="72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z-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uiPriority w:val="99"/>
    <w:semiHidden/>
    <w:unhideWhenUsed/>
    <w:rsid w:val="007B0DA4"/>
    <w:rPr>
      <w:rFonts w:ascii="Segoe UI" w:hAnsi="Segoe UI" w:cs="Segoe UI"/>
      <w:sz w:val="18"/>
      <w:szCs w:val="18"/>
    </w:rPr>
  </w:style>
  <w:style w:type="table" w:styleId="TableGrid">
    <w:name w:val="Table Grid"/>
    <w:basedOn w:val="TableNormal"/>
    <w:uiPriority w:val="59"/>
    <w:rsid w:val="007B0DA4"/>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Basetext"/>
    <w:link w:val="FooterChar"/>
    <w:unhideWhenUsed/>
    <w:rsid w:val="007B0DA4"/>
    <w:pPr>
      <w:numPr>
        <w:numId w:val="8"/>
      </w:numPr>
      <w:tabs>
        <w:tab w:val="center" w:pos="4680"/>
        <w:tab w:val="right" w:pos="9360"/>
      </w:tabs>
      <w:ind w:left="0" w:firstLine="0"/>
      <w:jc w:val="center"/>
    </w:pPr>
  </w:style>
  <w:style w:type="character" w:styleId="PageNumber">
    <w:name w:val="page number"/>
    <w:unhideWhenUsed/>
    <w:rsid w:val="007B0DA4"/>
    <w:rPr>
      <w:rFonts w:ascii="Times New Roman" w:hAnsi="Times New Roman"/>
      <w:b w:val="0"/>
      <w:sz w:val="24"/>
    </w:rPr>
  </w:style>
  <w:style w:type="character" w:styleId="CommentReference">
    <w:name w:val="annotation reference"/>
    <w:uiPriority w:val="99"/>
    <w:unhideWhenUsed/>
    <w:rsid w:val="007B0DA4"/>
    <w:rPr>
      <w:sz w:val="16"/>
      <w:szCs w:val="16"/>
    </w:rPr>
  </w:style>
  <w:style w:type="paragraph" w:styleId="CommentText">
    <w:name w:val="annotation text"/>
    <w:basedOn w:val="Normal"/>
    <w:link w:val="CommentTextChar"/>
    <w:uiPriority w:val="99"/>
    <w:unhideWhenUsed/>
    <w:rsid w:val="007B0DA4"/>
    <w:rPr>
      <w:szCs w:val="20"/>
    </w:rPr>
  </w:style>
  <w:style w:type="character" w:customStyle="1" w:styleId="CommentTextChar">
    <w:name w:val="Comment Text Char"/>
    <w:link w:val="CommentText"/>
    <w:uiPriority w:val="99"/>
    <w:rsid w:val="007B0DA4"/>
    <w:rPr>
      <w:rFonts w:eastAsia="SimSun"/>
      <w:sz w:val="24"/>
      <w:lang w:eastAsia="zh-CN"/>
    </w:rPr>
  </w:style>
  <w:style w:type="paragraph" w:styleId="CommentSubject">
    <w:name w:val="annotation subject"/>
    <w:basedOn w:val="CommentText"/>
    <w:next w:val="CommentText"/>
    <w:link w:val="CommentSubjectChar"/>
    <w:uiPriority w:val="99"/>
    <w:unhideWhenUsed/>
    <w:rsid w:val="007B0DA4"/>
    <w:rPr>
      <w:b/>
      <w:bCs/>
      <w:sz w:val="20"/>
    </w:rPr>
  </w:style>
  <w:style w:type="character" w:customStyle="1" w:styleId="CommentSubjectChar">
    <w:name w:val="Comment Subject Char"/>
    <w:link w:val="CommentSubject"/>
    <w:uiPriority w:val="99"/>
    <w:rsid w:val="007B0DA4"/>
    <w:rPr>
      <w:rFonts w:eastAsia="SimSun"/>
      <w:b/>
      <w:bCs/>
      <w:lang w:eastAsia="zh-CN"/>
    </w:rPr>
  </w:style>
  <w:style w:type="paragraph" w:styleId="ListParagraph">
    <w:name w:val="List Paragraph"/>
    <w:basedOn w:val="Basetext"/>
    <w:uiPriority w:val="34"/>
    <w:qFormat/>
    <w:rsid w:val="007B0DA4"/>
    <w:pPr>
      <w:ind w:left="720"/>
    </w:pPr>
  </w:style>
  <w:style w:type="paragraph" w:styleId="FootnoteText">
    <w:name w:val="footnote text"/>
    <w:basedOn w:val="Basetext"/>
    <w:link w:val="FootnoteTextChar"/>
    <w:uiPriority w:val="99"/>
    <w:unhideWhenUsed/>
    <w:rsid w:val="007B0DA4"/>
    <w:pPr>
      <w:ind w:left="274" w:hanging="274"/>
    </w:pPr>
    <w:rPr>
      <w:sz w:val="20"/>
      <w:szCs w:val="20"/>
    </w:rPr>
  </w:style>
  <w:style w:type="character" w:customStyle="1" w:styleId="FootnoteTextChar">
    <w:name w:val="Footnote Text Char"/>
    <w:link w:val="FootnoteText"/>
    <w:uiPriority w:val="99"/>
    <w:rsid w:val="007B0DA4"/>
    <w:rPr>
      <w:rFonts w:eastAsia="SimSun"/>
      <w:lang w:eastAsia="zh-CN"/>
    </w:rPr>
  </w:style>
  <w:style w:type="character" w:customStyle="1" w:styleId="doi1">
    <w:name w:val="doi1"/>
    <w:rsid w:val="003D1295"/>
  </w:style>
  <w:style w:type="character" w:styleId="FootnoteReference">
    <w:name w:val="footnote reference"/>
    <w:uiPriority w:val="99"/>
    <w:unhideWhenUsed/>
    <w:rsid w:val="007B0DA4"/>
    <w:rPr>
      <w:rFonts w:ascii="Times New Roman" w:hAnsi="Times New Roman"/>
      <w:spacing w:val="0"/>
      <w:w w:val="100"/>
      <w:kern w:val="0"/>
      <w:position w:val="0"/>
      <w:vertAlign w:val="superscript"/>
    </w:rPr>
  </w:style>
  <w:style w:type="character" w:styleId="Hyperlink">
    <w:name w:val="Hyperlink"/>
    <w:uiPriority w:val="99"/>
    <w:unhideWhenUsed/>
    <w:rsid w:val="007B0DA4"/>
    <w:rPr>
      <w:rFonts w:ascii="Times New Roman" w:hAnsi="Times New Roman"/>
      <w:color w:val="3333FF"/>
      <w:u w:val="single"/>
      <w:lang w:val="en-US"/>
    </w:rPr>
  </w:style>
  <w:style w:type="character" w:customStyle="1" w:styleId="nlmstring-name">
    <w:name w:val="nlm_string-name"/>
    <w:rsid w:val="004C7D81"/>
  </w:style>
  <w:style w:type="character" w:customStyle="1" w:styleId="nlmyear">
    <w:name w:val="nlm_year"/>
    <w:rsid w:val="004C7D81"/>
  </w:style>
  <w:style w:type="character" w:customStyle="1" w:styleId="nlmarticle-title">
    <w:name w:val="nlm_article-title"/>
    <w:rsid w:val="004C7D81"/>
  </w:style>
  <w:style w:type="character" w:customStyle="1" w:styleId="nlmfpage">
    <w:name w:val="nlm_fpage"/>
    <w:rsid w:val="004C7D81"/>
  </w:style>
  <w:style w:type="character" w:customStyle="1" w:styleId="nlmlpage">
    <w:name w:val="nlm_lpage"/>
    <w:rsid w:val="004C7D81"/>
  </w:style>
  <w:style w:type="character" w:customStyle="1" w:styleId="nlmpublisher-loc">
    <w:name w:val="nlm_publisher-loc"/>
    <w:rsid w:val="004C7D81"/>
  </w:style>
  <w:style w:type="character" w:customStyle="1" w:styleId="nlmpublisher-name">
    <w:name w:val="nlm_publisher-name"/>
    <w:rsid w:val="004C7D81"/>
  </w:style>
  <w:style w:type="character" w:customStyle="1" w:styleId="hlfld-contribauthor">
    <w:name w:val="hlfld-contribauthor"/>
    <w:rsid w:val="004C7D81"/>
  </w:style>
  <w:style w:type="character" w:customStyle="1" w:styleId="nlmgiven-names">
    <w:name w:val="nlm_given-names"/>
    <w:rsid w:val="004C7D81"/>
  </w:style>
  <w:style w:type="character" w:customStyle="1" w:styleId="apple-converted-space">
    <w:name w:val="apple-converted-space"/>
    <w:rsid w:val="004C7D81"/>
  </w:style>
  <w:style w:type="character" w:customStyle="1" w:styleId="BodyText2Char">
    <w:name w:val="Body Text 2 Char"/>
    <w:link w:val="BodyText2"/>
    <w:rsid w:val="00A13B87"/>
    <w:rPr>
      <w:sz w:val="24"/>
    </w:rPr>
  </w:style>
  <w:style w:type="character" w:customStyle="1" w:styleId="bodytextChar">
    <w:name w:val="body text Char"/>
    <w:aliases w:val="bt Char,body tx Char,indent Char1,flush Char Char,indent Char,flush Char"/>
    <w:link w:val="BodyText1"/>
    <w:locked/>
    <w:rsid w:val="005E2E7D"/>
    <w:rPr>
      <w:sz w:val="24"/>
    </w:rPr>
  </w:style>
  <w:style w:type="paragraph" w:customStyle="1" w:styleId="BodyText1">
    <w:name w:val="Body Text1"/>
    <w:aliases w:val="bt,body tx,indent,flush,body text"/>
    <w:basedOn w:val="Normal"/>
    <w:link w:val="bodytextChar"/>
    <w:rsid w:val="005E2E7D"/>
    <w:pPr>
      <w:spacing w:after="120" w:line="360" w:lineRule="auto"/>
      <w:ind w:firstLine="720"/>
    </w:pPr>
    <w:rPr>
      <w:szCs w:val="20"/>
    </w:rPr>
  </w:style>
  <w:style w:type="character" w:styleId="FollowedHyperlink">
    <w:name w:val="FollowedHyperlink"/>
    <w:uiPriority w:val="99"/>
    <w:rsid w:val="007B0DA4"/>
    <w:rPr>
      <w:rFonts w:ascii="Times New Roman" w:hAnsi="Times New Roman"/>
      <w:color w:val="6F57B5"/>
      <w:u w:val="single"/>
    </w:rPr>
  </w:style>
  <w:style w:type="paragraph" w:styleId="Header">
    <w:name w:val="header"/>
    <w:basedOn w:val="Basetext"/>
    <w:link w:val="HeaderChar"/>
    <w:unhideWhenUsed/>
    <w:rsid w:val="007B0DA4"/>
    <w:rPr>
      <w:sz w:val="20"/>
    </w:rPr>
  </w:style>
  <w:style w:type="character" w:customStyle="1" w:styleId="HeaderChar">
    <w:name w:val="Header Char"/>
    <w:link w:val="Header"/>
    <w:rsid w:val="007B0DA4"/>
    <w:rPr>
      <w:rFonts w:eastAsia="SimSun"/>
      <w:szCs w:val="22"/>
      <w:lang w:eastAsia="zh-CN"/>
    </w:rPr>
  </w:style>
  <w:style w:type="character" w:customStyle="1" w:styleId="FooterChar">
    <w:name w:val="Footer Char"/>
    <w:link w:val="Footer"/>
    <w:rsid w:val="007B0DA4"/>
    <w:rPr>
      <w:rFonts w:eastAsia="SimSun"/>
      <w:sz w:val="24"/>
      <w:szCs w:val="22"/>
      <w:lang w:eastAsia="zh-CN"/>
    </w:rPr>
  </w:style>
  <w:style w:type="character" w:customStyle="1" w:styleId="Heading1Char">
    <w:name w:val="Heading 1 Char"/>
    <w:link w:val="Heading1"/>
    <w:uiPriority w:val="9"/>
    <w:rsid w:val="007B0DA4"/>
    <w:rPr>
      <w:rFonts w:ascii="Times New Roman Bold" w:eastAsia="SimSun" w:hAnsi="Times New Roman Bold"/>
      <w:b/>
      <w:bCs/>
      <w:caps/>
      <w:kern w:val="28"/>
      <w:sz w:val="24"/>
      <w:szCs w:val="28"/>
      <w:lang w:eastAsia="zh-CN"/>
    </w:rPr>
  </w:style>
  <w:style w:type="character" w:customStyle="1" w:styleId="Heading2Char">
    <w:name w:val="Heading 2 Char"/>
    <w:link w:val="Heading2"/>
    <w:rsid w:val="00850940"/>
    <w:rPr>
      <w:b/>
      <w:bCs/>
      <w:sz w:val="24"/>
      <w:szCs w:val="24"/>
    </w:rPr>
  </w:style>
  <w:style w:type="character" w:customStyle="1" w:styleId="Heading3Char">
    <w:name w:val="Heading 3 Char"/>
    <w:link w:val="Heading3"/>
    <w:uiPriority w:val="9"/>
    <w:rsid w:val="00AD4C50"/>
    <w:rPr>
      <w:b/>
      <w:sz w:val="24"/>
      <w:szCs w:val="24"/>
      <w:u w:val="single"/>
    </w:rPr>
  </w:style>
  <w:style w:type="character" w:customStyle="1" w:styleId="Heading4Char">
    <w:name w:val="Heading 4 Char"/>
    <w:link w:val="Heading4"/>
    <w:uiPriority w:val="9"/>
    <w:rsid w:val="00AD4C50"/>
    <w:rPr>
      <w:rFonts w:eastAsia="SimSun"/>
      <w:b/>
      <w:sz w:val="24"/>
      <w:szCs w:val="22"/>
      <w:lang w:eastAsia="zh-CN"/>
    </w:rPr>
  </w:style>
  <w:style w:type="character" w:customStyle="1" w:styleId="Heading5Char">
    <w:name w:val="Heading 5 Char"/>
    <w:link w:val="Heading5"/>
    <w:uiPriority w:val="9"/>
    <w:semiHidden/>
    <w:rsid w:val="007B0DA4"/>
    <w:rPr>
      <w:rFonts w:eastAsia="SimSun"/>
      <w:b/>
      <w:i/>
      <w:kern w:val="28"/>
      <w:szCs w:val="22"/>
      <w:lang w:eastAsia="zh-CN"/>
    </w:rPr>
  </w:style>
  <w:style w:type="character" w:customStyle="1" w:styleId="Heading6Char">
    <w:name w:val="Heading 6 Char"/>
    <w:link w:val="Heading6"/>
    <w:uiPriority w:val="9"/>
    <w:semiHidden/>
    <w:rsid w:val="007B0DA4"/>
    <w:rPr>
      <w:rFonts w:eastAsia="SimSun"/>
      <w:b/>
      <w:bCs/>
      <w:kern w:val="28"/>
      <w:szCs w:val="22"/>
      <w:lang w:eastAsia="zh-CN"/>
    </w:rPr>
  </w:style>
  <w:style w:type="character" w:customStyle="1" w:styleId="Heading7Char">
    <w:name w:val="Heading 7 Char"/>
    <w:link w:val="Heading7"/>
    <w:uiPriority w:val="9"/>
    <w:semiHidden/>
    <w:rsid w:val="007B0DA4"/>
    <w:rPr>
      <w:rFonts w:eastAsia="MS Mincho"/>
      <w:b/>
      <w:i/>
      <w:kern w:val="28"/>
    </w:rPr>
  </w:style>
  <w:style w:type="paragraph" w:customStyle="1" w:styleId="DiscussionHeading">
    <w:name w:val="Discussion Heading"/>
    <w:basedOn w:val="Normal"/>
    <w:rsid w:val="007B0DA4"/>
    <w:pPr>
      <w:keepNext/>
      <w:spacing w:before="240" w:after="120" w:line="240" w:lineRule="exact"/>
      <w:jc w:val="center"/>
      <w:outlineLvl w:val="0"/>
    </w:pPr>
    <w:rPr>
      <w:rFonts w:ascii="Myriad Pro" w:eastAsia="Times New Roman" w:hAnsi="Myriad Pro" w:cs="Arial"/>
      <w:b/>
      <w:color w:val="7F7F7F"/>
      <w:kern w:val="28"/>
      <w:szCs w:val="28"/>
    </w:rPr>
  </w:style>
  <w:style w:type="paragraph" w:customStyle="1" w:styleId="Baseheading">
    <w:name w:val="Base_heading"/>
    <w:rsid w:val="007B0DA4"/>
    <w:pPr>
      <w:keepNext/>
      <w:spacing w:before="240" w:after="240"/>
      <w:outlineLvl w:val="0"/>
    </w:pPr>
    <w:rPr>
      <w:rFonts w:eastAsia="SimSun"/>
      <w:b/>
      <w:kern w:val="28"/>
      <w:sz w:val="24"/>
      <w:szCs w:val="22"/>
      <w:lang w:eastAsia="zh-CN"/>
    </w:rPr>
  </w:style>
  <w:style w:type="paragraph" w:customStyle="1" w:styleId="app-heading1">
    <w:name w:val="app-heading_1"/>
    <w:basedOn w:val="Baseheading"/>
    <w:rsid w:val="007B0DA4"/>
    <w:pPr>
      <w:spacing w:before="120" w:after="120"/>
    </w:pPr>
    <w:rPr>
      <w:rFonts w:ascii="Times New Roman Bold" w:hAnsi="Times New Roman Bold"/>
      <w:caps/>
    </w:rPr>
  </w:style>
  <w:style w:type="paragraph" w:customStyle="1" w:styleId="app-heading2">
    <w:name w:val="app-heading_2"/>
    <w:basedOn w:val="Baseheading"/>
    <w:rsid w:val="007B0DA4"/>
    <w:pPr>
      <w:ind w:left="720" w:hanging="720"/>
      <w:outlineLvl w:val="1"/>
    </w:pPr>
  </w:style>
  <w:style w:type="paragraph" w:customStyle="1" w:styleId="app-heading3">
    <w:name w:val="app-heading_3"/>
    <w:basedOn w:val="Baseheading"/>
    <w:rsid w:val="007B0DA4"/>
    <w:pPr>
      <w:ind w:left="720" w:hanging="720"/>
      <w:outlineLvl w:val="2"/>
    </w:pPr>
    <w:rPr>
      <w:i/>
    </w:rPr>
  </w:style>
  <w:style w:type="paragraph" w:customStyle="1" w:styleId="Basetext">
    <w:name w:val="Base_text"/>
    <w:rsid w:val="007B0DA4"/>
    <w:rPr>
      <w:rFonts w:eastAsia="SimSun"/>
      <w:sz w:val="24"/>
      <w:szCs w:val="22"/>
      <w:lang w:eastAsia="zh-CN"/>
    </w:rPr>
  </w:style>
  <w:style w:type="paragraph" w:customStyle="1" w:styleId="table-continued">
    <w:name w:val="table-continued"/>
    <w:basedOn w:val="Basetext"/>
    <w:rsid w:val="007B0DA4"/>
    <w:pPr>
      <w:spacing w:before="40"/>
      <w:ind w:right="-86"/>
      <w:jc w:val="right"/>
    </w:pPr>
    <w:rPr>
      <w:sz w:val="20"/>
    </w:rPr>
  </w:style>
  <w:style w:type="numbering" w:customStyle="1" w:styleId="Format2Number">
    <w:name w:val="Format2_Number"/>
    <w:uiPriority w:val="99"/>
    <w:rsid w:val="007B0DA4"/>
    <w:pPr>
      <w:numPr>
        <w:numId w:val="6"/>
      </w:numPr>
    </w:pPr>
  </w:style>
  <w:style w:type="paragraph" w:styleId="BodyText">
    <w:name w:val="Body Text"/>
    <w:basedOn w:val="Basetext"/>
    <w:link w:val="BodyTextChar0"/>
    <w:uiPriority w:val="99"/>
    <w:rsid w:val="00980DD8"/>
    <w:pPr>
      <w:spacing w:before="120" w:after="120"/>
      <w:ind w:firstLine="720"/>
    </w:pPr>
  </w:style>
  <w:style w:type="character" w:customStyle="1" w:styleId="BodyTextChar0">
    <w:name w:val="Body Text Char"/>
    <w:link w:val="BodyText"/>
    <w:uiPriority w:val="99"/>
    <w:rsid w:val="00980DD8"/>
    <w:rPr>
      <w:rFonts w:eastAsia="SimSun"/>
      <w:sz w:val="24"/>
      <w:szCs w:val="22"/>
      <w:lang w:eastAsia="zh-CN"/>
    </w:rPr>
  </w:style>
  <w:style w:type="paragraph" w:customStyle="1" w:styleId="bullets">
    <w:name w:val="bullets"/>
    <w:basedOn w:val="Basetext"/>
    <w:rsid w:val="007B0DA4"/>
    <w:pPr>
      <w:numPr>
        <w:numId w:val="3"/>
      </w:numPr>
      <w:spacing w:after="120"/>
      <w:ind w:left="1080"/>
    </w:pPr>
  </w:style>
  <w:style w:type="paragraph" w:customStyle="1" w:styleId="bullets2nd-level">
    <w:name w:val="bullets_2nd-level"/>
    <w:basedOn w:val="Basetext"/>
    <w:rsid w:val="007B0DA4"/>
    <w:pPr>
      <w:numPr>
        <w:numId w:val="4"/>
      </w:numPr>
      <w:spacing w:after="120"/>
      <w:ind w:left="1440"/>
    </w:pPr>
  </w:style>
  <w:style w:type="paragraph" w:customStyle="1" w:styleId="bullets3rd-level">
    <w:name w:val="bullets_3rd-level"/>
    <w:basedOn w:val="Basetext"/>
    <w:rsid w:val="007B0DA4"/>
    <w:pPr>
      <w:spacing w:after="120"/>
      <w:ind w:left="1800" w:hanging="360"/>
    </w:pPr>
  </w:style>
  <w:style w:type="paragraph" w:customStyle="1" w:styleId="figure-inline">
    <w:name w:val="figure-inline"/>
    <w:basedOn w:val="Basetext"/>
    <w:rsid w:val="007B0DA4"/>
    <w:pPr>
      <w:keepNext/>
      <w:spacing w:before="240"/>
      <w:jc w:val="center"/>
    </w:pPr>
  </w:style>
  <w:style w:type="paragraph" w:customStyle="1" w:styleId="cover-author">
    <w:name w:val="cover-author"/>
    <w:basedOn w:val="Basetext"/>
    <w:rsid w:val="007B0DA4"/>
    <w:pPr>
      <w:contextualSpacing/>
      <w:jc w:val="right"/>
    </w:pPr>
    <w:rPr>
      <w:rFonts w:ascii="Arial Black" w:hAnsi="Arial Black"/>
    </w:rPr>
  </w:style>
  <w:style w:type="paragraph" w:customStyle="1" w:styleId="cover-text">
    <w:name w:val="cover-text"/>
    <w:basedOn w:val="Basetext"/>
    <w:link w:val="cover-textChar"/>
    <w:rsid w:val="007B0DA4"/>
    <w:pPr>
      <w:spacing w:before="600" w:after="240"/>
      <w:contextualSpacing/>
      <w:jc w:val="right"/>
    </w:pPr>
    <w:rPr>
      <w:rFonts w:ascii="Arial" w:hAnsi="Arial"/>
    </w:rPr>
  </w:style>
  <w:style w:type="paragraph" w:customStyle="1" w:styleId="cover-title">
    <w:name w:val="cover-title"/>
    <w:basedOn w:val="Baseheading"/>
    <w:rsid w:val="007B0DA4"/>
    <w:pPr>
      <w:keepNext w:val="0"/>
      <w:spacing w:before="600" w:after="720"/>
      <w:contextualSpacing/>
      <w:jc w:val="right"/>
    </w:pPr>
    <w:rPr>
      <w:rFonts w:ascii="Arial Black" w:hAnsi="Arial Black"/>
      <w:b w:val="0"/>
      <w:sz w:val="48"/>
    </w:rPr>
  </w:style>
  <w:style w:type="paragraph" w:customStyle="1" w:styleId="cover-subtitle">
    <w:name w:val="cover-subtitle"/>
    <w:basedOn w:val="Baseheading"/>
    <w:rsid w:val="007B0DA4"/>
    <w:pPr>
      <w:keepNext w:val="0"/>
      <w:spacing w:before="0" w:after="1920"/>
      <w:jc w:val="right"/>
      <w:outlineLvl w:val="1"/>
    </w:pPr>
    <w:rPr>
      <w:rFonts w:ascii="Arial Black" w:hAnsi="Arial Black"/>
      <w:b w:val="0"/>
      <w:sz w:val="40"/>
    </w:rPr>
  </w:style>
  <w:style w:type="paragraph" w:customStyle="1" w:styleId="body-textcontinued">
    <w:name w:val="body-text_continued"/>
    <w:basedOn w:val="Basetext"/>
    <w:rsid w:val="00850940"/>
    <w:pPr>
      <w:spacing w:before="120" w:after="120"/>
    </w:pPr>
  </w:style>
  <w:style w:type="paragraph" w:customStyle="1" w:styleId="figure-notealt-1">
    <w:name w:val="figure-note_alt-1"/>
    <w:basedOn w:val="Basetext"/>
    <w:rsid w:val="007B0DA4"/>
    <w:pPr>
      <w:keepLines/>
      <w:spacing w:before="60"/>
      <w:ind w:left="187" w:hanging="187"/>
    </w:pPr>
    <w:rPr>
      <w:sz w:val="20"/>
    </w:rPr>
  </w:style>
  <w:style w:type="paragraph" w:customStyle="1" w:styleId="disclaimer-text">
    <w:name w:val="disclaimer-text"/>
    <w:basedOn w:val="Basetext"/>
    <w:rsid w:val="007B0DA4"/>
    <w:pPr>
      <w:spacing w:line="240" w:lineRule="exact"/>
      <w:jc w:val="right"/>
    </w:pPr>
    <w:rPr>
      <w:rFonts w:ascii="Arial" w:hAnsi="Arial"/>
      <w:sz w:val="16"/>
    </w:rPr>
  </w:style>
  <w:style w:type="character" w:styleId="EndnoteReference">
    <w:name w:val="endnote reference"/>
    <w:uiPriority w:val="99"/>
    <w:unhideWhenUsed/>
    <w:rsid w:val="007B0DA4"/>
    <w:rPr>
      <w:rFonts w:ascii="Times New Roman" w:hAnsi="Times New Roman"/>
      <w:spacing w:val="0"/>
      <w:w w:val="100"/>
      <w:kern w:val="0"/>
      <w:position w:val="0"/>
      <w:vertAlign w:val="superscript"/>
    </w:rPr>
  </w:style>
  <w:style w:type="paragraph" w:styleId="EndnoteText">
    <w:name w:val="endnote text"/>
    <w:basedOn w:val="Basetext"/>
    <w:link w:val="EndnoteTextChar"/>
    <w:uiPriority w:val="99"/>
    <w:unhideWhenUsed/>
    <w:rsid w:val="007B0DA4"/>
    <w:pPr>
      <w:keepLines/>
      <w:spacing w:after="240"/>
      <w:ind w:left="720" w:hanging="720"/>
    </w:pPr>
    <w:rPr>
      <w:szCs w:val="20"/>
    </w:rPr>
  </w:style>
  <w:style w:type="character" w:customStyle="1" w:styleId="EndnoteTextChar">
    <w:name w:val="Endnote Text Char"/>
    <w:link w:val="EndnoteText"/>
    <w:uiPriority w:val="99"/>
    <w:rsid w:val="007B0DA4"/>
    <w:rPr>
      <w:rFonts w:eastAsia="SimSun"/>
      <w:sz w:val="24"/>
      <w:lang w:eastAsia="zh-CN"/>
    </w:rPr>
  </w:style>
  <w:style w:type="paragraph" w:customStyle="1" w:styleId="equation">
    <w:name w:val="equation"/>
    <w:basedOn w:val="Basetext"/>
    <w:rsid w:val="007B0DA4"/>
    <w:pPr>
      <w:tabs>
        <w:tab w:val="center" w:pos="4680"/>
        <w:tab w:val="right" w:pos="9360"/>
      </w:tabs>
      <w:spacing w:after="240" w:line="480" w:lineRule="atLeast"/>
    </w:pPr>
  </w:style>
  <w:style w:type="paragraph" w:customStyle="1" w:styleId="es-heading1">
    <w:name w:val="es-heading_1"/>
    <w:basedOn w:val="Baseheading"/>
    <w:rsid w:val="007B0DA4"/>
    <w:pPr>
      <w:spacing w:before="120" w:after="120"/>
      <w:ind w:left="720" w:hanging="720"/>
    </w:pPr>
    <w:rPr>
      <w:rFonts w:ascii="Times New Roman Bold" w:hAnsi="Times New Roman Bold"/>
      <w:caps/>
    </w:rPr>
  </w:style>
  <w:style w:type="paragraph" w:customStyle="1" w:styleId="es-heading2">
    <w:name w:val="es-heading_2"/>
    <w:basedOn w:val="Baseheading"/>
    <w:rsid w:val="007B0DA4"/>
    <w:pPr>
      <w:ind w:left="720" w:hanging="720"/>
      <w:outlineLvl w:val="1"/>
    </w:pPr>
  </w:style>
  <w:style w:type="paragraph" w:customStyle="1" w:styleId="es-heading3">
    <w:name w:val="es-heading_3"/>
    <w:basedOn w:val="Baseheading"/>
    <w:rsid w:val="007B0DA4"/>
    <w:pPr>
      <w:ind w:left="720" w:hanging="720"/>
      <w:outlineLvl w:val="2"/>
    </w:pPr>
    <w:rPr>
      <w:i/>
    </w:rPr>
  </w:style>
  <w:style w:type="paragraph" w:customStyle="1" w:styleId="es-heading4">
    <w:name w:val="es-heading_4"/>
    <w:basedOn w:val="Baseheading"/>
    <w:rsid w:val="007B0DA4"/>
    <w:pPr>
      <w:ind w:left="720" w:hanging="720"/>
      <w:outlineLvl w:val="3"/>
    </w:pPr>
    <w:rPr>
      <w:b w:val="0"/>
      <w:i/>
    </w:rPr>
  </w:style>
  <w:style w:type="paragraph" w:customStyle="1" w:styleId="figure-inlinew-box">
    <w:name w:val="figure-inline_w-box"/>
    <w:basedOn w:val="Basetext"/>
    <w:rsid w:val="007B0DA4"/>
    <w:pPr>
      <w:keepNext/>
      <w:pBdr>
        <w:top w:val="single" w:sz="12" w:space="9" w:color="auto"/>
        <w:left w:val="single" w:sz="12" w:space="6" w:color="auto"/>
        <w:bottom w:val="single" w:sz="12" w:space="9" w:color="auto"/>
        <w:right w:val="single" w:sz="12" w:space="4" w:color="auto"/>
      </w:pBdr>
      <w:spacing w:before="240" w:after="120"/>
      <w:ind w:left="187" w:right="187"/>
      <w:jc w:val="center"/>
    </w:pPr>
  </w:style>
  <w:style w:type="paragraph" w:customStyle="1" w:styleId="textbox-bullet">
    <w:name w:val="textbox-bullet"/>
    <w:basedOn w:val="Basetext"/>
    <w:rsid w:val="007B0DA4"/>
    <w:pPr>
      <w:numPr>
        <w:numId w:val="7"/>
      </w:numPr>
      <w:spacing w:before="60" w:after="60"/>
      <w:ind w:left="245" w:hanging="245"/>
    </w:pPr>
    <w:rPr>
      <w:sz w:val="20"/>
      <w:szCs w:val="24"/>
    </w:rPr>
  </w:style>
  <w:style w:type="paragraph" w:customStyle="1" w:styleId="figure-title">
    <w:name w:val="figure-title"/>
    <w:basedOn w:val="Basetext"/>
    <w:rsid w:val="007B0DA4"/>
    <w:pPr>
      <w:keepNext/>
      <w:keepLines/>
      <w:tabs>
        <w:tab w:val="left" w:pos="1260"/>
      </w:tabs>
      <w:spacing w:before="240"/>
    </w:pPr>
    <w:rPr>
      <w:b/>
    </w:rPr>
  </w:style>
  <w:style w:type="paragraph" w:styleId="ListContinue">
    <w:name w:val="List Continue"/>
    <w:basedOn w:val="Basetext"/>
    <w:unhideWhenUsed/>
    <w:rsid w:val="007B0DA4"/>
    <w:pPr>
      <w:spacing w:after="120"/>
      <w:ind w:left="720"/>
    </w:pPr>
  </w:style>
  <w:style w:type="paragraph" w:styleId="ListContinue2">
    <w:name w:val="List Continue 2"/>
    <w:basedOn w:val="Basetext"/>
    <w:uiPriority w:val="99"/>
    <w:unhideWhenUsed/>
    <w:rsid w:val="007B0DA4"/>
    <w:pPr>
      <w:spacing w:after="120"/>
      <w:ind w:left="1080"/>
    </w:pPr>
  </w:style>
  <w:style w:type="paragraph" w:styleId="Quote">
    <w:name w:val="Quote"/>
    <w:basedOn w:val="Basetext"/>
    <w:link w:val="QuoteChar"/>
    <w:uiPriority w:val="29"/>
    <w:rsid w:val="007B0DA4"/>
    <w:pPr>
      <w:spacing w:after="160" w:line="280" w:lineRule="atLeast"/>
      <w:ind w:left="720" w:right="720"/>
    </w:pPr>
    <w:rPr>
      <w:iCs/>
    </w:rPr>
  </w:style>
  <w:style w:type="character" w:customStyle="1" w:styleId="QuoteChar">
    <w:name w:val="Quote Char"/>
    <w:link w:val="Quote"/>
    <w:uiPriority w:val="29"/>
    <w:rsid w:val="007B0DA4"/>
    <w:rPr>
      <w:rFonts w:eastAsia="SimSun"/>
      <w:iCs/>
      <w:sz w:val="24"/>
      <w:szCs w:val="22"/>
      <w:lang w:eastAsia="zh-CN"/>
    </w:rPr>
  </w:style>
  <w:style w:type="paragraph" w:styleId="Subtitle">
    <w:name w:val="Subtitle"/>
    <w:basedOn w:val="Normal"/>
    <w:next w:val="Normal"/>
    <w:link w:val="SubtitleChar"/>
    <w:uiPriority w:val="11"/>
    <w:qFormat/>
    <w:rsid w:val="007B0DA4"/>
    <w:pPr>
      <w:numPr>
        <w:ilvl w:val="1"/>
      </w:numPr>
      <w:spacing w:after="2400"/>
      <w:jc w:val="right"/>
      <w:outlineLvl w:val="1"/>
    </w:pPr>
    <w:rPr>
      <w:b/>
      <w:iCs/>
      <w:spacing w:val="15"/>
      <w:sz w:val="36"/>
      <w:szCs w:val="24"/>
    </w:rPr>
  </w:style>
  <w:style w:type="character" w:customStyle="1" w:styleId="SubtitleChar">
    <w:name w:val="Subtitle Char"/>
    <w:link w:val="Subtitle"/>
    <w:uiPriority w:val="11"/>
    <w:rsid w:val="007B0DA4"/>
    <w:rPr>
      <w:rFonts w:eastAsia="SimSun"/>
      <w:b/>
      <w:iCs/>
      <w:spacing w:val="15"/>
      <w:sz w:val="36"/>
      <w:szCs w:val="24"/>
      <w:lang w:eastAsia="zh-CN"/>
    </w:rPr>
  </w:style>
  <w:style w:type="paragraph" w:customStyle="1" w:styleId="figure-notealt-2">
    <w:name w:val="figure-note_alt-2"/>
    <w:basedOn w:val="Basetext"/>
    <w:rsid w:val="007B0DA4"/>
    <w:pPr>
      <w:keepLines/>
      <w:spacing w:before="60" w:after="240"/>
      <w:ind w:left="187" w:hanging="187"/>
    </w:pPr>
    <w:rPr>
      <w:sz w:val="20"/>
    </w:rPr>
  </w:style>
  <w:style w:type="paragraph" w:customStyle="1" w:styleId="figure-notestd">
    <w:name w:val="figure-note_std"/>
    <w:basedOn w:val="Basetext"/>
    <w:rsid w:val="007B0DA4"/>
    <w:pPr>
      <w:keepLines/>
      <w:spacing w:before="120"/>
      <w:ind w:left="187" w:hanging="187"/>
    </w:pPr>
    <w:rPr>
      <w:sz w:val="20"/>
    </w:rPr>
  </w:style>
  <w:style w:type="paragraph" w:customStyle="1" w:styleId="figure-sourcealt-1">
    <w:name w:val="figure-source_alt-1"/>
    <w:basedOn w:val="Basetext"/>
    <w:rsid w:val="007B0DA4"/>
    <w:pPr>
      <w:keepLines/>
      <w:spacing w:before="120"/>
      <w:ind w:left="720" w:hanging="720"/>
    </w:pPr>
    <w:rPr>
      <w:sz w:val="20"/>
    </w:rPr>
  </w:style>
  <w:style w:type="paragraph" w:customStyle="1" w:styleId="table-bullet2nd">
    <w:name w:val="table-bullet_2nd"/>
    <w:basedOn w:val="Basetext"/>
    <w:rsid w:val="007B0DA4"/>
    <w:pPr>
      <w:numPr>
        <w:ilvl w:val="1"/>
        <w:numId w:val="5"/>
      </w:numPr>
      <w:spacing w:before="80" w:after="80"/>
    </w:pPr>
    <w:rPr>
      <w:sz w:val="22"/>
    </w:rPr>
  </w:style>
  <w:style w:type="paragraph" w:customStyle="1" w:styleId="table-bulletind">
    <w:name w:val="table-bullet_ind"/>
    <w:basedOn w:val="Basetext"/>
    <w:rsid w:val="007B0DA4"/>
    <w:pPr>
      <w:numPr>
        <w:numId w:val="10"/>
      </w:numPr>
      <w:spacing w:before="80" w:after="80"/>
      <w:ind w:left="490" w:hanging="245"/>
    </w:pPr>
    <w:rPr>
      <w:rFonts w:eastAsia="MS Mincho"/>
      <w:sz w:val="22"/>
      <w:szCs w:val="18"/>
      <w:lang w:eastAsia="en-US"/>
    </w:rPr>
  </w:style>
  <w:style w:type="paragraph" w:customStyle="1" w:styleId="table-bulletLM">
    <w:name w:val="table-bullet_LM"/>
    <w:basedOn w:val="Basetext"/>
    <w:qFormat/>
    <w:rsid w:val="007B0DA4"/>
    <w:pPr>
      <w:numPr>
        <w:numId w:val="9"/>
      </w:numPr>
      <w:spacing w:before="80" w:after="80"/>
      <w:ind w:left="245" w:hanging="245"/>
    </w:pPr>
    <w:rPr>
      <w:sz w:val="22"/>
    </w:rPr>
  </w:style>
  <w:style w:type="paragraph" w:customStyle="1" w:styleId="table-headers">
    <w:name w:val="table-headers"/>
    <w:basedOn w:val="Basetext"/>
    <w:rsid w:val="007B0DA4"/>
    <w:pPr>
      <w:keepNext/>
      <w:spacing w:before="80" w:after="80"/>
      <w:jc w:val="center"/>
    </w:pPr>
    <w:rPr>
      <w:b/>
      <w:sz w:val="22"/>
    </w:rPr>
  </w:style>
  <w:style w:type="paragraph" w:styleId="TableofFigures">
    <w:name w:val="table of figures"/>
    <w:basedOn w:val="Basetext"/>
    <w:next w:val="Normal"/>
    <w:uiPriority w:val="99"/>
    <w:unhideWhenUsed/>
    <w:rsid w:val="007B0DA4"/>
    <w:pPr>
      <w:tabs>
        <w:tab w:val="right" w:leader="dot" w:pos="9360"/>
      </w:tabs>
      <w:spacing w:before="40" w:after="40"/>
      <w:ind w:left="1080" w:right="720" w:hanging="1080"/>
    </w:pPr>
    <w:rPr>
      <w:noProof/>
    </w:rPr>
  </w:style>
  <w:style w:type="paragraph" w:customStyle="1" w:styleId="table-text">
    <w:name w:val="table-text"/>
    <w:basedOn w:val="Basetext"/>
    <w:rsid w:val="007B0DA4"/>
    <w:pPr>
      <w:spacing w:before="80" w:after="80"/>
    </w:pPr>
    <w:rPr>
      <w:sz w:val="22"/>
    </w:rPr>
  </w:style>
  <w:style w:type="paragraph" w:customStyle="1" w:styleId="table-textindent">
    <w:name w:val="table-text_indent"/>
    <w:basedOn w:val="Basetext"/>
    <w:qFormat/>
    <w:rsid w:val="007B0DA4"/>
    <w:pPr>
      <w:spacing w:before="80" w:after="80"/>
      <w:ind w:left="245"/>
    </w:pPr>
    <w:rPr>
      <w:sz w:val="22"/>
    </w:rPr>
  </w:style>
  <w:style w:type="paragraph" w:customStyle="1" w:styleId="table-title">
    <w:name w:val="table-title"/>
    <w:basedOn w:val="Basetext"/>
    <w:rsid w:val="007B0DA4"/>
    <w:pPr>
      <w:keepNext/>
      <w:keepLines/>
      <w:spacing w:before="240" w:after="240"/>
    </w:pPr>
    <w:rPr>
      <w:b/>
    </w:rPr>
  </w:style>
  <w:style w:type="paragraph" w:customStyle="1" w:styleId="table-titlecontinued">
    <w:name w:val="table-title_continued"/>
    <w:basedOn w:val="Basetext"/>
    <w:rsid w:val="007B0DA4"/>
    <w:pPr>
      <w:keepNext/>
      <w:keepLines/>
      <w:spacing w:before="240" w:after="240"/>
    </w:pPr>
    <w:rPr>
      <w:b/>
    </w:rPr>
  </w:style>
  <w:style w:type="paragraph" w:customStyle="1" w:styleId="TOCsubheading">
    <w:name w:val="TOC_subheading"/>
    <w:basedOn w:val="Baseheading"/>
    <w:rsid w:val="007B0DA4"/>
    <w:pPr>
      <w:tabs>
        <w:tab w:val="right" w:pos="9360"/>
      </w:tabs>
      <w:spacing w:before="120"/>
      <w:outlineLvl w:val="9"/>
    </w:pPr>
  </w:style>
  <w:style w:type="paragraph" w:styleId="TOC1">
    <w:name w:val="toc 1"/>
    <w:basedOn w:val="Basetext"/>
    <w:next w:val="Normal"/>
    <w:uiPriority w:val="39"/>
    <w:unhideWhenUsed/>
    <w:rsid w:val="007B0DA4"/>
    <w:pPr>
      <w:tabs>
        <w:tab w:val="left" w:pos="720"/>
        <w:tab w:val="right" w:pos="9360"/>
      </w:tabs>
      <w:spacing w:before="240" w:after="120"/>
      <w:ind w:left="720" w:right="720" w:hanging="360"/>
    </w:pPr>
    <w:rPr>
      <w:noProof/>
    </w:rPr>
  </w:style>
  <w:style w:type="paragraph" w:styleId="TOC2">
    <w:name w:val="toc 2"/>
    <w:basedOn w:val="Basetext"/>
    <w:next w:val="Normal"/>
    <w:uiPriority w:val="39"/>
    <w:unhideWhenUsed/>
    <w:rsid w:val="007B0DA4"/>
    <w:pPr>
      <w:tabs>
        <w:tab w:val="left" w:pos="1350"/>
        <w:tab w:val="right" w:leader="dot" w:pos="9360"/>
      </w:tabs>
      <w:spacing w:before="120" w:after="120"/>
      <w:ind w:left="1354" w:right="720" w:hanging="634"/>
    </w:pPr>
    <w:rPr>
      <w:noProof/>
    </w:rPr>
  </w:style>
  <w:style w:type="paragraph" w:styleId="TOC3">
    <w:name w:val="toc 3"/>
    <w:basedOn w:val="Basetext"/>
    <w:next w:val="Normal"/>
    <w:uiPriority w:val="39"/>
    <w:unhideWhenUsed/>
    <w:rsid w:val="007B0DA4"/>
    <w:pPr>
      <w:tabs>
        <w:tab w:val="left" w:pos="2160"/>
        <w:tab w:val="right" w:leader="dot" w:pos="9360"/>
      </w:tabs>
      <w:spacing w:before="60" w:after="60"/>
      <w:ind w:left="2160" w:right="720" w:hanging="720"/>
    </w:pPr>
    <w:rPr>
      <w:noProof/>
    </w:rPr>
  </w:style>
  <w:style w:type="paragraph" w:styleId="TOC4">
    <w:name w:val="toc 4"/>
    <w:basedOn w:val="Basetext"/>
    <w:next w:val="Normal"/>
    <w:uiPriority w:val="39"/>
    <w:unhideWhenUsed/>
    <w:rsid w:val="007B0DA4"/>
    <w:pPr>
      <w:tabs>
        <w:tab w:val="left" w:pos="2880"/>
        <w:tab w:val="right" w:leader="dot" w:pos="9360"/>
      </w:tabs>
      <w:spacing w:after="100"/>
      <w:ind w:left="2880" w:hanging="720"/>
    </w:pPr>
    <w:rPr>
      <w:noProof/>
    </w:rPr>
  </w:style>
  <w:style w:type="paragraph" w:styleId="TOCHeading">
    <w:name w:val="TOC Heading"/>
    <w:basedOn w:val="Baseheading"/>
    <w:next w:val="Normal"/>
    <w:uiPriority w:val="39"/>
    <w:unhideWhenUsed/>
    <w:rsid w:val="007B0DA4"/>
    <w:pPr>
      <w:spacing w:before="0"/>
      <w:jc w:val="center"/>
      <w:outlineLvl w:val="9"/>
    </w:pPr>
    <w:rPr>
      <w:caps/>
      <w:kern w:val="0"/>
      <w:sz w:val="28"/>
    </w:rPr>
  </w:style>
  <w:style w:type="paragraph" w:customStyle="1" w:styleId="numbers">
    <w:name w:val="numbers"/>
    <w:basedOn w:val="Basetext"/>
    <w:rsid w:val="007B0DA4"/>
    <w:pPr>
      <w:spacing w:after="120"/>
      <w:ind w:left="1080" w:hanging="360"/>
    </w:pPr>
  </w:style>
  <w:style w:type="paragraph" w:customStyle="1" w:styleId="numbers2nd-level">
    <w:name w:val="numbers_2nd-level"/>
    <w:basedOn w:val="Basetext"/>
    <w:rsid w:val="007B0DA4"/>
    <w:pPr>
      <w:spacing w:after="120"/>
      <w:ind w:left="1440" w:hanging="360"/>
    </w:pPr>
  </w:style>
  <w:style w:type="paragraph" w:customStyle="1" w:styleId="cover-address">
    <w:name w:val="cover-address"/>
    <w:basedOn w:val="Basetext"/>
    <w:rsid w:val="007B0DA4"/>
    <w:pPr>
      <w:contextualSpacing/>
      <w:jc w:val="right"/>
    </w:pPr>
    <w:rPr>
      <w:rFonts w:ascii="Arial" w:hAnsi="Arial"/>
    </w:rPr>
  </w:style>
  <w:style w:type="paragraph" w:customStyle="1" w:styleId="cover-textbold">
    <w:name w:val="cover-text_bold"/>
    <w:basedOn w:val="Basetext"/>
    <w:rsid w:val="007B0DA4"/>
    <w:pPr>
      <w:spacing w:before="240" w:after="600"/>
      <w:contextualSpacing/>
      <w:jc w:val="right"/>
    </w:pPr>
    <w:rPr>
      <w:rFonts w:ascii="Arial" w:hAnsi="Arial"/>
      <w:b/>
    </w:rPr>
  </w:style>
  <w:style w:type="paragraph" w:customStyle="1" w:styleId="figure-sourcestd">
    <w:name w:val="figure-source_std"/>
    <w:basedOn w:val="Basetext"/>
    <w:rsid w:val="007B0DA4"/>
    <w:pPr>
      <w:keepLines/>
      <w:spacing w:before="120" w:after="240"/>
      <w:ind w:left="720" w:hanging="720"/>
    </w:pPr>
    <w:rPr>
      <w:sz w:val="20"/>
    </w:rPr>
  </w:style>
  <w:style w:type="character" w:customStyle="1" w:styleId="cover-textChar">
    <w:name w:val="cover-text Char"/>
    <w:link w:val="cover-text"/>
    <w:rsid w:val="007B0DA4"/>
    <w:rPr>
      <w:rFonts w:ascii="Arial" w:eastAsia="SimSun" w:hAnsi="Arial"/>
      <w:sz w:val="24"/>
      <w:szCs w:val="22"/>
      <w:lang w:eastAsia="zh-CN"/>
    </w:rPr>
  </w:style>
  <w:style w:type="paragraph" w:customStyle="1" w:styleId="biblio-entry">
    <w:name w:val="biblio-entry"/>
    <w:basedOn w:val="Basetext"/>
    <w:rsid w:val="007B0DA4"/>
    <w:pPr>
      <w:keepLines/>
      <w:spacing w:after="240"/>
      <w:ind w:left="720" w:hanging="720"/>
    </w:pPr>
  </w:style>
  <w:style w:type="paragraph" w:customStyle="1" w:styleId="textbox-heading">
    <w:name w:val="textbox-heading"/>
    <w:basedOn w:val="Baseheading"/>
    <w:rsid w:val="007B0DA4"/>
    <w:pPr>
      <w:spacing w:before="60" w:after="60"/>
      <w:jc w:val="center"/>
    </w:pPr>
    <w:rPr>
      <w:sz w:val="20"/>
    </w:rPr>
  </w:style>
  <w:style w:type="paragraph" w:customStyle="1" w:styleId="textbox-text">
    <w:name w:val="textbox-text"/>
    <w:basedOn w:val="Basetext"/>
    <w:rsid w:val="007B0DA4"/>
    <w:pPr>
      <w:spacing w:before="60" w:after="60"/>
    </w:pPr>
    <w:rPr>
      <w:sz w:val="20"/>
    </w:rPr>
  </w:style>
  <w:style w:type="paragraph" w:customStyle="1" w:styleId="summary-header">
    <w:name w:val="summary-header"/>
    <w:basedOn w:val="Baseheading"/>
    <w:rsid w:val="007B0DA4"/>
    <w:pPr>
      <w:spacing w:before="120" w:after="120"/>
      <w:ind w:left="720" w:hanging="720"/>
    </w:pPr>
    <w:rPr>
      <w:rFonts w:ascii="Times New Roman Bold" w:hAnsi="Times New Roman Bold"/>
      <w:caps/>
    </w:rPr>
  </w:style>
  <w:style w:type="paragraph" w:customStyle="1" w:styleId="summary-text">
    <w:name w:val="summary-text"/>
    <w:basedOn w:val="Basetext"/>
    <w:rsid w:val="007B0DA4"/>
    <w:pPr>
      <w:spacing w:after="160" w:line="320" w:lineRule="exact"/>
    </w:pPr>
  </w:style>
  <w:style w:type="paragraph" w:customStyle="1" w:styleId="author-affil-header">
    <w:name w:val="author-affil-header"/>
    <w:basedOn w:val="Baseheading"/>
    <w:rsid w:val="007B0DA4"/>
    <w:pPr>
      <w:spacing w:before="120" w:after="120"/>
      <w:ind w:left="720" w:hanging="720"/>
    </w:pPr>
    <w:rPr>
      <w:rFonts w:ascii="Times New Roman Bold" w:hAnsi="Times New Roman Bold"/>
      <w:caps/>
    </w:rPr>
  </w:style>
  <w:style w:type="paragraph" w:customStyle="1" w:styleId="author-affil-text">
    <w:name w:val="author-affil-text"/>
    <w:basedOn w:val="Basetext"/>
    <w:rsid w:val="007B0DA4"/>
    <w:pPr>
      <w:spacing w:after="120" w:line="360" w:lineRule="auto"/>
      <w:ind w:firstLine="720"/>
    </w:pPr>
  </w:style>
  <w:style w:type="paragraph" w:customStyle="1" w:styleId="author-bio-info">
    <w:name w:val="author-bio-info"/>
    <w:basedOn w:val="Basetext"/>
    <w:rsid w:val="007B0DA4"/>
    <w:pPr>
      <w:spacing w:after="160" w:line="320" w:lineRule="exact"/>
    </w:pPr>
  </w:style>
  <w:style w:type="paragraph" w:customStyle="1" w:styleId="author-list-header">
    <w:name w:val="author-list-header"/>
    <w:basedOn w:val="Baseheading"/>
    <w:rsid w:val="007B0DA4"/>
    <w:pPr>
      <w:spacing w:before="120" w:after="120"/>
      <w:ind w:left="720" w:hanging="720"/>
    </w:pPr>
    <w:rPr>
      <w:rFonts w:ascii="Times New Roman Bold" w:hAnsi="Times New Roman Bold"/>
      <w:caps/>
    </w:rPr>
  </w:style>
  <w:style w:type="paragraph" w:customStyle="1" w:styleId="author-list-name">
    <w:name w:val="author-list-name"/>
    <w:basedOn w:val="Basetext"/>
    <w:rsid w:val="007B0DA4"/>
    <w:pPr>
      <w:spacing w:after="720"/>
      <w:contextualSpacing/>
      <w:jc w:val="center"/>
    </w:pPr>
  </w:style>
  <w:style w:type="paragraph" w:customStyle="1" w:styleId="copyright-permissions">
    <w:name w:val="copyright-permissions"/>
    <w:basedOn w:val="Basetext"/>
    <w:rsid w:val="007B0DA4"/>
    <w:pPr>
      <w:spacing w:after="160" w:line="320" w:lineRule="exact"/>
    </w:pPr>
  </w:style>
  <w:style w:type="paragraph" w:customStyle="1" w:styleId="keywords-list">
    <w:name w:val="keywords-list"/>
    <w:basedOn w:val="Basetext"/>
    <w:rsid w:val="007B0DA4"/>
    <w:pPr>
      <w:spacing w:after="160" w:line="320" w:lineRule="exact"/>
    </w:pPr>
  </w:style>
  <w:style w:type="paragraph" w:customStyle="1" w:styleId="pub-series-info">
    <w:name w:val="pub-series-info"/>
    <w:basedOn w:val="Basetext"/>
    <w:rsid w:val="007B0DA4"/>
    <w:pPr>
      <w:spacing w:after="160" w:line="320" w:lineRule="exact"/>
    </w:pPr>
  </w:style>
  <w:style w:type="paragraph" w:customStyle="1" w:styleId="suggested-cite-header">
    <w:name w:val="suggested-cite-header"/>
    <w:basedOn w:val="Baseheading"/>
    <w:rsid w:val="007B0DA4"/>
    <w:pPr>
      <w:spacing w:before="120" w:after="120"/>
      <w:ind w:left="720" w:hanging="720"/>
    </w:pPr>
    <w:rPr>
      <w:rFonts w:ascii="Times New Roman Bold" w:hAnsi="Times New Roman Bold"/>
      <w:caps/>
    </w:rPr>
  </w:style>
  <w:style w:type="paragraph" w:customStyle="1" w:styleId="suggested-cite-text">
    <w:name w:val="suggested-cite-text"/>
    <w:basedOn w:val="Basetext"/>
    <w:rsid w:val="007B0DA4"/>
    <w:pPr>
      <w:spacing w:after="160" w:line="320" w:lineRule="exact"/>
    </w:pPr>
  </w:style>
  <w:style w:type="paragraph" w:customStyle="1" w:styleId="ack-header">
    <w:name w:val="ack-header"/>
    <w:basedOn w:val="Baseheading"/>
    <w:rsid w:val="007B0DA4"/>
    <w:pPr>
      <w:spacing w:before="120" w:after="120"/>
      <w:ind w:left="720" w:hanging="720"/>
    </w:pPr>
    <w:rPr>
      <w:rFonts w:ascii="Times New Roman Bold" w:hAnsi="Times New Roman Bold"/>
      <w:caps/>
    </w:rPr>
  </w:style>
  <w:style w:type="paragraph" w:customStyle="1" w:styleId="ack-text">
    <w:name w:val="ack-text"/>
    <w:basedOn w:val="Basetext"/>
    <w:rsid w:val="007B0DA4"/>
    <w:pPr>
      <w:spacing w:after="120" w:line="360" w:lineRule="auto"/>
      <w:ind w:firstLine="720"/>
    </w:pPr>
  </w:style>
  <w:style w:type="paragraph" w:customStyle="1" w:styleId="biblio-header">
    <w:name w:val="biblio-header"/>
    <w:basedOn w:val="Baseheading"/>
    <w:rsid w:val="007B0DA4"/>
    <w:pPr>
      <w:spacing w:before="120" w:after="120"/>
      <w:ind w:left="720" w:hanging="720"/>
    </w:pPr>
    <w:rPr>
      <w:rFonts w:ascii="Times New Roman Bold" w:hAnsi="Times New Roman Bold"/>
      <w:caps/>
    </w:rPr>
  </w:style>
  <w:style w:type="paragraph" w:customStyle="1" w:styleId="endnote-header">
    <w:name w:val="endnote-header"/>
    <w:basedOn w:val="Baseheading"/>
    <w:rsid w:val="007B0DA4"/>
    <w:pPr>
      <w:spacing w:before="120" w:after="120"/>
      <w:ind w:left="720" w:hanging="720"/>
    </w:pPr>
    <w:rPr>
      <w:rFonts w:ascii="Times New Roman Bold" w:hAnsi="Times New Roman Bold"/>
      <w:caps/>
    </w:rPr>
  </w:style>
  <w:style w:type="paragraph" w:customStyle="1" w:styleId="cover-date">
    <w:name w:val="cover-date"/>
    <w:basedOn w:val="Basetext"/>
    <w:rsid w:val="007B0DA4"/>
    <w:pPr>
      <w:spacing w:before="240" w:after="720"/>
      <w:jc w:val="right"/>
    </w:pPr>
    <w:rPr>
      <w:rFonts w:ascii="Arial" w:hAnsi="Arial"/>
      <w:b/>
      <w:sz w:val="28"/>
    </w:rPr>
  </w:style>
  <w:style w:type="paragraph" w:customStyle="1" w:styleId="table-notealt-1">
    <w:name w:val="table-note_alt-1"/>
    <w:basedOn w:val="Basetext"/>
    <w:rsid w:val="007B0DA4"/>
    <w:pPr>
      <w:keepLines/>
      <w:spacing w:before="60"/>
      <w:ind w:left="187" w:hanging="187"/>
    </w:pPr>
    <w:rPr>
      <w:sz w:val="20"/>
    </w:rPr>
  </w:style>
  <w:style w:type="paragraph" w:customStyle="1" w:styleId="table-notealt-2">
    <w:name w:val="table-note_alt-2"/>
    <w:basedOn w:val="Basetext"/>
    <w:rsid w:val="007B0DA4"/>
    <w:pPr>
      <w:keepLines/>
      <w:spacing w:before="60" w:after="240"/>
      <w:ind w:left="187" w:hanging="187"/>
    </w:pPr>
    <w:rPr>
      <w:sz w:val="20"/>
    </w:rPr>
  </w:style>
  <w:style w:type="paragraph" w:customStyle="1" w:styleId="table-notestd">
    <w:name w:val="table-note_std"/>
    <w:basedOn w:val="Basetext"/>
    <w:rsid w:val="007B0DA4"/>
    <w:pPr>
      <w:keepLines/>
      <w:spacing w:before="120"/>
      <w:ind w:left="187" w:hanging="187"/>
    </w:pPr>
    <w:rPr>
      <w:sz w:val="20"/>
    </w:rPr>
  </w:style>
  <w:style w:type="paragraph" w:customStyle="1" w:styleId="table-sourcealt-1">
    <w:name w:val="table-source_alt-1"/>
    <w:basedOn w:val="Basetext"/>
    <w:rsid w:val="007B0DA4"/>
    <w:pPr>
      <w:keepLines/>
      <w:spacing w:before="60"/>
      <w:ind w:left="187" w:hanging="187"/>
    </w:pPr>
    <w:rPr>
      <w:sz w:val="20"/>
    </w:rPr>
  </w:style>
  <w:style w:type="paragraph" w:customStyle="1" w:styleId="table-sourcestd">
    <w:name w:val="table-source_std"/>
    <w:basedOn w:val="Basetext"/>
    <w:rsid w:val="007B0DA4"/>
    <w:pPr>
      <w:keepLines/>
      <w:spacing w:before="120" w:after="400"/>
      <w:ind w:left="187" w:hanging="187"/>
    </w:pPr>
    <w:rPr>
      <w:sz w:val="20"/>
    </w:rPr>
  </w:style>
  <w:style w:type="paragraph" w:customStyle="1" w:styleId="cover-project-no">
    <w:name w:val="cover-project-no"/>
    <w:basedOn w:val="Basetext"/>
    <w:rsid w:val="007B0DA4"/>
    <w:pPr>
      <w:autoSpaceDE w:val="0"/>
      <w:autoSpaceDN w:val="0"/>
      <w:adjustRightInd w:val="0"/>
      <w:spacing w:before="600" w:after="240"/>
      <w:contextualSpacing/>
      <w:jc w:val="right"/>
    </w:pPr>
    <w:rPr>
      <w:rFonts w:ascii="Arial" w:eastAsia="Times New Roman" w:hAnsi="Arial"/>
      <w:szCs w:val="24"/>
    </w:rPr>
  </w:style>
  <w:style w:type="paragraph" w:customStyle="1" w:styleId="Disclaimer">
    <w:name w:val="Disclaimer"/>
    <w:basedOn w:val="Normal"/>
    <w:rsid w:val="007B0DA4"/>
    <w:pPr>
      <w:spacing w:line="240" w:lineRule="exact"/>
      <w:jc w:val="right"/>
    </w:pPr>
    <w:rPr>
      <w:rFonts w:ascii="Arial" w:eastAsia="MS Mincho" w:hAnsi="Arial"/>
      <w:bCs/>
      <w:sz w:val="16"/>
      <w:szCs w:val="16"/>
      <w:lang w:eastAsia="en-US"/>
    </w:rPr>
  </w:style>
  <w:style w:type="table" w:customStyle="1" w:styleId="RTITableOMB">
    <w:name w:val="RTI_Table_OMB"/>
    <w:basedOn w:val="TableNormal"/>
    <w:uiPriority w:val="99"/>
    <w:rsid w:val="007B0DA4"/>
    <w:rPr>
      <w:rFonts w:eastAsia="SimSun"/>
    </w:rPr>
    <w:tblPr>
      <w:tblBorders>
        <w:top w:val="single" w:sz="12" w:space="0" w:color="auto"/>
        <w:bottom w:val="single" w:sz="12" w:space="0" w:color="auto"/>
      </w:tblBorders>
    </w:tblPr>
    <w:tblStylePr w:type="firstRow">
      <w:tblPr/>
      <w:tcPr>
        <w:tcBorders>
          <w:bottom w:val="single" w:sz="4" w:space="0" w:color="auto"/>
        </w:tcBorders>
      </w:tcPr>
    </w:tblStylePr>
  </w:style>
  <w:style w:type="character" w:customStyle="1" w:styleId="BalloonTextChar">
    <w:name w:val="Balloon Text Char"/>
    <w:link w:val="BalloonText"/>
    <w:uiPriority w:val="99"/>
    <w:semiHidden/>
    <w:rsid w:val="007B0DA4"/>
    <w:rPr>
      <w:rFonts w:ascii="Segoe UI" w:eastAsia="SimSun" w:hAnsi="Segoe UI" w:cs="Segoe UI"/>
      <w:sz w:val="18"/>
      <w:szCs w:val="18"/>
      <w:lang w:eastAsia="zh-CN"/>
    </w:rPr>
  </w:style>
  <w:style w:type="paragraph" w:customStyle="1" w:styleId="titlepage-title">
    <w:name w:val="titlepage-title"/>
    <w:basedOn w:val="Basetext"/>
    <w:next w:val="Title"/>
    <w:rsid w:val="007B0DA4"/>
    <w:pPr>
      <w:spacing w:before="3120" w:after="480"/>
      <w:contextualSpacing/>
      <w:jc w:val="center"/>
    </w:pPr>
    <w:rPr>
      <w:rFonts w:ascii="Times New Roman Bold" w:hAnsi="Times New Roman Bold"/>
      <w:b/>
      <w:sz w:val="28"/>
      <w:szCs w:val="24"/>
    </w:rPr>
  </w:style>
  <w:style w:type="paragraph" w:customStyle="1" w:styleId="titlepage-text">
    <w:name w:val="titlepage-text"/>
    <w:basedOn w:val="Basetext"/>
    <w:rsid w:val="007B0DA4"/>
    <w:pPr>
      <w:spacing w:before="720"/>
      <w:jc w:val="center"/>
    </w:pPr>
  </w:style>
  <w:style w:type="paragraph" w:customStyle="1" w:styleId="rtitext">
    <w:name w:val="rti_text"/>
    <w:basedOn w:val="Normal"/>
    <w:qFormat/>
    <w:rsid w:val="007B0DA4"/>
    <w:pPr>
      <w:spacing w:before="2880"/>
      <w:jc w:val="center"/>
    </w:pPr>
    <w:rPr>
      <w:rFonts w:eastAsia="Times New Roman"/>
      <w:szCs w:val="20"/>
      <w:lang w:eastAsia="en-US"/>
    </w:rPr>
  </w:style>
  <w:style w:type="paragraph" w:styleId="Title">
    <w:name w:val="Title"/>
    <w:basedOn w:val="Normal"/>
    <w:next w:val="Normal"/>
    <w:link w:val="TitleChar"/>
    <w:uiPriority w:val="10"/>
    <w:qFormat/>
    <w:rsid w:val="007B0DA4"/>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7B0DA4"/>
    <w:rPr>
      <w:rFonts w:ascii="Calibri Light" w:hAnsi="Calibri Light"/>
      <w:b/>
      <w:bCs/>
      <w:kern w:val="28"/>
      <w:sz w:val="32"/>
      <w:szCs w:val="32"/>
      <w:lang w:eastAsia="zh-CN"/>
    </w:rPr>
  </w:style>
  <w:style w:type="paragraph" w:styleId="ListBullet">
    <w:name w:val="List Bullet"/>
    <w:basedOn w:val="Normal"/>
    <w:unhideWhenUsed/>
    <w:rsid w:val="00AD4C50"/>
    <w:pPr>
      <w:numPr>
        <w:numId w:val="2"/>
      </w:numPr>
      <w:autoSpaceDE w:val="0"/>
      <w:autoSpaceDN w:val="0"/>
      <w:adjustRightInd w:val="0"/>
      <w:spacing w:before="120" w:after="120"/>
    </w:pPr>
    <w:rPr>
      <w:rFonts w:eastAsia="Times New Roman" w:cs="Verdana"/>
      <w:szCs w:val="24"/>
      <w:lang w:eastAsia="en-US"/>
    </w:rPr>
  </w:style>
  <w:style w:type="paragraph" w:customStyle="1" w:styleId="Default">
    <w:name w:val="Default"/>
    <w:rsid w:val="00980DD8"/>
    <w:pPr>
      <w:widowControl w:val="0"/>
      <w:autoSpaceDE w:val="0"/>
      <w:autoSpaceDN w:val="0"/>
      <w:adjustRightInd w:val="0"/>
    </w:pPr>
    <w:rPr>
      <w:rFonts w:ascii="CMB X 12" w:hAnsi="CMB X 12" w:cs="CMB X 12"/>
      <w:color w:val="000000"/>
      <w:sz w:val="24"/>
      <w:szCs w:val="24"/>
      <w:lang w:eastAsia="en-US"/>
    </w:rPr>
  </w:style>
  <w:style w:type="paragraph" w:customStyle="1" w:styleId="xxxmsonormal">
    <w:name w:val="x_xxmsonormal"/>
    <w:basedOn w:val="Normal"/>
    <w:rsid w:val="00967356"/>
    <w:rPr>
      <w:rFonts w:ascii="Calibri" w:eastAsia="Calibri" w:hAnsi="Calibri" w:cs="Calibri"/>
      <w:sz w:val="22"/>
      <w:lang w:eastAsia="en-US"/>
    </w:rPr>
  </w:style>
  <w:style w:type="character" w:styleId="UnresolvedMention">
    <w:name w:val="Unresolved Mention"/>
    <w:uiPriority w:val="99"/>
    <w:semiHidden/>
    <w:unhideWhenUsed/>
    <w:rsid w:val="006D29BB"/>
    <w:rPr>
      <w:color w:val="605E5C"/>
      <w:shd w:val="clear" w:color="auto" w:fill="E1DFDD"/>
    </w:rPr>
  </w:style>
  <w:style w:type="character" w:customStyle="1" w:styleId="spellingerror">
    <w:name w:val="spellingerror"/>
    <w:basedOn w:val="DefaultParagraphFont"/>
    <w:rsid w:val="0069602A"/>
  </w:style>
  <w:style w:type="character" w:customStyle="1" w:styleId="normaltextrun">
    <w:name w:val="normaltextrun"/>
    <w:basedOn w:val="DefaultParagraphFont"/>
    <w:rsid w:val="00696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51194">
      <w:bodyDiv w:val="1"/>
      <w:marLeft w:val="0"/>
      <w:marRight w:val="0"/>
      <w:marTop w:val="0"/>
      <w:marBottom w:val="0"/>
      <w:divBdr>
        <w:top w:val="none" w:sz="0" w:space="0" w:color="auto"/>
        <w:left w:val="none" w:sz="0" w:space="0" w:color="auto"/>
        <w:bottom w:val="none" w:sz="0" w:space="0" w:color="auto"/>
        <w:right w:val="none" w:sz="0" w:space="0" w:color="auto"/>
      </w:divBdr>
    </w:div>
    <w:div w:id="298266663">
      <w:bodyDiv w:val="1"/>
      <w:marLeft w:val="0"/>
      <w:marRight w:val="0"/>
      <w:marTop w:val="0"/>
      <w:marBottom w:val="0"/>
      <w:divBdr>
        <w:top w:val="none" w:sz="0" w:space="0" w:color="auto"/>
        <w:left w:val="none" w:sz="0" w:space="0" w:color="auto"/>
        <w:bottom w:val="none" w:sz="0" w:space="0" w:color="auto"/>
        <w:right w:val="none" w:sz="0" w:space="0" w:color="auto"/>
      </w:divBdr>
    </w:div>
    <w:div w:id="1116674766">
      <w:bodyDiv w:val="1"/>
      <w:marLeft w:val="0"/>
      <w:marRight w:val="0"/>
      <w:marTop w:val="0"/>
      <w:marBottom w:val="0"/>
      <w:divBdr>
        <w:top w:val="none" w:sz="0" w:space="0" w:color="auto"/>
        <w:left w:val="none" w:sz="0" w:space="0" w:color="auto"/>
        <w:bottom w:val="none" w:sz="0" w:space="0" w:color="auto"/>
        <w:right w:val="none" w:sz="0" w:space="0" w:color="auto"/>
      </w:divBdr>
    </w:div>
    <w:div w:id="1264607699">
      <w:bodyDiv w:val="1"/>
      <w:marLeft w:val="0"/>
      <w:marRight w:val="0"/>
      <w:marTop w:val="0"/>
      <w:marBottom w:val="0"/>
      <w:divBdr>
        <w:top w:val="none" w:sz="0" w:space="0" w:color="auto"/>
        <w:left w:val="none" w:sz="0" w:space="0" w:color="auto"/>
        <w:bottom w:val="none" w:sz="0" w:space="0" w:color="auto"/>
        <w:right w:val="none" w:sz="0" w:space="0" w:color="auto"/>
      </w:divBdr>
      <w:divsChild>
        <w:div w:id="79911520">
          <w:marLeft w:val="0"/>
          <w:marRight w:val="0"/>
          <w:marTop w:val="0"/>
          <w:marBottom w:val="0"/>
          <w:divBdr>
            <w:top w:val="none" w:sz="0" w:space="0" w:color="auto"/>
            <w:left w:val="none" w:sz="0" w:space="0" w:color="auto"/>
            <w:bottom w:val="none" w:sz="0" w:space="0" w:color="auto"/>
            <w:right w:val="none" w:sz="0" w:space="0" w:color="auto"/>
          </w:divBdr>
        </w:div>
        <w:div w:id="146094746">
          <w:marLeft w:val="0"/>
          <w:marRight w:val="0"/>
          <w:marTop w:val="0"/>
          <w:marBottom w:val="0"/>
          <w:divBdr>
            <w:top w:val="none" w:sz="0" w:space="0" w:color="auto"/>
            <w:left w:val="none" w:sz="0" w:space="0" w:color="auto"/>
            <w:bottom w:val="none" w:sz="0" w:space="0" w:color="auto"/>
            <w:right w:val="none" w:sz="0" w:space="0" w:color="auto"/>
          </w:divBdr>
        </w:div>
        <w:div w:id="149491147">
          <w:marLeft w:val="0"/>
          <w:marRight w:val="0"/>
          <w:marTop w:val="0"/>
          <w:marBottom w:val="0"/>
          <w:divBdr>
            <w:top w:val="none" w:sz="0" w:space="0" w:color="auto"/>
            <w:left w:val="none" w:sz="0" w:space="0" w:color="auto"/>
            <w:bottom w:val="none" w:sz="0" w:space="0" w:color="auto"/>
            <w:right w:val="none" w:sz="0" w:space="0" w:color="auto"/>
          </w:divBdr>
        </w:div>
        <w:div w:id="182402205">
          <w:marLeft w:val="0"/>
          <w:marRight w:val="0"/>
          <w:marTop w:val="0"/>
          <w:marBottom w:val="0"/>
          <w:divBdr>
            <w:top w:val="none" w:sz="0" w:space="0" w:color="auto"/>
            <w:left w:val="none" w:sz="0" w:space="0" w:color="auto"/>
            <w:bottom w:val="none" w:sz="0" w:space="0" w:color="auto"/>
            <w:right w:val="none" w:sz="0" w:space="0" w:color="auto"/>
          </w:divBdr>
        </w:div>
        <w:div w:id="812908934">
          <w:marLeft w:val="0"/>
          <w:marRight w:val="0"/>
          <w:marTop w:val="0"/>
          <w:marBottom w:val="0"/>
          <w:divBdr>
            <w:top w:val="none" w:sz="0" w:space="0" w:color="auto"/>
            <w:left w:val="none" w:sz="0" w:space="0" w:color="auto"/>
            <w:bottom w:val="none" w:sz="0" w:space="0" w:color="auto"/>
            <w:right w:val="none" w:sz="0" w:space="0" w:color="auto"/>
          </w:divBdr>
        </w:div>
        <w:div w:id="933439673">
          <w:marLeft w:val="0"/>
          <w:marRight w:val="0"/>
          <w:marTop w:val="0"/>
          <w:marBottom w:val="0"/>
          <w:divBdr>
            <w:top w:val="none" w:sz="0" w:space="0" w:color="auto"/>
            <w:left w:val="none" w:sz="0" w:space="0" w:color="auto"/>
            <w:bottom w:val="none" w:sz="0" w:space="0" w:color="auto"/>
            <w:right w:val="none" w:sz="0" w:space="0" w:color="auto"/>
          </w:divBdr>
        </w:div>
        <w:div w:id="1047341194">
          <w:marLeft w:val="0"/>
          <w:marRight w:val="0"/>
          <w:marTop w:val="0"/>
          <w:marBottom w:val="0"/>
          <w:divBdr>
            <w:top w:val="none" w:sz="0" w:space="0" w:color="auto"/>
            <w:left w:val="none" w:sz="0" w:space="0" w:color="auto"/>
            <w:bottom w:val="none" w:sz="0" w:space="0" w:color="auto"/>
            <w:right w:val="none" w:sz="0" w:space="0" w:color="auto"/>
          </w:divBdr>
        </w:div>
        <w:div w:id="1132288032">
          <w:marLeft w:val="0"/>
          <w:marRight w:val="0"/>
          <w:marTop w:val="0"/>
          <w:marBottom w:val="0"/>
          <w:divBdr>
            <w:top w:val="none" w:sz="0" w:space="0" w:color="auto"/>
            <w:left w:val="none" w:sz="0" w:space="0" w:color="auto"/>
            <w:bottom w:val="none" w:sz="0" w:space="0" w:color="auto"/>
            <w:right w:val="none" w:sz="0" w:space="0" w:color="auto"/>
          </w:divBdr>
        </w:div>
        <w:div w:id="1326975170">
          <w:marLeft w:val="0"/>
          <w:marRight w:val="0"/>
          <w:marTop w:val="0"/>
          <w:marBottom w:val="0"/>
          <w:divBdr>
            <w:top w:val="none" w:sz="0" w:space="0" w:color="auto"/>
            <w:left w:val="none" w:sz="0" w:space="0" w:color="auto"/>
            <w:bottom w:val="none" w:sz="0" w:space="0" w:color="auto"/>
            <w:right w:val="none" w:sz="0" w:space="0" w:color="auto"/>
          </w:divBdr>
        </w:div>
        <w:div w:id="1352802270">
          <w:marLeft w:val="0"/>
          <w:marRight w:val="0"/>
          <w:marTop w:val="0"/>
          <w:marBottom w:val="0"/>
          <w:divBdr>
            <w:top w:val="none" w:sz="0" w:space="0" w:color="auto"/>
            <w:left w:val="none" w:sz="0" w:space="0" w:color="auto"/>
            <w:bottom w:val="none" w:sz="0" w:space="0" w:color="auto"/>
            <w:right w:val="none" w:sz="0" w:space="0" w:color="auto"/>
          </w:divBdr>
        </w:div>
        <w:div w:id="1593706274">
          <w:marLeft w:val="0"/>
          <w:marRight w:val="0"/>
          <w:marTop w:val="0"/>
          <w:marBottom w:val="0"/>
          <w:divBdr>
            <w:top w:val="none" w:sz="0" w:space="0" w:color="auto"/>
            <w:left w:val="none" w:sz="0" w:space="0" w:color="auto"/>
            <w:bottom w:val="none" w:sz="0" w:space="0" w:color="auto"/>
            <w:right w:val="none" w:sz="0" w:space="0" w:color="auto"/>
          </w:divBdr>
        </w:div>
        <w:div w:id="1863787555">
          <w:marLeft w:val="0"/>
          <w:marRight w:val="0"/>
          <w:marTop w:val="0"/>
          <w:marBottom w:val="0"/>
          <w:divBdr>
            <w:top w:val="none" w:sz="0" w:space="0" w:color="auto"/>
            <w:left w:val="none" w:sz="0" w:space="0" w:color="auto"/>
            <w:bottom w:val="none" w:sz="0" w:space="0" w:color="auto"/>
            <w:right w:val="none" w:sz="0" w:space="0" w:color="auto"/>
          </w:divBdr>
        </w:div>
        <w:div w:id="1949659624">
          <w:marLeft w:val="0"/>
          <w:marRight w:val="0"/>
          <w:marTop w:val="0"/>
          <w:marBottom w:val="0"/>
          <w:divBdr>
            <w:top w:val="none" w:sz="0" w:space="0" w:color="auto"/>
            <w:left w:val="none" w:sz="0" w:space="0" w:color="auto"/>
            <w:bottom w:val="none" w:sz="0" w:space="0" w:color="auto"/>
            <w:right w:val="none" w:sz="0" w:space="0" w:color="auto"/>
          </w:divBdr>
        </w:div>
        <w:div w:id="2001158477">
          <w:marLeft w:val="0"/>
          <w:marRight w:val="0"/>
          <w:marTop w:val="0"/>
          <w:marBottom w:val="0"/>
          <w:divBdr>
            <w:top w:val="none" w:sz="0" w:space="0" w:color="auto"/>
            <w:left w:val="none" w:sz="0" w:space="0" w:color="auto"/>
            <w:bottom w:val="none" w:sz="0" w:space="0" w:color="auto"/>
            <w:right w:val="none" w:sz="0" w:space="0" w:color="auto"/>
          </w:divBdr>
        </w:div>
      </w:divsChild>
    </w:div>
    <w:div w:id="1293438094">
      <w:bodyDiv w:val="1"/>
      <w:marLeft w:val="0"/>
      <w:marRight w:val="0"/>
      <w:marTop w:val="0"/>
      <w:marBottom w:val="0"/>
      <w:divBdr>
        <w:top w:val="none" w:sz="0" w:space="0" w:color="auto"/>
        <w:left w:val="none" w:sz="0" w:space="0" w:color="auto"/>
        <w:bottom w:val="none" w:sz="0" w:space="0" w:color="auto"/>
        <w:right w:val="none" w:sz="0" w:space="0" w:color="auto"/>
      </w:divBdr>
    </w:div>
    <w:div w:id="1571497157">
      <w:bodyDiv w:val="1"/>
      <w:marLeft w:val="0"/>
      <w:marRight w:val="0"/>
      <w:marTop w:val="0"/>
      <w:marBottom w:val="0"/>
      <w:divBdr>
        <w:top w:val="none" w:sz="0" w:space="0" w:color="auto"/>
        <w:left w:val="none" w:sz="0" w:space="0" w:color="auto"/>
        <w:bottom w:val="none" w:sz="0" w:space="0" w:color="auto"/>
        <w:right w:val="none" w:sz="0" w:space="0" w:color="auto"/>
      </w:divBdr>
    </w:div>
    <w:div w:id="1619528457">
      <w:bodyDiv w:val="1"/>
      <w:marLeft w:val="0"/>
      <w:marRight w:val="0"/>
      <w:marTop w:val="0"/>
      <w:marBottom w:val="0"/>
      <w:divBdr>
        <w:top w:val="none" w:sz="0" w:space="0" w:color="auto"/>
        <w:left w:val="none" w:sz="0" w:space="0" w:color="auto"/>
        <w:bottom w:val="none" w:sz="0" w:space="0" w:color="auto"/>
        <w:right w:val="none" w:sz="0" w:space="0" w:color="auto"/>
      </w:divBdr>
    </w:div>
    <w:div w:id="1692141301">
      <w:bodyDiv w:val="1"/>
      <w:marLeft w:val="0"/>
      <w:marRight w:val="0"/>
      <w:marTop w:val="0"/>
      <w:marBottom w:val="0"/>
      <w:divBdr>
        <w:top w:val="none" w:sz="0" w:space="0" w:color="auto"/>
        <w:left w:val="none" w:sz="0" w:space="0" w:color="auto"/>
        <w:bottom w:val="none" w:sz="0" w:space="0" w:color="auto"/>
        <w:right w:val="none" w:sz="0" w:space="0" w:color="auto"/>
      </w:divBdr>
    </w:div>
    <w:div w:id="1730763026">
      <w:bodyDiv w:val="1"/>
      <w:marLeft w:val="0"/>
      <w:marRight w:val="0"/>
      <w:marTop w:val="0"/>
      <w:marBottom w:val="0"/>
      <w:divBdr>
        <w:top w:val="none" w:sz="0" w:space="0" w:color="auto"/>
        <w:left w:val="none" w:sz="0" w:space="0" w:color="auto"/>
        <w:bottom w:val="none" w:sz="0" w:space="0" w:color="auto"/>
        <w:right w:val="none" w:sz="0" w:space="0" w:color="auto"/>
      </w:divBdr>
    </w:div>
    <w:div w:id="1805467899">
      <w:bodyDiv w:val="1"/>
      <w:marLeft w:val="0"/>
      <w:marRight w:val="0"/>
      <w:marTop w:val="0"/>
      <w:marBottom w:val="0"/>
      <w:divBdr>
        <w:top w:val="none" w:sz="0" w:space="0" w:color="auto"/>
        <w:left w:val="none" w:sz="0" w:space="0" w:color="auto"/>
        <w:bottom w:val="none" w:sz="0" w:space="0" w:color="auto"/>
        <w:right w:val="none" w:sz="0" w:space="0" w:color="auto"/>
      </w:divBdr>
    </w:div>
    <w:div w:id="186732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sfa.Alexander@fda.hhs.gov" TargetMode="External"/><Relationship Id="rId13" Type="http://schemas.openxmlformats.org/officeDocument/2006/relationships/hyperlink" Target="mailto:jsobolewski@rti.org" TargetMode="External"/><Relationship Id="rId18" Type="http://schemas.openxmlformats.org/officeDocument/2006/relationships/hyperlink" Target="mailto:jmthompson@rti.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feld@rti.org" TargetMode="External"/><Relationship Id="rId17" Type="http://schemas.openxmlformats.org/officeDocument/2006/relationships/hyperlink" Target="mailto:jgoetz@rti.org" TargetMode="External"/><Relationship Id="rId2" Type="http://schemas.openxmlformats.org/officeDocument/2006/relationships/numbering" Target="numbering.xml"/><Relationship Id="rId16" Type="http://schemas.openxmlformats.org/officeDocument/2006/relationships/hyperlink" Target="mailto:asfreeman@rti.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ggers@rti.org" TargetMode="External"/><Relationship Id="rId5" Type="http://schemas.openxmlformats.org/officeDocument/2006/relationships/webSettings" Target="webSettings.xml"/><Relationship Id="rId15" Type="http://schemas.openxmlformats.org/officeDocument/2006/relationships/hyperlink" Target="mailto:lemcgill@rti.org" TargetMode="External"/><Relationship Id="rId10" Type="http://schemas.openxmlformats.org/officeDocument/2006/relationships/hyperlink" Target="mailto:jpepper@rti.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younlee@rti.org" TargetMode="External"/><Relationship Id="rId14" Type="http://schemas.openxmlformats.org/officeDocument/2006/relationships/hyperlink" Target="mailto:arothschild@rti.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9243D-254F-415F-8BDF-9695C4D77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1313</Words>
  <Characters>8074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Gittleson, Daniel</cp:lastModifiedBy>
  <cp:revision>2</cp:revision>
  <dcterms:created xsi:type="dcterms:W3CDTF">2022-05-31T14:51:00Z</dcterms:created>
  <dcterms:modified xsi:type="dcterms:W3CDTF">2022-05-31T14:51:00Z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