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A16BF" w:rsidR="001A2967" w:rsidP="00CA16BF" w:rsidRDefault="001A2967" w14:paraId="00D0EC65" w14:textId="59AB2CA5">
      <w:pPr>
        <w:jc w:val="center"/>
        <w:rPr>
          <w:sz w:val="24"/>
          <w:szCs w:val="24"/>
        </w:rPr>
      </w:pPr>
      <w:r w:rsidRPr="00CA16BF">
        <w:rPr>
          <w:sz w:val="24"/>
          <w:szCs w:val="24"/>
        </w:rPr>
        <w:t>U.S. Food and Drug Administration</w:t>
      </w:r>
    </w:p>
    <w:p w:rsidRPr="00CA16BF" w:rsidR="001A2967" w:rsidP="00CA16BF" w:rsidRDefault="001A2967" w14:paraId="16DC9BC6" w14:textId="775124BF">
      <w:pPr>
        <w:jc w:val="center"/>
        <w:rPr>
          <w:sz w:val="24"/>
          <w:szCs w:val="24"/>
        </w:rPr>
      </w:pPr>
      <w:r w:rsidRPr="00CA16BF">
        <w:rPr>
          <w:sz w:val="24"/>
          <w:szCs w:val="24"/>
        </w:rPr>
        <w:t>Center for Tobacco Products</w:t>
      </w:r>
    </w:p>
    <w:p w:rsidRPr="00CA16BF" w:rsidR="00371254" w:rsidP="00CA16BF" w:rsidRDefault="00371254" w14:paraId="51F58E08" w14:textId="09118967">
      <w:pPr>
        <w:jc w:val="center"/>
        <w:rPr>
          <w:sz w:val="24"/>
          <w:szCs w:val="24"/>
        </w:rPr>
      </w:pPr>
      <w:r w:rsidRPr="00CA16BF">
        <w:rPr>
          <w:sz w:val="24"/>
          <w:szCs w:val="24"/>
        </w:rPr>
        <w:t>Testing Message Evaluation Measures Using Youth-focused Vaping Prevention Messages</w:t>
      </w:r>
    </w:p>
    <w:p w:rsidRPr="00B0585F" w:rsidR="00004CB9" w:rsidP="00CA16BF" w:rsidRDefault="00004CB9" w14:paraId="0F1268F7" w14:textId="30802723">
      <w:pPr>
        <w:jc w:val="center"/>
        <w:rPr>
          <w:sz w:val="24"/>
          <w:szCs w:val="24"/>
        </w:rPr>
      </w:pPr>
      <w:r w:rsidRPr="001A2967">
        <w:rPr>
          <w:sz w:val="24"/>
          <w:szCs w:val="24"/>
        </w:rPr>
        <w:t>09</w:t>
      </w:r>
      <w:r w:rsidRPr="00521A61" w:rsidR="0083493E">
        <w:rPr>
          <w:sz w:val="24"/>
          <w:szCs w:val="24"/>
        </w:rPr>
        <w:t>10</w:t>
      </w:r>
      <w:r w:rsidRPr="00B0585F">
        <w:rPr>
          <w:sz w:val="24"/>
          <w:szCs w:val="24"/>
        </w:rPr>
        <w:t>-0810</w:t>
      </w:r>
    </w:p>
    <w:p w:rsidRPr="00CA16BF" w:rsidR="00B76AF7" w:rsidP="00CA16BF" w:rsidRDefault="00B76AF7" w14:paraId="505186B3" w14:textId="77777777">
      <w:pPr>
        <w:jc w:val="center"/>
        <w:rPr>
          <w:sz w:val="24"/>
          <w:szCs w:val="24"/>
        </w:rPr>
      </w:pPr>
      <w:r w:rsidRPr="00CA16BF">
        <w:rPr>
          <w:sz w:val="24"/>
          <w:szCs w:val="24"/>
        </w:rPr>
        <w:t>Supporting Statement: Part B</w:t>
      </w:r>
    </w:p>
    <w:p w:rsidR="090E36AE" w:rsidP="090E36AE" w:rsidRDefault="090E36AE" w14:paraId="0DCE1DB9" w14:textId="60A0942A">
      <w:pPr>
        <w:spacing w:beforeAutospacing="1" w:afterAutospacing="1"/>
        <w:jc w:val="center"/>
        <w:rPr>
          <w:b/>
          <w:bCs/>
          <w:sz w:val="24"/>
          <w:szCs w:val="24"/>
        </w:rPr>
      </w:pPr>
    </w:p>
    <w:p w:rsidRPr="00A77197" w:rsidR="00AD116C" w:rsidRDefault="00B76AF7" w14:paraId="62A958FE" w14:textId="77777777">
      <w:pPr>
        <w:spacing w:before="100" w:beforeAutospacing="1" w:after="100" w:afterAutospacing="1"/>
        <w:rPr>
          <w:b/>
          <w:bCs/>
          <w:caps/>
          <w:sz w:val="24"/>
          <w:szCs w:val="24"/>
        </w:rPr>
      </w:pPr>
      <w:r>
        <w:rPr>
          <w:b/>
          <w:bCs/>
          <w:caps/>
          <w:sz w:val="24"/>
          <w:szCs w:val="24"/>
        </w:rPr>
        <w:t>B.</w:t>
      </w:r>
      <w:r w:rsidRPr="00A77197" w:rsidR="008E416F">
        <w:rPr>
          <w:b/>
          <w:bCs/>
          <w:caps/>
          <w:sz w:val="24"/>
          <w:szCs w:val="24"/>
        </w:rPr>
        <w:t xml:space="preserve"> Statistical Methods</w:t>
      </w:r>
      <w:r w:rsidRPr="00A77197" w:rsidR="008E416F">
        <w:rPr>
          <w:caps/>
          <w:sz w:val="24"/>
          <w:szCs w:val="24"/>
        </w:rPr>
        <w:t xml:space="preserve"> </w:t>
      </w:r>
    </w:p>
    <w:p w:rsidR="008E416F" w:rsidRDefault="008E416F" w14:paraId="15C7EB8E" w14:textId="489C8447">
      <w:pPr>
        <w:spacing w:before="100" w:beforeAutospacing="1" w:after="100" w:afterAutospacing="1"/>
        <w:rPr>
          <w:b/>
          <w:sz w:val="24"/>
          <w:szCs w:val="24"/>
          <w:u w:val="single"/>
        </w:rPr>
      </w:pPr>
      <w:r w:rsidRPr="00A11315">
        <w:rPr>
          <w:b/>
          <w:sz w:val="24"/>
          <w:szCs w:val="24"/>
        </w:rPr>
        <w:t xml:space="preserve">1. </w:t>
      </w:r>
      <w:r w:rsidRPr="00A11315" w:rsidR="00624346">
        <w:rPr>
          <w:b/>
          <w:sz w:val="24"/>
          <w:szCs w:val="24"/>
        </w:rPr>
        <w:t xml:space="preserve"> </w:t>
      </w:r>
      <w:r w:rsidRPr="00A77197">
        <w:rPr>
          <w:b/>
          <w:sz w:val="24"/>
          <w:szCs w:val="24"/>
          <w:u w:val="single"/>
        </w:rPr>
        <w:t xml:space="preserve">Respondent Universe and Sampling Methods </w:t>
      </w:r>
    </w:p>
    <w:p w:rsidRPr="00027093" w:rsidR="0047760A" w:rsidP="00624346" w:rsidRDefault="00A7025D" w14:paraId="792C5158" w14:textId="5275AADB">
      <w:pPr>
        <w:spacing w:after="120"/>
        <w:rPr>
          <w:sz w:val="24"/>
          <w:szCs w:val="24"/>
        </w:rPr>
      </w:pPr>
      <w:r>
        <w:rPr>
          <w:sz w:val="24"/>
          <w:szCs w:val="24"/>
        </w:rPr>
        <w:tab/>
      </w:r>
      <w:bookmarkStart w:name="OLE_LINK1" w:id="0"/>
      <w:bookmarkStart w:name="OLE_LINK2" w:id="1"/>
      <w:r w:rsidR="00860D59">
        <w:rPr>
          <w:sz w:val="24"/>
          <w:szCs w:val="24"/>
        </w:rPr>
        <w:t>The respondent universe</w:t>
      </w:r>
      <w:r w:rsidR="00F45CC3">
        <w:rPr>
          <w:sz w:val="24"/>
          <w:szCs w:val="24"/>
        </w:rPr>
        <w:t xml:space="preserve"> for this study is youth</w:t>
      </w:r>
      <w:r w:rsidRPr="0047760A" w:rsidR="0047760A">
        <w:rPr>
          <w:sz w:val="24"/>
          <w:szCs w:val="24"/>
        </w:rPr>
        <w:t xml:space="preserve"> age</w:t>
      </w:r>
      <w:r w:rsidR="00F45CC3">
        <w:rPr>
          <w:sz w:val="24"/>
          <w:szCs w:val="24"/>
        </w:rPr>
        <w:t>d</w:t>
      </w:r>
      <w:r w:rsidRPr="0047760A" w:rsidR="0047760A">
        <w:rPr>
          <w:sz w:val="24"/>
          <w:szCs w:val="24"/>
        </w:rPr>
        <w:t xml:space="preserve"> 13-17 who are susceptible to, or currently use vaping products. Data </w:t>
      </w:r>
      <w:r w:rsidR="0047760A">
        <w:rPr>
          <w:sz w:val="24"/>
          <w:szCs w:val="24"/>
        </w:rPr>
        <w:t>will be collected via</w:t>
      </w:r>
      <w:r w:rsidRPr="0047760A" w:rsidR="0047760A">
        <w:rPr>
          <w:sz w:val="24"/>
          <w:szCs w:val="24"/>
        </w:rPr>
        <w:t xml:space="preserve"> </w:t>
      </w:r>
      <w:r w:rsidR="0047760A">
        <w:rPr>
          <w:sz w:val="24"/>
          <w:szCs w:val="24"/>
        </w:rPr>
        <w:t xml:space="preserve">a one-time </w:t>
      </w:r>
      <w:r w:rsidRPr="0047760A" w:rsidR="0047760A">
        <w:rPr>
          <w:sz w:val="24"/>
          <w:szCs w:val="24"/>
        </w:rPr>
        <w:t xml:space="preserve">cross-sectional </w:t>
      </w:r>
      <w:r w:rsidR="0047760A">
        <w:rPr>
          <w:sz w:val="24"/>
          <w:szCs w:val="24"/>
        </w:rPr>
        <w:t>survey</w:t>
      </w:r>
      <w:r w:rsidRPr="0047760A" w:rsidR="0047760A">
        <w:rPr>
          <w:sz w:val="24"/>
          <w:szCs w:val="24"/>
        </w:rPr>
        <w:t xml:space="preserve"> using a participant panel of adult parents with children</w:t>
      </w:r>
      <w:r w:rsidR="0047760A">
        <w:rPr>
          <w:sz w:val="24"/>
          <w:szCs w:val="24"/>
        </w:rPr>
        <w:t xml:space="preserve"> in this age range</w:t>
      </w:r>
      <w:r w:rsidRPr="0047760A" w:rsidR="0047760A">
        <w:rPr>
          <w:sz w:val="24"/>
          <w:szCs w:val="24"/>
        </w:rPr>
        <w:t xml:space="preserve">. This study is designed to determine valid message evaluation (ME) measures to use in evaluating anti-tobacco messaging. The results will be used to inform FDA, prevention </w:t>
      </w:r>
      <w:r w:rsidRPr="00027093" w:rsidR="0047760A">
        <w:rPr>
          <w:sz w:val="24"/>
          <w:szCs w:val="24"/>
        </w:rPr>
        <w:t>practitioners, and researchers of optimal ME measures for evaluating the relative potential effectiveness of campaign messages.</w:t>
      </w:r>
    </w:p>
    <w:p w:rsidR="00027093" w:rsidP="00624346" w:rsidRDefault="004759E8" w14:paraId="2FD8CF54" w14:textId="55C0543B">
      <w:pPr>
        <w:spacing w:after="120"/>
        <w:ind w:firstLine="720"/>
        <w:rPr>
          <w:sz w:val="24"/>
          <w:szCs w:val="24"/>
        </w:rPr>
      </w:pPr>
      <w:r w:rsidRPr="00CC2085">
        <w:rPr>
          <w:sz w:val="24"/>
          <w:szCs w:val="24"/>
        </w:rPr>
        <w:t>As this study is considered part of formative research for campaign development and planning, these methods are not intended to generate nationally representative samples or precise estimates of population parameters.</w:t>
      </w:r>
      <w:r w:rsidRPr="008909AC">
        <w:rPr>
          <w:sz w:val="24"/>
          <w:szCs w:val="24"/>
        </w:rPr>
        <w:t xml:space="preserve"> </w:t>
      </w:r>
      <w:r w:rsidRPr="00CC2085">
        <w:rPr>
          <w:sz w:val="24"/>
          <w:szCs w:val="24"/>
        </w:rPr>
        <w:t xml:space="preserve">The sample drawn here is designed primarily to provide information that may be used </w:t>
      </w:r>
      <w:r w:rsidRPr="00CC2085" w:rsidR="00027093">
        <w:rPr>
          <w:sz w:val="24"/>
          <w:szCs w:val="24"/>
        </w:rPr>
        <w:t>in formative evaluation of</w:t>
      </w:r>
      <w:r w:rsidRPr="00CC2085">
        <w:rPr>
          <w:sz w:val="24"/>
          <w:szCs w:val="24"/>
        </w:rPr>
        <w:t xml:space="preserve"> future tobacco prevention campaigns.</w:t>
      </w:r>
    </w:p>
    <w:p w:rsidRPr="002E054D" w:rsidR="004759E8" w:rsidP="00624346" w:rsidRDefault="00A7025D" w14:paraId="4531C7B7" w14:textId="2B862A99">
      <w:pPr>
        <w:spacing w:after="120"/>
        <w:rPr>
          <w:sz w:val="24"/>
          <w:szCs w:val="24"/>
        </w:rPr>
      </w:pPr>
      <w:r>
        <w:rPr>
          <w:sz w:val="24"/>
          <w:szCs w:val="24"/>
        </w:rPr>
        <w:tab/>
      </w:r>
      <w:r w:rsidRPr="00027093" w:rsidR="00027093">
        <w:rPr>
          <w:sz w:val="24"/>
          <w:szCs w:val="24"/>
        </w:rPr>
        <w:t>Specifically, we will conduct a message testing study to examine whether key ME measures (e.g., perceived message effectiveness, reactance in response to messages, perceived argument strength) often used in formative research demonstrate criterion validity by investigating the strength of their relationship with outcomes of message exposure, such as beliefs and behavioral intentions. We will also aim to compare ME measures on the strength of their association with AME and to examine whether the relationship between ME measures and message outcomes varies depending on characteristics of the vaping prevention messages and user groups.</w:t>
      </w:r>
    </w:p>
    <w:p w:rsidRPr="002E054D" w:rsidR="004759E8" w:rsidP="00A11315" w:rsidRDefault="004759E8" w14:paraId="21C793DF" w14:textId="77777777">
      <w:pPr>
        <w:spacing w:after="120"/>
        <w:rPr>
          <w:i/>
          <w:sz w:val="24"/>
        </w:rPr>
      </w:pPr>
      <w:r w:rsidRPr="002E054D">
        <w:rPr>
          <w:i/>
          <w:sz w:val="24"/>
        </w:rPr>
        <w:t>Sampling Methods</w:t>
      </w:r>
    </w:p>
    <w:p w:rsidRPr="00027093" w:rsidR="00CF08D6" w:rsidP="00A11315" w:rsidRDefault="00CF08D6" w14:paraId="6BE765BC" w14:textId="2DBF3701">
      <w:pPr>
        <w:spacing w:after="120"/>
        <w:ind w:firstLine="720"/>
        <w:rPr>
          <w:sz w:val="24"/>
        </w:rPr>
      </w:pPr>
      <w:r w:rsidRPr="00CF08D6">
        <w:rPr>
          <w:sz w:val="24"/>
        </w:rPr>
        <w:t xml:space="preserve">Study participants will be recruited from a national online panel of adults who have children ages 13-17 managed by Lightspeed. Lightspeed panel members will receive an </w:t>
      </w:r>
      <w:r w:rsidR="00F45CC3">
        <w:rPr>
          <w:sz w:val="24"/>
        </w:rPr>
        <w:t>invit</w:t>
      </w:r>
      <w:r w:rsidR="00053053">
        <w:rPr>
          <w:sz w:val="24"/>
        </w:rPr>
        <w:t>ation</w:t>
      </w:r>
      <w:r w:rsidRPr="00CF08D6">
        <w:rPr>
          <w:sz w:val="24"/>
        </w:rPr>
        <w:t xml:space="preserve"> to participate in the study and</w:t>
      </w:r>
      <w:r w:rsidRPr="00CF08D6" w:rsidR="004759E8">
        <w:rPr>
          <w:sz w:val="24"/>
        </w:rPr>
        <w:t xml:space="preserve"> will determine if they are interested in their child participating in the </w:t>
      </w:r>
      <w:r w:rsidRPr="008909AC" w:rsidR="004759E8">
        <w:rPr>
          <w:sz w:val="24"/>
        </w:rPr>
        <w:t xml:space="preserve">survey. </w:t>
      </w:r>
      <w:r w:rsidRPr="00027093">
        <w:rPr>
          <w:sz w:val="24"/>
        </w:rPr>
        <w:t xml:space="preserve">Parents who consent to have their child participate will give parental permission (Appendix </w:t>
      </w:r>
      <w:r w:rsidR="0093614D">
        <w:rPr>
          <w:sz w:val="24"/>
        </w:rPr>
        <w:t>A</w:t>
      </w:r>
      <w:r w:rsidRPr="00027093">
        <w:rPr>
          <w:sz w:val="24"/>
        </w:rPr>
        <w:t xml:space="preserve">) and their child will then be asked for their assent (Appendix </w:t>
      </w:r>
      <w:r w:rsidR="0093614D">
        <w:rPr>
          <w:sz w:val="24"/>
        </w:rPr>
        <w:t>B</w:t>
      </w:r>
      <w:r w:rsidRPr="00027093">
        <w:rPr>
          <w:sz w:val="24"/>
        </w:rPr>
        <w:t xml:space="preserve">) and directed to the screener (Appendix </w:t>
      </w:r>
      <w:r w:rsidR="0093614D">
        <w:rPr>
          <w:sz w:val="24"/>
        </w:rPr>
        <w:t>C</w:t>
      </w:r>
      <w:r w:rsidRPr="00027093">
        <w:rPr>
          <w:sz w:val="24"/>
        </w:rPr>
        <w:t xml:space="preserve">). </w:t>
      </w:r>
      <w:r w:rsidRPr="00027093" w:rsidR="00C41A44">
        <w:rPr>
          <w:sz w:val="24"/>
          <w:szCs w:val="24"/>
        </w:rPr>
        <w:t xml:space="preserve">The screening criteria are based on age, vaping status, and intention to vape in the future. </w:t>
      </w:r>
      <w:r w:rsidRPr="00027093" w:rsidR="00C41A44">
        <w:rPr>
          <w:sz w:val="24"/>
        </w:rPr>
        <w:t>T</w:t>
      </w:r>
      <w:r w:rsidRPr="00027093">
        <w:rPr>
          <w:sz w:val="24"/>
        </w:rPr>
        <w:t>hose qualifying for the study will proceed to</w:t>
      </w:r>
      <w:r w:rsidRPr="00027093" w:rsidR="00C41A44">
        <w:rPr>
          <w:sz w:val="24"/>
        </w:rPr>
        <w:t xml:space="preserve"> the survey (Appendix </w:t>
      </w:r>
      <w:r w:rsidR="0093614D">
        <w:rPr>
          <w:sz w:val="24"/>
        </w:rPr>
        <w:t>C</w:t>
      </w:r>
      <w:r w:rsidRPr="00027093" w:rsidR="00C41A44">
        <w:rPr>
          <w:sz w:val="24"/>
        </w:rPr>
        <w:t xml:space="preserve">). </w:t>
      </w:r>
    </w:p>
    <w:p w:rsidRPr="008909AC" w:rsidR="00C41A44" w:rsidP="00A11315" w:rsidRDefault="00C41A44" w14:paraId="598E79C0" w14:textId="7BAD8783">
      <w:pPr>
        <w:spacing w:after="120"/>
        <w:ind w:firstLine="720"/>
        <w:rPr>
          <w:sz w:val="24"/>
          <w:szCs w:val="24"/>
        </w:rPr>
      </w:pPr>
      <w:r w:rsidRPr="00CC2085">
        <w:rPr>
          <w:sz w:val="24"/>
          <w:szCs w:val="24"/>
        </w:rPr>
        <w:t xml:space="preserve">We will monitor the distributions of age, gender, education, and ethnicity/race among the completed study sample. However, FDA does not intend to generate nationally representative results or precise estimates of population parameters from the study; generating a representative sample of the size necessary for this study, using Random Digital Dialing or other similar method, would be cost prohibitive. The study will use convenience samples rather than </w:t>
      </w:r>
      <w:r w:rsidRPr="00CC2085">
        <w:rPr>
          <w:sz w:val="24"/>
          <w:szCs w:val="24"/>
        </w:rPr>
        <w:lastRenderedPageBreak/>
        <w:t>probability samples. Despite the attempt to match the study’s sample to national demographic categories, this is used solely to produce a sample with a reasonable degree of diversity in key demographic characteristics. Despite best efforts to have the study population reflect the demographic makeup of the U.S. population, the nature of convenience samples still limits the generalizability of the results from this study. Thus, the conclusions drawn from this sample, while representative of the sample, may not necessarily generalize to other populations not included in the study. These limitations in generalizability do not affect the internal validity of the study and will be noted in the context of describing the results of the study.</w:t>
      </w:r>
      <w:r w:rsidRPr="008909AC">
        <w:rPr>
          <w:sz w:val="24"/>
          <w:szCs w:val="24"/>
        </w:rPr>
        <w:t xml:space="preserve"> </w:t>
      </w:r>
    </w:p>
    <w:p w:rsidRPr="00CC2085" w:rsidR="004759E8" w:rsidP="00A11315" w:rsidRDefault="004759E8" w14:paraId="16FFF089" w14:textId="49E193C4">
      <w:pPr>
        <w:spacing w:after="120"/>
        <w:rPr>
          <w:i/>
          <w:sz w:val="24"/>
        </w:rPr>
      </w:pPr>
      <w:r w:rsidRPr="00CC2085">
        <w:rPr>
          <w:i/>
          <w:sz w:val="24"/>
        </w:rPr>
        <w:t>Sample Size</w:t>
      </w:r>
    </w:p>
    <w:p w:rsidRPr="008909AC" w:rsidR="00027093" w:rsidP="00A11315" w:rsidRDefault="00027093" w14:paraId="5F6F2E60" w14:textId="3C50EA23">
      <w:pPr>
        <w:spacing w:after="120"/>
        <w:ind w:firstLine="720"/>
        <w:rPr>
          <w:sz w:val="24"/>
        </w:rPr>
      </w:pPr>
      <w:r w:rsidRPr="008909AC">
        <w:rPr>
          <w:sz w:val="24"/>
        </w:rPr>
        <w:t>To obtain a final sample of 2,400</w:t>
      </w:r>
      <w:r w:rsidRPr="00C251F1">
        <w:rPr>
          <w:sz w:val="24"/>
        </w:rPr>
        <w:t xml:space="preserve"> youth </w:t>
      </w:r>
      <w:r w:rsidRPr="00CC2085">
        <w:rPr>
          <w:sz w:val="24"/>
        </w:rPr>
        <w:t>aged 13-17 who have either experimented with vaping or are at risk of initiating vaping</w:t>
      </w:r>
      <w:r w:rsidRPr="008909AC">
        <w:rPr>
          <w:sz w:val="24"/>
        </w:rPr>
        <w:t xml:space="preserve">, we will need to screen approximately </w:t>
      </w:r>
      <w:r w:rsidRPr="00C251F1">
        <w:rPr>
          <w:sz w:val="24"/>
        </w:rPr>
        <w:t xml:space="preserve">8,000 potential respondents. This is because we anticipate approximately 40% of youth have </w:t>
      </w:r>
      <w:r w:rsidRPr="00CC2085">
        <w:rPr>
          <w:sz w:val="24"/>
        </w:rPr>
        <w:t>either experimented with vaping or are at risk of initiating vaping</w:t>
      </w:r>
      <w:r w:rsidRPr="008909AC" w:rsidDel="00463407">
        <w:rPr>
          <w:sz w:val="24"/>
        </w:rPr>
        <w:t xml:space="preserve"> </w:t>
      </w:r>
      <w:r w:rsidRPr="008909AC">
        <w:rPr>
          <w:sz w:val="24"/>
        </w:rPr>
        <w:t xml:space="preserve">(NYTS, </w:t>
      </w:r>
      <w:r w:rsidRPr="00C251F1">
        <w:rPr>
          <w:sz w:val="24"/>
        </w:rPr>
        <w:t>2020). Based on experience from previous surveys, we anticipate about 75% of screened cont</w:t>
      </w:r>
      <w:r w:rsidRPr="00AB2081">
        <w:rPr>
          <w:sz w:val="24"/>
        </w:rPr>
        <w:t>acted respondents will provide both parental permission and child assent to participate in the study.</w:t>
      </w:r>
      <w:r w:rsidR="008909AC">
        <w:rPr>
          <w:sz w:val="24"/>
        </w:rPr>
        <w:t xml:space="preserve"> Exhibit </w:t>
      </w:r>
      <w:r w:rsidR="00624346">
        <w:rPr>
          <w:sz w:val="24"/>
        </w:rPr>
        <w:t>1</w:t>
      </w:r>
      <w:r w:rsidR="008909AC">
        <w:rPr>
          <w:sz w:val="24"/>
        </w:rPr>
        <w:t xml:space="preserve"> lists the study activities and sample size assumptions to yield the needed number of completes. </w:t>
      </w:r>
    </w:p>
    <w:p w:rsidRPr="00CC2085" w:rsidR="004759E8" w:rsidP="004759E8" w:rsidRDefault="004759E8" w14:paraId="4D46F7C4" w14:textId="77777777">
      <w:pPr>
        <w:rPr>
          <w:b/>
          <w:sz w:val="24"/>
        </w:rPr>
      </w:pPr>
      <w:bookmarkStart w:name="_Toc361824173" w:id="2"/>
    </w:p>
    <w:p w:rsidRPr="00CC2085" w:rsidR="004759E8" w:rsidP="00A11315" w:rsidRDefault="004759E8" w14:paraId="17614202" w14:textId="3F6A35C4">
      <w:pPr>
        <w:spacing w:after="120"/>
        <w:rPr>
          <w:sz w:val="24"/>
          <w:szCs w:val="24"/>
        </w:rPr>
      </w:pPr>
      <w:r w:rsidRPr="090E36AE">
        <w:rPr>
          <w:b/>
          <w:bCs/>
          <w:sz w:val="24"/>
          <w:szCs w:val="24"/>
        </w:rPr>
        <w:t xml:space="preserve">Table </w:t>
      </w:r>
      <w:r w:rsidRPr="090E36AE" w:rsidR="00624346">
        <w:rPr>
          <w:b/>
          <w:bCs/>
          <w:sz w:val="24"/>
          <w:szCs w:val="24"/>
        </w:rPr>
        <w:t>1</w:t>
      </w:r>
      <w:r w:rsidRPr="090E36AE">
        <w:rPr>
          <w:b/>
          <w:bCs/>
          <w:sz w:val="24"/>
          <w:szCs w:val="24"/>
        </w:rPr>
        <w:t xml:space="preserve">. </w:t>
      </w:r>
      <w:r w:rsidRPr="090E36AE" w:rsidR="008909AC">
        <w:rPr>
          <w:b/>
          <w:bCs/>
          <w:sz w:val="24"/>
          <w:szCs w:val="24"/>
        </w:rPr>
        <w:t xml:space="preserve">Study Activities </w:t>
      </w:r>
      <w:r w:rsidRPr="090E36AE">
        <w:rPr>
          <w:b/>
          <w:bCs/>
          <w:sz w:val="24"/>
          <w:szCs w:val="24"/>
        </w:rPr>
        <w:t xml:space="preserve">and </w:t>
      </w:r>
      <w:r w:rsidRPr="090E36AE" w:rsidR="008909AC">
        <w:rPr>
          <w:b/>
          <w:bCs/>
          <w:sz w:val="24"/>
          <w:szCs w:val="24"/>
        </w:rPr>
        <w:t xml:space="preserve">Sample Size </w:t>
      </w:r>
      <w:r w:rsidRPr="090E36AE">
        <w:rPr>
          <w:b/>
          <w:bCs/>
          <w:sz w:val="24"/>
          <w:szCs w:val="24"/>
        </w:rPr>
        <w:t>Assumptions to Yield the Needed Number of Completes</w:t>
      </w:r>
      <w:bookmarkEnd w:id="2"/>
    </w:p>
    <w:tbl>
      <w:tblPr>
        <w:tblW w:w="9216" w:type="dxa"/>
        <w:tblInd w:w="144" w:type="dxa"/>
        <w:tblBorders>
          <w:top w:val="single" w:color="auto" w:sz="12" w:space="0"/>
          <w:bottom w:val="single" w:color="auto" w:sz="12" w:space="0"/>
        </w:tblBorders>
        <w:tblLayout w:type="fixed"/>
        <w:tblCellMar>
          <w:left w:w="115" w:type="dxa"/>
          <w:right w:w="115" w:type="dxa"/>
        </w:tblCellMar>
        <w:tblLook w:val="04A0" w:firstRow="1" w:lastRow="0" w:firstColumn="1" w:lastColumn="0" w:noHBand="0" w:noVBand="1"/>
      </w:tblPr>
      <w:tblGrid>
        <w:gridCol w:w="3546"/>
        <w:gridCol w:w="5670"/>
      </w:tblGrid>
      <w:tr w:rsidRPr="008909AC" w:rsidR="008909AC" w:rsidTr="00A11315" w14:paraId="5F8A7E13" w14:textId="77777777">
        <w:trPr>
          <w:cantSplit/>
          <w:trHeight w:val="528"/>
        </w:trPr>
        <w:tc>
          <w:tcPr>
            <w:tcW w:w="3546" w:type="dxa"/>
            <w:tcBorders>
              <w:bottom w:val="single" w:color="auto" w:sz="4" w:space="0"/>
            </w:tcBorders>
            <w:shd w:val="clear" w:color="auto" w:fill="auto"/>
            <w:noWrap/>
            <w:vAlign w:val="center"/>
            <w:hideMark/>
          </w:tcPr>
          <w:p w:rsidRPr="00A11315" w:rsidR="008909AC" w:rsidP="00A11315" w:rsidRDefault="008909AC" w14:paraId="092E03DF" w14:textId="77777777">
            <w:pPr>
              <w:spacing w:before="40" w:after="40"/>
              <w:rPr>
                <w:b/>
                <w:bCs/>
                <w:sz w:val="22"/>
                <w:szCs w:val="22"/>
              </w:rPr>
            </w:pPr>
            <w:r w:rsidRPr="00A11315">
              <w:rPr>
                <w:b/>
                <w:bCs/>
                <w:sz w:val="22"/>
                <w:szCs w:val="22"/>
              </w:rPr>
              <w:t>Activity</w:t>
            </w:r>
          </w:p>
        </w:tc>
        <w:tc>
          <w:tcPr>
            <w:tcW w:w="5670" w:type="dxa"/>
            <w:tcBorders>
              <w:bottom w:val="single" w:color="auto" w:sz="4" w:space="0"/>
            </w:tcBorders>
            <w:shd w:val="clear" w:color="auto" w:fill="auto"/>
            <w:noWrap/>
            <w:vAlign w:val="center"/>
            <w:hideMark/>
          </w:tcPr>
          <w:p w:rsidRPr="00A11315" w:rsidR="008909AC" w:rsidRDefault="008909AC" w14:paraId="3EEDBF99" w14:textId="29CA8303">
            <w:pPr>
              <w:spacing w:before="40" w:after="40"/>
              <w:jc w:val="center"/>
              <w:rPr>
                <w:b/>
                <w:bCs/>
                <w:sz w:val="22"/>
                <w:szCs w:val="22"/>
              </w:rPr>
            </w:pPr>
            <w:r w:rsidRPr="00A11315">
              <w:rPr>
                <w:b/>
                <w:bCs/>
                <w:sz w:val="22"/>
                <w:szCs w:val="22"/>
              </w:rPr>
              <w:t>Sample Size (Expected Yield)</w:t>
            </w:r>
          </w:p>
        </w:tc>
      </w:tr>
      <w:tr w:rsidRPr="008909AC" w:rsidR="008909AC" w:rsidTr="00A11315" w14:paraId="031E6966" w14:textId="77777777">
        <w:trPr>
          <w:cantSplit/>
        </w:trPr>
        <w:tc>
          <w:tcPr>
            <w:tcW w:w="3546" w:type="dxa"/>
            <w:tcBorders>
              <w:top w:val="single" w:color="auto" w:sz="4" w:space="0"/>
              <w:bottom w:val="single" w:color="D9D9D9" w:themeColor="background1" w:themeShade="D9" w:sz="4" w:space="0"/>
            </w:tcBorders>
            <w:shd w:val="clear" w:color="auto" w:fill="auto"/>
            <w:noWrap/>
            <w:vAlign w:val="center"/>
            <w:hideMark/>
          </w:tcPr>
          <w:p w:rsidRPr="00A11315" w:rsidR="008909AC" w:rsidRDefault="00F45CC3" w14:paraId="5F138B3F" w14:textId="5910C85B">
            <w:pPr>
              <w:spacing w:before="40" w:after="40"/>
              <w:rPr>
                <w:sz w:val="22"/>
                <w:szCs w:val="22"/>
              </w:rPr>
            </w:pPr>
            <w:r w:rsidRPr="00A11315">
              <w:rPr>
                <w:sz w:val="22"/>
                <w:szCs w:val="22"/>
              </w:rPr>
              <w:t xml:space="preserve">Adult panelists </w:t>
            </w:r>
            <w:r w:rsidRPr="00A11315" w:rsidR="008909AC">
              <w:rPr>
                <w:sz w:val="22"/>
                <w:szCs w:val="22"/>
              </w:rPr>
              <w:t>who review consent</w:t>
            </w:r>
          </w:p>
        </w:tc>
        <w:tc>
          <w:tcPr>
            <w:tcW w:w="5670" w:type="dxa"/>
            <w:tcBorders>
              <w:top w:val="single" w:color="auto" w:sz="4" w:space="0"/>
              <w:bottom w:val="single" w:color="D9D9D9" w:themeColor="background1" w:themeShade="D9" w:sz="4" w:space="0"/>
            </w:tcBorders>
            <w:shd w:val="clear" w:color="auto" w:fill="auto"/>
            <w:noWrap/>
            <w:vAlign w:val="center"/>
            <w:hideMark/>
          </w:tcPr>
          <w:p w:rsidRPr="00A11315" w:rsidR="008909AC" w:rsidP="00A11315" w:rsidRDefault="00F45CC3" w14:paraId="0BD1E2C1" w14:textId="73E322B9">
            <w:pPr>
              <w:tabs>
                <w:tab w:val="decimal" w:pos="0"/>
              </w:tabs>
              <w:spacing w:before="40" w:after="40"/>
              <w:jc w:val="center"/>
              <w:rPr>
                <w:sz w:val="22"/>
                <w:szCs w:val="22"/>
              </w:rPr>
            </w:pPr>
            <w:r w:rsidRPr="00A11315">
              <w:rPr>
                <w:sz w:val="22"/>
                <w:szCs w:val="22"/>
              </w:rPr>
              <w:t>8,000 (75%)</w:t>
            </w:r>
          </w:p>
        </w:tc>
      </w:tr>
      <w:tr w:rsidRPr="008909AC" w:rsidR="008909AC" w:rsidTr="00A11315" w14:paraId="655E074B" w14:textId="77777777">
        <w:trPr>
          <w:cantSplit/>
        </w:trPr>
        <w:tc>
          <w:tcPr>
            <w:tcW w:w="3546" w:type="dxa"/>
            <w:tcBorders>
              <w:top w:val="single" w:color="D9D9D9" w:themeColor="background1" w:themeShade="D9" w:sz="4" w:space="0"/>
              <w:bottom w:val="single" w:color="D9D9D9" w:themeColor="background1" w:themeShade="D9" w:sz="4" w:space="0"/>
            </w:tcBorders>
            <w:shd w:val="clear" w:color="auto" w:fill="auto"/>
            <w:noWrap/>
            <w:vAlign w:val="center"/>
            <w:hideMark/>
          </w:tcPr>
          <w:p w:rsidRPr="00A11315" w:rsidR="008909AC" w:rsidRDefault="00F45CC3" w14:paraId="40BE1FF5" w14:textId="6E6EDC87">
            <w:pPr>
              <w:spacing w:before="40" w:after="40"/>
              <w:rPr>
                <w:sz w:val="22"/>
                <w:szCs w:val="22"/>
              </w:rPr>
            </w:pPr>
            <w:r w:rsidRPr="00A11315">
              <w:rPr>
                <w:sz w:val="22"/>
                <w:szCs w:val="22"/>
              </w:rPr>
              <w:t>Youth who are screened</w:t>
            </w:r>
          </w:p>
        </w:tc>
        <w:tc>
          <w:tcPr>
            <w:tcW w:w="5670" w:type="dxa"/>
            <w:tcBorders>
              <w:top w:val="single" w:color="D9D9D9" w:themeColor="background1" w:themeShade="D9" w:sz="4" w:space="0"/>
              <w:bottom w:val="single" w:color="D9D9D9" w:themeColor="background1" w:themeShade="D9" w:sz="4" w:space="0"/>
            </w:tcBorders>
            <w:shd w:val="clear" w:color="auto" w:fill="auto"/>
            <w:noWrap/>
            <w:vAlign w:val="center"/>
            <w:hideMark/>
          </w:tcPr>
          <w:p w:rsidRPr="00A11315" w:rsidR="008909AC" w:rsidP="00A11315" w:rsidRDefault="008909AC" w14:paraId="58DCD2CC" w14:textId="170DE5E0">
            <w:pPr>
              <w:tabs>
                <w:tab w:val="decimal" w:pos="0"/>
              </w:tabs>
              <w:spacing w:before="40" w:after="40"/>
              <w:jc w:val="center"/>
              <w:rPr>
                <w:sz w:val="22"/>
                <w:szCs w:val="22"/>
              </w:rPr>
            </w:pPr>
            <w:r w:rsidRPr="00A11315">
              <w:rPr>
                <w:sz w:val="22"/>
                <w:szCs w:val="22"/>
              </w:rPr>
              <w:t>6,000 (40%)</w:t>
            </w:r>
          </w:p>
        </w:tc>
      </w:tr>
      <w:tr w:rsidRPr="008909AC" w:rsidR="008909AC" w:rsidTr="00A11315" w14:paraId="207A0D7E" w14:textId="77777777">
        <w:trPr>
          <w:cantSplit/>
        </w:trPr>
        <w:tc>
          <w:tcPr>
            <w:tcW w:w="3546" w:type="dxa"/>
            <w:tcBorders>
              <w:top w:val="single" w:color="D9D9D9" w:themeColor="background1" w:themeShade="D9" w:sz="4" w:space="0"/>
              <w:bottom w:val="single" w:color="auto" w:sz="12" w:space="0"/>
            </w:tcBorders>
            <w:shd w:val="clear" w:color="auto" w:fill="auto"/>
            <w:noWrap/>
            <w:vAlign w:val="center"/>
          </w:tcPr>
          <w:p w:rsidRPr="00271242" w:rsidR="008909AC" w:rsidRDefault="008909AC" w14:paraId="634AB869" w14:textId="77777777">
            <w:pPr>
              <w:spacing w:before="40" w:after="40"/>
              <w:rPr>
                <w:sz w:val="22"/>
                <w:szCs w:val="22"/>
              </w:rPr>
            </w:pPr>
            <w:r w:rsidRPr="00271242">
              <w:rPr>
                <w:sz w:val="22"/>
                <w:szCs w:val="22"/>
              </w:rPr>
              <w:t>Survey completes</w:t>
            </w:r>
          </w:p>
        </w:tc>
        <w:tc>
          <w:tcPr>
            <w:tcW w:w="5670" w:type="dxa"/>
            <w:tcBorders>
              <w:top w:val="single" w:color="D9D9D9" w:themeColor="background1" w:themeShade="D9" w:sz="4" w:space="0"/>
              <w:bottom w:val="single" w:color="auto" w:sz="12" w:space="0"/>
            </w:tcBorders>
            <w:shd w:val="clear" w:color="auto" w:fill="auto"/>
            <w:noWrap/>
            <w:vAlign w:val="center"/>
          </w:tcPr>
          <w:p w:rsidRPr="00271242" w:rsidR="008909AC" w:rsidP="00271242" w:rsidRDefault="008909AC" w14:paraId="1F795191" w14:textId="3AFDE13D">
            <w:pPr>
              <w:tabs>
                <w:tab w:val="decimal" w:pos="0"/>
              </w:tabs>
              <w:spacing w:before="40" w:after="40"/>
              <w:jc w:val="center"/>
              <w:rPr>
                <w:sz w:val="22"/>
                <w:szCs w:val="22"/>
              </w:rPr>
            </w:pPr>
            <w:r w:rsidRPr="00271242">
              <w:rPr>
                <w:sz w:val="22"/>
                <w:szCs w:val="22"/>
              </w:rPr>
              <w:t>2,400</w:t>
            </w:r>
          </w:p>
        </w:tc>
      </w:tr>
    </w:tbl>
    <w:bookmarkEnd w:id="0"/>
    <w:bookmarkEnd w:id="1"/>
    <w:p w:rsidRPr="00A77197" w:rsidR="008E416F" w:rsidP="090E36AE" w:rsidRDefault="008E416F" w14:paraId="78538E4B" w14:textId="70A272AA">
      <w:pPr>
        <w:spacing w:before="100" w:beforeAutospacing="1" w:after="120"/>
        <w:rPr>
          <w:b/>
          <w:bCs/>
          <w:sz w:val="24"/>
          <w:szCs w:val="24"/>
          <w:u w:val="single"/>
        </w:rPr>
      </w:pPr>
      <w:r w:rsidRPr="090E36AE">
        <w:rPr>
          <w:b/>
          <w:bCs/>
          <w:sz w:val="24"/>
          <w:szCs w:val="24"/>
        </w:rPr>
        <w:t xml:space="preserve">2. </w:t>
      </w:r>
      <w:r w:rsidRPr="090E36AE" w:rsidR="00C833FC">
        <w:rPr>
          <w:b/>
          <w:bCs/>
          <w:sz w:val="24"/>
          <w:szCs w:val="24"/>
        </w:rPr>
        <w:t xml:space="preserve"> </w:t>
      </w:r>
      <w:r w:rsidRPr="090E36AE">
        <w:rPr>
          <w:b/>
          <w:bCs/>
          <w:sz w:val="24"/>
          <w:szCs w:val="24"/>
          <w:u w:val="single"/>
        </w:rPr>
        <w:t xml:space="preserve">Procedures for the Collection of Information </w:t>
      </w:r>
    </w:p>
    <w:p w:rsidRPr="006D5373" w:rsidR="00DD73FD" w:rsidP="00271242" w:rsidRDefault="00DD73FD" w14:paraId="3886C404" w14:textId="10B9983A">
      <w:pPr>
        <w:ind w:firstLine="720"/>
        <w:rPr>
          <w:sz w:val="24"/>
          <w:szCs w:val="24"/>
        </w:rPr>
      </w:pPr>
      <w:r w:rsidRPr="006D5373">
        <w:rPr>
          <w:sz w:val="24"/>
          <w:szCs w:val="24"/>
        </w:rPr>
        <w:t xml:space="preserve">This section describes the procedures for the survey data collection. The </w:t>
      </w:r>
      <w:r w:rsidRPr="006D5373" w:rsidR="00E42B8D">
        <w:rPr>
          <w:sz w:val="24"/>
          <w:szCs w:val="24"/>
        </w:rPr>
        <w:t>data</w:t>
      </w:r>
      <w:r w:rsidRPr="006D5373">
        <w:rPr>
          <w:sz w:val="24"/>
          <w:szCs w:val="24"/>
        </w:rPr>
        <w:t xml:space="preserve"> will be conducted via a </w:t>
      </w:r>
      <w:r w:rsidRPr="006D5373" w:rsidR="00E42B8D">
        <w:rPr>
          <w:sz w:val="24"/>
          <w:szCs w:val="24"/>
        </w:rPr>
        <w:t xml:space="preserve">self-administered, </w:t>
      </w:r>
      <w:r w:rsidRPr="006D5373">
        <w:rPr>
          <w:sz w:val="24"/>
          <w:szCs w:val="24"/>
        </w:rPr>
        <w:t xml:space="preserve">web-based survey disseminated by </w:t>
      </w:r>
      <w:r w:rsidRPr="006D5373" w:rsidR="00371254">
        <w:rPr>
          <w:sz w:val="24"/>
          <w:szCs w:val="24"/>
        </w:rPr>
        <w:t>Lightspeed</w:t>
      </w:r>
      <w:r w:rsidRPr="006D5373">
        <w:rPr>
          <w:sz w:val="24"/>
          <w:szCs w:val="24"/>
        </w:rPr>
        <w:t xml:space="preserve">. </w:t>
      </w:r>
      <w:r w:rsidRPr="006D5373" w:rsidR="00C41A44">
        <w:rPr>
          <w:sz w:val="24"/>
          <w:szCs w:val="24"/>
        </w:rPr>
        <w:t xml:space="preserve">Lightspeed will </w:t>
      </w:r>
      <w:r w:rsidR="00C833FC">
        <w:rPr>
          <w:sz w:val="24"/>
          <w:szCs w:val="24"/>
        </w:rPr>
        <w:t>contact</w:t>
      </w:r>
      <w:r w:rsidR="00A7025D">
        <w:rPr>
          <w:sz w:val="24"/>
          <w:szCs w:val="24"/>
        </w:rPr>
        <w:t xml:space="preserve"> </w:t>
      </w:r>
      <w:r w:rsidRPr="006D5373" w:rsidR="00C41A44">
        <w:rPr>
          <w:sz w:val="24"/>
          <w:szCs w:val="24"/>
        </w:rPr>
        <w:t xml:space="preserve">panel members </w:t>
      </w:r>
      <w:r w:rsidR="00C833FC">
        <w:rPr>
          <w:sz w:val="24"/>
          <w:szCs w:val="24"/>
        </w:rPr>
        <w:t>who have indicated in their panel profile that they have a child in the eligible age range to invite</w:t>
      </w:r>
      <w:r w:rsidRPr="006D5373" w:rsidR="00C833FC">
        <w:rPr>
          <w:sz w:val="24"/>
          <w:szCs w:val="24"/>
        </w:rPr>
        <w:t xml:space="preserve"> </w:t>
      </w:r>
      <w:r w:rsidRPr="006D5373" w:rsidR="00C41A44">
        <w:rPr>
          <w:sz w:val="24"/>
          <w:szCs w:val="24"/>
        </w:rPr>
        <w:t xml:space="preserve">their child to participate in the study. Adolescents (aged 13-17 years) will then be invited to participate. </w:t>
      </w:r>
      <w:r w:rsidRPr="006D5373">
        <w:rPr>
          <w:sz w:val="24"/>
          <w:szCs w:val="24"/>
        </w:rPr>
        <w:t xml:space="preserve">To be eligible, the parent must give their permission, the youth must give their assent, and the youth (age 13-17) must be either a person who has experimented with </w:t>
      </w:r>
      <w:r w:rsidRPr="006D5373" w:rsidR="00371254">
        <w:rPr>
          <w:sz w:val="24"/>
          <w:szCs w:val="24"/>
        </w:rPr>
        <w:t>vaping</w:t>
      </w:r>
      <w:r w:rsidRPr="006D5373">
        <w:rPr>
          <w:sz w:val="24"/>
          <w:szCs w:val="24"/>
        </w:rPr>
        <w:t xml:space="preserve"> or a youth (ages 13-17) who is susceptible to </w:t>
      </w:r>
      <w:r w:rsidRPr="006D5373" w:rsidR="00371254">
        <w:rPr>
          <w:sz w:val="24"/>
          <w:szCs w:val="24"/>
        </w:rPr>
        <w:t>vaping</w:t>
      </w:r>
      <w:r w:rsidRPr="006D5373">
        <w:rPr>
          <w:sz w:val="24"/>
          <w:szCs w:val="24"/>
        </w:rPr>
        <w:t xml:space="preserve"> in the future. The screener is </w:t>
      </w:r>
      <w:r w:rsidR="00C833FC">
        <w:rPr>
          <w:sz w:val="24"/>
          <w:szCs w:val="24"/>
        </w:rPr>
        <w:t>provided</w:t>
      </w:r>
      <w:r w:rsidRPr="006D5373" w:rsidR="00C833FC">
        <w:rPr>
          <w:sz w:val="24"/>
          <w:szCs w:val="24"/>
        </w:rPr>
        <w:t xml:space="preserve"> </w:t>
      </w:r>
      <w:r w:rsidRPr="006D5373">
        <w:rPr>
          <w:sz w:val="24"/>
          <w:szCs w:val="24"/>
        </w:rPr>
        <w:t xml:space="preserve">in </w:t>
      </w:r>
      <w:r w:rsidRPr="006D5373" w:rsidR="00371254">
        <w:rPr>
          <w:sz w:val="24"/>
          <w:szCs w:val="24"/>
        </w:rPr>
        <w:t xml:space="preserve">Appendix </w:t>
      </w:r>
      <w:r w:rsidR="0093614D">
        <w:rPr>
          <w:sz w:val="24"/>
          <w:szCs w:val="24"/>
        </w:rPr>
        <w:t>C</w:t>
      </w:r>
      <w:r w:rsidRPr="006D5373">
        <w:rPr>
          <w:sz w:val="24"/>
          <w:szCs w:val="24"/>
        </w:rPr>
        <w:t>. The survey instrument (</w:t>
      </w:r>
      <w:r w:rsidR="00271242">
        <w:rPr>
          <w:sz w:val="24"/>
          <w:szCs w:val="24"/>
        </w:rPr>
        <w:t xml:space="preserve">also </w:t>
      </w:r>
      <w:r w:rsidRPr="006D5373" w:rsidR="00371254">
        <w:rPr>
          <w:sz w:val="24"/>
          <w:szCs w:val="24"/>
        </w:rPr>
        <w:t xml:space="preserve">Appendix </w:t>
      </w:r>
      <w:r w:rsidR="0093614D">
        <w:rPr>
          <w:sz w:val="24"/>
          <w:szCs w:val="24"/>
        </w:rPr>
        <w:t>C</w:t>
      </w:r>
      <w:r w:rsidRPr="006D5373">
        <w:rPr>
          <w:sz w:val="24"/>
          <w:szCs w:val="24"/>
        </w:rPr>
        <w:t xml:space="preserve">) will include the survey questions and contact information for technical staff at RTI who will be available to respond to questions posed by participants. The survey will be hosted on </w:t>
      </w:r>
      <w:r w:rsidRPr="006D5373" w:rsidR="00371254">
        <w:rPr>
          <w:sz w:val="24"/>
          <w:szCs w:val="24"/>
        </w:rPr>
        <w:t>Lightspeed’s</w:t>
      </w:r>
      <w:r w:rsidRPr="006D5373">
        <w:rPr>
          <w:sz w:val="24"/>
          <w:szCs w:val="24"/>
        </w:rPr>
        <w:t xml:space="preserve"> cloud-based servers. </w:t>
      </w:r>
    </w:p>
    <w:p w:rsidRPr="006D5373" w:rsidR="00DD73FD" w:rsidP="00271242" w:rsidRDefault="00E42B8D" w14:paraId="251A8F2B" w14:textId="303B6934">
      <w:pPr>
        <w:pStyle w:val="bodytextpsg"/>
        <w:rPr>
          <w:bCs/>
          <w:iCs/>
          <w:sz w:val="24"/>
          <w:szCs w:val="24"/>
        </w:rPr>
      </w:pPr>
      <w:r w:rsidRPr="006D5373">
        <w:rPr>
          <w:bCs/>
          <w:iCs/>
          <w:sz w:val="24"/>
          <w:szCs w:val="24"/>
        </w:rPr>
        <w:t>RTI International, the research organization contracted to conduct this research, will analyze the data collected from this study, the results of which will inform FDA’s efforts</w:t>
      </w:r>
      <w:r w:rsidRPr="006D5373">
        <w:t xml:space="preserve"> to </w:t>
      </w:r>
      <w:r w:rsidRPr="006D5373">
        <w:rPr>
          <w:bCs/>
          <w:iCs/>
          <w:sz w:val="24"/>
          <w:szCs w:val="24"/>
        </w:rPr>
        <w:t>determine valid ME measures.</w:t>
      </w:r>
    </w:p>
    <w:p w:rsidRPr="006D5373" w:rsidR="009D35CF" w:rsidP="00A77197" w:rsidRDefault="009D35CF" w14:paraId="06F32391" w14:textId="77777777">
      <w:pPr>
        <w:pStyle w:val="bodytextpsg"/>
        <w:ind w:firstLine="0"/>
        <w:rPr>
          <w:b/>
          <w:bCs/>
          <w:i/>
          <w:iCs/>
          <w:sz w:val="24"/>
          <w:szCs w:val="24"/>
        </w:rPr>
      </w:pPr>
      <w:r w:rsidRPr="006D5373">
        <w:rPr>
          <w:b/>
          <w:bCs/>
          <w:i/>
          <w:iCs/>
          <w:sz w:val="24"/>
          <w:szCs w:val="24"/>
        </w:rPr>
        <w:t xml:space="preserve">Summary of </w:t>
      </w:r>
      <w:r w:rsidRPr="006D5373" w:rsidR="00273CAA">
        <w:rPr>
          <w:b/>
          <w:bCs/>
          <w:i/>
          <w:iCs/>
          <w:sz w:val="24"/>
          <w:szCs w:val="24"/>
        </w:rPr>
        <w:t>P</w:t>
      </w:r>
      <w:r w:rsidRPr="006D5373">
        <w:rPr>
          <w:b/>
          <w:bCs/>
          <w:i/>
          <w:iCs/>
          <w:sz w:val="24"/>
          <w:szCs w:val="24"/>
        </w:rPr>
        <w:t xml:space="preserve">rotocol </w:t>
      </w:r>
    </w:p>
    <w:p w:rsidRPr="006D5373" w:rsidR="00DD73FD" w:rsidP="00DD73FD" w:rsidRDefault="00DD73FD" w14:paraId="38A814F8" w14:textId="77777777">
      <w:pPr>
        <w:rPr>
          <w:sz w:val="24"/>
          <w:szCs w:val="24"/>
        </w:rPr>
      </w:pPr>
      <w:r w:rsidRPr="006D5373">
        <w:rPr>
          <w:sz w:val="24"/>
          <w:szCs w:val="24"/>
        </w:rPr>
        <w:t>The list of study procedures is as follows:</w:t>
      </w:r>
    </w:p>
    <w:p w:rsidRPr="006D5373" w:rsidR="0015394A" w:rsidP="00271242" w:rsidRDefault="0015394A" w14:paraId="010B0D1E" w14:textId="0323EE06">
      <w:pPr>
        <w:rPr>
          <w:sz w:val="24"/>
          <w:szCs w:val="24"/>
        </w:rPr>
      </w:pPr>
    </w:p>
    <w:p w:rsidRPr="006D5373" w:rsidR="00DD73FD" w:rsidRDefault="0015394A" w14:paraId="793DC190" w14:textId="0A7BF1C6">
      <w:pPr>
        <w:numPr>
          <w:ilvl w:val="0"/>
          <w:numId w:val="32"/>
        </w:numPr>
        <w:ind w:left="1440"/>
        <w:rPr>
          <w:sz w:val="24"/>
          <w:szCs w:val="24"/>
        </w:rPr>
      </w:pPr>
      <w:r w:rsidRPr="006D5373">
        <w:rPr>
          <w:sz w:val="24"/>
          <w:szCs w:val="24"/>
        </w:rPr>
        <w:lastRenderedPageBreak/>
        <w:t xml:space="preserve">Adult panelists </w:t>
      </w:r>
      <w:r>
        <w:rPr>
          <w:sz w:val="24"/>
          <w:szCs w:val="24"/>
        </w:rPr>
        <w:t xml:space="preserve">who have indicated in their panel profile that they have a child in the eligible age range </w:t>
      </w:r>
      <w:r w:rsidRPr="006D5373" w:rsidR="00DD73FD">
        <w:rPr>
          <w:sz w:val="24"/>
          <w:szCs w:val="24"/>
        </w:rPr>
        <w:t>will receive an initial invitation</w:t>
      </w:r>
      <w:r w:rsidR="00271242">
        <w:rPr>
          <w:sz w:val="24"/>
          <w:szCs w:val="24"/>
        </w:rPr>
        <w:t xml:space="preserve"> </w:t>
      </w:r>
      <w:r w:rsidR="00C833FC">
        <w:rPr>
          <w:sz w:val="24"/>
          <w:szCs w:val="24"/>
        </w:rPr>
        <w:t>that</w:t>
      </w:r>
      <w:r w:rsidR="00271242">
        <w:rPr>
          <w:sz w:val="24"/>
          <w:szCs w:val="24"/>
        </w:rPr>
        <w:t xml:space="preserve"> will</w:t>
      </w:r>
      <w:r w:rsidR="00C833FC">
        <w:rPr>
          <w:sz w:val="24"/>
          <w:szCs w:val="24"/>
        </w:rPr>
        <w:t xml:space="preserve"> direct them to the parent permission form</w:t>
      </w:r>
      <w:r>
        <w:rPr>
          <w:sz w:val="24"/>
          <w:szCs w:val="24"/>
        </w:rPr>
        <w:t xml:space="preserve">. The </w:t>
      </w:r>
      <w:r w:rsidR="00271242">
        <w:rPr>
          <w:sz w:val="24"/>
          <w:szCs w:val="24"/>
        </w:rPr>
        <w:t xml:space="preserve">parent </w:t>
      </w:r>
      <w:r>
        <w:rPr>
          <w:sz w:val="24"/>
          <w:szCs w:val="24"/>
        </w:rPr>
        <w:t>permission form provides</w:t>
      </w:r>
      <w:r w:rsidR="00C833FC">
        <w:rPr>
          <w:sz w:val="24"/>
          <w:szCs w:val="24"/>
        </w:rPr>
        <w:t xml:space="preserve"> information about the </w:t>
      </w:r>
      <w:r w:rsidRPr="006D5373" w:rsidR="00DD73FD">
        <w:rPr>
          <w:sz w:val="24"/>
          <w:szCs w:val="24"/>
        </w:rPr>
        <w:t xml:space="preserve">length of the survey, confidentiality standards, and incentive </w:t>
      </w:r>
      <w:r w:rsidR="00DD48F1">
        <w:rPr>
          <w:sz w:val="24"/>
          <w:szCs w:val="24"/>
        </w:rPr>
        <w:t>the parent</w:t>
      </w:r>
      <w:r w:rsidRPr="006D5373" w:rsidR="00DD73FD">
        <w:rPr>
          <w:sz w:val="24"/>
          <w:szCs w:val="24"/>
        </w:rPr>
        <w:t xml:space="preserve"> will receive if the child qualifies and completes the survey. </w:t>
      </w:r>
    </w:p>
    <w:p w:rsidRPr="006D5373" w:rsidR="00DD73FD" w:rsidP="00DD73FD" w:rsidRDefault="00DD73FD" w14:paraId="51379CD5" w14:textId="504DD2A4">
      <w:pPr>
        <w:numPr>
          <w:ilvl w:val="0"/>
          <w:numId w:val="32"/>
        </w:numPr>
        <w:ind w:left="1440"/>
        <w:rPr>
          <w:sz w:val="24"/>
          <w:szCs w:val="24"/>
        </w:rPr>
      </w:pPr>
      <w:r w:rsidRPr="006D5373">
        <w:rPr>
          <w:sz w:val="24"/>
          <w:szCs w:val="24"/>
        </w:rPr>
        <w:t xml:space="preserve">If the parent </w:t>
      </w:r>
      <w:r w:rsidR="00DD48F1">
        <w:rPr>
          <w:sz w:val="24"/>
          <w:szCs w:val="24"/>
        </w:rPr>
        <w:t xml:space="preserve">confirms they have a child in the specified age range and </w:t>
      </w:r>
      <w:r w:rsidRPr="006D5373">
        <w:rPr>
          <w:sz w:val="24"/>
          <w:szCs w:val="24"/>
        </w:rPr>
        <w:t>determines that they would like their child to participate in this survey, they will be asked to provide parental</w:t>
      </w:r>
      <w:r w:rsidR="00DD48F1">
        <w:rPr>
          <w:sz w:val="24"/>
          <w:szCs w:val="24"/>
        </w:rPr>
        <w:t xml:space="preserve"> consent</w:t>
      </w:r>
      <w:r w:rsidRPr="006D5373">
        <w:rPr>
          <w:sz w:val="24"/>
          <w:szCs w:val="24"/>
        </w:rPr>
        <w:t xml:space="preserve">. </w:t>
      </w:r>
    </w:p>
    <w:p w:rsidR="00DD48F1" w:rsidP="00DD73FD" w:rsidRDefault="00DD48F1" w14:paraId="23DA0197" w14:textId="136EBC5E">
      <w:pPr>
        <w:numPr>
          <w:ilvl w:val="0"/>
          <w:numId w:val="32"/>
        </w:numPr>
        <w:ind w:left="1440"/>
        <w:rPr>
          <w:sz w:val="24"/>
          <w:szCs w:val="24"/>
        </w:rPr>
      </w:pPr>
      <w:r>
        <w:rPr>
          <w:sz w:val="24"/>
          <w:szCs w:val="24"/>
        </w:rPr>
        <w:t xml:space="preserve">The parent is then asked to allow their child to complete the remainder of the survey in privacy. </w:t>
      </w:r>
    </w:p>
    <w:p w:rsidRPr="006D5373" w:rsidR="00DD73FD" w:rsidP="00DD73FD" w:rsidRDefault="00DD73FD" w14:paraId="5D888A64" w14:textId="3721E38D">
      <w:pPr>
        <w:numPr>
          <w:ilvl w:val="0"/>
          <w:numId w:val="32"/>
        </w:numPr>
        <w:ind w:left="1440"/>
        <w:rPr>
          <w:sz w:val="24"/>
          <w:szCs w:val="24"/>
        </w:rPr>
      </w:pPr>
      <w:r w:rsidRPr="006D5373">
        <w:rPr>
          <w:sz w:val="24"/>
          <w:szCs w:val="24"/>
        </w:rPr>
        <w:t xml:space="preserve">The </w:t>
      </w:r>
      <w:r w:rsidR="0081041B">
        <w:rPr>
          <w:sz w:val="24"/>
          <w:szCs w:val="24"/>
        </w:rPr>
        <w:t xml:space="preserve">youth will review the </w:t>
      </w:r>
      <w:r w:rsidRPr="006D5373">
        <w:rPr>
          <w:sz w:val="24"/>
          <w:szCs w:val="24"/>
        </w:rPr>
        <w:t>assent form</w:t>
      </w:r>
      <w:r w:rsidR="0081041B">
        <w:rPr>
          <w:sz w:val="24"/>
          <w:szCs w:val="24"/>
        </w:rPr>
        <w:t>, which</w:t>
      </w:r>
      <w:r w:rsidRPr="006D5373">
        <w:rPr>
          <w:sz w:val="24"/>
          <w:szCs w:val="24"/>
        </w:rPr>
        <w:t xml:space="preserve"> provide</w:t>
      </w:r>
      <w:r w:rsidR="0081041B">
        <w:rPr>
          <w:sz w:val="24"/>
          <w:szCs w:val="24"/>
        </w:rPr>
        <w:t>s</w:t>
      </w:r>
      <w:r w:rsidRPr="006D5373">
        <w:rPr>
          <w:sz w:val="24"/>
          <w:szCs w:val="24"/>
        </w:rPr>
        <w:t xml:space="preserve"> a description of the purpose</w:t>
      </w:r>
      <w:r w:rsidR="0081041B">
        <w:rPr>
          <w:sz w:val="24"/>
          <w:szCs w:val="24"/>
        </w:rPr>
        <w:t xml:space="preserve"> and</w:t>
      </w:r>
      <w:r w:rsidRPr="006D5373">
        <w:rPr>
          <w:sz w:val="24"/>
          <w:szCs w:val="24"/>
        </w:rPr>
        <w:t xml:space="preserve"> confidentiality standards associated with the study.   </w:t>
      </w:r>
    </w:p>
    <w:p w:rsidRPr="006D5373" w:rsidR="00DD73FD" w:rsidP="00DD73FD" w:rsidRDefault="00DD73FD" w14:paraId="5A321790" w14:textId="6D0D3E4F">
      <w:pPr>
        <w:numPr>
          <w:ilvl w:val="0"/>
          <w:numId w:val="32"/>
        </w:numPr>
        <w:ind w:left="1440"/>
        <w:rPr>
          <w:sz w:val="24"/>
          <w:szCs w:val="24"/>
        </w:rPr>
      </w:pPr>
      <w:r w:rsidRPr="006D5373">
        <w:rPr>
          <w:sz w:val="24"/>
          <w:szCs w:val="24"/>
        </w:rPr>
        <w:t xml:space="preserve">If the youth </w:t>
      </w:r>
      <w:proofErr w:type="gramStart"/>
      <w:r w:rsidRPr="006D5373">
        <w:rPr>
          <w:sz w:val="24"/>
          <w:szCs w:val="24"/>
        </w:rPr>
        <w:t>gives</w:t>
      </w:r>
      <w:proofErr w:type="gramEnd"/>
      <w:r w:rsidRPr="006D5373">
        <w:rPr>
          <w:sz w:val="24"/>
          <w:szCs w:val="24"/>
        </w:rPr>
        <w:t xml:space="preserve"> their assent, then they will be redirected to the online screener questions. </w:t>
      </w:r>
    </w:p>
    <w:p w:rsidRPr="006D5373" w:rsidR="00DD73FD" w:rsidP="00DD73FD" w:rsidRDefault="00DD73FD" w14:paraId="4EBEC51B" w14:textId="2A235943">
      <w:pPr>
        <w:numPr>
          <w:ilvl w:val="0"/>
          <w:numId w:val="32"/>
        </w:numPr>
        <w:ind w:left="1440"/>
        <w:rPr>
          <w:sz w:val="24"/>
          <w:szCs w:val="24"/>
        </w:rPr>
      </w:pPr>
      <w:r w:rsidRPr="006D5373">
        <w:rPr>
          <w:sz w:val="24"/>
          <w:szCs w:val="24"/>
        </w:rPr>
        <w:t>If the respondent qualifies for the survey, he or she will begin the survey</w:t>
      </w:r>
      <w:r w:rsidR="00624346">
        <w:rPr>
          <w:sz w:val="24"/>
          <w:szCs w:val="24"/>
        </w:rPr>
        <w:t xml:space="preserve">. </w:t>
      </w:r>
      <w:r w:rsidRPr="00460D2B" w:rsidR="00624346">
        <w:rPr>
          <w:sz w:val="24"/>
          <w:szCs w:val="24"/>
        </w:rPr>
        <w:t xml:space="preserve">Respondents will </w:t>
      </w:r>
      <w:r w:rsidR="00624346">
        <w:rPr>
          <w:sz w:val="24"/>
          <w:szCs w:val="24"/>
        </w:rPr>
        <w:t xml:space="preserve">be asked </w:t>
      </w:r>
      <w:r w:rsidRPr="00460D2B" w:rsidR="00624346">
        <w:rPr>
          <w:sz w:val="24"/>
          <w:szCs w:val="24"/>
        </w:rPr>
        <w:t>questions about tobacco use, watch four 15</w:t>
      </w:r>
      <w:r w:rsidR="00624346">
        <w:rPr>
          <w:sz w:val="24"/>
          <w:szCs w:val="24"/>
        </w:rPr>
        <w:t xml:space="preserve">- to </w:t>
      </w:r>
      <w:r w:rsidRPr="00460D2B" w:rsidR="00624346">
        <w:rPr>
          <w:sz w:val="24"/>
          <w:szCs w:val="24"/>
        </w:rPr>
        <w:t>30</w:t>
      </w:r>
      <w:r w:rsidR="00624346">
        <w:rPr>
          <w:sz w:val="24"/>
          <w:szCs w:val="24"/>
        </w:rPr>
        <w:t>-</w:t>
      </w:r>
      <w:r w:rsidRPr="00460D2B" w:rsidR="00624346">
        <w:rPr>
          <w:sz w:val="24"/>
          <w:szCs w:val="24"/>
        </w:rPr>
        <w:t>second anti-tobacco videos, and answer questions about their beliefs, behavioral intentions, and reactions to the messages.</w:t>
      </w:r>
      <w:r w:rsidRPr="0093754A" w:rsidR="00624346">
        <w:rPr>
          <w:sz w:val="24"/>
          <w:szCs w:val="24"/>
        </w:rPr>
        <w:t xml:space="preserve"> </w:t>
      </w:r>
    </w:p>
    <w:p w:rsidRPr="006D5373" w:rsidR="00DD73FD" w:rsidP="00DD73FD" w:rsidRDefault="00DD73FD" w14:paraId="079C75D4" w14:textId="26672E57">
      <w:pPr>
        <w:numPr>
          <w:ilvl w:val="0"/>
          <w:numId w:val="32"/>
        </w:numPr>
        <w:ind w:left="1440"/>
        <w:rPr>
          <w:sz w:val="24"/>
          <w:szCs w:val="24"/>
        </w:rPr>
      </w:pPr>
      <w:r w:rsidRPr="006D5373">
        <w:rPr>
          <w:sz w:val="24"/>
          <w:szCs w:val="24"/>
        </w:rPr>
        <w:t xml:space="preserve">If the respondent does not qualify for the survey, he or she will </w:t>
      </w:r>
      <w:r w:rsidRPr="006D5373" w:rsidR="00E42B8D">
        <w:rPr>
          <w:sz w:val="24"/>
          <w:szCs w:val="24"/>
        </w:rPr>
        <w:t xml:space="preserve">be thanked </w:t>
      </w:r>
      <w:r w:rsidRPr="006D5373">
        <w:rPr>
          <w:sz w:val="24"/>
          <w:szCs w:val="24"/>
        </w:rPr>
        <w:t>for their time and explain that they do not qualify for the survey.</w:t>
      </w:r>
    </w:p>
    <w:p w:rsidRPr="002E054D" w:rsidR="00DD73FD" w:rsidP="00DD73FD" w:rsidRDefault="00DD73FD" w14:paraId="1860F167" w14:textId="77777777">
      <w:pPr>
        <w:rPr>
          <w:sz w:val="24"/>
          <w:szCs w:val="24"/>
          <w:highlight w:val="yellow"/>
        </w:rPr>
      </w:pPr>
    </w:p>
    <w:p w:rsidRPr="006D5373" w:rsidR="00275587" w:rsidP="00271242" w:rsidRDefault="00DD73FD" w14:paraId="2777CA9D" w14:textId="4D134A60">
      <w:pPr>
        <w:ind w:firstLine="720"/>
      </w:pPr>
      <w:r w:rsidRPr="00CC2085">
        <w:rPr>
          <w:sz w:val="24"/>
          <w:szCs w:val="24"/>
        </w:rPr>
        <w:t xml:space="preserve">Due to </w:t>
      </w:r>
      <w:r w:rsidRPr="00CC2085" w:rsidR="00E42B8D">
        <w:rPr>
          <w:sz w:val="24"/>
          <w:szCs w:val="24"/>
        </w:rPr>
        <w:t>Lightspeed’s</w:t>
      </w:r>
      <w:r w:rsidRPr="00CC2085">
        <w:rPr>
          <w:sz w:val="24"/>
          <w:szCs w:val="24"/>
        </w:rPr>
        <w:t xml:space="preserve"> protected panel technology, it will not be possible for anyone to enter the survey who has not been recruited through their parent, or for a respondent to complete the survey more than once.</w:t>
      </w:r>
      <w:r w:rsidRPr="008909AC">
        <w:rPr>
          <w:sz w:val="24"/>
          <w:szCs w:val="24"/>
        </w:rPr>
        <w:t xml:space="preserve"> </w:t>
      </w:r>
    </w:p>
    <w:p w:rsidRPr="006D5373" w:rsidR="005E020E" w:rsidP="00B12150" w:rsidRDefault="005E020E" w14:paraId="39A4B52A" w14:textId="77777777">
      <w:pPr>
        <w:pStyle w:val="bodytextpsg"/>
        <w:autoSpaceDE w:val="0"/>
        <w:autoSpaceDN w:val="0"/>
        <w:adjustRightInd w:val="0"/>
        <w:ind w:firstLine="0"/>
        <w:rPr>
          <w:b/>
          <w:i/>
          <w:sz w:val="24"/>
        </w:rPr>
      </w:pPr>
      <w:r w:rsidRPr="006D5373">
        <w:rPr>
          <w:b/>
          <w:i/>
          <w:sz w:val="24"/>
        </w:rPr>
        <w:t>Unusual Problems Requiring Specialized Sampling Procedures</w:t>
      </w:r>
    </w:p>
    <w:p w:rsidRPr="006D5373" w:rsidR="00C833FC" w:rsidP="00A77197" w:rsidRDefault="005E020E" w14:paraId="30F5B35C" w14:textId="78193111">
      <w:pPr>
        <w:autoSpaceDE w:val="0"/>
        <w:autoSpaceDN w:val="0"/>
        <w:adjustRightInd w:val="0"/>
        <w:spacing w:line="480" w:lineRule="auto"/>
        <w:rPr>
          <w:sz w:val="24"/>
          <w:szCs w:val="24"/>
        </w:rPr>
      </w:pPr>
      <w:r w:rsidRPr="006D5373">
        <w:rPr>
          <w:sz w:val="24"/>
          <w:szCs w:val="24"/>
        </w:rPr>
        <w:t>No specialized sampling procedures are involved.</w:t>
      </w:r>
    </w:p>
    <w:p w:rsidRPr="006D5373" w:rsidR="005E020E" w:rsidP="00271242" w:rsidRDefault="005E020E" w14:paraId="2CDB3CC2" w14:textId="77777777">
      <w:pPr>
        <w:pStyle w:val="bodytextpsg"/>
        <w:autoSpaceDE w:val="0"/>
        <w:autoSpaceDN w:val="0"/>
        <w:adjustRightInd w:val="0"/>
        <w:spacing w:before="0"/>
        <w:ind w:firstLine="0"/>
        <w:rPr>
          <w:b/>
          <w:i/>
          <w:sz w:val="24"/>
        </w:rPr>
      </w:pPr>
      <w:r w:rsidRPr="006D5373">
        <w:rPr>
          <w:b/>
          <w:i/>
          <w:sz w:val="24"/>
        </w:rPr>
        <w:t>Use of Periodic Data Collection Cycles to Reduce Burden</w:t>
      </w:r>
    </w:p>
    <w:p w:rsidR="090E36AE" w:rsidP="0026058D" w:rsidRDefault="005E020E" w14:paraId="703D0FDB" w14:textId="1FB4331B">
      <w:pPr>
        <w:autoSpaceDE w:val="0"/>
        <w:autoSpaceDN w:val="0"/>
        <w:adjustRightInd w:val="0"/>
        <w:spacing w:line="480" w:lineRule="auto"/>
        <w:rPr>
          <w:sz w:val="24"/>
          <w:szCs w:val="24"/>
        </w:rPr>
      </w:pPr>
      <w:r w:rsidRPr="090E36AE">
        <w:rPr>
          <w:sz w:val="24"/>
          <w:szCs w:val="24"/>
        </w:rPr>
        <w:t>This is a one-time survey data collection effort.</w:t>
      </w:r>
    </w:p>
    <w:p w:rsidR="090E36AE" w:rsidP="00AF523C" w:rsidRDefault="090E36AE" w14:paraId="5959F329" w14:textId="0ACD01E1">
      <w:pPr>
        <w:pStyle w:val="Heading4"/>
        <w:rPr>
          <w:i/>
          <w:iCs/>
          <w:szCs w:val="24"/>
        </w:rPr>
      </w:pPr>
      <w:r w:rsidRPr="090E36AE">
        <w:rPr>
          <w:rFonts w:ascii="Times New Roman" w:hAnsi="Times New Roman" w:cs="Times New Roman"/>
          <w:szCs w:val="24"/>
        </w:rPr>
        <w:t xml:space="preserve">2b. </w:t>
      </w:r>
      <w:r w:rsidRPr="090E36AE">
        <w:rPr>
          <w:rFonts w:ascii="Times New Roman" w:hAnsi="Times New Roman" w:cs="Times New Roman"/>
          <w:i/>
          <w:iCs/>
          <w:szCs w:val="24"/>
        </w:rPr>
        <w:t>Degree of Accuracy Required for the Study</w:t>
      </w:r>
    </w:p>
    <w:p w:rsidR="090E36AE" w:rsidP="090E36AE" w:rsidRDefault="090E36AE" w14:paraId="0B3E640D" w14:textId="354CA291">
      <w:pPr>
        <w:ind w:firstLine="720"/>
        <w:rPr>
          <w:sz w:val="24"/>
          <w:szCs w:val="24"/>
        </w:rPr>
      </w:pPr>
    </w:p>
    <w:p w:rsidR="0026058D" w:rsidP="0026058D" w:rsidRDefault="0026058D" w14:paraId="620EDF67" w14:textId="4D688459">
      <w:pPr>
        <w:ind w:firstLine="720"/>
        <w:rPr>
          <w:sz w:val="24"/>
          <w:szCs w:val="24"/>
        </w:rPr>
      </w:pPr>
      <w:r w:rsidRPr="007C5B62">
        <w:rPr>
          <w:sz w:val="24"/>
          <w:szCs w:val="24"/>
        </w:rPr>
        <w:t xml:space="preserve">We conducted a power analysis to determine the effect size needed to achieve 80% power given </w:t>
      </w:r>
      <w:r>
        <w:rPr>
          <w:sz w:val="24"/>
          <w:szCs w:val="24"/>
        </w:rPr>
        <w:t xml:space="preserve">a sample size of 2,400 and different </w:t>
      </w:r>
      <w:r w:rsidRPr="007C5B62">
        <w:rPr>
          <w:sz w:val="24"/>
          <w:szCs w:val="24"/>
        </w:rPr>
        <w:t>distributions assumptions</w:t>
      </w:r>
      <w:r>
        <w:rPr>
          <w:sz w:val="24"/>
          <w:szCs w:val="24"/>
        </w:rPr>
        <w:t xml:space="preserve"> for the variables and error term</w:t>
      </w:r>
      <w:r w:rsidRPr="007C5B62">
        <w:rPr>
          <w:sz w:val="24"/>
          <w:szCs w:val="24"/>
        </w:rPr>
        <w:t>.</w:t>
      </w:r>
      <w:r>
        <w:rPr>
          <w:sz w:val="24"/>
          <w:szCs w:val="24"/>
        </w:rPr>
        <w:t xml:space="preserve"> We used a simulation approach to estimate effect sizes for a linear regression of the following form:</w:t>
      </w:r>
    </w:p>
    <w:p w:rsidR="0026058D" w:rsidP="00197BE8" w:rsidRDefault="0026058D" w14:paraId="2591A4E5" w14:textId="77777777">
      <w:pPr>
        <w:ind w:firstLine="720"/>
        <w:rPr>
          <w:sz w:val="24"/>
          <w:szCs w:val="24"/>
        </w:rPr>
      </w:pPr>
    </w:p>
    <w:p w:rsidR="0026058D" w:rsidP="0026058D" w:rsidRDefault="0026058D" w14:paraId="6F9D4FDA" w14:textId="77777777">
      <m:oMathPara>
        <m:oMath>
          <m:r>
            <w:rPr>
              <w:rFonts w:ascii="Cambria Math" w:hAnsi="Cambria Math"/>
              <w:sz w:val="24"/>
              <w:szCs w:val="24"/>
            </w:rPr>
            <m:t>y</m:t>
          </m:r>
          <m:d>
            <m:dPr>
              <m:ctrlPr>
                <w:rPr>
                  <w:rFonts w:ascii="Cambria Math" w:hAnsi="Cambria Math"/>
                  <w:i/>
                  <w:sz w:val="24"/>
                  <w:szCs w:val="24"/>
                </w:rPr>
              </m:ctrlPr>
            </m:dPr>
            <m:e>
              <m:r>
                <w:rPr>
                  <w:rFonts w:ascii="Cambria Math" w:hAnsi="Cambria Math"/>
                  <w:sz w:val="24"/>
                  <w:szCs w:val="24"/>
                </w:rPr>
                <m:t>AME_post</m:t>
              </m:r>
            </m:e>
          </m:d>
          <m:r>
            <w:rPr>
              <w:rFonts w:ascii="Cambria Math" w:hAnsi="Cambria Math"/>
              <w:sz w:val="24"/>
              <w:szCs w:val="24"/>
            </w:rPr>
            <m:t xml:space="preserve">= α+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AME_pre</m:t>
              </m:r>
            </m:e>
          </m:d>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m:t>
              </m:r>
            </m:sub>
          </m:sSub>
          <m:d>
            <m:dPr>
              <m:ctrlPr>
                <w:rPr>
                  <w:rFonts w:ascii="Cambria Math" w:hAnsi="Cambria Math"/>
                  <w:i/>
                  <w:sz w:val="24"/>
                  <w:szCs w:val="24"/>
                </w:rPr>
              </m:ctrlPr>
            </m:dPr>
            <m:e>
              <m:r>
                <w:rPr>
                  <w:rFonts w:ascii="Cambria Math" w:hAnsi="Cambria Math"/>
                  <w:sz w:val="24"/>
                  <w:szCs w:val="24"/>
                </w:rPr>
                <m:t>ME</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3</m:t>
              </m:r>
            </m:sub>
          </m:sSub>
          <m:d>
            <m:dPr>
              <m:ctrlPr>
                <w:rPr>
                  <w:rFonts w:ascii="Cambria Math" w:hAnsi="Cambria Math"/>
                  <w:i/>
                  <w:sz w:val="24"/>
                  <w:szCs w:val="24"/>
                </w:rPr>
              </m:ctrlPr>
            </m:dPr>
            <m:e>
              <m:r>
                <w:rPr>
                  <w:rFonts w:ascii="Cambria Math" w:hAnsi="Cambria Math"/>
                  <w:sz w:val="24"/>
                  <w:szCs w:val="24"/>
                </w:rPr>
                <m:t>long_ad</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4</m:t>
              </m:r>
            </m:sub>
          </m:sSub>
          <m:d>
            <m:dPr>
              <m:ctrlPr>
                <w:rPr>
                  <w:rFonts w:ascii="Cambria Math" w:hAnsi="Cambria Math"/>
                  <w:i/>
                  <w:sz w:val="24"/>
                  <w:szCs w:val="24"/>
                </w:rPr>
              </m:ctrlPr>
            </m:dPr>
            <m:e>
              <m:r>
                <w:rPr>
                  <w:rFonts w:ascii="Cambria Math" w:hAnsi="Cambria Math"/>
                  <w:sz w:val="24"/>
                  <w:szCs w:val="24"/>
                </w:rPr>
                <m:t>ME*long_ad</m:t>
              </m:r>
            </m:e>
          </m:d>
          <m:r>
            <w:rPr>
              <w:rFonts w:ascii="Cambria Math" w:hAnsi="Cambria Math"/>
              <w:sz w:val="24"/>
              <w:szCs w:val="24"/>
            </w:rPr>
            <m:t>+ ϵ</m:t>
          </m:r>
        </m:oMath>
      </m:oMathPara>
    </w:p>
    <w:p w:rsidR="0026058D" w:rsidP="0026058D" w:rsidRDefault="0026058D" w14:paraId="5C624EB1" w14:textId="77777777">
      <w:pPr>
        <w:rPr>
          <w:sz w:val="24"/>
          <w:szCs w:val="24"/>
        </w:rPr>
      </w:pPr>
    </w:p>
    <w:p w:rsidR="0026058D" w:rsidP="00197BE8" w:rsidRDefault="0026058D" w14:paraId="010D4B72" w14:textId="5F6FBAE8">
      <w:pPr>
        <w:spacing w:after="240"/>
        <w:rPr>
          <w:sz w:val="24"/>
          <w:szCs w:val="24"/>
        </w:rPr>
      </w:pPr>
      <w:r>
        <w:rPr>
          <w:sz w:val="24"/>
          <w:szCs w:val="24"/>
        </w:rPr>
        <w:t>Where:</w:t>
      </w:r>
    </w:p>
    <w:p w:rsidR="0026058D" w:rsidP="0026058D" w:rsidRDefault="0026058D" w14:paraId="76140198" w14:textId="77777777">
      <w:pPr>
        <w:pStyle w:val="ListParagraph"/>
        <w:numPr>
          <w:ilvl w:val="0"/>
          <w:numId w:val="36"/>
        </w:numPr>
        <w:spacing w:after="160" w:line="259" w:lineRule="auto"/>
        <w:contextualSpacing/>
        <w:rPr>
          <w:rFonts w:eastAsia="Times New Roman"/>
          <w:szCs w:val="24"/>
        </w:rPr>
      </w:pPr>
      <m:oMath>
        <m:r>
          <w:rPr>
            <w:rFonts w:ascii="Cambria Math" w:hAnsi="Cambria Math" w:eastAsia="Times New Roman"/>
            <w:szCs w:val="24"/>
          </w:rPr>
          <m:t>AME_</m:t>
        </m:r>
        <m:sSub>
          <m:sSubPr>
            <m:ctrlPr>
              <w:rPr>
                <w:rFonts w:ascii="Cambria Math" w:hAnsi="Cambria Math" w:eastAsia="Times New Roman"/>
                <w:i/>
                <w:szCs w:val="24"/>
              </w:rPr>
            </m:ctrlPr>
          </m:sSubPr>
          <m:e>
            <m:r>
              <w:rPr>
                <w:rFonts w:ascii="Cambria Math" w:hAnsi="Cambria Math" w:eastAsia="Times New Roman"/>
                <w:szCs w:val="24"/>
              </w:rPr>
              <m:t>post</m:t>
            </m:r>
          </m:e>
          <m:sub>
            <m:r>
              <w:rPr>
                <w:rFonts w:ascii="Cambria Math" w:hAnsi="Cambria Math" w:eastAsia="Times New Roman"/>
                <w:szCs w:val="24"/>
              </w:rPr>
              <m:t>i</m:t>
            </m:r>
          </m:sub>
        </m:sSub>
      </m:oMath>
      <w:r>
        <w:rPr>
          <w:rFonts w:eastAsia="Times New Roman"/>
          <w:szCs w:val="24"/>
        </w:rPr>
        <w:t xml:space="preserve">= a scaled measure of intention to vape (range of 1-5), assessed following experimental ad exposure. </w:t>
      </w:r>
    </w:p>
    <w:p w:rsidR="0026058D" w:rsidP="0026058D" w:rsidRDefault="0026058D" w14:paraId="788E125D" w14:textId="77777777">
      <w:pPr>
        <w:pStyle w:val="ListParagraph"/>
        <w:numPr>
          <w:ilvl w:val="0"/>
          <w:numId w:val="36"/>
        </w:numPr>
        <w:spacing w:after="160" w:line="259" w:lineRule="auto"/>
        <w:contextualSpacing/>
        <w:rPr>
          <w:rFonts w:eastAsia="Times New Roman"/>
          <w:szCs w:val="24"/>
        </w:rPr>
      </w:pPr>
      <m:oMath>
        <m:r>
          <w:rPr>
            <w:rFonts w:ascii="Cambria Math" w:hAnsi="Cambria Math" w:eastAsia="Times New Roman"/>
            <w:szCs w:val="24"/>
          </w:rPr>
          <m:t>AME_</m:t>
        </m:r>
        <m:sSub>
          <m:sSubPr>
            <m:ctrlPr>
              <w:rPr>
                <w:rFonts w:ascii="Cambria Math" w:hAnsi="Cambria Math" w:eastAsia="Times New Roman"/>
                <w:i/>
                <w:szCs w:val="24"/>
              </w:rPr>
            </m:ctrlPr>
          </m:sSubPr>
          <m:e>
            <m:r>
              <w:rPr>
                <w:rFonts w:ascii="Cambria Math" w:hAnsi="Cambria Math" w:eastAsia="Times New Roman"/>
                <w:szCs w:val="24"/>
              </w:rPr>
              <m:t>pre</m:t>
            </m:r>
          </m:e>
          <m:sub>
            <m:r>
              <w:rPr>
                <w:rFonts w:ascii="Cambria Math" w:hAnsi="Cambria Math" w:eastAsia="Times New Roman"/>
                <w:szCs w:val="24"/>
              </w:rPr>
              <m:t>i</m:t>
            </m:r>
          </m:sub>
        </m:sSub>
      </m:oMath>
      <w:r>
        <w:rPr>
          <w:rFonts w:eastAsia="Times New Roman"/>
          <w:szCs w:val="24"/>
        </w:rPr>
        <w:t xml:space="preserve">= a scaled measure of intention to vape (range of 1-5), assessed before experimental ad exposure. We assumed a mean of 3 and standard deviation (SD) of 0.6. </w:t>
      </w:r>
    </w:p>
    <w:p w:rsidRPr="00182DBB" w:rsidR="0026058D" w:rsidP="0026058D" w:rsidRDefault="00F05BD1" w14:paraId="7D635F9C" w14:textId="77777777">
      <w:pPr>
        <w:pStyle w:val="ListParagraph"/>
        <w:numPr>
          <w:ilvl w:val="0"/>
          <w:numId w:val="36"/>
        </w:numPr>
        <w:spacing w:after="160" w:line="259" w:lineRule="auto"/>
        <w:contextualSpacing/>
        <w:rPr>
          <w:rFonts w:eastAsia="Times New Roman"/>
          <w:szCs w:val="24"/>
        </w:rPr>
      </w:pPr>
      <m:oMath>
        <m:sSub>
          <m:sSubPr>
            <m:ctrlPr>
              <w:rPr>
                <w:rFonts w:ascii="Cambria Math" w:hAnsi="Cambria Math" w:eastAsia="Times New Roman"/>
                <w:i/>
                <w:szCs w:val="24"/>
              </w:rPr>
            </m:ctrlPr>
          </m:sSubPr>
          <m:e>
            <m:r>
              <w:rPr>
                <w:rFonts w:ascii="Cambria Math" w:hAnsi="Cambria Math" w:eastAsia="Times New Roman"/>
                <w:szCs w:val="24"/>
              </w:rPr>
              <m:t>ME</m:t>
            </m:r>
          </m:e>
          <m:sub>
            <m:r>
              <w:rPr>
                <w:rFonts w:ascii="Cambria Math" w:hAnsi="Cambria Math" w:eastAsia="Times New Roman"/>
                <w:szCs w:val="24"/>
              </w:rPr>
              <m:t>i</m:t>
            </m:r>
          </m:sub>
        </m:sSub>
      </m:oMath>
      <w:r w:rsidR="0026058D">
        <w:rPr>
          <w:rFonts w:eastAsia="Times New Roman"/>
          <w:szCs w:val="24"/>
        </w:rPr>
        <w:t xml:space="preserve">= Aggregate message evaluation measure (range = 1-5), derived from the average scores of 80 ads in a simulation. We assumed a normal distribution with a mean of 3 and SD of 0.20 (the SD estimate is based on a compilation of perceived effectiveness scores from </w:t>
      </w:r>
      <w:r w:rsidRPr="00182DBB" w:rsidR="0026058D">
        <w:rPr>
          <w:rFonts w:eastAsia="Times New Roman"/>
          <w:szCs w:val="24"/>
        </w:rPr>
        <w:t>previous ad testing surveys RTI has conducted as part of its media campaign evaluations for the New York State and Utah Departments of Health</w:t>
      </w:r>
      <w:r w:rsidR="0026058D">
        <w:rPr>
          <w:rFonts w:eastAsia="Times New Roman"/>
          <w:szCs w:val="24"/>
        </w:rPr>
        <w:t>).</w:t>
      </w:r>
    </w:p>
    <w:p w:rsidR="0026058D" w:rsidP="0026058D" w:rsidRDefault="0026058D" w14:paraId="6857DE2D" w14:textId="77777777">
      <w:pPr>
        <w:pStyle w:val="ListParagraph"/>
        <w:numPr>
          <w:ilvl w:val="0"/>
          <w:numId w:val="36"/>
        </w:numPr>
        <w:spacing w:after="160" w:line="259" w:lineRule="auto"/>
        <w:contextualSpacing/>
        <w:rPr>
          <w:rFonts w:eastAsia="Times New Roman"/>
          <w:szCs w:val="24"/>
        </w:rPr>
      </w:pPr>
      <m:oMath>
        <m:r>
          <w:rPr>
            <w:rFonts w:ascii="Cambria Math" w:hAnsi="Cambria Math" w:eastAsia="Times New Roman"/>
            <w:szCs w:val="24"/>
          </w:rPr>
          <m:t>long_</m:t>
        </m:r>
        <m:sSub>
          <m:sSubPr>
            <m:ctrlPr>
              <w:rPr>
                <w:rFonts w:ascii="Cambria Math" w:hAnsi="Cambria Math" w:eastAsia="Times New Roman"/>
                <w:i/>
                <w:szCs w:val="24"/>
              </w:rPr>
            </m:ctrlPr>
          </m:sSubPr>
          <m:e>
            <m:r>
              <w:rPr>
                <w:rFonts w:ascii="Cambria Math" w:hAnsi="Cambria Math" w:eastAsia="Times New Roman"/>
                <w:szCs w:val="24"/>
              </w:rPr>
              <m:t>ad</m:t>
            </m:r>
          </m:e>
          <m:sub>
            <m:r>
              <w:rPr>
                <w:rFonts w:ascii="Cambria Math" w:hAnsi="Cambria Math" w:eastAsia="Times New Roman"/>
                <w:szCs w:val="24"/>
              </w:rPr>
              <m:t>i</m:t>
            </m:r>
          </m:sub>
        </m:sSub>
      </m:oMath>
      <w:r>
        <w:rPr>
          <w:rFonts w:eastAsia="Times New Roman"/>
          <w:szCs w:val="24"/>
        </w:rPr>
        <w:t xml:space="preserve"> = An indicator for long ad (e.g., 30-second) vs. short ad (e.g., 15-second). </w:t>
      </w:r>
    </w:p>
    <w:p w:rsidRPr="00A57E18" w:rsidR="0026058D" w:rsidP="0026058D" w:rsidRDefault="0026058D" w14:paraId="0DF363F4" w14:textId="77777777">
      <w:pPr>
        <w:pStyle w:val="ListParagraph"/>
        <w:numPr>
          <w:ilvl w:val="0"/>
          <w:numId w:val="36"/>
        </w:numPr>
        <w:spacing w:after="160" w:line="259" w:lineRule="auto"/>
        <w:contextualSpacing/>
        <w:rPr>
          <w:rFonts w:eastAsia="Times New Roman"/>
          <w:szCs w:val="24"/>
        </w:rPr>
      </w:pPr>
      <m:oMath>
        <m:r>
          <w:rPr>
            <w:rFonts w:ascii="Cambria Math" w:hAnsi="Cambria Math" w:eastAsia="Times New Roman"/>
            <w:szCs w:val="24"/>
          </w:rPr>
          <m:t>ϵ</m:t>
        </m:r>
      </m:oMath>
      <w:r w:rsidRPr="00A57E18">
        <w:rPr>
          <w:rFonts w:eastAsia="Times New Roman"/>
          <w:szCs w:val="24"/>
        </w:rPr>
        <w:t xml:space="preserve"> </w:t>
      </w:r>
      <w:r>
        <w:rPr>
          <w:rFonts w:eastAsia="Times New Roman"/>
          <w:szCs w:val="24"/>
        </w:rPr>
        <w:t xml:space="preserve">= Error term. </w:t>
      </w:r>
      <w:r w:rsidRPr="00A57E18">
        <w:rPr>
          <w:rFonts w:eastAsia="Times New Roman"/>
          <w:szCs w:val="24"/>
        </w:rPr>
        <w:t>We evaluated two different assumption</w:t>
      </w:r>
      <w:r>
        <w:rPr>
          <w:rFonts w:eastAsia="Times New Roman"/>
          <w:szCs w:val="24"/>
        </w:rPr>
        <w:t>s</w:t>
      </w:r>
      <w:r w:rsidRPr="00A57E18">
        <w:rPr>
          <w:rFonts w:eastAsia="Times New Roman"/>
          <w:szCs w:val="24"/>
        </w:rPr>
        <w:t xml:space="preserve"> for the error term in the model</w:t>
      </w:r>
      <w:r>
        <w:rPr>
          <w:rFonts w:eastAsia="Times New Roman"/>
          <w:szCs w:val="24"/>
        </w:rPr>
        <w:t>: low (0.60) and high (0.92).</w:t>
      </w:r>
    </w:p>
    <w:p w:rsidR="0026058D" w:rsidP="00197BE8" w:rsidRDefault="0026058D" w14:paraId="1ECCFB9B" w14:textId="6924E9D7">
      <w:pPr>
        <w:spacing w:after="240"/>
        <w:rPr>
          <w:sz w:val="24"/>
          <w:szCs w:val="24"/>
        </w:rPr>
      </w:pPr>
      <w:r w:rsidRPr="003E28CE">
        <w:rPr>
          <w:sz w:val="24"/>
          <w:szCs w:val="24"/>
        </w:rPr>
        <w:t xml:space="preserve">We simulated the data 300 times, </w:t>
      </w:r>
      <w:r>
        <w:rPr>
          <w:sz w:val="24"/>
          <w:szCs w:val="24"/>
        </w:rPr>
        <w:t xml:space="preserve">with </w:t>
      </w:r>
      <w:r w:rsidRPr="003E28CE">
        <w:rPr>
          <w:sz w:val="24"/>
          <w:szCs w:val="24"/>
        </w:rPr>
        <w:t xml:space="preserve">the effect of </w:t>
      </w:r>
      <m:oMath>
        <m:sSub>
          <m:sSubPr>
            <m:ctrlPr>
              <w:rPr>
                <w:rFonts w:ascii="Cambria Math" w:hAnsi="Cambria Math"/>
                <w:i/>
                <w:sz w:val="24"/>
                <w:szCs w:val="24"/>
              </w:rPr>
            </m:ctrlPr>
          </m:sSubPr>
          <m:e>
            <m:r>
              <w:rPr>
                <w:rFonts w:ascii="Cambria Math" w:hAnsi="Cambria Math"/>
                <w:sz w:val="24"/>
                <w:szCs w:val="24"/>
              </w:rPr>
              <m:t>ME</m:t>
            </m:r>
          </m:e>
          <m:sub>
            <m:r>
              <w:rPr>
                <w:rFonts w:ascii="Cambria Math" w:hAnsi="Cambria Math"/>
                <w:sz w:val="24"/>
                <w:szCs w:val="24"/>
              </w:rPr>
              <m:t>i</m:t>
            </m:r>
          </m:sub>
        </m:sSub>
      </m:oMath>
      <w:r>
        <w:rPr>
          <w:sz w:val="24"/>
          <w:szCs w:val="24"/>
        </w:rPr>
        <w:t xml:space="preserve"> selected</w:t>
      </w:r>
      <w:r w:rsidRPr="003E28CE">
        <w:rPr>
          <w:sz w:val="24"/>
          <w:szCs w:val="24"/>
        </w:rPr>
        <w:t xml:space="preserve"> so that</w:t>
      </w:r>
      <w:r>
        <w:rPr>
          <w:sz w:val="24"/>
          <w:szCs w:val="24"/>
        </w:rPr>
        <w:t xml:space="preserve"> </w:t>
      </w:r>
      <w:r w:rsidRPr="003E28CE">
        <w:rPr>
          <w:sz w:val="24"/>
          <w:szCs w:val="24"/>
        </w:rPr>
        <w:t xml:space="preserve">the value of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m:t>
            </m:r>
          </m:sub>
        </m:sSub>
      </m:oMath>
      <w:r w:rsidRPr="003E28CE">
        <w:rPr>
          <w:sz w:val="24"/>
          <w:szCs w:val="24"/>
        </w:rPr>
        <w:t xml:space="preserve"> achieved significance (p-value = 0.05) in 80% of the iterations.</w:t>
      </w:r>
      <w:r>
        <w:rPr>
          <w:sz w:val="24"/>
          <w:szCs w:val="24"/>
        </w:rPr>
        <w:t xml:space="preserve"> Results demonstrate the following: </w:t>
      </w:r>
    </w:p>
    <w:p w:rsidRPr="000A5976" w:rsidR="0026058D" w:rsidP="0026058D" w:rsidRDefault="0026058D" w14:paraId="4F2A4974" w14:textId="77777777">
      <w:pPr>
        <w:pStyle w:val="ListParagraph"/>
        <w:numPr>
          <w:ilvl w:val="0"/>
          <w:numId w:val="37"/>
        </w:numPr>
        <w:spacing w:after="160" w:line="259" w:lineRule="auto"/>
        <w:contextualSpacing/>
        <w:rPr>
          <w:rFonts w:eastAsia="Times New Roman"/>
          <w:szCs w:val="24"/>
        </w:rPr>
      </w:pPr>
      <w:r>
        <w:rPr>
          <w:szCs w:val="24"/>
        </w:rPr>
        <w:t>W</w:t>
      </w:r>
      <w:r w:rsidRPr="000A5976">
        <w:rPr>
          <w:szCs w:val="24"/>
        </w:rPr>
        <w:t xml:space="preserve">hen </w:t>
      </w:r>
      <m:oMath>
        <m:r>
          <w:rPr>
            <w:rFonts w:ascii="Cambria Math" w:hAnsi="Cambria Math" w:eastAsia="Times New Roman"/>
            <w:szCs w:val="24"/>
          </w:rPr>
          <m:t>ϵ=0.92</m:t>
        </m:r>
      </m:oMath>
      <w:r w:rsidRPr="000A5976">
        <w:rPr>
          <w:rFonts w:eastAsiaTheme="minorEastAsia"/>
          <w:szCs w:val="24"/>
        </w:rPr>
        <w:t xml:space="preserve">, </w:t>
      </w:r>
      <w:r w:rsidRPr="000A5976">
        <w:rPr>
          <w:szCs w:val="24"/>
        </w:rPr>
        <w:t xml:space="preserve">the value of </w:t>
      </w:r>
      <m:oMath>
        <m:sSub>
          <m:sSubPr>
            <m:ctrlPr>
              <w:rPr>
                <w:rFonts w:ascii="Cambria Math" w:hAnsi="Cambria Math" w:eastAsia="Times New Roman"/>
                <w:i/>
                <w:szCs w:val="24"/>
              </w:rPr>
            </m:ctrlPr>
          </m:sSubPr>
          <m:e>
            <m:r>
              <w:rPr>
                <w:rFonts w:ascii="Cambria Math" w:hAnsi="Cambria Math" w:eastAsia="Times New Roman"/>
                <w:szCs w:val="24"/>
              </w:rPr>
              <m:t>β</m:t>
            </m:r>
          </m:e>
          <m:sub>
            <m:r>
              <w:rPr>
                <w:rFonts w:ascii="Cambria Math" w:hAnsi="Cambria Math" w:eastAsia="Times New Roman"/>
                <w:szCs w:val="24"/>
              </w:rPr>
              <m:t>2</m:t>
            </m:r>
          </m:sub>
        </m:sSub>
      </m:oMath>
      <w:r w:rsidRPr="000A5976">
        <w:rPr>
          <w:szCs w:val="24"/>
        </w:rPr>
        <w:t xml:space="preserve"> needed to achieve 80% power is 0.27; i.e., adjusting for </w:t>
      </w:r>
      <m:oMath>
        <m:r>
          <w:rPr>
            <w:rFonts w:ascii="Cambria Math" w:hAnsi="Cambria Math" w:eastAsia="Times New Roman"/>
            <w:szCs w:val="24"/>
          </w:rPr>
          <m:t>AME_pre</m:t>
        </m:r>
      </m:oMath>
      <w:r w:rsidRPr="000A5976">
        <w:rPr>
          <w:rFonts w:eastAsiaTheme="minorEastAsia"/>
          <w:szCs w:val="24"/>
        </w:rPr>
        <w:t xml:space="preserve"> and </w:t>
      </w:r>
      <m:oMath>
        <m:r>
          <w:rPr>
            <w:rFonts w:ascii="Cambria Math" w:hAnsi="Cambria Math" w:eastAsia="Times New Roman"/>
            <w:szCs w:val="24"/>
          </w:rPr>
          <m:t>long_ad</m:t>
        </m:r>
      </m:oMath>
      <w:r w:rsidRPr="000A5976">
        <w:rPr>
          <w:rFonts w:eastAsiaTheme="minorEastAsia"/>
          <w:szCs w:val="24"/>
        </w:rPr>
        <w:t>,</w:t>
      </w:r>
      <w:r w:rsidRPr="000A5976">
        <w:rPr>
          <w:szCs w:val="24"/>
        </w:rPr>
        <w:t xml:space="preserve"> for every unit increase in </w:t>
      </w:r>
      <m:oMath>
        <m:r>
          <w:rPr>
            <w:rFonts w:ascii="Cambria Math" w:hAnsi="Cambria Math" w:eastAsia="Times New Roman"/>
            <w:szCs w:val="24"/>
          </w:rPr>
          <m:t>ME</m:t>
        </m:r>
      </m:oMath>
      <w:r w:rsidRPr="000A5976">
        <w:rPr>
          <w:szCs w:val="24"/>
        </w:rPr>
        <w:t xml:space="preserve"> there needs to be a 0.27 unit change in </w:t>
      </w:r>
      <m:oMath>
        <m:r>
          <w:rPr>
            <w:rFonts w:ascii="Cambria Math" w:hAnsi="Cambria Math" w:eastAsia="Times New Roman"/>
            <w:szCs w:val="24"/>
          </w:rPr>
          <m:t>AME_post</m:t>
        </m:r>
      </m:oMath>
      <w:r w:rsidRPr="000A5976">
        <w:rPr>
          <w:szCs w:val="24"/>
        </w:rPr>
        <w:t xml:space="preserve">. </w:t>
      </w:r>
    </w:p>
    <w:p w:rsidRPr="000A5976" w:rsidR="0026058D" w:rsidP="0026058D" w:rsidRDefault="0026058D" w14:paraId="2450D8BC" w14:textId="77777777">
      <w:pPr>
        <w:pStyle w:val="ListParagraph"/>
        <w:numPr>
          <w:ilvl w:val="0"/>
          <w:numId w:val="37"/>
        </w:numPr>
        <w:spacing w:after="160" w:line="259" w:lineRule="auto"/>
        <w:contextualSpacing/>
        <w:rPr>
          <w:rFonts w:eastAsia="Times New Roman"/>
          <w:szCs w:val="24"/>
        </w:rPr>
      </w:pPr>
      <w:r w:rsidRPr="000A5976">
        <w:rPr>
          <w:szCs w:val="24"/>
        </w:rPr>
        <w:t xml:space="preserve">When </w:t>
      </w:r>
      <m:oMath>
        <m:r>
          <w:rPr>
            <w:rFonts w:ascii="Cambria Math" w:hAnsi="Cambria Math" w:eastAsia="Times New Roman"/>
            <w:szCs w:val="24"/>
          </w:rPr>
          <m:t>ϵ=0.6</m:t>
        </m:r>
      </m:oMath>
      <w:r w:rsidRPr="000A5976">
        <w:rPr>
          <w:rFonts w:eastAsiaTheme="minorEastAsia"/>
          <w:szCs w:val="24"/>
        </w:rPr>
        <w:t xml:space="preserve"> </w:t>
      </w:r>
      <w:r w:rsidRPr="000A5976">
        <w:rPr>
          <w:szCs w:val="24"/>
        </w:rPr>
        <w:t xml:space="preserve">the value of </w:t>
      </w:r>
      <m:oMath>
        <m:sSub>
          <m:sSubPr>
            <m:ctrlPr>
              <w:rPr>
                <w:rFonts w:ascii="Cambria Math" w:hAnsi="Cambria Math" w:eastAsia="Times New Roman"/>
                <w:i/>
                <w:szCs w:val="24"/>
              </w:rPr>
            </m:ctrlPr>
          </m:sSubPr>
          <m:e>
            <m:r>
              <w:rPr>
                <w:rFonts w:ascii="Cambria Math" w:hAnsi="Cambria Math" w:eastAsia="Times New Roman"/>
                <w:szCs w:val="24"/>
              </w:rPr>
              <m:t>β</m:t>
            </m:r>
          </m:e>
          <m:sub>
            <m:r>
              <w:rPr>
                <w:rFonts w:ascii="Cambria Math" w:hAnsi="Cambria Math" w:eastAsia="Times New Roman"/>
                <w:szCs w:val="24"/>
              </w:rPr>
              <m:t>2</m:t>
            </m:r>
          </m:sub>
        </m:sSub>
      </m:oMath>
      <w:r w:rsidRPr="000A5976">
        <w:rPr>
          <w:szCs w:val="24"/>
        </w:rPr>
        <w:t xml:space="preserve"> needed to achieve 80% power is 0.18; i.e., adjusting for </w:t>
      </w:r>
      <m:oMath>
        <m:r>
          <w:rPr>
            <w:rFonts w:ascii="Cambria Math" w:hAnsi="Cambria Math" w:eastAsia="Times New Roman"/>
            <w:szCs w:val="24"/>
          </w:rPr>
          <m:t>AME_pre</m:t>
        </m:r>
      </m:oMath>
      <w:r w:rsidRPr="000A5976">
        <w:rPr>
          <w:rFonts w:eastAsiaTheme="minorEastAsia"/>
          <w:szCs w:val="24"/>
        </w:rPr>
        <w:t xml:space="preserve"> and </w:t>
      </w:r>
      <m:oMath>
        <m:r>
          <w:rPr>
            <w:rFonts w:ascii="Cambria Math" w:hAnsi="Cambria Math" w:eastAsia="Times New Roman"/>
            <w:szCs w:val="24"/>
          </w:rPr>
          <m:t>long_ad</m:t>
        </m:r>
      </m:oMath>
      <w:r w:rsidRPr="000A5976">
        <w:rPr>
          <w:rFonts w:eastAsiaTheme="minorEastAsia"/>
          <w:szCs w:val="24"/>
        </w:rPr>
        <w:t>,</w:t>
      </w:r>
      <w:r w:rsidRPr="000A5976">
        <w:rPr>
          <w:szCs w:val="24"/>
        </w:rPr>
        <w:t xml:space="preserve"> for every unit increase in </w:t>
      </w:r>
      <m:oMath>
        <m:r>
          <w:rPr>
            <w:rFonts w:ascii="Cambria Math" w:hAnsi="Cambria Math" w:eastAsia="Times New Roman"/>
            <w:szCs w:val="24"/>
          </w:rPr>
          <m:t>ME</m:t>
        </m:r>
      </m:oMath>
      <w:r w:rsidRPr="000A5976">
        <w:rPr>
          <w:szCs w:val="24"/>
        </w:rPr>
        <w:t xml:space="preserve"> there needs to be a 0.</w:t>
      </w:r>
      <w:r>
        <w:rPr>
          <w:szCs w:val="24"/>
        </w:rPr>
        <w:t>18</w:t>
      </w:r>
      <w:r w:rsidRPr="000A5976">
        <w:rPr>
          <w:szCs w:val="24"/>
        </w:rPr>
        <w:t xml:space="preserve"> unit change in </w:t>
      </w:r>
      <m:oMath>
        <m:r>
          <w:rPr>
            <w:rFonts w:ascii="Cambria Math" w:hAnsi="Cambria Math" w:eastAsia="Times New Roman"/>
            <w:szCs w:val="24"/>
          </w:rPr>
          <m:t>AME_post</m:t>
        </m:r>
      </m:oMath>
      <w:r w:rsidRPr="000A5976">
        <w:rPr>
          <w:szCs w:val="24"/>
        </w:rPr>
        <w:t>.</w:t>
      </w:r>
    </w:p>
    <w:p w:rsidRPr="000A5976" w:rsidR="0026058D" w:rsidP="00197BE8" w:rsidRDefault="0026058D" w14:paraId="4C9765DC" w14:textId="77777777">
      <w:pPr>
        <w:spacing w:after="240"/>
      </w:pPr>
      <w:r>
        <w:rPr>
          <w:sz w:val="24"/>
          <w:szCs w:val="24"/>
        </w:rPr>
        <w:t>Next, we</w:t>
      </w:r>
      <w:r w:rsidRPr="000A5976">
        <w:rPr>
          <w:sz w:val="24"/>
          <w:szCs w:val="24"/>
        </w:rPr>
        <w:t xml:space="preserve"> used simulation methodology and the results of the first power analysis to investigate the power to detect the interaction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4</m:t>
            </m:r>
          </m:sub>
        </m:sSub>
      </m:oMath>
      <w:r w:rsidRPr="000A5976">
        <w:rPr>
          <w:sz w:val="24"/>
          <w:szCs w:val="24"/>
        </w:rPr>
        <w:t>)</w:t>
      </w:r>
      <w:r>
        <w:rPr>
          <w:sz w:val="24"/>
          <w:szCs w:val="24"/>
        </w:rPr>
        <w:t xml:space="preserve">. </w:t>
      </w:r>
      <w:r w:rsidRPr="000A5976">
        <w:rPr>
          <w:rFonts w:eastAsiaTheme="minorEastAsia"/>
          <w:sz w:val="24"/>
          <w:szCs w:val="24"/>
        </w:rPr>
        <w:t>We applied the same assumptions as the first analysis for the distributions of</w:t>
      </w:r>
      <w:r>
        <w:rPr>
          <w:rFonts w:eastAsiaTheme="minorEastAsia"/>
          <w:sz w:val="24"/>
          <w:szCs w:val="24"/>
        </w:rPr>
        <w:t xml:space="preserve"> </w:t>
      </w:r>
      <m:oMath>
        <m:r>
          <w:rPr>
            <w:rFonts w:ascii="Cambria Math" w:hAnsi="Cambria Math"/>
            <w:sz w:val="24"/>
            <w:szCs w:val="24"/>
          </w:rPr>
          <m:t>AME_pre</m:t>
        </m:r>
      </m:oMath>
      <w:r>
        <w:rPr>
          <w:rFonts w:eastAsiaTheme="minorEastAsia"/>
          <w:sz w:val="24"/>
          <w:szCs w:val="24"/>
        </w:rPr>
        <w:t>,</w:t>
      </w:r>
      <w:r w:rsidRPr="000A5976">
        <w:rPr>
          <w:rFonts w:eastAsiaTheme="minorEastAsia"/>
          <w:sz w:val="24"/>
          <w:szCs w:val="24"/>
        </w:rPr>
        <w:t xml:space="preserve"> </w:t>
      </w:r>
      <m:oMath>
        <m:r>
          <w:rPr>
            <w:rFonts w:ascii="Cambria Math" w:hAnsi="Cambria Math"/>
            <w:sz w:val="24"/>
            <w:szCs w:val="24"/>
          </w:rPr>
          <m:t>ME</m:t>
        </m:r>
      </m:oMath>
      <w:r>
        <w:rPr>
          <w:rFonts w:eastAsiaTheme="minorEastAsia"/>
          <w:sz w:val="24"/>
          <w:szCs w:val="24"/>
        </w:rPr>
        <w:t xml:space="preserve">, </w:t>
      </w:r>
      <m:oMath>
        <m:r>
          <w:rPr>
            <w:rFonts w:ascii="Cambria Math" w:hAnsi="Cambria Math"/>
            <w:sz w:val="24"/>
            <w:szCs w:val="24"/>
          </w:rPr>
          <m:t>long_ad</m:t>
        </m:r>
      </m:oMath>
      <w:r>
        <w:rPr>
          <w:rFonts w:eastAsiaTheme="minorEastAsia"/>
          <w:sz w:val="24"/>
          <w:szCs w:val="24"/>
        </w:rPr>
        <w:t xml:space="preserve">, and </w:t>
      </w:r>
      <m:oMath>
        <m:r>
          <w:rPr>
            <w:rFonts w:ascii="Cambria Math" w:hAnsi="Cambria Math"/>
            <w:sz w:val="24"/>
            <w:szCs w:val="24"/>
          </w:rPr>
          <m:t>ϵ</m:t>
        </m:r>
      </m:oMath>
      <w:r>
        <w:rPr>
          <w:rFonts w:eastAsiaTheme="minorEastAsia"/>
          <w:sz w:val="24"/>
          <w:szCs w:val="24"/>
        </w:rPr>
        <w:t xml:space="preserve">. </w:t>
      </w:r>
      <w:r>
        <w:rPr>
          <w:sz w:val="24"/>
          <w:szCs w:val="24"/>
        </w:rPr>
        <w:t>Results demonstrate the following:</w:t>
      </w:r>
    </w:p>
    <w:p w:rsidRPr="000A5976" w:rsidR="0026058D" w:rsidP="0026058D" w:rsidRDefault="0026058D" w14:paraId="672B8049" w14:textId="77777777">
      <w:pPr>
        <w:pStyle w:val="ListParagraph"/>
        <w:numPr>
          <w:ilvl w:val="0"/>
          <w:numId w:val="38"/>
        </w:numPr>
        <w:spacing w:after="160" w:line="259" w:lineRule="auto"/>
        <w:contextualSpacing/>
        <w:rPr>
          <w:rFonts w:eastAsiaTheme="minorEastAsia"/>
          <w:szCs w:val="24"/>
        </w:rPr>
      </w:pPr>
      <w:r w:rsidRPr="000A5976">
        <w:rPr>
          <w:szCs w:val="24"/>
        </w:rPr>
        <w:t xml:space="preserve">When </w:t>
      </w:r>
      <m:oMath>
        <m:r>
          <w:rPr>
            <w:rFonts w:ascii="Cambria Math" w:hAnsi="Cambria Math" w:eastAsia="Times New Roman"/>
            <w:szCs w:val="24"/>
          </w:rPr>
          <m:t>ϵ=0.92</m:t>
        </m:r>
      </m:oMath>
      <w:r w:rsidRPr="000A5976">
        <w:rPr>
          <w:rFonts w:eastAsiaTheme="minorEastAsia"/>
          <w:szCs w:val="24"/>
        </w:rPr>
        <w:t xml:space="preserve">, </w:t>
      </w:r>
      <w:r w:rsidRPr="000A5976">
        <w:rPr>
          <w:szCs w:val="24"/>
        </w:rPr>
        <w:t>w</w:t>
      </w:r>
      <w:r w:rsidRPr="000A5976">
        <w:rPr>
          <w:rFonts w:eastAsiaTheme="minorEastAsia"/>
          <w:szCs w:val="24"/>
        </w:rPr>
        <w:t xml:space="preserve">e have 80% power to reject the null hypotheses when </w:t>
      </w:r>
      <m:oMath>
        <m:sSub>
          <m:sSubPr>
            <m:ctrlPr>
              <w:rPr>
                <w:rFonts w:ascii="Cambria Math" w:hAnsi="Cambria Math" w:eastAsia="Times New Roman"/>
                <w:i/>
                <w:szCs w:val="24"/>
              </w:rPr>
            </m:ctrlPr>
          </m:sSubPr>
          <m:e>
            <m:r>
              <w:rPr>
                <w:rFonts w:ascii="Cambria Math" w:hAnsi="Cambria Math" w:eastAsia="Times New Roman"/>
                <w:szCs w:val="24"/>
              </w:rPr>
              <m:t>β</m:t>
            </m:r>
          </m:e>
          <m:sub>
            <m:r>
              <w:rPr>
                <w:rFonts w:ascii="Cambria Math" w:hAnsi="Cambria Math" w:eastAsia="Times New Roman"/>
                <w:szCs w:val="24"/>
              </w:rPr>
              <m:t>4</m:t>
            </m:r>
          </m:sub>
        </m:sSub>
      </m:oMath>
      <w:r w:rsidRPr="000A5976">
        <w:rPr>
          <w:rFonts w:eastAsiaTheme="minorEastAsia"/>
          <w:szCs w:val="24"/>
        </w:rPr>
        <w:t xml:space="preserve"> is 0.57 or greater.</w:t>
      </w:r>
    </w:p>
    <w:p w:rsidRPr="00197BE8" w:rsidR="0026058D" w:rsidP="00197BE8" w:rsidRDefault="0026058D" w14:paraId="5805655F" w14:textId="5B70415B">
      <w:pPr>
        <w:pStyle w:val="ListParagraph"/>
        <w:numPr>
          <w:ilvl w:val="0"/>
          <w:numId w:val="38"/>
        </w:numPr>
        <w:spacing w:after="160" w:line="259" w:lineRule="auto"/>
        <w:contextualSpacing/>
        <w:rPr>
          <w:rFonts w:eastAsiaTheme="minorEastAsia"/>
          <w:szCs w:val="24"/>
        </w:rPr>
      </w:pPr>
      <w:r w:rsidRPr="000A5976">
        <w:rPr>
          <w:szCs w:val="24"/>
        </w:rPr>
        <w:t xml:space="preserve">When </w:t>
      </w:r>
      <m:oMath>
        <m:r>
          <w:rPr>
            <w:rFonts w:ascii="Cambria Math" w:hAnsi="Cambria Math" w:eastAsia="Times New Roman"/>
            <w:szCs w:val="24"/>
          </w:rPr>
          <m:t>ϵ=0.6</m:t>
        </m:r>
      </m:oMath>
      <w:r w:rsidRPr="000A5976">
        <w:rPr>
          <w:rFonts w:eastAsiaTheme="minorEastAsia"/>
          <w:szCs w:val="24"/>
        </w:rPr>
        <w:t xml:space="preserve">, </w:t>
      </w:r>
      <w:r w:rsidRPr="000A5976">
        <w:rPr>
          <w:szCs w:val="24"/>
        </w:rPr>
        <w:t>w</w:t>
      </w:r>
      <w:r w:rsidRPr="000A5976">
        <w:rPr>
          <w:rFonts w:eastAsiaTheme="minorEastAsia"/>
          <w:szCs w:val="24"/>
        </w:rPr>
        <w:t xml:space="preserve">e have 80% power to reject the null hypotheses when </w:t>
      </w:r>
      <m:oMath>
        <m:sSub>
          <m:sSubPr>
            <m:ctrlPr>
              <w:rPr>
                <w:rFonts w:ascii="Cambria Math" w:hAnsi="Cambria Math" w:eastAsia="Times New Roman"/>
                <w:i/>
                <w:szCs w:val="24"/>
              </w:rPr>
            </m:ctrlPr>
          </m:sSubPr>
          <m:e>
            <m:r>
              <w:rPr>
                <w:rFonts w:ascii="Cambria Math" w:hAnsi="Cambria Math" w:eastAsia="Times New Roman"/>
                <w:szCs w:val="24"/>
              </w:rPr>
              <m:t>β</m:t>
            </m:r>
          </m:e>
          <m:sub>
            <m:r>
              <w:rPr>
                <w:rFonts w:ascii="Cambria Math" w:hAnsi="Cambria Math" w:eastAsia="Times New Roman"/>
                <w:szCs w:val="24"/>
              </w:rPr>
              <m:t>4</m:t>
            </m:r>
          </m:sub>
        </m:sSub>
      </m:oMath>
      <w:r w:rsidRPr="000A5976">
        <w:rPr>
          <w:rFonts w:eastAsiaTheme="minorEastAsia"/>
          <w:szCs w:val="24"/>
        </w:rPr>
        <w:t xml:space="preserve"> is 0.37 or greater. </w:t>
      </w:r>
    </w:p>
    <w:p w:rsidR="090E36AE" w:rsidP="00AF523C" w:rsidRDefault="090E36AE" w14:paraId="3CD07C91" w14:textId="5824C2B7">
      <w:pPr>
        <w:pStyle w:val="Heading4"/>
        <w:rPr>
          <w:szCs w:val="24"/>
        </w:rPr>
      </w:pPr>
      <w:r w:rsidRPr="090E36AE">
        <w:rPr>
          <w:rFonts w:ascii="Times New Roman" w:hAnsi="Times New Roman" w:cs="Times New Roman"/>
          <w:szCs w:val="24"/>
        </w:rPr>
        <w:t>2c. Estimation Procedures</w:t>
      </w:r>
    </w:p>
    <w:p w:rsidR="0026058D" w:rsidP="00197BE8" w:rsidRDefault="006D4E3B" w14:paraId="0C731CF0" w14:textId="3BBF73F4">
      <w:pPr>
        <w:pStyle w:val="BodyText"/>
        <w:rPr>
          <w:szCs w:val="24"/>
        </w:rPr>
      </w:pPr>
      <w:r w:rsidRPr="006D4E3B">
        <w:t xml:space="preserve"> </w:t>
      </w:r>
      <w:r>
        <w:tab/>
        <w:t>Statistical a</w:t>
      </w:r>
      <w:r w:rsidRPr="0035494E">
        <w:t>nalys</w:t>
      </w:r>
      <w:r>
        <w:t>e</w:t>
      </w:r>
      <w:r w:rsidRPr="0035494E">
        <w:t>s</w:t>
      </w:r>
      <w:r>
        <w:t xml:space="preserve"> will be conducted to address the study’s </w:t>
      </w:r>
      <w:r w:rsidRPr="0035494E">
        <w:t>primary</w:t>
      </w:r>
      <w:r>
        <w:t xml:space="preserve"> </w:t>
      </w:r>
      <w:r w:rsidRPr="0035494E">
        <w:t>research</w:t>
      </w:r>
      <w:r>
        <w:t xml:space="preserve"> </w:t>
      </w:r>
      <w:r w:rsidRPr="0035494E">
        <w:t>questions</w:t>
      </w:r>
      <w:r>
        <w:t xml:space="preserve">. We will </w:t>
      </w:r>
      <w:r w:rsidR="00DF42DF">
        <w:t xml:space="preserve">develop multivariable regression models to estimate statistical associations between exposure to messaging of varied message evaluation performance and key beliefs, attitudes, and intentions targeted by the ads. Model results will facilitate a comparison </w:t>
      </w:r>
      <w:r w:rsidR="00504C39">
        <w:t xml:space="preserve">of ME measures’ relative association with actual message effectiveness to identify optimal ME measures for use in evaluating the potential effectiveness of campaign messages. </w:t>
      </w:r>
    </w:p>
    <w:p w:rsidR="090E36AE" w:rsidP="00197BE8" w:rsidRDefault="090E36AE" w14:paraId="3242A767" w14:textId="4A0F4E17">
      <w:pPr>
        <w:ind w:firstLine="720"/>
        <w:rPr>
          <w:sz w:val="24"/>
          <w:szCs w:val="24"/>
        </w:rPr>
      </w:pPr>
    </w:p>
    <w:p w:rsidRPr="006D5373" w:rsidR="008E416F" w:rsidP="005164FF" w:rsidRDefault="008E416F" w14:paraId="094B52CB" w14:textId="2315E29D">
      <w:pPr>
        <w:pStyle w:val="Heading4"/>
        <w:rPr>
          <w:rFonts w:ascii="Times New Roman" w:hAnsi="Times New Roman" w:cs="Times New Roman"/>
          <w:szCs w:val="24"/>
          <w:u w:val="single"/>
        </w:rPr>
      </w:pPr>
      <w:r w:rsidRPr="00C833FC">
        <w:rPr>
          <w:rFonts w:ascii="Times New Roman" w:hAnsi="Times New Roman" w:cs="Times New Roman"/>
          <w:szCs w:val="24"/>
        </w:rPr>
        <w:t xml:space="preserve">3. </w:t>
      </w:r>
      <w:r w:rsidRPr="00C833FC" w:rsidR="00C833FC">
        <w:rPr>
          <w:rFonts w:ascii="Times New Roman" w:hAnsi="Times New Roman" w:cs="Times New Roman"/>
          <w:szCs w:val="24"/>
        </w:rPr>
        <w:t xml:space="preserve"> </w:t>
      </w:r>
      <w:r w:rsidRPr="006D5373">
        <w:rPr>
          <w:rFonts w:ascii="Times New Roman" w:hAnsi="Times New Roman" w:cs="Times New Roman"/>
          <w:szCs w:val="24"/>
          <w:u w:val="single"/>
        </w:rPr>
        <w:t>Methods to Maximize Response Rates</w:t>
      </w:r>
    </w:p>
    <w:p w:rsidRPr="006D5373" w:rsidR="00DD73FD" w:rsidP="00C865CA" w:rsidRDefault="00DD73FD" w14:paraId="29B3DE6F" w14:textId="77777777">
      <w:pPr>
        <w:rPr>
          <w:b/>
          <w:sz w:val="24"/>
          <w:szCs w:val="24"/>
          <w:u w:val="single"/>
        </w:rPr>
      </w:pPr>
    </w:p>
    <w:p w:rsidRPr="00001D7B" w:rsidR="0015394A" w:rsidP="00001D7B" w:rsidRDefault="0015394A" w14:paraId="21CFC54F" w14:textId="77777777">
      <w:pPr>
        <w:spacing w:after="120"/>
        <w:ind w:firstLine="720"/>
        <w:rPr>
          <w:sz w:val="24"/>
          <w:szCs w:val="24"/>
        </w:rPr>
      </w:pPr>
      <w:r w:rsidRPr="00001D7B">
        <w:rPr>
          <w:sz w:val="24"/>
          <w:szCs w:val="24"/>
        </w:rPr>
        <w:t>To maximize participation, we will incorporate best practices from similar online surveys into our data collection procedures. These include:</w:t>
      </w:r>
    </w:p>
    <w:p w:rsidR="0015394A" w:rsidP="00001D7B" w:rsidRDefault="0015394A" w14:paraId="3AD12E0F" w14:textId="77777777">
      <w:pPr>
        <w:pStyle w:val="ListParagraph"/>
        <w:numPr>
          <w:ilvl w:val="0"/>
          <w:numId w:val="34"/>
        </w:numPr>
        <w:spacing w:after="120"/>
        <w:rPr>
          <w:szCs w:val="24"/>
        </w:rPr>
      </w:pPr>
      <w:r w:rsidRPr="00E32885">
        <w:rPr>
          <w:szCs w:val="24"/>
        </w:rPr>
        <w:t>Implementing a soft launch of the online survey to a small number of selected panel members to detect and resolve any technical difficulty.</w:t>
      </w:r>
    </w:p>
    <w:p w:rsidR="0015394A" w:rsidP="00001D7B" w:rsidRDefault="0015394A" w14:paraId="05E0BE6F" w14:textId="77777777">
      <w:pPr>
        <w:pStyle w:val="ListParagraph"/>
        <w:numPr>
          <w:ilvl w:val="0"/>
          <w:numId w:val="34"/>
        </w:numPr>
        <w:spacing w:after="120"/>
        <w:rPr>
          <w:szCs w:val="24"/>
        </w:rPr>
      </w:pPr>
      <w:r w:rsidRPr="00E32885">
        <w:rPr>
          <w:szCs w:val="24"/>
        </w:rPr>
        <w:t>Keeping the questionnaire at a reasonable length to minimize break-offs.</w:t>
      </w:r>
    </w:p>
    <w:p w:rsidR="0015394A" w:rsidP="00001D7B" w:rsidRDefault="0015394A" w14:paraId="19F658A8" w14:textId="77777777">
      <w:pPr>
        <w:pStyle w:val="ListParagraph"/>
        <w:numPr>
          <w:ilvl w:val="0"/>
          <w:numId w:val="34"/>
        </w:numPr>
        <w:spacing w:after="120"/>
        <w:rPr>
          <w:szCs w:val="24"/>
        </w:rPr>
      </w:pPr>
      <w:r w:rsidRPr="00E32885">
        <w:rPr>
          <w:szCs w:val="24"/>
        </w:rPr>
        <w:lastRenderedPageBreak/>
        <w:t>Including a brief introduction to the study that identifies FDA as the sponsor, states the purpose of the study, and provides toll-free telephones numbers for participants to call RTI with any questions about the study or their rights as a study participant.</w:t>
      </w:r>
    </w:p>
    <w:p w:rsidR="0015394A" w:rsidP="00001D7B" w:rsidRDefault="0015394A" w14:paraId="1AB3DE94" w14:textId="77777777">
      <w:pPr>
        <w:pStyle w:val="ListParagraph"/>
        <w:numPr>
          <w:ilvl w:val="0"/>
          <w:numId w:val="34"/>
        </w:numPr>
        <w:spacing w:after="120"/>
        <w:rPr>
          <w:szCs w:val="24"/>
        </w:rPr>
      </w:pPr>
      <w:r w:rsidRPr="00E32885">
        <w:rPr>
          <w:szCs w:val="24"/>
        </w:rPr>
        <w:t>Inviting panel members who appear to be eligible based on their member profile. As part of the process</w:t>
      </w:r>
      <w:r>
        <w:rPr>
          <w:szCs w:val="24"/>
        </w:rPr>
        <w:t xml:space="preserve"> of registering with the survey panel</w:t>
      </w:r>
      <w:r w:rsidRPr="00E32885">
        <w:rPr>
          <w:szCs w:val="24"/>
        </w:rPr>
        <w:t xml:space="preserve">, panelists provide information about a range of sociodemographic characteristics, including </w:t>
      </w:r>
      <w:proofErr w:type="gramStart"/>
      <w:r>
        <w:rPr>
          <w:szCs w:val="24"/>
        </w:rPr>
        <w:t>whether or not</w:t>
      </w:r>
      <w:proofErr w:type="gramEnd"/>
      <w:r>
        <w:rPr>
          <w:szCs w:val="24"/>
        </w:rPr>
        <w:t xml:space="preserve"> they have children,</w:t>
      </w:r>
      <w:r w:rsidRPr="00E32885">
        <w:rPr>
          <w:szCs w:val="24"/>
        </w:rPr>
        <w:t xml:space="preserve"> that can be used to target particular groups. Lightspeed actively manages panelist profiles, requesting updated information on an ongoing basis to ensure that profile information is up to date.</w:t>
      </w:r>
    </w:p>
    <w:p w:rsidR="0015394A" w:rsidP="00001D7B" w:rsidRDefault="0015394A" w14:paraId="016E9A6D" w14:textId="77777777">
      <w:pPr>
        <w:pStyle w:val="ListParagraph"/>
        <w:numPr>
          <w:ilvl w:val="0"/>
          <w:numId w:val="34"/>
        </w:numPr>
        <w:spacing w:after="120"/>
        <w:rPr>
          <w:szCs w:val="24"/>
        </w:rPr>
      </w:pPr>
      <w:r w:rsidRPr="00E32885">
        <w:rPr>
          <w:szCs w:val="24"/>
        </w:rPr>
        <w:t>Recruiting verified panelists. Lightspeed uses a double opt-in registration process whereby panelists are invited to participate and then must sign up through an opt-in confirmation e</w:t>
      </w:r>
      <w:r>
        <w:rPr>
          <w:szCs w:val="24"/>
        </w:rPr>
        <w:t>-</w:t>
      </w:r>
      <w:r w:rsidRPr="00E32885">
        <w:rPr>
          <w:szCs w:val="24"/>
        </w:rPr>
        <w:t>mail. This process protects against fraudulent account registrations and ensures that panelists are actively motivated to participate in surveys.</w:t>
      </w:r>
    </w:p>
    <w:p w:rsidRPr="00E32885" w:rsidR="0015394A" w:rsidP="00001D7B" w:rsidRDefault="0015394A" w14:paraId="0B270617" w14:textId="77777777">
      <w:pPr>
        <w:pStyle w:val="ListParagraph"/>
        <w:numPr>
          <w:ilvl w:val="0"/>
          <w:numId w:val="34"/>
        </w:numPr>
        <w:spacing w:after="120"/>
        <w:rPr>
          <w:szCs w:val="24"/>
        </w:rPr>
      </w:pPr>
      <w:r w:rsidRPr="00E32885">
        <w:rPr>
          <w:szCs w:val="24"/>
        </w:rPr>
        <w:t>To minimize nonresponse, Lightspeed will conduct ongoing monitoring of response levels and drop-off rates. Lightspeed will work with RTI project staff to address any problems that arise throughout the course of the collection of information.</w:t>
      </w:r>
    </w:p>
    <w:p w:rsidRPr="006D5373" w:rsidR="00DD73FD" w:rsidP="00001D7B" w:rsidRDefault="00DD73FD" w14:paraId="28A408A0" w14:textId="2DD1640F">
      <w:pPr>
        <w:numPr>
          <w:ilvl w:val="0"/>
          <w:numId w:val="34"/>
        </w:numPr>
        <w:spacing w:after="120"/>
        <w:rPr>
          <w:b/>
          <w:sz w:val="24"/>
          <w:szCs w:val="24"/>
          <w:u w:val="single"/>
        </w:rPr>
      </w:pPr>
      <w:r w:rsidRPr="006D5373">
        <w:rPr>
          <w:sz w:val="24"/>
          <w:szCs w:val="24"/>
        </w:rPr>
        <w:t>Provid</w:t>
      </w:r>
      <w:r w:rsidR="00C833FC">
        <w:rPr>
          <w:sz w:val="24"/>
          <w:szCs w:val="24"/>
        </w:rPr>
        <w:t>ing</w:t>
      </w:r>
      <w:r w:rsidRPr="006D5373">
        <w:rPr>
          <w:sz w:val="24"/>
          <w:szCs w:val="24"/>
        </w:rPr>
        <w:t xml:space="preserve"> incentives</w:t>
      </w:r>
      <w:r w:rsidRPr="006D5373" w:rsidR="00973E05">
        <w:rPr>
          <w:sz w:val="24"/>
          <w:szCs w:val="24"/>
        </w:rPr>
        <w:t xml:space="preserve"> to recognize the time burden placed on participants, encourage their cooperation, and convey appreciation for contributing to this important study. Numerous empirical studies have shown that incentives can significantly increase response rates in cross-sectional surveys and reduce attrition in longitudinal surveys (e.g., Abreu &amp; Winters, 1999; Castiglioni, </w:t>
      </w:r>
      <w:proofErr w:type="spellStart"/>
      <w:r w:rsidRPr="006D5373" w:rsidR="00973E05">
        <w:rPr>
          <w:sz w:val="24"/>
          <w:szCs w:val="24"/>
        </w:rPr>
        <w:t>Pforr</w:t>
      </w:r>
      <w:proofErr w:type="spellEnd"/>
      <w:r w:rsidRPr="006D5373" w:rsidR="00973E05">
        <w:rPr>
          <w:sz w:val="24"/>
          <w:szCs w:val="24"/>
        </w:rPr>
        <w:t xml:space="preserve">, &amp; Krieger, 2008; </w:t>
      </w:r>
      <w:proofErr w:type="spellStart"/>
      <w:r w:rsidRPr="006D5373" w:rsidR="00973E05">
        <w:rPr>
          <w:sz w:val="24"/>
          <w:szCs w:val="24"/>
        </w:rPr>
        <w:t>Jäckle</w:t>
      </w:r>
      <w:proofErr w:type="spellEnd"/>
      <w:r w:rsidRPr="006D5373" w:rsidR="00973E05">
        <w:rPr>
          <w:sz w:val="24"/>
          <w:szCs w:val="24"/>
        </w:rPr>
        <w:t xml:space="preserve"> &amp; Lynn, 2008; </w:t>
      </w:r>
      <w:proofErr w:type="spellStart"/>
      <w:r w:rsidRPr="006D5373" w:rsidR="00973E05">
        <w:rPr>
          <w:sz w:val="24"/>
          <w:szCs w:val="24"/>
        </w:rPr>
        <w:t>Shettle</w:t>
      </w:r>
      <w:proofErr w:type="spellEnd"/>
      <w:r w:rsidRPr="006D5373" w:rsidR="00973E05">
        <w:rPr>
          <w:sz w:val="24"/>
          <w:szCs w:val="24"/>
        </w:rPr>
        <w:t xml:space="preserve"> &amp; Mooney, 1999; Singer, 2002).</w:t>
      </w:r>
    </w:p>
    <w:p w:rsidRPr="006D5373" w:rsidR="008E416F" w:rsidP="00C865CA" w:rsidRDefault="008E416F" w14:paraId="37EBAABB" w14:textId="19A36872">
      <w:pPr>
        <w:rPr>
          <w:b/>
          <w:sz w:val="24"/>
          <w:szCs w:val="24"/>
          <w:u w:val="single"/>
        </w:rPr>
      </w:pPr>
      <w:r w:rsidRPr="00C833FC">
        <w:rPr>
          <w:b/>
          <w:sz w:val="24"/>
          <w:szCs w:val="24"/>
        </w:rPr>
        <w:t>4</w:t>
      </w:r>
      <w:r w:rsidRPr="00C833FC">
        <w:rPr>
          <w:sz w:val="24"/>
          <w:szCs w:val="24"/>
        </w:rPr>
        <w:t xml:space="preserve">. </w:t>
      </w:r>
      <w:r w:rsidRPr="00C833FC" w:rsidR="00C833FC">
        <w:rPr>
          <w:sz w:val="24"/>
          <w:szCs w:val="24"/>
        </w:rPr>
        <w:t xml:space="preserve"> </w:t>
      </w:r>
      <w:r w:rsidRPr="006D5373">
        <w:rPr>
          <w:b/>
          <w:sz w:val="24"/>
          <w:szCs w:val="24"/>
          <w:u w:val="single"/>
        </w:rPr>
        <w:t>Tests of Procedures or Methods</w:t>
      </w:r>
    </w:p>
    <w:p w:rsidRPr="006D5373" w:rsidR="00DD73FD" w:rsidP="00F53D95" w:rsidRDefault="00DD73FD" w14:paraId="6701A225" w14:textId="77777777">
      <w:pPr>
        <w:ind w:left="720" w:hanging="720"/>
        <w:rPr>
          <w:b/>
          <w:sz w:val="24"/>
          <w:szCs w:val="24"/>
          <w:u w:val="single"/>
        </w:rPr>
      </w:pPr>
    </w:p>
    <w:p w:rsidR="0015394A" w:rsidP="00001D7B" w:rsidRDefault="00DD73FD" w14:paraId="24C1AE9D" w14:textId="67F5365C">
      <w:pPr>
        <w:ind w:firstLine="720"/>
        <w:rPr>
          <w:sz w:val="24"/>
          <w:szCs w:val="24"/>
        </w:rPr>
      </w:pPr>
      <w:r w:rsidRPr="006D5373">
        <w:rPr>
          <w:sz w:val="24"/>
          <w:szCs w:val="24"/>
        </w:rPr>
        <w:t xml:space="preserve">The contractor RTI will conduct rigorous internal testing of the online survey instrument prior to its fielding. </w:t>
      </w:r>
      <w:r w:rsidRPr="006D5373" w:rsidR="00973E05">
        <w:rPr>
          <w:sz w:val="24"/>
          <w:szCs w:val="24"/>
        </w:rPr>
        <w:t>RTI</w:t>
      </w:r>
      <w:r w:rsidRPr="006D5373">
        <w:rPr>
          <w:sz w:val="24"/>
          <w:szCs w:val="24"/>
        </w:rPr>
        <w:t xml:space="preserve"> will review the online test version of the instrument that we will use to verify that instrument skip patterns are functioning properly, </w:t>
      </w:r>
      <w:r w:rsidRPr="006D5373" w:rsidR="00973E05">
        <w:rPr>
          <w:sz w:val="24"/>
          <w:szCs w:val="24"/>
        </w:rPr>
        <w:t>the videos</w:t>
      </w:r>
      <w:r w:rsidRPr="006D5373">
        <w:rPr>
          <w:sz w:val="24"/>
          <w:szCs w:val="24"/>
        </w:rPr>
        <w:t xml:space="preserve"> </w:t>
      </w:r>
      <w:r w:rsidRPr="006D5373" w:rsidR="00973E05">
        <w:rPr>
          <w:sz w:val="24"/>
          <w:szCs w:val="24"/>
        </w:rPr>
        <w:t xml:space="preserve">are </w:t>
      </w:r>
      <w:r w:rsidRPr="006D5373">
        <w:rPr>
          <w:sz w:val="24"/>
          <w:szCs w:val="24"/>
        </w:rPr>
        <w:t>working properly, and that all survey questions are worded correctly and are in accordance with the instrument approved by OMB.</w:t>
      </w:r>
      <w:r w:rsidR="00C833FC">
        <w:rPr>
          <w:sz w:val="24"/>
          <w:szCs w:val="24"/>
        </w:rPr>
        <w:t xml:space="preserve"> </w:t>
      </w:r>
      <w:r w:rsidRPr="0015394A" w:rsidR="0015394A">
        <w:rPr>
          <w:sz w:val="24"/>
          <w:szCs w:val="24"/>
        </w:rPr>
        <w:t xml:space="preserve">Lightspeed will begin data collection with a </w:t>
      </w:r>
      <w:commentRangeStart w:id="3"/>
      <w:commentRangeStart w:id="4"/>
      <w:r w:rsidRPr="0015394A" w:rsidR="0015394A">
        <w:rPr>
          <w:sz w:val="24"/>
          <w:szCs w:val="24"/>
        </w:rPr>
        <w:t xml:space="preserve">soft launch </w:t>
      </w:r>
      <w:commentRangeEnd w:id="3"/>
      <w:r w:rsidR="00521A61">
        <w:rPr>
          <w:rStyle w:val="CommentReference"/>
        </w:rPr>
        <w:commentReference w:id="3"/>
      </w:r>
      <w:commentRangeEnd w:id="4"/>
      <w:r w:rsidR="00B0585F">
        <w:rPr>
          <w:rStyle w:val="CommentReference"/>
        </w:rPr>
        <w:commentReference w:id="4"/>
      </w:r>
      <w:r w:rsidRPr="0015394A" w:rsidR="0015394A">
        <w:rPr>
          <w:sz w:val="24"/>
          <w:szCs w:val="24"/>
        </w:rPr>
        <w:t>during which they will send invitations to a small subset of panel members and review their responses to ensure the online survey is working properly.</w:t>
      </w:r>
    </w:p>
    <w:p w:rsidR="00DD73FD" w:rsidP="0015394A" w:rsidRDefault="00DD73FD" w14:paraId="22A5D0CA" w14:textId="77777777">
      <w:pPr>
        <w:rPr>
          <w:b/>
          <w:sz w:val="24"/>
          <w:szCs w:val="24"/>
          <w:u w:val="single"/>
        </w:rPr>
      </w:pPr>
    </w:p>
    <w:p w:rsidRPr="00A77197" w:rsidR="008E416F" w:rsidP="00F53D95" w:rsidRDefault="008E416F" w14:paraId="4E47A57B" w14:textId="2CEA94DD">
      <w:pPr>
        <w:ind w:left="720" w:hanging="720"/>
        <w:rPr>
          <w:b/>
          <w:sz w:val="24"/>
          <w:szCs w:val="24"/>
          <w:u w:val="single"/>
        </w:rPr>
      </w:pPr>
      <w:r w:rsidRPr="00C833FC">
        <w:rPr>
          <w:b/>
          <w:sz w:val="24"/>
          <w:szCs w:val="24"/>
        </w:rPr>
        <w:t xml:space="preserve">5. </w:t>
      </w:r>
      <w:r w:rsidRPr="00C833FC" w:rsidR="00C833FC">
        <w:rPr>
          <w:b/>
          <w:sz w:val="24"/>
          <w:szCs w:val="24"/>
        </w:rPr>
        <w:t xml:space="preserve"> </w:t>
      </w:r>
      <w:r w:rsidRPr="00A77197">
        <w:rPr>
          <w:b/>
          <w:sz w:val="24"/>
          <w:szCs w:val="24"/>
          <w:u w:val="single"/>
        </w:rPr>
        <w:t>Individuals Involved in Statistical Consultation and Information Collection</w:t>
      </w:r>
    </w:p>
    <w:p w:rsidR="00F26E7B" w:rsidP="00684674" w:rsidRDefault="00F26E7B" w14:paraId="2DA44031" w14:textId="77777777">
      <w:pPr>
        <w:spacing w:line="300" w:lineRule="exact"/>
        <w:rPr>
          <w:sz w:val="24"/>
          <w:szCs w:val="24"/>
        </w:rPr>
      </w:pPr>
    </w:p>
    <w:p w:rsidR="008909AC" w:rsidP="00001D7B" w:rsidRDefault="008909AC" w14:paraId="2C162298" w14:textId="77777777">
      <w:pPr>
        <w:pStyle w:val="BodyText"/>
        <w:ind w:firstLine="720"/>
      </w:pPr>
      <w:bookmarkStart w:name="_Toc361824168" w:id="5"/>
      <w:bookmarkStart w:name="_Toc365037510" w:id="6"/>
      <w:r w:rsidRPr="00447CB7">
        <w:t>The following individuals inside the agency have been consulted on the design and statistical aspects of this information collection</w:t>
      </w:r>
      <w:r>
        <w:t xml:space="preserve"> as well as plans for data analysis:</w:t>
      </w:r>
    </w:p>
    <w:p w:rsidRPr="00CC2085" w:rsidR="00DD73FD" w:rsidP="00DD73FD" w:rsidRDefault="00DD73FD" w14:paraId="49B2755B" w14:textId="77777777">
      <w:pPr>
        <w:rPr>
          <w:sz w:val="24"/>
          <w:szCs w:val="24"/>
          <w:highlight w:val="yellow"/>
        </w:rPr>
      </w:pPr>
    </w:p>
    <w:p w:rsidRPr="00CC2085" w:rsidR="008909AC" w:rsidP="00CC2085" w:rsidRDefault="008909AC" w14:paraId="3FE4FB3E" w14:textId="77777777">
      <w:pPr>
        <w:rPr>
          <w:sz w:val="24"/>
          <w:szCs w:val="24"/>
        </w:rPr>
      </w:pPr>
      <w:r w:rsidRPr="00CC2085">
        <w:rPr>
          <w:sz w:val="24"/>
          <w:szCs w:val="24"/>
        </w:rPr>
        <w:t>Matthew Walker</w:t>
      </w:r>
    </w:p>
    <w:p w:rsidRPr="00CC2085" w:rsidR="008909AC" w:rsidP="00CC2085" w:rsidRDefault="008909AC" w14:paraId="4E874640" w14:textId="77777777">
      <w:pPr>
        <w:rPr>
          <w:sz w:val="24"/>
          <w:szCs w:val="24"/>
        </w:rPr>
      </w:pPr>
      <w:r w:rsidRPr="00CC2085">
        <w:rPr>
          <w:sz w:val="24"/>
          <w:szCs w:val="24"/>
        </w:rPr>
        <w:t>Office of Health Communication &amp; Education</w:t>
      </w:r>
    </w:p>
    <w:p w:rsidRPr="00CC2085" w:rsidR="008909AC" w:rsidP="00CC2085" w:rsidRDefault="008909AC" w14:paraId="369EDF17" w14:textId="77777777">
      <w:pPr>
        <w:rPr>
          <w:sz w:val="24"/>
          <w:szCs w:val="24"/>
        </w:rPr>
      </w:pPr>
      <w:r w:rsidRPr="00CC2085">
        <w:rPr>
          <w:sz w:val="24"/>
          <w:szCs w:val="24"/>
        </w:rPr>
        <w:t>Center for Tobacco Products</w:t>
      </w:r>
    </w:p>
    <w:p w:rsidRPr="00CC2085" w:rsidR="008909AC" w:rsidP="00CC2085" w:rsidRDefault="008909AC" w14:paraId="07E14708" w14:textId="77777777">
      <w:pPr>
        <w:rPr>
          <w:sz w:val="24"/>
          <w:szCs w:val="24"/>
        </w:rPr>
      </w:pPr>
      <w:r w:rsidRPr="00CC2085">
        <w:rPr>
          <w:sz w:val="24"/>
          <w:szCs w:val="24"/>
        </w:rPr>
        <w:t>Food and Drug Administration</w:t>
      </w:r>
    </w:p>
    <w:p w:rsidR="008909AC" w:rsidP="2EDC5A2C" w:rsidRDefault="00C66CC0" w14:paraId="0AAA0069" w14:textId="38FE7B38">
      <w:pPr>
        <w:rPr>
          <w:sz w:val="24"/>
          <w:szCs w:val="24"/>
        </w:rPr>
      </w:pPr>
      <w:r w:rsidRPr="2EDC5A2C">
        <w:rPr>
          <w:sz w:val="24"/>
          <w:szCs w:val="24"/>
        </w:rPr>
        <w:t>10903 New Hampshire Avenue</w:t>
      </w:r>
    </w:p>
    <w:p w:rsidR="00C66CC0" w:rsidP="2EDC5A2C" w:rsidRDefault="00C66CC0" w14:paraId="76FEE6E9" w14:textId="77777777">
      <w:pPr>
        <w:rPr>
          <w:sz w:val="24"/>
          <w:szCs w:val="24"/>
        </w:rPr>
      </w:pPr>
      <w:r w:rsidRPr="2EDC5A2C">
        <w:rPr>
          <w:sz w:val="24"/>
          <w:szCs w:val="24"/>
        </w:rPr>
        <w:t>Silver Spring, MD 20993-0002</w:t>
      </w:r>
    </w:p>
    <w:p w:rsidR="2EDC5A2C" w:rsidP="2EDC5A2C" w:rsidRDefault="2EDC5A2C" w14:paraId="60A54368" w14:textId="1BB4F010">
      <w:pPr>
        <w:rPr>
          <w:sz w:val="24"/>
          <w:szCs w:val="24"/>
        </w:rPr>
      </w:pPr>
    </w:p>
    <w:p w:rsidRPr="00CC2085" w:rsidR="008909AC" w:rsidP="00CC2085" w:rsidRDefault="008909AC" w14:paraId="3A2AB17A" w14:textId="77777777">
      <w:pPr>
        <w:rPr>
          <w:sz w:val="24"/>
          <w:szCs w:val="24"/>
        </w:rPr>
      </w:pPr>
      <w:r w:rsidRPr="00CC2085">
        <w:rPr>
          <w:sz w:val="24"/>
          <w:szCs w:val="24"/>
        </w:rPr>
        <w:t>Phone: 240-402-3824</w:t>
      </w:r>
    </w:p>
    <w:p w:rsidRPr="00CC2085" w:rsidR="008909AC" w:rsidP="00CC2085" w:rsidRDefault="008909AC" w14:paraId="12E76160" w14:textId="77777777">
      <w:pPr>
        <w:rPr>
          <w:sz w:val="24"/>
          <w:szCs w:val="24"/>
        </w:rPr>
      </w:pPr>
      <w:r w:rsidRPr="00CC2085">
        <w:rPr>
          <w:sz w:val="24"/>
          <w:szCs w:val="24"/>
        </w:rPr>
        <w:t xml:space="preserve">E-mail: </w:t>
      </w:r>
      <w:hyperlink w:history="1" r:id="rId11">
        <w:r w:rsidRPr="00CC2085">
          <w:rPr>
            <w:sz w:val="24"/>
          </w:rPr>
          <w:t>matthew.walker@fda.hhs.gov</w:t>
        </w:r>
      </w:hyperlink>
    </w:p>
    <w:p w:rsidRPr="00973E05" w:rsidR="00DD73FD" w:rsidP="00DD73FD" w:rsidRDefault="00DD73FD" w14:paraId="62FC1C59" w14:textId="77777777">
      <w:pPr>
        <w:rPr>
          <w:sz w:val="24"/>
          <w:szCs w:val="24"/>
          <w:highlight w:val="yellow"/>
        </w:rPr>
      </w:pPr>
    </w:p>
    <w:p w:rsidRPr="008073ED" w:rsidR="008909AC" w:rsidP="008909AC" w:rsidRDefault="008909AC" w14:paraId="73C2774A" w14:textId="51A04110">
      <w:pPr>
        <w:rPr>
          <w:sz w:val="24"/>
          <w:szCs w:val="24"/>
        </w:rPr>
      </w:pPr>
      <w:r>
        <w:rPr>
          <w:sz w:val="24"/>
          <w:szCs w:val="24"/>
        </w:rPr>
        <w:t>Megan Wall</w:t>
      </w:r>
    </w:p>
    <w:p w:rsidRPr="008073ED" w:rsidR="008909AC" w:rsidP="008909AC" w:rsidRDefault="008909AC" w14:paraId="06674786" w14:textId="77777777">
      <w:pPr>
        <w:rPr>
          <w:sz w:val="24"/>
          <w:szCs w:val="24"/>
        </w:rPr>
      </w:pPr>
      <w:r w:rsidRPr="008073ED">
        <w:rPr>
          <w:sz w:val="24"/>
          <w:szCs w:val="24"/>
        </w:rPr>
        <w:t>Office of Health Communication &amp; Education</w:t>
      </w:r>
    </w:p>
    <w:p w:rsidRPr="008073ED" w:rsidR="008909AC" w:rsidP="008909AC" w:rsidRDefault="008909AC" w14:paraId="432F9A0D" w14:textId="77777777">
      <w:pPr>
        <w:rPr>
          <w:sz w:val="24"/>
          <w:szCs w:val="24"/>
        </w:rPr>
      </w:pPr>
      <w:r w:rsidRPr="008073ED">
        <w:rPr>
          <w:sz w:val="24"/>
          <w:szCs w:val="24"/>
        </w:rPr>
        <w:t>Center for Tobacco Products</w:t>
      </w:r>
    </w:p>
    <w:p w:rsidRPr="008073ED" w:rsidR="008909AC" w:rsidP="008909AC" w:rsidRDefault="008909AC" w14:paraId="1435AB4F" w14:textId="77777777">
      <w:pPr>
        <w:rPr>
          <w:sz w:val="24"/>
          <w:szCs w:val="24"/>
        </w:rPr>
      </w:pPr>
      <w:r w:rsidRPr="008073ED">
        <w:rPr>
          <w:sz w:val="24"/>
          <w:szCs w:val="24"/>
        </w:rPr>
        <w:t>Food and Drug Administration</w:t>
      </w:r>
    </w:p>
    <w:p w:rsidR="008909AC" w:rsidP="2EDC5A2C" w:rsidRDefault="00C66CC0" w14:paraId="37C95CC0" w14:textId="00380342">
      <w:pPr>
        <w:rPr>
          <w:sz w:val="24"/>
          <w:szCs w:val="24"/>
        </w:rPr>
      </w:pPr>
      <w:r w:rsidRPr="2EDC5A2C">
        <w:rPr>
          <w:sz w:val="24"/>
          <w:szCs w:val="24"/>
        </w:rPr>
        <w:t>10903 New Hampshire Avenue</w:t>
      </w:r>
    </w:p>
    <w:p w:rsidR="00C66CC0" w:rsidP="2EDC5A2C" w:rsidRDefault="00C66CC0" w14:paraId="39E972BC" w14:textId="77777777">
      <w:pPr>
        <w:rPr>
          <w:sz w:val="24"/>
          <w:szCs w:val="24"/>
        </w:rPr>
      </w:pPr>
      <w:r w:rsidRPr="2EDC5A2C">
        <w:rPr>
          <w:sz w:val="24"/>
          <w:szCs w:val="24"/>
        </w:rPr>
        <w:t>Silver Spring, MD 20993-0002</w:t>
      </w:r>
    </w:p>
    <w:p w:rsidRPr="00AF523C" w:rsidR="008909AC" w:rsidP="00AF523C" w:rsidRDefault="008909AC" w14:paraId="392DF04D" w14:textId="7ABC047F">
      <w:pPr>
        <w:spacing w:line="259" w:lineRule="auto"/>
        <w:rPr>
          <w:sz w:val="24"/>
          <w:szCs w:val="24"/>
        </w:rPr>
      </w:pPr>
      <w:r w:rsidRPr="00AF523C">
        <w:rPr>
          <w:sz w:val="24"/>
          <w:szCs w:val="24"/>
        </w:rPr>
        <w:t xml:space="preserve">Phone: </w:t>
      </w:r>
      <w:r w:rsidRPr="00AF523C" w:rsidR="2EDC5A2C">
        <w:rPr>
          <w:sz w:val="24"/>
          <w:szCs w:val="24"/>
        </w:rPr>
        <w:t>240-750-5844</w:t>
      </w:r>
    </w:p>
    <w:p w:rsidRPr="008073ED" w:rsidR="008909AC" w:rsidP="008909AC" w:rsidRDefault="008909AC" w14:paraId="32689C6E" w14:textId="0E45A151">
      <w:pPr>
        <w:rPr>
          <w:sz w:val="24"/>
          <w:szCs w:val="24"/>
        </w:rPr>
      </w:pPr>
      <w:r w:rsidRPr="008073ED">
        <w:rPr>
          <w:sz w:val="24"/>
          <w:szCs w:val="24"/>
        </w:rPr>
        <w:t xml:space="preserve">E-mail: </w:t>
      </w:r>
      <w:hyperlink w:history="1" r:id="rId12">
        <w:r w:rsidRPr="00843C3F" w:rsidR="00F41730">
          <w:rPr>
            <w:rStyle w:val="Hyperlink"/>
            <w:sz w:val="24"/>
          </w:rPr>
          <w:t>megan.wall@fda.hhs.gov</w:t>
        </w:r>
      </w:hyperlink>
    </w:p>
    <w:p w:rsidRPr="00973E05" w:rsidR="00C833FC" w:rsidP="00DD73FD" w:rsidRDefault="00C833FC" w14:paraId="0D1BC91C" w14:textId="77777777">
      <w:pPr>
        <w:rPr>
          <w:sz w:val="24"/>
          <w:szCs w:val="24"/>
          <w:highlight w:val="yellow"/>
        </w:rPr>
      </w:pPr>
    </w:p>
    <w:p w:rsidR="00C833FC" w:rsidP="00DD73FD" w:rsidRDefault="00C66CC0" w14:paraId="498451AC" w14:textId="00CFCC9F">
      <w:pPr>
        <w:rPr>
          <w:sz w:val="24"/>
          <w:szCs w:val="24"/>
        </w:rPr>
      </w:pPr>
      <w:r>
        <w:rPr>
          <w:sz w:val="24"/>
          <w:szCs w:val="24"/>
        </w:rPr>
        <w:t>Emily Peterson</w:t>
      </w:r>
    </w:p>
    <w:p w:rsidRPr="00565D91" w:rsidR="00C66CC0" w:rsidP="00C66CC0" w:rsidRDefault="00C66CC0" w14:paraId="393D780A" w14:textId="7A50D622">
      <w:pPr>
        <w:rPr>
          <w:sz w:val="24"/>
          <w:szCs w:val="24"/>
        </w:rPr>
      </w:pPr>
      <w:r w:rsidRPr="00565D91">
        <w:rPr>
          <w:sz w:val="24"/>
          <w:szCs w:val="24"/>
        </w:rPr>
        <w:t>Off</w:t>
      </w:r>
      <w:r>
        <w:rPr>
          <w:sz w:val="24"/>
          <w:szCs w:val="24"/>
        </w:rPr>
        <w:t>i</w:t>
      </w:r>
      <w:r w:rsidRPr="00565D91">
        <w:rPr>
          <w:sz w:val="24"/>
          <w:szCs w:val="24"/>
        </w:rPr>
        <w:t>ce of Health Communication &amp; Education</w:t>
      </w:r>
    </w:p>
    <w:p w:rsidRPr="00565D91" w:rsidR="00C66CC0" w:rsidP="00C66CC0" w:rsidRDefault="00C66CC0" w14:paraId="0632E45D" w14:textId="77777777">
      <w:pPr>
        <w:rPr>
          <w:sz w:val="24"/>
          <w:szCs w:val="24"/>
        </w:rPr>
      </w:pPr>
      <w:r w:rsidRPr="00565D91">
        <w:rPr>
          <w:sz w:val="24"/>
          <w:szCs w:val="24"/>
        </w:rPr>
        <w:t>Center for Tobacco Products</w:t>
      </w:r>
    </w:p>
    <w:p w:rsidRPr="00565D91" w:rsidR="00C66CC0" w:rsidP="00C66CC0" w:rsidRDefault="00C66CC0" w14:paraId="696F7742" w14:textId="77777777">
      <w:pPr>
        <w:rPr>
          <w:sz w:val="24"/>
          <w:szCs w:val="24"/>
        </w:rPr>
      </w:pPr>
      <w:r w:rsidRPr="00565D91">
        <w:rPr>
          <w:sz w:val="24"/>
          <w:szCs w:val="24"/>
        </w:rPr>
        <w:t>Food and Drug Administration</w:t>
      </w:r>
    </w:p>
    <w:p w:rsidRPr="00565D91" w:rsidR="00C66CC0" w:rsidP="00C66CC0" w:rsidRDefault="00C66CC0" w14:paraId="743F1702" w14:textId="77777777">
      <w:pPr>
        <w:rPr>
          <w:sz w:val="24"/>
          <w:szCs w:val="24"/>
        </w:rPr>
      </w:pPr>
      <w:r w:rsidRPr="00565D91">
        <w:rPr>
          <w:sz w:val="24"/>
          <w:szCs w:val="24"/>
        </w:rPr>
        <w:t>10903 New Hampshire Avenue</w:t>
      </w:r>
    </w:p>
    <w:p w:rsidRPr="00565D91" w:rsidR="00C66CC0" w:rsidP="00C66CC0" w:rsidRDefault="00C66CC0" w14:paraId="3362A77B" w14:textId="77777777">
      <w:pPr>
        <w:rPr>
          <w:sz w:val="24"/>
          <w:szCs w:val="24"/>
        </w:rPr>
      </w:pPr>
      <w:r w:rsidRPr="00565D91">
        <w:rPr>
          <w:sz w:val="24"/>
          <w:szCs w:val="24"/>
        </w:rPr>
        <w:t>Silver Spring, MD 20993-0002</w:t>
      </w:r>
    </w:p>
    <w:p w:rsidR="00C66CC0" w:rsidP="00DD73FD" w:rsidRDefault="00C66CC0" w14:paraId="5646934C" w14:textId="63EB8FC1">
      <w:pPr>
        <w:rPr>
          <w:sz w:val="24"/>
          <w:szCs w:val="24"/>
        </w:rPr>
      </w:pPr>
      <w:r>
        <w:rPr>
          <w:sz w:val="24"/>
          <w:szCs w:val="24"/>
        </w:rPr>
        <w:t>Phone: 202-964-4011</w:t>
      </w:r>
    </w:p>
    <w:p w:rsidR="00C66CC0" w:rsidP="00DD73FD" w:rsidRDefault="00C66CC0" w14:paraId="1CA97A3C" w14:textId="3A82164E">
      <w:pPr>
        <w:rPr>
          <w:sz w:val="24"/>
          <w:szCs w:val="24"/>
        </w:rPr>
      </w:pPr>
      <w:r>
        <w:rPr>
          <w:sz w:val="24"/>
          <w:szCs w:val="24"/>
        </w:rPr>
        <w:t xml:space="preserve">E-mail: </w:t>
      </w:r>
      <w:r w:rsidRPr="00C66CC0">
        <w:rPr>
          <w:sz w:val="24"/>
          <w:szCs w:val="24"/>
        </w:rPr>
        <w:t>emily.peterson@fda.hhs.gov</w:t>
      </w:r>
    </w:p>
    <w:p w:rsidR="00DD73FD" w:rsidP="00DD73FD" w:rsidRDefault="00DD73FD" w14:paraId="64D1ED38" w14:textId="77777777">
      <w:pPr>
        <w:rPr>
          <w:sz w:val="24"/>
          <w:szCs w:val="24"/>
        </w:rPr>
      </w:pPr>
    </w:p>
    <w:p w:rsidRPr="00CC2085" w:rsidR="00DD73FD" w:rsidP="00DD73FD" w:rsidRDefault="1E478BA1" w14:paraId="6486723B" w14:textId="77777777">
      <w:pPr>
        <w:rPr>
          <w:sz w:val="24"/>
          <w:szCs w:val="24"/>
        </w:rPr>
      </w:pPr>
      <w:r w:rsidRPr="22E495DF">
        <w:rPr>
          <w:sz w:val="24"/>
          <w:szCs w:val="24"/>
        </w:rPr>
        <w:t>Xiaoquan Zhao</w:t>
      </w:r>
    </w:p>
    <w:p w:rsidRPr="00CC2085" w:rsidR="00DD73FD" w:rsidP="00DD73FD" w:rsidRDefault="00DD73FD" w14:paraId="14D92910" w14:textId="77777777">
      <w:pPr>
        <w:rPr>
          <w:sz w:val="24"/>
          <w:szCs w:val="24"/>
        </w:rPr>
      </w:pPr>
      <w:r w:rsidRPr="00CC2085">
        <w:rPr>
          <w:sz w:val="24"/>
          <w:szCs w:val="24"/>
        </w:rPr>
        <w:t>Office of Health Communication &amp; Education</w:t>
      </w:r>
    </w:p>
    <w:p w:rsidRPr="00CC2085" w:rsidR="00DD73FD" w:rsidP="00DD73FD" w:rsidRDefault="00DD73FD" w14:paraId="6A09064E" w14:textId="77777777">
      <w:pPr>
        <w:rPr>
          <w:sz w:val="24"/>
          <w:szCs w:val="24"/>
        </w:rPr>
      </w:pPr>
      <w:r w:rsidRPr="00CC2085">
        <w:rPr>
          <w:sz w:val="24"/>
          <w:szCs w:val="24"/>
        </w:rPr>
        <w:t>Center for Tobacco Products</w:t>
      </w:r>
    </w:p>
    <w:p w:rsidRPr="00CC2085" w:rsidR="00DD73FD" w:rsidP="00DD73FD" w:rsidRDefault="00DD73FD" w14:paraId="7743C0B7" w14:textId="77777777">
      <w:pPr>
        <w:rPr>
          <w:sz w:val="24"/>
          <w:szCs w:val="24"/>
        </w:rPr>
      </w:pPr>
      <w:r w:rsidRPr="00CC2085">
        <w:rPr>
          <w:sz w:val="24"/>
          <w:szCs w:val="24"/>
        </w:rPr>
        <w:t>Food and Drug Administration</w:t>
      </w:r>
    </w:p>
    <w:p w:rsidRPr="00CC2085" w:rsidR="00DD73FD" w:rsidP="00DD73FD" w:rsidRDefault="00DD73FD" w14:paraId="7D451946" w14:textId="77777777">
      <w:pPr>
        <w:rPr>
          <w:sz w:val="24"/>
          <w:szCs w:val="24"/>
        </w:rPr>
      </w:pPr>
      <w:r w:rsidRPr="00CC2085">
        <w:rPr>
          <w:sz w:val="24"/>
          <w:szCs w:val="24"/>
        </w:rPr>
        <w:t>10903 New Hampshire Avenue</w:t>
      </w:r>
    </w:p>
    <w:p w:rsidRPr="00CC2085" w:rsidR="00DD73FD" w:rsidP="00DD73FD" w:rsidRDefault="00DD73FD" w14:paraId="5EE788BD" w14:textId="77777777">
      <w:pPr>
        <w:rPr>
          <w:sz w:val="24"/>
          <w:szCs w:val="24"/>
        </w:rPr>
      </w:pPr>
      <w:r w:rsidRPr="00CC2085">
        <w:rPr>
          <w:sz w:val="24"/>
          <w:szCs w:val="24"/>
        </w:rPr>
        <w:t>Silver Spring, MD 20993-0002</w:t>
      </w:r>
    </w:p>
    <w:p w:rsidRPr="00CC2085" w:rsidR="00DD73FD" w:rsidP="00DD73FD" w:rsidRDefault="00DD73FD" w14:paraId="7375B3AB" w14:textId="77777777">
      <w:pPr>
        <w:rPr>
          <w:sz w:val="24"/>
          <w:szCs w:val="24"/>
        </w:rPr>
      </w:pPr>
      <w:r w:rsidRPr="00CC2085">
        <w:rPr>
          <w:sz w:val="24"/>
          <w:szCs w:val="24"/>
        </w:rPr>
        <w:t>Phone:</w:t>
      </w:r>
      <w:r w:rsidRPr="00CC2085">
        <w:rPr>
          <w:sz w:val="24"/>
          <w:szCs w:val="24"/>
        </w:rPr>
        <w:tab/>
        <w:t>240-402-0296</w:t>
      </w:r>
    </w:p>
    <w:p w:rsidRPr="002E054D" w:rsidR="00DD73FD" w:rsidP="00DD73FD" w:rsidRDefault="00DD73FD" w14:paraId="057A8E60" w14:textId="77777777">
      <w:pPr>
        <w:rPr>
          <w:sz w:val="24"/>
          <w:szCs w:val="24"/>
        </w:rPr>
      </w:pPr>
      <w:r w:rsidRPr="00CC2085">
        <w:rPr>
          <w:sz w:val="24"/>
          <w:szCs w:val="24"/>
        </w:rPr>
        <w:t>E-mail:</w:t>
      </w:r>
      <w:r w:rsidRPr="00CC2085">
        <w:rPr>
          <w:sz w:val="24"/>
          <w:szCs w:val="24"/>
        </w:rPr>
        <w:tab/>
        <w:t xml:space="preserve"> </w:t>
      </w:r>
      <w:hyperlink w:history="1" r:id="rId13">
        <w:r w:rsidRPr="00CC2085">
          <w:rPr>
            <w:rStyle w:val="Hyperlink"/>
            <w:sz w:val="24"/>
            <w:szCs w:val="24"/>
          </w:rPr>
          <w:t>Xiaoquan.Zhao@fda.hhs.gov</w:t>
        </w:r>
      </w:hyperlink>
    </w:p>
    <w:p w:rsidRPr="002E054D" w:rsidR="00DD73FD" w:rsidP="00DD73FD" w:rsidRDefault="00DD73FD" w14:paraId="35053631" w14:textId="77777777">
      <w:pPr>
        <w:rPr>
          <w:sz w:val="24"/>
          <w:szCs w:val="24"/>
        </w:rPr>
      </w:pPr>
    </w:p>
    <w:p w:rsidRPr="00973E05" w:rsidR="008909AC" w:rsidP="00DD73FD" w:rsidRDefault="008909AC" w14:paraId="2EEDCAF5" w14:textId="6409D873">
      <w:pPr>
        <w:rPr>
          <w:sz w:val="24"/>
          <w:szCs w:val="24"/>
          <w:highlight w:val="yellow"/>
        </w:rPr>
      </w:pPr>
      <w:r w:rsidRPr="008909AC">
        <w:rPr>
          <w:sz w:val="24"/>
          <w:szCs w:val="24"/>
        </w:rPr>
        <w:t>The following individuals outside of the agency have been consulted on questionnaire development and/or will be collecting and/or analyzing data:</w:t>
      </w:r>
    </w:p>
    <w:p w:rsidR="00DD73FD" w:rsidP="00DD73FD" w:rsidRDefault="00DD73FD" w14:paraId="3609C8FE" w14:textId="5DC1BD53">
      <w:pPr>
        <w:rPr>
          <w:sz w:val="24"/>
          <w:szCs w:val="24"/>
          <w:highlight w:val="yellow"/>
        </w:rPr>
      </w:pPr>
    </w:p>
    <w:p w:rsidRPr="008909AC" w:rsidR="008909AC" w:rsidP="008909AC" w:rsidRDefault="008909AC" w14:paraId="600DB751" w14:textId="363D80E7">
      <w:pPr>
        <w:rPr>
          <w:sz w:val="24"/>
          <w:szCs w:val="24"/>
        </w:rPr>
      </w:pPr>
      <w:r>
        <w:rPr>
          <w:sz w:val="24"/>
          <w:szCs w:val="24"/>
        </w:rPr>
        <w:t>Susana Peinado</w:t>
      </w:r>
    </w:p>
    <w:p w:rsidRPr="008909AC" w:rsidR="008909AC" w:rsidP="008909AC" w:rsidRDefault="008909AC" w14:paraId="093E903F" w14:textId="77777777">
      <w:pPr>
        <w:rPr>
          <w:sz w:val="24"/>
          <w:szCs w:val="24"/>
        </w:rPr>
      </w:pPr>
      <w:r w:rsidRPr="008909AC">
        <w:rPr>
          <w:sz w:val="24"/>
          <w:szCs w:val="24"/>
        </w:rPr>
        <w:t>RTI International</w:t>
      </w:r>
    </w:p>
    <w:p w:rsidRPr="008909AC" w:rsidR="008909AC" w:rsidP="008909AC" w:rsidRDefault="008909AC" w14:paraId="403070FE" w14:textId="77777777">
      <w:pPr>
        <w:rPr>
          <w:sz w:val="24"/>
          <w:szCs w:val="24"/>
        </w:rPr>
      </w:pPr>
      <w:r w:rsidRPr="008909AC">
        <w:rPr>
          <w:sz w:val="24"/>
          <w:szCs w:val="24"/>
        </w:rPr>
        <w:t>3040 Cornwallis Road</w:t>
      </w:r>
    </w:p>
    <w:p w:rsidRPr="008909AC" w:rsidR="008909AC" w:rsidP="008909AC" w:rsidRDefault="008909AC" w14:paraId="1D6B8B47" w14:textId="77777777">
      <w:pPr>
        <w:rPr>
          <w:sz w:val="24"/>
          <w:szCs w:val="24"/>
        </w:rPr>
      </w:pPr>
      <w:r w:rsidRPr="008909AC">
        <w:rPr>
          <w:sz w:val="24"/>
          <w:szCs w:val="24"/>
        </w:rPr>
        <w:t>Research Triangle Park, NC 27709</w:t>
      </w:r>
    </w:p>
    <w:p w:rsidRPr="008909AC" w:rsidR="008909AC" w:rsidP="008909AC" w:rsidRDefault="008909AC" w14:paraId="41CAF5D0" w14:textId="3DE70EFB">
      <w:pPr>
        <w:rPr>
          <w:sz w:val="24"/>
          <w:szCs w:val="24"/>
        </w:rPr>
      </w:pPr>
      <w:r w:rsidRPr="00A108D6">
        <w:rPr>
          <w:sz w:val="24"/>
          <w:szCs w:val="24"/>
        </w:rPr>
        <w:t>Phone:</w:t>
      </w:r>
      <w:r w:rsidRPr="008909AC">
        <w:rPr>
          <w:sz w:val="24"/>
          <w:szCs w:val="24"/>
        </w:rPr>
        <w:t xml:space="preserve"> </w:t>
      </w:r>
      <w:r w:rsidR="00A108D6">
        <w:rPr>
          <w:sz w:val="24"/>
          <w:szCs w:val="24"/>
        </w:rPr>
        <w:t>919-316-3190</w:t>
      </w:r>
    </w:p>
    <w:p w:rsidR="008909AC" w:rsidP="008909AC" w:rsidRDefault="008909AC" w14:paraId="6C89083B" w14:textId="52CEDE92">
      <w:pPr>
        <w:rPr>
          <w:sz w:val="24"/>
          <w:szCs w:val="24"/>
        </w:rPr>
      </w:pPr>
      <w:r w:rsidRPr="008909AC">
        <w:rPr>
          <w:sz w:val="24"/>
          <w:szCs w:val="24"/>
        </w:rPr>
        <w:t xml:space="preserve">E-mail: </w:t>
      </w:r>
      <w:hyperlink w:history="1" r:id="rId14">
        <w:r w:rsidRPr="00CC2085" w:rsidR="00F41730">
          <w:t>speinado@rti.org</w:t>
        </w:r>
      </w:hyperlink>
    </w:p>
    <w:p w:rsidR="008909AC" w:rsidP="008909AC" w:rsidRDefault="008909AC" w14:paraId="59E83850" w14:textId="3CC52E61">
      <w:pPr>
        <w:rPr>
          <w:sz w:val="24"/>
          <w:szCs w:val="24"/>
        </w:rPr>
      </w:pPr>
    </w:p>
    <w:p w:rsidRPr="008909AC" w:rsidR="008909AC" w:rsidP="008909AC" w:rsidRDefault="008909AC" w14:paraId="5D2E6672" w14:textId="41F0BC65">
      <w:pPr>
        <w:rPr>
          <w:sz w:val="24"/>
          <w:szCs w:val="24"/>
        </w:rPr>
      </w:pPr>
      <w:r>
        <w:rPr>
          <w:sz w:val="24"/>
          <w:szCs w:val="24"/>
        </w:rPr>
        <w:t>Laura Baum</w:t>
      </w:r>
    </w:p>
    <w:p w:rsidRPr="008909AC" w:rsidR="008909AC" w:rsidP="008909AC" w:rsidRDefault="008909AC" w14:paraId="581D0472" w14:textId="77777777">
      <w:pPr>
        <w:rPr>
          <w:sz w:val="24"/>
          <w:szCs w:val="24"/>
        </w:rPr>
      </w:pPr>
      <w:r w:rsidRPr="008909AC">
        <w:rPr>
          <w:sz w:val="24"/>
          <w:szCs w:val="24"/>
        </w:rPr>
        <w:t>RTI International</w:t>
      </w:r>
    </w:p>
    <w:p w:rsidRPr="008909AC" w:rsidR="008909AC" w:rsidP="008909AC" w:rsidRDefault="008909AC" w14:paraId="6C406BDE" w14:textId="77777777">
      <w:pPr>
        <w:rPr>
          <w:sz w:val="24"/>
          <w:szCs w:val="24"/>
        </w:rPr>
      </w:pPr>
      <w:r w:rsidRPr="008909AC">
        <w:rPr>
          <w:sz w:val="24"/>
          <w:szCs w:val="24"/>
        </w:rPr>
        <w:t>3040 Cornwallis Road</w:t>
      </w:r>
    </w:p>
    <w:p w:rsidRPr="008909AC" w:rsidR="008909AC" w:rsidP="008909AC" w:rsidRDefault="008909AC" w14:paraId="7E771769" w14:textId="77777777">
      <w:pPr>
        <w:rPr>
          <w:sz w:val="24"/>
          <w:szCs w:val="24"/>
        </w:rPr>
      </w:pPr>
      <w:r w:rsidRPr="008909AC">
        <w:rPr>
          <w:sz w:val="24"/>
          <w:szCs w:val="24"/>
        </w:rPr>
        <w:t>Research Triangle Park, NC 27709</w:t>
      </w:r>
    </w:p>
    <w:p w:rsidRPr="008909AC" w:rsidR="008909AC" w:rsidP="008909AC" w:rsidRDefault="008909AC" w14:paraId="39CA0969" w14:textId="659346A7">
      <w:pPr>
        <w:rPr>
          <w:sz w:val="24"/>
          <w:szCs w:val="24"/>
        </w:rPr>
      </w:pPr>
      <w:r w:rsidRPr="00001D7B">
        <w:rPr>
          <w:sz w:val="24"/>
          <w:szCs w:val="24"/>
        </w:rPr>
        <w:t>Phone:</w:t>
      </w:r>
      <w:r w:rsidRPr="008909AC">
        <w:rPr>
          <w:sz w:val="24"/>
          <w:szCs w:val="24"/>
        </w:rPr>
        <w:t xml:space="preserve"> </w:t>
      </w:r>
      <w:r w:rsidR="00AB2081">
        <w:rPr>
          <w:sz w:val="24"/>
          <w:szCs w:val="24"/>
        </w:rPr>
        <w:t>770-234-5017</w:t>
      </w:r>
    </w:p>
    <w:p w:rsidR="008909AC" w:rsidP="008909AC" w:rsidRDefault="008909AC" w14:paraId="7391067E" w14:textId="49BF610D">
      <w:pPr>
        <w:rPr>
          <w:sz w:val="24"/>
          <w:szCs w:val="24"/>
        </w:rPr>
      </w:pPr>
      <w:r w:rsidRPr="008909AC">
        <w:rPr>
          <w:sz w:val="24"/>
          <w:szCs w:val="24"/>
        </w:rPr>
        <w:lastRenderedPageBreak/>
        <w:t xml:space="preserve">E-mail: </w:t>
      </w:r>
      <w:hyperlink w:history="1" r:id="rId15">
        <w:r w:rsidRPr="00CC2085" w:rsidR="00F41730">
          <w:t>lbaum@rti.org</w:t>
        </w:r>
      </w:hyperlink>
    </w:p>
    <w:p w:rsidRPr="00973E05" w:rsidR="008909AC" w:rsidP="008909AC" w:rsidRDefault="008909AC" w14:paraId="77FA6CD7" w14:textId="77777777">
      <w:pPr>
        <w:rPr>
          <w:sz w:val="24"/>
          <w:szCs w:val="24"/>
          <w:highlight w:val="yellow"/>
        </w:rPr>
      </w:pPr>
    </w:p>
    <w:p w:rsidRPr="008909AC" w:rsidR="008909AC" w:rsidP="008909AC" w:rsidRDefault="008909AC" w14:paraId="473DABBD" w14:textId="77777777">
      <w:pPr>
        <w:rPr>
          <w:sz w:val="24"/>
          <w:szCs w:val="24"/>
        </w:rPr>
      </w:pPr>
      <w:r w:rsidRPr="008909AC">
        <w:rPr>
          <w:sz w:val="24"/>
          <w:szCs w:val="24"/>
        </w:rPr>
        <w:t>Matt Eggers</w:t>
      </w:r>
    </w:p>
    <w:p w:rsidRPr="008909AC" w:rsidR="008909AC" w:rsidP="008909AC" w:rsidRDefault="008909AC" w14:paraId="23F239E5" w14:textId="77777777">
      <w:pPr>
        <w:rPr>
          <w:sz w:val="24"/>
          <w:szCs w:val="24"/>
        </w:rPr>
      </w:pPr>
      <w:r w:rsidRPr="008909AC">
        <w:rPr>
          <w:sz w:val="24"/>
          <w:szCs w:val="24"/>
        </w:rPr>
        <w:t>RTI International</w:t>
      </w:r>
    </w:p>
    <w:p w:rsidRPr="008909AC" w:rsidR="008909AC" w:rsidP="008909AC" w:rsidRDefault="008909AC" w14:paraId="1EA3BD91" w14:textId="77777777">
      <w:pPr>
        <w:rPr>
          <w:sz w:val="24"/>
          <w:szCs w:val="24"/>
        </w:rPr>
      </w:pPr>
      <w:r w:rsidRPr="008909AC">
        <w:rPr>
          <w:sz w:val="24"/>
          <w:szCs w:val="24"/>
        </w:rPr>
        <w:t>3040 Cornwallis Road</w:t>
      </w:r>
    </w:p>
    <w:p w:rsidRPr="008909AC" w:rsidR="008909AC" w:rsidP="008909AC" w:rsidRDefault="008909AC" w14:paraId="0AAC2012" w14:textId="77777777">
      <w:pPr>
        <w:rPr>
          <w:sz w:val="24"/>
          <w:szCs w:val="24"/>
        </w:rPr>
      </w:pPr>
      <w:r w:rsidRPr="008909AC">
        <w:rPr>
          <w:sz w:val="24"/>
          <w:szCs w:val="24"/>
        </w:rPr>
        <w:t>Research Triangle Park, NC 27709</w:t>
      </w:r>
    </w:p>
    <w:p w:rsidRPr="008909AC" w:rsidR="008909AC" w:rsidP="008909AC" w:rsidRDefault="008909AC" w14:paraId="08571574" w14:textId="77777777">
      <w:pPr>
        <w:rPr>
          <w:sz w:val="24"/>
          <w:szCs w:val="24"/>
        </w:rPr>
      </w:pPr>
      <w:r w:rsidRPr="008909AC">
        <w:rPr>
          <w:sz w:val="24"/>
          <w:szCs w:val="24"/>
        </w:rPr>
        <w:t>Phone: 919-541-6683</w:t>
      </w:r>
    </w:p>
    <w:p w:rsidRPr="00973E05" w:rsidR="008909AC" w:rsidP="008909AC" w:rsidRDefault="008909AC" w14:paraId="3C2556F3" w14:textId="67651569">
      <w:pPr>
        <w:rPr>
          <w:sz w:val="24"/>
          <w:szCs w:val="24"/>
          <w:highlight w:val="yellow"/>
        </w:rPr>
      </w:pPr>
      <w:r w:rsidRPr="008909AC">
        <w:rPr>
          <w:sz w:val="24"/>
          <w:szCs w:val="24"/>
        </w:rPr>
        <w:t xml:space="preserve">E-mail: </w:t>
      </w:r>
      <w:hyperlink w:history="1" r:id="rId16">
        <w:r w:rsidRPr="00CC2085">
          <w:t>meggers@rti.org</w:t>
        </w:r>
      </w:hyperlink>
    </w:p>
    <w:p w:rsidRPr="00973E05" w:rsidR="00DD73FD" w:rsidP="00DD73FD" w:rsidRDefault="00DD73FD" w14:paraId="26148695" w14:textId="77777777">
      <w:pPr>
        <w:rPr>
          <w:sz w:val="24"/>
          <w:szCs w:val="24"/>
          <w:highlight w:val="yellow"/>
        </w:rPr>
      </w:pPr>
    </w:p>
    <w:p w:rsidRPr="00CC2085" w:rsidR="00DD73FD" w:rsidP="00DD73FD" w:rsidRDefault="00DD73FD" w14:paraId="7C7BC1BE" w14:textId="77777777">
      <w:pPr>
        <w:rPr>
          <w:sz w:val="24"/>
          <w:szCs w:val="24"/>
        </w:rPr>
      </w:pPr>
      <w:r w:rsidRPr="00CC2085">
        <w:rPr>
          <w:sz w:val="24"/>
          <w:szCs w:val="24"/>
        </w:rPr>
        <w:t>James Nonnemaker</w:t>
      </w:r>
    </w:p>
    <w:p w:rsidRPr="00CC2085" w:rsidR="00DD73FD" w:rsidP="00DD73FD" w:rsidRDefault="00DD73FD" w14:paraId="32C48388" w14:textId="77777777">
      <w:pPr>
        <w:rPr>
          <w:sz w:val="24"/>
          <w:szCs w:val="24"/>
        </w:rPr>
      </w:pPr>
      <w:r w:rsidRPr="00CC2085">
        <w:rPr>
          <w:sz w:val="24"/>
          <w:szCs w:val="24"/>
        </w:rPr>
        <w:t>RTI International</w:t>
      </w:r>
    </w:p>
    <w:p w:rsidRPr="00CC2085" w:rsidR="00DD73FD" w:rsidP="00DD73FD" w:rsidRDefault="00DD73FD" w14:paraId="37F6D10C" w14:textId="77777777">
      <w:pPr>
        <w:rPr>
          <w:sz w:val="24"/>
          <w:szCs w:val="24"/>
        </w:rPr>
      </w:pPr>
      <w:r w:rsidRPr="00CC2085">
        <w:rPr>
          <w:sz w:val="24"/>
          <w:szCs w:val="24"/>
        </w:rPr>
        <w:t>3040 Cornwallis Road</w:t>
      </w:r>
    </w:p>
    <w:p w:rsidRPr="00CC2085" w:rsidR="00DD73FD" w:rsidP="00DD73FD" w:rsidRDefault="00DD73FD" w14:paraId="12BE8EA2" w14:textId="77777777">
      <w:pPr>
        <w:rPr>
          <w:sz w:val="24"/>
          <w:szCs w:val="24"/>
        </w:rPr>
      </w:pPr>
      <w:r w:rsidRPr="00CC2085">
        <w:rPr>
          <w:sz w:val="24"/>
          <w:szCs w:val="24"/>
        </w:rPr>
        <w:t>Research Triangle Park, NC 27709</w:t>
      </w:r>
    </w:p>
    <w:p w:rsidRPr="00CC2085" w:rsidR="00DD73FD" w:rsidP="00DD73FD" w:rsidRDefault="00DD73FD" w14:paraId="33728517" w14:textId="77777777">
      <w:pPr>
        <w:rPr>
          <w:sz w:val="24"/>
          <w:szCs w:val="24"/>
        </w:rPr>
      </w:pPr>
      <w:r w:rsidRPr="00CC2085">
        <w:rPr>
          <w:sz w:val="24"/>
          <w:szCs w:val="24"/>
        </w:rPr>
        <w:t>Phone: 919-541-7064</w:t>
      </w:r>
    </w:p>
    <w:p w:rsidRPr="00CC2085" w:rsidR="00DD73FD" w:rsidP="00DD73FD" w:rsidRDefault="00DD73FD" w14:paraId="4B688B96" w14:textId="77777777">
      <w:pPr>
        <w:rPr>
          <w:sz w:val="24"/>
          <w:szCs w:val="24"/>
        </w:rPr>
      </w:pPr>
      <w:r w:rsidRPr="00CC2085">
        <w:rPr>
          <w:sz w:val="24"/>
          <w:szCs w:val="24"/>
        </w:rPr>
        <w:t>E-mail: jnonnemaker@rti.org</w:t>
      </w:r>
    </w:p>
    <w:p w:rsidRPr="00973E05" w:rsidR="00DD73FD" w:rsidP="00DD73FD" w:rsidRDefault="00DD73FD" w14:paraId="04BFD73B" w14:textId="77777777">
      <w:pPr>
        <w:rPr>
          <w:sz w:val="24"/>
          <w:szCs w:val="24"/>
          <w:highlight w:val="yellow"/>
        </w:rPr>
      </w:pPr>
    </w:p>
    <w:p w:rsidRPr="00001D7B" w:rsidR="00AB2081" w:rsidP="00DD73FD" w:rsidRDefault="00AB2081" w14:paraId="10DCB463" w14:textId="0D584976">
      <w:pPr>
        <w:rPr>
          <w:sz w:val="24"/>
          <w:szCs w:val="24"/>
        </w:rPr>
      </w:pPr>
      <w:r w:rsidRPr="00001D7B">
        <w:rPr>
          <w:sz w:val="24"/>
          <w:szCs w:val="24"/>
        </w:rPr>
        <w:t>Jesse Thompson</w:t>
      </w:r>
    </w:p>
    <w:p w:rsidRPr="00001D7B" w:rsidR="00AB2081" w:rsidP="00DD73FD" w:rsidRDefault="00AB2081" w14:paraId="0F06F3A2" w14:textId="5D9A7C14">
      <w:pPr>
        <w:rPr>
          <w:sz w:val="24"/>
          <w:szCs w:val="24"/>
        </w:rPr>
      </w:pPr>
      <w:r w:rsidRPr="00001D7B">
        <w:rPr>
          <w:sz w:val="24"/>
          <w:szCs w:val="24"/>
        </w:rPr>
        <w:t>RTI International</w:t>
      </w:r>
    </w:p>
    <w:p w:rsidRPr="00001D7B" w:rsidR="00AB2081" w:rsidP="00AB2081" w:rsidRDefault="00AB2081" w14:paraId="63EF53E2" w14:textId="77777777">
      <w:pPr>
        <w:rPr>
          <w:sz w:val="24"/>
          <w:szCs w:val="24"/>
        </w:rPr>
      </w:pPr>
      <w:r w:rsidRPr="00001D7B">
        <w:rPr>
          <w:sz w:val="24"/>
          <w:szCs w:val="24"/>
        </w:rPr>
        <w:t>3040 Cornwallis Road</w:t>
      </w:r>
    </w:p>
    <w:p w:rsidRPr="00001D7B" w:rsidR="00AB2081" w:rsidP="00AB2081" w:rsidRDefault="00AB2081" w14:paraId="6F7201EE" w14:textId="77777777">
      <w:pPr>
        <w:rPr>
          <w:sz w:val="24"/>
          <w:szCs w:val="24"/>
        </w:rPr>
      </w:pPr>
      <w:r w:rsidRPr="00001D7B">
        <w:rPr>
          <w:sz w:val="24"/>
          <w:szCs w:val="24"/>
        </w:rPr>
        <w:t>Research Triangle Park, NC 27709</w:t>
      </w:r>
    </w:p>
    <w:p w:rsidRPr="00001D7B" w:rsidR="00AB2081" w:rsidP="00DD73FD" w:rsidRDefault="00AB2081" w14:paraId="0A96E987" w14:textId="7D5436F9">
      <w:pPr>
        <w:rPr>
          <w:sz w:val="24"/>
          <w:szCs w:val="24"/>
        </w:rPr>
      </w:pPr>
      <w:r w:rsidRPr="00001D7B">
        <w:rPr>
          <w:sz w:val="24"/>
          <w:szCs w:val="24"/>
        </w:rPr>
        <w:t>Phone: 919-485-5650</w:t>
      </w:r>
    </w:p>
    <w:p w:rsidRPr="00001D7B" w:rsidR="00AB2081" w:rsidP="00DD73FD" w:rsidRDefault="00AB2081" w14:paraId="29832A9E" w14:textId="6A2B5CDA">
      <w:pPr>
        <w:rPr>
          <w:sz w:val="24"/>
          <w:szCs w:val="24"/>
        </w:rPr>
      </w:pPr>
      <w:r w:rsidRPr="00001D7B">
        <w:rPr>
          <w:sz w:val="24"/>
          <w:szCs w:val="24"/>
        </w:rPr>
        <w:t>Email: jmthompson@rti.org</w:t>
      </w:r>
    </w:p>
    <w:p w:rsidR="00AB2081" w:rsidP="00DD73FD" w:rsidRDefault="00AB2081" w14:paraId="5F1B4468" w14:textId="77777777">
      <w:pPr>
        <w:rPr>
          <w:sz w:val="24"/>
          <w:szCs w:val="24"/>
          <w:highlight w:val="yellow"/>
        </w:rPr>
      </w:pPr>
    </w:p>
    <w:bookmarkEnd w:id="5"/>
    <w:bookmarkEnd w:id="6"/>
    <w:p w:rsidRPr="002E054D" w:rsidR="00DD73FD" w:rsidP="00DD73FD" w:rsidRDefault="00DD73FD" w14:paraId="750658A0" w14:textId="1F3FBF4A">
      <w:pPr>
        <w:rPr>
          <w:b/>
          <w:sz w:val="24"/>
          <w:szCs w:val="24"/>
        </w:rPr>
      </w:pPr>
    </w:p>
    <w:p w:rsidR="00DD73FD" w:rsidP="00001D7B" w:rsidRDefault="00DD73FD" w14:paraId="2A7B162A" w14:textId="6B9A29D6">
      <w:pPr>
        <w:spacing w:after="120"/>
        <w:rPr>
          <w:color w:val="222222"/>
          <w:sz w:val="24"/>
          <w:szCs w:val="24"/>
          <w:shd w:val="clear" w:color="auto" w:fill="FFFFFF"/>
        </w:rPr>
      </w:pPr>
      <w:r w:rsidRPr="002E054D">
        <w:rPr>
          <w:b/>
          <w:sz w:val="24"/>
          <w:szCs w:val="24"/>
        </w:rPr>
        <w:br w:type="page"/>
      </w:r>
      <w:r w:rsidRPr="002E054D">
        <w:rPr>
          <w:b/>
          <w:sz w:val="24"/>
          <w:szCs w:val="24"/>
        </w:rPr>
        <w:lastRenderedPageBreak/>
        <w:t>References</w:t>
      </w:r>
    </w:p>
    <w:p w:rsidR="00DD73FD" w:rsidP="00DD73FD" w:rsidRDefault="00DD73FD" w14:paraId="4F0E00DB" w14:textId="77777777">
      <w:pPr>
        <w:rPr>
          <w:color w:val="222222"/>
          <w:sz w:val="24"/>
          <w:szCs w:val="24"/>
          <w:shd w:val="clear" w:color="auto" w:fill="FFFFFF"/>
        </w:rPr>
      </w:pPr>
      <w:r w:rsidRPr="002E054D">
        <w:rPr>
          <w:color w:val="222222"/>
          <w:sz w:val="24"/>
          <w:szCs w:val="24"/>
          <w:shd w:val="clear" w:color="auto" w:fill="FFFFFF"/>
        </w:rPr>
        <w:t>Abreu, D. A., &amp; Winters, F. (1999). Using monetary incentives to reduce attrition in the survey of income and program participation. In</w:t>
      </w:r>
      <w:r w:rsidRPr="002E054D">
        <w:rPr>
          <w:rStyle w:val="apple-converted-space"/>
          <w:color w:val="222222"/>
          <w:sz w:val="24"/>
          <w:szCs w:val="24"/>
          <w:shd w:val="clear" w:color="auto" w:fill="FFFFFF"/>
        </w:rPr>
        <w:t> </w:t>
      </w:r>
      <w:r w:rsidRPr="002E054D">
        <w:rPr>
          <w:i/>
          <w:iCs/>
          <w:color w:val="222222"/>
          <w:sz w:val="24"/>
          <w:szCs w:val="24"/>
          <w:shd w:val="clear" w:color="auto" w:fill="FFFFFF"/>
        </w:rPr>
        <w:t>Proceedings of the Survey Research Methods Section</w:t>
      </w:r>
      <w:r w:rsidRPr="002E054D">
        <w:rPr>
          <w:rStyle w:val="apple-converted-space"/>
          <w:color w:val="222222"/>
          <w:sz w:val="24"/>
          <w:szCs w:val="24"/>
          <w:shd w:val="clear" w:color="auto" w:fill="FFFFFF"/>
        </w:rPr>
        <w:t> </w:t>
      </w:r>
      <w:r w:rsidRPr="002E054D">
        <w:rPr>
          <w:color w:val="222222"/>
          <w:sz w:val="24"/>
          <w:szCs w:val="24"/>
          <w:shd w:val="clear" w:color="auto" w:fill="FFFFFF"/>
        </w:rPr>
        <w:t>(pp. 533-538).</w:t>
      </w:r>
    </w:p>
    <w:p w:rsidRPr="002E054D" w:rsidR="00DD73FD" w:rsidP="00DD73FD" w:rsidRDefault="00DD73FD" w14:paraId="6743A2DB" w14:textId="77777777">
      <w:pPr>
        <w:rPr>
          <w:sz w:val="24"/>
          <w:szCs w:val="24"/>
        </w:rPr>
      </w:pPr>
    </w:p>
    <w:p w:rsidRPr="002E054D" w:rsidR="00DD73FD" w:rsidP="00DD73FD" w:rsidRDefault="00DD73FD" w14:paraId="28CB8879" w14:textId="77777777">
      <w:pPr>
        <w:rPr>
          <w:color w:val="222222"/>
          <w:sz w:val="24"/>
          <w:szCs w:val="24"/>
          <w:shd w:val="clear" w:color="auto" w:fill="FFFFFF"/>
        </w:rPr>
      </w:pPr>
      <w:r w:rsidRPr="002E054D">
        <w:rPr>
          <w:color w:val="222222"/>
          <w:sz w:val="24"/>
          <w:szCs w:val="24"/>
          <w:shd w:val="clear" w:color="auto" w:fill="FFFFFF"/>
        </w:rPr>
        <w:t xml:space="preserve">Castiglioni, L., </w:t>
      </w:r>
      <w:proofErr w:type="spellStart"/>
      <w:r w:rsidRPr="002E054D">
        <w:rPr>
          <w:color w:val="222222"/>
          <w:sz w:val="24"/>
          <w:szCs w:val="24"/>
          <w:shd w:val="clear" w:color="auto" w:fill="FFFFFF"/>
        </w:rPr>
        <w:t>Pforr</w:t>
      </w:r>
      <w:proofErr w:type="spellEnd"/>
      <w:r w:rsidRPr="002E054D">
        <w:rPr>
          <w:color w:val="222222"/>
          <w:sz w:val="24"/>
          <w:szCs w:val="24"/>
          <w:shd w:val="clear" w:color="auto" w:fill="FFFFFF"/>
        </w:rPr>
        <w:t>, K., &amp; Krieger, U. (2008, December). The effect of incentives on response rates and panel attrition: Results of a controlled experiment. In</w:t>
      </w:r>
      <w:r w:rsidRPr="002E054D">
        <w:rPr>
          <w:rStyle w:val="apple-converted-space"/>
          <w:color w:val="222222"/>
          <w:sz w:val="24"/>
          <w:szCs w:val="24"/>
          <w:shd w:val="clear" w:color="auto" w:fill="FFFFFF"/>
        </w:rPr>
        <w:t> </w:t>
      </w:r>
      <w:r w:rsidRPr="002E054D">
        <w:rPr>
          <w:i/>
          <w:iCs/>
          <w:color w:val="222222"/>
          <w:sz w:val="24"/>
          <w:szCs w:val="24"/>
          <w:shd w:val="clear" w:color="auto" w:fill="FFFFFF"/>
        </w:rPr>
        <w:t>Survey Research Methods</w:t>
      </w:r>
      <w:r w:rsidRPr="002E054D">
        <w:rPr>
          <w:rStyle w:val="apple-converted-space"/>
          <w:color w:val="222222"/>
          <w:sz w:val="24"/>
          <w:szCs w:val="24"/>
          <w:shd w:val="clear" w:color="auto" w:fill="FFFFFF"/>
        </w:rPr>
        <w:t> </w:t>
      </w:r>
      <w:r w:rsidRPr="002E054D">
        <w:rPr>
          <w:color w:val="222222"/>
          <w:sz w:val="24"/>
          <w:szCs w:val="24"/>
          <w:shd w:val="clear" w:color="auto" w:fill="FFFFFF"/>
        </w:rPr>
        <w:t>(Vol. 2, No. 3, pp. 151-158).</w:t>
      </w:r>
    </w:p>
    <w:p w:rsidR="00DD73FD" w:rsidP="00DD73FD" w:rsidRDefault="00DD73FD" w14:paraId="233F466D" w14:textId="4206DAC5">
      <w:pPr>
        <w:rPr>
          <w:color w:val="222222"/>
          <w:sz w:val="24"/>
          <w:szCs w:val="24"/>
          <w:shd w:val="clear" w:color="auto" w:fill="FFFFFF"/>
        </w:rPr>
      </w:pPr>
    </w:p>
    <w:p w:rsidR="0052311C" w:rsidP="0052311C" w:rsidRDefault="0052311C" w14:paraId="4EB7A26B" w14:textId="2E82590C">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Centers for Disease Control and Prevention (2021). 2020 National Youth Tobacco Survey (NYTS) Dataset. Atlanta, GA.  </w:t>
      </w:r>
    </w:p>
    <w:p w:rsidR="0052311C" w:rsidP="00DD73FD" w:rsidRDefault="0052311C" w14:paraId="1C038951" w14:textId="77777777">
      <w:pPr>
        <w:rPr>
          <w:color w:val="222222"/>
          <w:sz w:val="24"/>
          <w:szCs w:val="24"/>
          <w:shd w:val="clear" w:color="auto" w:fill="FFFFFF"/>
        </w:rPr>
      </w:pPr>
    </w:p>
    <w:p w:rsidRPr="002E054D" w:rsidR="00DD73FD" w:rsidP="00DD73FD" w:rsidRDefault="00DD73FD" w14:paraId="4D7D8D7A" w14:textId="77777777">
      <w:pPr>
        <w:rPr>
          <w:color w:val="222222"/>
          <w:sz w:val="24"/>
          <w:szCs w:val="24"/>
          <w:shd w:val="clear" w:color="auto" w:fill="FFFFFF"/>
        </w:rPr>
      </w:pPr>
      <w:proofErr w:type="spellStart"/>
      <w:r w:rsidRPr="002E054D">
        <w:rPr>
          <w:color w:val="222222"/>
          <w:sz w:val="24"/>
          <w:szCs w:val="24"/>
          <w:shd w:val="clear" w:color="auto" w:fill="FFFFFF"/>
        </w:rPr>
        <w:t>Jäckle</w:t>
      </w:r>
      <w:proofErr w:type="spellEnd"/>
      <w:r w:rsidRPr="002E054D">
        <w:rPr>
          <w:color w:val="222222"/>
          <w:sz w:val="24"/>
          <w:szCs w:val="24"/>
          <w:shd w:val="clear" w:color="auto" w:fill="FFFFFF"/>
        </w:rPr>
        <w:t xml:space="preserve">, A., &amp; Lynn, P. (2008). </w:t>
      </w:r>
      <w:proofErr w:type="spellStart"/>
      <w:r w:rsidRPr="002E054D">
        <w:rPr>
          <w:color w:val="222222"/>
          <w:sz w:val="24"/>
          <w:szCs w:val="24"/>
          <w:shd w:val="clear" w:color="auto" w:fill="FFFFFF"/>
        </w:rPr>
        <w:t>Offre</w:t>
      </w:r>
      <w:proofErr w:type="spellEnd"/>
      <w:r w:rsidRPr="002E054D">
        <w:rPr>
          <w:color w:val="222222"/>
          <w:sz w:val="24"/>
          <w:szCs w:val="24"/>
          <w:shd w:val="clear" w:color="auto" w:fill="FFFFFF"/>
        </w:rPr>
        <w:t xml:space="preserve"> de primes </w:t>
      </w:r>
      <w:proofErr w:type="spellStart"/>
      <w:r w:rsidRPr="002E054D">
        <w:rPr>
          <w:color w:val="222222"/>
          <w:sz w:val="24"/>
          <w:szCs w:val="24"/>
          <w:shd w:val="clear" w:color="auto" w:fill="FFFFFF"/>
        </w:rPr>
        <w:t>d’encouragement</w:t>
      </w:r>
      <w:proofErr w:type="spellEnd"/>
      <w:r w:rsidRPr="002E054D">
        <w:rPr>
          <w:color w:val="222222"/>
          <w:sz w:val="24"/>
          <w:szCs w:val="24"/>
          <w:shd w:val="clear" w:color="auto" w:fill="FFFFFF"/>
        </w:rPr>
        <w:t xml:space="preserve"> aux </w:t>
      </w:r>
      <w:proofErr w:type="spellStart"/>
      <w:r w:rsidRPr="002E054D">
        <w:rPr>
          <w:color w:val="222222"/>
          <w:sz w:val="24"/>
          <w:szCs w:val="24"/>
          <w:shd w:val="clear" w:color="auto" w:fill="FFFFFF"/>
        </w:rPr>
        <w:t>répondants</w:t>
      </w:r>
      <w:proofErr w:type="spellEnd"/>
      <w:r w:rsidRPr="002E054D">
        <w:rPr>
          <w:color w:val="222222"/>
          <w:sz w:val="24"/>
          <w:szCs w:val="24"/>
          <w:shd w:val="clear" w:color="auto" w:fill="FFFFFF"/>
        </w:rPr>
        <w:t xml:space="preserve"> dans </w:t>
      </w:r>
      <w:proofErr w:type="spellStart"/>
      <w:r w:rsidRPr="002E054D">
        <w:rPr>
          <w:color w:val="222222"/>
          <w:sz w:val="24"/>
          <w:szCs w:val="24"/>
          <w:shd w:val="clear" w:color="auto" w:fill="FFFFFF"/>
        </w:rPr>
        <w:t>une</w:t>
      </w:r>
      <w:proofErr w:type="spellEnd"/>
      <w:r w:rsidRPr="002E054D">
        <w:rPr>
          <w:color w:val="222222"/>
          <w:sz w:val="24"/>
          <w:szCs w:val="24"/>
          <w:shd w:val="clear" w:color="auto" w:fill="FFFFFF"/>
        </w:rPr>
        <w:t xml:space="preserve"> </w:t>
      </w:r>
      <w:proofErr w:type="spellStart"/>
      <w:r w:rsidRPr="002E054D">
        <w:rPr>
          <w:color w:val="222222"/>
          <w:sz w:val="24"/>
          <w:szCs w:val="24"/>
          <w:shd w:val="clear" w:color="auto" w:fill="FFFFFF"/>
        </w:rPr>
        <w:t>enquête</w:t>
      </w:r>
      <w:proofErr w:type="spellEnd"/>
      <w:r w:rsidRPr="002E054D">
        <w:rPr>
          <w:color w:val="222222"/>
          <w:sz w:val="24"/>
          <w:szCs w:val="24"/>
          <w:shd w:val="clear" w:color="auto" w:fill="FFFFFF"/>
        </w:rPr>
        <w:t xml:space="preserve"> par panel </w:t>
      </w:r>
      <w:proofErr w:type="spellStart"/>
      <w:r w:rsidRPr="002E054D">
        <w:rPr>
          <w:color w:val="222222"/>
          <w:sz w:val="24"/>
          <w:szCs w:val="24"/>
          <w:shd w:val="clear" w:color="auto" w:fill="FFFFFF"/>
        </w:rPr>
        <w:t>multimodes</w:t>
      </w:r>
      <w:proofErr w:type="spellEnd"/>
      <w:r w:rsidRPr="002E054D">
        <w:rPr>
          <w:color w:val="222222"/>
          <w:sz w:val="24"/>
          <w:szCs w:val="24"/>
          <w:shd w:val="clear" w:color="auto" w:fill="FFFFFF"/>
        </w:rPr>
        <w:t xml:space="preserve">: </w:t>
      </w:r>
      <w:proofErr w:type="spellStart"/>
      <w:r w:rsidRPr="002E054D">
        <w:rPr>
          <w:color w:val="222222"/>
          <w:sz w:val="24"/>
          <w:szCs w:val="24"/>
          <w:shd w:val="clear" w:color="auto" w:fill="FFFFFF"/>
        </w:rPr>
        <w:t>effets</w:t>
      </w:r>
      <w:proofErr w:type="spellEnd"/>
      <w:r w:rsidRPr="002E054D">
        <w:rPr>
          <w:color w:val="222222"/>
          <w:sz w:val="24"/>
          <w:szCs w:val="24"/>
          <w:shd w:val="clear" w:color="auto" w:fill="FFFFFF"/>
        </w:rPr>
        <w:t xml:space="preserve"> </w:t>
      </w:r>
      <w:proofErr w:type="spellStart"/>
      <w:r w:rsidRPr="002E054D">
        <w:rPr>
          <w:color w:val="222222"/>
          <w:sz w:val="24"/>
          <w:szCs w:val="24"/>
          <w:shd w:val="clear" w:color="auto" w:fill="FFFFFF"/>
        </w:rPr>
        <w:t>cumulatifs</w:t>
      </w:r>
      <w:proofErr w:type="spellEnd"/>
      <w:r w:rsidRPr="002E054D">
        <w:rPr>
          <w:color w:val="222222"/>
          <w:sz w:val="24"/>
          <w:szCs w:val="24"/>
          <w:shd w:val="clear" w:color="auto" w:fill="FFFFFF"/>
        </w:rPr>
        <w:t xml:space="preserve"> sur la non-</w:t>
      </w:r>
      <w:proofErr w:type="spellStart"/>
      <w:r w:rsidRPr="002E054D">
        <w:rPr>
          <w:color w:val="222222"/>
          <w:sz w:val="24"/>
          <w:szCs w:val="24"/>
          <w:shd w:val="clear" w:color="auto" w:fill="FFFFFF"/>
        </w:rPr>
        <w:t>réponse</w:t>
      </w:r>
      <w:proofErr w:type="spellEnd"/>
      <w:r w:rsidRPr="002E054D">
        <w:rPr>
          <w:color w:val="222222"/>
          <w:sz w:val="24"/>
          <w:szCs w:val="24"/>
          <w:shd w:val="clear" w:color="auto" w:fill="FFFFFF"/>
        </w:rPr>
        <w:t xml:space="preserve"> et le </w:t>
      </w:r>
      <w:proofErr w:type="spellStart"/>
      <w:r w:rsidRPr="002E054D">
        <w:rPr>
          <w:color w:val="222222"/>
          <w:sz w:val="24"/>
          <w:szCs w:val="24"/>
          <w:shd w:val="clear" w:color="auto" w:fill="FFFFFF"/>
        </w:rPr>
        <w:t>biais</w:t>
      </w:r>
      <w:proofErr w:type="spellEnd"/>
      <w:r w:rsidRPr="002E054D">
        <w:rPr>
          <w:color w:val="222222"/>
          <w:sz w:val="24"/>
          <w:szCs w:val="24"/>
          <w:shd w:val="clear" w:color="auto" w:fill="FFFFFF"/>
        </w:rPr>
        <w:t>.</w:t>
      </w:r>
      <w:r w:rsidRPr="002E054D">
        <w:rPr>
          <w:rStyle w:val="apple-converted-space"/>
          <w:color w:val="222222"/>
          <w:sz w:val="24"/>
          <w:szCs w:val="24"/>
          <w:shd w:val="clear" w:color="auto" w:fill="FFFFFF"/>
        </w:rPr>
        <w:t> </w:t>
      </w:r>
      <w:r w:rsidRPr="002E054D">
        <w:rPr>
          <w:i/>
          <w:iCs/>
          <w:color w:val="222222"/>
          <w:sz w:val="24"/>
          <w:szCs w:val="24"/>
          <w:shd w:val="clear" w:color="auto" w:fill="FFFFFF"/>
        </w:rPr>
        <w:t xml:space="preserve">Techniques </w:t>
      </w:r>
      <w:proofErr w:type="spellStart"/>
      <w:r w:rsidRPr="002E054D">
        <w:rPr>
          <w:i/>
          <w:iCs/>
          <w:color w:val="222222"/>
          <w:sz w:val="24"/>
          <w:szCs w:val="24"/>
          <w:shd w:val="clear" w:color="auto" w:fill="FFFFFF"/>
        </w:rPr>
        <w:t>d’enquête</w:t>
      </w:r>
      <w:proofErr w:type="spellEnd"/>
      <w:r w:rsidRPr="002E054D">
        <w:rPr>
          <w:color w:val="222222"/>
          <w:sz w:val="24"/>
          <w:szCs w:val="24"/>
          <w:shd w:val="clear" w:color="auto" w:fill="FFFFFF"/>
        </w:rPr>
        <w:t>,</w:t>
      </w:r>
      <w:r w:rsidRPr="002E054D">
        <w:rPr>
          <w:rStyle w:val="apple-converted-space"/>
          <w:color w:val="222222"/>
          <w:sz w:val="24"/>
          <w:szCs w:val="24"/>
          <w:shd w:val="clear" w:color="auto" w:fill="FFFFFF"/>
        </w:rPr>
        <w:t> </w:t>
      </w:r>
      <w:r w:rsidRPr="002E054D">
        <w:rPr>
          <w:i/>
          <w:iCs/>
          <w:color w:val="222222"/>
          <w:sz w:val="24"/>
          <w:szCs w:val="24"/>
          <w:shd w:val="clear" w:color="auto" w:fill="FFFFFF"/>
        </w:rPr>
        <w:t>34</w:t>
      </w:r>
      <w:r w:rsidRPr="002E054D">
        <w:rPr>
          <w:color w:val="222222"/>
          <w:sz w:val="24"/>
          <w:szCs w:val="24"/>
          <w:shd w:val="clear" w:color="auto" w:fill="FFFFFF"/>
        </w:rPr>
        <w:t>(1), 115-130.</w:t>
      </w:r>
    </w:p>
    <w:p w:rsidR="00DD73FD" w:rsidP="00DD73FD" w:rsidRDefault="00DD73FD" w14:paraId="64A95EE7" w14:textId="35E46A88">
      <w:pPr>
        <w:rPr>
          <w:color w:val="222222"/>
          <w:sz w:val="24"/>
          <w:szCs w:val="24"/>
          <w:shd w:val="clear" w:color="auto" w:fill="FFFFFF"/>
        </w:rPr>
      </w:pPr>
    </w:p>
    <w:p w:rsidRPr="002E054D" w:rsidR="0052311C" w:rsidP="0052311C" w:rsidRDefault="0052311C" w14:paraId="43E400C1" w14:textId="77777777">
      <w:pPr>
        <w:rPr>
          <w:sz w:val="24"/>
          <w:szCs w:val="24"/>
        </w:rPr>
      </w:pPr>
      <w:proofErr w:type="spellStart"/>
      <w:r w:rsidRPr="002E054D">
        <w:rPr>
          <w:color w:val="222222"/>
          <w:sz w:val="24"/>
          <w:szCs w:val="24"/>
          <w:shd w:val="clear" w:color="auto" w:fill="FFFFFF"/>
        </w:rPr>
        <w:t>Shettle</w:t>
      </w:r>
      <w:proofErr w:type="spellEnd"/>
      <w:r w:rsidRPr="002E054D">
        <w:rPr>
          <w:color w:val="222222"/>
          <w:sz w:val="24"/>
          <w:szCs w:val="24"/>
          <w:shd w:val="clear" w:color="auto" w:fill="FFFFFF"/>
        </w:rPr>
        <w:t>, C., &amp; Mooney, G. (1999). Monetary incentives in US government surveys.</w:t>
      </w:r>
      <w:r w:rsidRPr="002E054D">
        <w:rPr>
          <w:rStyle w:val="apple-converted-space"/>
          <w:color w:val="222222"/>
          <w:sz w:val="24"/>
          <w:szCs w:val="24"/>
          <w:shd w:val="clear" w:color="auto" w:fill="FFFFFF"/>
        </w:rPr>
        <w:t> </w:t>
      </w:r>
      <w:r w:rsidRPr="002E054D">
        <w:rPr>
          <w:i/>
          <w:iCs/>
          <w:color w:val="222222"/>
          <w:sz w:val="24"/>
          <w:szCs w:val="24"/>
          <w:shd w:val="clear" w:color="auto" w:fill="FFFFFF"/>
        </w:rPr>
        <w:t>Journal of Official Statistics</w:t>
      </w:r>
      <w:r w:rsidRPr="002E054D">
        <w:rPr>
          <w:color w:val="222222"/>
          <w:sz w:val="24"/>
          <w:szCs w:val="24"/>
          <w:shd w:val="clear" w:color="auto" w:fill="FFFFFF"/>
        </w:rPr>
        <w:t>,</w:t>
      </w:r>
      <w:r w:rsidRPr="002E054D">
        <w:rPr>
          <w:rStyle w:val="apple-converted-space"/>
          <w:color w:val="222222"/>
          <w:sz w:val="24"/>
          <w:szCs w:val="24"/>
          <w:shd w:val="clear" w:color="auto" w:fill="FFFFFF"/>
        </w:rPr>
        <w:t> </w:t>
      </w:r>
      <w:r w:rsidRPr="002E054D">
        <w:rPr>
          <w:i/>
          <w:iCs/>
          <w:color w:val="222222"/>
          <w:sz w:val="24"/>
          <w:szCs w:val="24"/>
          <w:shd w:val="clear" w:color="auto" w:fill="FFFFFF"/>
        </w:rPr>
        <w:t>15</w:t>
      </w:r>
      <w:r w:rsidRPr="002E054D">
        <w:rPr>
          <w:color w:val="222222"/>
          <w:sz w:val="24"/>
          <w:szCs w:val="24"/>
          <w:shd w:val="clear" w:color="auto" w:fill="FFFFFF"/>
        </w:rPr>
        <w:t>(2), 231.</w:t>
      </w:r>
    </w:p>
    <w:p w:rsidR="0052311C" w:rsidP="00DD73FD" w:rsidRDefault="0052311C" w14:paraId="44213B55" w14:textId="77777777">
      <w:pPr>
        <w:rPr>
          <w:color w:val="222222"/>
          <w:sz w:val="24"/>
          <w:szCs w:val="24"/>
          <w:shd w:val="clear" w:color="auto" w:fill="FFFFFF"/>
        </w:rPr>
      </w:pPr>
    </w:p>
    <w:p w:rsidRPr="002E054D" w:rsidR="00DD73FD" w:rsidP="00DD73FD" w:rsidRDefault="00DD73FD" w14:paraId="50AABF19" w14:textId="77777777">
      <w:pPr>
        <w:rPr>
          <w:color w:val="222222"/>
          <w:sz w:val="24"/>
          <w:szCs w:val="24"/>
          <w:shd w:val="clear" w:color="auto" w:fill="FFFFFF"/>
        </w:rPr>
      </w:pPr>
      <w:r w:rsidRPr="002E054D">
        <w:rPr>
          <w:color w:val="222222"/>
          <w:sz w:val="24"/>
          <w:szCs w:val="24"/>
          <w:shd w:val="clear" w:color="auto" w:fill="FFFFFF"/>
        </w:rPr>
        <w:t>Singer, E. (2002). The use of incentives to reduce nonresponse in household surveys.</w:t>
      </w:r>
      <w:r w:rsidRPr="002E054D">
        <w:rPr>
          <w:rStyle w:val="apple-converted-space"/>
          <w:color w:val="222222"/>
          <w:sz w:val="24"/>
          <w:szCs w:val="24"/>
          <w:shd w:val="clear" w:color="auto" w:fill="FFFFFF"/>
        </w:rPr>
        <w:t> </w:t>
      </w:r>
      <w:r w:rsidRPr="002E054D">
        <w:rPr>
          <w:i/>
          <w:iCs/>
          <w:color w:val="222222"/>
          <w:sz w:val="24"/>
          <w:szCs w:val="24"/>
          <w:shd w:val="clear" w:color="auto" w:fill="FFFFFF"/>
        </w:rPr>
        <w:t>Survey nonresponse</w:t>
      </w:r>
      <w:r w:rsidRPr="002E054D">
        <w:rPr>
          <w:color w:val="222222"/>
          <w:sz w:val="24"/>
          <w:szCs w:val="24"/>
          <w:shd w:val="clear" w:color="auto" w:fill="FFFFFF"/>
        </w:rPr>
        <w:t>,</w:t>
      </w:r>
      <w:r w:rsidRPr="002E054D">
        <w:rPr>
          <w:rStyle w:val="apple-converted-space"/>
          <w:color w:val="222222"/>
          <w:sz w:val="24"/>
          <w:szCs w:val="24"/>
          <w:shd w:val="clear" w:color="auto" w:fill="FFFFFF"/>
        </w:rPr>
        <w:t> </w:t>
      </w:r>
      <w:r w:rsidRPr="002E054D">
        <w:rPr>
          <w:i/>
          <w:iCs/>
          <w:color w:val="222222"/>
          <w:sz w:val="24"/>
          <w:szCs w:val="24"/>
          <w:shd w:val="clear" w:color="auto" w:fill="FFFFFF"/>
        </w:rPr>
        <w:t>51</w:t>
      </w:r>
      <w:r w:rsidRPr="002E054D">
        <w:rPr>
          <w:color w:val="222222"/>
          <w:sz w:val="24"/>
          <w:szCs w:val="24"/>
          <w:shd w:val="clear" w:color="auto" w:fill="FFFFFF"/>
        </w:rPr>
        <w:t>, 163-177.</w:t>
      </w:r>
    </w:p>
    <w:p w:rsidR="00DD73FD" w:rsidP="00684674" w:rsidRDefault="00DD73FD" w14:paraId="0F4F4AA0" w14:textId="77777777">
      <w:pPr>
        <w:spacing w:line="300" w:lineRule="exact"/>
        <w:rPr>
          <w:sz w:val="24"/>
          <w:szCs w:val="24"/>
        </w:rPr>
      </w:pPr>
    </w:p>
    <w:sectPr w:rsidR="00DD73FD" w:rsidSect="00B97F03">
      <w:footerReference w:type="even" r:id="rId17"/>
      <w:footerReference w:type="default" r:id="rId18"/>
      <w:footerReference w:type="first" r:id="rId19"/>
      <w:type w:val="continuous"/>
      <w:pgSz w:w="12240" w:h="15840"/>
      <w:pgMar w:top="1440" w:right="1440" w:bottom="1440" w:left="1440" w:header="720" w:footer="720"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58B0EA22" w14:textId="26B75323" w:rsidR="00521A61" w:rsidRDefault="00521A61">
      <w:pPr>
        <w:pStyle w:val="CommentText"/>
      </w:pPr>
      <w:r>
        <w:rPr>
          <w:rStyle w:val="CommentReference"/>
        </w:rPr>
        <w:annotationRef/>
      </w:r>
      <w:r>
        <w:t>Double checking this is covered under the esitmates?</w:t>
      </w:r>
    </w:p>
  </w:comment>
  <w:comment w:id="4" w:author="Author" w:initials="A">
    <w:p w14:paraId="00DDA92A" w14:textId="1135BFBB" w:rsidR="00B0585F" w:rsidRDefault="00B0585F">
      <w:pPr>
        <w:pStyle w:val="CommentText"/>
      </w:pPr>
      <w:r>
        <w:rPr>
          <w:rStyle w:val="CommentReference"/>
        </w:rPr>
        <w:annotationRef/>
      </w:r>
      <w:r>
        <w:t xml:space="preserve">Yes, this is covered under the estimates.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B0EA22" w15:done="0"/>
  <w15:commentEx w15:paraId="00DDA92A" w15:paraIdParent="58B0EA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B0EA22" w16cid:durableId="2610E7CB"/>
  <w16cid:commentId w16cid:paraId="00DDA92A" w16cid:durableId="261387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437E1" w14:textId="77777777" w:rsidR="00597309" w:rsidRDefault="00597309">
      <w:r>
        <w:separator/>
      </w:r>
    </w:p>
  </w:endnote>
  <w:endnote w:type="continuationSeparator" w:id="0">
    <w:p w14:paraId="68C5A98C" w14:textId="77777777" w:rsidR="00597309" w:rsidRDefault="00597309">
      <w:r>
        <w:continuationSeparator/>
      </w:r>
    </w:p>
  </w:endnote>
  <w:endnote w:type="continuationNotice" w:id="1">
    <w:p w14:paraId="48E26005" w14:textId="77777777" w:rsidR="00597309" w:rsidRDefault="00597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0588" w14:textId="77777777" w:rsidR="00CF4AE2" w:rsidRDefault="00CF4A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2A1DB4" w14:textId="77777777" w:rsidR="00CF4AE2" w:rsidRDefault="00CF4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0DDC" w14:textId="77777777" w:rsidR="00CF4AE2" w:rsidRDefault="00CF4A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36A5">
      <w:rPr>
        <w:rStyle w:val="PageNumber"/>
        <w:noProof/>
      </w:rPr>
      <w:t>2</w:t>
    </w:r>
    <w:r>
      <w:rPr>
        <w:rStyle w:val="PageNumber"/>
      </w:rPr>
      <w:fldChar w:fldCharType="end"/>
    </w:r>
  </w:p>
  <w:p w14:paraId="2CF2B014" w14:textId="77777777" w:rsidR="00CF4AE2" w:rsidRDefault="00CF4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5467" w14:textId="77777777" w:rsidR="001F05AF" w:rsidRDefault="001F05AF">
    <w:pPr>
      <w:pStyle w:val="Footer"/>
    </w:pPr>
  </w:p>
  <w:p w14:paraId="0EC5B848" w14:textId="77777777" w:rsidR="001F05AF" w:rsidRDefault="001F0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1500" w14:textId="77777777" w:rsidR="00597309" w:rsidRDefault="00597309">
      <w:r>
        <w:separator/>
      </w:r>
    </w:p>
  </w:footnote>
  <w:footnote w:type="continuationSeparator" w:id="0">
    <w:p w14:paraId="3CA7895B" w14:textId="77777777" w:rsidR="00597309" w:rsidRDefault="00597309">
      <w:r>
        <w:continuationSeparator/>
      </w:r>
    </w:p>
  </w:footnote>
  <w:footnote w:type="continuationNotice" w:id="1">
    <w:p w14:paraId="6A6FB482" w14:textId="77777777" w:rsidR="00597309" w:rsidRDefault="005973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B55DF"/>
    <w:multiLevelType w:val="hybridMultilevel"/>
    <w:tmpl w:val="4920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4238F"/>
    <w:multiLevelType w:val="hybridMultilevel"/>
    <w:tmpl w:val="B8F4F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F3E7B"/>
    <w:multiLevelType w:val="hybridMultilevel"/>
    <w:tmpl w:val="7F4E6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00792"/>
    <w:multiLevelType w:val="hybridMultilevel"/>
    <w:tmpl w:val="47F859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E350952"/>
    <w:multiLevelType w:val="hybridMultilevel"/>
    <w:tmpl w:val="880224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EF00299"/>
    <w:multiLevelType w:val="hybridMultilevel"/>
    <w:tmpl w:val="B3A438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4C430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C36A1E"/>
    <w:multiLevelType w:val="hybridMultilevel"/>
    <w:tmpl w:val="C03A21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CE4D7A"/>
    <w:multiLevelType w:val="hybridMultilevel"/>
    <w:tmpl w:val="2BA8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B219E"/>
    <w:multiLevelType w:val="hybridMultilevel"/>
    <w:tmpl w:val="FDD4494E"/>
    <w:lvl w:ilvl="0" w:tplc="B1EC28A8">
      <w:start w:val="1"/>
      <w:numFmt w:val="bullet"/>
      <w:pStyle w:val="bullets"/>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626477"/>
    <w:multiLevelType w:val="hybridMultilevel"/>
    <w:tmpl w:val="FA8EC2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0945BD0"/>
    <w:multiLevelType w:val="hybridMultilevel"/>
    <w:tmpl w:val="18749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BF6347"/>
    <w:multiLevelType w:val="hybridMultilevel"/>
    <w:tmpl w:val="D6980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85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AD950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C042A7B"/>
    <w:multiLevelType w:val="hybridMultilevel"/>
    <w:tmpl w:val="EC2CFF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F0448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430288E"/>
    <w:multiLevelType w:val="hybridMultilevel"/>
    <w:tmpl w:val="174402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7931C4C"/>
    <w:multiLevelType w:val="hybridMultilevel"/>
    <w:tmpl w:val="73FE79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D85EA5"/>
    <w:multiLevelType w:val="hybridMultilevel"/>
    <w:tmpl w:val="5232DE46"/>
    <w:lvl w:ilvl="0" w:tplc="8E4EDADA">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7346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21A71B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563E4B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6C76507"/>
    <w:multiLevelType w:val="multilevel"/>
    <w:tmpl w:val="4F9C898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0352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A2D3155"/>
    <w:multiLevelType w:val="hybridMultilevel"/>
    <w:tmpl w:val="4F5E39C6"/>
    <w:lvl w:ilvl="0" w:tplc="ECBA3B78">
      <w:start w:val="1"/>
      <w:numFmt w:val="decimal"/>
      <w:lvlText w:val="%1."/>
      <w:lvlJc w:val="left"/>
      <w:pPr>
        <w:tabs>
          <w:tab w:val="num" w:pos="648"/>
        </w:tabs>
        <w:ind w:left="648" w:hanging="432"/>
      </w:pPr>
      <w:rPr>
        <w:rFonts w:ascii="Times New Roman" w:hAnsi="Times New Roman" w:cs="Times New Roman" w:hint="default"/>
        <w:b/>
        <w:i w:val="0"/>
      </w:rPr>
    </w:lvl>
    <w:lvl w:ilvl="1" w:tplc="AA16A16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C31F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E2C05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3300710"/>
    <w:multiLevelType w:val="hybridMultilevel"/>
    <w:tmpl w:val="46861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7B1381A"/>
    <w:multiLevelType w:val="multilevel"/>
    <w:tmpl w:val="FB72D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FD76BE"/>
    <w:multiLevelType w:val="hybridMultilevel"/>
    <w:tmpl w:val="5DE45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FCC2F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0B23204"/>
    <w:multiLevelType w:val="hybridMultilevel"/>
    <w:tmpl w:val="DF4645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FD64A3"/>
    <w:multiLevelType w:val="hybridMultilevel"/>
    <w:tmpl w:val="36B2D7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1BA4A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3B24C8D"/>
    <w:multiLevelType w:val="hybridMultilevel"/>
    <w:tmpl w:val="10EC786C"/>
    <w:lvl w:ilvl="0" w:tplc="06A40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D84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E567A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E665988"/>
    <w:multiLevelType w:val="hybridMultilevel"/>
    <w:tmpl w:val="F7D07226"/>
    <w:lvl w:ilvl="0" w:tplc="91723930">
      <w:start w:val="1"/>
      <w:numFmt w:val="bullet"/>
      <w:pStyle w:val="aboxbullet"/>
      <w:lvlText w:val=""/>
      <w:lvlJc w:val="left"/>
      <w:pPr>
        <w:tabs>
          <w:tab w:val="num" w:pos="720"/>
        </w:tabs>
        <w:ind w:left="720" w:hanging="360"/>
      </w:pPr>
      <w:rPr>
        <w:rFonts w:ascii="Symbol" w:hAnsi="Symbol" w:hint="default"/>
        <w:color w:val="auto"/>
        <w:sz w:val="18"/>
        <w:szCs w:val="18"/>
      </w:rPr>
    </w:lvl>
    <w:lvl w:ilvl="1" w:tplc="04090003">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1"/>
  </w:num>
  <w:num w:numId="3">
    <w:abstractNumId w:val="32"/>
  </w:num>
  <w:num w:numId="4">
    <w:abstractNumId w:val="7"/>
  </w:num>
  <w:num w:numId="5">
    <w:abstractNumId w:val="29"/>
  </w:num>
  <w:num w:numId="6">
    <w:abstractNumId w:val="27"/>
  </w:num>
  <w:num w:numId="7">
    <w:abstractNumId w:val="34"/>
  </w:num>
  <w:num w:numId="8">
    <w:abstractNumId w:val="16"/>
  </w:num>
  <w:num w:numId="9">
    <w:abstractNumId w:val="24"/>
  </w:num>
  <w:num w:numId="10">
    <w:abstractNumId w:val="22"/>
  </w:num>
  <w:num w:numId="11">
    <w:abstractNumId w:val="31"/>
  </w:num>
  <w:num w:numId="12">
    <w:abstractNumId w:val="21"/>
  </w:num>
  <w:num w:numId="13">
    <w:abstractNumId w:val="36"/>
  </w:num>
  <w:num w:numId="14">
    <w:abstractNumId w:val="6"/>
  </w:num>
  <w:num w:numId="15">
    <w:abstractNumId w:val="37"/>
  </w:num>
  <w:num w:numId="16">
    <w:abstractNumId w:val="14"/>
  </w:num>
  <w:num w:numId="17">
    <w:abstractNumId w:val="26"/>
  </w:num>
  <w:num w:numId="18">
    <w:abstractNumId w:val="13"/>
  </w:num>
  <w:num w:numId="19">
    <w:abstractNumId w:val="20"/>
  </w:num>
  <w:num w:numId="20">
    <w:abstractNumId w:val="1"/>
  </w:num>
  <w:num w:numId="21">
    <w:abstractNumId w:val="9"/>
  </w:num>
  <w:num w:numId="22">
    <w:abstractNumId w:val="30"/>
  </w:num>
  <w:num w:numId="23">
    <w:abstractNumId w:val="23"/>
  </w:num>
  <w:num w:numId="24">
    <w:abstractNumId w:val="38"/>
  </w:num>
  <w:num w:numId="25">
    <w:abstractNumId w:val="5"/>
  </w:num>
  <w:num w:numId="26">
    <w:abstractNumId w:val="4"/>
  </w:num>
  <w:num w:numId="27">
    <w:abstractNumId w:val="15"/>
  </w:num>
  <w:num w:numId="28">
    <w:abstractNumId w:val="10"/>
  </w:num>
  <w:num w:numId="29">
    <w:abstractNumId w:val="3"/>
  </w:num>
  <w:num w:numId="30">
    <w:abstractNumId w:val="33"/>
  </w:num>
  <w:num w:numId="31">
    <w:abstractNumId w:val="35"/>
  </w:num>
  <w:num w:numId="32">
    <w:abstractNumId w:val="19"/>
  </w:num>
  <w:num w:numId="33">
    <w:abstractNumId w:val="17"/>
  </w:num>
  <w:num w:numId="34">
    <w:abstractNumId w:val="18"/>
  </w:num>
  <w:num w:numId="35">
    <w:abstractNumId w:val="12"/>
  </w:num>
  <w:num w:numId="36">
    <w:abstractNumId w:val="0"/>
  </w:num>
  <w:num w:numId="37">
    <w:abstractNumId w:val="2"/>
  </w:num>
  <w:num w:numId="38">
    <w:abstractNumId w:val="8"/>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92"/>
    <w:rsid w:val="00001D7B"/>
    <w:rsid w:val="00002109"/>
    <w:rsid w:val="00003534"/>
    <w:rsid w:val="00004CB9"/>
    <w:rsid w:val="00011155"/>
    <w:rsid w:val="00017A3A"/>
    <w:rsid w:val="00020F1A"/>
    <w:rsid w:val="00027093"/>
    <w:rsid w:val="00031D86"/>
    <w:rsid w:val="00037FFE"/>
    <w:rsid w:val="0005154B"/>
    <w:rsid w:val="000523FE"/>
    <w:rsid w:val="00053053"/>
    <w:rsid w:val="00060D66"/>
    <w:rsid w:val="00063309"/>
    <w:rsid w:val="00066495"/>
    <w:rsid w:val="00076ACE"/>
    <w:rsid w:val="00076FAA"/>
    <w:rsid w:val="00083716"/>
    <w:rsid w:val="000838B6"/>
    <w:rsid w:val="00090285"/>
    <w:rsid w:val="000953C5"/>
    <w:rsid w:val="000A0700"/>
    <w:rsid w:val="000A0FBD"/>
    <w:rsid w:val="000B66B7"/>
    <w:rsid w:val="000D1E23"/>
    <w:rsid w:val="000E6E57"/>
    <w:rsid w:val="00101F00"/>
    <w:rsid w:val="00110429"/>
    <w:rsid w:val="00112A2B"/>
    <w:rsid w:val="00115B76"/>
    <w:rsid w:val="001335B3"/>
    <w:rsid w:val="001354A1"/>
    <w:rsid w:val="001370F1"/>
    <w:rsid w:val="00140CF4"/>
    <w:rsid w:val="0015175E"/>
    <w:rsid w:val="0015263C"/>
    <w:rsid w:val="00152DCD"/>
    <w:rsid w:val="0015394A"/>
    <w:rsid w:val="00153DE9"/>
    <w:rsid w:val="00155C79"/>
    <w:rsid w:val="0016368A"/>
    <w:rsid w:val="001638BC"/>
    <w:rsid w:val="00167544"/>
    <w:rsid w:val="001757C5"/>
    <w:rsid w:val="00180965"/>
    <w:rsid w:val="00181CD8"/>
    <w:rsid w:val="00182C46"/>
    <w:rsid w:val="00184AA1"/>
    <w:rsid w:val="00195152"/>
    <w:rsid w:val="001953F8"/>
    <w:rsid w:val="00197456"/>
    <w:rsid w:val="00197BE8"/>
    <w:rsid w:val="001A2967"/>
    <w:rsid w:val="001B3F2F"/>
    <w:rsid w:val="001C0F4F"/>
    <w:rsid w:val="001C7902"/>
    <w:rsid w:val="001D1299"/>
    <w:rsid w:val="001D1D12"/>
    <w:rsid w:val="001D4362"/>
    <w:rsid w:val="001E196C"/>
    <w:rsid w:val="001E48B9"/>
    <w:rsid w:val="001F05AF"/>
    <w:rsid w:val="001F2575"/>
    <w:rsid w:val="001F2941"/>
    <w:rsid w:val="001F5346"/>
    <w:rsid w:val="001F72E3"/>
    <w:rsid w:val="00202045"/>
    <w:rsid w:val="00210EA6"/>
    <w:rsid w:val="00217364"/>
    <w:rsid w:val="00220958"/>
    <w:rsid w:val="002304B2"/>
    <w:rsid w:val="002305E9"/>
    <w:rsid w:val="002326FE"/>
    <w:rsid w:val="002367AA"/>
    <w:rsid w:val="002371E9"/>
    <w:rsid w:val="0026058D"/>
    <w:rsid w:val="002649A5"/>
    <w:rsid w:val="00265A6A"/>
    <w:rsid w:val="00271242"/>
    <w:rsid w:val="00273CAA"/>
    <w:rsid w:val="0027429B"/>
    <w:rsid w:val="00275587"/>
    <w:rsid w:val="00281FBD"/>
    <w:rsid w:val="00285B6D"/>
    <w:rsid w:val="0028766C"/>
    <w:rsid w:val="00295FCA"/>
    <w:rsid w:val="002A2B78"/>
    <w:rsid w:val="002A6940"/>
    <w:rsid w:val="002A6EF6"/>
    <w:rsid w:val="002B28FC"/>
    <w:rsid w:val="002D65D8"/>
    <w:rsid w:val="002D6E43"/>
    <w:rsid w:val="002D6EF2"/>
    <w:rsid w:val="002E6268"/>
    <w:rsid w:val="00302C6C"/>
    <w:rsid w:val="00305341"/>
    <w:rsid w:val="00307C9C"/>
    <w:rsid w:val="003166CA"/>
    <w:rsid w:val="003212DB"/>
    <w:rsid w:val="00325FD6"/>
    <w:rsid w:val="00332A45"/>
    <w:rsid w:val="00344B08"/>
    <w:rsid w:val="00371254"/>
    <w:rsid w:val="0037776A"/>
    <w:rsid w:val="00380E0F"/>
    <w:rsid w:val="00386247"/>
    <w:rsid w:val="00393013"/>
    <w:rsid w:val="00396E69"/>
    <w:rsid w:val="003A11E2"/>
    <w:rsid w:val="003A167E"/>
    <w:rsid w:val="003C5F95"/>
    <w:rsid w:val="003C6CEE"/>
    <w:rsid w:val="003D4A92"/>
    <w:rsid w:val="003F07C9"/>
    <w:rsid w:val="003F5AAC"/>
    <w:rsid w:val="003F72C8"/>
    <w:rsid w:val="0040065F"/>
    <w:rsid w:val="004012FD"/>
    <w:rsid w:val="00416639"/>
    <w:rsid w:val="00420133"/>
    <w:rsid w:val="004315F0"/>
    <w:rsid w:val="00440950"/>
    <w:rsid w:val="00443037"/>
    <w:rsid w:val="004503F2"/>
    <w:rsid w:val="004565FA"/>
    <w:rsid w:val="0046623F"/>
    <w:rsid w:val="004710CD"/>
    <w:rsid w:val="00471382"/>
    <w:rsid w:val="00473B40"/>
    <w:rsid w:val="004759E8"/>
    <w:rsid w:val="004775CD"/>
    <w:rsid w:val="0047760A"/>
    <w:rsid w:val="00477AFC"/>
    <w:rsid w:val="00477E3A"/>
    <w:rsid w:val="004836A5"/>
    <w:rsid w:val="00483AA4"/>
    <w:rsid w:val="0048687C"/>
    <w:rsid w:val="004955B4"/>
    <w:rsid w:val="00496E07"/>
    <w:rsid w:val="004A1A25"/>
    <w:rsid w:val="004B28AC"/>
    <w:rsid w:val="004B37C4"/>
    <w:rsid w:val="004C2EA1"/>
    <w:rsid w:val="004C529D"/>
    <w:rsid w:val="004C575A"/>
    <w:rsid w:val="004D115A"/>
    <w:rsid w:val="004D53AE"/>
    <w:rsid w:val="004D5F4A"/>
    <w:rsid w:val="004E0C61"/>
    <w:rsid w:val="004E2E60"/>
    <w:rsid w:val="004E4690"/>
    <w:rsid w:val="004E6D5C"/>
    <w:rsid w:val="004F15D0"/>
    <w:rsid w:val="004F1744"/>
    <w:rsid w:val="004F5308"/>
    <w:rsid w:val="005040C2"/>
    <w:rsid w:val="00504C39"/>
    <w:rsid w:val="005062D6"/>
    <w:rsid w:val="005164FF"/>
    <w:rsid w:val="00521A61"/>
    <w:rsid w:val="0052311C"/>
    <w:rsid w:val="0052680C"/>
    <w:rsid w:val="00532CA5"/>
    <w:rsid w:val="00537EE1"/>
    <w:rsid w:val="00537F89"/>
    <w:rsid w:val="00540014"/>
    <w:rsid w:val="005452FC"/>
    <w:rsid w:val="00557CB8"/>
    <w:rsid w:val="0057559A"/>
    <w:rsid w:val="00580281"/>
    <w:rsid w:val="00580300"/>
    <w:rsid w:val="00580666"/>
    <w:rsid w:val="0058082C"/>
    <w:rsid w:val="005818D7"/>
    <w:rsid w:val="00583894"/>
    <w:rsid w:val="00597252"/>
    <w:rsid w:val="00597309"/>
    <w:rsid w:val="005A3EA2"/>
    <w:rsid w:val="005A414F"/>
    <w:rsid w:val="005A4EEC"/>
    <w:rsid w:val="005A74F0"/>
    <w:rsid w:val="005A7CC3"/>
    <w:rsid w:val="005B2773"/>
    <w:rsid w:val="005C788A"/>
    <w:rsid w:val="005D1E6E"/>
    <w:rsid w:val="005D2E14"/>
    <w:rsid w:val="005E020E"/>
    <w:rsid w:val="005F05E5"/>
    <w:rsid w:val="005F4159"/>
    <w:rsid w:val="00602743"/>
    <w:rsid w:val="00610F99"/>
    <w:rsid w:val="00614856"/>
    <w:rsid w:val="00624346"/>
    <w:rsid w:val="006247FC"/>
    <w:rsid w:val="00624C4C"/>
    <w:rsid w:val="00625D64"/>
    <w:rsid w:val="00640E9C"/>
    <w:rsid w:val="00657283"/>
    <w:rsid w:val="006638C7"/>
    <w:rsid w:val="00684674"/>
    <w:rsid w:val="006859FA"/>
    <w:rsid w:val="00686407"/>
    <w:rsid w:val="00695AD4"/>
    <w:rsid w:val="006B07C5"/>
    <w:rsid w:val="006B1328"/>
    <w:rsid w:val="006C0F7F"/>
    <w:rsid w:val="006C570B"/>
    <w:rsid w:val="006D1316"/>
    <w:rsid w:val="006D2E1E"/>
    <w:rsid w:val="006D334C"/>
    <w:rsid w:val="006D4E3B"/>
    <w:rsid w:val="006D5373"/>
    <w:rsid w:val="006D5522"/>
    <w:rsid w:val="006E023F"/>
    <w:rsid w:val="006E13BF"/>
    <w:rsid w:val="00704BAD"/>
    <w:rsid w:val="007136A7"/>
    <w:rsid w:val="00741C0A"/>
    <w:rsid w:val="007470E1"/>
    <w:rsid w:val="00762D85"/>
    <w:rsid w:val="007635DF"/>
    <w:rsid w:val="0076376E"/>
    <w:rsid w:val="00766A9B"/>
    <w:rsid w:val="00785E53"/>
    <w:rsid w:val="00786EFB"/>
    <w:rsid w:val="007972C0"/>
    <w:rsid w:val="007A532E"/>
    <w:rsid w:val="007B1C27"/>
    <w:rsid w:val="007D40AD"/>
    <w:rsid w:val="007D7CA2"/>
    <w:rsid w:val="007F261F"/>
    <w:rsid w:val="007F7396"/>
    <w:rsid w:val="0081041B"/>
    <w:rsid w:val="00823FE6"/>
    <w:rsid w:val="00825BE2"/>
    <w:rsid w:val="00825DFD"/>
    <w:rsid w:val="00827285"/>
    <w:rsid w:val="0083493E"/>
    <w:rsid w:val="00834C57"/>
    <w:rsid w:val="00842293"/>
    <w:rsid w:val="00843AE2"/>
    <w:rsid w:val="00847E40"/>
    <w:rsid w:val="00852F71"/>
    <w:rsid w:val="00852FD1"/>
    <w:rsid w:val="00853D41"/>
    <w:rsid w:val="0085658A"/>
    <w:rsid w:val="00860D59"/>
    <w:rsid w:val="00860E6B"/>
    <w:rsid w:val="00864BB1"/>
    <w:rsid w:val="00870749"/>
    <w:rsid w:val="008712A4"/>
    <w:rsid w:val="0087537C"/>
    <w:rsid w:val="00880C92"/>
    <w:rsid w:val="00884E19"/>
    <w:rsid w:val="00886464"/>
    <w:rsid w:val="00886E24"/>
    <w:rsid w:val="008909AC"/>
    <w:rsid w:val="008A64DD"/>
    <w:rsid w:val="008B28C8"/>
    <w:rsid w:val="008B2C5F"/>
    <w:rsid w:val="008B5BCD"/>
    <w:rsid w:val="008C329E"/>
    <w:rsid w:val="008C5251"/>
    <w:rsid w:val="008C778E"/>
    <w:rsid w:val="008E1253"/>
    <w:rsid w:val="008E409C"/>
    <w:rsid w:val="008E416F"/>
    <w:rsid w:val="008E5753"/>
    <w:rsid w:val="008E59A5"/>
    <w:rsid w:val="008E6090"/>
    <w:rsid w:val="008F01E9"/>
    <w:rsid w:val="008F021A"/>
    <w:rsid w:val="00900938"/>
    <w:rsid w:val="0090395A"/>
    <w:rsid w:val="009043DE"/>
    <w:rsid w:val="00912AE8"/>
    <w:rsid w:val="00917C08"/>
    <w:rsid w:val="00926423"/>
    <w:rsid w:val="00926654"/>
    <w:rsid w:val="0093614D"/>
    <w:rsid w:val="009430F5"/>
    <w:rsid w:val="009452F1"/>
    <w:rsid w:val="00950FC4"/>
    <w:rsid w:val="00954EC9"/>
    <w:rsid w:val="00956760"/>
    <w:rsid w:val="00960407"/>
    <w:rsid w:val="00963F9E"/>
    <w:rsid w:val="00972A9F"/>
    <w:rsid w:val="00973E05"/>
    <w:rsid w:val="00974D78"/>
    <w:rsid w:val="00976C1F"/>
    <w:rsid w:val="00981622"/>
    <w:rsid w:val="009907C2"/>
    <w:rsid w:val="00996C92"/>
    <w:rsid w:val="00997A23"/>
    <w:rsid w:val="009B26FF"/>
    <w:rsid w:val="009C0267"/>
    <w:rsid w:val="009C05D4"/>
    <w:rsid w:val="009C398A"/>
    <w:rsid w:val="009C5B5B"/>
    <w:rsid w:val="009D1F48"/>
    <w:rsid w:val="009D1FDB"/>
    <w:rsid w:val="009D35CF"/>
    <w:rsid w:val="00A0060D"/>
    <w:rsid w:val="00A062AA"/>
    <w:rsid w:val="00A06CAD"/>
    <w:rsid w:val="00A108D6"/>
    <w:rsid w:val="00A11315"/>
    <w:rsid w:val="00A23C81"/>
    <w:rsid w:val="00A271A5"/>
    <w:rsid w:val="00A517DD"/>
    <w:rsid w:val="00A577FB"/>
    <w:rsid w:val="00A6617F"/>
    <w:rsid w:val="00A7025D"/>
    <w:rsid w:val="00A7231C"/>
    <w:rsid w:val="00A73B19"/>
    <w:rsid w:val="00A77197"/>
    <w:rsid w:val="00A93D98"/>
    <w:rsid w:val="00A95E8C"/>
    <w:rsid w:val="00A96E7A"/>
    <w:rsid w:val="00AA0288"/>
    <w:rsid w:val="00AA0E61"/>
    <w:rsid w:val="00AA2DE1"/>
    <w:rsid w:val="00AB2081"/>
    <w:rsid w:val="00AC20AF"/>
    <w:rsid w:val="00AD116C"/>
    <w:rsid w:val="00AD12A9"/>
    <w:rsid w:val="00AD5691"/>
    <w:rsid w:val="00AD7667"/>
    <w:rsid w:val="00AF4C7F"/>
    <w:rsid w:val="00AF523C"/>
    <w:rsid w:val="00AF75CF"/>
    <w:rsid w:val="00AF7D20"/>
    <w:rsid w:val="00B02464"/>
    <w:rsid w:val="00B04E42"/>
    <w:rsid w:val="00B0585F"/>
    <w:rsid w:val="00B0646D"/>
    <w:rsid w:val="00B07FB9"/>
    <w:rsid w:val="00B12150"/>
    <w:rsid w:val="00B13D94"/>
    <w:rsid w:val="00B16B90"/>
    <w:rsid w:val="00B244CF"/>
    <w:rsid w:val="00B2681B"/>
    <w:rsid w:val="00B272C5"/>
    <w:rsid w:val="00B27DD3"/>
    <w:rsid w:val="00B36D55"/>
    <w:rsid w:val="00B60692"/>
    <w:rsid w:val="00B636FF"/>
    <w:rsid w:val="00B6786D"/>
    <w:rsid w:val="00B76AAE"/>
    <w:rsid w:val="00B76AF7"/>
    <w:rsid w:val="00B843F0"/>
    <w:rsid w:val="00B85F0C"/>
    <w:rsid w:val="00B94BFD"/>
    <w:rsid w:val="00B95FEC"/>
    <w:rsid w:val="00B97F03"/>
    <w:rsid w:val="00BB0F6F"/>
    <w:rsid w:val="00BD1573"/>
    <w:rsid w:val="00BD1D43"/>
    <w:rsid w:val="00BD27D5"/>
    <w:rsid w:val="00BD489B"/>
    <w:rsid w:val="00BD5296"/>
    <w:rsid w:val="00BE0268"/>
    <w:rsid w:val="00BE2203"/>
    <w:rsid w:val="00BF4A03"/>
    <w:rsid w:val="00BF6F74"/>
    <w:rsid w:val="00C05FB3"/>
    <w:rsid w:val="00C202F1"/>
    <w:rsid w:val="00C23782"/>
    <w:rsid w:val="00C24789"/>
    <w:rsid w:val="00C251F1"/>
    <w:rsid w:val="00C32F5A"/>
    <w:rsid w:val="00C33EDF"/>
    <w:rsid w:val="00C41A44"/>
    <w:rsid w:val="00C46206"/>
    <w:rsid w:val="00C47033"/>
    <w:rsid w:val="00C60567"/>
    <w:rsid w:val="00C6449E"/>
    <w:rsid w:val="00C66CC0"/>
    <w:rsid w:val="00C711C0"/>
    <w:rsid w:val="00C833FC"/>
    <w:rsid w:val="00C83B67"/>
    <w:rsid w:val="00C865CA"/>
    <w:rsid w:val="00C94CFE"/>
    <w:rsid w:val="00CA16BF"/>
    <w:rsid w:val="00CA28E8"/>
    <w:rsid w:val="00CA4430"/>
    <w:rsid w:val="00CA4FF2"/>
    <w:rsid w:val="00CA5BBE"/>
    <w:rsid w:val="00CB1323"/>
    <w:rsid w:val="00CB75A3"/>
    <w:rsid w:val="00CC027F"/>
    <w:rsid w:val="00CC178D"/>
    <w:rsid w:val="00CC2085"/>
    <w:rsid w:val="00CC7546"/>
    <w:rsid w:val="00CD24D2"/>
    <w:rsid w:val="00CF08D6"/>
    <w:rsid w:val="00CF4AE2"/>
    <w:rsid w:val="00D017E6"/>
    <w:rsid w:val="00D20703"/>
    <w:rsid w:val="00D23F04"/>
    <w:rsid w:val="00D257E4"/>
    <w:rsid w:val="00D260A9"/>
    <w:rsid w:val="00D26AEB"/>
    <w:rsid w:val="00D34E58"/>
    <w:rsid w:val="00D36B7B"/>
    <w:rsid w:val="00D4420B"/>
    <w:rsid w:val="00D544B9"/>
    <w:rsid w:val="00D627B2"/>
    <w:rsid w:val="00D7532D"/>
    <w:rsid w:val="00D923BF"/>
    <w:rsid w:val="00DA505D"/>
    <w:rsid w:val="00DB2913"/>
    <w:rsid w:val="00DB42D5"/>
    <w:rsid w:val="00DC252D"/>
    <w:rsid w:val="00DC5CFF"/>
    <w:rsid w:val="00DD48F1"/>
    <w:rsid w:val="00DD680B"/>
    <w:rsid w:val="00DD72FE"/>
    <w:rsid w:val="00DD73FD"/>
    <w:rsid w:val="00DE11F3"/>
    <w:rsid w:val="00DE19D2"/>
    <w:rsid w:val="00DE4FCE"/>
    <w:rsid w:val="00DE56B1"/>
    <w:rsid w:val="00DF30F2"/>
    <w:rsid w:val="00DF42DF"/>
    <w:rsid w:val="00DF7376"/>
    <w:rsid w:val="00E002A3"/>
    <w:rsid w:val="00E00426"/>
    <w:rsid w:val="00E07BE6"/>
    <w:rsid w:val="00E1199E"/>
    <w:rsid w:val="00E21DE2"/>
    <w:rsid w:val="00E2222E"/>
    <w:rsid w:val="00E26CD4"/>
    <w:rsid w:val="00E31757"/>
    <w:rsid w:val="00E3756D"/>
    <w:rsid w:val="00E378E8"/>
    <w:rsid w:val="00E4021A"/>
    <w:rsid w:val="00E42652"/>
    <w:rsid w:val="00E42B8D"/>
    <w:rsid w:val="00E45D30"/>
    <w:rsid w:val="00E50375"/>
    <w:rsid w:val="00E516D2"/>
    <w:rsid w:val="00E51865"/>
    <w:rsid w:val="00E51AA7"/>
    <w:rsid w:val="00E63EE9"/>
    <w:rsid w:val="00E64601"/>
    <w:rsid w:val="00E658C4"/>
    <w:rsid w:val="00E765B4"/>
    <w:rsid w:val="00E8186D"/>
    <w:rsid w:val="00E81F75"/>
    <w:rsid w:val="00E864C2"/>
    <w:rsid w:val="00E87208"/>
    <w:rsid w:val="00E90276"/>
    <w:rsid w:val="00E942DF"/>
    <w:rsid w:val="00E959D0"/>
    <w:rsid w:val="00EA2751"/>
    <w:rsid w:val="00EA2BEE"/>
    <w:rsid w:val="00EB47B9"/>
    <w:rsid w:val="00EB491B"/>
    <w:rsid w:val="00EB6B9F"/>
    <w:rsid w:val="00EC1B70"/>
    <w:rsid w:val="00EC346E"/>
    <w:rsid w:val="00EC60BF"/>
    <w:rsid w:val="00ED7ABC"/>
    <w:rsid w:val="00EE0E60"/>
    <w:rsid w:val="00EE3E4E"/>
    <w:rsid w:val="00EF1EE8"/>
    <w:rsid w:val="00F00F1A"/>
    <w:rsid w:val="00F015D0"/>
    <w:rsid w:val="00F022BB"/>
    <w:rsid w:val="00F05BD1"/>
    <w:rsid w:val="00F22B04"/>
    <w:rsid w:val="00F25EFA"/>
    <w:rsid w:val="00F26E7B"/>
    <w:rsid w:val="00F36EA6"/>
    <w:rsid w:val="00F41730"/>
    <w:rsid w:val="00F443EF"/>
    <w:rsid w:val="00F45CC3"/>
    <w:rsid w:val="00F53D95"/>
    <w:rsid w:val="00F54825"/>
    <w:rsid w:val="00F573B9"/>
    <w:rsid w:val="00F665C0"/>
    <w:rsid w:val="00F70460"/>
    <w:rsid w:val="00F86555"/>
    <w:rsid w:val="00F93FD1"/>
    <w:rsid w:val="00FA3D54"/>
    <w:rsid w:val="00FB0D32"/>
    <w:rsid w:val="00FB5930"/>
    <w:rsid w:val="00FD1450"/>
    <w:rsid w:val="00FD5736"/>
    <w:rsid w:val="00FD5F64"/>
    <w:rsid w:val="00FD6031"/>
    <w:rsid w:val="00FD626D"/>
    <w:rsid w:val="00FE08C3"/>
    <w:rsid w:val="00FF0007"/>
    <w:rsid w:val="00FF35E9"/>
    <w:rsid w:val="00FF4A9F"/>
    <w:rsid w:val="00FF5C26"/>
    <w:rsid w:val="00FF5F01"/>
    <w:rsid w:val="0575DD4D"/>
    <w:rsid w:val="090E36AE"/>
    <w:rsid w:val="0D257D0E"/>
    <w:rsid w:val="123B37F8"/>
    <w:rsid w:val="1E478BA1"/>
    <w:rsid w:val="22E495DF"/>
    <w:rsid w:val="2EDC5A2C"/>
    <w:rsid w:val="2FEA9368"/>
    <w:rsid w:val="4304B94E"/>
    <w:rsid w:val="44A089AF"/>
    <w:rsid w:val="461ED1F8"/>
    <w:rsid w:val="5AF57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EBAE042"/>
  <w15:docId w15:val="{33EC1189-2FD7-4A6E-B3D9-AC76FF53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pPr>
    <w:rPr>
      <w:sz w:val="24"/>
    </w:rPr>
  </w:style>
  <w:style w:type="paragraph" w:styleId="Heading2">
    <w:name w:val="heading 2"/>
    <w:basedOn w:val="Normal"/>
    <w:next w:val="Normal"/>
    <w:qFormat/>
    <w:pPr>
      <w:keepNext/>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1"/>
    </w:pPr>
    <w:rPr>
      <w:rFonts w:ascii="Arial" w:hAnsi="Arial" w:cs="Arial"/>
      <w:sz w:val="24"/>
      <w:u w:val="single"/>
    </w:rPr>
  </w:style>
  <w:style w:type="paragraph" w:styleId="Heading3">
    <w:name w:val="heading 3"/>
    <w:basedOn w:val="Normal"/>
    <w:next w:val="Normal"/>
    <w:qFormat/>
    <w:pPr>
      <w:keepNext/>
      <w:jc w:val="center"/>
      <w:outlineLvl w:val="2"/>
    </w:pPr>
    <w:rPr>
      <w:rFonts w:ascii="Arial" w:hAnsi="Arial" w:cs="Arial"/>
      <w:sz w:val="24"/>
    </w:rPr>
  </w:style>
  <w:style w:type="paragraph" w:styleId="Heading4">
    <w:name w:val="heading 4"/>
    <w:basedOn w:val="Normal"/>
    <w:next w:val="Normal"/>
    <w:qFormat/>
    <w:pPr>
      <w:keepNext/>
      <w:tabs>
        <w:tab w:val="left" w:pos="-1080"/>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3"/>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Pr>
      <w:iCs/>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evel1">
    <w:name w:val="Level 1"/>
    <w:pPr>
      <w:autoSpaceDE w:val="0"/>
      <w:autoSpaceDN w:val="0"/>
      <w:adjustRightInd w:val="0"/>
      <w:ind w:left="720"/>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Strong">
    <w:name w:val="Strong"/>
    <w:qFormat/>
    <w:rPr>
      <w:b/>
      <w:bCs/>
    </w:rPr>
  </w:style>
  <w:style w:type="character" w:customStyle="1" w:styleId="yshortcuts">
    <w:name w:val="yshortcuts"/>
    <w:basedOn w:val="DefaultParagraphFont"/>
  </w:style>
  <w:style w:type="paragraph" w:styleId="BodyTextIndent2">
    <w:name w:val="Body Text Indent 2"/>
    <w:basedOn w:val="Normal"/>
    <w:pPr>
      <w:spacing w:after="120" w:line="480" w:lineRule="auto"/>
      <w:ind w:left="360"/>
    </w:pPr>
    <w:rPr>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customStyle="1" w:styleId="pubcitation">
    <w:name w:val="pubcitation"/>
    <w:basedOn w:val="Normal"/>
    <w:pPr>
      <w:spacing w:after="240"/>
    </w:pPr>
    <w:rPr>
      <w:sz w:val="17"/>
      <w:szCs w:val="17"/>
    </w:rPr>
  </w:style>
  <w:style w:type="paragraph" w:styleId="PlainText">
    <w:name w:val="Plain Text"/>
    <w:basedOn w:val="Normal"/>
    <w:link w:val="PlainTextChar"/>
    <w:uiPriority w:val="99"/>
    <w:rPr>
      <w:rFonts w:ascii="Courier New" w:hAnsi="Courier New" w:cs="Courier New"/>
    </w:rPr>
  </w:style>
  <w:style w:type="paragraph" w:styleId="HTMLPreformatted">
    <w:name w:val="HTML Preformatted"/>
    <w:basedOn w:val="Normal"/>
    <w:rsid w:val="0023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B272C5"/>
    <w:pPr>
      <w:spacing w:before="100" w:beforeAutospacing="1" w:after="100" w:afterAutospacing="1"/>
    </w:pPr>
    <w:rPr>
      <w:sz w:val="24"/>
      <w:szCs w:val="24"/>
    </w:rPr>
  </w:style>
  <w:style w:type="paragraph" w:styleId="BodyText">
    <w:name w:val="Body Text"/>
    <w:basedOn w:val="Normal"/>
    <w:link w:val="BodyTextChar"/>
    <w:rsid w:val="00E21DE2"/>
    <w:pPr>
      <w:autoSpaceDE w:val="0"/>
      <w:autoSpaceDN w:val="0"/>
      <w:adjustRightInd w:val="0"/>
      <w:spacing w:after="120"/>
    </w:pPr>
    <w:rPr>
      <w:sz w:val="24"/>
    </w:rPr>
  </w:style>
  <w:style w:type="character" w:customStyle="1" w:styleId="BodyTextChar">
    <w:name w:val="Body Text Char"/>
    <w:link w:val="BodyText"/>
    <w:rsid w:val="00E21DE2"/>
    <w:rPr>
      <w:sz w:val="24"/>
    </w:rPr>
  </w:style>
  <w:style w:type="paragraph" w:customStyle="1" w:styleId="Default">
    <w:name w:val="Default"/>
    <w:rsid w:val="00E21DE2"/>
    <w:pPr>
      <w:widowControl w:val="0"/>
      <w:autoSpaceDE w:val="0"/>
      <w:autoSpaceDN w:val="0"/>
      <w:adjustRightInd w:val="0"/>
    </w:pPr>
    <w:rPr>
      <w:rFonts w:ascii="Melior" w:hAnsi="Melior" w:cs="Melior"/>
      <w:color w:val="000000"/>
      <w:sz w:val="24"/>
      <w:szCs w:val="24"/>
    </w:rPr>
  </w:style>
  <w:style w:type="paragraph" w:customStyle="1" w:styleId="bodytextpsg">
    <w:name w:val="body text_psg"/>
    <w:basedOn w:val="Normal"/>
    <w:link w:val="bodytextpsgChar"/>
    <w:rsid w:val="00F25EFA"/>
    <w:pPr>
      <w:spacing w:before="120" w:after="120"/>
      <w:ind w:firstLine="720"/>
    </w:pPr>
    <w:rPr>
      <w:sz w:val="22"/>
    </w:rPr>
  </w:style>
  <w:style w:type="character" w:customStyle="1" w:styleId="bodytextpsgChar">
    <w:name w:val="body text_psg Char"/>
    <w:link w:val="bodytextpsg"/>
    <w:rsid w:val="00F25EFA"/>
    <w:rPr>
      <w:sz w:val="22"/>
    </w:rPr>
  </w:style>
  <w:style w:type="paragraph" w:customStyle="1" w:styleId="bullets">
    <w:name w:val="bullets"/>
    <w:aliases w:val="bu"/>
    <w:basedOn w:val="Normal"/>
    <w:rsid w:val="00275587"/>
    <w:pPr>
      <w:numPr>
        <w:numId w:val="21"/>
      </w:numPr>
      <w:tabs>
        <w:tab w:val="clear" w:pos="720"/>
      </w:tabs>
      <w:spacing w:after="80"/>
      <w:ind w:left="1080"/>
    </w:pPr>
    <w:rPr>
      <w:sz w:val="22"/>
    </w:rPr>
  </w:style>
  <w:style w:type="paragraph" w:customStyle="1" w:styleId="OMBbullets">
    <w:name w:val="OMB bullets"/>
    <w:basedOn w:val="Normal"/>
    <w:rsid w:val="001E196C"/>
    <w:pPr>
      <w:spacing w:after="120"/>
      <w:ind w:left="360" w:hanging="360"/>
    </w:pPr>
    <w:rPr>
      <w:sz w:val="24"/>
    </w:rPr>
  </w:style>
  <w:style w:type="paragraph" w:customStyle="1" w:styleId="BodyText1">
    <w:name w:val="Body Text1"/>
    <w:aliases w:val="bt,body tx,indent,flush,memo body text,memo body text Char,flush Char Char Char Char Char Char Char Char Char Char Char Char Char,body text Char1,bt Char1,body tx Char1,body 4h,body text"/>
    <w:basedOn w:val="Normal"/>
    <w:link w:val="bodytextChar0"/>
    <w:rsid w:val="00847E40"/>
    <w:pPr>
      <w:spacing w:after="240" w:line="360" w:lineRule="atLeast"/>
      <w:ind w:firstLine="720"/>
    </w:pPr>
    <w:rPr>
      <w:sz w:val="24"/>
    </w:rPr>
  </w:style>
  <w:style w:type="paragraph" w:styleId="TOC5">
    <w:name w:val="toc 5"/>
    <w:aliases w:val="toc tab/fig"/>
    <w:basedOn w:val="Normal"/>
    <w:next w:val="Normal"/>
    <w:rsid w:val="008B28C8"/>
    <w:pPr>
      <w:tabs>
        <w:tab w:val="right" w:leader="dot" w:pos="9360"/>
      </w:tabs>
      <w:spacing w:after="120"/>
      <w:ind w:left="734" w:hanging="547"/>
    </w:pPr>
    <w:rPr>
      <w:sz w:val="22"/>
    </w:rPr>
  </w:style>
  <w:style w:type="character" w:customStyle="1" w:styleId="bodytextChar0">
    <w:name w:val="body text Char"/>
    <w:aliases w:val="bt Char,body text Char Char,body tx Char,indent Char,flush Char"/>
    <w:link w:val="BodyText1"/>
    <w:rsid w:val="008B28C8"/>
    <w:rPr>
      <w:sz w:val="24"/>
    </w:rPr>
  </w:style>
  <w:style w:type="paragraph" w:customStyle="1" w:styleId="section1">
    <w:name w:val="section1"/>
    <w:basedOn w:val="Normal"/>
    <w:rsid w:val="00842293"/>
    <w:pPr>
      <w:spacing w:before="100" w:beforeAutospacing="1" w:after="100" w:afterAutospacing="1"/>
    </w:pPr>
    <w:rPr>
      <w:rFonts w:eastAsia="Calibri"/>
      <w:sz w:val="24"/>
      <w:szCs w:val="24"/>
    </w:rPr>
  </w:style>
  <w:style w:type="character" w:customStyle="1" w:styleId="black1">
    <w:name w:val="black1"/>
    <w:basedOn w:val="DefaultParagraphFont"/>
    <w:rsid w:val="00842293"/>
  </w:style>
  <w:style w:type="character" w:customStyle="1" w:styleId="PlainTextChar">
    <w:name w:val="Plain Text Char"/>
    <w:link w:val="PlainText"/>
    <w:uiPriority w:val="99"/>
    <w:rsid w:val="00F53D95"/>
    <w:rPr>
      <w:rFonts w:ascii="Courier New" w:hAnsi="Courier New" w:cs="Courier New"/>
    </w:rPr>
  </w:style>
  <w:style w:type="paragraph" w:customStyle="1" w:styleId="aboxbullet">
    <w:name w:val="abox_bullet"/>
    <w:basedOn w:val="Normal"/>
    <w:rsid w:val="009D35CF"/>
    <w:pPr>
      <w:framePr w:hSpace="144" w:vSpace="144" w:wrap="around" w:vAnchor="text" w:hAnchor="margin" w:xAlign="right" w:y="1"/>
      <w:numPr>
        <w:numId w:val="24"/>
      </w:numPr>
      <w:tabs>
        <w:tab w:val="clear" w:pos="720"/>
      </w:tabs>
      <w:spacing w:after="20"/>
      <w:ind w:left="461" w:hanging="245"/>
      <w:suppressOverlap/>
    </w:pPr>
    <w:rPr>
      <w:rFonts w:ascii="Arial" w:hAnsi="Arial"/>
      <w:sz w:val="18"/>
      <w:szCs w:val="18"/>
    </w:rPr>
  </w:style>
  <w:style w:type="paragraph" w:styleId="Header">
    <w:name w:val="header"/>
    <w:basedOn w:val="Normal"/>
    <w:link w:val="HeaderChar"/>
    <w:uiPriority w:val="99"/>
    <w:rsid w:val="001F05AF"/>
    <w:pPr>
      <w:tabs>
        <w:tab w:val="center" w:pos="4680"/>
        <w:tab w:val="right" w:pos="9360"/>
      </w:tabs>
    </w:pPr>
  </w:style>
  <w:style w:type="character" w:customStyle="1" w:styleId="HeaderChar">
    <w:name w:val="Header Char"/>
    <w:basedOn w:val="DefaultParagraphFont"/>
    <w:link w:val="Header"/>
    <w:uiPriority w:val="99"/>
    <w:rsid w:val="001F05AF"/>
  </w:style>
  <w:style w:type="character" w:customStyle="1" w:styleId="FooterChar">
    <w:name w:val="Footer Char"/>
    <w:link w:val="Footer"/>
    <w:uiPriority w:val="99"/>
    <w:rsid w:val="001F05AF"/>
  </w:style>
  <w:style w:type="character" w:customStyle="1" w:styleId="apple-converted-space">
    <w:name w:val="apple-converted-space"/>
    <w:rsid w:val="00DD73FD"/>
  </w:style>
  <w:style w:type="character" w:styleId="UnresolvedMention">
    <w:name w:val="Unresolved Mention"/>
    <w:basedOn w:val="DefaultParagraphFont"/>
    <w:uiPriority w:val="99"/>
    <w:semiHidden/>
    <w:unhideWhenUsed/>
    <w:rsid w:val="008909AC"/>
    <w:rPr>
      <w:color w:val="605E5C"/>
      <w:shd w:val="clear" w:color="auto" w:fill="E1DFDD"/>
    </w:rPr>
  </w:style>
  <w:style w:type="paragraph" w:styleId="Revision">
    <w:name w:val="Revision"/>
    <w:hidden/>
    <w:uiPriority w:val="99"/>
    <w:semiHidden/>
    <w:rsid w:val="00AB2081"/>
  </w:style>
  <w:style w:type="paragraph" w:styleId="ListParagraph">
    <w:name w:val="List Paragraph"/>
    <w:basedOn w:val="Normal"/>
    <w:uiPriority w:val="34"/>
    <w:qFormat/>
    <w:rsid w:val="0015394A"/>
    <w:pPr>
      <w:ind w:left="720"/>
    </w:pPr>
    <w:rPr>
      <w:rFonts w:eastAsia="SimSun"/>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67613">
      <w:bodyDiv w:val="1"/>
      <w:marLeft w:val="0"/>
      <w:marRight w:val="0"/>
      <w:marTop w:val="0"/>
      <w:marBottom w:val="0"/>
      <w:divBdr>
        <w:top w:val="none" w:sz="0" w:space="0" w:color="auto"/>
        <w:left w:val="none" w:sz="0" w:space="0" w:color="auto"/>
        <w:bottom w:val="none" w:sz="0" w:space="0" w:color="auto"/>
        <w:right w:val="none" w:sz="0" w:space="0" w:color="auto"/>
      </w:divBdr>
    </w:div>
    <w:div w:id="402064652">
      <w:bodyDiv w:val="1"/>
      <w:marLeft w:val="0"/>
      <w:marRight w:val="0"/>
      <w:marTop w:val="0"/>
      <w:marBottom w:val="0"/>
      <w:divBdr>
        <w:top w:val="none" w:sz="0" w:space="0" w:color="auto"/>
        <w:left w:val="none" w:sz="0" w:space="0" w:color="auto"/>
        <w:bottom w:val="none" w:sz="0" w:space="0" w:color="auto"/>
        <w:right w:val="none" w:sz="0" w:space="0" w:color="auto"/>
      </w:divBdr>
    </w:div>
    <w:div w:id="484204881">
      <w:bodyDiv w:val="1"/>
      <w:marLeft w:val="0"/>
      <w:marRight w:val="0"/>
      <w:marTop w:val="0"/>
      <w:marBottom w:val="0"/>
      <w:divBdr>
        <w:top w:val="none" w:sz="0" w:space="0" w:color="auto"/>
        <w:left w:val="none" w:sz="0" w:space="0" w:color="auto"/>
        <w:bottom w:val="none" w:sz="0" w:space="0" w:color="auto"/>
        <w:right w:val="none" w:sz="0" w:space="0" w:color="auto"/>
      </w:divBdr>
    </w:div>
    <w:div w:id="548229914">
      <w:bodyDiv w:val="1"/>
      <w:marLeft w:val="0"/>
      <w:marRight w:val="0"/>
      <w:marTop w:val="0"/>
      <w:marBottom w:val="0"/>
      <w:divBdr>
        <w:top w:val="none" w:sz="0" w:space="0" w:color="auto"/>
        <w:left w:val="none" w:sz="0" w:space="0" w:color="auto"/>
        <w:bottom w:val="none" w:sz="0" w:space="0" w:color="auto"/>
        <w:right w:val="none" w:sz="0" w:space="0" w:color="auto"/>
      </w:divBdr>
    </w:div>
    <w:div w:id="749812578">
      <w:bodyDiv w:val="1"/>
      <w:marLeft w:val="0"/>
      <w:marRight w:val="0"/>
      <w:marTop w:val="0"/>
      <w:marBottom w:val="0"/>
      <w:divBdr>
        <w:top w:val="none" w:sz="0" w:space="0" w:color="auto"/>
        <w:left w:val="none" w:sz="0" w:space="0" w:color="auto"/>
        <w:bottom w:val="none" w:sz="0" w:space="0" w:color="auto"/>
        <w:right w:val="none" w:sz="0" w:space="0" w:color="auto"/>
      </w:divBdr>
    </w:div>
    <w:div w:id="1070805007">
      <w:bodyDiv w:val="1"/>
      <w:marLeft w:val="0"/>
      <w:marRight w:val="0"/>
      <w:marTop w:val="0"/>
      <w:marBottom w:val="0"/>
      <w:divBdr>
        <w:top w:val="none" w:sz="0" w:space="0" w:color="auto"/>
        <w:left w:val="none" w:sz="0" w:space="0" w:color="auto"/>
        <w:bottom w:val="none" w:sz="0" w:space="0" w:color="auto"/>
        <w:right w:val="none" w:sz="0" w:space="0" w:color="auto"/>
      </w:divBdr>
    </w:div>
    <w:div w:id="1210190157">
      <w:bodyDiv w:val="1"/>
      <w:marLeft w:val="0"/>
      <w:marRight w:val="0"/>
      <w:marTop w:val="0"/>
      <w:marBottom w:val="0"/>
      <w:divBdr>
        <w:top w:val="none" w:sz="0" w:space="0" w:color="auto"/>
        <w:left w:val="none" w:sz="0" w:space="0" w:color="auto"/>
        <w:bottom w:val="none" w:sz="0" w:space="0" w:color="auto"/>
        <w:right w:val="none" w:sz="0" w:space="0" w:color="auto"/>
      </w:divBdr>
    </w:div>
    <w:div w:id="1429691198">
      <w:bodyDiv w:val="1"/>
      <w:marLeft w:val="0"/>
      <w:marRight w:val="0"/>
      <w:marTop w:val="0"/>
      <w:marBottom w:val="0"/>
      <w:divBdr>
        <w:top w:val="none" w:sz="0" w:space="0" w:color="auto"/>
        <w:left w:val="none" w:sz="0" w:space="0" w:color="auto"/>
        <w:bottom w:val="none" w:sz="0" w:space="0" w:color="auto"/>
        <w:right w:val="none" w:sz="0" w:space="0" w:color="auto"/>
      </w:divBdr>
    </w:div>
    <w:div w:id="1503542081">
      <w:bodyDiv w:val="1"/>
      <w:marLeft w:val="0"/>
      <w:marRight w:val="0"/>
      <w:marTop w:val="0"/>
      <w:marBottom w:val="0"/>
      <w:divBdr>
        <w:top w:val="none" w:sz="0" w:space="0" w:color="auto"/>
        <w:left w:val="none" w:sz="0" w:space="0" w:color="auto"/>
        <w:bottom w:val="none" w:sz="0" w:space="0" w:color="auto"/>
        <w:right w:val="none" w:sz="0" w:space="0" w:color="auto"/>
      </w:divBdr>
    </w:div>
    <w:div w:id="1710839595">
      <w:bodyDiv w:val="1"/>
      <w:marLeft w:val="0"/>
      <w:marRight w:val="0"/>
      <w:marTop w:val="0"/>
      <w:marBottom w:val="0"/>
      <w:divBdr>
        <w:top w:val="none" w:sz="0" w:space="0" w:color="auto"/>
        <w:left w:val="none" w:sz="0" w:space="0" w:color="auto"/>
        <w:bottom w:val="none" w:sz="0" w:space="0" w:color="auto"/>
        <w:right w:val="none" w:sz="0" w:space="0" w:color="auto"/>
      </w:divBdr>
    </w:div>
    <w:div w:id="1842158089">
      <w:bodyDiv w:val="1"/>
      <w:marLeft w:val="0"/>
      <w:marRight w:val="0"/>
      <w:marTop w:val="0"/>
      <w:marBottom w:val="0"/>
      <w:divBdr>
        <w:top w:val="none" w:sz="0" w:space="0" w:color="auto"/>
        <w:left w:val="none" w:sz="0" w:space="0" w:color="auto"/>
        <w:bottom w:val="none" w:sz="0" w:space="0" w:color="auto"/>
        <w:right w:val="none" w:sz="0" w:space="0" w:color="auto"/>
      </w:divBdr>
    </w:div>
    <w:div w:id="2007900198">
      <w:bodyDiv w:val="1"/>
      <w:marLeft w:val="0"/>
      <w:marRight w:val="0"/>
      <w:marTop w:val="0"/>
      <w:marBottom w:val="0"/>
      <w:divBdr>
        <w:top w:val="none" w:sz="0" w:space="0" w:color="auto"/>
        <w:left w:val="none" w:sz="0" w:space="0" w:color="auto"/>
        <w:bottom w:val="none" w:sz="0" w:space="0" w:color="auto"/>
        <w:right w:val="none" w:sz="0" w:space="0" w:color="auto"/>
      </w:divBdr>
      <w:divsChild>
        <w:div w:id="168182588">
          <w:marLeft w:val="0"/>
          <w:marRight w:val="0"/>
          <w:marTop w:val="0"/>
          <w:marBottom w:val="0"/>
          <w:divBdr>
            <w:top w:val="none" w:sz="0" w:space="0" w:color="auto"/>
            <w:left w:val="none" w:sz="0" w:space="0" w:color="auto"/>
            <w:bottom w:val="none" w:sz="0" w:space="0" w:color="auto"/>
            <w:right w:val="none" w:sz="0" w:space="0" w:color="auto"/>
          </w:divBdr>
          <w:divsChild>
            <w:div w:id="4347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5188">
      <w:bodyDiv w:val="1"/>
      <w:marLeft w:val="0"/>
      <w:marRight w:val="0"/>
      <w:marTop w:val="0"/>
      <w:marBottom w:val="0"/>
      <w:divBdr>
        <w:top w:val="none" w:sz="0" w:space="0" w:color="auto"/>
        <w:left w:val="none" w:sz="0" w:space="0" w:color="auto"/>
        <w:bottom w:val="none" w:sz="0" w:space="0" w:color="auto"/>
        <w:right w:val="none" w:sz="0" w:space="0" w:color="auto"/>
      </w:divBdr>
    </w:div>
    <w:div w:id="2077899515">
      <w:bodyDiv w:val="1"/>
      <w:marLeft w:val="0"/>
      <w:marRight w:val="0"/>
      <w:marTop w:val="0"/>
      <w:marBottom w:val="0"/>
      <w:divBdr>
        <w:top w:val="none" w:sz="0" w:space="0" w:color="auto"/>
        <w:left w:val="none" w:sz="0" w:space="0" w:color="auto"/>
        <w:bottom w:val="none" w:sz="0" w:space="0" w:color="auto"/>
        <w:right w:val="none" w:sz="0" w:space="0" w:color="auto"/>
      </w:divBdr>
      <w:divsChild>
        <w:div w:id="1309624331">
          <w:marLeft w:val="0"/>
          <w:marRight w:val="0"/>
          <w:marTop w:val="0"/>
          <w:marBottom w:val="0"/>
          <w:divBdr>
            <w:top w:val="none" w:sz="0" w:space="0" w:color="auto"/>
            <w:left w:val="single" w:sz="6" w:space="0" w:color="444444"/>
            <w:bottom w:val="none" w:sz="0" w:space="0" w:color="auto"/>
            <w:right w:val="single" w:sz="6" w:space="0" w:color="444444"/>
          </w:divBdr>
          <w:divsChild>
            <w:div w:id="1969703236">
              <w:marLeft w:val="0"/>
              <w:marRight w:val="0"/>
              <w:marTop w:val="0"/>
              <w:marBottom w:val="0"/>
              <w:divBdr>
                <w:top w:val="none" w:sz="0" w:space="0" w:color="auto"/>
                <w:left w:val="none" w:sz="0" w:space="0" w:color="auto"/>
                <w:bottom w:val="none" w:sz="0" w:space="0" w:color="auto"/>
                <w:right w:val="none" w:sz="0" w:space="0" w:color="auto"/>
              </w:divBdr>
              <w:divsChild>
                <w:div w:id="1033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Xiaoquan.Zhao@fda.hhs.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egan.wall@fda.hhs.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eggers@rti.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thew.walker@fda.hhs.gov" TargetMode="External"/><Relationship Id="rId5" Type="http://schemas.openxmlformats.org/officeDocument/2006/relationships/webSettings" Target="webSettings.xml"/><Relationship Id="rId15" Type="http://schemas.openxmlformats.org/officeDocument/2006/relationships/hyperlink" Target="mailto:lbaum@rti.org" TargetMode="Externa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speinado@r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56B7A-BA73-4943-9B89-88AB1B108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2452</Words>
  <Characters>14260</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Capezzuto, JonnaLynn</dc:creator>
  <cp:lastModifiedBy>Capezzuto, JonnaLynn</cp:lastModifiedBy>
  <cp:revision>2</cp:revision>
  <dcterms:created xsi:type="dcterms:W3CDTF">2022-06-07T17:16:00Z</dcterms:created>
  <dcterms:modified xsi:type="dcterms:W3CDTF">2022-06-07T17:16:00Z</dcterms:modified>
</cp:coreProperties>
</file>